
<file path=[Content_Types].xml><?xml version="1.0" encoding="utf-8"?>
<Types xmlns="http://schemas.openxmlformats.org/package/2006/content-types">
  <Default Extension="xml" ContentType="application/xml"/>
  <Default Extension="wmf" ContentType="image/x-wmf"/>
  <Default Extension="bin" ContentType="application/vnd.openxmlformats-officedocument.oleObject"/>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pPr>
        <w:spacing w:line="360" w:lineRule="auto"/>
        <w:rPr>
          <w:rFonts w:ascii="Times New Roman" w:hAnsi="Times New Roman" w:cs="Times New Roman"/>
          <w:sz w:val="44"/>
          <w:szCs w:val="44"/>
          <w:highlight w:val="none"/>
        </w:rPr>
      </w:pPr>
      <w:bookmarkStart w:id="0" w:name="_Toc32673"/>
      <w:bookmarkStart w:id="1" w:name="_Toc23320"/>
      <w:bookmarkStart w:id="2" w:name="_Toc30656"/>
      <w:r>
        <w:rPr>
          <w:rFonts w:ascii="Times New Roman" w:hAnsi="Times New Roman" w:cs="Times New Roman"/>
          <w:sz w:val="44"/>
          <w:szCs w:val="44"/>
          <w:highlight w:val="none"/>
        </w:rPr>
        <w:drawing>
          <wp:inline distT="0" distB="0" distL="114300" distR="114300">
            <wp:extent cx="1285875" cy="1152525"/>
            <wp:effectExtent l="0" t="0" r="9525" b="15875"/>
            <wp:docPr id="19"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6"/>
                    <pic:cNvPicPr>
                      <a:picLocks noChangeAspect="1"/>
                    </pic:cNvPicPr>
                  </pic:nvPicPr>
                  <pic:blipFill>
                    <a:blip r:embed="rId47"/>
                    <a:stretch>
                      <a:fillRect/>
                    </a:stretch>
                  </pic:blipFill>
                  <pic:spPr>
                    <a:xfrm>
                      <a:off x="0" y="0"/>
                      <a:ext cx="1285875" cy="1152525"/>
                    </a:xfrm>
                    <a:prstGeom prst="rect">
                      <a:avLst/>
                    </a:prstGeom>
                    <a:noFill/>
                    <a:ln w="9525">
                      <a:noFill/>
                    </a:ln>
                  </pic:spPr>
                </pic:pic>
              </a:graphicData>
            </a:graphic>
          </wp:inline>
        </w:drawing>
      </w:r>
      <w:bookmarkEnd w:id="0"/>
      <w:bookmarkEnd w:id="1"/>
      <w:bookmarkEnd w:id="2"/>
    </w:p>
    <w:p>
      <w:pPr>
        <w:spacing w:line="360" w:lineRule="auto"/>
        <w:jc w:val="center"/>
        <w:rPr>
          <w:rFonts w:ascii="Times New Roman" w:hAnsi="Times New Roman" w:cs="Times New Roman"/>
          <w:sz w:val="44"/>
          <w:szCs w:val="44"/>
          <w:highlight w:val="none"/>
        </w:rPr>
      </w:pPr>
    </w:p>
    <w:p>
      <w:pPr>
        <w:pStyle w:val="6"/>
        <w:rPr>
          <w:rFonts w:ascii="Times New Roman" w:hAnsi="Times New Roman" w:cs="Times New Roman"/>
          <w:highlight w:val="none"/>
        </w:rPr>
      </w:pPr>
    </w:p>
    <w:p>
      <w:pPr>
        <w:spacing w:line="360" w:lineRule="auto"/>
        <w:jc w:val="center"/>
        <w:outlineLvl w:val="0"/>
        <w:rPr>
          <w:rFonts w:ascii="Times New Roman" w:hAnsi="Times New Roman" w:cs="Times New Roman"/>
          <w:b/>
          <w:sz w:val="48"/>
          <w:szCs w:val="48"/>
          <w:highlight w:val="none"/>
        </w:rPr>
      </w:pPr>
      <w:bookmarkStart w:id="3" w:name="_Toc21995"/>
      <w:bookmarkStart w:id="4" w:name="_Toc1948"/>
      <w:bookmarkStart w:id="5" w:name="_Toc21691"/>
      <w:bookmarkStart w:id="6" w:name="_Toc16306"/>
      <w:bookmarkStart w:id="7" w:name="_Toc10774"/>
      <w:bookmarkStart w:id="8" w:name="_Toc9484"/>
      <w:bookmarkStart w:id="9" w:name="_Toc10870"/>
      <w:bookmarkStart w:id="10" w:name="_Toc17635"/>
      <w:bookmarkStart w:id="11" w:name="_Toc6468"/>
      <w:r>
        <w:rPr>
          <w:rFonts w:ascii="Times New Roman" w:hAnsi="Times New Roman" w:cs="Times New Roman"/>
          <w:b/>
          <w:sz w:val="48"/>
          <w:szCs w:val="48"/>
          <w:highlight w:val="none"/>
        </w:rPr>
        <w:t>玉环市普竹塘安澜工程</w:t>
      </w:r>
      <w:bookmarkEnd w:id="3"/>
      <w:bookmarkEnd w:id="4"/>
      <w:bookmarkEnd w:id="5"/>
      <w:bookmarkEnd w:id="6"/>
      <w:bookmarkEnd w:id="7"/>
      <w:bookmarkEnd w:id="8"/>
    </w:p>
    <w:p>
      <w:pPr>
        <w:spacing w:line="360" w:lineRule="auto"/>
        <w:jc w:val="center"/>
        <w:rPr>
          <w:rFonts w:ascii="Times New Roman" w:hAnsi="Times New Roman" w:cs="Times New Roman"/>
          <w:b/>
          <w:sz w:val="72"/>
          <w:szCs w:val="72"/>
          <w:highlight w:val="none"/>
        </w:rPr>
      </w:pPr>
      <w:r>
        <w:rPr>
          <w:rFonts w:ascii="Times New Roman" w:hAnsi="Times New Roman" w:cs="Times New Roman"/>
          <w:b/>
          <w:sz w:val="72"/>
          <w:szCs w:val="72"/>
          <w:highlight w:val="none"/>
        </w:rPr>
        <w:t>环境影响报告书</w:t>
      </w:r>
      <w:bookmarkEnd w:id="9"/>
      <w:bookmarkEnd w:id="10"/>
      <w:bookmarkEnd w:id="11"/>
    </w:p>
    <w:p>
      <w:pPr>
        <w:spacing w:line="360" w:lineRule="auto"/>
        <w:jc w:val="center"/>
        <w:rPr>
          <w:rFonts w:ascii="Times New Roman" w:hAnsi="Times New Roman" w:cs="Times New Roman"/>
          <w:b/>
          <w:sz w:val="44"/>
          <w:szCs w:val="44"/>
          <w:highlight w:val="none"/>
        </w:rPr>
      </w:pPr>
      <w:r>
        <w:rPr>
          <w:rFonts w:cs="Arial"/>
          <w:b/>
          <w:sz w:val="44"/>
          <w:szCs w:val="44"/>
          <w:highlight w:val="none"/>
        </w:rPr>
        <w:t>（</w:t>
      </w:r>
      <w:r>
        <w:rPr>
          <w:rFonts w:hint="eastAsia" w:cs="Arial"/>
          <w:b/>
          <w:sz w:val="44"/>
          <w:szCs w:val="44"/>
          <w:highlight w:val="none"/>
          <w:lang w:val="en-US" w:eastAsia="zh-CN"/>
        </w:rPr>
        <w:t>报批</w:t>
      </w:r>
      <w:r>
        <w:rPr>
          <w:rFonts w:hint="eastAsia" w:cs="Arial"/>
          <w:b/>
          <w:sz w:val="44"/>
          <w:szCs w:val="44"/>
          <w:highlight w:val="none"/>
        </w:rPr>
        <w:t>稿</w:t>
      </w:r>
      <w:r>
        <w:rPr>
          <w:rFonts w:cs="Arial"/>
          <w:b/>
          <w:sz w:val="44"/>
          <w:szCs w:val="44"/>
          <w:highlight w:val="none"/>
        </w:rPr>
        <w:t>）</w:t>
      </w:r>
      <w:r>
        <w:rPr>
          <w:rFonts w:hint="eastAsia" w:ascii="Times New Roman" w:hAnsi="Times New Roman" w:cs="Times New Roman"/>
          <w:b/>
          <w:sz w:val="44"/>
          <w:szCs w:val="44"/>
          <w:highlight w:val="none"/>
        </w:rPr>
        <w:t xml:space="preserve"> </w:t>
      </w:r>
    </w:p>
    <w:p>
      <w:pPr>
        <w:adjustRightInd w:val="0"/>
        <w:snapToGrid w:val="0"/>
        <w:spacing w:line="360" w:lineRule="auto"/>
        <w:rPr>
          <w:rFonts w:ascii="Times New Roman" w:hAnsi="Times New Roman" w:cs="Times New Roman"/>
          <w:sz w:val="24"/>
          <w:highlight w:val="none"/>
        </w:rPr>
      </w:pPr>
    </w:p>
    <w:p>
      <w:pPr>
        <w:pStyle w:val="2"/>
        <w:rPr>
          <w:rFonts w:ascii="Times New Roman" w:hAnsi="Times New Roman" w:cs="Times New Roman"/>
          <w:highlight w:val="none"/>
        </w:rPr>
      </w:pPr>
    </w:p>
    <w:p>
      <w:pPr>
        <w:adjustRightInd w:val="0"/>
        <w:snapToGrid w:val="0"/>
        <w:spacing w:line="360" w:lineRule="auto"/>
        <w:rPr>
          <w:rFonts w:ascii="Times New Roman" w:hAnsi="Times New Roman" w:cs="Times New Roman"/>
          <w:sz w:val="24"/>
          <w:highlight w:val="none"/>
        </w:rPr>
      </w:pPr>
    </w:p>
    <w:p>
      <w:pPr>
        <w:adjustRightInd w:val="0"/>
        <w:snapToGrid w:val="0"/>
        <w:spacing w:line="360" w:lineRule="auto"/>
        <w:rPr>
          <w:rFonts w:ascii="Times New Roman" w:hAnsi="Times New Roman" w:cs="Times New Roman"/>
          <w:sz w:val="24"/>
          <w:highlight w:val="none"/>
        </w:rPr>
      </w:pPr>
    </w:p>
    <w:p>
      <w:pPr>
        <w:adjustRightInd w:val="0"/>
        <w:snapToGrid w:val="0"/>
        <w:spacing w:line="360" w:lineRule="auto"/>
        <w:rPr>
          <w:rFonts w:ascii="Times New Roman" w:hAnsi="Times New Roman" w:cs="Times New Roman"/>
          <w:sz w:val="24"/>
          <w:highlight w:val="none"/>
        </w:rPr>
      </w:pPr>
    </w:p>
    <w:p>
      <w:pPr>
        <w:adjustRightInd w:val="0"/>
        <w:snapToGrid w:val="0"/>
        <w:spacing w:line="360" w:lineRule="auto"/>
        <w:rPr>
          <w:rFonts w:ascii="Times New Roman" w:hAnsi="Times New Roman" w:cs="Times New Roman"/>
          <w:sz w:val="24"/>
          <w:highlight w:val="none"/>
        </w:rPr>
      </w:pPr>
    </w:p>
    <w:p>
      <w:pPr>
        <w:pStyle w:val="6"/>
        <w:rPr>
          <w:rFonts w:ascii="Times New Roman" w:hAnsi="Times New Roman" w:cs="Times New Roman"/>
          <w:highlight w:val="none"/>
        </w:rPr>
      </w:pPr>
    </w:p>
    <w:p>
      <w:pPr>
        <w:rPr>
          <w:rFonts w:ascii="Times New Roman" w:hAnsi="Times New Roman" w:cs="Times New Roman"/>
          <w:highlight w:val="none"/>
        </w:rPr>
      </w:pPr>
    </w:p>
    <w:p>
      <w:pPr>
        <w:adjustRightInd w:val="0"/>
        <w:snapToGrid w:val="0"/>
        <w:spacing w:line="360" w:lineRule="auto"/>
        <w:jc w:val="center"/>
        <w:rPr>
          <w:rFonts w:ascii="Times New Roman" w:hAnsi="Times New Roman" w:cs="Times New Roman"/>
          <w:b/>
          <w:bCs/>
          <w:highlight w:val="none"/>
        </w:rPr>
      </w:pPr>
    </w:p>
    <w:p>
      <w:pPr>
        <w:adjustRightInd w:val="0"/>
        <w:snapToGrid w:val="0"/>
        <w:spacing w:line="360" w:lineRule="auto"/>
        <w:jc w:val="center"/>
        <w:rPr>
          <w:rFonts w:ascii="Times New Roman" w:hAnsi="Times New Roman" w:cs="Times New Roman"/>
          <w:b/>
          <w:bCs/>
          <w:highlight w:val="none"/>
        </w:rPr>
      </w:pPr>
    </w:p>
    <w:p>
      <w:pPr>
        <w:adjustRightInd w:val="0"/>
        <w:snapToGrid w:val="0"/>
        <w:spacing w:line="360" w:lineRule="auto"/>
        <w:jc w:val="center"/>
        <w:rPr>
          <w:rFonts w:ascii="Times New Roman" w:hAnsi="Times New Roman" w:cs="Times New Roman"/>
          <w:b/>
          <w:bCs/>
          <w:highlight w:val="none"/>
        </w:rPr>
      </w:pPr>
    </w:p>
    <w:p>
      <w:pPr>
        <w:adjustRightInd w:val="0"/>
        <w:snapToGrid w:val="0"/>
        <w:spacing w:line="360" w:lineRule="auto"/>
        <w:jc w:val="center"/>
        <w:rPr>
          <w:rFonts w:ascii="Times New Roman" w:hAnsi="Times New Roman" w:cs="Times New Roman"/>
          <w:b/>
          <w:bCs/>
          <w:highlight w:val="none"/>
        </w:rPr>
      </w:pPr>
    </w:p>
    <w:p>
      <w:pPr>
        <w:adjustRightInd w:val="0"/>
        <w:snapToGrid w:val="0"/>
        <w:spacing w:line="360" w:lineRule="auto"/>
        <w:jc w:val="center"/>
        <w:rPr>
          <w:rFonts w:ascii="Times New Roman" w:hAnsi="Times New Roman" w:cs="Times New Roman"/>
          <w:b/>
          <w:bCs/>
          <w:highlight w:val="none"/>
        </w:rPr>
      </w:pPr>
    </w:p>
    <w:p>
      <w:pPr>
        <w:adjustRightInd w:val="0"/>
        <w:snapToGrid w:val="0"/>
        <w:spacing w:line="360" w:lineRule="auto"/>
        <w:jc w:val="center"/>
        <w:rPr>
          <w:rFonts w:ascii="Times New Roman" w:hAnsi="Times New Roman" w:cs="Times New Roman"/>
          <w:b/>
          <w:bCs/>
          <w:kern w:val="0"/>
          <w:sz w:val="32"/>
          <w:szCs w:val="32"/>
          <w:highlight w:val="none"/>
        </w:rPr>
      </w:pPr>
      <w:r>
        <w:rPr>
          <w:rFonts w:cs="Arial"/>
          <w:b/>
          <w:bCs/>
          <w:sz w:val="32"/>
          <w:szCs w:val="32"/>
          <w:highlight w:val="none"/>
        </w:rPr>
        <mc:AlternateContent>
          <mc:Choice Requires="wps">
            <w:drawing>
              <wp:anchor distT="0" distB="0" distL="114300" distR="114300" simplePos="0" relativeHeight="251659264" behindDoc="0" locked="0" layoutInCell="1" allowOverlap="1">
                <wp:simplePos x="0" y="0"/>
                <wp:positionH relativeFrom="column">
                  <wp:posOffset>-142875</wp:posOffset>
                </wp:positionH>
                <wp:positionV relativeFrom="paragraph">
                  <wp:posOffset>277495</wp:posOffset>
                </wp:positionV>
                <wp:extent cx="5436235" cy="0"/>
                <wp:effectExtent l="28575" t="32385" r="31115" b="34290"/>
                <wp:wrapNone/>
                <wp:docPr id="2" name="直接连接符 2"/>
                <wp:cNvGraphicFramePr/>
                <a:graphic xmlns:a="http://schemas.openxmlformats.org/drawingml/2006/main">
                  <a:graphicData uri="http://schemas.microsoft.com/office/word/2010/wordprocessingShape">
                    <wps:wsp>
                      <wps:cNvCnPr>
                        <a:cxnSpLocks noChangeShapeType="1"/>
                      </wps:cNvCnPr>
                      <wps:spPr bwMode="auto">
                        <a:xfrm>
                          <a:off x="0" y="0"/>
                          <a:ext cx="5436235" cy="0"/>
                        </a:xfrm>
                        <a:prstGeom prst="line">
                          <a:avLst/>
                        </a:prstGeom>
                        <a:noFill/>
                        <a:ln w="57150" cmpd="thinThick">
                          <a:solidFill>
                            <a:srgbClr val="000000"/>
                          </a:solidFill>
                          <a:round/>
                        </a:ln>
                        <a:effectLst/>
                      </wps:spPr>
                      <wps:bodyPr/>
                    </wps:wsp>
                  </a:graphicData>
                </a:graphic>
              </wp:anchor>
            </w:drawing>
          </mc:Choice>
          <mc:Fallback>
            <w:pict>
              <v:line id="_x0000_s1026" o:spid="_x0000_s1026" o:spt="20" style="position:absolute;left:0pt;margin-left:-11.25pt;margin-top:21.85pt;height:0pt;width:428.05pt;z-index:251659264;mso-width-relative:page;mso-height-relative:page;" filled="f" stroked="t" coordsize="21600,21600" o:gfxdata="UEsDBAoAAAAAAIdO4kAAAAAAAAAAAAAAAAAEAAAAZHJzL1BLAwQUAAAACACHTuJAXWGO6NkAAAAJ&#10;AQAADwAAAGRycy9kb3ducmV2LnhtbE2PsU7DMBCGdyTewToklqp1mkCJQi4dKlgYkNoywObGRxIR&#10;n1PbbQJPjxEDjHf36b/vL9eT6cWZnO8sIywXCQji2uqOG4SX/eM8B+GDYq16y4TwSR7W1eVFqQpt&#10;R97SeRcaEUPYFwqhDWEopPR1S0b5hR2I4+3dOqNCHF0jtVNjDDe9TJNkJY3qOH5o1UCbluqP3ckg&#10;6K33D5sp/8qe3dPx+JrP3sb9DPH6apncgwg0hT8YfvSjOlTR6WBPrL3oEeZpehtRhJvsDkQE8ixb&#10;gTj8LmRVyv8Nqm9QSwMEFAAAAAgAh07iQP1tkmH1AQAAygMAAA4AAABkcnMvZTJvRG9jLnhtbK1T&#10;vY4TMRDukXgHyz3ZJEcOtMrmikRHc0CkCw/geL271tkey+Nkk5fgBZDooKKk5204HoOx88NxNFew&#10;heXxzHwz3zez06udNWyrAmpwFR8NhpwpJ6HWrq34h9X1i9ecYRSuFgacqvheIb+aPX827X2pxtCB&#10;qVVgBOKw7H3Fuxh9WRQoO2UFDsArR84GghWRzNAWdRA9oVtTjIfDy6KHUPsAUiHS6+Lg5EfE8BRA&#10;aBot1QLkxioXD6hBGRGJEnbaI5/lbptGyfi+aVBFZipOTGM+qQjd1+ksZlNRtkH4TstjC+IpLTzi&#10;ZIV2VPQMtRBRsE3Q/0BZLQMgNHEgwRYHIlkRYjEaPtLmthNeZS4kNfqz6Pj/YOW77TIwXVd8zJkT&#10;lgZ+/+n7z49ffv34TOf9t69snETqPZYUO3fLkGjKnbv1NyDvkDmYd8K1Kje72ntCGKWM4q+UZKCn&#10;Uuv+LdQUIzYRsmK7JtgESVqwXR7M/jwYtYtM0uPk5cXl+GLCmTz5ClGeEn3A+EaBZelScaNd0kyU&#10;YnuDMTUiylNIenZwrY3JczeO9QT+ajShdZDWkwqx025Fu3CXIRCMrlN4SsTQrucmsK1Iu5S/zJM8&#10;D8MCbFx9KGtcylN5DY+9nHQ4KLqGer8MJ7FoxLnb4zqmHXpoZ0n//IKz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1hjujZAAAACQEAAA8AAAAAAAAAAQAgAAAAIgAAAGRycy9kb3ducmV2LnhtbFBL&#10;AQIUABQAAAAIAIdO4kD9bZJh9QEAAMoDAAAOAAAAAAAAAAEAIAAAACgBAABkcnMvZTJvRG9jLnht&#10;bFBLBQYAAAAABgAGAFkBAACPBQAAAAA=&#10;">
                <v:fill on="f" focussize="0,0"/>
                <v:stroke weight="4.5pt" color="#000000" linestyle="thinThick" joinstyle="round"/>
                <v:imagedata o:title=""/>
                <o:lock v:ext="edit" aspectratio="f"/>
              </v:line>
            </w:pict>
          </mc:Fallback>
        </mc:AlternateContent>
      </w:r>
      <w:r>
        <w:rPr>
          <w:rFonts w:ascii="Times New Roman" w:hAnsi="Times New Roman" w:cs="Times New Roman"/>
          <w:b/>
          <w:bCs/>
          <w:kern w:val="0"/>
          <w:sz w:val="32"/>
          <w:szCs w:val="32"/>
          <w:highlight w:val="none"/>
        </w:rPr>
        <w:t>浙江环耀环境建设有限公司</w:t>
      </w:r>
    </w:p>
    <w:p>
      <w:pPr>
        <w:adjustRightInd w:val="0"/>
        <w:snapToGrid w:val="0"/>
        <w:spacing w:line="360" w:lineRule="auto"/>
        <w:jc w:val="center"/>
        <w:rPr>
          <w:rFonts w:ascii="Times New Roman" w:hAnsi="Times New Roman" w:cs="Times New Roman"/>
          <w:b/>
          <w:bCs/>
          <w:spacing w:val="22"/>
          <w:sz w:val="24"/>
          <w:szCs w:val="24"/>
          <w:highlight w:val="none"/>
        </w:rPr>
      </w:pPr>
      <w:r>
        <w:rPr>
          <w:rFonts w:ascii="Times New Roman" w:hAnsi="Times New Roman" w:cs="Times New Roman"/>
          <w:b/>
          <w:bCs/>
          <w:sz w:val="24"/>
          <w:szCs w:val="24"/>
          <w:highlight w:val="none"/>
        </w:rPr>
        <w:t>ZHEJIANG HUANYAO ENVIRONMENTAL CONSTRUCTION CO.,LTD</w:t>
      </w:r>
    </w:p>
    <w:p>
      <w:pPr>
        <w:adjustRightInd w:val="0"/>
        <w:snapToGrid w:val="0"/>
        <w:spacing w:line="360" w:lineRule="auto"/>
        <w:jc w:val="center"/>
        <w:rPr>
          <w:rFonts w:ascii="Times New Roman" w:hAnsi="Times New Roman" w:cs="Times New Roman"/>
          <w:b/>
          <w:bCs/>
          <w:spacing w:val="22"/>
          <w:sz w:val="32"/>
          <w:highlight w:val="none"/>
        </w:rPr>
        <w:sectPr>
          <w:headerReference r:id="rId3" w:type="default"/>
          <w:pgSz w:w="11906" w:h="16838"/>
          <w:pgMar w:top="1418" w:right="1418" w:bottom="1418" w:left="1588" w:header="851" w:footer="992" w:gutter="0"/>
          <w:pgNumType w:start="1"/>
          <w:cols w:space="720" w:num="1"/>
          <w:docGrid w:linePitch="312" w:charSpace="0"/>
        </w:sectPr>
      </w:pPr>
      <w:r>
        <w:rPr>
          <w:rFonts w:ascii="Times New Roman" w:hAnsi="Times New Roman" w:cs="Times New Roman"/>
          <w:b/>
          <w:bCs/>
          <w:spacing w:val="22"/>
          <w:sz w:val="32"/>
          <w:highlight w:val="none"/>
        </w:rPr>
        <w:t>二</w:t>
      </w:r>
      <w:r>
        <w:rPr>
          <w:rFonts w:ascii="Times New Roman" w:hAnsi="Times New Roman" w:cs="Times New Roman"/>
          <w:b/>
          <w:bCs/>
          <w:spacing w:val="22"/>
          <w:sz w:val="32"/>
          <w:highlight w:val="none"/>
          <w:lang w:eastAsia="zh-Hans"/>
        </w:rPr>
        <w:t>〇</w:t>
      </w:r>
      <w:r>
        <w:rPr>
          <w:rFonts w:ascii="Times New Roman" w:hAnsi="Times New Roman" w:cs="Times New Roman"/>
          <w:b/>
          <w:bCs/>
          <w:spacing w:val="22"/>
          <w:sz w:val="32"/>
          <w:highlight w:val="none"/>
        </w:rPr>
        <w:t>二</w:t>
      </w:r>
      <w:r>
        <w:rPr>
          <w:rFonts w:hint="eastAsia" w:ascii="Times New Roman" w:hAnsi="Times New Roman" w:cs="Times New Roman"/>
          <w:b/>
          <w:bCs/>
          <w:spacing w:val="22"/>
          <w:sz w:val="32"/>
          <w:highlight w:val="none"/>
        </w:rPr>
        <w:t>三</w:t>
      </w:r>
      <w:r>
        <w:rPr>
          <w:rFonts w:ascii="Times New Roman" w:hAnsi="Times New Roman" w:cs="Times New Roman"/>
          <w:b/>
          <w:bCs/>
          <w:spacing w:val="22"/>
          <w:sz w:val="32"/>
          <w:highlight w:val="none"/>
        </w:rPr>
        <w:t>年</w:t>
      </w:r>
      <w:r>
        <w:rPr>
          <w:rFonts w:hint="eastAsia" w:ascii="Times New Roman" w:hAnsi="Times New Roman" w:cs="Times New Roman"/>
          <w:b/>
          <w:bCs/>
          <w:color w:val="auto"/>
          <w:spacing w:val="22"/>
          <w:sz w:val="32"/>
          <w:highlight w:val="none"/>
          <w:lang w:eastAsia="zh-CN"/>
        </w:rPr>
        <w:t>十</w:t>
      </w:r>
      <w:r>
        <w:rPr>
          <w:rFonts w:ascii="Times New Roman" w:hAnsi="Times New Roman" w:cs="Times New Roman"/>
          <w:b/>
          <w:bCs/>
          <w:color w:val="auto"/>
          <w:spacing w:val="22"/>
          <w:sz w:val="32"/>
          <w:highlight w:val="none"/>
        </w:rPr>
        <w:t>月</w:t>
      </w:r>
    </w:p>
    <w:p>
      <w:pPr>
        <w:spacing w:line="360" w:lineRule="auto"/>
        <w:jc w:val="center"/>
        <w:outlineLvl w:val="0"/>
        <w:rPr>
          <w:rFonts w:ascii="Times New Roman" w:hAnsi="Times New Roman" w:cs="Times New Roman"/>
          <w:b/>
          <w:bCs/>
          <w:sz w:val="32"/>
          <w:szCs w:val="32"/>
          <w:highlight w:val="none"/>
        </w:rPr>
      </w:pPr>
      <w:bookmarkStart w:id="12" w:name="_Toc12499"/>
      <w:bookmarkStart w:id="13" w:name="_Toc1342"/>
      <w:bookmarkStart w:id="14" w:name="_Toc4367"/>
      <w:bookmarkStart w:id="15" w:name="_Toc6001"/>
      <w:bookmarkStart w:id="16" w:name="_Toc26152"/>
      <w:bookmarkStart w:id="17" w:name="_Toc16282"/>
      <w:bookmarkStart w:id="18" w:name="_Toc1457341646_WPSOffice_Type2"/>
      <w:r>
        <w:rPr>
          <w:rFonts w:ascii="Times New Roman" w:hAnsi="Times New Roman" w:cs="Times New Roman"/>
          <w:b/>
          <w:bCs/>
          <w:sz w:val="32"/>
          <w:szCs w:val="32"/>
          <w:highlight w:val="none"/>
        </w:rPr>
        <w:t>目</w:t>
      </w:r>
      <w:r>
        <w:rPr>
          <w:rFonts w:hint="eastAsia" w:ascii="Times New Roman" w:hAnsi="Times New Roman" w:cs="Times New Roman"/>
          <w:b/>
          <w:bCs/>
          <w:sz w:val="32"/>
          <w:szCs w:val="32"/>
          <w:highlight w:val="none"/>
        </w:rPr>
        <w:t xml:space="preserve">  </w:t>
      </w:r>
      <w:r>
        <w:rPr>
          <w:rFonts w:ascii="Times New Roman" w:hAnsi="Times New Roman" w:cs="Times New Roman"/>
          <w:b/>
          <w:bCs/>
          <w:sz w:val="32"/>
          <w:szCs w:val="32"/>
          <w:highlight w:val="none"/>
        </w:rPr>
        <w:t>录</w:t>
      </w:r>
      <w:bookmarkEnd w:id="12"/>
      <w:bookmarkEnd w:id="13"/>
      <w:bookmarkEnd w:id="14"/>
      <w:bookmarkEnd w:id="15"/>
      <w:bookmarkEnd w:id="16"/>
      <w:bookmarkEnd w:id="17"/>
    </w:p>
    <w:bookmarkEnd w:id="18"/>
    <w:p>
      <w:pPr>
        <w:pStyle w:val="113"/>
        <w:tabs>
          <w:tab w:val="right" w:leader="dot" w:pos="8312"/>
        </w:tabs>
        <w:spacing w:line="336" w:lineRule="auto"/>
        <w:ind w:leftChars="0"/>
        <w:rPr>
          <w:b/>
          <w:sz w:val="24"/>
          <w:szCs w:val="24"/>
          <w:highlight w:val="none"/>
        </w:rPr>
        <w:sectPr>
          <w:headerReference r:id="rId4" w:type="default"/>
          <w:footerReference r:id="rId5" w:type="default"/>
          <w:pgSz w:w="11906" w:h="16838"/>
          <w:pgMar w:top="1418" w:right="1418" w:bottom="1418" w:left="1588" w:header="851" w:footer="992" w:gutter="0"/>
          <w:pgNumType w:fmt="upperRoman" w:start="1"/>
          <w:cols w:space="720" w:num="1"/>
          <w:docGrid w:linePitch="312" w:charSpace="0"/>
        </w:sectPr>
      </w:pPr>
    </w:p>
    <w:p>
      <w:pPr>
        <w:pStyle w:val="3"/>
        <w:keepNext w:val="0"/>
        <w:keepLines w:val="0"/>
        <w:pageBreakBefore w:val="0"/>
        <w:widowControl w:val="0"/>
        <w:tabs>
          <w:tab w:val="right" w:leader="dot" w:pos="8900"/>
          <w:tab w:val="clear" w:pos="8494"/>
        </w:tabs>
        <w:kinsoku/>
        <w:wordWrap/>
        <w:overflowPunct/>
        <w:topLinePunct w:val="0"/>
        <w:autoSpaceDE/>
        <w:autoSpaceDN/>
        <w:bidi w:val="0"/>
        <w:adjustRightInd/>
        <w:snapToGrid/>
        <w:spacing w:line="288" w:lineRule="auto"/>
        <w:textAlignment w:val="auto"/>
        <w:rPr>
          <w:rFonts w:hint="default" w:ascii="Times New Roman" w:hAnsi="Times New Roman" w:cs="Times New Roman"/>
          <w:highlight w:val="none"/>
        </w:rPr>
      </w:pPr>
      <w:r>
        <w:rPr>
          <w:rFonts w:hint="default" w:ascii="Times New Roman" w:hAnsi="Times New Roman" w:eastAsia="宋体" w:cs="Times New Roman"/>
          <w:sz w:val="21"/>
          <w:szCs w:val="21"/>
          <w:highlight w:val="none"/>
        </w:rPr>
        <w:fldChar w:fldCharType="begin"/>
      </w:r>
      <w:r>
        <w:rPr>
          <w:rFonts w:hint="default" w:ascii="Times New Roman" w:hAnsi="Times New Roman" w:eastAsia="宋体" w:cs="Times New Roman"/>
          <w:sz w:val="21"/>
          <w:szCs w:val="21"/>
          <w:highlight w:val="none"/>
        </w:rPr>
        <w:instrText xml:space="preserve">TOC \o "1-2" \h \u </w:instrText>
      </w:r>
      <w:r>
        <w:rPr>
          <w:rFonts w:hint="default" w:ascii="Times New Roman" w:hAnsi="Times New Roman" w:eastAsia="宋体" w:cs="Times New Roman"/>
          <w:sz w:val="21"/>
          <w:szCs w:val="21"/>
          <w:highlight w:val="none"/>
        </w:rPr>
        <w:fldChar w:fldCharType="separate"/>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_Toc24370 </w:instrText>
      </w:r>
      <w:r>
        <w:rPr>
          <w:rFonts w:hint="default" w:ascii="Times New Roman" w:hAnsi="Times New Roman" w:cs="Times New Roman"/>
          <w:highlight w:val="none"/>
        </w:rPr>
        <w:fldChar w:fldCharType="separate"/>
      </w:r>
      <w:r>
        <w:rPr>
          <w:rFonts w:hint="default" w:ascii="Times New Roman" w:hAnsi="Times New Roman" w:cs="Times New Roman"/>
          <w:szCs w:val="32"/>
          <w:highlight w:val="none"/>
        </w:rPr>
        <w:t>1概述</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_Toc24370 \h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1</w:t>
      </w:r>
      <w:r>
        <w:rPr>
          <w:rFonts w:hint="default" w:ascii="Times New Roman" w:hAnsi="Times New Roman" w:cs="Times New Roman"/>
          <w:highlight w:val="none"/>
        </w:rPr>
        <w:fldChar w:fldCharType="end"/>
      </w:r>
      <w:r>
        <w:rPr>
          <w:rFonts w:hint="default" w:ascii="Times New Roman" w:hAnsi="Times New Roman" w:cs="Times New Roman"/>
          <w:highlight w:val="none"/>
        </w:rPr>
        <w:fldChar w:fldCharType="end"/>
      </w:r>
    </w:p>
    <w:p>
      <w:pPr>
        <w:pStyle w:val="40"/>
        <w:keepNext w:val="0"/>
        <w:keepLines w:val="0"/>
        <w:pageBreakBefore w:val="0"/>
        <w:widowControl w:val="0"/>
        <w:tabs>
          <w:tab w:val="right" w:leader="dot" w:pos="8900"/>
        </w:tabs>
        <w:kinsoku/>
        <w:wordWrap/>
        <w:overflowPunct/>
        <w:topLinePunct w:val="0"/>
        <w:autoSpaceDE/>
        <w:autoSpaceDN/>
        <w:bidi w:val="0"/>
        <w:adjustRightInd/>
        <w:snapToGrid/>
        <w:spacing w:line="288" w:lineRule="auto"/>
        <w:textAlignment w:val="auto"/>
        <w:rPr>
          <w:rFonts w:hint="default" w:ascii="Times New Roman" w:hAnsi="Times New Roman" w:cs="Times New Roman"/>
          <w:highlight w:val="none"/>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_Toc25703 </w:instrText>
      </w:r>
      <w:r>
        <w:rPr>
          <w:rFonts w:hint="default" w:ascii="Times New Roman" w:hAnsi="Times New Roman" w:cs="Times New Roman"/>
          <w:highlight w:val="none"/>
        </w:rPr>
        <w:fldChar w:fldCharType="separate"/>
      </w:r>
      <w:r>
        <w:rPr>
          <w:rFonts w:hint="default" w:ascii="Times New Roman" w:hAnsi="Times New Roman" w:cs="Times New Roman"/>
          <w:szCs w:val="28"/>
          <w:highlight w:val="none"/>
        </w:rPr>
        <w:t>1.1项目</w:t>
      </w:r>
      <w:r>
        <w:rPr>
          <w:rFonts w:hint="default" w:ascii="Times New Roman" w:hAnsi="Times New Roman" w:cs="Times New Roman"/>
          <w:szCs w:val="28"/>
          <w:highlight w:val="none"/>
          <w:lang w:eastAsia="zh-Hans"/>
        </w:rPr>
        <w:t>背景</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_Toc25703 \h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1</w:t>
      </w:r>
      <w:r>
        <w:rPr>
          <w:rFonts w:hint="default" w:ascii="Times New Roman" w:hAnsi="Times New Roman" w:cs="Times New Roman"/>
          <w:highlight w:val="none"/>
        </w:rPr>
        <w:fldChar w:fldCharType="end"/>
      </w:r>
      <w:r>
        <w:rPr>
          <w:rFonts w:hint="default" w:ascii="Times New Roman" w:hAnsi="Times New Roman" w:cs="Times New Roman"/>
          <w:highlight w:val="none"/>
        </w:rPr>
        <w:fldChar w:fldCharType="end"/>
      </w:r>
    </w:p>
    <w:p>
      <w:pPr>
        <w:pStyle w:val="40"/>
        <w:keepNext w:val="0"/>
        <w:keepLines w:val="0"/>
        <w:pageBreakBefore w:val="0"/>
        <w:widowControl w:val="0"/>
        <w:tabs>
          <w:tab w:val="right" w:leader="dot" w:pos="8900"/>
        </w:tabs>
        <w:kinsoku/>
        <w:wordWrap/>
        <w:overflowPunct/>
        <w:topLinePunct w:val="0"/>
        <w:autoSpaceDE/>
        <w:autoSpaceDN/>
        <w:bidi w:val="0"/>
        <w:adjustRightInd/>
        <w:snapToGrid/>
        <w:spacing w:line="288" w:lineRule="auto"/>
        <w:textAlignment w:val="auto"/>
        <w:rPr>
          <w:rFonts w:hint="default" w:ascii="Times New Roman" w:hAnsi="Times New Roman" w:cs="Times New Roman"/>
          <w:highlight w:val="none"/>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_Toc23435 </w:instrText>
      </w:r>
      <w:r>
        <w:rPr>
          <w:rFonts w:hint="default" w:ascii="Times New Roman" w:hAnsi="Times New Roman" w:cs="Times New Roman"/>
          <w:highlight w:val="none"/>
        </w:rPr>
        <w:fldChar w:fldCharType="separate"/>
      </w:r>
      <w:r>
        <w:rPr>
          <w:rFonts w:hint="default" w:ascii="Times New Roman" w:hAnsi="Times New Roman" w:cs="Times New Roman"/>
          <w:szCs w:val="28"/>
          <w:highlight w:val="none"/>
        </w:rPr>
        <w:t>1.2建设项目特点</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_Toc23435 \h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2</w:t>
      </w:r>
      <w:r>
        <w:rPr>
          <w:rFonts w:hint="default" w:ascii="Times New Roman" w:hAnsi="Times New Roman" w:cs="Times New Roman"/>
          <w:highlight w:val="none"/>
        </w:rPr>
        <w:fldChar w:fldCharType="end"/>
      </w:r>
      <w:r>
        <w:rPr>
          <w:rFonts w:hint="default" w:ascii="Times New Roman" w:hAnsi="Times New Roman" w:cs="Times New Roman"/>
          <w:highlight w:val="none"/>
        </w:rPr>
        <w:fldChar w:fldCharType="end"/>
      </w:r>
    </w:p>
    <w:p>
      <w:pPr>
        <w:pStyle w:val="40"/>
        <w:keepNext w:val="0"/>
        <w:keepLines w:val="0"/>
        <w:pageBreakBefore w:val="0"/>
        <w:widowControl w:val="0"/>
        <w:tabs>
          <w:tab w:val="right" w:leader="dot" w:pos="8900"/>
        </w:tabs>
        <w:kinsoku/>
        <w:wordWrap/>
        <w:overflowPunct/>
        <w:topLinePunct w:val="0"/>
        <w:autoSpaceDE/>
        <w:autoSpaceDN/>
        <w:bidi w:val="0"/>
        <w:adjustRightInd/>
        <w:snapToGrid/>
        <w:spacing w:line="288" w:lineRule="auto"/>
        <w:textAlignment w:val="auto"/>
        <w:rPr>
          <w:rFonts w:hint="default" w:ascii="Times New Roman" w:hAnsi="Times New Roman" w:cs="Times New Roman"/>
          <w:highlight w:val="none"/>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_Toc19778 </w:instrText>
      </w:r>
      <w:r>
        <w:rPr>
          <w:rFonts w:hint="default" w:ascii="Times New Roman" w:hAnsi="Times New Roman" w:cs="Times New Roman"/>
          <w:highlight w:val="none"/>
        </w:rPr>
        <w:fldChar w:fldCharType="separate"/>
      </w:r>
      <w:r>
        <w:rPr>
          <w:rFonts w:hint="default" w:ascii="Times New Roman" w:hAnsi="Times New Roman" w:cs="Times New Roman"/>
          <w:szCs w:val="28"/>
          <w:highlight w:val="none"/>
        </w:rPr>
        <w:t>1.3评价目的</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_Toc19778 \h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2</w:t>
      </w:r>
      <w:r>
        <w:rPr>
          <w:rFonts w:hint="default" w:ascii="Times New Roman" w:hAnsi="Times New Roman" w:cs="Times New Roman"/>
          <w:highlight w:val="none"/>
        </w:rPr>
        <w:fldChar w:fldCharType="end"/>
      </w:r>
      <w:r>
        <w:rPr>
          <w:rFonts w:hint="default" w:ascii="Times New Roman" w:hAnsi="Times New Roman" w:cs="Times New Roman"/>
          <w:highlight w:val="none"/>
        </w:rPr>
        <w:fldChar w:fldCharType="end"/>
      </w:r>
    </w:p>
    <w:p>
      <w:pPr>
        <w:pStyle w:val="40"/>
        <w:keepNext w:val="0"/>
        <w:keepLines w:val="0"/>
        <w:pageBreakBefore w:val="0"/>
        <w:widowControl w:val="0"/>
        <w:tabs>
          <w:tab w:val="right" w:leader="dot" w:pos="8900"/>
        </w:tabs>
        <w:kinsoku/>
        <w:wordWrap/>
        <w:overflowPunct/>
        <w:topLinePunct w:val="0"/>
        <w:autoSpaceDE/>
        <w:autoSpaceDN/>
        <w:bidi w:val="0"/>
        <w:adjustRightInd/>
        <w:snapToGrid/>
        <w:spacing w:line="288" w:lineRule="auto"/>
        <w:textAlignment w:val="auto"/>
        <w:rPr>
          <w:rFonts w:hint="default" w:ascii="Times New Roman" w:hAnsi="Times New Roman" w:cs="Times New Roman"/>
          <w:highlight w:val="none"/>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_Toc28770 </w:instrText>
      </w:r>
      <w:r>
        <w:rPr>
          <w:rFonts w:hint="default" w:ascii="Times New Roman" w:hAnsi="Times New Roman" w:cs="Times New Roman"/>
          <w:highlight w:val="none"/>
        </w:rPr>
        <w:fldChar w:fldCharType="separate"/>
      </w:r>
      <w:r>
        <w:rPr>
          <w:rFonts w:hint="default" w:ascii="Times New Roman" w:hAnsi="Times New Roman" w:cs="Times New Roman"/>
          <w:szCs w:val="28"/>
          <w:highlight w:val="none"/>
        </w:rPr>
        <w:t>1.4环境影响评价的工作过程</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_Toc28770 \h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3</w:t>
      </w:r>
      <w:r>
        <w:rPr>
          <w:rFonts w:hint="default" w:ascii="Times New Roman" w:hAnsi="Times New Roman" w:cs="Times New Roman"/>
          <w:highlight w:val="none"/>
        </w:rPr>
        <w:fldChar w:fldCharType="end"/>
      </w:r>
      <w:r>
        <w:rPr>
          <w:rFonts w:hint="default" w:ascii="Times New Roman" w:hAnsi="Times New Roman" w:cs="Times New Roman"/>
          <w:highlight w:val="none"/>
        </w:rPr>
        <w:fldChar w:fldCharType="end"/>
      </w:r>
    </w:p>
    <w:p>
      <w:pPr>
        <w:pStyle w:val="40"/>
        <w:keepNext w:val="0"/>
        <w:keepLines w:val="0"/>
        <w:pageBreakBefore w:val="0"/>
        <w:widowControl w:val="0"/>
        <w:tabs>
          <w:tab w:val="right" w:leader="dot" w:pos="8900"/>
        </w:tabs>
        <w:kinsoku/>
        <w:wordWrap/>
        <w:overflowPunct/>
        <w:topLinePunct w:val="0"/>
        <w:autoSpaceDE/>
        <w:autoSpaceDN/>
        <w:bidi w:val="0"/>
        <w:adjustRightInd/>
        <w:snapToGrid/>
        <w:spacing w:line="288" w:lineRule="auto"/>
        <w:textAlignment w:val="auto"/>
        <w:rPr>
          <w:rFonts w:hint="default" w:ascii="Times New Roman" w:hAnsi="Times New Roman" w:cs="Times New Roman"/>
          <w:highlight w:val="none"/>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_Toc25891 </w:instrText>
      </w:r>
      <w:r>
        <w:rPr>
          <w:rFonts w:hint="default" w:ascii="Times New Roman" w:hAnsi="Times New Roman" w:cs="Times New Roman"/>
          <w:highlight w:val="none"/>
        </w:rPr>
        <w:fldChar w:fldCharType="separate"/>
      </w:r>
      <w:r>
        <w:rPr>
          <w:rFonts w:hint="default" w:ascii="Times New Roman" w:hAnsi="Times New Roman" w:cs="Times New Roman"/>
          <w:szCs w:val="28"/>
          <w:highlight w:val="none"/>
        </w:rPr>
        <w:t>1.5分析判定</w:t>
      </w:r>
      <w:r>
        <w:rPr>
          <w:rFonts w:hint="default" w:ascii="Times New Roman" w:hAnsi="Times New Roman" w:cs="Times New Roman"/>
          <w:szCs w:val="28"/>
          <w:highlight w:val="none"/>
          <w:lang w:eastAsia="zh-Hans"/>
        </w:rPr>
        <w:t>相关</w:t>
      </w:r>
      <w:r>
        <w:rPr>
          <w:rFonts w:hint="default" w:ascii="Times New Roman" w:hAnsi="Times New Roman" w:cs="Times New Roman"/>
          <w:szCs w:val="28"/>
          <w:highlight w:val="none"/>
        </w:rPr>
        <w:t>情况</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_Toc25891 \h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4</w:t>
      </w:r>
      <w:r>
        <w:rPr>
          <w:rFonts w:hint="default" w:ascii="Times New Roman" w:hAnsi="Times New Roman" w:cs="Times New Roman"/>
          <w:highlight w:val="none"/>
        </w:rPr>
        <w:fldChar w:fldCharType="end"/>
      </w:r>
      <w:r>
        <w:rPr>
          <w:rFonts w:hint="default" w:ascii="Times New Roman" w:hAnsi="Times New Roman" w:cs="Times New Roman"/>
          <w:highlight w:val="none"/>
        </w:rPr>
        <w:fldChar w:fldCharType="end"/>
      </w:r>
    </w:p>
    <w:p>
      <w:pPr>
        <w:pStyle w:val="40"/>
        <w:keepNext w:val="0"/>
        <w:keepLines w:val="0"/>
        <w:pageBreakBefore w:val="0"/>
        <w:widowControl w:val="0"/>
        <w:tabs>
          <w:tab w:val="right" w:leader="dot" w:pos="8900"/>
        </w:tabs>
        <w:kinsoku/>
        <w:wordWrap/>
        <w:overflowPunct/>
        <w:topLinePunct w:val="0"/>
        <w:autoSpaceDE/>
        <w:autoSpaceDN/>
        <w:bidi w:val="0"/>
        <w:adjustRightInd/>
        <w:snapToGrid/>
        <w:spacing w:line="288" w:lineRule="auto"/>
        <w:textAlignment w:val="auto"/>
        <w:rPr>
          <w:rFonts w:hint="default" w:ascii="Times New Roman" w:hAnsi="Times New Roman" w:cs="Times New Roman"/>
          <w:highlight w:val="none"/>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_Toc22446 </w:instrText>
      </w:r>
      <w:r>
        <w:rPr>
          <w:rFonts w:hint="default" w:ascii="Times New Roman" w:hAnsi="Times New Roman" w:cs="Times New Roman"/>
          <w:highlight w:val="none"/>
        </w:rPr>
        <w:fldChar w:fldCharType="separate"/>
      </w:r>
      <w:r>
        <w:rPr>
          <w:rFonts w:hint="default" w:ascii="Times New Roman" w:hAnsi="Times New Roman" w:cs="Times New Roman"/>
          <w:szCs w:val="28"/>
          <w:highlight w:val="none"/>
        </w:rPr>
        <w:t>1.6环评关注的主要环境问题及环境影响</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_Toc22446 \h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9</w:t>
      </w:r>
      <w:r>
        <w:rPr>
          <w:rFonts w:hint="default" w:ascii="Times New Roman" w:hAnsi="Times New Roman" w:cs="Times New Roman"/>
          <w:highlight w:val="none"/>
        </w:rPr>
        <w:fldChar w:fldCharType="end"/>
      </w:r>
      <w:r>
        <w:rPr>
          <w:rFonts w:hint="default" w:ascii="Times New Roman" w:hAnsi="Times New Roman" w:cs="Times New Roman"/>
          <w:highlight w:val="none"/>
        </w:rPr>
        <w:fldChar w:fldCharType="end"/>
      </w:r>
    </w:p>
    <w:p>
      <w:pPr>
        <w:pStyle w:val="40"/>
        <w:keepNext w:val="0"/>
        <w:keepLines w:val="0"/>
        <w:pageBreakBefore w:val="0"/>
        <w:widowControl w:val="0"/>
        <w:tabs>
          <w:tab w:val="right" w:leader="dot" w:pos="8900"/>
        </w:tabs>
        <w:kinsoku/>
        <w:wordWrap/>
        <w:overflowPunct/>
        <w:topLinePunct w:val="0"/>
        <w:autoSpaceDE/>
        <w:autoSpaceDN/>
        <w:bidi w:val="0"/>
        <w:adjustRightInd/>
        <w:snapToGrid/>
        <w:spacing w:line="288" w:lineRule="auto"/>
        <w:textAlignment w:val="auto"/>
        <w:rPr>
          <w:rFonts w:hint="default" w:ascii="Times New Roman" w:hAnsi="Times New Roman" w:cs="Times New Roman"/>
          <w:highlight w:val="none"/>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_Toc3095 </w:instrText>
      </w:r>
      <w:r>
        <w:rPr>
          <w:rFonts w:hint="default" w:ascii="Times New Roman" w:hAnsi="Times New Roman" w:cs="Times New Roman"/>
          <w:highlight w:val="none"/>
        </w:rPr>
        <w:fldChar w:fldCharType="separate"/>
      </w:r>
      <w:r>
        <w:rPr>
          <w:rFonts w:hint="default" w:ascii="Times New Roman" w:hAnsi="Times New Roman" w:cs="Times New Roman"/>
          <w:szCs w:val="28"/>
          <w:highlight w:val="none"/>
        </w:rPr>
        <w:t>1.7环境影响报告书主要结论</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_Toc3095 \h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10</w:t>
      </w:r>
      <w:r>
        <w:rPr>
          <w:rFonts w:hint="default" w:ascii="Times New Roman" w:hAnsi="Times New Roman" w:cs="Times New Roman"/>
          <w:highlight w:val="none"/>
        </w:rPr>
        <w:fldChar w:fldCharType="end"/>
      </w:r>
      <w:r>
        <w:rPr>
          <w:rFonts w:hint="default" w:ascii="Times New Roman" w:hAnsi="Times New Roman" w:cs="Times New Roman"/>
          <w:highlight w:val="none"/>
        </w:rPr>
        <w:fldChar w:fldCharType="end"/>
      </w:r>
    </w:p>
    <w:p>
      <w:pPr>
        <w:pStyle w:val="3"/>
        <w:keepNext w:val="0"/>
        <w:keepLines w:val="0"/>
        <w:pageBreakBefore w:val="0"/>
        <w:widowControl w:val="0"/>
        <w:tabs>
          <w:tab w:val="right" w:leader="dot" w:pos="8900"/>
          <w:tab w:val="clear" w:pos="8494"/>
        </w:tabs>
        <w:kinsoku/>
        <w:wordWrap/>
        <w:overflowPunct/>
        <w:topLinePunct w:val="0"/>
        <w:autoSpaceDE/>
        <w:autoSpaceDN/>
        <w:bidi w:val="0"/>
        <w:adjustRightInd/>
        <w:snapToGrid/>
        <w:spacing w:line="288" w:lineRule="auto"/>
        <w:textAlignment w:val="auto"/>
        <w:rPr>
          <w:rFonts w:hint="default" w:ascii="Times New Roman" w:hAnsi="Times New Roman" w:cs="Times New Roman"/>
          <w:highlight w:val="none"/>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_Toc3951 </w:instrText>
      </w:r>
      <w:r>
        <w:rPr>
          <w:rFonts w:hint="default" w:ascii="Times New Roman" w:hAnsi="Times New Roman" w:cs="Times New Roman"/>
          <w:highlight w:val="none"/>
        </w:rPr>
        <w:fldChar w:fldCharType="separate"/>
      </w:r>
      <w:r>
        <w:rPr>
          <w:rFonts w:hint="default" w:ascii="Times New Roman" w:hAnsi="Times New Roman" w:cs="Times New Roman"/>
          <w:bCs/>
          <w:highlight w:val="none"/>
        </w:rPr>
        <w:t>2总则</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_Toc3951 \h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11</w:t>
      </w:r>
      <w:r>
        <w:rPr>
          <w:rFonts w:hint="default" w:ascii="Times New Roman" w:hAnsi="Times New Roman" w:cs="Times New Roman"/>
          <w:highlight w:val="none"/>
        </w:rPr>
        <w:fldChar w:fldCharType="end"/>
      </w:r>
      <w:r>
        <w:rPr>
          <w:rFonts w:hint="default" w:ascii="Times New Roman" w:hAnsi="Times New Roman" w:cs="Times New Roman"/>
          <w:highlight w:val="none"/>
        </w:rPr>
        <w:fldChar w:fldCharType="end"/>
      </w:r>
    </w:p>
    <w:p>
      <w:pPr>
        <w:pStyle w:val="40"/>
        <w:keepNext w:val="0"/>
        <w:keepLines w:val="0"/>
        <w:pageBreakBefore w:val="0"/>
        <w:widowControl w:val="0"/>
        <w:tabs>
          <w:tab w:val="right" w:leader="dot" w:pos="8900"/>
        </w:tabs>
        <w:kinsoku/>
        <w:wordWrap/>
        <w:overflowPunct/>
        <w:topLinePunct w:val="0"/>
        <w:autoSpaceDE/>
        <w:autoSpaceDN/>
        <w:bidi w:val="0"/>
        <w:adjustRightInd/>
        <w:snapToGrid/>
        <w:spacing w:line="288" w:lineRule="auto"/>
        <w:textAlignment w:val="auto"/>
        <w:rPr>
          <w:rFonts w:hint="default" w:ascii="Times New Roman" w:hAnsi="Times New Roman" w:cs="Times New Roman"/>
          <w:highlight w:val="none"/>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_Toc5532 </w:instrText>
      </w:r>
      <w:r>
        <w:rPr>
          <w:rFonts w:hint="default" w:ascii="Times New Roman" w:hAnsi="Times New Roman" w:cs="Times New Roman"/>
          <w:highlight w:val="none"/>
        </w:rPr>
        <w:fldChar w:fldCharType="separate"/>
      </w:r>
      <w:r>
        <w:rPr>
          <w:rFonts w:hint="default" w:ascii="Times New Roman" w:hAnsi="Times New Roman" w:cs="Times New Roman"/>
          <w:szCs w:val="28"/>
          <w:highlight w:val="none"/>
        </w:rPr>
        <w:t>2.1编制依据</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_Toc5532 \h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11</w:t>
      </w:r>
      <w:r>
        <w:rPr>
          <w:rFonts w:hint="default" w:ascii="Times New Roman" w:hAnsi="Times New Roman" w:cs="Times New Roman"/>
          <w:highlight w:val="none"/>
        </w:rPr>
        <w:fldChar w:fldCharType="end"/>
      </w:r>
      <w:r>
        <w:rPr>
          <w:rFonts w:hint="default" w:ascii="Times New Roman" w:hAnsi="Times New Roman" w:cs="Times New Roman"/>
          <w:highlight w:val="none"/>
        </w:rPr>
        <w:fldChar w:fldCharType="end"/>
      </w:r>
    </w:p>
    <w:p>
      <w:pPr>
        <w:pStyle w:val="40"/>
        <w:keepNext w:val="0"/>
        <w:keepLines w:val="0"/>
        <w:pageBreakBefore w:val="0"/>
        <w:widowControl w:val="0"/>
        <w:tabs>
          <w:tab w:val="right" w:leader="dot" w:pos="8900"/>
        </w:tabs>
        <w:kinsoku/>
        <w:wordWrap/>
        <w:overflowPunct/>
        <w:topLinePunct w:val="0"/>
        <w:autoSpaceDE/>
        <w:autoSpaceDN/>
        <w:bidi w:val="0"/>
        <w:adjustRightInd/>
        <w:snapToGrid/>
        <w:spacing w:line="288" w:lineRule="auto"/>
        <w:textAlignment w:val="auto"/>
        <w:rPr>
          <w:rFonts w:hint="default" w:ascii="Times New Roman" w:hAnsi="Times New Roman" w:cs="Times New Roman"/>
          <w:highlight w:val="none"/>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_Toc15528 </w:instrText>
      </w:r>
      <w:r>
        <w:rPr>
          <w:rFonts w:hint="default" w:ascii="Times New Roman" w:hAnsi="Times New Roman" w:cs="Times New Roman"/>
          <w:highlight w:val="none"/>
        </w:rPr>
        <w:fldChar w:fldCharType="separate"/>
      </w:r>
      <w:r>
        <w:rPr>
          <w:rFonts w:hint="default" w:ascii="Times New Roman" w:hAnsi="Times New Roman" w:cs="Times New Roman"/>
          <w:szCs w:val="28"/>
          <w:highlight w:val="none"/>
        </w:rPr>
        <w:t>2.2海洋功能区划与海洋主体功能区划</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_Toc15528 \h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15</w:t>
      </w:r>
      <w:r>
        <w:rPr>
          <w:rFonts w:hint="default" w:ascii="Times New Roman" w:hAnsi="Times New Roman" w:cs="Times New Roman"/>
          <w:highlight w:val="none"/>
        </w:rPr>
        <w:fldChar w:fldCharType="end"/>
      </w:r>
      <w:r>
        <w:rPr>
          <w:rFonts w:hint="default" w:ascii="Times New Roman" w:hAnsi="Times New Roman" w:cs="Times New Roman"/>
          <w:highlight w:val="none"/>
        </w:rPr>
        <w:fldChar w:fldCharType="end"/>
      </w:r>
    </w:p>
    <w:p>
      <w:pPr>
        <w:pStyle w:val="40"/>
        <w:keepNext w:val="0"/>
        <w:keepLines w:val="0"/>
        <w:pageBreakBefore w:val="0"/>
        <w:widowControl w:val="0"/>
        <w:tabs>
          <w:tab w:val="right" w:leader="dot" w:pos="8900"/>
        </w:tabs>
        <w:kinsoku/>
        <w:wordWrap/>
        <w:overflowPunct/>
        <w:topLinePunct w:val="0"/>
        <w:autoSpaceDE/>
        <w:autoSpaceDN/>
        <w:bidi w:val="0"/>
        <w:adjustRightInd/>
        <w:snapToGrid/>
        <w:spacing w:line="288" w:lineRule="auto"/>
        <w:textAlignment w:val="auto"/>
        <w:rPr>
          <w:rFonts w:hint="default" w:ascii="Times New Roman" w:hAnsi="Times New Roman" w:cs="Times New Roman"/>
          <w:highlight w:val="none"/>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_Toc7232 </w:instrText>
      </w:r>
      <w:r>
        <w:rPr>
          <w:rFonts w:hint="default" w:ascii="Times New Roman" w:hAnsi="Times New Roman" w:cs="Times New Roman"/>
          <w:highlight w:val="none"/>
        </w:rPr>
        <w:fldChar w:fldCharType="separate"/>
      </w:r>
      <w:r>
        <w:rPr>
          <w:rFonts w:hint="default" w:ascii="Times New Roman" w:hAnsi="Times New Roman" w:cs="Times New Roman"/>
          <w:szCs w:val="28"/>
          <w:highlight w:val="none"/>
        </w:rPr>
        <w:t>2.3</w:t>
      </w:r>
      <w:r>
        <w:rPr>
          <w:rFonts w:hint="default" w:ascii="Times New Roman" w:hAnsi="Times New Roman" w:cs="Times New Roman"/>
          <w:szCs w:val="28"/>
          <w:highlight w:val="none"/>
          <w:lang w:eastAsia="zh-Hans"/>
        </w:rPr>
        <w:t>环境功能区划</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_Toc7232 \h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15</w:t>
      </w:r>
      <w:r>
        <w:rPr>
          <w:rFonts w:hint="default" w:ascii="Times New Roman" w:hAnsi="Times New Roman" w:cs="Times New Roman"/>
          <w:highlight w:val="none"/>
        </w:rPr>
        <w:fldChar w:fldCharType="end"/>
      </w:r>
      <w:r>
        <w:rPr>
          <w:rFonts w:hint="default" w:ascii="Times New Roman" w:hAnsi="Times New Roman" w:cs="Times New Roman"/>
          <w:highlight w:val="none"/>
        </w:rPr>
        <w:fldChar w:fldCharType="end"/>
      </w:r>
    </w:p>
    <w:p>
      <w:pPr>
        <w:pStyle w:val="40"/>
        <w:keepNext w:val="0"/>
        <w:keepLines w:val="0"/>
        <w:pageBreakBefore w:val="0"/>
        <w:widowControl w:val="0"/>
        <w:tabs>
          <w:tab w:val="right" w:leader="dot" w:pos="8900"/>
        </w:tabs>
        <w:kinsoku/>
        <w:wordWrap/>
        <w:overflowPunct/>
        <w:topLinePunct w:val="0"/>
        <w:autoSpaceDE/>
        <w:autoSpaceDN/>
        <w:bidi w:val="0"/>
        <w:adjustRightInd/>
        <w:snapToGrid/>
        <w:spacing w:line="288" w:lineRule="auto"/>
        <w:textAlignment w:val="auto"/>
        <w:rPr>
          <w:rFonts w:hint="default" w:ascii="Times New Roman" w:hAnsi="Times New Roman" w:cs="Times New Roman"/>
          <w:highlight w:val="none"/>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_Toc15094 </w:instrText>
      </w:r>
      <w:r>
        <w:rPr>
          <w:rFonts w:hint="default" w:ascii="Times New Roman" w:hAnsi="Times New Roman" w:cs="Times New Roman"/>
          <w:highlight w:val="none"/>
        </w:rPr>
        <w:fldChar w:fldCharType="separate"/>
      </w:r>
      <w:r>
        <w:rPr>
          <w:rFonts w:hint="default" w:ascii="Times New Roman" w:hAnsi="Times New Roman" w:cs="Times New Roman"/>
          <w:szCs w:val="28"/>
          <w:highlight w:val="none"/>
        </w:rPr>
        <w:t>2.4</w:t>
      </w:r>
      <w:r>
        <w:rPr>
          <w:rFonts w:hint="default" w:ascii="Times New Roman" w:hAnsi="Times New Roman" w:cs="Times New Roman"/>
          <w:szCs w:val="28"/>
          <w:highlight w:val="none"/>
          <w:lang w:eastAsia="zh-Hans"/>
        </w:rPr>
        <w:t>评价时段、评价内容和评价重点</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_Toc15094 \h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19</w:t>
      </w:r>
      <w:r>
        <w:rPr>
          <w:rFonts w:hint="default" w:ascii="Times New Roman" w:hAnsi="Times New Roman" w:cs="Times New Roman"/>
          <w:highlight w:val="none"/>
        </w:rPr>
        <w:fldChar w:fldCharType="end"/>
      </w:r>
      <w:r>
        <w:rPr>
          <w:rFonts w:hint="default" w:ascii="Times New Roman" w:hAnsi="Times New Roman" w:cs="Times New Roman"/>
          <w:highlight w:val="none"/>
        </w:rPr>
        <w:fldChar w:fldCharType="end"/>
      </w:r>
    </w:p>
    <w:p>
      <w:pPr>
        <w:pStyle w:val="40"/>
        <w:keepNext w:val="0"/>
        <w:keepLines w:val="0"/>
        <w:pageBreakBefore w:val="0"/>
        <w:widowControl w:val="0"/>
        <w:tabs>
          <w:tab w:val="right" w:leader="dot" w:pos="8900"/>
        </w:tabs>
        <w:kinsoku/>
        <w:wordWrap/>
        <w:overflowPunct/>
        <w:topLinePunct w:val="0"/>
        <w:autoSpaceDE/>
        <w:autoSpaceDN/>
        <w:bidi w:val="0"/>
        <w:adjustRightInd/>
        <w:snapToGrid/>
        <w:spacing w:line="288" w:lineRule="auto"/>
        <w:textAlignment w:val="auto"/>
        <w:rPr>
          <w:rFonts w:hint="default" w:ascii="Times New Roman" w:hAnsi="Times New Roman" w:cs="Times New Roman"/>
          <w:highlight w:val="none"/>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_Toc13127 </w:instrText>
      </w:r>
      <w:r>
        <w:rPr>
          <w:rFonts w:hint="default" w:ascii="Times New Roman" w:hAnsi="Times New Roman" w:cs="Times New Roman"/>
          <w:highlight w:val="none"/>
        </w:rPr>
        <w:fldChar w:fldCharType="separate"/>
      </w:r>
      <w:r>
        <w:rPr>
          <w:rFonts w:hint="default" w:ascii="Times New Roman" w:hAnsi="Times New Roman" w:cs="Times New Roman"/>
          <w:szCs w:val="28"/>
          <w:highlight w:val="none"/>
        </w:rPr>
        <w:t>2.5</w:t>
      </w:r>
      <w:r>
        <w:rPr>
          <w:rFonts w:hint="default" w:ascii="Times New Roman" w:hAnsi="Times New Roman" w:cs="Times New Roman"/>
          <w:szCs w:val="28"/>
          <w:highlight w:val="none"/>
          <w:lang w:eastAsia="zh-Hans"/>
        </w:rPr>
        <w:t>评价因子和评价标准</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_Toc13127 \h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20</w:t>
      </w:r>
      <w:r>
        <w:rPr>
          <w:rFonts w:hint="default" w:ascii="Times New Roman" w:hAnsi="Times New Roman" w:cs="Times New Roman"/>
          <w:highlight w:val="none"/>
        </w:rPr>
        <w:fldChar w:fldCharType="end"/>
      </w:r>
      <w:r>
        <w:rPr>
          <w:rFonts w:hint="default" w:ascii="Times New Roman" w:hAnsi="Times New Roman" w:cs="Times New Roman"/>
          <w:highlight w:val="none"/>
        </w:rPr>
        <w:fldChar w:fldCharType="end"/>
      </w:r>
    </w:p>
    <w:p>
      <w:pPr>
        <w:pStyle w:val="40"/>
        <w:keepNext w:val="0"/>
        <w:keepLines w:val="0"/>
        <w:pageBreakBefore w:val="0"/>
        <w:widowControl w:val="0"/>
        <w:tabs>
          <w:tab w:val="right" w:leader="dot" w:pos="8900"/>
        </w:tabs>
        <w:kinsoku/>
        <w:wordWrap/>
        <w:overflowPunct/>
        <w:topLinePunct w:val="0"/>
        <w:autoSpaceDE/>
        <w:autoSpaceDN/>
        <w:bidi w:val="0"/>
        <w:adjustRightInd/>
        <w:snapToGrid/>
        <w:spacing w:line="288" w:lineRule="auto"/>
        <w:textAlignment w:val="auto"/>
        <w:rPr>
          <w:rFonts w:hint="default" w:ascii="Times New Roman" w:hAnsi="Times New Roman" w:cs="Times New Roman"/>
          <w:highlight w:val="none"/>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_Toc26151 </w:instrText>
      </w:r>
      <w:r>
        <w:rPr>
          <w:rFonts w:hint="default" w:ascii="Times New Roman" w:hAnsi="Times New Roman" w:cs="Times New Roman"/>
          <w:highlight w:val="none"/>
        </w:rPr>
        <w:fldChar w:fldCharType="separate"/>
      </w:r>
      <w:r>
        <w:rPr>
          <w:rFonts w:hint="default" w:ascii="Times New Roman" w:hAnsi="Times New Roman" w:cs="Times New Roman"/>
          <w:szCs w:val="28"/>
          <w:highlight w:val="none"/>
        </w:rPr>
        <w:t>2.6评价等级</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_Toc26151 \h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26</w:t>
      </w:r>
      <w:r>
        <w:rPr>
          <w:rFonts w:hint="default" w:ascii="Times New Roman" w:hAnsi="Times New Roman" w:cs="Times New Roman"/>
          <w:highlight w:val="none"/>
        </w:rPr>
        <w:fldChar w:fldCharType="end"/>
      </w:r>
      <w:r>
        <w:rPr>
          <w:rFonts w:hint="default" w:ascii="Times New Roman" w:hAnsi="Times New Roman" w:cs="Times New Roman"/>
          <w:highlight w:val="none"/>
        </w:rPr>
        <w:fldChar w:fldCharType="end"/>
      </w:r>
    </w:p>
    <w:p>
      <w:pPr>
        <w:pStyle w:val="40"/>
        <w:keepNext w:val="0"/>
        <w:keepLines w:val="0"/>
        <w:pageBreakBefore w:val="0"/>
        <w:widowControl w:val="0"/>
        <w:tabs>
          <w:tab w:val="right" w:leader="dot" w:pos="8900"/>
        </w:tabs>
        <w:kinsoku/>
        <w:wordWrap/>
        <w:overflowPunct/>
        <w:topLinePunct w:val="0"/>
        <w:autoSpaceDE/>
        <w:autoSpaceDN/>
        <w:bidi w:val="0"/>
        <w:adjustRightInd/>
        <w:snapToGrid/>
        <w:spacing w:line="288" w:lineRule="auto"/>
        <w:textAlignment w:val="auto"/>
        <w:rPr>
          <w:rFonts w:hint="default" w:ascii="Times New Roman" w:hAnsi="Times New Roman" w:cs="Times New Roman"/>
          <w:highlight w:val="none"/>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_Toc28287 </w:instrText>
      </w:r>
      <w:r>
        <w:rPr>
          <w:rFonts w:hint="default" w:ascii="Times New Roman" w:hAnsi="Times New Roman" w:cs="Times New Roman"/>
          <w:highlight w:val="none"/>
        </w:rPr>
        <w:fldChar w:fldCharType="separate"/>
      </w:r>
      <w:r>
        <w:rPr>
          <w:rFonts w:hint="default" w:ascii="Times New Roman" w:hAnsi="Times New Roman" w:cs="Times New Roman"/>
          <w:szCs w:val="28"/>
          <w:highlight w:val="none"/>
        </w:rPr>
        <w:t>2.7评价范围</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_Toc28287 \h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28</w:t>
      </w:r>
      <w:r>
        <w:rPr>
          <w:rFonts w:hint="default" w:ascii="Times New Roman" w:hAnsi="Times New Roman" w:cs="Times New Roman"/>
          <w:highlight w:val="none"/>
        </w:rPr>
        <w:fldChar w:fldCharType="end"/>
      </w:r>
      <w:r>
        <w:rPr>
          <w:rFonts w:hint="default" w:ascii="Times New Roman" w:hAnsi="Times New Roman" w:cs="Times New Roman"/>
          <w:highlight w:val="none"/>
        </w:rPr>
        <w:fldChar w:fldCharType="end"/>
      </w:r>
    </w:p>
    <w:p>
      <w:pPr>
        <w:pStyle w:val="40"/>
        <w:keepNext w:val="0"/>
        <w:keepLines w:val="0"/>
        <w:pageBreakBefore w:val="0"/>
        <w:widowControl w:val="0"/>
        <w:tabs>
          <w:tab w:val="right" w:leader="dot" w:pos="8900"/>
        </w:tabs>
        <w:kinsoku/>
        <w:wordWrap/>
        <w:overflowPunct/>
        <w:topLinePunct w:val="0"/>
        <w:autoSpaceDE/>
        <w:autoSpaceDN/>
        <w:bidi w:val="0"/>
        <w:adjustRightInd/>
        <w:snapToGrid/>
        <w:spacing w:line="288" w:lineRule="auto"/>
        <w:textAlignment w:val="auto"/>
        <w:rPr>
          <w:rFonts w:hint="default" w:ascii="Times New Roman" w:hAnsi="Times New Roman" w:cs="Times New Roman"/>
          <w:highlight w:val="none"/>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_Toc21820 </w:instrText>
      </w:r>
      <w:r>
        <w:rPr>
          <w:rFonts w:hint="default" w:ascii="Times New Roman" w:hAnsi="Times New Roman" w:cs="Times New Roman"/>
          <w:highlight w:val="none"/>
        </w:rPr>
        <w:fldChar w:fldCharType="separate"/>
      </w:r>
      <w:r>
        <w:rPr>
          <w:rFonts w:hint="default" w:ascii="Times New Roman" w:hAnsi="Times New Roman" w:cs="Times New Roman"/>
          <w:szCs w:val="28"/>
          <w:highlight w:val="none"/>
        </w:rPr>
        <w:t>2.8环境保护目标和环境敏感目标</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_Toc21820 \h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30</w:t>
      </w:r>
      <w:r>
        <w:rPr>
          <w:rFonts w:hint="default" w:ascii="Times New Roman" w:hAnsi="Times New Roman" w:cs="Times New Roman"/>
          <w:highlight w:val="none"/>
        </w:rPr>
        <w:fldChar w:fldCharType="end"/>
      </w:r>
      <w:r>
        <w:rPr>
          <w:rFonts w:hint="default" w:ascii="Times New Roman" w:hAnsi="Times New Roman" w:cs="Times New Roman"/>
          <w:highlight w:val="none"/>
        </w:rPr>
        <w:fldChar w:fldCharType="end"/>
      </w:r>
    </w:p>
    <w:p>
      <w:pPr>
        <w:pStyle w:val="3"/>
        <w:keepNext w:val="0"/>
        <w:keepLines w:val="0"/>
        <w:pageBreakBefore w:val="0"/>
        <w:widowControl w:val="0"/>
        <w:tabs>
          <w:tab w:val="right" w:leader="dot" w:pos="8900"/>
          <w:tab w:val="clear" w:pos="8494"/>
        </w:tabs>
        <w:kinsoku/>
        <w:wordWrap/>
        <w:overflowPunct/>
        <w:topLinePunct w:val="0"/>
        <w:autoSpaceDE/>
        <w:autoSpaceDN/>
        <w:bidi w:val="0"/>
        <w:adjustRightInd/>
        <w:snapToGrid/>
        <w:spacing w:line="288" w:lineRule="auto"/>
        <w:textAlignment w:val="auto"/>
        <w:rPr>
          <w:rFonts w:hint="default" w:ascii="Times New Roman" w:hAnsi="Times New Roman" w:cs="Times New Roman"/>
          <w:highlight w:val="none"/>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_Toc14759 </w:instrText>
      </w:r>
      <w:r>
        <w:rPr>
          <w:rFonts w:hint="default" w:ascii="Times New Roman" w:hAnsi="Times New Roman" w:cs="Times New Roman"/>
          <w:highlight w:val="none"/>
        </w:rPr>
        <w:fldChar w:fldCharType="separate"/>
      </w:r>
      <w:r>
        <w:rPr>
          <w:rFonts w:hint="default" w:ascii="Times New Roman" w:hAnsi="Times New Roman" w:cs="Times New Roman"/>
          <w:bCs/>
          <w:highlight w:val="none"/>
        </w:rPr>
        <w:t>3建设项目污染源分析</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_Toc14759 \h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36</w:t>
      </w:r>
      <w:r>
        <w:rPr>
          <w:rFonts w:hint="default" w:ascii="Times New Roman" w:hAnsi="Times New Roman" w:cs="Times New Roman"/>
          <w:highlight w:val="none"/>
        </w:rPr>
        <w:fldChar w:fldCharType="end"/>
      </w:r>
      <w:r>
        <w:rPr>
          <w:rFonts w:hint="default" w:ascii="Times New Roman" w:hAnsi="Times New Roman" w:cs="Times New Roman"/>
          <w:highlight w:val="none"/>
        </w:rPr>
        <w:fldChar w:fldCharType="end"/>
      </w:r>
    </w:p>
    <w:p>
      <w:pPr>
        <w:pStyle w:val="40"/>
        <w:keepNext w:val="0"/>
        <w:keepLines w:val="0"/>
        <w:pageBreakBefore w:val="0"/>
        <w:widowControl w:val="0"/>
        <w:tabs>
          <w:tab w:val="right" w:leader="dot" w:pos="8900"/>
        </w:tabs>
        <w:kinsoku/>
        <w:wordWrap/>
        <w:overflowPunct/>
        <w:topLinePunct w:val="0"/>
        <w:autoSpaceDE/>
        <w:autoSpaceDN/>
        <w:bidi w:val="0"/>
        <w:adjustRightInd/>
        <w:snapToGrid/>
        <w:spacing w:line="288" w:lineRule="auto"/>
        <w:textAlignment w:val="auto"/>
        <w:rPr>
          <w:rFonts w:hint="default" w:ascii="Times New Roman" w:hAnsi="Times New Roman" w:cs="Times New Roman"/>
          <w:highlight w:val="none"/>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_Toc15027 </w:instrText>
      </w:r>
      <w:r>
        <w:rPr>
          <w:rFonts w:hint="default" w:ascii="Times New Roman" w:hAnsi="Times New Roman" w:cs="Times New Roman"/>
          <w:highlight w:val="none"/>
        </w:rPr>
        <w:fldChar w:fldCharType="separate"/>
      </w:r>
      <w:r>
        <w:rPr>
          <w:rFonts w:hint="default" w:ascii="Times New Roman" w:hAnsi="Times New Roman" w:cs="Times New Roman"/>
          <w:szCs w:val="28"/>
          <w:highlight w:val="none"/>
        </w:rPr>
        <w:t>3.1工程概况</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_Toc15027 \h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36</w:t>
      </w:r>
      <w:r>
        <w:rPr>
          <w:rFonts w:hint="default" w:ascii="Times New Roman" w:hAnsi="Times New Roman" w:cs="Times New Roman"/>
          <w:highlight w:val="none"/>
        </w:rPr>
        <w:fldChar w:fldCharType="end"/>
      </w:r>
      <w:r>
        <w:rPr>
          <w:rFonts w:hint="default" w:ascii="Times New Roman" w:hAnsi="Times New Roman" w:cs="Times New Roman"/>
          <w:highlight w:val="none"/>
        </w:rPr>
        <w:fldChar w:fldCharType="end"/>
      </w:r>
    </w:p>
    <w:p>
      <w:pPr>
        <w:pStyle w:val="40"/>
        <w:keepNext w:val="0"/>
        <w:keepLines w:val="0"/>
        <w:pageBreakBefore w:val="0"/>
        <w:widowControl w:val="0"/>
        <w:tabs>
          <w:tab w:val="right" w:leader="dot" w:pos="8900"/>
        </w:tabs>
        <w:kinsoku/>
        <w:wordWrap/>
        <w:overflowPunct/>
        <w:topLinePunct w:val="0"/>
        <w:autoSpaceDE/>
        <w:autoSpaceDN/>
        <w:bidi w:val="0"/>
        <w:adjustRightInd/>
        <w:snapToGrid/>
        <w:spacing w:line="288" w:lineRule="auto"/>
        <w:textAlignment w:val="auto"/>
        <w:rPr>
          <w:rFonts w:hint="default" w:ascii="Times New Roman" w:hAnsi="Times New Roman" w:cs="Times New Roman"/>
          <w:highlight w:val="none"/>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_Toc1042 </w:instrText>
      </w:r>
      <w:r>
        <w:rPr>
          <w:rFonts w:hint="default" w:ascii="Times New Roman" w:hAnsi="Times New Roman" w:cs="Times New Roman"/>
          <w:highlight w:val="none"/>
        </w:rPr>
        <w:fldChar w:fldCharType="separate"/>
      </w:r>
      <w:r>
        <w:rPr>
          <w:rFonts w:hint="default" w:ascii="Times New Roman" w:hAnsi="Times New Roman" w:cs="Times New Roman"/>
          <w:szCs w:val="28"/>
          <w:highlight w:val="none"/>
        </w:rPr>
        <w:t>3.2平面布置</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_Toc1042 \h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54</w:t>
      </w:r>
      <w:r>
        <w:rPr>
          <w:rFonts w:hint="default" w:ascii="Times New Roman" w:hAnsi="Times New Roman" w:cs="Times New Roman"/>
          <w:highlight w:val="none"/>
        </w:rPr>
        <w:fldChar w:fldCharType="end"/>
      </w:r>
      <w:r>
        <w:rPr>
          <w:rFonts w:hint="default" w:ascii="Times New Roman" w:hAnsi="Times New Roman" w:cs="Times New Roman"/>
          <w:highlight w:val="none"/>
        </w:rPr>
        <w:fldChar w:fldCharType="end"/>
      </w:r>
    </w:p>
    <w:p>
      <w:pPr>
        <w:pStyle w:val="40"/>
        <w:keepNext w:val="0"/>
        <w:keepLines w:val="0"/>
        <w:pageBreakBefore w:val="0"/>
        <w:widowControl w:val="0"/>
        <w:tabs>
          <w:tab w:val="right" w:leader="dot" w:pos="8900"/>
        </w:tabs>
        <w:kinsoku/>
        <w:wordWrap/>
        <w:overflowPunct/>
        <w:topLinePunct w:val="0"/>
        <w:autoSpaceDE/>
        <w:autoSpaceDN/>
        <w:bidi w:val="0"/>
        <w:adjustRightInd/>
        <w:snapToGrid/>
        <w:spacing w:line="288" w:lineRule="auto"/>
        <w:textAlignment w:val="auto"/>
        <w:rPr>
          <w:rFonts w:hint="default" w:ascii="Times New Roman" w:hAnsi="Times New Roman" w:cs="Times New Roman"/>
          <w:highlight w:val="none"/>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_Toc31774 </w:instrText>
      </w:r>
      <w:r>
        <w:rPr>
          <w:rFonts w:hint="default" w:ascii="Times New Roman" w:hAnsi="Times New Roman" w:cs="Times New Roman"/>
          <w:highlight w:val="none"/>
        </w:rPr>
        <w:fldChar w:fldCharType="separate"/>
      </w:r>
      <w:r>
        <w:rPr>
          <w:rFonts w:hint="default" w:ascii="Times New Roman" w:hAnsi="Times New Roman" w:cs="Times New Roman"/>
          <w:szCs w:val="28"/>
          <w:highlight w:val="none"/>
        </w:rPr>
        <w:t>3.3主要施工工艺和施工方法</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_Toc31774 \h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67</w:t>
      </w:r>
      <w:r>
        <w:rPr>
          <w:rFonts w:hint="default" w:ascii="Times New Roman" w:hAnsi="Times New Roman" w:cs="Times New Roman"/>
          <w:highlight w:val="none"/>
        </w:rPr>
        <w:fldChar w:fldCharType="end"/>
      </w:r>
      <w:r>
        <w:rPr>
          <w:rFonts w:hint="default" w:ascii="Times New Roman" w:hAnsi="Times New Roman" w:cs="Times New Roman"/>
          <w:highlight w:val="none"/>
        </w:rPr>
        <w:fldChar w:fldCharType="end"/>
      </w:r>
    </w:p>
    <w:p>
      <w:pPr>
        <w:pStyle w:val="40"/>
        <w:keepNext w:val="0"/>
        <w:keepLines w:val="0"/>
        <w:pageBreakBefore w:val="0"/>
        <w:widowControl w:val="0"/>
        <w:tabs>
          <w:tab w:val="right" w:leader="dot" w:pos="8900"/>
        </w:tabs>
        <w:kinsoku/>
        <w:wordWrap/>
        <w:overflowPunct/>
        <w:topLinePunct w:val="0"/>
        <w:autoSpaceDE/>
        <w:autoSpaceDN/>
        <w:bidi w:val="0"/>
        <w:adjustRightInd/>
        <w:snapToGrid/>
        <w:spacing w:line="288" w:lineRule="auto"/>
        <w:textAlignment w:val="auto"/>
        <w:rPr>
          <w:rFonts w:hint="default" w:ascii="Times New Roman" w:hAnsi="Times New Roman" w:cs="Times New Roman"/>
          <w:highlight w:val="none"/>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_Toc10865 </w:instrText>
      </w:r>
      <w:r>
        <w:rPr>
          <w:rFonts w:hint="default" w:ascii="Times New Roman" w:hAnsi="Times New Roman" w:cs="Times New Roman"/>
          <w:highlight w:val="none"/>
        </w:rPr>
        <w:fldChar w:fldCharType="separate"/>
      </w:r>
      <w:r>
        <w:rPr>
          <w:rFonts w:hint="default" w:ascii="Times New Roman" w:hAnsi="Times New Roman" w:cs="Times New Roman"/>
          <w:szCs w:val="28"/>
          <w:highlight w:val="none"/>
        </w:rPr>
        <w:t>3.4项目工程分析</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_Toc10865 \h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75</w:t>
      </w:r>
      <w:r>
        <w:rPr>
          <w:rFonts w:hint="default" w:ascii="Times New Roman" w:hAnsi="Times New Roman" w:cs="Times New Roman"/>
          <w:highlight w:val="none"/>
        </w:rPr>
        <w:fldChar w:fldCharType="end"/>
      </w:r>
      <w:r>
        <w:rPr>
          <w:rFonts w:hint="default" w:ascii="Times New Roman" w:hAnsi="Times New Roman" w:cs="Times New Roman"/>
          <w:highlight w:val="none"/>
        </w:rPr>
        <w:fldChar w:fldCharType="end"/>
      </w:r>
    </w:p>
    <w:p>
      <w:pPr>
        <w:pStyle w:val="3"/>
        <w:keepNext w:val="0"/>
        <w:keepLines w:val="0"/>
        <w:pageBreakBefore w:val="0"/>
        <w:widowControl w:val="0"/>
        <w:tabs>
          <w:tab w:val="right" w:leader="dot" w:pos="8900"/>
          <w:tab w:val="clear" w:pos="8494"/>
        </w:tabs>
        <w:kinsoku/>
        <w:wordWrap/>
        <w:overflowPunct/>
        <w:topLinePunct w:val="0"/>
        <w:autoSpaceDE/>
        <w:autoSpaceDN/>
        <w:bidi w:val="0"/>
        <w:adjustRightInd/>
        <w:snapToGrid/>
        <w:spacing w:line="288" w:lineRule="auto"/>
        <w:textAlignment w:val="auto"/>
        <w:rPr>
          <w:rFonts w:hint="default" w:ascii="Times New Roman" w:hAnsi="Times New Roman" w:cs="Times New Roman"/>
          <w:highlight w:val="none"/>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_Toc25408 </w:instrText>
      </w:r>
      <w:r>
        <w:rPr>
          <w:rFonts w:hint="default" w:ascii="Times New Roman" w:hAnsi="Times New Roman" w:cs="Times New Roman"/>
          <w:highlight w:val="none"/>
        </w:rPr>
        <w:fldChar w:fldCharType="separate"/>
      </w:r>
      <w:r>
        <w:rPr>
          <w:rFonts w:hint="default" w:ascii="Times New Roman" w:hAnsi="Times New Roman" w:cs="Times New Roman"/>
          <w:bCs/>
          <w:highlight w:val="none"/>
        </w:rPr>
        <w:t>4区域自然环境和社会环境现状</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_Toc25408 \h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82</w:t>
      </w:r>
      <w:r>
        <w:rPr>
          <w:rFonts w:hint="default" w:ascii="Times New Roman" w:hAnsi="Times New Roman" w:cs="Times New Roman"/>
          <w:highlight w:val="none"/>
        </w:rPr>
        <w:fldChar w:fldCharType="end"/>
      </w:r>
      <w:r>
        <w:rPr>
          <w:rFonts w:hint="default" w:ascii="Times New Roman" w:hAnsi="Times New Roman" w:cs="Times New Roman"/>
          <w:highlight w:val="none"/>
        </w:rPr>
        <w:fldChar w:fldCharType="end"/>
      </w:r>
    </w:p>
    <w:p>
      <w:pPr>
        <w:pStyle w:val="40"/>
        <w:keepNext w:val="0"/>
        <w:keepLines w:val="0"/>
        <w:pageBreakBefore w:val="0"/>
        <w:widowControl w:val="0"/>
        <w:tabs>
          <w:tab w:val="right" w:leader="dot" w:pos="8900"/>
        </w:tabs>
        <w:kinsoku/>
        <w:wordWrap/>
        <w:overflowPunct/>
        <w:topLinePunct w:val="0"/>
        <w:autoSpaceDE/>
        <w:autoSpaceDN/>
        <w:bidi w:val="0"/>
        <w:adjustRightInd/>
        <w:snapToGrid/>
        <w:spacing w:line="288" w:lineRule="auto"/>
        <w:textAlignment w:val="auto"/>
        <w:rPr>
          <w:rFonts w:hint="default" w:ascii="Times New Roman" w:hAnsi="Times New Roman" w:cs="Times New Roman"/>
          <w:highlight w:val="none"/>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_Toc6125 </w:instrText>
      </w:r>
      <w:r>
        <w:rPr>
          <w:rFonts w:hint="default" w:ascii="Times New Roman" w:hAnsi="Times New Roman" w:cs="Times New Roman"/>
          <w:highlight w:val="none"/>
        </w:rPr>
        <w:fldChar w:fldCharType="separate"/>
      </w:r>
      <w:r>
        <w:rPr>
          <w:rFonts w:hint="default" w:ascii="Times New Roman" w:hAnsi="Times New Roman" w:cs="Times New Roman"/>
          <w:szCs w:val="28"/>
          <w:highlight w:val="none"/>
        </w:rPr>
        <w:t>4.1区域自然环境概况</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_Toc6125 \h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82</w:t>
      </w:r>
      <w:r>
        <w:rPr>
          <w:rFonts w:hint="default" w:ascii="Times New Roman" w:hAnsi="Times New Roman" w:cs="Times New Roman"/>
          <w:highlight w:val="none"/>
        </w:rPr>
        <w:fldChar w:fldCharType="end"/>
      </w:r>
      <w:r>
        <w:rPr>
          <w:rFonts w:hint="default" w:ascii="Times New Roman" w:hAnsi="Times New Roman" w:cs="Times New Roman"/>
          <w:highlight w:val="none"/>
        </w:rPr>
        <w:fldChar w:fldCharType="end"/>
      </w:r>
    </w:p>
    <w:p>
      <w:pPr>
        <w:pStyle w:val="40"/>
        <w:keepNext w:val="0"/>
        <w:keepLines w:val="0"/>
        <w:pageBreakBefore w:val="0"/>
        <w:widowControl w:val="0"/>
        <w:tabs>
          <w:tab w:val="right" w:leader="dot" w:pos="8900"/>
        </w:tabs>
        <w:kinsoku/>
        <w:wordWrap/>
        <w:overflowPunct/>
        <w:topLinePunct w:val="0"/>
        <w:autoSpaceDE/>
        <w:autoSpaceDN/>
        <w:bidi w:val="0"/>
        <w:adjustRightInd/>
        <w:snapToGrid/>
        <w:spacing w:line="288" w:lineRule="auto"/>
        <w:textAlignment w:val="auto"/>
        <w:rPr>
          <w:rFonts w:hint="default" w:ascii="Times New Roman" w:hAnsi="Times New Roman" w:cs="Times New Roman"/>
          <w:highlight w:val="none"/>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_Toc7499 </w:instrText>
      </w:r>
      <w:r>
        <w:rPr>
          <w:rFonts w:hint="default" w:ascii="Times New Roman" w:hAnsi="Times New Roman" w:cs="Times New Roman"/>
          <w:highlight w:val="none"/>
        </w:rPr>
        <w:fldChar w:fldCharType="separate"/>
      </w:r>
      <w:r>
        <w:rPr>
          <w:rFonts w:hint="default" w:ascii="Times New Roman" w:hAnsi="Times New Roman" w:cs="Times New Roman"/>
          <w:szCs w:val="28"/>
          <w:highlight w:val="none"/>
        </w:rPr>
        <w:t>4.2区域海洋资源和海域开发利用现状</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_Toc7499 \h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86</w:t>
      </w:r>
      <w:r>
        <w:rPr>
          <w:rFonts w:hint="default" w:ascii="Times New Roman" w:hAnsi="Times New Roman" w:cs="Times New Roman"/>
          <w:highlight w:val="none"/>
        </w:rPr>
        <w:fldChar w:fldCharType="end"/>
      </w:r>
      <w:r>
        <w:rPr>
          <w:rFonts w:hint="default" w:ascii="Times New Roman" w:hAnsi="Times New Roman" w:cs="Times New Roman"/>
          <w:highlight w:val="none"/>
        </w:rPr>
        <w:fldChar w:fldCharType="end"/>
      </w:r>
    </w:p>
    <w:p>
      <w:pPr>
        <w:pStyle w:val="3"/>
        <w:keepNext w:val="0"/>
        <w:keepLines w:val="0"/>
        <w:pageBreakBefore w:val="0"/>
        <w:widowControl w:val="0"/>
        <w:tabs>
          <w:tab w:val="right" w:leader="dot" w:pos="8900"/>
          <w:tab w:val="clear" w:pos="8494"/>
        </w:tabs>
        <w:kinsoku/>
        <w:wordWrap/>
        <w:overflowPunct/>
        <w:topLinePunct w:val="0"/>
        <w:autoSpaceDE/>
        <w:autoSpaceDN/>
        <w:bidi w:val="0"/>
        <w:adjustRightInd/>
        <w:snapToGrid/>
        <w:spacing w:line="288" w:lineRule="auto"/>
        <w:textAlignment w:val="auto"/>
        <w:rPr>
          <w:rFonts w:hint="default" w:ascii="Times New Roman" w:hAnsi="Times New Roman" w:cs="Times New Roman"/>
          <w:highlight w:val="none"/>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_Toc8431 </w:instrText>
      </w:r>
      <w:r>
        <w:rPr>
          <w:rFonts w:hint="default" w:ascii="Times New Roman" w:hAnsi="Times New Roman" w:cs="Times New Roman"/>
          <w:highlight w:val="none"/>
        </w:rPr>
        <w:fldChar w:fldCharType="separate"/>
      </w:r>
      <w:r>
        <w:rPr>
          <w:rFonts w:hint="default" w:ascii="Times New Roman" w:hAnsi="Times New Roman" w:cs="Times New Roman"/>
          <w:bCs/>
          <w:highlight w:val="none"/>
        </w:rPr>
        <w:t>5环境质量现状调查与评价</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_Toc8431 \h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97</w:t>
      </w:r>
      <w:r>
        <w:rPr>
          <w:rFonts w:hint="default" w:ascii="Times New Roman" w:hAnsi="Times New Roman" w:cs="Times New Roman"/>
          <w:highlight w:val="none"/>
        </w:rPr>
        <w:fldChar w:fldCharType="end"/>
      </w:r>
      <w:r>
        <w:rPr>
          <w:rFonts w:hint="default" w:ascii="Times New Roman" w:hAnsi="Times New Roman" w:cs="Times New Roman"/>
          <w:highlight w:val="none"/>
        </w:rPr>
        <w:fldChar w:fldCharType="end"/>
      </w:r>
    </w:p>
    <w:p>
      <w:pPr>
        <w:pStyle w:val="40"/>
        <w:keepNext w:val="0"/>
        <w:keepLines w:val="0"/>
        <w:pageBreakBefore w:val="0"/>
        <w:widowControl w:val="0"/>
        <w:tabs>
          <w:tab w:val="right" w:leader="dot" w:pos="8900"/>
        </w:tabs>
        <w:kinsoku/>
        <w:wordWrap/>
        <w:overflowPunct/>
        <w:topLinePunct w:val="0"/>
        <w:autoSpaceDE/>
        <w:autoSpaceDN/>
        <w:bidi w:val="0"/>
        <w:adjustRightInd/>
        <w:snapToGrid/>
        <w:spacing w:line="288" w:lineRule="auto"/>
        <w:textAlignment w:val="auto"/>
        <w:rPr>
          <w:rFonts w:hint="default" w:ascii="Times New Roman" w:hAnsi="Times New Roman" w:cs="Times New Roman"/>
          <w:highlight w:val="none"/>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_Toc8447 </w:instrText>
      </w:r>
      <w:r>
        <w:rPr>
          <w:rFonts w:hint="default" w:ascii="Times New Roman" w:hAnsi="Times New Roman" w:cs="Times New Roman"/>
          <w:highlight w:val="none"/>
        </w:rPr>
        <w:fldChar w:fldCharType="separate"/>
      </w:r>
      <w:r>
        <w:rPr>
          <w:rFonts w:hint="default" w:ascii="Times New Roman" w:hAnsi="Times New Roman" w:cs="Times New Roman"/>
          <w:szCs w:val="28"/>
          <w:highlight w:val="none"/>
        </w:rPr>
        <w:t>5.1海洋水文动力环境现状调查与评价</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_Toc8447 \h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97</w:t>
      </w:r>
      <w:r>
        <w:rPr>
          <w:rFonts w:hint="default" w:ascii="Times New Roman" w:hAnsi="Times New Roman" w:cs="Times New Roman"/>
          <w:highlight w:val="none"/>
        </w:rPr>
        <w:fldChar w:fldCharType="end"/>
      </w:r>
      <w:r>
        <w:rPr>
          <w:rFonts w:hint="default" w:ascii="Times New Roman" w:hAnsi="Times New Roman" w:cs="Times New Roman"/>
          <w:highlight w:val="none"/>
        </w:rPr>
        <w:fldChar w:fldCharType="end"/>
      </w:r>
    </w:p>
    <w:p>
      <w:pPr>
        <w:pStyle w:val="40"/>
        <w:keepNext w:val="0"/>
        <w:keepLines w:val="0"/>
        <w:pageBreakBefore w:val="0"/>
        <w:widowControl w:val="0"/>
        <w:tabs>
          <w:tab w:val="right" w:leader="dot" w:pos="8900"/>
        </w:tabs>
        <w:kinsoku/>
        <w:wordWrap/>
        <w:overflowPunct/>
        <w:topLinePunct w:val="0"/>
        <w:autoSpaceDE/>
        <w:autoSpaceDN/>
        <w:bidi w:val="0"/>
        <w:adjustRightInd/>
        <w:snapToGrid/>
        <w:spacing w:line="288" w:lineRule="auto"/>
        <w:textAlignment w:val="auto"/>
        <w:rPr>
          <w:rFonts w:hint="default" w:ascii="Times New Roman" w:hAnsi="Times New Roman" w:cs="Times New Roman"/>
          <w:highlight w:val="none"/>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_Toc27976 </w:instrText>
      </w:r>
      <w:r>
        <w:rPr>
          <w:rFonts w:hint="default" w:ascii="Times New Roman" w:hAnsi="Times New Roman" w:cs="Times New Roman"/>
          <w:highlight w:val="none"/>
        </w:rPr>
        <w:fldChar w:fldCharType="separate"/>
      </w:r>
      <w:r>
        <w:rPr>
          <w:rFonts w:hint="default" w:ascii="Times New Roman" w:hAnsi="Times New Roman" w:cs="Times New Roman"/>
          <w:szCs w:val="28"/>
          <w:highlight w:val="none"/>
        </w:rPr>
        <w:t>5.2海洋地形地貌与冲淤环境现状调查与评价</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_Toc27976 \h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106</w:t>
      </w:r>
      <w:r>
        <w:rPr>
          <w:rFonts w:hint="default" w:ascii="Times New Roman" w:hAnsi="Times New Roman" w:cs="Times New Roman"/>
          <w:highlight w:val="none"/>
        </w:rPr>
        <w:fldChar w:fldCharType="end"/>
      </w:r>
      <w:r>
        <w:rPr>
          <w:rFonts w:hint="default" w:ascii="Times New Roman" w:hAnsi="Times New Roman" w:cs="Times New Roman"/>
          <w:highlight w:val="none"/>
        </w:rPr>
        <w:fldChar w:fldCharType="end"/>
      </w:r>
    </w:p>
    <w:p>
      <w:pPr>
        <w:pStyle w:val="40"/>
        <w:keepNext w:val="0"/>
        <w:keepLines w:val="0"/>
        <w:pageBreakBefore w:val="0"/>
        <w:widowControl w:val="0"/>
        <w:tabs>
          <w:tab w:val="right" w:leader="dot" w:pos="8900"/>
        </w:tabs>
        <w:kinsoku/>
        <w:wordWrap/>
        <w:overflowPunct/>
        <w:topLinePunct w:val="0"/>
        <w:autoSpaceDE/>
        <w:autoSpaceDN/>
        <w:bidi w:val="0"/>
        <w:adjustRightInd/>
        <w:snapToGrid/>
        <w:spacing w:line="288" w:lineRule="auto"/>
        <w:textAlignment w:val="auto"/>
        <w:rPr>
          <w:rFonts w:hint="default" w:ascii="Times New Roman" w:hAnsi="Times New Roman" w:cs="Times New Roman"/>
          <w:highlight w:val="none"/>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_Toc6832 </w:instrText>
      </w:r>
      <w:r>
        <w:rPr>
          <w:rFonts w:hint="default" w:ascii="Times New Roman" w:hAnsi="Times New Roman" w:cs="Times New Roman"/>
          <w:highlight w:val="none"/>
        </w:rPr>
        <w:fldChar w:fldCharType="separate"/>
      </w:r>
      <w:r>
        <w:rPr>
          <w:rFonts w:hint="default" w:ascii="Times New Roman" w:hAnsi="Times New Roman" w:cs="Times New Roman"/>
          <w:szCs w:val="28"/>
          <w:highlight w:val="none"/>
        </w:rPr>
        <w:t>5.3海水水质现状调查与评价</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_Toc6832 \h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112</w:t>
      </w:r>
      <w:r>
        <w:rPr>
          <w:rFonts w:hint="default" w:ascii="Times New Roman" w:hAnsi="Times New Roman" w:cs="Times New Roman"/>
          <w:highlight w:val="none"/>
        </w:rPr>
        <w:fldChar w:fldCharType="end"/>
      </w:r>
      <w:r>
        <w:rPr>
          <w:rFonts w:hint="default" w:ascii="Times New Roman" w:hAnsi="Times New Roman" w:cs="Times New Roman"/>
          <w:highlight w:val="none"/>
        </w:rPr>
        <w:fldChar w:fldCharType="end"/>
      </w:r>
    </w:p>
    <w:p>
      <w:pPr>
        <w:pStyle w:val="40"/>
        <w:keepNext w:val="0"/>
        <w:keepLines w:val="0"/>
        <w:pageBreakBefore w:val="0"/>
        <w:widowControl w:val="0"/>
        <w:tabs>
          <w:tab w:val="right" w:leader="dot" w:pos="8900"/>
        </w:tabs>
        <w:kinsoku/>
        <w:wordWrap/>
        <w:overflowPunct/>
        <w:topLinePunct w:val="0"/>
        <w:autoSpaceDE/>
        <w:autoSpaceDN/>
        <w:bidi w:val="0"/>
        <w:adjustRightInd/>
        <w:snapToGrid/>
        <w:spacing w:line="288" w:lineRule="auto"/>
        <w:textAlignment w:val="auto"/>
        <w:rPr>
          <w:rFonts w:hint="default" w:ascii="Times New Roman" w:hAnsi="Times New Roman" w:cs="Times New Roman"/>
          <w:highlight w:val="none"/>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_Toc13474 </w:instrText>
      </w:r>
      <w:r>
        <w:rPr>
          <w:rFonts w:hint="default" w:ascii="Times New Roman" w:hAnsi="Times New Roman" w:cs="Times New Roman"/>
          <w:highlight w:val="none"/>
        </w:rPr>
        <w:fldChar w:fldCharType="separate"/>
      </w:r>
      <w:r>
        <w:rPr>
          <w:rFonts w:hint="default" w:ascii="Times New Roman" w:hAnsi="Times New Roman" w:cs="Times New Roman"/>
          <w:szCs w:val="28"/>
          <w:highlight w:val="none"/>
        </w:rPr>
        <w:t>5.4海洋沉积物环境质量现状调查与评价</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_Toc13474 \h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141</w:t>
      </w:r>
      <w:r>
        <w:rPr>
          <w:rFonts w:hint="default" w:ascii="Times New Roman" w:hAnsi="Times New Roman" w:cs="Times New Roman"/>
          <w:highlight w:val="none"/>
        </w:rPr>
        <w:fldChar w:fldCharType="end"/>
      </w:r>
      <w:r>
        <w:rPr>
          <w:rFonts w:hint="default" w:ascii="Times New Roman" w:hAnsi="Times New Roman" w:cs="Times New Roman"/>
          <w:highlight w:val="none"/>
        </w:rPr>
        <w:fldChar w:fldCharType="end"/>
      </w:r>
    </w:p>
    <w:p>
      <w:pPr>
        <w:pStyle w:val="40"/>
        <w:keepNext w:val="0"/>
        <w:keepLines w:val="0"/>
        <w:pageBreakBefore w:val="0"/>
        <w:widowControl w:val="0"/>
        <w:tabs>
          <w:tab w:val="right" w:leader="dot" w:pos="8900"/>
        </w:tabs>
        <w:kinsoku/>
        <w:wordWrap/>
        <w:overflowPunct/>
        <w:topLinePunct w:val="0"/>
        <w:autoSpaceDE/>
        <w:autoSpaceDN/>
        <w:bidi w:val="0"/>
        <w:adjustRightInd/>
        <w:snapToGrid/>
        <w:spacing w:line="288" w:lineRule="auto"/>
        <w:textAlignment w:val="auto"/>
        <w:rPr>
          <w:rFonts w:hint="default" w:ascii="Times New Roman" w:hAnsi="Times New Roman" w:cs="Times New Roman"/>
          <w:highlight w:val="none"/>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_Toc26457 </w:instrText>
      </w:r>
      <w:r>
        <w:rPr>
          <w:rFonts w:hint="default" w:ascii="Times New Roman" w:hAnsi="Times New Roman" w:cs="Times New Roman"/>
          <w:highlight w:val="none"/>
        </w:rPr>
        <w:fldChar w:fldCharType="separate"/>
      </w:r>
      <w:r>
        <w:rPr>
          <w:rFonts w:hint="default" w:ascii="Times New Roman" w:hAnsi="Times New Roman" w:cs="Times New Roman"/>
          <w:szCs w:val="28"/>
          <w:highlight w:val="none"/>
        </w:rPr>
        <w:t>5.5海洋生物质量现状调查与评价</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_Toc26457 \h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143</w:t>
      </w:r>
      <w:r>
        <w:rPr>
          <w:rFonts w:hint="default" w:ascii="Times New Roman" w:hAnsi="Times New Roman" w:cs="Times New Roman"/>
          <w:highlight w:val="none"/>
        </w:rPr>
        <w:fldChar w:fldCharType="end"/>
      </w:r>
      <w:r>
        <w:rPr>
          <w:rFonts w:hint="default" w:ascii="Times New Roman" w:hAnsi="Times New Roman" w:cs="Times New Roman"/>
          <w:highlight w:val="none"/>
        </w:rPr>
        <w:fldChar w:fldCharType="end"/>
      </w:r>
    </w:p>
    <w:p>
      <w:pPr>
        <w:pStyle w:val="40"/>
        <w:keepNext w:val="0"/>
        <w:keepLines w:val="0"/>
        <w:pageBreakBefore w:val="0"/>
        <w:widowControl w:val="0"/>
        <w:tabs>
          <w:tab w:val="right" w:leader="dot" w:pos="8900"/>
        </w:tabs>
        <w:kinsoku/>
        <w:wordWrap/>
        <w:overflowPunct/>
        <w:topLinePunct w:val="0"/>
        <w:autoSpaceDE/>
        <w:autoSpaceDN/>
        <w:bidi w:val="0"/>
        <w:adjustRightInd/>
        <w:snapToGrid/>
        <w:spacing w:line="288" w:lineRule="auto"/>
        <w:textAlignment w:val="auto"/>
        <w:rPr>
          <w:rFonts w:hint="default" w:ascii="Times New Roman" w:hAnsi="Times New Roman" w:cs="Times New Roman"/>
          <w:highlight w:val="none"/>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_Toc4916 </w:instrText>
      </w:r>
      <w:r>
        <w:rPr>
          <w:rFonts w:hint="default" w:ascii="Times New Roman" w:hAnsi="Times New Roman" w:cs="Times New Roman"/>
          <w:highlight w:val="none"/>
        </w:rPr>
        <w:fldChar w:fldCharType="separate"/>
      </w:r>
      <w:r>
        <w:rPr>
          <w:rFonts w:hint="default" w:ascii="Times New Roman" w:hAnsi="Times New Roman" w:cs="Times New Roman"/>
          <w:szCs w:val="28"/>
          <w:highlight w:val="none"/>
        </w:rPr>
        <w:t>5.6海洋生态环境现状调查与评价</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_Toc4916 \h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148</w:t>
      </w:r>
      <w:r>
        <w:rPr>
          <w:rFonts w:hint="default" w:ascii="Times New Roman" w:hAnsi="Times New Roman" w:cs="Times New Roman"/>
          <w:highlight w:val="none"/>
        </w:rPr>
        <w:fldChar w:fldCharType="end"/>
      </w:r>
      <w:r>
        <w:rPr>
          <w:rFonts w:hint="default" w:ascii="Times New Roman" w:hAnsi="Times New Roman" w:cs="Times New Roman"/>
          <w:highlight w:val="none"/>
        </w:rPr>
        <w:fldChar w:fldCharType="end"/>
      </w:r>
    </w:p>
    <w:p>
      <w:pPr>
        <w:pStyle w:val="40"/>
        <w:keepNext w:val="0"/>
        <w:keepLines w:val="0"/>
        <w:pageBreakBefore w:val="0"/>
        <w:widowControl w:val="0"/>
        <w:tabs>
          <w:tab w:val="right" w:leader="dot" w:pos="8900"/>
        </w:tabs>
        <w:kinsoku/>
        <w:wordWrap/>
        <w:overflowPunct/>
        <w:topLinePunct w:val="0"/>
        <w:autoSpaceDE/>
        <w:autoSpaceDN/>
        <w:bidi w:val="0"/>
        <w:adjustRightInd/>
        <w:snapToGrid/>
        <w:spacing w:line="288" w:lineRule="auto"/>
        <w:textAlignment w:val="auto"/>
        <w:rPr>
          <w:rFonts w:hint="default" w:ascii="Times New Roman" w:hAnsi="Times New Roman" w:cs="Times New Roman"/>
          <w:highlight w:val="none"/>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_Toc28459 </w:instrText>
      </w:r>
      <w:r>
        <w:rPr>
          <w:rFonts w:hint="default" w:ascii="Times New Roman" w:hAnsi="Times New Roman" w:cs="Times New Roman"/>
          <w:highlight w:val="none"/>
        </w:rPr>
        <w:fldChar w:fldCharType="separate"/>
      </w:r>
      <w:r>
        <w:rPr>
          <w:rFonts w:hint="default" w:ascii="Times New Roman" w:hAnsi="Times New Roman" w:cs="Times New Roman"/>
          <w:szCs w:val="28"/>
          <w:highlight w:val="none"/>
        </w:rPr>
        <w:t>5.7海洋渔业资源现状调查与评价</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_Toc28459 \h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168</w:t>
      </w:r>
      <w:r>
        <w:rPr>
          <w:rFonts w:hint="default" w:ascii="Times New Roman" w:hAnsi="Times New Roman" w:cs="Times New Roman"/>
          <w:highlight w:val="none"/>
        </w:rPr>
        <w:fldChar w:fldCharType="end"/>
      </w:r>
      <w:r>
        <w:rPr>
          <w:rFonts w:hint="default" w:ascii="Times New Roman" w:hAnsi="Times New Roman" w:cs="Times New Roman"/>
          <w:highlight w:val="none"/>
        </w:rPr>
        <w:fldChar w:fldCharType="end"/>
      </w:r>
    </w:p>
    <w:p>
      <w:pPr>
        <w:pStyle w:val="40"/>
        <w:keepNext w:val="0"/>
        <w:keepLines w:val="0"/>
        <w:pageBreakBefore w:val="0"/>
        <w:widowControl w:val="0"/>
        <w:tabs>
          <w:tab w:val="right" w:leader="dot" w:pos="8900"/>
        </w:tabs>
        <w:kinsoku/>
        <w:wordWrap/>
        <w:overflowPunct/>
        <w:topLinePunct w:val="0"/>
        <w:autoSpaceDE/>
        <w:autoSpaceDN/>
        <w:bidi w:val="0"/>
        <w:adjustRightInd/>
        <w:snapToGrid/>
        <w:spacing w:line="288" w:lineRule="auto"/>
        <w:textAlignment w:val="auto"/>
        <w:rPr>
          <w:rFonts w:hint="default" w:ascii="Times New Roman" w:hAnsi="Times New Roman" w:cs="Times New Roman"/>
          <w:highlight w:val="none"/>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_Toc4320 </w:instrText>
      </w:r>
      <w:r>
        <w:rPr>
          <w:rFonts w:hint="default" w:ascii="Times New Roman" w:hAnsi="Times New Roman" w:cs="Times New Roman"/>
          <w:highlight w:val="none"/>
        </w:rPr>
        <w:fldChar w:fldCharType="separate"/>
      </w:r>
      <w:r>
        <w:rPr>
          <w:rFonts w:hint="default" w:ascii="Times New Roman" w:hAnsi="Times New Roman" w:cs="Times New Roman"/>
          <w:szCs w:val="28"/>
          <w:highlight w:val="none"/>
        </w:rPr>
        <w:t>5.</w:t>
      </w:r>
      <w:r>
        <w:rPr>
          <w:rFonts w:hint="default" w:ascii="Times New Roman" w:hAnsi="Times New Roman" w:cs="Times New Roman"/>
          <w:szCs w:val="28"/>
          <w:highlight w:val="none"/>
          <w:lang w:val="en-US" w:eastAsia="zh-CN"/>
        </w:rPr>
        <w:t>8</w:t>
      </w:r>
      <w:r>
        <w:rPr>
          <w:rFonts w:hint="default" w:ascii="Times New Roman" w:hAnsi="Times New Roman" w:cs="Times New Roman"/>
          <w:szCs w:val="28"/>
          <w:highlight w:val="none"/>
        </w:rPr>
        <w:t>地表水环境质量现状调查与评价</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_Toc4320 \h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192</w:t>
      </w:r>
      <w:r>
        <w:rPr>
          <w:rFonts w:hint="default" w:ascii="Times New Roman" w:hAnsi="Times New Roman" w:cs="Times New Roman"/>
          <w:highlight w:val="none"/>
        </w:rPr>
        <w:fldChar w:fldCharType="end"/>
      </w:r>
      <w:r>
        <w:rPr>
          <w:rFonts w:hint="default" w:ascii="Times New Roman" w:hAnsi="Times New Roman" w:cs="Times New Roman"/>
          <w:highlight w:val="none"/>
        </w:rPr>
        <w:fldChar w:fldCharType="end"/>
      </w:r>
    </w:p>
    <w:p>
      <w:pPr>
        <w:pStyle w:val="40"/>
        <w:keepNext w:val="0"/>
        <w:keepLines w:val="0"/>
        <w:pageBreakBefore w:val="0"/>
        <w:widowControl w:val="0"/>
        <w:tabs>
          <w:tab w:val="right" w:leader="dot" w:pos="8900"/>
        </w:tabs>
        <w:kinsoku/>
        <w:wordWrap/>
        <w:overflowPunct/>
        <w:topLinePunct w:val="0"/>
        <w:autoSpaceDE/>
        <w:autoSpaceDN/>
        <w:bidi w:val="0"/>
        <w:adjustRightInd/>
        <w:snapToGrid/>
        <w:spacing w:line="288" w:lineRule="auto"/>
        <w:textAlignment w:val="auto"/>
        <w:rPr>
          <w:rFonts w:hint="default" w:ascii="Times New Roman" w:hAnsi="Times New Roman" w:cs="Times New Roman"/>
          <w:highlight w:val="none"/>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_Toc20067 </w:instrText>
      </w:r>
      <w:r>
        <w:rPr>
          <w:rFonts w:hint="default" w:ascii="Times New Roman" w:hAnsi="Times New Roman" w:cs="Times New Roman"/>
          <w:highlight w:val="none"/>
        </w:rPr>
        <w:fldChar w:fldCharType="separate"/>
      </w:r>
      <w:r>
        <w:rPr>
          <w:rFonts w:hint="default" w:ascii="Times New Roman" w:hAnsi="Times New Roman" w:cs="Times New Roman"/>
          <w:szCs w:val="28"/>
          <w:highlight w:val="none"/>
        </w:rPr>
        <w:t>5.</w:t>
      </w:r>
      <w:r>
        <w:rPr>
          <w:rFonts w:hint="default" w:ascii="Times New Roman" w:hAnsi="Times New Roman" w:cs="Times New Roman"/>
          <w:szCs w:val="28"/>
          <w:highlight w:val="none"/>
          <w:lang w:val="en-US" w:eastAsia="zh-CN"/>
        </w:rPr>
        <w:t>9</w:t>
      </w:r>
      <w:r>
        <w:rPr>
          <w:rFonts w:hint="default" w:ascii="Times New Roman" w:hAnsi="Times New Roman" w:cs="Times New Roman"/>
          <w:szCs w:val="28"/>
          <w:highlight w:val="none"/>
        </w:rPr>
        <w:t>环境空气质量现状调查与评价</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_Toc20067 \h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193</w:t>
      </w:r>
      <w:r>
        <w:rPr>
          <w:rFonts w:hint="default" w:ascii="Times New Roman" w:hAnsi="Times New Roman" w:cs="Times New Roman"/>
          <w:highlight w:val="none"/>
        </w:rPr>
        <w:fldChar w:fldCharType="end"/>
      </w:r>
      <w:r>
        <w:rPr>
          <w:rFonts w:hint="default" w:ascii="Times New Roman" w:hAnsi="Times New Roman" w:cs="Times New Roman"/>
          <w:highlight w:val="none"/>
        </w:rPr>
        <w:fldChar w:fldCharType="end"/>
      </w:r>
    </w:p>
    <w:p>
      <w:pPr>
        <w:pStyle w:val="40"/>
        <w:keepNext w:val="0"/>
        <w:keepLines w:val="0"/>
        <w:pageBreakBefore w:val="0"/>
        <w:widowControl w:val="0"/>
        <w:tabs>
          <w:tab w:val="right" w:leader="dot" w:pos="8900"/>
        </w:tabs>
        <w:kinsoku/>
        <w:wordWrap/>
        <w:overflowPunct/>
        <w:topLinePunct w:val="0"/>
        <w:autoSpaceDE/>
        <w:autoSpaceDN/>
        <w:bidi w:val="0"/>
        <w:adjustRightInd/>
        <w:snapToGrid/>
        <w:spacing w:line="288" w:lineRule="auto"/>
        <w:textAlignment w:val="auto"/>
        <w:rPr>
          <w:rFonts w:hint="default" w:ascii="Times New Roman" w:hAnsi="Times New Roman" w:cs="Times New Roman"/>
          <w:highlight w:val="none"/>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_Toc9126 </w:instrText>
      </w:r>
      <w:r>
        <w:rPr>
          <w:rFonts w:hint="default" w:ascii="Times New Roman" w:hAnsi="Times New Roman" w:cs="Times New Roman"/>
          <w:highlight w:val="none"/>
        </w:rPr>
        <w:fldChar w:fldCharType="separate"/>
      </w:r>
      <w:r>
        <w:rPr>
          <w:rFonts w:hint="default" w:ascii="Times New Roman" w:hAnsi="Times New Roman" w:cs="Times New Roman"/>
          <w:szCs w:val="28"/>
          <w:highlight w:val="none"/>
        </w:rPr>
        <w:t>5.1</w:t>
      </w:r>
      <w:r>
        <w:rPr>
          <w:rFonts w:hint="default" w:ascii="Times New Roman" w:hAnsi="Times New Roman" w:cs="Times New Roman"/>
          <w:szCs w:val="28"/>
          <w:highlight w:val="none"/>
          <w:lang w:val="en-US" w:eastAsia="zh-CN"/>
        </w:rPr>
        <w:t>0</w:t>
      </w:r>
      <w:r>
        <w:rPr>
          <w:rFonts w:hint="default" w:ascii="Times New Roman" w:hAnsi="Times New Roman" w:cs="Times New Roman"/>
          <w:szCs w:val="28"/>
          <w:highlight w:val="none"/>
        </w:rPr>
        <w:t>声环境质量现状调查与评价</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_Toc9126 \h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193</w:t>
      </w:r>
      <w:r>
        <w:rPr>
          <w:rFonts w:hint="default" w:ascii="Times New Roman" w:hAnsi="Times New Roman" w:cs="Times New Roman"/>
          <w:highlight w:val="none"/>
        </w:rPr>
        <w:fldChar w:fldCharType="end"/>
      </w:r>
      <w:r>
        <w:rPr>
          <w:rFonts w:hint="default" w:ascii="Times New Roman" w:hAnsi="Times New Roman" w:cs="Times New Roman"/>
          <w:highlight w:val="none"/>
        </w:rPr>
        <w:fldChar w:fldCharType="end"/>
      </w:r>
    </w:p>
    <w:p>
      <w:pPr>
        <w:pStyle w:val="40"/>
        <w:keepNext w:val="0"/>
        <w:keepLines w:val="0"/>
        <w:pageBreakBefore w:val="0"/>
        <w:widowControl w:val="0"/>
        <w:tabs>
          <w:tab w:val="right" w:leader="dot" w:pos="8900"/>
        </w:tabs>
        <w:kinsoku/>
        <w:wordWrap/>
        <w:overflowPunct/>
        <w:topLinePunct w:val="0"/>
        <w:autoSpaceDE/>
        <w:autoSpaceDN/>
        <w:bidi w:val="0"/>
        <w:adjustRightInd/>
        <w:snapToGrid/>
        <w:spacing w:line="288" w:lineRule="auto"/>
        <w:textAlignment w:val="auto"/>
        <w:rPr>
          <w:rFonts w:hint="default" w:ascii="Times New Roman" w:hAnsi="Times New Roman" w:cs="Times New Roman"/>
          <w:highlight w:val="none"/>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_Toc22892 </w:instrText>
      </w:r>
      <w:r>
        <w:rPr>
          <w:rFonts w:hint="default" w:ascii="Times New Roman" w:hAnsi="Times New Roman" w:cs="Times New Roman"/>
          <w:highlight w:val="none"/>
        </w:rPr>
        <w:fldChar w:fldCharType="separate"/>
      </w:r>
      <w:r>
        <w:rPr>
          <w:rFonts w:hint="default" w:ascii="Times New Roman" w:hAnsi="Times New Roman" w:cs="Times New Roman"/>
          <w:szCs w:val="28"/>
          <w:highlight w:val="none"/>
        </w:rPr>
        <w:t>5.1</w:t>
      </w:r>
      <w:r>
        <w:rPr>
          <w:rFonts w:hint="default" w:ascii="Times New Roman" w:hAnsi="Times New Roman" w:cs="Times New Roman"/>
          <w:szCs w:val="28"/>
          <w:highlight w:val="none"/>
          <w:lang w:val="en-US" w:eastAsia="zh-CN"/>
        </w:rPr>
        <w:t>1</w:t>
      </w:r>
      <w:r>
        <w:rPr>
          <w:rFonts w:hint="default" w:ascii="Times New Roman" w:hAnsi="Times New Roman" w:cs="Times New Roman"/>
          <w:szCs w:val="28"/>
          <w:highlight w:val="none"/>
        </w:rPr>
        <w:t>陆域生态环境质量现状调查与评价</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_Toc22892 \h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194</w:t>
      </w:r>
      <w:r>
        <w:rPr>
          <w:rFonts w:hint="default" w:ascii="Times New Roman" w:hAnsi="Times New Roman" w:cs="Times New Roman"/>
          <w:highlight w:val="none"/>
        </w:rPr>
        <w:fldChar w:fldCharType="end"/>
      </w:r>
      <w:r>
        <w:rPr>
          <w:rFonts w:hint="default" w:ascii="Times New Roman" w:hAnsi="Times New Roman" w:cs="Times New Roman"/>
          <w:highlight w:val="none"/>
        </w:rPr>
        <w:fldChar w:fldCharType="end"/>
      </w:r>
    </w:p>
    <w:p>
      <w:pPr>
        <w:pStyle w:val="3"/>
        <w:keepNext w:val="0"/>
        <w:keepLines w:val="0"/>
        <w:pageBreakBefore w:val="0"/>
        <w:widowControl w:val="0"/>
        <w:tabs>
          <w:tab w:val="right" w:leader="dot" w:pos="8900"/>
          <w:tab w:val="clear" w:pos="8494"/>
        </w:tabs>
        <w:kinsoku/>
        <w:wordWrap/>
        <w:overflowPunct/>
        <w:topLinePunct w:val="0"/>
        <w:autoSpaceDE/>
        <w:autoSpaceDN/>
        <w:bidi w:val="0"/>
        <w:adjustRightInd/>
        <w:snapToGrid/>
        <w:spacing w:line="288" w:lineRule="auto"/>
        <w:textAlignment w:val="auto"/>
        <w:rPr>
          <w:rFonts w:hint="default" w:ascii="Times New Roman" w:hAnsi="Times New Roman" w:cs="Times New Roman"/>
          <w:highlight w:val="none"/>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_Toc15005 </w:instrText>
      </w:r>
      <w:r>
        <w:rPr>
          <w:rFonts w:hint="default" w:ascii="Times New Roman" w:hAnsi="Times New Roman" w:cs="Times New Roman"/>
          <w:highlight w:val="none"/>
        </w:rPr>
        <w:fldChar w:fldCharType="separate"/>
      </w:r>
      <w:r>
        <w:rPr>
          <w:rFonts w:hint="default" w:ascii="Times New Roman" w:hAnsi="Times New Roman" w:cs="Times New Roman"/>
          <w:bCs/>
          <w:highlight w:val="none"/>
        </w:rPr>
        <w:t>6环境影响预测与评价</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_Toc15005 \h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197</w:t>
      </w:r>
      <w:r>
        <w:rPr>
          <w:rFonts w:hint="default" w:ascii="Times New Roman" w:hAnsi="Times New Roman" w:cs="Times New Roman"/>
          <w:highlight w:val="none"/>
        </w:rPr>
        <w:fldChar w:fldCharType="end"/>
      </w:r>
      <w:r>
        <w:rPr>
          <w:rFonts w:hint="default" w:ascii="Times New Roman" w:hAnsi="Times New Roman" w:cs="Times New Roman"/>
          <w:highlight w:val="none"/>
        </w:rPr>
        <w:fldChar w:fldCharType="end"/>
      </w:r>
    </w:p>
    <w:p>
      <w:pPr>
        <w:pStyle w:val="40"/>
        <w:keepNext w:val="0"/>
        <w:keepLines w:val="0"/>
        <w:pageBreakBefore w:val="0"/>
        <w:widowControl w:val="0"/>
        <w:tabs>
          <w:tab w:val="right" w:leader="dot" w:pos="8900"/>
        </w:tabs>
        <w:kinsoku/>
        <w:wordWrap/>
        <w:overflowPunct/>
        <w:topLinePunct w:val="0"/>
        <w:autoSpaceDE/>
        <w:autoSpaceDN/>
        <w:bidi w:val="0"/>
        <w:adjustRightInd/>
        <w:snapToGrid/>
        <w:spacing w:line="288" w:lineRule="auto"/>
        <w:textAlignment w:val="auto"/>
        <w:rPr>
          <w:rFonts w:hint="default" w:ascii="Times New Roman" w:hAnsi="Times New Roman" w:cs="Times New Roman"/>
          <w:highlight w:val="none"/>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_Toc26095 </w:instrText>
      </w:r>
      <w:r>
        <w:rPr>
          <w:rFonts w:hint="default" w:ascii="Times New Roman" w:hAnsi="Times New Roman" w:cs="Times New Roman"/>
          <w:highlight w:val="none"/>
        </w:rPr>
        <w:fldChar w:fldCharType="separate"/>
      </w:r>
      <w:r>
        <w:rPr>
          <w:rFonts w:hint="default" w:ascii="Times New Roman" w:hAnsi="Times New Roman" w:cs="Times New Roman"/>
          <w:szCs w:val="28"/>
          <w:highlight w:val="none"/>
        </w:rPr>
        <w:t>6.1水文动力及冲淤环境影响预测与评价</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_Toc26095 \h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197</w:t>
      </w:r>
      <w:r>
        <w:rPr>
          <w:rFonts w:hint="default" w:ascii="Times New Roman" w:hAnsi="Times New Roman" w:cs="Times New Roman"/>
          <w:highlight w:val="none"/>
        </w:rPr>
        <w:fldChar w:fldCharType="end"/>
      </w:r>
      <w:r>
        <w:rPr>
          <w:rFonts w:hint="default" w:ascii="Times New Roman" w:hAnsi="Times New Roman" w:cs="Times New Roman"/>
          <w:highlight w:val="none"/>
        </w:rPr>
        <w:fldChar w:fldCharType="end"/>
      </w:r>
    </w:p>
    <w:p>
      <w:pPr>
        <w:pStyle w:val="40"/>
        <w:keepNext w:val="0"/>
        <w:keepLines w:val="0"/>
        <w:pageBreakBefore w:val="0"/>
        <w:widowControl w:val="0"/>
        <w:tabs>
          <w:tab w:val="right" w:leader="dot" w:pos="8900"/>
        </w:tabs>
        <w:kinsoku/>
        <w:wordWrap/>
        <w:overflowPunct/>
        <w:topLinePunct w:val="0"/>
        <w:autoSpaceDE/>
        <w:autoSpaceDN/>
        <w:bidi w:val="0"/>
        <w:adjustRightInd/>
        <w:snapToGrid/>
        <w:spacing w:line="288" w:lineRule="auto"/>
        <w:textAlignment w:val="auto"/>
        <w:rPr>
          <w:rFonts w:hint="default" w:ascii="Times New Roman" w:hAnsi="Times New Roman" w:cs="Times New Roman"/>
          <w:highlight w:val="none"/>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_Toc13299 </w:instrText>
      </w:r>
      <w:r>
        <w:rPr>
          <w:rFonts w:hint="default" w:ascii="Times New Roman" w:hAnsi="Times New Roman" w:cs="Times New Roman"/>
          <w:highlight w:val="none"/>
        </w:rPr>
        <w:fldChar w:fldCharType="separate"/>
      </w:r>
      <w:r>
        <w:rPr>
          <w:rFonts w:hint="default" w:ascii="Times New Roman" w:hAnsi="Times New Roman" w:cs="Times New Roman"/>
          <w:szCs w:val="28"/>
          <w:highlight w:val="none"/>
        </w:rPr>
        <w:t>6.2沉积物环境影响分析与评价</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_Toc13299 \h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215</w:t>
      </w:r>
      <w:r>
        <w:rPr>
          <w:rFonts w:hint="default" w:ascii="Times New Roman" w:hAnsi="Times New Roman" w:cs="Times New Roman"/>
          <w:highlight w:val="none"/>
        </w:rPr>
        <w:fldChar w:fldCharType="end"/>
      </w:r>
      <w:r>
        <w:rPr>
          <w:rFonts w:hint="default" w:ascii="Times New Roman" w:hAnsi="Times New Roman" w:cs="Times New Roman"/>
          <w:highlight w:val="none"/>
        </w:rPr>
        <w:fldChar w:fldCharType="end"/>
      </w:r>
    </w:p>
    <w:p>
      <w:pPr>
        <w:pStyle w:val="40"/>
        <w:keepNext w:val="0"/>
        <w:keepLines w:val="0"/>
        <w:pageBreakBefore w:val="0"/>
        <w:widowControl w:val="0"/>
        <w:tabs>
          <w:tab w:val="right" w:leader="dot" w:pos="8900"/>
        </w:tabs>
        <w:kinsoku/>
        <w:wordWrap/>
        <w:overflowPunct/>
        <w:topLinePunct w:val="0"/>
        <w:autoSpaceDE/>
        <w:autoSpaceDN/>
        <w:bidi w:val="0"/>
        <w:adjustRightInd/>
        <w:snapToGrid/>
        <w:spacing w:line="288" w:lineRule="auto"/>
        <w:textAlignment w:val="auto"/>
        <w:rPr>
          <w:rFonts w:hint="default" w:ascii="Times New Roman" w:hAnsi="Times New Roman" w:cs="Times New Roman"/>
          <w:highlight w:val="none"/>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_Toc25578 </w:instrText>
      </w:r>
      <w:r>
        <w:rPr>
          <w:rFonts w:hint="default" w:ascii="Times New Roman" w:hAnsi="Times New Roman" w:cs="Times New Roman"/>
          <w:highlight w:val="none"/>
        </w:rPr>
        <w:fldChar w:fldCharType="separate"/>
      </w:r>
      <w:r>
        <w:rPr>
          <w:rFonts w:hint="default" w:ascii="Times New Roman" w:hAnsi="Times New Roman" w:cs="Times New Roman"/>
          <w:szCs w:val="28"/>
          <w:highlight w:val="none"/>
        </w:rPr>
        <w:t>6.3生态环境影响分析与评价</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_Toc25578 \h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215</w:t>
      </w:r>
      <w:r>
        <w:rPr>
          <w:rFonts w:hint="default" w:ascii="Times New Roman" w:hAnsi="Times New Roman" w:cs="Times New Roman"/>
          <w:highlight w:val="none"/>
        </w:rPr>
        <w:fldChar w:fldCharType="end"/>
      </w:r>
      <w:r>
        <w:rPr>
          <w:rFonts w:hint="default" w:ascii="Times New Roman" w:hAnsi="Times New Roman" w:cs="Times New Roman"/>
          <w:highlight w:val="none"/>
        </w:rPr>
        <w:fldChar w:fldCharType="end"/>
      </w:r>
    </w:p>
    <w:p>
      <w:pPr>
        <w:pStyle w:val="40"/>
        <w:keepNext w:val="0"/>
        <w:keepLines w:val="0"/>
        <w:pageBreakBefore w:val="0"/>
        <w:widowControl w:val="0"/>
        <w:tabs>
          <w:tab w:val="right" w:leader="dot" w:pos="8900"/>
        </w:tabs>
        <w:kinsoku/>
        <w:wordWrap/>
        <w:overflowPunct/>
        <w:topLinePunct w:val="0"/>
        <w:autoSpaceDE/>
        <w:autoSpaceDN/>
        <w:bidi w:val="0"/>
        <w:adjustRightInd/>
        <w:snapToGrid/>
        <w:spacing w:line="288" w:lineRule="auto"/>
        <w:textAlignment w:val="auto"/>
        <w:rPr>
          <w:rFonts w:hint="default" w:ascii="Times New Roman" w:hAnsi="Times New Roman" w:cs="Times New Roman"/>
          <w:highlight w:val="none"/>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_Toc10286 </w:instrText>
      </w:r>
      <w:r>
        <w:rPr>
          <w:rFonts w:hint="default" w:ascii="Times New Roman" w:hAnsi="Times New Roman" w:cs="Times New Roman"/>
          <w:highlight w:val="none"/>
        </w:rPr>
        <w:fldChar w:fldCharType="separate"/>
      </w:r>
      <w:r>
        <w:rPr>
          <w:rFonts w:hint="default" w:ascii="Times New Roman" w:hAnsi="Times New Roman" w:cs="Times New Roman"/>
          <w:szCs w:val="28"/>
          <w:highlight w:val="none"/>
        </w:rPr>
        <w:t>6.4水质环境影响分析与评价</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_Toc10286 \h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217</w:t>
      </w:r>
      <w:r>
        <w:rPr>
          <w:rFonts w:hint="default" w:ascii="Times New Roman" w:hAnsi="Times New Roman" w:cs="Times New Roman"/>
          <w:highlight w:val="none"/>
        </w:rPr>
        <w:fldChar w:fldCharType="end"/>
      </w:r>
      <w:r>
        <w:rPr>
          <w:rFonts w:hint="default" w:ascii="Times New Roman" w:hAnsi="Times New Roman" w:cs="Times New Roman"/>
          <w:highlight w:val="none"/>
        </w:rPr>
        <w:fldChar w:fldCharType="end"/>
      </w:r>
    </w:p>
    <w:p>
      <w:pPr>
        <w:pStyle w:val="40"/>
        <w:keepNext w:val="0"/>
        <w:keepLines w:val="0"/>
        <w:pageBreakBefore w:val="0"/>
        <w:widowControl w:val="0"/>
        <w:tabs>
          <w:tab w:val="right" w:leader="dot" w:pos="8900"/>
        </w:tabs>
        <w:kinsoku/>
        <w:wordWrap/>
        <w:overflowPunct/>
        <w:topLinePunct w:val="0"/>
        <w:autoSpaceDE/>
        <w:autoSpaceDN/>
        <w:bidi w:val="0"/>
        <w:adjustRightInd/>
        <w:snapToGrid/>
        <w:spacing w:line="288" w:lineRule="auto"/>
        <w:textAlignment w:val="auto"/>
        <w:rPr>
          <w:rFonts w:hint="default" w:ascii="Times New Roman" w:hAnsi="Times New Roman" w:cs="Times New Roman"/>
          <w:highlight w:val="none"/>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_Toc14425 </w:instrText>
      </w:r>
      <w:r>
        <w:rPr>
          <w:rFonts w:hint="default" w:ascii="Times New Roman" w:hAnsi="Times New Roman" w:cs="Times New Roman"/>
          <w:highlight w:val="none"/>
        </w:rPr>
        <w:fldChar w:fldCharType="separate"/>
      </w:r>
      <w:r>
        <w:rPr>
          <w:rFonts w:hint="default" w:ascii="Times New Roman" w:hAnsi="Times New Roman" w:cs="Times New Roman"/>
          <w:szCs w:val="28"/>
          <w:highlight w:val="none"/>
        </w:rPr>
        <w:t>6.5大气环境影响分析与评价</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_Toc14425 \h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218</w:t>
      </w:r>
      <w:r>
        <w:rPr>
          <w:rFonts w:hint="default" w:ascii="Times New Roman" w:hAnsi="Times New Roman" w:cs="Times New Roman"/>
          <w:highlight w:val="none"/>
        </w:rPr>
        <w:fldChar w:fldCharType="end"/>
      </w:r>
      <w:r>
        <w:rPr>
          <w:rFonts w:hint="default" w:ascii="Times New Roman" w:hAnsi="Times New Roman" w:cs="Times New Roman"/>
          <w:highlight w:val="none"/>
        </w:rPr>
        <w:fldChar w:fldCharType="end"/>
      </w:r>
    </w:p>
    <w:p>
      <w:pPr>
        <w:pStyle w:val="40"/>
        <w:keepNext w:val="0"/>
        <w:keepLines w:val="0"/>
        <w:pageBreakBefore w:val="0"/>
        <w:widowControl w:val="0"/>
        <w:tabs>
          <w:tab w:val="right" w:leader="dot" w:pos="8900"/>
        </w:tabs>
        <w:kinsoku/>
        <w:wordWrap/>
        <w:overflowPunct/>
        <w:topLinePunct w:val="0"/>
        <w:autoSpaceDE/>
        <w:autoSpaceDN/>
        <w:bidi w:val="0"/>
        <w:adjustRightInd/>
        <w:snapToGrid/>
        <w:spacing w:line="288" w:lineRule="auto"/>
        <w:textAlignment w:val="auto"/>
        <w:rPr>
          <w:rFonts w:hint="default" w:ascii="Times New Roman" w:hAnsi="Times New Roman" w:cs="Times New Roman"/>
          <w:highlight w:val="none"/>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_Toc9373 </w:instrText>
      </w:r>
      <w:r>
        <w:rPr>
          <w:rFonts w:hint="default" w:ascii="Times New Roman" w:hAnsi="Times New Roman" w:cs="Times New Roman"/>
          <w:highlight w:val="none"/>
        </w:rPr>
        <w:fldChar w:fldCharType="separate"/>
      </w:r>
      <w:r>
        <w:rPr>
          <w:rFonts w:hint="default" w:ascii="Times New Roman" w:hAnsi="Times New Roman" w:cs="Times New Roman"/>
          <w:szCs w:val="28"/>
          <w:highlight w:val="none"/>
        </w:rPr>
        <w:t>6.6声环境影响分析与评价</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_Toc9373 \h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220</w:t>
      </w:r>
      <w:r>
        <w:rPr>
          <w:rFonts w:hint="default" w:ascii="Times New Roman" w:hAnsi="Times New Roman" w:cs="Times New Roman"/>
          <w:highlight w:val="none"/>
        </w:rPr>
        <w:fldChar w:fldCharType="end"/>
      </w:r>
      <w:r>
        <w:rPr>
          <w:rFonts w:hint="default" w:ascii="Times New Roman" w:hAnsi="Times New Roman" w:cs="Times New Roman"/>
          <w:highlight w:val="none"/>
        </w:rPr>
        <w:fldChar w:fldCharType="end"/>
      </w:r>
    </w:p>
    <w:p>
      <w:pPr>
        <w:pStyle w:val="40"/>
        <w:keepNext w:val="0"/>
        <w:keepLines w:val="0"/>
        <w:pageBreakBefore w:val="0"/>
        <w:widowControl w:val="0"/>
        <w:tabs>
          <w:tab w:val="right" w:leader="dot" w:pos="8900"/>
        </w:tabs>
        <w:kinsoku/>
        <w:wordWrap/>
        <w:overflowPunct/>
        <w:topLinePunct w:val="0"/>
        <w:autoSpaceDE/>
        <w:autoSpaceDN/>
        <w:bidi w:val="0"/>
        <w:adjustRightInd/>
        <w:snapToGrid/>
        <w:spacing w:line="288" w:lineRule="auto"/>
        <w:textAlignment w:val="auto"/>
        <w:rPr>
          <w:rFonts w:hint="default" w:ascii="Times New Roman" w:hAnsi="Times New Roman" w:cs="Times New Roman"/>
          <w:highlight w:val="none"/>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_Toc11893 </w:instrText>
      </w:r>
      <w:r>
        <w:rPr>
          <w:rFonts w:hint="default" w:ascii="Times New Roman" w:hAnsi="Times New Roman" w:cs="Times New Roman"/>
          <w:highlight w:val="none"/>
        </w:rPr>
        <w:fldChar w:fldCharType="separate"/>
      </w:r>
      <w:r>
        <w:rPr>
          <w:rFonts w:hint="default" w:ascii="Times New Roman" w:hAnsi="Times New Roman" w:cs="Times New Roman"/>
          <w:szCs w:val="28"/>
          <w:highlight w:val="none"/>
        </w:rPr>
        <w:t>6.7固废影响分析</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_Toc11893 \h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223</w:t>
      </w:r>
      <w:r>
        <w:rPr>
          <w:rFonts w:hint="default" w:ascii="Times New Roman" w:hAnsi="Times New Roman" w:cs="Times New Roman"/>
          <w:highlight w:val="none"/>
        </w:rPr>
        <w:fldChar w:fldCharType="end"/>
      </w:r>
      <w:r>
        <w:rPr>
          <w:rFonts w:hint="default" w:ascii="Times New Roman" w:hAnsi="Times New Roman" w:cs="Times New Roman"/>
          <w:highlight w:val="none"/>
        </w:rPr>
        <w:fldChar w:fldCharType="end"/>
      </w:r>
    </w:p>
    <w:p>
      <w:pPr>
        <w:pStyle w:val="40"/>
        <w:keepNext w:val="0"/>
        <w:keepLines w:val="0"/>
        <w:pageBreakBefore w:val="0"/>
        <w:widowControl w:val="0"/>
        <w:tabs>
          <w:tab w:val="right" w:leader="dot" w:pos="8900"/>
        </w:tabs>
        <w:kinsoku/>
        <w:wordWrap/>
        <w:overflowPunct/>
        <w:topLinePunct w:val="0"/>
        <w:autoSpaceDE/>
        <w:autoSpaceDN/>
        <w:bidi w:val="0"/>
        <w:adjustRightInd/>
        <w:snapToGrid/>
        <w:spacing w:line="288" w:lineRule="auto"/>
        <w:textAlignment w:val="auto"/>
        <w:rPr>
          <w:rFonts w:hint="default" w:ascii="Times New Roman" w:hAnsi="Times New Roman" w:cs="Times New Roman"/>
          <w:highlight w:val="none"/>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_Toc30260 </w:instrText>
      </w:r>
      <w:r>
        <w:rPr>
          <w:rFonts w:hint="default" w:ascii="Times New Roman" w:hAnsi="Times New Roman" w:cs="Times New Roman"/>
          <w:highlight w:val="none"/>
        </w:rPr>
        <w:fldChar w:fldCharType="separate"/>
      </w:r>
      <w:r>
        <w:rPr>
          <w:rFonts w:hint="default" w:ascii="Times New Roman" w:hAnsi="Times New Roman" w:cs="Times New Roman"/>
          <w:szCs w:val="28"/>
          <w:highlight w:val="none"/>
        </w:rPr>
        <w:t>6.8对环境敏感保护目标的影响分析</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_Toc30260 \h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224</w:t>
      </w:r>
      <w:r>
        <w:rPr>
          <w:rFonts w:hint="default" w:ascii="Times New Roman" w:hAnsi="Times New Roman" w:cs="Times New Roman"/>
          <w:highlight w:val="none"/>
        </w:rPr>
        <w:fldChar w:fldCharType="end"/>
      </w:r>
      <w:r>
        <w:rPr>
          <w:rFonts w:hint="default" w:ascii="Times New Roman" w:hAnsi="Times New Roman" w:cs="Times New Roman"/>
          <w:highlight w:val="none"/>
        </w:rPr>
        <w:fldChar w:fldCharType="end"/>
      </w:r>
    </w:p>
    <w:p>
      <w:pPr>
        <w:pStyle w:val="3"/>
        <w:keepNext w:val="0"/>
        <w:keepLines w:val="0"/>
        <w:pageBreakBefore w:val="0"/>
        <w:widowControl w:val="0"/>
        <w:tabs>
          <w:tab w:val="right" w:leader="dot" w:pos="8900"/>
          <w:tab w:val="clear" w:pos="8494"/>
        </w:tabs>
        <w:kinsoku/>
        <w:wordWrap/>
        <w:overflowPunct/>
        <w:topLinePunct w:val="0"/>
        <w:autoSpaceDE/>
        <w:autoSpaceDN/>
        <w:bidi w:val="0"/>
        <w:adjustRightInd/>
        <w:snapToGrid/>
        <w:spacing w:line="288" w:lineRule="auto"/>
        <w:textAlignment w:val="auto"/>
        <w:rPr>
          <w:rFonts w:hint="default" w:ascii="Times New Roman" w:hAnsi="Times New Roman" w:cs="Times New Roman"/>
          <w:highlight w:val="none"/>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_Toc15247 </w:instrText>
      </w:r>
      <w:r>
        <w:rPr>
          <w:rFonts w:hint="default" w:ascii="Times New Roman" w:hAnsi="Times New Roman" w:cs="Times New Roman"/>
          <w:highlight w:val="none"/>
        </w:rPr>
        <w:fldChar w:fldCharType="separate"/>
      </w:r>
      <w:r>
        <w:rPr>
          <w:rFonts w:hint="default" w:ascii="Times New Roman" w:hAnsi="Times New Roman" w:cs="Times New Roman"/>
          <w:bCs/>
          <w:highlight w:val="none"/>
        </w:rPr>
        <w:t>7</w:t>
      </w:r>
      <w:r>
        <w:rPr>
          <w:rFonts w:hint="default" w:ascii="Times New Roman" w:hAnsi="Times New Roman" w:cs="Times New Roman"/>
          <w:bCs/>
          <w:highlight w:val="none"/>
          <w:lang w:eastAsia="zh-Hans"/>
        </w:rPr>
        <w:t>环境风险</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_Toc15247 \h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226</w:t>
      </w:r>
      <w:r>
        <w:rPr>
          <w:rFonts w:hint="default" w:ascii="Times New Roman" w:hAnsi="Times New Roman" w:cs="Times New Roman"/>
          <w:highlight w:val="none"/>
        </w:rPr>
        <w:fldChar w:fldCharType="end"/>
      </w:r>
      <w:r>
        <w:rPr>
          <w:rFonts w:hint="default" w:ascii="Times New Roman" w:hAnsi="Times New Roman" w:cs="Times New Roman"/>
          <w:highlight w:val="none"/>
        </w:rPr>
        <w:fldChar w:fldCharType="end"/>
      </w:r>
    </w:p>
    <w:p>
      <w:pPr>
        <w:pStyle w:val="40"/>
        <w:keepNext w:val="0"/>
        <w:keepLines w:val="0"/>
        <w:pageBreakBefore w:val="0"/>
        <w:widowControl w:val="0"/>
        <w:tabs>
          <w:tab w:val="right" w:leader="dot" w:pos="8900"/>
        </w:tabs>
        <w:kinsoku/>
        <w:wordWrap/>
        <w:overflowPunct/>
        <w:topLinePunct w:val="0"/>
        <w:autoSpaceDE/>
        <w:autoSpaceDN/>
        <w:bidi w:val="0"/>
        <w:adjustRightInd/>
        <w:snapToGrid/>
        <w:spacing w:line="288" w:lineRule="auto"/>
        <w:textAlignment w:val="auto"/>
        <w:rPr>
          <w:rFonts w:hint="default" w:ascii="Times New Roman" w:hAnsi="Times New Roman" w:cs="Times New Roman"/>
          <w:highlight w:val="none"/>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_Toc28776 </w:instrText>
      </w:r>
      <w:r>
        <w:rPr>
          <w:rFonts w:hint="default" w:ascii="Times New Roman" w:hAnsi="Times New Roman" w:cs="Times New Roman"/>
          <w:highlight w:val="none"/>
        </w:rPr>
        <w:fldChar w:fldCharType="separate"/>
      </w:r>
      <w:r>
        <w:rPr>
          <w:rFonts w:hint="default" w:ascii="Times New Roman" w:hAnsi="Times New Roman" w:cs="Times New Roman"/>
          <w:szCs w:val="28"/>
          <w:highlight w:val="none"/>
        </w:rPr>
        <w:t>7.1环境风险潜势判定</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_Toc28776 \h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226</w:t>
      </w:r>
      <w:r>
        <w:rPr>
          <w:rFonts w:hint="default" w:ascii="Times New Roman" w:hAnsi="Times New Roman" w:cs="Times New Roman"/>
          <w:highlight w:val="none"/>
        </w:rPr>
        <w:fldChar w:fldCharType="end"/>
      </w:r>
      <w:r>
        <w:rPr>
          <w:rFonts w:hint="default" w:ascii="Times New Roman" w:hAnsi="Times New Roman" w:cs="Times New Roman"/>
          <w:highlight w:val="none"/>
        </w:rPr>
        <w:fldChar w:fldCharType="end"/>
      </w:r>
    </w:p>
    <w:p>
      <w:pPr>
        <w:pStyle w:val="40"/>
        <w:keepNext w:val="0"/>
        <w:keepLines w:val="0"/>
        <w:pageBreakBefore w:val="0"/>
        <w:widowControl w:val="0"/>
        <w:tabs>
          <w:tab w:val="right" w:leader="dot" w:pos="8900"/>
        </w:tabs>
        <w:kinsoku/>
        <w:wordWrap/>
        <w:overflowPunct/>
        <w:topLinePunct w:val="0"/>
        <w:autoSpaceDE/>
        <w:autoSpaceDN/>
        <w:bidi w:val="0"/>
        <w:adjustRightInd/>
        <w:snapToGrid/>
        <w:spacing w:line="288" w:lineRule="auto"/>
        <w:textAlignment w:val="auto"/>
        <w:rPr>
          <w:rFonts w:hint="default" w:ascii="Times New Roman" w:hAnsi="Times New Roman" w:cs="Times New Roman"/>
          <w:highlight w:val="none"/>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_Toc29452 </w:instrText>
      </w:r>
      <w:r>
        <w:rPr>
          <w:rFonts w:hint="default" w:ascii="Times New Roman" w:hAnsi="Times New Roman" w:cs="Times New Roman"/>
          <w:highlight w:val="none"/>
        </w:rPr>
        <w:fldChar w:fldCharType="separate"/>
      </w:r>
      <w:r>
        <w:rPr>
          <w:rFonts w:hint="default" w:ascii="Times New Roman" w:hAnsi="Times New Roman" w:cs="Times New Roman"/>
          <w:szCs w:val="28"/>
          <w:highlight w:val="none"/>
        </w:rPr>
        <w:t>7.2环境风险调查</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_Toc29452 \h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226</w:t>
      </w:r>
      <w:r>
        <w:rPr>
          <w:rFonts w:hint="default" w:ascii="Times New Roman" w:hAnsi="Times New Roman" w:cs="Times New Roman"/>
          <w:highlight w:val="none"/>
        </w:rPr>
        <w:fldChar w:fldCharType="end"/>
      </w:r>
      <w:r>
        <w:rPr>
          <w:rFonts w:hint="default" w:ascii="Times New Roman" w:hAnsi="Times New Roman" w:cs="Times New Roman"/>
          <w:highlight w:val="none"/>
        </w:rPr>
        <w:fldChar w:fldCharType="end"/>
      </w:r>
    </w:p>
    <w:p>
      <w:pPr>
        <w:pStyle w:val="40"/>
        <w:keepNext w:val="0"/>
        <w:keepLines w:val="0"/>
        <w:pageBreakBefore w:val="0"/>
        <w:widowControl w:val="0"/>
        <w:tabs>
          <w:tab w:val="right" w:leader="dot" w:pos="8900"/>
        </w:tabs>
        <w:kinsoku/>
        <w:wordWrap/>
        <w:overflowPunct/>
        <w:topLinePunct w:val="0"/>
        <w:autoSpaceDE/>
        <w:autoSpaceDN/>
        <w:bidi w:val="0"/>
        <w:adjustRightInd/>
        <w:snapToGrid/>
        <w:spacing w:line="288" w:lineRule="auto"/>
        <w:textAlignment w:val="auto"/>
        <w:rPr>
          <w:rFonts w:hint="default" w:ascii="Times New Roman" w:hAnsi="Times New Roman" w:cs="Times New Roman"/>
          <w:highlight w:val="none"/>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_Toc14279 </w:instrText>
      </w:r>
      <w:r>
        <w:rPr>
          <w:rFonts w:hint="default" w:ascii="Times New Roman" w:hAnsi="Times New Roman" w:cs="Times New Roman"/>
          <w:highlight w:val="none"/>
        </w:rPr>
        <w:fldChar w:fldCharType="separate"/>
      </w:r>
      <w:r>
        <w:rPr>
          <w:rFonts w:hint="default" w:ascii="Times New Roman" w:hAnsi="Times New Roman" w:cs="Times New Roman"/>
          <w:szCs w:val="28"/>
          <w:highlight w:val="none"/>
        </w:rPr>
        <w:t>7.3环境风险分析</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_Toc14279 \h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227</w:t>
      </w:r>
      <w:r>
        <w:rPr>
          <w:rFonts w:hint="default" w:ascii="Times New Roman" w:hAnsi="Times New Roman" w:cs="Times New Roman"/>
          <w:highlight w:val="none"/>
        </w:rPr>
        <w:fldChar w:fldCharType="end"/>
      </w:r>
      <w:r>
        <w:rPr>
          <w:rFonts w:hint="default" w:ascii="Times New Roman" w:hAnsi="Times New Roman" w:cs="Times New Roman"/>
          <w:highlight w:val="none"/>
        </w:rPr>
        <w:fldChar w:fldCharType="end"/>
      </w:r>
    </w:p>
    <w:p>
      <w:pPr>
        <w:pStyle w:val="40"/>
        <w:keepNext w:val="0"/>
        <w:keepLines w:val="0"/>
        <w:pageBreakBefore w:val="0"/>
        <w:widowControl w:val="0"/>
        <w:tabs>
          <w:tab w:val="right" w:leader="dot" w:pos="8900"/>
        </w:tabs>
        <w:kinsoku/>
        <w:wordWrap/>
        <w:overflowPunct/>
        <w:topLinePunct w:val="0"/>
        <w:autoSpaceDE/>
        <w:autoSpaceDN/>
        <w:bidi w:val="0"/>
        <w:adjustRightInd/>
        <w:snapToGrid/>
        <w:spacing w:line="288" w:lineRule="auto"/>
        <w:textAlignment w:val="auto"/>
        <w:rPr>
          <w:rFonts w:hint="default" w:ascii="Times New Roman" w:hAnsi="Times New Roman" w:cs="Times New Roman"/>
          <w:highlight w:val="none"/>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_Toc13078 </w:instrText>
      </w:r>
      <w:r>
        <w:rPr>
          <w:rFonts w:hint="default" w:ascii="Times New Roman" w:hAnsi="Times New Roman" w:cs="Times New Roman"/>
          <w:highlight w:val="none"/>
        </w:rPr>
        <w:fldChar w:fldCharType="separate"/>
      </w:r>
      <w:r>
        <w:rPr>
          <w:rFonts w:hint="default" w:ascii="Times New Roman" w:hAnsi="Times New Roman" w:cs="Times New Roman"/>
          <w:szCs w:val="28"/>
          <w:highlight w:val="none"/>
        </w:rPr>
        <w:t>7.4环境风险防范对策</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_Toc13078 \h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227</w:t>
      </w:r>
      <w:r>
        <w:rPr>
          <w:rFonts w:hint="default" w:ascii="Times New Roman" w:hAnsi="Times New Roman" w:cs="Times New Roman"/>
          <w:highlight w:val="none"/>
        </w:rPr>
        <w:fldChar w:fldCharType="end"/>
      </w:r>
      <w:r>
        <w:rPr>
          <w:rFonts w:hint="default" w:ascii="Times New Roman" w:hAnsi="Times New Roman" w:cs="Times New Roman"/>
          <w:highlight w:val="none"/>
        </w:rPr>
        <w:fldChar w:fldCharType="end"/>
      </w:r>
    </w:p>
    <w:p>
      <w:pPr>
        <w:pStyle w:val="40"/>
        <w:keepNext w:val="0"/>
        <w:keepLines w:val="0"/>
        <w:pageBreakBefore w:val="0"/>
        <w:widowControl w:val="0"/>
        <w:tabs>
          <w:tab w:val="right" w:leader="dot" w:pos="8900"/>
        </w:tabs>
        <w:kinsoku/>
        <w:wordWrap/>
        <w:overflowPunct/>
        <w:topLinePunct w:val="0"/>
        <w:autoSpaceDE/>
        <w:autoSpaceDN/>
        <w:bidi w:val="0"/>
        <w:adjustRightInd/>
        <w:snapToGrid/>
        <w:spacing w:line="288" w:lineRule="auto"/>
        <w:textAlignment w:val="auto"/>
        <w:rPr>
          <w:rFonts w:hint="default" w:ascii="Times New Roman" w:hAnsi="Times New Roman" w:cs="Times New Roman"/>
          <w:highlight w:val="none"/>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_Toc5719 </w:instrText>
      </w:r>
      <w:r>
        <w:rPr>
          <w:rFonts w:hint="default" w:ascii="Times New Roman" w:hAnsi="Times New Roman" w:cs="Times New Roman"/>
          <w:highlight w:val="none"/>
        </w:rPr>
        <w:fldChar w:fldCharType="separate"/>
      </w:r>
      <w:r>
        <w:rPr>
          <w:rFonts w:hint="default" w:ascii="Times New Roman" w:hAnsi="Times New Roman" w:cs="Times New Roman"/>
          <w:szCs w:val="28"/>
          <w:highlight w:val="none"/>
        </w:rPr>
        <w:t>7.5环境风险应急预案</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_Toc5719 \h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228</w:t>
      </w:r>
      <w:r>
        <w:rPr>
          <w:rFonts w:hint="default" w:ascii="Times New Roman" w:hAnsi="Times New Roman" w:cs="Times New Roman"/>
          <w:highlight w:val="none"/>
        </w:rPr>
        <w:fldChar w:fldCharType="end"/>
      </w:r>
      <w:r>
        <w:rPr>
          <w:rFonts w:hint="default" w:ascii="Times New Roman" w:hAnsi="Times New Roman" w:cs="Times New Roman"/>
          <w:highlight w:val="none"/>
        </w:rPr>
        <w:fldChar w:fldCharType="end"/>
      </w:r>
    </w:p>
    <w:p>
      <w:pPr>
        <w:pStyle w:val="3"/>
        <w:keepNext w:val="0"/>
        <w:keepLines w:val="0"/>
        <w:pageBreakBefore w:val="0"/>
        <w:widowControl w:val="0"/>
        <w:tabs>
          <w:tab w:val="right" w:leader="dot" w:pos="8900"/>
          <w:tab w:val="clear" w:pos="8494"/>
        </w:tabs>
        <w:kinsoku/>
        <w:wordWrap/>
        <w:overflowPunct/>
        <w:topLinePunct w:val="0"/>
        <w:autoSpaceDE/>
        <w:autoSpaceDN/>
        <w:bidi w:val="0"/>
        <w:adjustRightInd/>
        <w:snapToGrid/>
        <w:spacing w:line="288" w:lineRule="auto"/>
        <w:textAlignment w:val="auto"/>
        <w:rPr>
          <w:rFonts w:hint="default" w:ascii="Times New Roman" w:hAnsi="Times New Roman" w:cs="Times New Roman"/>
          <w:highlight w:val="none"/>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_Toc6139 </w:instrText>
      </w:r>
      <w:r>
        <w:rPr>
          <w:rFonts w:hint="default" w:ascii="Times New Roman" w:hAnsi="Times New Roman" w:cs="Times New Roman"/>
          <w:highlight w:val="none"/>
        </w:rPr>
        <w:fldChar w:fldCharType="separate"/>
      </w:r>
      <w:r>
        <w:rPr>
          <w:rFonts w:hint="default" w:ascii="Times New Roman" w:hAnsi="Times New Roman" w:cs="Times New Roman"/>
          <w:bCs/>
          <w:highlight w:val="none"/>
        </w:rPr>
        <w:t>8环境保护对策措施</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_Toc6139 \h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234</w:t>
      </w:r>
      <w:r>
        <w:rPr>
          <w:rFonts w:hint="default" w:ascii="Times New Roman" w:hAnsi="Times New Roman" w:cs="Times New Roman"/>
          <w:highlight w:val="none"/>
        </w:rPr>
        <w:fldChar w:fldCharType="end"/>
      </w:r>
      <w:r>
        <w:rPr>
          <w:rFonts w:hint="default" w:ascii="Times New Roman" w:hAnsi="Times New Roman" w:cs="Times New Roman"/>
          <w:highlight w:val="none"/>
        </w:rPr>
        <w:fldChar w:fldCharType="end"/>
      </w:r>
    </w:p>
    <w:p>
      <w:pPr>
        <w:pStyle w:val="40"/>
        <w:keepNext w:val="0"/>
        <w:keepLines w:val="0"/>
        <w:pageBreakBefore w:val="0"/>
        <w:widowControl w:val="0"/>
        <w:tabs>
          <w:tab w:val="right" w:leader="dot" w:pos="8900"/>
        </w:tabs>
        <w:kinsoku/>
        <w:wordWrap/>
        <w:overflowPunct/>
        <w:topLinePunct w:val="0"/>
        <w:autoSpaceDE/>
        <w:autoSpaceDN/>
        <w:bidi w:val="0"/>
        <w:adjustRightInd/>
        <w:snapToGrid/>
        <w:spacing w:line="288" w:lineRule="auto"/>
        <w:textAlignment w:val="auto"/>
        <w:rPr>
          <w:rFonts w:hint="default" w:ascii="Times New Roman" w:hAnsi="Times New Roman" w:cs="Times New Roman"/>
          <w:highlight w:val="none"/>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_Toc20492 </w:instrText>
      </w:r>
      <w:r>
        <w:rPr>
          <w:rFonts w:hint="default" w:ascii="Times New Roman" w:hAnsi="Times New Roman" w:cs="Times New Roman"/>
          <w:highlight w:val="none"/>
        </w:rPr>
        <w:fldChar w:fldCharType="separate"/>
      </w:r>
      <w:r>
        <w:rPr>
          <w:rFonts w:hint="default" w:ascii="Times New Roman" w:hAnsi="Times New Roman" w:cs="Times New Roman"/>
          <w:szCs w:val="28"/>
          <w:highlight w:val="none"/>
        </w:rPr>
        <w:t>8.1海洋生态资源补偿费用及措施</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_Toc20492 \h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234</w:t>
      </w:r>
      <w:r>
        <w:rPr>
          <w:rFonts w:hint="default" w:ascii="Times New Roman" w:hAnsi="Times New Roman" w:cs="Times New Roman"/>
          <w:highlight w:val="none"/>
        </w:rPr>
        <w:fldChar w:fldCharType="end"/>
      </w:r>
      <w:r>
        <w:rPr>
          <w:rFonts w:hint="default" w:ascii="Times New Roman" w:hAnsi="Times New Roman" w:cs="Times New Roman"/>
          <w:highlight w:val="none"/>
        </w:rPr>
        <w:fldChar w:fldCharType="end"/>
      </w:r>
    </w:p>
    <w:p>
      <w:pPr>
        <w:pStyle w:val="40"/>
        <w:keepNext w:val="0"/>
        <w:keepLines w:val="0"/>
        <w:pageBreakBefore w:val="0"/>
        <w:widowControl w:val="0"/>
        <w:tabs>
          <w:tab w:val="right" w:leader="dot" w:pos="8900"/>
        </w:tabs>
        <w:kinsoku/>
        <w:wordWrap/>
        <w:overflowPunct/>
        <w:topLinePunct w:val="0"/>
        <w:autoSpaceDE/>
        <w:autoSpaceDN/>
        <w:bidi w:val="0"/>
        <w:adjustRightInd/>
        <w:snapToGrid/>
        <w:spacing w:line="288" w:lineRule="auto"/>
        <w:textAlignment w:val="auto"/>
        <w:rPr>
          <w:rFonts w:hint="default" w:ascii="Times New Roman" w:hAnsi="Times New Roman" w:cs="Times New Roman"/>
          <w:highlight w:val="none"/>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_Toc29518 </w:instrText>
      </w:r>
      <w:r>
        <w:rPr>
          <w:rFonts w:hint="default" w:ascii="Times New Roman" w:hAnsi="Times New Roman" w:cs="Times New Roman"/>
          <w:highlight w:val="none"/>
        </w:rPr>
        <w:fldChar w:fldCharType="separate"/>
      </w:r>
      <w:r>
        <w:rPr>
          <w:rFonts w:hint="default" w:ascii="Times New Roman" w:hAnsi="Times New Roman" w:cs="Times New Roman"/>
          <w:szCs w:val="28"/>
          <w:highlight w:val="none"/>
        </w:rPr>
        <w:t>8.2水污染防治对策措施</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_Toc29518 \h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235</w:t>
      </w:r>
      <w:r>
        <w:rPr>
          <w:rFonts w:hint="default" w:ascii="Times New Roman" w:hAnsi="Times New Roman" w:cs="Times New Roman"/>
          <w:highlight w:val="none"/>
        </w:rPr>
        <w:fldChar w:fldCharType="end"/>
      </w:r>
      <w:r>
        <w:rPr>
          <w:rFonts w:hint="default" w:ascii="Times New Roman" w:hAnsi="Times New Roman" w:cs="Times New Roman"/>
          <w:highlight w:val="none"/>
        </w:rPr>
        <w:fldChar w:fldCharType="end"/>
      </w:r>
    </w:p>
    <w:p>
      <w:pPr>
        <w:pStyle w:val="40"/>
        <w:keepNext w:val="0"/>
        <w:keepLines w:val="0"/>
        <w:pageBreakBefore w:val="0"/>
        <w:widowControl w:val="0"/>
        <w:tabs>
          <w:tab w:val="right" w:leader="dot" w:pos="8900"/>
        </w:tabs>
        <w:kinsoku/>
        <w:wordWrap/>
        <w:overflowPunct/>
        <w:topLinePunct w:val="0"/>
        <w:autoSpaceDE/>
        <w:autoSpaceDN/>
        <w:bidi w:val="0"/>
        <w:adjustRightInd/>
        <w:snapToGrid/>
        <w:spacing w:line="288" w:lineRule="auto"/>
        <w:textAlignment w:val="auto"/>
        <w:rPr>
          <w:rFonts w:hint="default" w:ascii="Times New Roman" w:hAnsi="Times New Roman" w:cs="Times New Roman"/>
          <w:highlight w:val="none"/>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_Toc24534 </w:instrText>
      </w:r>
      <w:r>
        <w:rPr>
          <w:rFonts w:hint="default" w:ascii="Times New Roman" w:hAnsi="Times New Roman" w:cs="Times New Roman"/>
          <w:highlight w:val="none"/>
        </w:rPr>
        <w:fldChar w:fldCharType="separate"/>
      </w:r>
      <w:r>
        <w:rPr>
          <w:rFonts w:hint="default" w:ascii="Times New Roman" w:hAnsi="Times New Roman" w:cs="Times New Roman"/>
          <w:szCs w:val="28"/>
          <w:highlight w:val="none"/>
        </w:rPr>
        <w:t>8.3大气污染防治对策措施</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_Toc24534 \h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236</w:t>
      </w:r>
      <w:r>
        <w:rPr>
          <w:rFonts w:hint="default" w:ascii="Times New Roman" w:hAnsi="Times New Roman" w:cs="Times New Roman"/>
          <w:highlight w:val="none"/>
        </w:rPr>
        <w:fldChar w:fldCharType="end"/>
      </w:r>
      <w:r>
        <w:rPr>
          <w:rFonts w:hint="default" w:ascii="Times New Roman" w:hAnsi="Times New Roman" w:cs="Times New Roman"/>
          <w:highlight w:val="none"/>
        </w:rPr>
        <w:fldChar w:fldCharType="end"/>
      </w:r>
    </w:p>
    <w:p>
      <w:pPr>
        <w:pStyle w:val="40"/>
        <w:keepNext w:val="0"/>
        <w:keepLines w:val="0"/>
        <w:pageBreakBefore w:val="0"/>
        <w:widowControl w:val="0"/>
        <w:tabs>
          <w:tab w:val="right" w:leader="dot" w:pos="8900"/>
        </w:tabs>
        <w:kinsoku/>
        <w:wordWrap/>
        <w:overflowPunct/>
        <w:topLinePunct w:val="0"/>
        <w:autoSpaceDE/>
        <w:autoSpaceDN/>
        <w:bidi w:val="0"/>
        <w:adjustRightInd/>
        <w:snapToGrid/>
        <w:spacing w:line="288" w:lineRule="auto"/>
        <w:textAlignment w:val="auto"/>
        <w:rPr>
          <w:rFonts w:hint="default" w:ascii="Times New Roman" w:hAnsi="Times New Roman" w:cs="Times New Roman"/>
          <w:highlight w:val="none"/>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_Toc11590 </w:instrText>
      </w:r>
      <w:r>
        <w:rPr>
          <w:rFonts w:hint="default" w:ascii="Times New Roman" w:hAnsi="Times New Roman" w:cs="Times New Roman"/>
          <w:highlight w:val="none"/>
        </w:rPr>
        <w:fldChar w:fldCharType="separate"/>
      </w:r>
      <w:r>
        <w:rPr>
          <w:rFonts w:hint="default" w:ascii="Times New Roman" w:hAnsi="Times New Roman" w:cs="Times New Roman"/>
          <w:szCs w:val="28"/>
          <w:highlight w:val="none"/>
        </w:rPr>
        <w:t>8.4噪声污染防治对策措施</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_Toc11590 \h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237</w:t>
      </w:r>
      <w:r>
        <w:rPr>
          <w:rFonts w:hint="default" w:ascii="Times New Roman" w:hAnsi="Times New Roman" w:cs="Times New Roman"/>
          <w:highlight w:val="none"/>
        </w:rPr>
        <w:fldChar w:fldCharType="end"/>
      </w:r>
      <w:r>
        <w:rPr>
          <w:rFonts w:hint="default" w:ascii="Times New Roman" w:hAnsi="Times New Roman" w:cs="Times New Roman"/>
          <w:highlight w:val="none"/>
        </w:rPr>
        <w:fldChar w:fldCharType="end"/>
      </w:r>
    </w:p>
    <w:p>
      <w:pPr>
        <w:pStyle w:val="40"/>
        <w:keepNext w:val="0"/>
        <w:keepLines w:val="0"/>
        <w:pageBreakBefore w:val="0"/>
        <w:widowControl w:val="0"/>
        <w:tabs>
          <w:tab w:val="right" w:leader="dot" w:pos="8900"/>
        </w:tabs>
        <w:kinsoku/>
        <w:wordWrap/>
        <w:overflowPunct/>
        <w:topLinePunct w:val="0"/>
        <w:autoSpaceDE/>
        <w:autoSpaceDN/>
        <w:bidi w:val="0"/>
        <w:adjustRightInd/>
        <w:snapToGrid/>
        <w:spacing w:line="288" w:lineRule="auto"/>
        <w:textAlignment w:val="auto"/>
        <w:rPr>
          <w:rFonts w:hint="default" w:ascii="Times New Roman" w:hAnsi="Times New Roman" w:cs="Times New Roman"/>
          <w:highlight w:val="none"/>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_Toc2570 </w:instrText>
      </w:r>
      <w:r>
        <w:rPr>
          <w:rFonts w:hint="default" w:ascii="Times New Roman" w:hAnsi="Times New Roman" w:cs="Times New Roman"/>
          <w:highlight w:val="none"/>
        </w:rPr>
        <w:fldChar w:fldCharType="separate"/>
      </w:r>
      <w:r>
        <w:rPr>
          <w:rFonts w:hint="default" w:ascii="Times New Roman" w:hAnsi="Times New Roman" w:cs="Times New Roman"/>
          <w:szCs w:val="28"/>
          <w:highlight w:val="none"/>
        </w:rPr>
        <w:t>8.5固体废弃物污染防治对策措施</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_Toc2570 \h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237</w:t>
      </w:r>
      <w:r>
        <w:rPr>
          <w:rFonts w:hint="default" w:ascii="Times New Roman" w:hAnsi="Times New Roman" w:cs="Times New Roman"/>
          <w:highlight w:val="none"/>
        </w:rPr>
        <w:fldChar w:fldCharType="end"/>
      </w:r>
      <w:r>
        <w:rPr>
          <w:rFonts w:hint="default" w:ascii="Times New Roman" w:hAnsi="Times New Roman" w:cs="Times New Roman"/>
          <w:highlight w:val="none"/>
        </w:rPr>
        <w:fldChar w:fldCharType="end"/>
      </w:r>
    </w:p>
    <w:p>
      <w:pPr>
        <w:pStyle w:val="40"/>
        <w:keepNext w:val="0"/>
        <w:keepLines w:val="0"/>
        <w:pageBreakBefore w:val="0"/>
        <w:widowControl w:val="0"/>
        <w:tabs>
          <w:tab w:val="right" w:leader="dot" w:pos="8900"/>
        </w:tabs>
        <w:kinsoku/>
        <w:wordWrap/>
        <w:overflowPunct/>
        <w:topLinePunct w:val="0"/>
        <w:autoSpaceDE/>
        <w:autoSpaceDN/>
        <w:bidi w:val="0"/>
        <w:adjustRightInd/>
        <w:snapToGrid/>
        <w:spacing w:line="288" w:lineRule="auto"/>
        <w:textAlignment w:val="auto"/>
        <w:rPr>
          <w:rFonts w:hint="default" w:ascii="Times New Roman" w:hAnsi="Times New Roman" w:cs="Times New Roman"/>
          <w:highlight w:val="none"/>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_Toc27126 </w:instrText>
      </w:r>
      <w:r>
        <w:rPr>
          <w:rFonts w:hint="default" w:ascii="Times New Roman" w:hAnsi="Times New Roman" w:cs="Times New Roman"/>
          <w:highlight w:val="none"/>
        </w:rPr>
        <w:fldChar w:fldCharType="separate"/>
      </w:r>
      <w:r>
        <w:rPr>
          <w:rFonts w:hint="default" w:ascii="Times New Roman" w:hAnsi="Times New Roman" w:cs="Times New Roman"/>
          <w:szCs w:val="28"/>
          <w:highlight w:val="none"/>
        </w:rPr>
        <w:t>8.6生态环境影响减缓措施</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_Toc27126 \h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238</w:t>
      </w:r>
      <w:r>
        <w:rPr>
          <w:rFonts w:hint="default" w:ascii="Times New Roman" w:hAnsi="Times New Roman" w:cs="Times New Roman"/>
          <w:highlight w:val="none"/>
        </w:rPr>
        <w:fldChar w:fldCharType="end"/>
      </w:r>
      <w:r>
        <w:rPr>
          <w:rFonts w:hint="default" w:ascii="Times New Roman" w:hAnsi="Times New Roman" w:cs="Times New Roman"/>
          <w:highlight w:val="none"/>
        </w:rPr>
        <w:fldChar w:fldCharType="end"/>
      </w:r>
    </w:p>
    <w:p>
      <w:pPr>
        <w:pStyle w:val="40"/>
        <w:keepNext w:val="0"/>
        <w:keepLines w:val="0"/>
        <w:pageBreakBefore w:val="0"/>
        <w:widowControl w:val="0"/>
        <w:tabs>
          <w:tab w:val="right" w:leader="dot" w:pos="8900"/>
        </w:tabs>
        <w:kinsoku/>
        <w:wordWrap/>
        <w:overflowPunct/>
        <w:topLinePunct w:val="0"/>
        <w:autoSpaceDE/>
        <w:autoSpaceDN/>
        <w:bidi w:val="0"/>
        <w:adjustRightInd/>
        <w:snapToGrid/>
        <w:spacing w:line="288" w:lineRule="auto"/>
        <w:textAlignment w:val="auto"/>
        <w:rPr>
          <w:rFonts w:hint="default" w:ascii="Times New Roman" w:hAnsi="Times New Roman" w:cs="Times New Roman"/>
          <w:highlight w:val="none"/>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_Toc22329 </w:instrText>
      </w:r>
      <w:r>
        <w:rPr>
          <w:rFonts w:hint="default" w:ascii="Times New Roman" w:hAnsi="Times New Roman" w:cs="Times New Roman"/>
          <w:highlight w:val="none"/>
        </w:rPr>
        <w:fldChar w:fldCharType="separate"/>
      </w:r>
      <w:r>
        <w:rPr>
          <w:rFonts w:hint="default" w:ascii="Times New Roman" w:hAnsi="Times New Roman" w:cs="Times New Roman"/>
          <w:szCs w:val="28"/>
          <w:highlight w:val="none"/>
        </w:rPr>
        <w:t>8.7水土保持措施</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_Toc22329 \h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238</w:t>
      </w:r>
      <w:r>
        <w:rPr>
          <w:rFonts w:hint="default" w:ascii="Times New Roman" w:hAnsi="Times New Roman" w:cs="Times New Roman"/>
          <w:highlight w:val="none"/>
        </w:rPr>
        <w:fldChar w:fldCharType="end"/>
      </w:r>
      <w:r>
        <w:rPr>
          <w:rFonts w:hint="default" w:ascii="Times New Roman" w:hAnsi="Times New Roman" w:cs="Times New Roman"/>
          <w:highlight w:val="none"/>
        </w:rPr>
        <w:fldChar w:fldCharType="end"/>
      </w:r>
    </w:p>
    <w:p>
      <w:pPr>
        <w:pStyle w:val="40"/>
        <w:keepNext w:val="0"/>
        <w:keepLines w:val="0"/>
        <w:pageBreakBefore w:val="0"/>
        <w:widowControl w:val="0"/>
        <w:tabs>
          <w:tab w:val="right" w:leader="dot" w:pos="8900"/>
        </w:tabs>
        <w:kinsoku/>
        <w:wordWrap/>
        <w:overflowPunct/>
        <w:topLinePunct w:val="0"/>
        <w:autoSpaceDE/>
        <w:autoSpaceDN/>
        <w:bidi w:val="0"/>
        <w:adjustRightInd/>
        <w:snapToGrid/>
        <w:spacing w:line="288" w:lineRule="auto"/>
        <w:textAlignment w:val="auto"/>
        <w:rPr>
          <w:rFonts w:hint="default" w:ascii="Times New Roman" w:hAnsi="Times New Roman" w:cs="Times New Roman"/>
          <w:highlight w:val="none"/>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_Toc22858 </w:instrText>
      </w:r>
      <w:r>
        <w:rPr>
          <w:rFonts w:hint="default" w:ascii="Times New Roman" w:hAnsi="Times New Roman" w:cs="Times New Roman"/>
          <w:highlight w:val="none"/>
        </w:rPr>
        <w:fldChar w:fldCharType="separate"/>
      </w:r>
      <w:r>
        <w:rPr>
          <w:rFonts w:hint="default" w:ascii="Times New Roman" w:hAnsi="Times New Roman" w:cs="Times New Roman"/>
          <w:szCs w:val="28"/>
          <w:highlight w:val="none"/>
        </w:rPr>
        <w:t>8.8绿化方案</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_Toc22858 \h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240</w:t>
      </w:r>
      <w:r>
        <w:rPr>
          <w:rFonts w:hint="default" w:ascii="Times New Roman" w:hAnsi="Times New Roman" w:cs="Times New Roman"/>
          <w:highlight w:val="none"/>
        </w:rPr>
        <w:fldChar w:fldCharType="end"/>
      </w:r>
      <w:r>
        <w:rPr>
          <w:rFonts w:hint="default" w:ascii="Times New Roman" w:hAnsi="Times New Roman" w:cs="Times New Roman"/>
          <w:highlight w:val="none"/>
        </w:rPr>
        <w:fldChar w:fldCharType="end"/>
      </w:r>
    </w:p>
    <w:p>
      <w:pPr>
        <w:pStyle w:val="40"/>
        <w:keepNext w:val="0"/>
        <w:keepLines w:val="0"/>
        <w:pageBreakBefore w:val="0"/>
        <w:widowControl w:val="0"/>
        <w:tabs>
          <w:tab w:val="right" w:leader="dot" w:pos="8900"/>
        </w:tabs>
        <w:kinsoku/>
        <w:wordWrap/>
        <w:overflowPunct/>
        <w:topLinePunct w:val="0"/>
        <w:autoSpaceDE/>
        <w:autoSpaceDN/>
        <w:bidi w:val="0"/>
        <w:adjustRightInd/>
        <w:snapToGrid/>
        <w:spacing w:line="288" w:lineRule="auto"/>
        <w:textAlignment w:val="auto"/>
        <w:rPr>
          <w:rFonts w:hint="default" w:ascii="Times New Roman" w:hAnsi="Times New Roman" w:cs="Times New Roman"/>
          <w:highlight w:val="none"/>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_Toc25273 </w:instrText>
      </w:r>
      <w:r>
        <w:rPr>
          <w:rFonts w:hint="default" w:ascii="Times New Roman" w:hAnsi="Times New Roman" w:cs="Times New Roman"/>
          <w:highlight w:val="none"/>
        </w:rPr>
        <w:fldChar w:fldCharType="separate"/>
      </w:r>
      <w:r>
        <w:rPr>
          <w:rFonts w:hint="default" w:ascii="Times New Roman" w:hAnsi="Times New Roman" w:cs="Times New Roman"/>
          <w:szCs w:val="28"/>
          <w:highlight w:val="none"/>
        </w:rPr>
        <w:t>8.9环境保护对策措施的可行性分析</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_Toc25273 \h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240</w:t>
      </w:r>
      <w:r>
        <w:rPr>
          <w:rFonts w:hint="default" w:ascii="Times New Roman" w:hAnsi="Times New Roman" w:cs="Times New Roman"/>
          <w:highlight w:val="none"/>
        </w:rPr>
        <w:fldChar w:fldCharType="end"/>
      </w:r>
      <w:r>
        <w:rPr>
          <w:rFonts w:hint="default" w:ascii="Times New Roman" w:hAnsi="Times New Roman" w:cs="Times New Roman"/>
          <w:highlight w:val="none"/>
        </w:rPr>
        <w:fldChar w:fldCharType="end"/>
      </w:r>
    </w:p>
    <w:p>
      <w:pPr>
        <w:pStyle w:val="40"/>
        <w:keepNext w:val="0"/>
        <w:keepLines w:val="0"/>
        <w:pageBreakBefore w:val="0"/>
        <w:widowControl w:val="0"/>
        <w:tabs>
          <w:tab w:val="right" w:leader="dot" w:pos="8900"/>
        </w:tabs>
        <w:kinsoku/>
        <w:wordWrap/>
        <w:overflowPunct/>
        <w:topLinePunct w:val="0"/>
        <w:autoSpaceDE/>
        <w:autoSpaceDN/>
        <w:bidi w:val="0"/>
        <w:adjustRightInd/>
        <w:snapToGrid/>
        <w:spacing w:line="288" w:lineRule="auto"/>
        <w:textAlignment w:val="auto"/>
        <w:rPr>
          <w:rFonts w:hint="default" w:ascii="Times New Roman" w:hAnsi="Times New Roman" w:cs="Times New Roman"/>
          <w:highlight w:val="none"/>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_Toc4082 </w:instrText>
      </w:r>
      <w:r>
        <w:rPr>
          <w:rFonts w:hint="default" w:ascii="Times New Roman" w:hAnsi="Times New Roman" w:cs="Times New Roman"/>
          <w:highlight w:val="none"/>
        </w:rPr>
        <w:fldChar w:fldCharType="separate"/>
      </w:r>
      <w:r>
        <w:rPr>
          <w:rFonts w:hint="default" w:ascii="Times New Roman" w:hAnsi="Times New Roman" w:cs="Times New Roman"/>
          <w:szCs w:val="28"/>
          <w:highlight w:val="none"/>
        </w:rPr>
        <w:t>8.10环境保护措施一览表</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_Toc4082 \h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240</w:t>
      </w:r>
      <w:r>
        <w:rPr>
          <w:rFonts w:hint="default" w:ascii="Times New Roman" w:hAnsi="Times New Roman" w:cs="Times New Roman"/>
          <w:highlight w:val="none"/>
        </w:rPr>
        <w:fldChar w:fldCharType="end"/>
      </w:r>
      <w:r>
        <w:rPr>
          <w:rFonts w:hint="default" w:ascii="Times New Roman" w:hAnsi="Times New Roman" w:cs="Times New Roman"/>
          <w:highlight w:val="none"/>
        </w:rPr>
        <w:fldChar w:fldCharType="end"/>
      </w:r>
    </w:p>
    <w:p>
      <w:pPr>
        <w:pStyle w:val="3"/>
        <w:keepNext w:val="0"/>
        <w:keepLines w:val="0"/>
        <w:pageBreakBefore w:val="0"/>
        <w:widowControl w:val="0"/>
        <w:tabs>
          <w:tab w:val="right" w:leader="dot" w:pos="8900"/>
          <w:tab w:val="clear" w:pos="8494"/>
        </w:tabs>
        <w:kinsoku/>
        <w:wordWrap/>
        <w:overflowPunct/>
        <w:topLinePunct w:val="0"/>
        <w:autoSpaceDE/>
        <w:autoSpaceDN/>
        <w:bidi w:val="0"/>
        <w:adjustRightInd/>
        <w:snapToGrid/>
        <w:spacing w:line="288" w:lineRule="auto"/>
        <w:textAlignment w:val="auto"/>
        <w:rPr>
          <w:rFonts w:hint="default" w:ascii="Times New Roman" w:hAnsi="Times New Roman" w:cs="Times New Roman"/>
          <w:highlight w:val="none"/>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_Toc613 </w:instrText>
      </w:r>
      <w:r>
        <w:rPr>
          <w:rFonts w:hint="default" w:ascii="Times New Roman" w:hAnsi="Times New Roman" w:cs="Times New Roman"/>
          <w:highlight w:val="none"/>
        </w:rPr>
        <w:fldChar w:fldCharType="separate"/>
      </w:r>
      <w:r>
        <w:rPr>
          <w:rFonts w:hint="default" w:ascii="Times New Roman" w:hAnsi="Times New Roman" w:cs="Times New Roman"/>
          <w:szCs w:val="32"/>
          <w:highlight w:val="none"/>
        </w:rPr>
        <w:t>9</w:t>
      </w:r>
      <w:r>
        <w:rPr>
          <w:rFonts w:hint="default" w:ascii="Times New Roman" w:hAnsi="Times New Roman" w:cs="Times New Roman"/>
          <w:bCs/>
          <w:highlight w:val="none"/>
        </w:rPr>
        <w:t>环境经济损益分析</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_Toc613 \h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243</w:t>
      </w:r>
      <w:r>
        <w:rPr>
          <w:rFonts w:hint="default" w:ascii="Times New Roman" w:hAnsi="Times New Roman" w:cs="Times New Roman"/>
          <w:highlight w:val="none"/>
        </w:rPr>
        <w:fldChar w:fldCharType="end"/>
      </w:r>
      <w:r>
        <w:rPr>
          <w:rFonts w:hint="default" w:ascii="Times New Roman" w:hAnsi="Times New Roman" w:cs="Times New Roman"/>
          <w:highlight w:val="none"/>
        </w:rPr>
        <w:fldChar w:fldCharType="end"/>
      </w:r>
    </w:p>
    <w:p>
      <w:pPr>
        <w:pStyle w:val="40"/>
        <w:keepNext w:val="0"/>
        <w:keepLines w:val="0"/>
        <w:pageBreakBefore w:val="0"/>
        <w:widowControl w:val="0"/>
        <w:tabs>
          <w:tab w:val="right" w:leader="dot" w:pos="8900"/>
        </w:tabs>
        <w:kinsoku/>
        <w:wordWrap/>
        <w:overflowPunct/>
        <w:topLinePunct w:val="0"/>
        <w:autoSpaceDE/>
        <w:autoSpaceDN/>
        <w:bidi w:val="0"/>
        <w:adjustRightInd/>
        <w:snapToGrid/>
        <w:spacing w:line="288" w:lineRule="auto"/>
        <w:textAlignment w:val="auto"/>
        <w:rPr>
          <w:rFonts w:hint="default" w:ascii="Times New Roman" w:hAnsi="Times New Roman" w:cs="Times New Roman"/>
          <w:highlight w:val="none"/>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_Toc30882 </w:instrText>
      </w:r>
      <w:r>
        <w:rPr>
          <w:rFonts w:hint="default" w:ascii="Times New Roman" w:hAnsi="Times New Roman" w:cs="Times New Roman"/>
          <w:highlight w:val="none"/>
        </w:rPr>
        <w:fldChar w:fldCharType="separate"/>
      </w:r>
      <w:r>
        <w:rPr>
          <w:rFonts w:hint="default" w:ascii="Times New Roman" w:hAnsi="Times New Roman" w:cs="Times New Roman"/>
          <w:szCs w:val="28"/>
          <w:highlight w:val="none"/>
        </w:rPr>
        <w:t>9.1环保投资估算</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_Toc30882 \h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243</w:t>
      </w:r>
      <w:r>
        <w:rPr>
          <w:rFonts w:hint="default" w:ascii="Times New Roman" w:hAnsi="Times New Roman" w:cs="Times New Roman"/>
          <w:highlight w:val="none"/>
        </w:rPr>
        <w:fldChar w:fldCharType="end"/>
      </w:r>
      <w:r>
        <w:rPr>
          <w:rFonts w:hint="default" w:ascii="Times New Roman" w:hAnsi="Times New Roman" w:cs="Times New Roman"/>
          <w:highlight w:val="none"/>
        </w:rPr>
        <w:fldChar w:fldCharType="end"/>
      </w:r>
    </w:p>
    <w:p>
      <w:pPr>
        <w:pStyle w:val="40"/>
        <w:keepNext w:val="0"/>
        <w:keepLines w:val="0"/>
        <w:pageBreakBefore w:val="0"/>
        <w:widowControl w:val="0"/>
        <w:tabs>
          <w:tab w:val="right" w:leader="dot" w:pos="8900"/>
        </w:tabs>
        <w:kinsoku/>
        <w:wordWrap/>
        <w:overflowPunct/>
        <w:topLinePunct w:val="0"/>
        <w:autoSpaceDE/>
        <w:autoSpaceDN/>
        <w:bidi w:val="0"/>
        <w:adjustRightInd/>
        <w:snapToGrid/>
        <w:spacing w:line="288" w:lineRule="auto"/>
        <w:textAlignment w:val="auto"/>
        <w:rPr>
          <w:rFonts w:hint="default" w:ascii="Times New Roman" w:hAnsi="Times New Roman" w:cs="Times New Roman"/>
          <w:highlight w:val="none"/>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_Toc14684 </w:instrText>
      </w:r>
      <w:r>
        <w:rPr>
          <w:rFonts w:hint="default" w:ascii="Times New Roman" w:hAnsi="Times New Roman" w:cs="Times New Roman"/>
          <w:highlight w:val="none"/>
        </w:rPr>
        <w:fldChar w:fldCharType="separate"/>
      </w:r>
      <w:r>
        <w:rPr>
          <w:rFonts w:hint="default" w:ascii="Times New Roman" w:hAnsi="Times New Roman" w:cs="Times New Roman"/>
          <w:szCs w:val="28"/>
          <w:highlight w:val="none"/>
        </w:rPr>
        <w:t>9.2环境保护的经济损益分析</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_Toc14684 \h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243</w:t>
      </w:r>
      <w:r>
        <w:rPr>
          <w:rFonts w:hint="default" w:ascii="Times New Roman" w:hAnsi="Times New Roman" w:cs="Times New Roman"/>
          <w:highlight w:val="none"/>
        </w:rPr>
        <w:fldChar w:fldCharType="end"/>
      </w:r>
      <w:r>
        <w:rPr>
          <w:rFonts w:hint="default" w:ascii="Times New Roman" w:hAnsi="Times New Roman" w:cs="Times New Roman"/>
          <w:highlight w:val="none"/>
        </w:rPr>
        <w:fldChar w:fldCharType="end"/>
      </w:r>
    </w:p>
    <w:p>
      <w:pPr>
        <w:pStyle w:val="40"/>
        <w:keepNext w:val="0"/>
        <w:keepLines w:val="0"/>
        <w:pageBreakBefore w:val="0"/>
        <w:widowControl w:val="0"/>
        <w:tabs>
          <w:tab w:val="right" w:leader="dot" w:pos="8900"/>
        </w:tabs>
        <w:kinsoku/>
        <w:wordWrap/>
        <w:overflowPunct/>
        <w:topLinePunct w:val="0"/>
        <w:autoSpaceDE/>
        <w:autoSpaceDN/>
        <w:bidi w:val="0"/>
        <w:adjustRightInd/>
        <w:snapToGrid/>
        <w:spacing w:line="288" w:lineRule="auto"/>
        <w:textAlignment w:val="auto"/>
        <w:rPr>
          <w:rFonts w:hint="default" w:ascii="Times New Roman" w:hAnsi="Times New Roman" w:cs="Times New Roman"/>
          <w:highlight w:val="none"/>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_Toc10316 </w:instrText>
      </w:r>
      <w:r>
        <w:rPr>
          <w:rFonts w:hint="default" w:ascii="Times New Roman" w:hAnsi="Times New Roman" w:cs="Times New Roman"/>
          <w:highlight w:val="none"/>
        </w:rPr>
        <w:fldChar w:fldCharType="separate"/>
      </w:r>
      <w:r>
        <w:rPr>
          <w:rFonts w:hint="default" w:ascii="Times New Roman" w:hAnsi="Times New Roman" w:cs="Times New Roman"/>
          <w:szCs w:val="28"/>
          <w:highlight w:val="none"/>
        </w:rPr>
        <w:t>9.3环境保护的技术经济合理性</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_Toc10316 \h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245</w:t>
      </w:r>
      <w:r>
        <w:rPr>
          <w:rFonts w:hint="default" w:ascii="Times New Roman" w:hAnsi="Times New Roman" w:cs="Times New Roman"/>
          <w:highlight w:val="none"/>
        </w:rPr>
        <w:fldChar w:fldCharType="end"/>
      </w:r>
      <w:r>
        <w:rPr>
          <w:rFonts w:hint="default" w:ascii="Times New Roman" w:hAnsi="Times New Roman" w:cs="Times New Roman"/>
          <w:highlight w:val="none"/>
        </w:rPr>
        <w:fldChar w:fldCharType="end"/>
      </w:r>
    </w:p>
    <w:p>
      <w:pPr>
        <w:pStyle w:val="3"/>
        <w:keepNext w:val="0"/>
        <w:keepLines w:val="0"/>
        <w:pageBreakBefore w:val="0"/>
        <w:widowControl w:val="0"/>
        <w:tabs>
          <w:tab w:val="right" w:leader="dot" w:pos="8900"/>
          <w:tab w:val="clear" w:pos="8494"/>
        </w:tabs>
        <w:kinsoku/>
        <w:wordWrap/>
        <w:overflowPunct/>
        <w:topLinePunct w:val="0"/>
        <w:autoSpaceDE/>
        <w:autoSpaceDN/>
        <w:bidi w:val="0"/>
        <w:adjustRightInd/>
        <w:snapToGrid/>
        <w:spacing w:line="288" w:lineRule="auto"/>
        <w:textAlignment w:val="auto"/>
        <w:rPr>
          <w:rFonts w:hint="default" w:ascii="Times New Roman" w:hAnsi="Times New Roman" w:cs="Times New Roman"/>
          <w:highlight w:val="none"/>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_Toc13773 </w:instrText>
      </w:r>
      <w:r>
        <w:rPr>
          <w:rFonts w:hint="default" w:ascii="Times New Roman" w:hAnsi="Times New Roman" w:cs="Times New Roman"/>
          <w:highlight w:val="none"/>
        </w:rPr>
        <w:fldChar w:fldCharType="separate"/>
      </w:r>
      <w:r>
        <w:rPr>
          <w:rFonts w:hint="default" w:ascii="Times New Roman" w:hAnsi="Times New Roman" w:cs="Times New Roman"/>
          <w:bCs/>
          <w:highlight w:val="none"/>
        </w:rPr>
        <w:t>10环境管理与环境监测</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_Toc13773 \h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246</w:t>
      </w:r>
      <w:r>
        <w:rPr>
          <w:rFonts w:hint="default" w:ascii="Times New Roman" w:hAnsi="Times New Roman" w:cs="Times New Roman"/>
          <w:highlight w:val="none"/>
        </w:rPr>
        <w:fldChar w:fldCharType="end"/>
      </w:r>
      <w:r>
        <w:rPr>
          <w:rFonts w:hint="default" w:ascii="Times New Roman" w:hAnsi="Times New Roman" w:cs="Times New Roman"/>
          <w:highlight w:val="none"/>
        </w:rPr>
        <w:fldChar w:fldCharType="end"/>
      </w:r>
    </w:p>
    <w:p>
      <w:pPr>
        <w:pStyle w:val="40"/>
        <w:keepNext w:val="0"/>
        <w:keepLines w:val="0"/>
        <w:pageBreakBefore w:val="0"/>
        <w:widowControl w:val="0"/>
        <w:tabs>
          <w:tab w:val="right" w:leader="dot" w:pos="8900"/>
        </w:tabs>
        <w:kinsoku/>
        <w:wordWrap/>
        <w:overflowPunct/>
        <w:topLinePunct w:val="0"/>
        <w:autoSpaceDE/>
        <w:autoSpaceDN/>
        <w:bidi w:val="0"/>
        <w:adjustRightInd/>
        <w:snapToGrid/>
        <w:spacing w:line="288" w:lineRule="auto"/>
        <w:textAlignment w:val="auto"/>
        <w:rPr>
          <w:rFonts w:hint="default" w:ascii="Times New Roman" w:hAnsi="Times New Roman" w:cs="Times New Roman"/>
          <w:highlight w:val="none"/>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_Toc30024 </w:instrText>
      </w:r>
      <w:r>
        <w:rPr>
          <w:rFonts w:hint="default" w:ascii="Times New Roman" w:hAnsi="Times New Roman" w:cs="Times New Roman"/>
          <w:highlight w:val="none"/>
        </w:rPr>
        <w:fldChar w:fldCharType="separate"/>
      </w:r>
      <w:r>
        <w:rPr>
          <w:rFonts w:hint="default" w:ascii="Times New Roman" w:hAnsi="Times New Roman" w:cs="Times New Roman"/>
          <w:szCs w:val="28"/>
          <w:highlight w:val="none"/>
        </w:rPr>
        <w:t>10.1环境管理</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_Toc30024 \h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246</w:t>
      </w:r>
      <w:r>
        <w:rPr>
          <w:rFonts w:hint="default" w:ascii="Times New Roman" w:hAnsi="Times New Roman" w:cs="Times New Roman"/>
          <w:highlight w:val="none"/>
        </w:rPr>
        <w:fldChar w:fldCharType="end"/>
      </w:r>
      <w:r>
        <w:rPr>
          <w:rFonts w:hint="default" w:ascii="Times New Roman" w:hAnsi="Times New Roman" w:cs="Times New Roman"/>
          <w:highlight w:val="none"/>
        </w:rPr>
        <w:fldChar w:fldCharType="end"/>
      </w:r>
    </w:p>
    <w:p>
      <w:pPr>
        <w:pStyle w:val="40"/>
        <w:keepNext w:val="0"/>
        <w:keepLines w:val="0"/>
        <w:pageBreakBefore w:val="0"/>
        <w:widowControl w:val="0"/>
        <w:tabs>
          <w:tab w:val="right" w:leader="dot" w:pos="8900"/>
        </w:tabs>
        <w:kinsoku/>
        <w:wordWrap/>
        <w:overflowPunct/>
        <w:topLinePunct w:val="0"/>
        <w:autoSpaceDE/>
        <w:autoSpaceDN/>
        <w:bidi w:val="0"/>
        <w:adjustRightInd/>
        <w:snapToGrid/>
        <w:spacing w:line="288" w:lineRule="auto"/>
        <w:textAlignment w:val="auto"/>
        <w:rPr>
          <w:rFonts w:hint="default" w:ascii="Times New Roman" w:hAnsi="Times New Roman" w:cs="Times New Roman"/>
          <w:highlight w:val="none"/>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_Toc23057 </w:instrText>
      </w:r>
      <w:r>
        <w:rPr>
          <w:rFonts w:hint="default" w:ascii="Times New Roman" w:hAnsi="Times New Roman" w:cs="Times New Roman"/>
          <w:highlight w:val="none"/>
        </w:rPr>
        <w:fldChar w:fldCharType="separate"/>
      </w:r>
      <w:r>
        <w:rPr>
          <w:rFonts w:hint="default" w:ascii="Times New Roman" w:hAnsi="Times New Roman" w:cs="Times New Roman"/>
          <w:szCs w:val="28"/>
          <w:highlight w:val="none"/>
        </w:rPr>
        <w:t>10.2环境监测</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_Toc23057 \h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248</w:t>
      </w:r>
      <w:r>
        <w:rPr>
          <w:rFonts w:hint="default" w:ascii="Times New Roman" w:hAnsi="Times New Roman" w:cs="Times New Roman"/>
          <w:highlight w:val="none"/>
        </w:rPr>
        <w:fldChar w:fldCharType="end"/>
      </w:r>
      <w:r>
        <w:rPr>
          <w:rFonts w:hint="default" w:ascii="Times New Roman" w:hAnsi="Times New Roman" w:cs="Times New Roman"/>
          <w:highlight w:val="none"/>
        </w:rPr>
        <w:fldChar w:fldCharType="end"/>
      </w:r>
    </w:p>
    <w:p>
      <w:pPr>
        <w:pStyle w:val="40"/>
        <w:keepNext w:val="0"/>
        <w:keepLines w:val="0"/>
        <w:pageBreakBefore w:val="0"/>
        <w:widowControl w:val="0"/>
        <w:tabs>
          <w:tab w:val="right" w:leader="dot" w:pos="8900"/>
        </w:tabs>
        <w:kinsoku/>
        <w:wordWrap/>
        <w:overflowPunct/>
        <w:topLinePunct w:val="0"/>
        <w:autoSpaceDE/>
        <w:autoSpaceDN/>
        <w:bidi w:val="0"/>
        <w:adjustRightInd/>
        <w:snapToGrid/>
        <w:spacing w:line="288" w:lineRule="auto"/>
        <w:textAlignment w:val="auto"/>
        <w:rPr>
          <w:rFonts w:hint="default" w:ascii="Times New Roman" w:hAnsi="Times New Roman" w:cs="Times New Roman"/>
          <w:highlight w:val="none"/>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_Toc28794 </w:instrText>
      </w:r>
      <w:r>
        <w:rPr>
          <w:rFonts w:hint="default" w:ascii="Times New Roman" w:hAnsi="Times New Roman" w:cs="Times New Roman"/>
          <w:highlight w:val="none"/>
        </w:rPr>
        <w:fldChar w:fldCharType="separate"/>
      </w:r>
      <w:r>
        <w:rPr>
          <w:rFonts w:hint="default" w:ascii="Times New Roman" w:hAnsi="Times New Roman" w:cs="Times New Roman"/>
          <w:szCs w:val="28"/>
          <w:highlight w:val="none"/>
        </w:rPr>
        <w:t>10.3工程竣工环保验收</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_Toc28794 \h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251</w:t>
      </w:r>
      <w:r>
        <w:rPr>
          <w:rFonts w:hint="default" w:ascii="Times New Roman" w:hAnsi="Times New Roman" w:cs="Times New Roman"/>
          <w:highlight w:val="none"/>
        </w:rPr>
        <w:fldChar w:fldCharType="end"/>
      </w:r>
      <w:r>
        <w:rPr>
          <w:rFonts w:hint="default" w:ascii="Times New Roman" w:hAnsi="Times New Roman" w:cs="Times New Roman"/>
          <w:highlight w:val="none"/>
        </w:rPr>
        <w:fldChar w:fldCharType="end"/>
      </w:r>
    </w:p>
    <w:p>
      <w:pPr>
        <w:pStyle w:val="40"/>
        <w:keepNext w:val="0"/>
        <w:keepLines w:val="0"/>
        <w:pageBreakBefore w:val="0"/>
        <w:widowControl w:val="0"/>
        <w:tabs>
          <w:tab w:val="right" w:leader="dot" w:pos="8900"/>
        </w:tabs>
        <w:kinsoku/>
        <w:wordWrap/>
        <w:overflowPunct/>
        <w:topLinePunct w:val="0"/>
        <w:autoSpaceDE/>
        <w:autoSpaceDN/>
        <w:bidi w:val="0"/>
        <w:adjustRightInd/>
        <w:snapToGrid/>
        <w:spacing w:line="288" w:lineRule="auto"/>
        <w:textAlignment w:val="auto"/>
        <w:rPr>
          <w:rFonts w:hint="default" w:ascii="Times New Roman" w:hAnsi="Times New Roman" w:cs="Times New Roman"/>
          <w:highlight w:val="none"/>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_Toc5025 </w:instrText>
      </w:r>
      <w:r>
        <w:rPr>
          <w:rFonts w:hint="default" w:ascii="Times New Roman" w:hAnsi="Times New Roman" w:cs="Times New Roman"/>
          <w:highlight w:val="none"/>
        </w:rPr>
        <w:fldChar w:fldCharType="separate"/>
      </w:r>
      <w:r>
        <w:rPr>
          <w:rFonts w:hint="default" w:ascii="Times New Roman" w:hAnsi="Times New Roman" w:cs="Times New Roman"/>
          <w:szCs w:val="28"/>
          <w:highlight w:val="none"/>
        </w:rPr>
        <w:t>10.4总量控制</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_Toc5025 \h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253</w:t>
      </w:r>
      <w:r>
        <w:rPr>
          <w:rFonts w:hint="default" w:ascii="Times New Roman" w:hAnsi="Times New Roman" w:cs="Times New Roman"/>
          <w:highlight w:val="none"/>
        </w:rPr>
        <w:fldChar w:fldCharType="end"/>
      </w:r>
      <w:r>
        <w:rPr>
          <w:rFonts w:hint="default" w:ascii="Times New Roman" w:hAnsi="Times New Roman" w:cs="Times New Roman"/>
          <w:highlight w:val="none"/>
        </w:rPr>
        <w:fldChar w:fldCharType="end"/>
      </w:r>
    </w:p>
    <w:p>
      <w:pPr>
        <w:pStyle w:val="3"/>
        <w:keepNext w:val="0"/>
        <w:keepLines w:val="0"/>
        <w:pageBreakBefore w:val="0"/>
        <w:widowControl w:val="0"/>
        <w:tabs>
          <w:tab w:val="right" w:leader="dot" w:pos="8900"/>
          <w:tab w:val="clear" w:pos="8494"/>
        </w:tabs>
        <w:kinsoku/>
        <w:wordWrap/>
        <w:overflowPunct/>
        <w:topLinePunct w:val="0"/>
        <w:autoSpaceDE/>
        <w:autoSpaceDN/>
        <w:bidi w:val="0"/>
        <w:adjustRightInd/>
        <w:snapToGrid/>
        <w:spacing w:line="288" w:lineRule="auto"/>
        <w:textAlignment w:val="auto"/>
        <w:rPr>
          <w:rFonts w:hint="default" w:ascii="Times New Roman" w:hAnsi="Times New Roman" w:cs="Times New Roman"/>
          <w:highlight w:val="none"/>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_Toc6396 </w:instrText>
      </w:r>
      <w:r>
        <w:rPr>
          <w:rFonts w:hint="default" w:ascii="Times New Roman" w:hAnsi="Times New Roman" w:cs="Times New Roman"/>
          <w:highlight w:val="none"/>
        </w:rPr>
        <w:fldChar w:fldCharType="separate"/>
      </w:r>
      <w:r>
        <w:rPr>
          <w:rFonts w:hint="default" w:ascii="Times New Roman" w:hAnsi="Times New Roman" w:cs="Times New Roman"/>
          <w:bCs/>
          <w:highlight w:val="none"/>
        </w:rPr>
        <w:t>11海洋工程的环境可行性</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_Toc6396 \h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254</w:t>
      </w:r>
      <w:r>
        <w:rPr>
          <w:rFonts w:hint="default" w:ascii="Times New Roman" w:hAnsi="Times New Roman" w:cs="Times New Roman"/>
          <w:highlight w:val="none"/>
        </w:rPr>
        <w:fldChar w:fldCharType="end"/>
      </w:r>
      <w:r>
        <w:rPr>
          <w:rFonts w:hint="default" w:ascii="Times New Roman" w:hAnsi="Times New Roman" w:cs="Times New Roman"/>
          <w:highlight w:val="none"/>
        </w:rPr>
        <w:fldChar w:fldCharType="end"/>
      </w:r>
    </w:p>
    <w:p>
      <w:pPr>
        <w:pStyle w:val="40"/>
        <w:keepNext w:val="0"/>
        <w:keepLines w:val="0"/>
        <w:pageBreakBefore w:val="0"/>
        <w:widowControl w:val="0"/>
        <w:tabs>
          <w:tab w:val="right" w:leader="dot" w:pos="8900"/>
        </w:tabs>
        <w:kinsoku/>
        <w:wordWrap/>
        <w:overflowPunct/>
        <w:topLinePunct w:val="0"/>
        <w:autoSpaceDE/>
        <w:autoSpaceDN/>
        <w:bidi w:val="0"/>
        <w:adjustRightInd/>
        <w:snapToGrid/>
        <w:spacing w:line="288" w:lineRule="auto"/>
        <w:textAlignment w:val="auto"/>
        <w:rPr>
          <w:rFonts w:hint="default" w:ascii="Times New Roman" w:hAnsi="Times New Roman" w:cs="Times New Roman"/>
          <w:highlight w:val="none"/>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_Toc5799 </w:instrText>
      </w:r>
      <w:r>
        <w:rPr>
          <w:rFonts w:hint="default" w:ascii="Times New Roman" w:hAnsi="Times New Roman" w:cs="Times New Roman"/>
          <w:highlight w:val="none"/>
        </w:rPr>
        <w:fldChar w:fldCharType="separate"/>
      </w:r>
      <w:r>
        <w:rPr>
          <w:rFonts w:hint="default" w:ascii="Times New Roman" w:hAnsi="Times New Roman" w:cs="Times New Roman"/>
          <w:szCs w:val="28"/>
          <w:highlight w:val="none"/>
        </w:rPr>
        <w:t>11.1海洋功能区划符合性分析</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_Toc5799 \h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254</w:t>
      </w:r>
      <w:r>
        <w:rPr>
          <w:rFonts w:hint="default" w:ascii="Times New Roman" w:hAnsi="Times New Roman" w:cs="Times New Roman"/>
          <w:highlight w:val="none"/>
        </w:rPr>
        <w:fldChar w:fldCharType="end"/>
      </w:r>
      <w:r>
        <w:rPr>
          <w:rFonts w:hint="default" w:ascii="Times New Roman" w:hAnsi="Times New Roman" w:cs="Times New Roman"/>
          <w:highlight w:val="none"/>
        </w:rPr>
        <w:fldChar w:fldCharType="end"/>
      </w:r>
    </w:p>
    <w:p>
      <w:pPr>
        <w:pStyle w:val="40"/>
        <w:keepNext w:val="0"/>
        <w:keepLines w:val="0"/>
        <w:pageBreakBefore w:val="0"/>
        <w:widowControl w:val="0"/>
        <w:tabs>
          <w:tab w:val="right" w:leader="dot" w:pos="8900"/>
        </w:tabs>
        <w:kinsoku/>
        <w:wordWrap/>
        <w:overflowPunct/>
        <w:topLinePunct w:val="0"/>
        <w:autoSpaceDE/>
        <w:autoSpaceDN/>
        <w:bidi w:val="0"/>
        <w:adjustRightInd/>
        <w:snapToGrid/>
        <w:spacing w:line="288" w:lineRule="auto"/>
        <w:textAlignment w:val="auto"/>
        <w:rPr>
          <w:rFonts w:hint="default" w:ascii="Times New Roman" w:hAnsi="Times New Roman" w:cs="Times New Roman"/>
          <w:highlight w:val="none"/>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_Toc9695 </w:instrText>
      </w:r>
      <w:r>
        <w:rPr>
          <w:rFonts w:hint="default" w:ascii="Times New Roman" w:hAnsi="Times New Roman" w:cs="Times New Roman"/>
          <w:highlight w:val="none"/>
        </w:rPr>
        <w:fldChar w:fldCharType="separate"/>
      </w:r>
      <w:r>
        <w:rPr>
          <w:rFonts w:hint="default" w:ascii="Times New Roman" w:hAnsi="Times New Roman" w:cs="Times New Roman"/>
          <w:szCs w:val="28"/>
          <w:highlight w:val="none"/>
        </w:rPr>
        <w:t>11.2《浙江省海洋主体功能区规划》符合性分析</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_Toc9695 \h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255</w:t>
      </w:r>
      <w:r>
        <w:rPr>
          <w:rFonts w:hint="default" w:ascii="Times New Roman" w:hAnsi="Times New Roman" w:cs="Times New Roman"/>
          <w:highlight w:val="none"/>
        </w:rPr>
        <w:fldChar w:fldCharType="end"/>
      </w:r>
      <w:r>
        <w:rPr>
          <w:rFonts w:hint="default" w:ascii="Times New Roman" w:hAnsi="Times New Roman" w:cs="Times New Roman"/>
          <w:highlight w:val="none"/>
        </w:rPr>
        <w:fldChar w:fldCharType="end"/>
      </w:r>
    </w:p>
    <w:p>
      <w:pPr>
        <w:pStyle w:val="40"/>
        <w:keepNext w:val="0"/>
        <w:keepLines w:val="0"/>
        <w:pageBreakBefore w:val="0"/>
        <w:widowControl w:val="0"/>
        <w:tabs>
          <w:tab w:val="right" w:leader="dot" w:pos="8900"/>
        </w:tabs>
        <w:kinsoku/>
        <w:wordWrap/>
        <w:overflowPunct/>
        <w:topLinePunct w:val="0"/>
        <w:autoSpaceDE/>
        <w:autoSpaceDN/>
        <w:bidi w:val="0"/>
        <w:adjustRightInd/>
        <w:snapToGrid/>
        <w:spacing w:line="288" w:lineRule="auto"/>
        <w:textAlignment w:val="auto"/>
        <w:rPr>
          <w:rFonts w:hint="default" w:ascii="Times New Roman" w:hAnsi="Times New Roman" w:cs="Times New Roman"/>
          <w:highlight w:val="none"/>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_Toc2881 </w:instrText>
      </w:r>
      <w:r>
        <w:rPr>
          <w:rFonts w:hint="default" w:ascii="Times New Roman" w:hAnsi="Times New Roman" w:cs="Times New Roman"/>
          <w:highlight w:val="none"/>
        </w:rPr>
        <w:fldChar w:fldCharType="separate"/>
      </w:r>
      <w:r>
        <w:rPr>
          <w:rFonts w:hint="default" w:ascii="Times New Roman" w:hAnsi="Times New Roman" w:cs="Times New Roman"/>
          <w:szCs w:val="28"/>
          <w:highlight w:val="none"/>
        </w:rPr>
        <w:t>11.3《浙江省海洋生态红线划定方案》符合性分析</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_Toc2881 \h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256</w:t>
      </w:r>
      <w:r>
        <w:rPr>
          <w:rFonts w:hint="default" w:ascii="Times New Roman" w:hAnsi="Times New Roman" w:cs="Times New Roman"/>
          <w:highlight w:val="none"/>
        </w:rPr>
        <w:fldChar w:fldCharType="end"/>
      </w:r>
      <w:r>
        <w:rPr>
          <w:rFonts w:hint="default" w:ascii="Times New Roman" w:hAnsi="Times New Roman" w:cs="Times New Roman"/>
          <w:highlight w:val="none"/>
        </w:rPr>
        <w:fldChar w:fldCharType="end"/>
      </w:r>
    </w:p>
    <w:p>
      <w:pPr>
        <w:pStyle w:val="40"/>
        <w:keepNext w:val="0"/>
        <w:keepLines w:val="0"/>
        <w:pageBreakBefore w:val="0"/>
        <w:widowControl w:val="0"/>
        <w:tabs>
          <w:tab w:val="right" w:leader="dot" w:pos="8900"/>
        </w:tabs>
        <w:kinsoku/>
        <w:wordWrap/>
        <w:overflowPunct/>
        <w:topLinePunct w:val="0"/>
        <w:autoSpaceDE/>
        <w:autoSpaceDN/>
        <w:bidi w:val="0"/>
        <w:adjustRightInd/>
        <w:snapToGrid/>
        <w:spacing w:line="288" w:lineRule="auto"/>
        <w:textAlignment w:val="auto"/>
        <w:rPr>
          <w:rFonts w:hint="default" w:ascii="Times New Roman" w:hAnsi="Times New Roman" w:cs="Times New Roman"/>
          <w:highlight w:val="none"/>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_Toc24298 </w:instrText>
      </w:r>
      <w:r>
        <w:rPr>
          <w:rFonts w:hint="default" w:ascii="Times New Roman" w:hAnsi="Times New Roman" w:cs="Times New Roman"/>
          <w:highlight w:val="none"/>
        </w:rPr>
        <w:fldChar w:fldCharType="separate"/>
      </w:r>
      <w:r>
        <w:rPr>
          <w:rFonts w:hint="default" w:ascii="Times New Roman" w:hAnsi="Times New Roman" w:cs="Times New Roman"/>
          <w:szCs w:val="28"/>
          <w:highlight w:val="none"/>
        </w:rPr>
        <w:t>11.4《浙江省海岸线保护与利用规划（2016-2020年）》符合性分析</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_Toc24298 \h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259</w:t>
      </w:r>
      <w:r>
        <w:rPr>
          <w:rFonts w:hint="default" w:ascii="Times New Roman" w:hAnsi="Times New Roman" w:cs="Times New Roman"/>
          <w:highlight w:val="none"/>
        </w:rPr>
        <w:fldChar w:fldCharType="end"/>
      </w:r>
      <w:r>
        <w:rPr>
          <w:rFonts w:hint="default" w:ascii="Times New Roman" w:hAnsi="Times New Roman" w:cs="Times New Roman"/>
          <w:highlight w:val="none"/>
        </w:rPr>
        <w:fldChar w:fldCharType="end"/>
      </w:r>
    </w:p>
    <w:p>
      <w:pPr>
        <w:pStyle w:val="40"/>
        <w:keepNext w:val="0"/>
        <w:keepLines w:val="0"/>
        <w:pageBreakBefore w:val="0"/>
        <w:widowControl w:val="0"/>
        <w:tabs>
          <w:tab w:val="right" w:leader="dot" w:pos="8900"/>
        </w:tabs>
        <w:kinsoku/>
        <w:wordWrap/>
        <w:overflowPunct/>
        <w:topLinePunct w:val="0"/>
        <w:autoSpaceDE/>
        <w:autoSpaceDN/>
        <w:bidi w:val="0"/>
        <w:adjustRightInd/>
        <w:snapToGrid/>
        <w:spacing w:line="288" w:lineRule="auto"/>
        <w:textAlignment w:val="auto"/>
        <w:rPr>
          <w:rFonts w:hint="default" w:ascii="Times New Roman" w:hAnsi="Times New Roman" w:cs="Times New Roman"/>
          <w:highlight w:val="none"/>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_Toc25007 </w:instrText>
      </w:r>
      <w:r>
        <w:rPr>
          <w:rFonts w:hint="default" w:ascii="Times New Roman" w:hAnsi="Times New Roman" w:cs="Times New Roman"/>
          <w:highlight w:val="none"/>
        </w:rPr>
        <w:fldChar w:fldCharType="separate"/>
      </w:r>
      <w:r>
        <w:rPr>
          <w:rFonts w:hint="default" w:ascii="Times New Roman" w:hAnsi="Times New Roman" w:cs="Times New Roman"/>
          <w:szCs w:val="28"/>
          <w:highlight w:val="none"/>
        </w:rPr>
        <w:t>11.5《浙江省海岛保护规划（2017-2022年）》符合性分析</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_Toc25007 \h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261</w:t>
      </w:r>
      <w:r>
        <w:rPr>
          <w:rFonts w:hint="default" w:ascii="Times New Roman" w:hAnsi="Times New Roman" w:cs="Times New Roman"/>
          <w:highlight w:val="none"/>
        </w:rPr>
        <w:fldChar w:fldCharType="end"/>
      </w:r>
      <w:r>
        <w:rPr>
          <w:rFonts w:hint="default" w:ascii="Times New Roman" w:hAnsi="Times New Roman" w:cs="Times New Roman"/>
          <w:highlight w:val="none"/>
        </w:rPr>
        <w:fldChar w:fldCharType="end"/>
      </w:r>
    </w:p>
    <w:p>
      <w:pPr>
        <w:pStyle w:val="40"/>
        <w:keepNext w:val="0"/>
        <w:keepLines w:val="0"/>
        <w:pageBreakBefore w:val="0"/>
        <w:widowControl w:val="0"/>
        <w:tabs>
          <w:tab w:val="right" w:leader="dot" w:pos="8900"/>
        </w:tabs>
        <w:kinsoku/>
        <w:wordWrap/>
        <w:overflowPunct/>
        <w:topLinePunct w:val="0"/>
        <w:autoSpaceDE/>
        <w:autoSpaceDN/>
        <w:bidi w:val="0"/>
        <w:adjustRightInd/>
        <w:snapToGrid/>
        <w:spacing w:line="288" w:lineRule="auto"/>
        <w:textAlignment w:val="auto"/>
        <w:rPr>
          <w:rFonts w:hint="default" w:ascii="Times New Roman" w:hAnsi="Times New Roman" w:cs="Times New Roman"/>
          <w:highlight w:val="none"/>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_Toc1172 </w:instrText>
      </w:r>
      <w:r>
        <w:rPr>
          <w:rFonts w:hint="default" w:ascii="Times New Roman" w:hAnsi="Times New Roman" w:cs="Times New Roman"/>
          <w:highlight w:val="none"/>
        </w:rPr>
        <w:fldChar w:fldCharType="separate"/>
      </w:r>
      <w:r>
        <w:rPr>
          <w:rFonts w:hint="default" w:ascii="Times New Roman" w:hAnsi="Times New Roman" w:cs="Times New Roman"/>
          <w:szCs w:val="28"/>
          <w:highlight w:val="none"/>
        </w:rPr>
        <w:t>11.</w:t>
      </w:r>
      <w:r>
        <w:rPr>
          <w:rFonts w:hint="default" w:ascii="Times New Roman" w:hAnsi="Times New Roman" w:cs="Times New Roman"/>
          <w:szCs w:val="28"/>
          <w:highlight w:val="none"/>
          <w:lang w:val="en-US" w:eastAsia="zh-CN"/>
        </w:rPr>
        <w:t>6</w:t>
      </w:r>
      <w:r>
        <w:rPr>
          <w:rFonts w:hint="default" w:ascii="Times New Roman" w:hAnsi="Times New Roman" w:cs="Times New Roman"/>
          <w:szCs w:val="28"/>
          <w:highlight w:val="none"/>
        </w:rPr>
        <w:t>《浙江省</w:t>
      </w:r>
      <w:r>
        <w:rPr>
          <w:rFonts w:hint="default" w:ascii="Times New Roman" w:hAnsi="Times New Roman" w:cs="Times New Roman"/>
          <w:szCs w:val="28"/>
          <w:highlight w:val="none"/>
          <w:lang w:eastAsia="zh-CN"/>
        </w:rPr>
        <w:t>海洋生态环境保护“十四五”规划</w:t>
      </w:r>
      <w:r>
        <w:rPr>
          <w:rFonts w:hint="default" w:ascii="Times New Roman" w:hAnsi="Times New Roman" w:cs="Times New Roman"/>
          <w:szCs w:val="28"/>
          <w:highlight w:val="none"/>
        </w:rPr>
        <w:t>》符合性分析</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_Toc1172 \h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261</w:t>
      </w:r>
      <w:r>
        <w:rPr>
          <w:rFonts w:hint="default" w:ascii="Times New Roman" w:hAnsi="Times New Roman" w:cs="Times New Roman"/>
          <w:highlight w:val="none"/>
        </w:rPr>
        <w:fldChar w:fldCharType="end"/>
      </w:r>
      <w:r>
        <w:rPr>
          <w:rFonts w:hint="default" w:ascii="Times New Roman" w:hAnsi="Times New Roman" w:cs="Times New Roman"/>
          <w:highlight w:val="none"/>
        </w:rPr>
        <w:fldChar w:fldCharType="end"/>
      </w:r>
    </w:p>
    <w:p>
      <w:pPr>
        <w:pStyle w:val="40"/>
        <w:keepNext w:val="0"/>
        <w:keepLines w:val="0"/>
        <w:pageBreakBefore w:val="0"/>
        <w:widowControl w:val="0"/>
        <w:tabs>
          <w:tab w:val="right" w:leader="dot" w:pos="8900"/>
        </w:tabs>
        <w:kinsoku/>
        <w:wordWrap/>
        <w:overflowPunct/>
        <w:topLinePunct w:val="0"/>
        <w:autoSpaceDE/>
        <w:autoSpaceDN/>
        <w:bidi w:val="0"/>
        <w:adjustRightInd/>
        <w:snapToGrid/>
        <w:spacing w:line="288" w:lineRule="auto"/>
        <w:textAlignment w:val="auto"/>
        <w:rPr>
          <w:rFonts w:hint="default" w:ascii="Times New Roman" w:hAnsi="Times New Roman" w:cs="Times New Roman"/>
          <w:highlight w:val="none"/>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_Toc27896 </w:instrText>
      </w:r>
      <w:r>
        <w:rPr>
          <w:rFonts w:hint="default" w:ascii="Times New Roman" w:hAnsi="Times New Roman" w:cs="Times New Roman"/>
          <w:highlight w:val="none"/>
        </w:rPr>
        <w:fldChar w:fldCharType="separate"/>
      </w:r>
      <w:r>
        <w:rPr>
          <w:rFonts w:hint="default" w:ascii="Times New Roman" w:hAnsi="Times New Roman" w:cs="Times New Roman"/>
          <w:szCs w:val="28"/>
          <w:highlight w:val="none"/>
        </w:rPr>
        <w:t>11.</w:t>
      </w:r>
      <w:r>
        <w:rPr>
          <w:rFonts w:hint="default" w:ascii="Times New Roman" w:hAnsi="Times New Roman" w:cs="Times New Roman"/>
          <w:szCs w:val="28"/>
          <w:highlight w:val="none"/>
          <w:lang w:val="en-US" w:eastAsia="zh-CN"/>
        </w:rPr>
        <w:t>7</w:t>
      </w:r>
      <w:r>
        <w:rPr>
          <w:rFonts w:hint="default" w:ascii="Times New Roman" w:hAnsi="Times New Roman" w:cs="Times New Roman"/>
          <w:szCs w:val="28"/>
          <w:highlight w:val="none"/>
        </w:rPr>
        <w:t>区域规划符合性</w:t>
      </w:r>
      <w:r>
        <w:rPr>
          <w:rFonts w:hint="default" w:ascii="Times New Roman" w:hAnsi="Times New Roman" w:cs="Times New Roman"/>
          <w:szCs w:val="28"/>
          <w:highlight w:val="none"/>
          <w:lang w:eastAsia="zh-Hans"/>
        </w:rPr>
        <w:t>分析</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_Toc27896 \h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263</w:t>
      </w:r>
      <w:r>
        <w:rPr>
          <w:rFonts w:hint="default" w:ascii="Times New Roman" w:hAnsi="Times New Roman" w:cs="Times New Roman"/>
          <w:highlight w:val="none"/>
        </w:rPr>
        <w:fldChar w:fldCharType="end"/>
      </w:r>
      <w:r>
        <w:rPr>
          <w:rFonts w:hint="default" w:ascii="Times New Roman" w:hAnsi="Times New Roman" w:cs="Times New Roman"/>
          <w:highlight w:val="none"/>
        </w:rPr>
        <w:fldChar w:fldCharType="end"/>
      </w:r>
    </w:p>
    <w:p>
      <w:pPr>
        <w:pStyle w:val="40"/>
        <w:keepNext w:val="0"/>
        <w:keepLines w:val="0"/>
        <w:pageBreakBefore w:val="0"/>
        <w:widowControl w:val="0"/>
        <w:tabs>
          <w:tab w:val="right" w:leader="dot" w:pos="8900"/>
        </w:tabs>
        <w:kinsoku/>
        <w:wordWrap/>
        <w:overflowPunct/>
        <w:topLinePunct w:val="0"/>
        <w:autoSpaceDE/>
        <w:autoSpaceDN/>
        <w:bidi w:val="0"/>
        <w:adjustRightInd/>
        <w:snapToGrid/>
        <w:spacing w:line="288" w:lineRule="auto"/>
        <w:textAlignment w:val="auto"/>
        <w:rPr>
          <w:rFonts w:hint="default" w:ascii="Times New Roman" w:hAnsi="Times New Roman" w:cs="Times New Roman"/>
          <w:highlight w:val="none"/>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_Toc2183 </w:instrText>
      </w:r>
      <w:r>
        <w:rPr>
          <w:rFonts w:hint="default" w:ascii="Times New Roman" w:hAnsi="Times New Roman" w:cs="Times New Roman"/>
          <w:highlight w:val="none"/>
        </w:rPr>
        <w:fldChar w:fldCharType="separate"/>
      </w:r>
      <w:r>
        <w:rPr>
          <w:rFonts w:hint="default" w:ascii="Times New Roman" w:hAnsi="Times New Roman" w:cs="Times New Roman"/>
          <w:szCs w:val="28"/>
          <w:highlight w:val="none"/>
        </w:rPr>
        <w:t>11.</w:t>
      </w:r>
      <w:r>
        <w:rPr>
          <w:rFonts w:hint="default" w:ascii="Times New Roman" w:hAnsi="Times New Roman" w:cs="Times New Roman"/>
          <w:szCs w:val="28"/>
          <w:highlight w:val="none"/>
          <w:lang w:val="en-US" w:eastAsia="zh-CN"/>
        </w:rPr>
        <w:t>8</w:t>
      </w:r>
      <w:r>
        <w:rPr>
          <w:rFonts w:hint="default" w:ascii="Times New Roman" w:hAnsi="Times New Roman" w:cs="Times New Roman"/>
          <w:szCs w:val="28"/>
          <w:highlight w:val="none"/>
        </w:rPr>
        <w:t>“三线一单”环境管控生态环境准入清单</w:t>
      </w:r>
      <w:r>
        <w:rPr>
          <w:rFonts w:hint="default" w:ascii="Times New Roman" w:hAnsi="Times New Roman" w:cs="Times New Roman"/>
          <w:szCs w:val="28"/>
          <w:highlight w:val="none"/>
          <w:lang w:eastAsia="zh-Hans"/>
        </w:rPr>
        <w:t>符合性分析</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_Toc2183 \h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269</w:t>
      </w:r>
      <w:r>
        <w:rPr>
          <w:rFonts w:hint="default" w:ascii="Times New Roman" w:hAnsi="Times New Roman" w:cs="Times New Roman"/>
          <w:highlight w:val="none"/>
        </w:rPr>
        <w:fldChar w:fldCharType="end"/>
      </w:r>
      <w:r>
        <w:rPr>
          <w:rFonts w:hint="default" w:ascii="Times New Roman" w:hAnsi="Times New Roman" w:cs="Times New Roman"/>
          <w:highlight w:val="none"/>
        </w:rPr>
        <w:fldChar w:fldCharType="end"/>
      </w:r>
    </w:p>
    <w:p>
      <w:pPr>
        <w:pStyle w:val="40"/>
        <w:keepNext w:val="0"/>
        <w:keepLines w:val="0"/>
        <w:pageBreakBefore w:val="0"/>
        <w:widowControl w:val="0"/>
        <w:tabs>
          <w:tab w:val="right" w:leader="dot" w:pos="8900"/>
        </w:tabs>
        <w:kinsoku/>
        <w:wordWrap/>
        <w:overflowPunct/>
        <w:topLinePunct w:val="0"/>
        <w:autoSpaceDE/>
        <w:autoSpaceDN/>
        <w:bidi w:val="0"/>
        <w:adjustRightInd/>
        <w:snapToGrid/>
        <w:spacing w:line="288" w:lineRule="auto"/>
        <w:textAlignment w:val="auto"/>
        <w:rPr>
          <w:rFonts w:hint="default" w:ascii="Times New Roman" w:hAnsi="Times New Roman" w:cs="Times New Roman"/>
          <w:highlight w:val="none"/>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_Toc8150 </w:instrText>
      </w:r>
      <w:r>
        <w:rPr>
          <w:rFonts w:hint="default" w:ascii="Times New Roman" w:hAnsi="Times New Roman" w:cs="Times New Roman"/>
          <w:highlight w:val="none"/>
        </w:rPr>
        <w:fldChar w:fldCharType="separate"/>
      </w:r>
      <w:r>
        <w:rPr>
          <w:rFonts w:hint="default" w:ascii="Times New Roman" w:hAnsi="Times New Roman" w:cs="Times New Roman"/>
          <w:szCs w:val="28"/>
          <w:highlight w:val="none"/>
        </w:rPr>
        <w:t>11.</w:t>
      </w:r>
      <w:r>
        <w:rPr>
          <w:rFonts w:hint="default" w:ascii="Times New Roman" w:hAnsi="Times New Roman" w:cs="Times New Roman"/>
          <w:szCs w:val="28"/>
          <w:highlight w:val="none"/>
          <w:lang w:val="en-US" w:eastAsia="zh-CN"/>
        </w:rPr>
        <w:t>9</w:t>
      </w:r>
      <w:r>
        <w:rPr>
          <w:rFonts w:hint="default" w:ascii="Times New Roman" w:hAnsi="Times New Roman" w:cs="Times New Roman"/>
          <w:szCs w:val="28"/>
          <w:highlight w:val="none"/>
        </w:rPr>
        <w:t>环境影响可接受性</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_Toc8150 \h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271</w:t>
      </w:r>
      <w:r>
        <w:rPr>
          <w:rFonts w:hint="default" w:ascii="Times New Roman" w:hAnsi="Times New Roman" w:cs="Times New Roman"/>
          <w:highlight w:val="none"/>
        </w:rPr>
        <w:fldChar w:fldCharType="end"/>
      </w:r>
      <w:r>
        <w:rPr>
          <w:rFonts w:hint="default" w:ascii="Times New Roman" w:hAnsi="Times New Roman" w:cs="Times New Roman"/>
          <w:highlight w:val="none"/>
        </w:rPr>
        <w:fldChar w:fldCharType="end"/>
      </w:r>
    </w:p>
    <w:p>
      <w:pPr>
        <w:pStyle w:val="3"/>
        <w:keepNext w:val="0"/>
        <w:keepLines w:val="0"/>
        <w:pageBreakBefore w:val="0"/>
        <w:widowControl w:val="0"/>
        <w:tabs>
          <w:tab w:val="right" w:leader="dot" w:pos="8900"/>
          <w:tab w:val="clear" w:pos="8494"/>
        </w:tabs>
        <w:kinsoku/>
        <w:wordWrap/>
        <w:overflowPunct/>
        <w:topLinePunct w:val="0"/>
        <w:autoSpaceDE/>
        <w:autoSpaceDN/>
        <w:bidi w:val="0"/>
        <w:adjustRightInd/>
        <w:snapToGrid/>
        <w:spacing w:line="288" w:lineRule="auto"/>
        <w:textAlignment w:val="auto"/>
        <w:rPr>
          <w:rFonts w:hint="default" w:ascii="Times New Roman" w:hAnsi="Times New Roman" w:cs="Times New Roman"/>
          <w:highlight w:val="none"/>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_Toc9063 </w:instrText>
      </w:r>
      <w:r>
        <w:rPr>
          <w:rFonts w:hint="default" w:ascii="Times New Roman" w:hAnsi="Times New Roman" w:cs="Times New Roman"/>
          <w:highlight w:val="none"/>
        </w:rPr>
        <w:fldChar w:fldCharType="separate"/>
      </w:r>
      <w:r>
        <w:rPr>
          <w:rFonts w:hint="default" w:ascii="Times New Roman" w:hAnsi="Times New Roman" w:cs="Times New Roman"/>
          <w:bCs/>
          <w:highlight w:val="none"/>
        </w:rPr>
        <w:t>12评价结论</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_Toc9063 \h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272</w:t>
      </w:r>
      <w:r>
        <w:rPr>
          <w:rFonts w:hint="default" w:ascii="Times New Roman" w:hAnsi="Times New Roman" w:cs="Times New Roman"/>
          <w:highlight w:val="none"/>
        </w:rPr>
        <w:fldChar w:fldCharType="end"/>
      </w:r>
      <w:r>
        <w:rPr>
          <w:rFonts w:hint="default" w:ascii="Times New Roman" w:hAnsi="Times New Roman" w:cs="Times New Roman"/>
          <w:highlight w:val="none"/>
        </w:rPr>
        <w:fldChar w:fldCharType="end"/>
      </w:r>
    </w:p>
    <w:p>
      <w:pPr>
        <w:pStyle w:val="40"/>
        <w:keepNext w:val="0"/>
        <w:keepLines w:val="0"/>
        <w:pageBreakBefore w:val="0"/>
        <w:widowControl w:val="0"/>
        <w:tabs>
          <w:tab w:val="right" w:leader="dot" w:pos="8900"/>
        </w:tabs>
        <w:kinsoku/>
        <w:wordWrap/>
        <w:overflowPunct/>
        <w:topLinePunct w:val="0"/>
        <w:autoSpaceDE/>
        <w:autoSpaceDN/>
        <w:bidi w:val="0"/>
        <w:adjustRightInd/>
        <w:snapToGrid/>
        <w:spacing w:line="288" w:lineRule="auto"/>
        <w:textAlignment w:val="auto"/>
        <w:rPr>
          <w:rFonts w:hint="default" w:ascii="Times New Roman" w:hAnsi="Times New Roman" w:cs="Times New Roman"/>
          <w:highlight w:val="none"/>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_Toc26087 </w:instrText>
      </w:r>
      <w:r>
        <w:rPr>
          <w:rFonts w:hint="default" w:ascii="Times New Roman" w:hAnsi="Times New Roman" w:cs="Times New Roman"/>
          <w:highlight w:val="none"/>
        </w:rPr>
        <w:fldChar w:fldCharType="separate"/>
      </w:r>
      <w:r>
        <w:rPr>
          <w:rFonts w:hint="default" w:ascii="Times New Roman" w:hAnsi="Times New Roman" w:cs="Times New Roman"/>
          <w:szCs w:val="28"/>
          <w:highlight w:val="none"/>
        </w:rPr>
        <w:t>12.1工程概况</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_Toc26087 \h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272</w:t>
      </w:r>
      <w:r>
        <w:rPr>
          <w:rFonts w:hint="default" w:ascii="Times New Roman" w:hAnsi="Times New Roman" w:cs="Times New Roman"/>
          <w:highlight w:val="none"/>
        </w:rPr>
        <w:fldChar w:fldCharType="end"/>
      </w:r>
      <w:r>
        <w:rPr>
          <w:rFonts w:hint="default" w:ascii="Times New Roman" w:hAnsi="Times New Roman" w:cs="Times New Roman"/>
          <w:highlight w:val="none"/>
        </w:rPr>
        <w:fldChar w:fldCharType="end"/>
      </w:r>
    </w:p>
    <w:p>
      <w:pPr>
        <w:pStyle w:val="40"/>
        <w:keepNext w:val="0"/>
        <w:keepLines w:val="0"/>
        <w:pageBreakBefore w:val="0"/>
        <w:widowControl w:val="0"/>
        <w:tabs>
          <w:tab w:val="right" w:leader="dot" w:pos="8900"/>
        </w:tabs>
        <w:kinsoku/>
        <w:wordWrap/>
        <w:overflowPunct/>
        <w:topLinePunct w:val="0"/>
        <w:autoSpaceDE/>
        <w:autoSpaceDN/>
        <w:bidi w:val="0"/>
        <w:adjustRightInd/>
        <w:snapToGrid/>
        <w:spacing w:line="288" w:lineRule="auto"/>
        <w:textAlignment w:val="auto"/>
        <w:rPr>
          <w:rFonts w:hint="default" w:ascii="Times New Roman" w:hAnsi="Times New Roman" w:cs="Times New Roman"/>
          <w:highlight w:val="none"/>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_Toc31164 </w:instrText>
      </w:r>
      <w:r>
        <w:rPr>
          <w:rFonts w:hint="default" w:ascii="Times New Roman" w:hAnsi="Times New Roman" w:cs="Times New Roman"/>
          <w:highlight w:val="none"/>
        </w:rPr>
        <w:fldChar w:fldCharType="separate"/>
      </w:r>
      <w:r>
        <w:rPr>
          <w:rFonts w:hint="default" w:ascii="Times New Roman" w:hAnsi="Times New Roman" w:cs="Times New Roman"/>
          <w:szCs w:val="28"/>
          <w:highlight w:val="none"/>
        </w:rPr>
        <w:t>12.2工程分析结论</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_Toc31164 \h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272</w:t>
      </w:r>
      <w:r>
        <w:rPr>
          <w:rFonts w:hint="default" w:ascii="Times New Roman" w:hAnsi="Times New Roman" w:cs="Times New Roman"/>
          <w:highlight w:val="none"/>
        </w:rPr>
        <w:fldChar w:fldCharType="end"/>
      </w:r>
      <w:r>
        <w:rPr>
          <w:rFonts w:hint="default" w:ascii="Times New Roman" w:hAnsi="Times New Roman" w:cs="Times New Roman"/>
          <w:highlight w:val="none"/>
        </w:rPr>
        <w:fldChar w:fldCharType="end"/>
      </w:r>
    </w:p>
    <w:p>
      <w:pPr>
        <w:pStyle w:val="40"/>
        <w:keepNext w:val="0"/>
        <w:keepLines w:val="0"/>
        <w:pageBreakBefore w:val="0"/>
        <w:widowControl w:val="0"/>
        <w:tabs>
          <w:tab w:val="right" w:leader="dot" w:pos="8900"/>
        </w:tabs>
        <w:kinsoku/>
        <w:wordWrap/>
        <w:overflowPunct/>
        <w:topLinePunct w:val="0"/>
        <w:autoSpaceDE/>
        <w:autoSpaceDN/>
        <w:bidi w:val="0"/>
        <w:adjustRightInd/>
        <w:snapToGrid/>
        <w:spacing w:line="288" w:lineRule="auto"/>
        <w:textAlignment w:val="auto"/>
        <w:rPr>
          <w:rFonts w:hint="default" w:ascii="Times New Roman" w:hAnsi="Times New Roman" w:cs="Times New Roman"/>
          <w:highlight w:val="none"/>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_Toc9074 </w:instrText>
      </w:r>
      <w:r>
        <w:rPr>
          <w:rFonts w:hint="default" w:ascii="Times New Roman" w:hAnsi="Times New Roman" w:cs="Times New Roman"/>
          <w:highlight w:val="none"/>
        </w:rPr>
        <w:fldChar w:fldCharType="separate"/>
      </w:r>
      <w:r>
        <w:rPr>
          <w:rFonts w:hint="default" w:ascii="Times New Roman" w:hAnsi="Times New Roman" w:cs="Times New Roman"/>
          <w:szCs w:val="28"/>
          <w:highlight w:val="none"/>
        </w:rPr>
        <w:t>12.3环境质量现状调查与评价结</w:t>
      </w:r>
      <w:r>
        <w:rPr>
          <w:rFonts w:hint="default" w:ascii="Times New Roman" w:hAnsi="Times New Roman" w:cs="Times New Roman"/>
          <w:szCs w:val="28"/>
          <w:highlight w:val="none"/>
          <w:lang w:eastAsia="zh-Hans"/>
        </w:rPr>
        <w:t>论</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_Toc9074 \h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273</w:t>
      </w:r>
      <w:r>
        <w:rPr>
          <w:rFonts w:hint="default" w:ascii="Times New Roman" w:hAnsi="Times New Roman" w:cs="Times New Roman"/>
          <w:highlight w:val="none"/>
        </w:rPr>
        <w:fldChar w:fldCharType="end"/>
      </w:r>
      <w:r>
        <w:rPr>
          <w:rFonts w:hint="default" w:ascii="Times New Roman" w:hAnsi="Times New Roman" w:cs="Times New Roman"/>
          <w:highlight w:val="none"/>
        </w:rPr>
        <w:fldChar w:fldCharType="end"/>
      </w:r>
    </w:p>
    <w:p>
      <w:pPr>
        <w:pStyle w:val="40"/>
        <w:keepNext w:val="0"/>
        <w:keepLines w:val="0"/>
        <w:pageBreakBefore w:val="0"/>
        <w:widowControl w:val="0"/>
        <w:tabs>
          <w:tab w:val="right" w:leader="dot" w:pos="8900"/>
        </w:tabs>
        <w:kinsoku/>
        <w:wordWrap/>
        <w:overflowPunct/>
        <w:topLinePunct w:val="0"/>
        <w:autoSpaceDE/>
        <w:autoSpaceDN/>
        <w:bidi w:val="0"/>
        <w:adjustRightInd/>
        <w:snapToGrid/>
        <w:spacing w:line="288" w:lineRule="auto"/>
        <w:textAlignment w:val="auto"/>
        <w:rPr>
          <w:rFonts w:hint="default" w:ascii="Times New Roman" w:hAnsi="Times New Roman" w:cs="Times New Roman"/>
          <w:highlight w:val="none"/>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_Toc20772 </w:instrText>
      </w:r>
      <w:r>
        <w:rPr>
          <w:rFonts w:hint="default" w:ascii="Times New Roman" w:hAnsi="Times New Roman" w:cs="Times New Roman"/>
          <w:highlight w:val="none"/>
        </w:rPr>
        <w:fldChar w:fldCharType="separate"/>
      </w:r>
      <w:r>
        <w:rPr>
          <w:rFonts w:hint="default" w:ascii="Times New Roman" w:hAnsi="Times New Roman" w:cs="Times New Roman"/>
          <w:szCs w:val="28"/>
          <w:highlight w:val="none"/>
        </w:rPr>
        <w:t>12.4环境影响预测与评价结论</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_Toc20772 \h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278</w:t>
      </w:r>
      <w:r>
        <w:rPr>
          <w:rFonts w:hint="default" w:ascii="Times New Roman" w:hAnsi="Times New Roman" w:cs="Times New Roman"/>
          <w:highlight w:val="none"/>
        </w:rPr>
        <w:fldChar w:fldCharType="end"/>
      </w:r>
      <w:r>
        <w:rPr>
          <w:rFonts w:hint="default" w:ascii="Times New Roman" w:hAnsi="Times New Roman" w:cs="Times New Roman"/>
          <w:highlight w:val="none"/>
        </w:rPr>
        <w:fldChar w:fldCharType="end"/>
      </w:r>
    </w:p>
    <w:p>
      <w:pPr>
        <w:pStyle w:val="40"/>
        <w:keepNext w:val="0"/>
        <w:keepLines w:val="0"/>
        <w:pageBreakBefore w:val="0"/>
        <w:widowControl w:val="0"/>
        <w:tabs>
          <w:tab w:val="right" w:leader="dot" w:pos="8900"/>
        </w:tabs>
        <w:kinsoku/>
        <w:wordWrap/>
        <w:overflowPunct/>
        <w:topLinePunct w:val="0"/>
        <w:autoSpaceDE/>
        <w:autoSpaceDN/>
        <w:bidi w:val="0"/>
        <w:adjustRightInd/>
        <w:snapToGrid/>
        <w:spacing w:line="288" w:lineRule="auto"/>
        <w:textAlignment w:val="auto"/>
        <w:rPr>
          <w:rFonts w:hint="default" w:ascii="Times New Roman" w:hAnsi="Times New Roman" w:cs="Times New Roman"/>
          <w:highlight w:val="none"/>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_Toc30783 </w:instrText>
      </w:r>
      <w:r>
        <w:rPr>
          <w:rFonts w:hint="default" w:ascii="Times New Roman" w:hAnsi="Times New Roman" w:cs="Times New Roman"/>
          <w:highlight w:val="none"/>
        </w:rPr>
        <w:fldChar w:fldCharType="separate"/>
      </w:r>
      <w:r>
        <w:rPr>
          <w:rFonts w:hint="default" w:ascii="Times New Roman" w:hAnsi="Times New Roman" w:cs="Times New Roman"/>
          <w:szCs w:val="28"/>
          <w:highlight w:val="none"/>
        </w:rPr>
        <w:t>12.5环境风险分析结论</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_Toc30783 \h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281</w:t>
      </w:r>
      <w:r>
        <w:rPr>
          <w:rFonts w:hint="default" w:ascii="Times New Roman" w:hAnsi="Times New Roman" w:cs="Times New Roman"/>
          <w:highlight w:val="none"/>
        </w:rPr>
        <w:fldChar w:fldCharType="end"/>
      </w:r>
      <w:r>
        <w:rPr>
          <w:rFonts w:hint="default" w:ascii="Times New Roman" w:hAnsi="Times New Roman" w:cs="Times New Roman"/>
          <w:highlight w:val="none"/>
        </w:rPr>
        <w:fldChar w:fldCharType="end"/>
      </w:r>
    </w:p>
    <w:p>
      <w:pPr>
        <w:pStyle w:val="40"/>
        <w:keepNext w:val="0"/>
        <w:keepLines w:val="0"/>
        <w:pageBreakBefore w:val="0"/>
        <w:widowControl w:val="0"/>
        <w:tabs>
          <w:tab w:val="right" w:leader="dot" w:pos="8900"/>
        </w:tabs>
        <w:kinsoku/>
        <w:wordWrap/>
        <w:overflowPunct/>
        <w:topLinePunct w:val="0"/>
        <w:autoSpaceDE/>
        <w:autoSpaceDN/>
        <w:bidi w:val="0"/>
        <w:adjustRightInd/>
        <w:snapToGrid/>
        <w:spacing w:line="288" w:lineRule="auto"/>
        <w:textAlignment w:val="auto"/>
        <w:rPr>
          <w:rFonts w:hint="default" w:ascii="Times New Roman" w:hAnsi="Times New Roman" w:cs="Times New Roman"/>
          <w:highlight w:val="none"/>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_Toc8262 </w:instrText>
      </w:r>
      <w:r>
        <w:rPr>
          <w:rFonts w:hint="default" w:ascii="Times New Roman" w:hAnsi="Times New Roman" w:cs="Times New Roman"/>
          <w:highlight w:val="none"/>
        </w:rPr>
        <w:fldChar w:fldCharType="separate"/>
      </w:r>
      <w:r>
        <w:rPr>
          <w:rFonts w:hint="default" w:ascii="Times New Roman" w:hAnsi="Times New Roman" w:cs="Times New Roman"/>
          <w:szCs w:val="28"/>
          <w:highlight w:val="none"/>
        </w:rPr>
        <w:t>12.6环境保护对策措施结论</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_Toc8262 \h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281</w:t>
      </w:r>
      <w:r>
        <w:rPr>
          <w:rFonts w:hint="default" w:ascii="Times New Roman" w:hAnsi="Times New Roman" w:cs="Times New Roman"/>
          <w:highlight w:val="none"/>
        </w:rPr>
        <w:fldChar w:fldCharType="end"/>
      </w:r>
      <w:r>
        <w:rPr>
          <w:rFonts w:hint="default" w:ascii="Times New Roman" w:hAnsi="Times New Roman" w:cs="Times New Roman"/>
          <w:highlight w:val="none"/>
        </w:rPr>
        <w:fldChar w:fldCharType="end"/>
      </w:r>
    </w:p>
    <w:p>
      <w:pPr>
        <w:pStyle w:val="40"/>
        <w:keepNext w:val="0"/>
        <w:keepLines w:val="0"/>
        <w:pageBreakBefore w:val="0"/>
        <w:widowControl w:val="0"/>
        <w:tabs>
          <w:tab w:val="right" w:leader="dot" w:pos="8900"/>
        </w:tabs>
        <w:kinsoku/>
        <w:wordWrap/>
        <w:overflowPunct/>
        <w:topLinePunct w:val="0"/>
        <w:autoSpaceDE/>
        <w:autoSpaceDN/>
        <w:bidi w:val="0"/>
        <w:adjustRightInd/>
        <w:snapToGrid/>
        <w:spacing w:line="288" w:lineRule="auto"/>
        <w:textAlignment w:val="auto"/>
        <w:rPr>
          <w:rFonts w:hint="default" w:ascii="Times New Roman" w:hAnsi="Times New Roman" w:cs="Times New Roman"/>
          <w:highlight w:val="none"/>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_Toc1626 </w:instrText>
      </w:r>
      <w:r>
        <w:rPr>
          <w:rFonts w:hint="default" w:ascii="Times New Roman" w:hAnsi="Times New Roman" w:cs="Times New Roman"/>
          <w:highlight w:val="none"/>
        </w:rPr>
        <w:fldChar w:fldCharType="separate"/>
      </w:r>
      <w:r>
        <w:rPr>
          <w:rFonts w:hint="default" w:ascii="Times New Roman" w:hAnsi="Times New Roman" w:cs="Times New Roman"/>
          <w:szCs w:val="28"/>
          <w:highlight w:val="none"/>
        </w:rPr>
        <w:t>12.7环境经济损益分析结论</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_Toc1626 \h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283</w:t>
      </w:r>
      <w:r>
        <w:rPr>
          <w:rFonts w:hint="default" w:ascii="Times New Roman" w:hAnsi="Times New Roman" w:cs="Times New Roman"/>
          <w:highlight w:val="none"/>
        </w:rPr>
        <w:fldChar w:fldCharType="end"/>
      </w:r>
      <w:r>
        <w:rPr>
          <w:rFonts w:hint="default" w:ascii="Times New Roman" w:hAnsi="Times New Roman" w:cs="Times New Roman"/>
          <w:highlight w:val="none"/>
        </w:rPr>
        <w:fldChar w:fldCharType="end"/>
      </w:r>
    </w:p>
    <w:p>
      <w:pPr>
        <w:pStyle w:val="40"/>
        <w:keepNext w:val="0"/>
        <w:keepLines w:val="0"/>
        <w:pageBreakBefore w:val="0"/>
        <w:widowControl w:val="0"/>
        <w:tabs>
          <w:tab w:val="right" w:leader="dot" w:pos="8900"/>
        </w:tabs>
        <w:kinsoku/>
        <w:wordWrap/>
        <w:overflowPunct/>
        <w:topLinePunct w:val="0"/>
        <w:autoSpaceDE/>
        <w:autoSpaceDN/>
        <w:bidi w:val="0"/>
        <w:adjustRightInd/>
        <w:snapToGrid/>
        <w:spacing w:line="288" w:lineRule="auto"/>
        <w:textAlignment w:val="auto"/>
        <w:rPr>
          <w:rFonts w:hint="default" w:ascii="Times New Roman" w:hAnsi="Times New Roman" w:cs="Times New Roman"/>
          <w:highlight w:val="none"/>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_Toc22292 </w:instrText>
      </w:r>
      <w:r>
        <w:rPr>
          <w:rFonts w:hint="default" w:ascii="Times New Roman" w:hAnsi="Times New Roman" w:cs="Times New Roman"/>
          <w:highlight w:val="none"/>
        </w:rPr>
        <w:fldChar w:fldCharType="separate"/>
      </w:r>
      <w:r>
        <w:rPr>
          <w:rFonts w:hint="default" w:ascii="Times New Roman" w:hAnsi="Times New Roman" w:cs="Times New Roman"/>
          <w:szCs w:val="28"/>
          <w:highlight w:val="none"/>
        </w:rPr>
        <w:t>12.8建设项目环评审批原则符合性分析</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_Toc22292 \h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284</w:t>
      </w:r>
      <w:r>
        <w:rPr>
          <w:rFonts w:hint="default" w:ascii="Times New Roman" w:hAnsi="Times New Roman" w:cs="Times New Roman"/>
          <w:highlight w:val="none"/>
        </w:rPr>
        <w:fldChar w:fldCharType="end"/>
      </w:r>
      <w:r>
        <w:rPr>
          <w:rFonts w:hint="default" w:ascii="Times New Roman" w:hAnsi="Times New Roman" w:cs="Times New Roman"/>
          <w:highlight w:val="none"/>
        </w:rPr>
        <w:fldChar w:fldCharType="end"/>
      </w:r>
    </w:p>
    <w:p>
      <w:pPr>
        <w:pStyle w:val="40"/>
        <w:keepNext w:val="0"/>
        <w:keepLines w:val="0"/>
        <w:pageBreakBefore w:val="0"/>
        <w:widowControl w:val="0"/>
        <w:tabs>
          <w:tab w:val="right" w:leader="dot" w:pos="8900"/>
        </w:tabs>
        <w:kinsoku/>
        <w:wordWrap/>
        <w:overflowPunct/>
        <w:topLinePunct w:val="0"/>
        <w:autoSpaceDE/>
        <w:autoSpaceDN/>
        <w:bidi w:val="0"/>
        <w:adjustRightInd/>
        <w:snapToGrid/>
        <w:spacing w:line="288" w:lineRule="auto"/>
        <w:textAlignment w:val="auto"/>
        <w:rPr>
          <w:rFonts w:hint="default" w:ascii="Times New Roman" w:hAnsi="Times New Roman" w:cs="Times New Roman"/>
          <w:highlight w:val="none"/>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_Toc17332 </w:instrText>
      </w:r>
      <w:r>
        <w:rPr>
          <w:rFonts w:hint="default" w:ascii="Times New Roman" w:hAnsi="Times New Roman" w:cs="Times New Roman"/>
          <w:highlight w:val="none"/>
        </w:rPr>
        <w:fldChar w:fldCharType="separate"/>
      </w:r>
      <w:r>
        <w:rPr>
          <w:rFonts w:hint="default" w:ascii="Times New Roman" w:hAnsi="Times New Roman" w:cs="Times New Roman"/>
          <w:szCs w:val="28"/>
          <w:highlight w:val="none"/>
        </w:rPr>
        <w:t>12.9“三线一单”符合性分析结论</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_Toc17332 \h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285</w:t>
      </w:r>
      <w:r>
        <w:rPr>
          <w:rFonts w:hint="default" w:ascii="Times New Roman" w:hAnsi="Times New Roman" w:cs="Times New Roman"/>
          <w:highlight w:val="none"/>
        </w:rPr>
        <w:fldChar w:fldCharType="end"/>
      </w:r>
      <w:r>
        <w:rPr>
          <w:rFonts w:hint="default" w:ascii="Times New Roman" w:hAnsi="Times New Roman" w:cs="Times New Roman"/>
          <w:highlight w:val="none"/>
        </w:rPr>
        <w:fldChar w:fldCharType="end"/>
      </w:r>
    </w:p>
    <w:p>
      <w:pPr>
        <w:pStyle w:val="40"/>
        <w:keepNext w:val="0"/>
        <w:keepLines w:val="0"/>
        <w:pageBreakBefore w:val="0"/>
        <w:widowControl w:val="0"/>
        <w:tabs>
          <w:tab w:val="right" w:leader="dot" w:pos="8900"/>
        </w:tabs>
        <w:kinsoku/>
        <w:wordWrap/>
        <w:overflowPunct/>
        <w:topLinePunct w:val="0"/>
        <w:autoSpaceDE/>
        <w:autoSpaceDN/>
        <w:bidi w:val="0"/>
        <w:adjustRightInd/>
        <w:snapToGrid/>
        <w:spacing w:line="288" w:lineRule="auto"/>
        <w:textAlignment w:val="auto"/>
        <w:rPr>
          <w:rFonts w:hint="default" w:ascii="Times New Roman" w:hAnsi="Times New Roman" w:cs="Times New Roman"/>
          <w:highlight w:val="none"/>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_Toc27229 </w:instrText>
      </w:r>
      <w:r>
        <w:rPr>
          <w:rFonts w:hint="default" w:ascii="Times New Roman" w:hAnsi="Times New Roman" w:cs="Times New Roman"/>
          <w:highlight w:val="none"/>
        </w:rPr>
        <w:fldChar w:fldCharType="separate"/>
      </w:r>
      <w:r>
        <w:rPr>
          <w:rFonts w:hint="default" w:ascii="Times New Roman" w:hAnsi="Times New Roman" w:cs="Times New Roman"/>
          <w:szCs w:val="28"/>
          <w:highlight w:val="none"/>
        </w:rPr>
        <w:t>12.10 公众参与说明</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_Toc27229 \h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286</w:t>
      </w:r>
      <w:r>
        <w:rPr>
          <w:rFonts w:hint="default" w:ascii="Times New Roman" w:hAnsi="Times New Roman" w:cs="Times New Roman"/>
          <w:highlight w:val="none"/>
        </w:rPr>
        <w:fldChar w:fldCharType="end"/>
      </w:r>
      <w:r>
        <w:rPr>
          <w:rFonts w:hint="default" w:ascii="Times New Roman" w:hAnsi="Times New Roman" w:cs="Times New Roman"/>
          <w:highlight w:val="none"/>
        </w:rPr>
        <w:fldChar w:fldCharType="end"/>
      </w:r>
    </w:p>
    <w:p>
      <w:pPr>
        <w:pStyle w:val="40"/>
        <w:keepNext w:val="0"/>
        <w:keepLines w:val="0"/>
        <w:pageBreakBefore w:val="0"/>
        <w:widowControl w:val="0"/>
        <w:tabs>
          <w:tab w:val="right" w:leader="dot" w:pos="8900"/>
        </w:tabs>
        <w:kinsoku/>
        <w:wordWrap/>
        <w:overflowPunct/>
        <w:topLinePunct w:val="0"/>
        <w:autoSpaceDE/>
        <w:autoSpaceDN/>
        <w:bidi w:val="0"/>
        <w:adjustRightInd/>
        <w:snapToGrid/>
        <w:spacing w:line="288" w:lineRule="auto"/>
        <w:textAlignment w:val="auto"/>
        <w:rPr>
          <w:rFonts w:hint="default" w:ascii="Times New Roman" w:hAnsi="Times New Roman" w:cs="Times New Roman"/>
          <w:highlight w:val="none"/>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_Toc22011 </w:instrText>
      </w:r>
      <w:r>
        <w:rPr>
          <w:rFonts w:hint="default" w:ascii="Times New Roman" w:hAnsi="Times New Roman" w:cs="Times New Roman"/>
          <w:highlight w:val="none"/>
        </w:rPr>
        <w:fldChar w:fldCharType="separate"/>
      </w:r>
      <w:r>
        <w:rPr>
          <w:rFonts w:hint="default" w:ascii="Times New Roman" w:hAnsi="Times New Roman" w:cs="Times New Roman"/>
          <w:szCs w:val="28"/>
          <w:highlight w:val="none"/>
        </w:rPr>
        <w:t>12.11环评总结论</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_Toc22011 \h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286</w:t>
      </w:r>
      <w:r>
        <w:rPr>
          <w:rFonts w:hint="default" w:ascii="Times New Roman" w:hAnsi="Times New Roman" w:cs="Times New Roman"/>
          <w:highlight w:val="none"/>
        </w:rPr>
        <w:fldChar w:fldCharType="end"/>
      </w:r>
      <w:r>
        <w:rPr>
          <w:rFonts w:hint="default" w:ascii="Times New Roman" w:hAnsi="Times New Roman" w:cs="Times New Roman"/>
          <w:highlight w:val="none"/>
        </w:rPr>
        <w:fldChar w:fldCharType="end"/>
      </w:r>
    </w:p>
    <w:p>
      <w:pPr>
        <w:pStyle w:val="6"/>
        <w:keepNext w:val="0"/>
        <w:keepLines w:val="0"/>
        <w:pageBreakBefore w:val="0"/>
        <w:widowControl w:val="0"/>
        <w:tabs>
          <w:tab w:val="right" w:leader="dot" w:pos="8789"/>
        </w:tabs>
        <w:kinsoku/>
        <w:wordWrap/>
        <w:overflowPunct/>
        <w:topLinePunct w:val="0"/>
        <w:autoSpaceDE/>
        <w:autoSpaceDN/>
        <w:bidi w:val="0"/>
        <w:adjustRightInd/>
        <w:snapToGrid/>
        <w:spacing w:line="288" w:lineRule="auto"/>
        <w:ind w:left="0" w:firstLine="0"/>
        <w:contextualSpacing/>
        <w:textAlignment w:val="auto"/>
        <w:rPr>
          <w:rFonts w:ascii="Times New Roman" w:hAnsi="Times New Roman" w:cs="Times New Roman"/>
          <w:b/>
          <w:bCs/>
          <w:sz w:val="21"/>
          <w:highlight w:val="none"/>
        </w:rPr>
      </w:pPr>
      <w:r>
        <w:rPr>
          <w:rFonts w:hint="default" w:ascii="Times New Roman" w:hAnsi="Times New Roman" w:cs="Times New Roman"/>
          <w:highlight w:val="none"/>
        </w:rPr>
        <w:fldChar w:fldCharType="end"/>
      </w:r>
      <w:r>
        <w:rPr>
          <w:rFonts w:ascii="Times New Roman" w:hAnsi="Times New Roman" w:cs="Times New Roman"/>
          <w:b/>
          <w:bCs/>
          <w:sz w:val="21"/>
          <w:highlight w:val="none"/>
        </w:rPr>
        <w:t>附图</w:t>
      </w:r>
    </w:p>
    <w:p>
      <w:pPr>
        <w:pStyle w:val="6"/>
        <w:tabs>
          <w:tab w:val="right" w:leader="dot" w:pos="8789"/>
        </w:tabs>
        <w:snapToGrid w:val="0"/>
        <w:spacing w:line="360" w:lineRule="auto"/>
        <w:ind w:left="0" w:firstLineChars="200"/>
        <w:contextualSpacing/>
        <w:rPr>
          <w:rFonts w:ascii="Times New Roman" w:hAnsi="Times New Roman" w:cs="Times New Roman"/>
          <w:sz w:val="21"/>
          <w:highlight w:val="none"/>
        </w:rPr>
      </w:pPr>
      <w:r>
        <w:rPr>
          <w:rFonts w:ascii="Times New Roman" w:hAnsi="Times New Roman" w:cs="Times New Roman"/>
          <w:sz w:val="21"/>
          <w:highlight w:val="none"/>
        </w:rPr>
        <w:t>附图1 本项目地理位置图</w:t>
      </w:r>
    </w:p>
    <w:p>
      <w:pPr>
        <w:pStyle w:val="6"/>
        <w:tabs>
          <w:tab w:val="right" w:leader="dot" w:pos="8789"/>
        </w:tabs>
        <w:snapToGrid w:val="0"/>
        <w:spacing w:line="360" w:lineRule="auto"/>
        <w:ind w:left="0" w:firstLineChars="200"/>
        <w:contextualSpacing/>
        <w:rPr>
          <w:rFonts w:ascii="Times New Roman" w:hAnsi="Times New Roman" w:cs="Times New Roman"/>
          <w:sz w:val="21"/>
          <w:highlight w:val="none"/>
        </w:rPr>
      </w:pPr>
      <w:r>
        <w:rPr>
          <w:rFonts w:ascii="Times New Roman" w:hAnsi="Times New Roman" w:cs="Times New Roman"/>
          <w:sz w:val="21"/>
          <w:highlight w:val="none"/>
        </w:rPr>
        <w:t>附图2 浙江省海洋环境功能区划图</w:t>
      </w:r>
      <w:r>
        <w:rPr>
          <w:rFonts w:hint="eastAsia" w:ascii="Times New Roman" w:hAnsi="Times New Roman" w:cs="Times New Roman"/>
          <w:sz w:val="21"/>
          <w:highlight w:val="none"/>
        </w:rPr>
        <w:t>（局部）</w:t>
      </w:r>
    </w:p>
    <w:p>
      <w:pPr>
        <w:pStyle w:val="6"/>
        <w:tabs>
          <w:tab w:val="right" w:leader="dot" w:pos="8789"/>
        </w:tabs>
        <w:snapToGrid w:val="0"/>
        <w:spacing w:line="360" w:lineRule="auto"/>
        <w:ind w:left="0" w:firstLineChars="200"/>
        <w:contextualSpacing/>
        <w:rPr>
          <w:rFonts w:ascii="Times New Roman" w:hAnsi="Times New Roman" w:cs="Times New Roman"/>
          <w:sz w:val="21"/>
          <w:highlight w:val="none"/>
        </w:rPr>
      </w:pPr>
      <w:r>
        <w:rPr>
          <w:rFonts w:ascii="Times New Roman" w:hAnsi="Times New Roman" w:cs="Times New Roman"/>
          <w:sz w:val="21"/>
          <w:highlight w:val="none"/>
        </w:rPr>
        <w:t>附图3 浙江省海洋主体功能区划图</w:t>
      </w:r>
      <w:r>
        <w:rPr>
          <w:rFonts w:hint="eastAsia" w:ascii="Times New Roman" w:hAnsi="Times New Roman" w:cs="Times New Roman"/>
          <w:sz w:val="21"/>
          <w:highlight w:val="none"/>
        </w:rPr>
        <w:t>（局部）</w:t>
      </w:r>
    </w:p>
    <w:p>
      <w:pPr>
        <w:pStyle w:val="6"/>
        <w:tabs>
          <w:tab w:val="right" w:leader="dot" w:pos="8789"/>
        </w:tabs>
        <w:snapToGrid w:val="0"/>
        <w:spacing w:line="360" w:lineRule="auto"/>
        <w:ind w:left="0" w:firstLineChars="200"/>
        <w:contextualSpacing/>
        <w:rPr>
          <w:rFonts w:ascii="Times New Roman" w:hAnsi="Times New Roman" w:cs="Times New Roman"/>
          <w:sz w:val="21"/>
          <w:highlight w:val="none"/>
        </w:rPr>
      </w:pPr>
      <w:r>
        <w:rPr>
          <w:rFonts w:ascii="Times New Roman" w:hAnsi="Times New Roman" w:cs="Times New Roman"/>
          <w:sz w:val="21"/>
          <w:highlight w:val="none"/>
        </w:rPr>
        <w:t>附图4 玉环市环境管控单元分类图</w:t>
      </w:r>
    </w:p>
    <w:p>
      <w:pPr>
        <w:pStyle w:val="6"/>
        <w:tabs>
          <w:tab w:val="right" w:leader="dot" w:pos="8789"/>
        </w:tabs>
        <w:snapToGrid w:val="0"/>
        <w:spacing w:line="360" w:lineRule="auto"/>
        <w:ind w:left="0" w:firstLineChars="200"/>
        <w:contextualSpacing/>
        <w:rPr>
          <w:rFonts w:ascii="Times New Roman" w:hAnsi="Times New Roman" w:cs="Times New Roman"/>
          <w:sz w:val="21"/>
          <w:highlight w:val="none"/>
        </w:rPr>
      </w:pPr>
      <w:r>
        <w:rPr>
          <w:rFonts w:ascii="Times New Roman" w:hAnsi="Times New Roman" w:cs="Times New Roman"/>
          <w:sz w:val="21"/>
          <w:highlight w:val="none"/>
        </w:rPr>
        <w:t>附图5 玉环市环境管控单元分类图-海域</w:t>
      </w:r>
    </w:p>
    <w:p>
      <w:pPr>
        <w:pStyle w:val="6"/>
        <w:tabs>
          <w:tab w:val="right" w:leader="dot" w:pos="8789"/>
        </w:tabs>
        <w:snapToGrid w:val="0"/>
        <w:spacing w:line="360" w:lineRule="auto"/>
        <w:ind w:left="0" w:firstLineChars="200"/>
        <w:contextualSpacing/>
        <w:rPr>
          <w:rFonts w:hint="default" w:ascii="Times New Roman" w:hAnsi="Times New Roman" w:eastAsia="宋体" w:cs="Times New Roman"/>
          <w:sz w:val="21"/>
          <w:highlight w:val="none"/>
          <w:lang w:val="en-US" w:eastAsia="zh-CN"/>
        </w:rPr>
      </w:pPr>
      <w:r>
        <w:rPr>
          <w:rFonts w:ascii="Times New Roman" w:hAnsi="Times New Roman" w:cs="Times New Roman"/>
          <w:sz w:val="21"/>
          <w:highlight w:val="none"/>
        </w:rPr>
        <w:t xml:space="preserve">附图6 </w:t>
      </w:r>
      <w:r>
        <w:rPr>
          <w:rFonts w:hint="eastAsia" w:ascii="Times New Roman" w:hAnsi="Times New Roman" w:cs="Times New Roman"/>
          <w:sz w:val="21"/>
          <w:highlight w:val="none"/>
          <w:lang w:val="en-US" w:eastAsia="zh-CN"/>
        </w:rPr>
        <w:t>玉环市三区三线图</w:t>
      </w:r>
    </w:p>
    <w:p>
      <w:pPr>
        <w:pStyle w:val="6"/>
        <w:tabs>
          <w:tab w:val="right" w:leader="dot" w:pos="8789"/>
        </w:tabs>
        <w:snapToGrid w:val="0"/>
        <w:spacing w:line="360" w:lineRule="auto"/>
        <w:ind w:left="0" w:firstLineChars="200"/>
        <w:contextualSpacing/>
        <w:rPr>
          <w:rFonts w:ascii="Times New Roman" w:hAnsi="Times New Roman" w:cs="Times New Roman"/>
          <w:sz w:val="21"/>
          <w:highlight w:val="none"/>
        </w:rPr>
      </w:pPr>
      <w:r>
        <w:rPr>
          <w:rFonts w:ascii="Times New Roman" w:hAnsi="Times New Roman" w:cs="Times New Roman"/>
          <w:sz w:val="21"/>
          <w:highlight w:val="none"/>
        </w:rPr>
        <w:t>附图</w:t>
      </w:r>
      <w:r>
        <w:rPr>
          <w:rFonts w:hint="eastAsia" w:ascii="Times New Roman" w:hAnsi="Times New Roman" w:cs="Times New Roman"/>
          <w:sz w:val="21"/>
          <w:highlight w:val="none"/>
          <w:lang w:val="en-US" w:eastAsia="zh-CN"/>
        </w:rPr>
        <w:t>7</w:t>
      </w:r>
      <w:r>
        <w:rPr>
          <w:rFonts w:ascii="Times New Roman" w:hAnsi="Times New Roman" w:cs="Times New Roman"/>
          <w:sz w:val="21"/>
          <w:highlight w:val="none"/>
        </w:rPr>
        <w:t xml:space="preserve"> 浙江省近岸海域环境功能区划图</w:t>
      </w:r>
    </w:p>
    <w:p>
      <w:pPr>
        <w:pStyle w:val="6"/>
        <w:tabs>
          <w:tab w:val="right" w:leader="dot" w:pos="8789"/>
        </w:tabs>
        <w:snapToGrid w:val="0"/>
        <w:spacing w:line="360" w:lineRule="auto"/>
        <w:ind w:left="0" w:firstLineChars="200"/>
        <w:contextualSpacing/>
        <w:rPr>
          <w:rFonts w:ascii="Times New Roman" w:hAnsi="Times New Roman" w:cs="Times New Roman"/>
          <w:sz w:val="21"/>
          <w:highlight w:val="none"/>
        </w:rPr>
      </w:pPr>
      <w:r>
        <w:rPr>
          <w:rFonts w:ascii="Times New Roman" w:hAnsi="Times New Roman" w:cs="Times New Roman"/>
          <w:sz w:val="21"/>
          <w:highlight w:val="none"/>
        </w:rPr>
        <w:t>附图</w:t>
      </w:r>
      <w:r>
        <w:rPr>
          <w:rFonts w:hint="eastAsia" w:ascii="Times New Roman" w:hAnsi="Times New Roman" w:cs="Times New Roman"/>
          <w:sz w:val="21"/>
          <w:highlight w:val="none"/>
          <w:lang w:val="en-US" w:eastAsia="zh-CN"/>
        </w:rPr>
        <w:t>8</w:t>
      </w:r>
      <w:r>
        <w:rPr>
          <w:rFonts w:hint="eastAsia" w:ascii="Times New Roman" w:hAnsi="Times New Roman" w:cs="Times New Roman"/>
          <w:sz w:val="21"/>
          <w:highlight w:val="none"/>
        </w:rPr>
        <w:t xml:space="preserve"> </w:t>
      </w:r>
      <w:r>
        <w:rPr>
          <w:rFonts w:ascii="Times New Roman" w:hAnsi="Times New Roman" w:cs="Times New Roman"/>
          <w:sz w:val="21"/>
          <w:highlight w:val="none"/>
        </w:rPr>
        <w:t>玉环市地表水环境功能区划图</w:t>
      </w:r>
    </w:p>
    <w:p>
      <w:pPr>
        <w:pStyle w:val="6"/>
        <w:tabs>
          <w:tab w:val="right" w:leader="dot" w:pos="8789"/>
        </w:tabs>
        <w:snapToGrid w:val="0"/>
        <w:spacing w:line="360" w:lineRule="auto"/>
        <w:ind w:left="0" w:firstLineChars="200"/>
        <w:contextualSpacing/>
        <w:rPr>
          <w:rFonts w:ascii="Times New Roman" w:hAnsi="Times New Roman" w:cs="Times New Roman"/>
          <w:sz w:val="21"/>
          <w:highlight w:val="none"/>
        </w:rPr>
      </w:pPr>
      <w:r>
        <w:rPr>
          <w:rFonts w:ascii="Times New Roman" w:hAnsi="Times New Roman" w:cs="Times New Roman"/>
          <w:sz w:val="21"/>
          <w:highlight w:val="none"/>
        </w:rPr>
        <w:t>附图</w:t>
      </w:r>
      <w:r>
        <w:rPr>
          <w:rFonts w:hint="eastAsia" w:ascii="Times New Roman" w:hAnsi="Times New Roman" w:cs="Times New Roman"/>
          <w:sz w:val="21"/>
          <w:highlight w:val="none"/>
          <w:lang w:val="en-US" w:eastAsia="zh-CN"/>
        </w:rPr>
        <w:t>9</w:t>
      </w:r>
      <w:r>
        <w:rPr>
          <w:rFonts w:ascii="Times New Roman" w:hAnsi="Times New Roman" w:cs="Times New Roman"/>
          <w:sz w:val="21"/>
          <w:highlight w:val="none"/>
        </w:rPr>
        <w:t xml:space="preserve"> 玉环市声环境功能区划图</w:t>
      </w:r>
    </w:p>
    <w:p>
      <w:pPr>
        <w:pStyle w:val="6"/>
        <w:tabs>
          <w:tab w:val="right" w:leader="dot" w:pos="8789"/>
        </w:tabs>
        <w:snapToGrid w:val="0"/>
        <w:spacing w:line="360" w:lineRule="auto"/>
        <w:ind w:left="0" w:firstLineChars="200"/>
        <w:contextualSpacing/>
        <w:rPr>
          <w:rFonts w:hint="eastAsia" w:ascii="Times New Roman" w:hAnsi="Times New Roman" w:eastAsia="宋体" w:cs="Times New Roman"/>
          <w:sz w:val="21"/>
          <w:highlight w:val="none"/>
          <w:lang w:val="en-US" w:eastAsia="zh-CN"/>
        </w:rPr>
      </w:pPr>
      <w:r>
        <w:rPr>
          <w:rFonts w:hint="eastAsia" w:ascii="Times New Roman" w:hAnsi="Times New Roman" w:cs="Times New Roman"/>
          <w:sz w:val="21"/>
          <w:highlight w:val="none"/>
          <w:lang w:val="en-US" w:eastAsia="zh-CN"/>
        </w:rPr>
        <w:t>附图10 玉环县土地利用总体规划</w:t>
      </w:r>
    </w:p>
    <w:p>
      <w:pPr>
        <w:pStyle w:val="6"/>
        <w:tabs>
          <w:tab w:val="right" w:leader="dot" w:pos="8789"/>
        </w:tabs>
        <w:snapToGrid w:val="0"/>
        <w:spacing w:line="360" w:lineRule="auto"/>
        <w:ind w:left="0" w:firstLine="0"/>
        <w:contextualSpacing/>
        <w:rPr>
          <w:rFonts w:ascii="Times New Roman" w:hAnsi="Times New Roman" w:cs="Times New Roman"/>
          <w:b/>
          <w:bCs/>
          <w:sz w:val="21"/>
          <w:highlight w:val="none"/>
        </w:rPr>
      </w:pPr>
      <w:r>
        <w:rPr>
          <w:rFonts w:ascii="Times New Roman" w:hAnsi="Times New Roman" w:cs="Times New Roman"/>
          <w:b/>
          <w:bCs/>
          <w:sz w:val="21"/>
          <w:highlight w:val="none"/>
        </w:rPr>
        <w:t>附件</w:t>
      </w:r>
    </w:p>
    <w:p>
      <w:pPr>
        <w:pStyle w:val="6"/>
        <w:tabs>
          <w:tab w:val="right" w:leader="dot" w:pos="8789"/>
        </w:tabs>
        <w:snapToGrid w:val="0"/>
        <w:spacing w:line="360" w:lineRule="auto"/>
        <w:ind w:left="0" w:firstLineChars="200"/>
        <w:contextualSpacing/>
        <w:rPr>
          <w:rFonts w:ascii="Times New Roman" w:hAnsi="Times New Roman" w:cs="Times New Roman"/>
          <w:sz w:val="21"/>
          <w:highlight w:val="none"/>
        </w:rPr>
      </w:pPr>
      <w:r>
        <w:rPr>
          <w:rFonts w:ascii="Times New Roman" w:hAnsi="Times New Roman" w:cs="Times New Roman"/>
          <w:sz w:val="21"/>
          <w:highlight w:val="none"/>
        </w:rPr>
        <w:t>附件1 玉环市发展和改革局关于玉环市普竹塘安澜工程初步设计的批复</w:t>
      </w:r>
    </w:p>
    <w:p>
      <w:pPr>
        <w:pStyle w:val="6"/>
        <w:tabs>
          <w:tab w:val="right" w:leader="dot" w:pos="8789"/>
        </w:tabs>
        <w:snapToGrid w:val="0"/>
        <w:spacing w:line="360" w:lineRule="auto"/>
        <w:ind w:left="1050" w:leftChars="200" w:hanging="630" w:hangingChars="300"/>
        <w:contextualSpacing/>
        <w:rPr>
          <w:rFonts w:ascii="Times New Roman" w:hAnsi="Times New Roman" w:cs="Times New Roman"/>
          <w:sz w:val="21"/>
          <w:highlight w:val="none"/>
        </w:rPr>
      </w:pPr>
      <w:r>
        <w:rPr>
          <w:rFonts w:ascii="Times New Roman" w:hAnsi="Times New Roman" w:cs="Times New Roman"/>
          <w:sz w:val="21"/>
          <w:highlight w:val="none"/>
        </w:rPr>
        <w:t>附件2 浙江省人民政府关于玉环市人民政府大麦屿街道办事处玉环市普竹塘安澜工程海域使用申请的批复</w:t>
      </w:r>
    </w:p>
    <w:p>
      <w:pPr>
        <w:pStyle w:val="6"/>
        <w:tabs>
          <w:tab w:val="right" w:leader="dot" w:pos="8789"/>
        </w:tabs>
        <w:snapToGrid w:val="0"/>
        <w:spacing w:line="360" w:lineRule="auto"/>
        <w:ind w:left="0" w:firstLineChars="200"/>
        <w:contextualSpacing/>
        <w:rPr>
          <w:rFonts w:ascii="Times New Roman" w:hAnsi="Times New Roman" w:cs="Times New Roman"/>
          <w:sz w:val="21"/>
          <w:highlight w:val="none"/>
        </w:rPr>
      </w:pPr>
      <w:r>
        <w:rPr>
          <w:rFonts w:ascii="Times New Roman" w:hAnsi="Times New Roman" w:cs="Times New Roman"/>
          <w:sz w:val="21"/>
          <w:highlight w:val="none"/>
        </w:rPr>
        <w:t>附件3 自然资源部海域海岛管理司关于海堤提升加固工程用海有关事项的复函</w:t>
      </w:r>
    </w:p>
    <w:p>
      <w:pPr>
        <w:pStyle w:val="6"/>
        <w:tabs>
          <w:tab w:val="right" w:leader="dot" w:pos="8789"/>
        </w:tabs>
        <w:snapToGrid w:val="0"/>
        <w:spacing w:line="360" w:lineRule="auto"/>
        <w:ind w:left="0" w:firstLineChars="200"/>
        <w:contextualSpacing/>
        <w:rPr>
          <w:rFonts w:ascii="Times New Roman" w:hAnsi="Times New Roman" w:cs="Times New Roman"/>
          <w:sz w:val="21"/>
          <w:highlight w:val="none"/>
        </w:rPr>
      </w:pPr>
      <w:r>
        <w:rPr>
          <w:rFonts w:ascii="Times New Roman" w:hAnsi="Times New Roman" w:cs="Times New Roman"/>
          <w:sz w:val="21"/>
          <w:highlight w:val="none"/>
        </w:rPr>
        <w:t>附件4 建设单位营业执照</w:t>
      </w:r>
    </w:p>
    <w:p>
      <w:pPr>
        <w:pStyle w:val="6"/>
        <w:tabs>
          <w:tab w:val="right" w:leader="dot" w:pos="8789"/>
        </w:tabs>
        <w:snapToGrid w:val="0"/>
        <w:spacing w:line="360" w:lineRule="auto"/>
        <w:ind w:left="0" w:firstLineChars="200"/>
        <w:contextualSpacing/>
        <w:rPr>
          <w:rFonts w:ascii="Times New Roman" w:hAnsi="Times New Roman" w:cs="Times New Roman"/>
          <w:sz w:val="21"/>
          <w:highlight w:val="none"/>
        </w:rPr>
      </w:pPr>
      <w:r>
        <w:rPr>
          <w:rFonts w:ascii="Times New Roman" w:hAnsi="Times New Roman" w:cs="Times New Roman"/>
          <w:sz w:val="21"/>
          <w:highlight w:val="none"/>
        </w:rPr>
        <w:t>附件5 法人身份证</w:t>
      </w:r>
    </w:p>
    <w:p>
      <w:pPr>
        <w:pStyle w:val="6"/>
        <w:tabs>
          <w:tab w:val="right" w:leader="dot" w:pos="8789"/>
        </w:tabs>
        <w:snapToGrid w:val="0"/>
        <w:spacing w:line="360" w:lineRule="auto"/>
        <w:ind w:left="0" w:firstLineChars="200"/>
        <w:contextualSpacing/>
        <w:rPr>
          <w:rFonts w:ascii="Times New Roman" w:hAnsi="Times New Roman" w:cs="Times New Roman"/>
          <w:sz w:val="21"/>
          <w:highlight w:val="none"/>
        </w:rPr>
      </w:pPr>
      <w:r>
        <w:rPr>
          <w:rFonts w:ascii="Times New Roman" w:hAnsi="Times New Roman" w:cs="Times New Roman"/>
          <w:sz w:val="21"/>
          <w:highlight w:val="none"/>
        </w:rPr>
        <w:t>附件6 海籍调查表</w:t>
      </w:r>
    </w:p>
    <w:p>
      <w:pPr>
        <w:pStyle w:val="6"/>
        <w:tabs>
          <w:tab w:val="right" w:leader="dot" w:pos="8789"/>
        </w:tabs>
        <w:snapToGrid w:val="0"/>
        <w:spacing w:line="360" w:lineRule="auto"/>
        <w:ind w:left="0" w:firstLineChars="200"/>
        <w:contextualSpacing/>
        <w:rPr>
          <w:rFonts w:ascii="Times New Roman" w:hAnsi="Times New Roman" w:cs="Times New Roman"/>
          <w:sz w:val="21"/>
          <w:highlight w:val="none"/>
        </w:rPr>
      </w:pPr>
      <w:r>
        <w:rPr>
          <w:rFonts w:ascii="Times New Roman" w:hAnsi="Times New Roman" w:cs="Times New Roman"/>
          <w:sz w:val="21"/>
          <w:highlight w:val="none"/>
        </w:rPr>
        <w:t>附件7 环境质量现状噪声监测报告</w:t>
      </w:r>
    </w:p>
    <w:p>
      <w:pPr>
        <w:pStyle w:val="6"/>
        <w:tabs>
          <w:tab w:val="right" w:leader="dot" w:pos="8789"/>
        </w:tabs>
        <w:snapToGrid w:val="0"/>
        <w:spacing w:line="360" w:lineRule="auto"/>
        <w:ind w:left="0" w:firstLineChars="200"/>
        <w:contextualSpacing/>
        <w:rPr>
          <w:rFonts w:hint="eastAsia" w:ascii="Times New Roman" w:hAnsi="Times New Roman" w:cs="Times New Roman"/>
          <w:sz w:val="21"/>
          <w:highlight w:val="none"/>
          <w:lang w:val="en-US" w:eastAsia="zh-CN"/>
        </w:rPr>
      </w:pPr>
      <w:r>
        <w:rPr>
          <w:rFonts w:hint="eastAsia" w:ascii="Times New Roman" w:hAnsi="Times New Roman" w:cs="Times New Roman"/>
          <w:sz w:val="21"/>
          <w:highlight w:val="none"/>
          <w:lang w:eastAsia="zh-CN"/>
        </w:rPr>
        <w:t>附件</w:t>
      </w:r>
      <w:r>
        <w:rPr>
          <w:rFonts w:hint="eastAsia" w:ascii="Times New Roman" w:hAnsi="Times New Roman" w:cs="Times New Roman"/>
          <w:sz w:val="21"/>
          <w:highlight w:val="none"/>
          <w:lang w:val="en-US" w:eastAsia="zh-CN"/>
        </w:rPr>
        <w:t>8 专家函审意见</w:t>
      </w:r>
    </w:p>
    <w:p>
      <w:pPr>
        <w:pStyle w:val="6"/>
        <w:tabs>
          <w:tab w:val="right" w:leader="dot" w:pos="8789"/>
        </w:tabs>
        <w:snapToGrid w:val="0"/>
        <w:spacing w:line="360" w:lineRule="auto"/>
        <w:ind w:left="0" w:firstLineChars="200"/>
        <w:contextualSpacing/>
        <w:rPr>
          <w:rFonts w:hint="eastAsia" w:ascii="Times New Roman" w:hAnsi="Times New Roman" w:eastAsia="宋体" w:cs="Times New Roman"/>
          <w:sz w:val="21"/>
          <w:highlight w:val="none"/>
          <w:lang w:val="en-US" w:eastAsia="zh-CN"/>
        </w:rPr>
      </w:pPr>
      <w:r>
        <w:rPr>
          <w:rFonts w:hint="eastAsia" w:ascii="Times New Roman" w:hAnsi="Times New Roman" w:cs="Times New Roman"/>
          <w:sz w:val="21"/>
          <w:highlight w:val="none"/>
          <w:lang w:val="en-US" w:eastAsia="zh-CN"/>
        </w:rPr>
        <w:t xml:space="preserve">附件9 专家意见修改说明  </w:t>
      </w:r>
    </w:p>
    <w:p>
      <w:pPr>
        <w:pStyle w:val="6"/>
        <w:tabs>
          <w:tab w:val="right" w:leader="dot" w:pos="8789"/>
        </w:tabs>
        <w:snapToGrid w:val="0"/>
        <w:spacing w:line="360" w:lineRule="auto"/>
        <w:ind w:left="0" w:firstLine="0"/>
        <w:contextualSpacing/>
        <w:rPr>
          <w:rFonts w:ascii="Times New Roman" w:hAnsi="Times New Roman" w:cs="Times New Roman"/>
          <w:b/>
          <w:bCs/>
          <w:sz w:val="21"/>
          <w:highlight w:val="none"/>
        </w:rPr>
      </w:pPr>
      <w:r>
        <w:rPr>
          <w:rFonts w:ascii="Times New Roman" w:hAnsi="Times New Roman" w:cs="Times New Roman"/>
          <w:b/>
          <w:bCs/>
          <w:sz w:val="21"/>
          <w:highlight w:val="none"/>
        </w:rPr>
        <w:t>附表</w:t>
      </w:r>
    </w:p>
    <w:p>
      <w:pPr>
        <w:pStyle w:val="6"/>
        <w:tabs>
          <w:tab w:val="right" w:leader="dot" w:pos="8789"/>
        </w:tabs>
        <w:snapToGrid w:val="0"/>
        <w:spacing w:line="360" w:lineRule="auto"/>
        <w:ind w:left="0" w:firstLine="371" w:firstLineChars="177"/>
        <w:contextualSpacing/>
        <w:rPr>
          <w:rFonts w:ascii="Times New Roman" w:hAnsi="Times New Roman" w:cs="Times New Roman"/>
          <w:sz w:val="21"/>
          <w:highlight w:val="none"/>
        </w:rPr>
      </w:pPr>
      <w:r>
        <w:rPr>
          <w:rFonts w:ascii="Times New Roman" w:hAnsi="Times New Roman" w:cs="Times New Roman"/>
          <w:sz w:val="21"/>
          <w:highlight w:val="none"/>
        </w:rPr>
        <w:t xml:space="preserve">附表1 各要素自查表 </w:t>
      </w:r>
    </w:p>
    <w:p>
      <w:pPr>
        <w:pStyle w:val="6"/>
        <w:tabs>
          <w:tab w:val="right" w:leader="dot" w:pos="8789"/>
        </w:tabs>
        <w:snapToGrid w:val="0"/>
        <w:spacing w:line="360" w:lineRule="auto"/>
        <w:ind w:left="0" w:firstLine="371" w:firstLineChars="177"/>
        <w:contextualSpacing/>
        <w:rPr>
          <w:rFonts w:ascii="Times New Roman" w:hAnsi="Times New Roman" w:cs="Times New Roman"/>
          <w:highlight w:val="none"/>
        </w:rPr>
      </w:pPr>
      <w:r>
        <w:rPr>
          <w:rFonts w:ascii="Times New Roman" w:hAnsi="Times New Roman" w:cs="Times New Roman"/>
          <w:sz w:val="21"/>
          <w:highlight w:val="none"/>
        </w:rPr>
        <w:t>附表2 建设项目环境影响报告书审批基础信息表</w:t>
      </w:r>
    </w:p>
    <w:p>
      <w:pPr>
        <w:rPr>
          <w:rFonts w:ascii="Times New Roman" w:hAnsi="Times New Roman" w:cs="Times New Roman"/>
          <w:highlight w:val="none"/>
        </w:rPr>
        <w:sectPr>
          <w:footerReference r:id="rId6" w:type="default"/>
          <w:type w:val="continuous"/>
          <w:pgSz w:w="11906" w:h="16838"/>
          <w:pgMar w:top="1418" w:right="1418" w:bottom="1418" w:left="1588" w:header="851" w:footer="992" w:gutter="0"/>
          <w:pgNumType w:fmt="upperRoman"/>
          <w:cols w:space="720" w:num="1"/>
          <w:docGrid w:linePitch="312" w:charSpace="0"/>
        </w:sectPr>
      </w:pPr>
      <w:r>
        <w:rPr>
          <w:rFonts w:ascii="Times New Roman" w:hAnsi="Times New Roman" w:cs="Times New Roman"/>
          <w:sz w:val="24"/>
          <w:szCs w:val="24"/>
          <w:highlight w:val="none"/>
        </w:rPr>
        <w:br w:type="page"/>
      </w:r>
    </w:p>
    <w:p>
      <w:pPr>
        <w:pStyle w:val="4"/>
        <w:rPr>
          <w:sz w:val="32"/>
          <w:szCs w:val="32"/>
          <w:highlight w:val="none"/>
        </w:rPr>
      </w:pPr>
      <w:bookmarkStart w:id="19" w:name="_Toc24454056"/>
      <w:bookmarkStart w:id="20" w:name="_Toc28739_WPSOffice_Level1"/>
      <w:bookmarkStart w:id="21" w:name="_Toc15525"/>
      <w:bookmarkStart w:id="22" w:name="_Toc8523_WPSOffice_Level1"/>
      <w:bookmarkStart w:id="23" w:name="_Toc2239_WPSOffice_Level1"/>
      <w:bookmarkStart w:id="24" w:name="_Toc18935_WPSOffice_Level1"/>
      <w:bookmarkStart w:id="25" w:name="_Toc3516"/>
      <w:bookmarkStart w:id="26" w:name="_Toc1680737584"/>
      <w:bookmarkStart w:id="27" w:name="_Toc5166_WPSOffice_Level1"/>
      <w:bookmarkStart w:id="28" w:name="_Toc24370"/>
      <w:bookmarkStart w:id="29" w:name="_Toc233693931_WPSOffice_Level1"/>
      <w:r>
        <w:rPr>
          <w:sz w:val="32"/>
          <w:szCs w:val="32"/>
          <w:highlight w:val="none"/>
        </w:rPr>
        <w:t>1概述</w:t>
      </w:r>
      <w:bookmarkEnd w:id="19"/>
      <w:bookmarkEnd w:id="20"/>
      <w:bookmarkEnd w:id="21"/>
      <w:bookmarkEnd w:id="22"/>
      <w:bookmarkEnd w:id="23"/>
      <w:bookmarkEnd w:id="24"/>
      <w:bookmarkEnd w:id="25"/>
      <w:bookmarkEnd w:id="26"/>
      <w:bookmarkEnd w:id="27"/>
      <w:bookmarkEnd w:id="28"/>
      <w:bookmarkEnd w:id="29"/>
      <w:bookmarkStart w:id="30" w:name="_Toc91386861"/>
      <w:bookmarkStart w:id="31" w:name="_Toc329615567"/>
      <w:bookmarkStart w:id="32" w:name="_Toc160262528"/>
      <w:bookmarkStart w:id="33" w:name="_Toc163832291"/>
    </w:p>
    <w:p>
      <w:pPr>
        <w:pStyle w:val="5"/>
        <w:keepLines w:val="0"/>
        <w:tabs>
          <w:tab w:val="left" w:pos="1004"/>
          <w:tab w:val="clear" w:pos="1260"/>
        </w:tabs>
        <w:rPr>
          <w:sz w:val="28"/>
          <w:szCs w:val="28"/>
          <w:highlight w:val="none"/>
        </w:rPr>
      </w:pPr>
      <w:bookmarkStart w:id="34" w:name="_Toc22587_WPSOffice_Level2"/>
      <w:bookmarkStart w:id="35" w:name="_Toc634_WPSOffice_Level2"/>
      <w:bookmarkStart w:id="36" w:name="_Toc14635"/>
      <w:bookmarkStart w:id="37" w:name="_Toc16360"/>
      <w:bookmarkStart w:id="38" w:name="_Toc7890_WPSOffice_Level2"/>
      <w:bookmarkStart w:id="39" w:name="_Toc31308"/>
      <w:bookmarkStart w:id="40" w:name="_Toc3291_WPSOffice_Level2"/>
      <w:bookmarkStart w:id="41" w:name="_Toc4134"/>
      <w:bookmarkStart w:id="42" w:name="_Toc18150_WPSOffice_Level2"/>
      <w:bookmarkStart w:id="43" w:name="_Toc18066_WPSOffice_Level2"/>
      <w:bookmarkStart w:id="44" w:name="_Toc15554"/>
      <w:bookmarkStart w:id="45" w:name="_Toc4612"/>
      <w:bookmarkStart w:id="46" w:name="_Toc13218_WPSOffice_Level2"/>
      <w:bookmarkStart w:id="47" w:name="_Toc15625"/>
      <w:bookmarkStart w:id="48" w:name="_Toc829942615"/>
      <w:bookmarkStart w:id="49" w:name="_Toc156681650"/>
      <w:bookmarkStart w:id="50" w:name="_Toc25703"/>
      <w:bookmarkStart w:id="51" w:name="_Toc1174866397_WPSOffice_Level2"/>
      <w:r>
        <w:rPr>
          <w:sz w:val="28"/>
          <w:szCs w:val="28"/>
          <w:highlight w:val="none"/>
        </w:rPr>
        <w:t>1.1项目</w:t>
      </w:r>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rPr>
          <w:sz w:val="28"/>
          <w:szCs w:val="28"/>
          <w:highlight w:val="none"/>
          <w:lang w:eastAsia="zh-Hans"/>
        </w:rPr>
        <w:t>背景</w:t>
      </w:r>
      <w:bookmarkEnd w:id="48"/>
      <w:bookmarkEnd w:id="49"/>
      <w:bookmarkEnd w:id="50"/>
      <w:bookmarkEnd w:id="51"/>
    </w:p>
    <w:p>
      <w:pPr>
        <w:adjustRightInd w:val="0"/>
        <w:snapToGrid w:val="0"/>
        <w:spacing w:line="360" w:lineRule="auto"/>
        <w:ind w:firstLine="480" w:firstLineChars="200"/>
        <w:rPr>
          <w:rFonts w:ascii="Times New Roman" w:hAnsi="Times New Roman" w:cs="Times New Roman"/>
          <w:sz w:val="24"/>
          <w:highlight w:val="none"/>
        </w:rPr>
      </w:pPr>
      <w:r>
        <w:rPr>
          <w:rFonts w:ascii="Times New Roman" w:hAnsi="Times New Roman" w:cs="Times New Roman"/>
          <w:sz w:val="24"/>
          <w:highlight w:val="none"/>
        </w:rPr>
        <w:t>玉环市位于浙江东南沿海、中国黄金海岸线中部，东濒东海，南、西与洞头、乐清隔乐清湾相望，北邻温岭市，由楚门半岛、玉环岛及其它136个小岛组成，海域面积1930km</w:t>
      </w:r>
      <w:r>
        <w:rPr>
          <w:rFonts w:ascii="Times New Roman" w:hAnsi="Times New Roman" w:cs="Times New Roman"/>
          <w:sz w:val="24"/>
          <w:highlight w:val="none"/>
          <w:vertAlign w:val="superscript"/>
        </w:rPr>
        <w:t>2</w:t>
      </w:r>
      <w:r>
        <w:rPr>
          <w:rFonts w:ascii="Times New Roman" w:hAnsi="Times New Roman" w:cs="Times New Roman"/>
          <w:sz w:val="24"/>
          <w:highlight w:val="none"/>
        </w:rPr>
        <w:t>。</w:t>
      </w:r>
    </w:p>
    <w:p>
      <w:pPr>
        <w:adjustRightInd w:val="0"/>
        <w:snapToGrid w:val="0"/>
        <w:spacing w:line="360" w:lineRule="auto"/>
        <w:ind w:firstLine="480" w:firstLineChars="200"/>
        <w:rPr>
          <w:rFonts w:ascii="Times New Roman" w:hAnsi="Times New Roman" w:cs="Times New Roman"/>
          <w:sz w:val="24"/>
          <w:highlight w:val="none"/>
        </w:rPr>
      </w:pPr>
      <w:r>
        <w:rPr>
          <w:rFonts w:hint="eastAsia" w:ascii="Times New Roman" w:hAnsi="Times New Roman" w:cs="Times New Roman"/>
          <w:sz w:val="24"/>
          <w:highlight w:val="none"/>
        </w:rPr>
        <w:t>普竹塘位于大麦屿街道，濒临乐清湾，起自普南闸，终至普竹闸，堤线总长899m。根据有关资料记</w:t>
      </w:r>
      <w:r>
        <w:rPr>
          <w:rFonts w:hint="eastAsia" w:ascii="Times New Roman" w:hAnsi="Times New Roman" w:cs="Times New Roman"/>
          <w:sz w:val="24"/>
          <w:highlight w:val="none"/>
        </w:rPr>
        <w:t>载，普竹塘始建于解放前，于1988年建成标准海塘，西起普南闸，东至普竹闸，直接保护人口约0.4万人，保护面积约0.16万亩。海塘工程等别为Ⅳ等，设计防潮标准为20年一遇，主要建筑物为4级。普</w:t>
      </w:r>
      <w:r>
        <w:rPr>
          <w:rFonts w:hint="eastAsia" w:ascii="Times New Roman" w:hAnsi="Times New Roman" w:cs="Times New Roman"/>
          <w:sz w:val="24"/>
          <w:highlight w:val="none"/>
        </w:rPr>
        <w:t>竹塘分别于1995年、2000年、2010年共进行过三次加固，工程第三次除险加固工程于2011年完工，历经多年运行，经历了风暴潮和台风考验，海塘防洪减灾效果显著，成功的保护了围区内人民的生命财产安全，为大麦屿街道的长期稳定发展发挥重要作用。</w:t>
      </w:r>
    </w:p>
    <w:p>
      <w:pPr>
        <w:adjustRightInd w:val="0"/>
        <w:snapToGrid w:val="0"/>
        <w:spacing w:line="360" w:lineRule="auto"/>
        <w:ind w:firstLine="480" w:firstLineChars="200"/>
        <w:rPr>
          <w:rFonts w:ascii="Times New Roman" w:hAnsi="Times New Roman" w:cs="Times New Roman"/>
          <w:sz w:val="24"/>
          <w:highlight w:val="none"/>
        </w:rPr>
      </w:pPr>
      <w:r>
        <w:rPr>
          <w:rFonts w:hint="eastAsia" w:ascii="Times New Roman" w:hAnsi="Times New Roman" w:cs="Times New Roman"/>
          <w:sz w:val="24"/>
          <w:highlight w:val="none"/>
        </w:rPr>
        <w:t>根据《浙江省玉环市普竹塘安全评价报告》（2020.10）及其鉴定报告书，普竹塘为三类塘，需进行除险加固或维修。“十三五”期间，玉环市进行了较大规模的海塘提标改造，但随着“海塘安澜千亿工程”高标准生态海塘建设要求的提出，现有部分海塘的防护标准和生态化已不能满足要求，再加之部分海塘堤身年久沉降等因素，海塘防潮安全仍有短板。普竹塘的现状标准已经不能满足玉环市发展需求，海塘内的保护对象重要性不断提高，原来20年一遇的防潮标准需要提标到50年一遇。</w:t>
      </w:r>
    </w:p>
    <w:p>
      <w:pPr>
        <w:adjustRightInd w:val="0"/>
        <w:snapToGrid w:val="0"/>
        <w:spacing w:line="360" w:lineRule="auto"/>
        <w:ind w:firstLine="480" w:firstLineChars="200"/>
        <w:rPr>
          <w:rFonts w:ascii="Times New Roman" w:hAnsi="Times New Roman" w:cs="Times New Roman"/>
          <w:sz w:val="24"/>
          <w:highlight w:val="none"/>
        </w:rPr>
      </w:pPr>
      <w:r>
        <w:rPr>
          <w:rFonts w:ascii="Times New Roman" w:hAnsi="Times New Roman" w:cs="Times New Roman"/>
          <w:sz w:val="24"/>
          <w:highlight w:val="none"/>
        </w:rPr>
        <w:t>根据《浙江省海塘安澜千亿工程建设规划（2020~2030）》，玉环市普竹塘安澜工程涉及的普竹塘，已纳入海塘安澜工程建设规划，实施提升加固，对原塘轴线进行提标。</w:t>
      </w:r>
    </w:p>
    <w:p>
      <w:pPr>
        <w:adjustRightInd w:val="0"/>
        <w:snapToGrid w:val="0"/>
        <w:spacing w:line="360" w:lineRule="auto"/>
        <w:ind w:firstLine="480" w:firstLineChars="200"/>
        <w:rPr>
          <w:rFonts w:ascii="Times New Roman" w:hAnsi="Times New Roman" w:cs="Times New Roman"/>
          <w:sz w:val="24"/>
          <w:highlight w:val="none"/>
        </w:rPr>
      </w:pPr>
      <w:r>
        <w:rPr>
          <w:rFonts w:ascii="Times New Roman" w:hAnsi="Times New Roman" w:cs="Times New Roman"/>
          <w:sz w:val="24"/>
          <w:highlight w:val="none"/>
        </w:rPr>
        <w:t>基于</w:t>
      </w:r>
      <w:r>
        <w:rPr>
          <w:rFonts w:hint="eastAsia" w:ascii="Times New Roman" w:hAnsi="Times New Roman" w:cs="Times New Roman"/>
          <w:sz w:val="24"/>
          <w:highlight w:val="none"/>
        </w:rPr>
        <w:t>“</w:t>
      </w:r>
      <w:r>
        <w:rPr>
          <w:rFonts w:ascii="Times New Roman" w:hAnsi="Times New Roman" w:cs="Times New Roman"/>
          <w:sz w:val="24"/>
          <w:highlight w:val="none"/>
        </w:rPr>
        <w:t>海塘安澜</w:t>
      </w:r>
      <w:r>
        <w:rPr>
          <w:rFonts w:hint="eastAsia" w:ascii="Times New Roman" w:hAnsi="Times New Roman" w:cs="Times New Roman"/>
          <w:sz w:val="24"/>
          <w:highlight w:val="none"/>
        </w:rPr>
        <w:t>千亿</w:t>
      </w:r>
      <w:r>
        <w:rPr>
          <w:rFonts w:ascii="Times New Roman" w:hAnsi="Times New Roman" w:cs="Times New Roman"/>
          <w:sz w:val="24"/>
          <w:highlight w:val="none"/>
        </w:rPr>
        <w:t>工程</w:t>
      </w:r>
      <w:r>
        <w:rPr>
          <w:rFonts w:hint="eastAsia" w:ascii="Times New Roman" w:hAnsi="Times New Roman" w:cs="Times New Roman"/>
          <w:sz w:val="24"/>
          <w:highlight w:val="none"/>
        </w:rPr>
        <w:t>”</w:t>
      </w:r>
      <w:r>
        <w:rPr>
          <w:rFonts w:ascii="Times New Roman" w:hAnsi="Times New Roman" w:cs="Times New Roman"/>
          <w:sz w:val="24"/>
          <w:highlight w:val="none"/>
        </w:rPr>
        <w:t>建设背景，建设单位玉环市农业农村和水利局拟实施玉环市普竹塘安澜工</w:t>
      </w:r>
      <w:r>
        <w:rPr>
          <w:rFonts w:ascii="Times New Roman" w:hAnsi="Times New Roman" w:cs="Times New Roman"/>
          <w:sz w:val="24"/>
          <w:highlight w:val="none"/>
        </w:rPr>
        <w:t>程，该工程主要建设内容为对原有海塘轴线进行提标，提升加固普竹塘，长度0.899km；拆除重建普南闸</w:t>
      </w:r>
      <w:r>
        <w:rPr>
          <w:rFonts w:hint="eastAsia"/>
          <w:sz w:val="24"/>
          <w:szCs w:val="24"/>
          <w:highlight w:val="none"/>
          <w:lang w:eastAsia="zh-CN"/>
        </w:rPr>
        <w:t>启闭机房，提高其防潮标砖</w:t>
      </w:r>
      <w:r>
        <w:rPr>
          <w:rFonts w:hint="eastAsia" w:ascii="Times New Roman" w:hAnsi="Times New Roman" w:cs="Times New Roman"/>
          <w:sz w:val="24"/>
          <w:highlight w:val="none"/>
        </w:rPr>
        <w:t>；沿线布</w:t>
      </w:r>
      <w:r>
        <w:rPr>
          <w:rFonts w:hint="eastAsia" w:ascii="Times New Roman" w:hAnsi="Times New Roman" w:cs="Times New Roman"/>
          <w:color w:val="auto"/>
          <w:sz w:val="24"/>
          <w:highlight w:val="none"/>
        </w:rPr>
        <w:t>置绿道，在海塘上布置休闲平台、凉亭，并进行相应的绿化措施和配套设施建设。本工程</w:t>
      </w:r>
      <w:r>
        <w:rPr>
          <w:rFonts w:hint="eastAsia" w:ascii="Times New Roman" w:hAnsi="Times New Roman" w:cs="Times New Roman"/>
          <w:color w:val="auto"/>
          <w:sz w:val="24"/>
          <w:highlight w:val="none"/>
          <w:lang w:eastAsia="zh-CN"/>
        </w:rPr>
        <w:t>总用地面积</w:t>
      </w:r>
      <w:r>
        <w:rPr>
          <w:rFonts w:hint="eastAsia" w:ascii="Times New Roman" w:hAnsi="Times New Roman" w:cs="Times New Roman"/>
          <w:color w:val="auto"/>
          <w:sz w:val="24"/>
          <w:highlight w:val="none"/>
          <w:lang w:val="en-US" w:eastAsia="zh-CN"/>
        </w:rPr>
        <w:t>58004m</w:t>
      </w:r>
      <w:r>
        <w:rPr>
          <w:rFonts w:hint="eastAsia" w:ascii="Times New Roman" w:hAnsi="Times New Roman" w:cs="Times New Roman"/>
          <w:color w:val="auto"/>
          <w:sz w:val="24"/>
          <w:highlight w:val="none"/>
          <w:vertAlign w:val="superscript"/>
          <w:lang w:val="en-US" w:eastAsia="zh-CN"/>
        </w:rPr>
        <w:t>2</w:t>
      </w:r>
      <w:r>
        <w:rPr>
          <w:rFonts w:hint="eastAsia" w:ascii="Times New Roman" w:hAnsi="Times New Roman" w:cs="Times New Roman"/>
          <w:color w:val="auto"/>
          <w:sz w:val="24"/>
          <w:highlight w:val="none"/>
          <w:vertAlign w:val="baseline"/>
          <w:lang w:val="en-US" w:eastAsia="zh-CN"/>
        </w:rPr>
        <w:t>，为永久用地，其中规划建设用地58004m</w:t>
      </w:r>
      <w:r>
        <w:rPr>
          <w:rFonts w:hint="eastAsia" w:ascii="Times New Roman" w:hAnsi="Times New Roman" w:cs="Times New Roman"/>
          <w:color w:val="auto"/>
          <w:sz w:val="24"/>
          <w:highlight w:val="none"/>
          <w:vertAlign w:val="superscript"/>
          <w:lang w:val="en-US" w:eastAsia="zh-CN"/>
        </w:rPr>
        <w:t>2</w:t>
      </w:r>
      <w:r>
        <w:rPr>
          <w:rFonts w:hint="eastAsia" w:ascii="Times New Roman" w:hAnsi="Times New Roman" w:cs="Times New Roman"/>
          <w:color w:val="auto"/>
          <w:sz w:val="24"/>
          <w:highlight w:val="none"/>
          <w:vertAlign w:val="baseline"/>
          <w:lang w:val="en-US" w:eastAsia="zh-CN"/>
        </w:rPr>
        <w:t>，包括海塘工程57961m</w:t>
      </w:r>
      <w:r>
        <w:rPr>
          <w:rFonts w:hint="eastAsia" w:ascii="Times New Roman" w:hAnsi="Times New Roman" w:cs="Times New Roman"/>
          <w:color w:val="auto"/>
          <w:sz w:val="24"/>
          <w:highlight w:val="none"/>
          <w:vertAlign w:val="superscript"/>
          <w:lang w:val="en-US" w:eastAsia="zh-CN"/>
        </w:rPr>
        <w:t>2</w:t>
      </w:r>
      <w:r>
        <w:rPr>
          <w:rFonts w:hint="eastAsia" w:ascii="Times New Roman" w:hAnsi="Times New Roman" w:cs="Times New Roman"/>
          <w:color w:val="auto"/>
          <w:sz w:val="24"/>
          <w:highlight w:val="none"/>
          <w:vertAlign w:val="baseline"/>
          <w:lang w:val="en-US" w:eastAsia="zh-CN"/>
        </w:rPr>
        <w:t>、水闸工程17m</w:t>
      </w:r>
      <w:r>
        <w:rPr>
          <w:rFonts w:hint="eastAsia" w:ascii="Times New Roman" w:hAnsi="Times New Roman" w:cs="Times New Roman"/>
          <w:color w:val="auto"/>
          <w:sz w:val="24"/>
          <w:highlight w:val="none"/>
          <w:vertAlign w:val="superscript"/>
          <w:lang w:val="en-US" w:eastAsia="zh-CN"/>
        </w:rPr>
        <w:t>2</w:t>
      </w:r>
      <w:r>
        <w:rPr>
          <w:rFonts w:hint="eastAsia" w:ascii="Times New Roman" w:hAnsi="Times New Roman" w:cs="Times New Roman"/>
          <w:color w:val="auto"/>
          <w:sz w:val="24"/>
          <w:highlight w:val="none"/>
          <w:vertAlign w:val="baseline"/>
          <w:lang w:val="en-US" w:eastAsia="zh-CN"/>
        </w:rPr>
        <w:t>、配套工程26m</w:t>
      </w:r>
      <w:r>
        <w:rPr>
          <w:rFonts w:hint="eastAsia" w:ascii="Times New Roman" w:hAnsi="Times New Roman" w:cs="Times New Roman"/>
          <w:color w:val="auto"/>
          <w:sz w:val="24"/>
          <w:highlight w:val="none"/>
          <w:vertAlign w:val="superscript"/>
          <w:lang w:val="en-US" w:eastAsia="zh-CN"/>
        </w:rPr>
        <w:t>2</w:t>
      </w:r>
      <w:r>
        <w:rPr>
          <w:rFonts w:hint="eastAsia" w:ascii="Times New Roman" w:hAnsi="Times New Roman" w:cs="Times New Roman"/>
          <w:color w:val="auto"/>
          <w:sz w:val="24"/>
          <w:highlight w:val="none"/>
          <w:vertAlign w:val="baseline"/>
          <w:lang w:val="en-US" w:eastAsia="zh-CN"/>
        </w:rPr>
        <w:t>；镇压层</w:t>
      </w:r>
      <w:r>
        <w:rPr>
          <w:rStyle w:val="56"/>
          <w:rFonts w:ascii="Times New Roman" w:hAnsi="Times New Roman" w:cs="Times New Roman"/>
          <w:color w:val="auto"/>
          <w:sz w:val="24"/>
          <w:szCs w:val="24"/>
          <w:highlight w:val="none"/>
        </w:rPr>
        <w:t>用海面积为1.5987公顷</w:t>
      </w:r>
      <w:r>
        <w:rPr>
          <w:rFonts w:hint="eastAsia"/>
          <w:highlight w:val="none"/>
          <w:lang w:eastAsia="zh-CN"/>
        </w:rPr>
        <w:t>，</w:t>
      </w:r>
      <w:r>
        <w:rPr>
          <w:rStyle w:val="56"/>
          <w:rFonts w:hint="eastAsia" w:ascii="Times New Roman" w:hAnsi="Times New Roman" w:cs="Times New Roman"/>
          <w:color w:val="auto"/>
          <w:sz w:val="24"/>
          <w:szCs w:val="24"/>
          <w:highlight w:val="none"/>
          <w:lang w:eastAsia="zh-CN"/>
        </w:rPr>
        <w:t>用海期限</w:t>
      </w:r>
      <w:r>
        <w:rPr>
          <w:rStyle w:val="56"/>
          <w:rFonts w:hint="eastAsia" w:ascii="Times New Roman" w:hAnsi="Times New Roman" w:cs="Times New Roman"/>
          <w:color w:val="auto"/>
          <w:sz w:val="24"/>
          <w:szCs w:val="24"/>
          <w:highlight w:val="none"/>
          <w:lang w:val="en-US" w:eastAsia="zh-CN"/>
        </w:rPr>
        <w:t>40年</w:t>
      </w:r>
      <w:r>
        <w:rPr>
          <w:rStyle w:val="56"/>
          <w:rFonts w:ascii="Times New Roman" w:hAnsi="Times New Roman" w:cs="Times New Roman"/>
          <w:color w:val="auto"/>
          <w:sz w:val="24"/>
          <w:szCs w:val="24"/>
          <w:highlight w:val="none"/>
        </w:rPr>
        <w:t>。</w:t>
      </w:r>
      <w:r>
        <w:rPr>
          <w:rFonts w:ascii="Times New Roman" w:hAnsi="Times New Roman" w:cs="Times New Roman"/>
          <w:color w:val="auto"/>
          <w:sz w:val="24"/>
          <w:highlight w:val="none"/>
        </w:rPr>
        <w:t>目前，该项目初步设计于2021年11月11日获得玉环市发展和改革局批复（玉发改审〔2021〕148号</w:t>
      </w:r>
      <w:r>
        <w:rPr>
          <w:rFonts w:ascii="Times New Roman" w:hAnsi="Times New Roman" w:cs="Times New Roman"/>
          <w:sz w:val="24"/>
          <w:highlight w:val="none"/>
        </w:rPr>
        <w:t>，项目代码2110-33</w:t>
      </w:r>
      <w:r>
        <w:rPr>
          <w:rFonts w:ascii="Times New Roman" w:hAnsi="Times New Roman" w:cs="Times New Roman"/>
          <w:sz w:val="24"/>
          <w:highlight w:val="none"/>
        </w:rPr>
        <w:t>1083-04-01-698797，附件1）。</w:t>
      </w:r>
    </w:p>
    <w:p>
      <w:pPr>
        <w:adjustRightInd w:val="0"/>
        <w:snapToGrid w:val="0"/>
        <w:spacing w:line="360" w:lineRule="auto"/>
        <w:ind w:firstLine="480" w:firstLineChars="200"/>
        <w:rPr>
          <w:rFonts w:ascii="Times New Roman" w:hAnsi="Times New Roman" w:cs="Times New Roman"/>
          <w:highlight w:val="none"/>
        </w:rPr>
      </w:pPr>
      <w:r>
        <w:rPr>
          <w:rFonts w:ascii="Times New Roman" w:hAnsi="Times New Roman" w:cs="Times New Roman"/>
          <w:sz w:val="24"/>
          <w:highlight w:val="none"/>
        </w:rPr>
        <w:t>根据《中华人民共和国环境保护法》</w:t>
      </w:r>
      <w:r>
        <w:rPr>
          <w:rFonts w:hint="eastAsia" w:ascii="Times New Roman" w:hAnsi="Times New Roman" w:cs="Times New Roman"/>
          <w:sz w:val="24"/>
          <w:highlight w:val="none"/>
        </w:rPr>
        <w:t>、</w:t>
      </w:r>
      <w:r>
        <w:rPr>
          <w:rFonts w:ascii="Times New Roman" w:hAnsi="Times New Roman" w:cs="Times New Roman"/>
          <w:sz w:val="24"/>
          <w:highlight w:val="none"/>
        </w:rPr>
        <w:t>《中华人民共和国海洋环境保护法》</w:t>
      </w:r>
      <w:r>
        <w:rPr>
          <w:rFonts w:hint="eastAsia" w:ascii="Times New Roman" w:hAnsi="Times New Roman" w:cs="Times New Roman"/>
          <w:sz w:val="24"/>
          <w:highlight w:val="none"/>
        </w:rPr>
        <w:t>、</w:t>
      </w:r>
      <w:r>
        <w:rPr>
          <w:rFonts w:ascii="Times New Roman" w:hAnsi="Times New Roman" w:cs="Times New Roman"/>
          <w:sz w:val="24"/>
          <w:highlight w:val="none"/>
        </w:rPr>
        <w:t>《中华人民共和国环境影响评价法》</w:t>
      </w:r>
      <w:r>
        <w:rPr>
          <w:rFonts w:hint="eastAsia" w:ascii="Times New Roman" w:hAnsi="Times New Roman" w:cs="Times New Roman"/>
          <w:sz w:val="24"/>
          <w:highlight w:val="none"/>
        </w:rPr>
        <w:t>、</w:t>
      </w:r>
      <w:r>
        <w:rPr>
          <w:rFonts w:ascii="Times New Roman" w:hAnsi="Times New Roman" w:cs="Times New Roman"/>
          <w:sz w:val="24"/>
          <w:highlight w:val="none"/>
        </w:rPr>
        <w:t>《建设项目环境保护管理条例》和《防治海洋工程建设项目污染损害海洋环境管理条例》等有关法律法规要求，玉环市普竹塘安澜工程实施前应进行环境影响评价。受项目工程咨询人玉环市农业农村和水利局的委托，</w:t>
      </w:r>
      <w:r>
        <w:rPr>
          <w:rFonts w:ascii="Times New Roman" w:hAnsi="Times New Roman" w:cs="Times New Roman"/>
          <w:sz w:val="24"/>
          <w:highlight w:val="none"/>
          <w:lang w:eastAsia="zh-Hans"/>
        </w:rPr>
        <w:t>浙江环耀环境建设有限公司</w:t>
      </w:r>
      <w:r>
        <w:rPr>
          <w:rFonts w:ascii="Times New Roman" w:hAnsi="Times New Roman" w:cs="Times New Roman"/>
          <w:sz w:val="24"/>
          <w:highlight w:val="none"/>
        </w:rPr>
        <w:t>（以下简称</w:t>
      </w:r>
      <w:r>
        <w:rPr>
          <w:rFonts w:hint="eastAsia" w:ascii="Times New Roman" w:hAnsi="Times New Roman" w:cs="Times New Roman"/>
          <w:sz w:val="24"/>
          <w:highlight w:val="none"/>
        </w:rPr>
        <w:t>“</w:t>
      </w:r>
      <w:r>
        <w:rPr>
          <w:rFonts w:ascii="Times New Roman" w:hAnsi="Times New Roman" w:cs="Times New Roman"/>
          <w:sz w:val="24"/>
          <w:highlight w:val="none"/>
        </w:rPr>
        <w:t>我公司</w:t>
      </w:r>
      <w:r>
        <w:rPr>
          <w:rFonts w:hint="eastAsia" w:ascii="Times New Roman" w:hAnsi="Times New Roman" w:cs="Times New Roman"/>
          <w:sz w:val="24"/>
          <w:highlight w:val="none"/>
        </w:rPr>
        <w:t>”</w:t>
      </w:r>
      <w:r>
        <w:rPr>
          <w:rFonts w:ascii="Times New Roman" w:hAnsi="Times New Roman" w:cs="Times New Roman"/>
          <w:sz w:val="24"/>
          <w:highlight w:val="none"/>
        </w:rPr>
        <w:t>）承担了该工程的环境影响评价工作。</w:t>
      </w:r>
    </w:p>
    <w:p>
      <w:pPr>
        <w:adjustRightInd w:val="0"/>
        <w:snapToGrid w:val="0"/>
        <w:spacing w:line="360" w:lineRule="auto"/>
        <w:ind w:firstLine="480" w:firstLineChars="200"/>
        <w:rPr>
          <w:rFonts w:hint="default" w:ascii="Times New Roman" w:hAnsi="Times New Roman" w:eastAsia="宋体" w:cs="Times New Roman"/>
          <w:sz w:val="24"/>
          <w:szCs w:val="24"/>
          <w:highlight w:val="none"/>
          <w:lang w:val="en-US" w:eastAsia="zh-CN"/>
        </w:rPr>
      </w:pPr>
      <w:r>
        <w:rPr>
          <w:rFonts w:ascii="Times New Roman" w:hAnsi="Times New Roman" w:cs="Times New Roman"/>
          <w:sz w:val="24"/>
          <w:szCs w:val="24"/>
          <w:highlight w:val="none"/>
        </w:rPr>
        <w:t>在接受委托任务后，我们组织相关技术人员对工程现场进行了踏勘和调访，收集了有关工程资料，同时向相关行政主管部门汇报和征询了意见，并进行了工程附近海域水文动力、地形地貌与冲淤、生态、水质、沉积物、渔业资源、渔业生产、空气和声等环境现状资料的调查与收集，在此基础上，编制完成了《玉环市普竹塘安澜工程环境影响报告书》</w:t>
      </w:r>
      <w:r>
        <w:rPr>
          <w:rFonts w:hint="eastAsia" w:ascii="Times New Roman" w:hAnsi="Times New Roman" w:cs="Times New Roman"/>
          <w:sz w:val="24"/>
          <w:szCs w:val="24"/>
          <w:highlight w:val="none"/>
        </w:rPr>
        <w:t>（送审稿）</w:t>
      </w:r>
      <w:r>
        <w:rPr>
          <w:rFonts w:ascii="Times New Roman" w:hAnsi="Times New Roman" w:cs="Times New Roman"/>
          <w:sz w:val="24"/>
          <w:szCs w:val="24"/>
          <w:highlight w:val="none"/>
        </w:rPr>
        <w:t>，</w:t>
      </w:r>
      <w:r>
        <w:rPr>
          <w:rFonts w:hint="eastAsia" w:ascii="Times New Roman" w:hAnsi="Times New Roman" w:cs="Times New Roman"/>
          <w:sz w:val="24"/>
          <w:szCs w:val="24"/>
          <w:highlight w:val="none"/>
          <w:lang w:val="en-US" w:eastAsia="zh-CN"/>
        </w:rPr>
        <w:t>并于2023年5月23日通过专家函审</w:t>
      </w:r>
      <w:r>
        <w:rPr>
          <w:rFonts w:ascii="Times New Roman" w:hAnsi="Times New Roman" w:cs="Times New Roman"/>
          <w:sz w:val="24"/>
          <w:szCs w:val="24"/>
          <w:highlight w:val="none"/>
        </w:rPr>
        <w:t>。</w:t>
      </w:r>
      <w:r>
        <w:rPr>
          <w:rFonts w:hint="eastAsia" w:ascii="Times New Roman" w:hAnsi="Times New Roman" w:cs="Times New Roman"/>
          <w:sz w:val="24"/>
          <w:szCs w:val="24"/>
          <w:highlight w:val="none"/>
          <w:lang w:val="en-US" w:eastAsia="zh-CN"/>
        </w:rPr>
        <w:t>我公司根据专家意见对报告书进行了修改和完善，现形成报批稿，报请审批。</w:t>
      </w:r>
    </w:p>
    <w:p>
      <w:pPr>
        <w:widowControl/>
        <w:adjustRightInd w:val="0"/>
        <w:snapToGrid w:val="0"/>
        <w:spacing w:line="360" w:lineRule="auto"/>
        <w:jc w:val="left"/>
        <w:outlineLvl w:val="1"/>
        <w:rPr>
          <w:sz w:val="28"/>
          <w:szCs w:val="28"/>
          <w:highlight w:val="none"/>
        </w:rPr>
      </w:pPr>
      <w:bookmarkStart w:id="52" w:name="_Toc14869_WPSOffice_Level2"/>
      <w:bookmarkStart w:id="53" w:name="_Toc27749"/>
      <w:bookmarkStart w:id="54" w:name="_Toc19366_WPSOffice_Level2"/>
      <w:bookmarkStart w:id="55" w:name="_Toc29763"/>
      <w:bookmarkStart w:id="56" w:name="_Toc31980_WPSOffice_Level2"/>
      <w:bookmarkStart w:id="57" w:name="_Toc21579"/>
      <w:bookmarkStart w:id="58" w:name="_Toc7681_WPSOffice_Level2"/>
      <w:bookmarkStart w:id="59" w:name="_Toc31474"/>
      <w:bookmarkStart w:id="60" w:name="_Toc13553"/>
      <w:bookmarkStart w:id="61" w:name="_Toc32106_WPSOffice_Level2"/>
      <w:bookmarkStart w:id="62" w:name="_Toc19652_WPSOffice_Level2"/>
      <w:bookmarkStart w:id="63" w:name="_Toc23669"/>
      <w:bookmarkStart w:id="64" w:name="_Toc4928_WPSOffice_Level2"/>
      <w:bookmarkStart w:id="65" w:name="_Toc28326"/>
      <w:bookmarkStart w:id="66" w:name="_Toc2014883861_WPSOffice_Level2"/>
      <w:bookmarkStart w:id="67" w:name="_Toc23435"/>
      <w:bookmarkStart w:id="68" w:name="_Toc533540328"/>
      <w:bookmarkStart w:id="69" w:name="_Toc939243040"/>
      <w:r>
        <w:rPr>
          <w:rFonts w:ascii="Times New Roman" w:hAnsi="Times New Roman" w:cs="Times New Roman"/>
          <w:b/>
          <w:sz w:val="28"/>
          <w:szCs w:val="28"/>
          <w:highlight w:val="none"/>
        </w:rPr>
        <w:t>1.2</w:t>
      </w:r>
      <w:bookmarkEnd w:id="52"/>
      <w:bookmarkEnd w:id="53"/>
      <w:bookmarkEnd w:id="54"/>
      <w:bookmarkEnd w:id="55"/>
      <w:bookmarkEnd w:id="56"/>
      <w:bookmarkEnd w:id="57"/>
      <w:bookmarkEnd w:id="58"/>
      <w:bookmarkEnd w:id="59"/>
      <w:bookmarkEnd w:id="60"/>
      <w:bookmarkEnd w:id="61"/>
      <w:bookmarkEnd w:id="62"/>
      <w:bookmarkEnd w:id="63"/>
      <w:bookmarkEnd w:id="64"/>
      <w:bookmarkEnd w:id="65"/>
      <w:r>
        <w:rPr>
          <w:rFonts w:ascii="Times New Roman" w:hAnsi="Times New Roman" w:cs="Times New Roman"/>
          <w:b/>
          <w:sz w:val="28"/>
          <w:szCs w:val="28"/>
          <w:highlight w:val="none"/>
        </w:rPr>
        <w:t>建设项目特点</w:t>
      </w:r>
      <w:bookmarkEnd w:id="66"/>
      <w:bookmarkEnd w:id="67"/>
      <w:bookmarkEnd w:id="68"/>
      <w:bookmarkEnd w:id="69"/>
    </w:p>
    <w:p>
      <w:pPr>
        <w:adjustRightInd w:val="0"/>
        <w:snapToGrid w:val="0"/>
        <w:spacing w:line="360" w:lineRule="auto"/>
        <w:ind w:firstLine="480" w:firstLineChars="200"/>
        <w:rPr>
          <w:rFonts w:hint="default" w:ascii="Times New Roman" w:hAnsi="Times New Roman" w:eastAsia="宋体" w:cs="Times New Roman"/>
          <w:sz w:val="24"/>
          <w:szCs w:val="24"/>
          <w:highlight w:val="none"/>
          <w:lang w:val="en-US" w:eastAsia="zh-CN"/>
        </w:rPr>
      </w:pPr>
      <w:r>
        <w:rPr>
          <w:rFonts w:ascii="Times New Roman" w:hAnsi="Times New Roman" w:cs="Times New Roman"/>
          <w:sz w:val="24"/>
          <w:szCs w:val="24"/>
          <w:highlight w:val="none"/>
        </w:rPr>
        <w:t>玉环市普竹塘海堤安全生态建设工程位于玉环市西侧，工程区</w:t>
      </w:r>
      <w:r>
        <w:rPr>
          <w:rFonts w:ascii="Times New Roman" w:hAnsi="Times New Roman" w:cs="Times New Roman"/>
          <w:sz w:val="24"/>
          <w:szCs w:val="24"/>
          <w:highlight w:val="none"/>
          <w:lang w:eastAsia="zh-Hans"/>
        </w:rPr>
        <w:t>东</w:t>
      </w:r>
      <w:r>
        <w:rPr>
          <w:rFonts w:ascii="Times New Roman" w:hAnsi="Times New Roman" w:cs="Times New Roman"/>
          <w:sz w:val="24"/>
          <w:szCs w:val="24"/>
          <w:highlight w:val="none"/>
        </w:rPr>
        <w:t>侧为陡门头村，南侧为普青工业园区</w:t>
      </w:r>
      <w:r>
        <w:rPr>
          <w:rFonts w:hint="eastAsia" w:ascii="Times New Roman" w:hAnsi="Times New Roman" w:cs="Times New Roman"/>
          <w:sz w:val="24"/>
          <w:szCs w:val="24"/>
          <w:highlight w:val="none"/>
        </w:rPr>
        <w:t>，西侧为龟山，北侧为乐清湾</w:t>
      </w:r>
      <w:r>
        <w:rPr>
          <w:rFonts w:ascii="Times New Roman" w:hAnsi="Times New Roman" w:cs="Times New Roman"/>
          <w:sz w:val="24"/>
          <w:szCs w:val="24"/>
          <w:highlight w:val="none"/>
        </w:rPr>
        <w:t>。根据初步设计，本工程建设内容为</w:t>
      </w:r>
      <w:r>
        <w:rPr>
          <w:rFonts w:ascii="Times New Roman" w:hAnsi="Times New Roman" w:cs="Times New Roman"/>
          <w:sz w:val="24"/>
          <w:highlight w:val="none"/>
        </w:rPr>
        <w:t>对原有海塘轴线进行提标，提升加固普竹塘，长度0.899</w:t>
      </w:r>
      <w:r>
        <w:rPr>
          <w:rFonts w:ascii="Times New Roman" w:hAnsi="Times New Roman" w:cs="Times New Roman"/>
          <w:sz w:val="24"/>
          <w:highlight w:val="none"/>
        </w:rPr>
        <w:t>km；拆除重建普南闸</w:t>
      </w:r>
      <w:r>
        <w:rPr>
          <w:rFonts w:hint="eastAsia"/>
          <w:sz w:val="24"/>
          <w:szCs w:val="24"/>
          <w:highlight w:val="none"/>
          <w:lang w:eastAsia="zh-CN"/>
        </w:rPr>
        <w:t>启闭机房</w:t>
      </w:r>
      <w:r>
        <w:rPr>
          <w:rFonts w:hint="eastAsia" w:ascii="Times New Roman" w:hAnsi="Times New Roman" w:cs="Times New Roman"/>
          <w:sz w:val="24"/>
          <w:highlight w:val="none"/>
        </w:rPr>
        <w:t>；沿线布</w:t>
      </w:r>
      <w:r>
        <w:rPr>
          <w:rFonts w:hint="eastAsia" w:ascii="Times New Roman" w:hAnsi="Times New Roman" w:cs="Times New Roman"/>
          <w:color w:val="auto"/>
          <w:sz w:val="24"/>
          <w:highlight w:val="none"/>
        </w:rPr>
        <w:t>置绿道，在海塘上布置休闲平台、凉亭，并进行相应的绿化措施和配套设施建设。本工程</w:t>
      </w:r>
      <w:r>
        <w:rPr>
          <w:rFonts w:hint="eastAsia" w:ascii="Times New Roman" w:hAnsi="Times New Roman" w:cs="Times New Roman"/>
          <w:color w:val="auto"/>
          <w:sz w:val="24"/>
          <w:highlight w:val="none"/>
          <w:lang w:eastAsia="zh-CN"/>
        </w:rPr>
        <w:t>总用地面积</w:t>
      </w:r>
      <w:r>
        <w:rPr>
          <w:rFonts w:hint="eastAsia" w:ascii="Times New Roman" w:hAnsi="Times New Roman" w:cs="Times New Roman"/>
          <w:color w:val="auto"/>
          <w:sz w:val="24"/>
          <w:highlight w:val="none"/>
          <w:lang w:val="en-US" w:eastAsia="zh-CN"/>
        </w:rPr>
        <w:t>58004m</w:t>
      </w:r>
      <w:r>
        <w:rPr>
          <w:rFonts w:hint="eastAsia" w:ascii="Times New Roman" w:hAnsi="Times New Roman" w:cs="Times New Roman"/>
          <w:color w:val="auto"/>
          <w:sz w:val="24"/>
          <w:highlight w:val="none"/>
          <w:vertAlign w:val="superscript"/>
          <w:lang w:val="en-US" w:eastAsia="zh-CN"/>
        </w:rPr>
        <w:t>2</w:t>
      </w:r>
      <w:r>
        <w:rPr>
          <w:rFonts w:hint="eastAsia" w:ascii="Times New Roman" w:hAnsi="Times New Roman" w:cs="Times New Roman"/>
          <w:color w:val="auto"/>
          <w:sz w:val="24"/>
          <w:highlight w:val="none"/>
          <w:vertAlign w:val="baseline"/>
          <w:lang w:val="en-US" w:eastAsia="zh-CN"/>
        </w:rPr>
        <w:t>，为永久用地，其中规划建设用地58004m</w:t>
      </w:r>
      <w:r>
        <w:rPr>
          <w:rFonts w:hint="eastAsia" w:ascii="Times New Roman" w:hAnsi="Times New Roman" w:cs="Times New Roman"/>
          <w:color w:val="auto"/>
          <w:sz w:val="24"/>
          <w:highlight w:val="none"/>
          <w:vertAlign w:val="superscript"/>
          <w:lang w:val="en-US" w:eastAsia="zh-CN"/>
        </w:rPr>
        <w:t>2</w:t>
      </w:r>
      <w:r>
        <w:rPr>
          <w:rFonts w:hint="eastAsia" w:ascii="Times New Roman" w:hAnsi="Times New Roman" w:cs="Times New Roman"/>
          <w:color w:val="auto"/>
          <w:sz w:val="24"/>
          <w:highlight w:val="none"/>
          <w:vertAlign w:val="baseline"/>
          <w:lang w:val="en-US" w:eastAsia="zh-CN"/>
        </w:rPr>
        <w:t>，包括海塘工程57961m</w:t>
      </w:r>
      <w:r>
        <w:rPr>
          <w:rFonts w:hint="eastAsia" w:ascii="Times New Roman" w:hAnsi="Times New Roman" w:cs="Times New Roman"/>
          <w:color w:val="auto"/>
          <w:sz w:val="24"/>
          <w:highlight w:val="none"/>
          <w:vertAlign w:val="superscript"/>
          <w:lang w:val="en-US" w:eastAsia="zh-CN"/>
        </w:rPr>
        <w:t>2</w:t>
      </w:r>
      <w:r>
        <w:rPr>
          <w:rFonts w:hint="eastAsia" w:ascii="Times New Roman" w:hAnsi="Times New Roman" w:cs="Times New Roman"/>
          <w:color w:val="auto"/>
          <w:sz w:val="24"/>
          <w:highlight w:val="none"/>
          <w:vertAlign w:val="baseline"/>
          <w:lang w:val="en-US" w:eastAsia="zh-CN"/>
        </w:rPr>
        <w:t>、水闸工程17m</w:t>
      </w:r>
      <w:r>
        <w:rPr>
          <w:rFonts w:hint="eastAsia" w:ascii="Times New Roman" w:hAnsi="Times New Roman" w:cs="Times New Roman"/>
          <w:color w:val="auto"/>
          <w:sz w:val="24"/>
          <w:highlight w:val="none"/>
          <w:vertAlign w:val="superscript"/>
          <w:lang w:val="en-US" w:eastAsia="zh-CN"/>
        </w:rPr>
        <w:t>2</w:t>
      </w:r>
      <w:r>
        <w:rPr>
          <w:rFonts w:hint="eastAsia" w:ascii="Times New Roman" w:hAnsi="Times New Roman" w:cs="Times New Roman"/>
          <w:color w:val="auto"/>
          <w:sz w:val="24"/>
          <w:highlight w:val="none"/>
          <w:vertAlign w:val="baseline"/>
          <w:lang w:val="en-US" w:eastAsia="zh-CN"/>
        </w:rPr>
        <w:t>、配套工程26m</w:t>
      </w:r>
      <w:r>
        <w:rPr>
          <w:rFonts w:hint="eastAsia" w:ascii="Times New Roman" w:hAnsi="Times New Roman" w:cs="Times New Roman"/>
          <w:color w:val="auto"/>
          <w:sz w:val="24"/>
          <w:highlight w:val="none"/>
          <w:vertAlign w:val="superscript"/>
          <w:lang w:val="en-US" w:eastAsia="zh-CN"/>
        </w:rPr>
        <w:t>2</w:t>
      </w:r>
      <w:r>
        <w:rPr>
          <w:rFonts w:hint="eastAsia" w:ascii="Times New Roman" w:hAnsi="Times New Roman" w:cs="Times New Roman"/>
          <w:color w:val="auto"/>
          <w:sz w:val="24"/>
          <w:highlight w:val="none"/>
          <w:vertAlign w:val="baseline"/>
          <w:lang w:val="en-US" w:eastAsia="zh-CN"/>
        </w:rPr>
        <w:t>；镇压层</w:t>
      </w:r>
      <w:r>
        <w:rPr>
          <w:rStyle w:val="56"/>
          <w:rFonts w:ascii="Times New Roman" w:hAnsi="Times New Roman" w:cs="Times New Roman"/>
          <w:color w:val="auto"/>
          <w:sz w:val="24"/>
          <w:szCs w:val="24"/>
          <w:highlight w:val="none"/>
        </w:rPr>
        <w:t>用海面积为1.5987公顷</w:t>
      </w:r>
      <w:r>
        <w:rPr>
          <w:rFonts w:hint="eastAsia"/>
          <w:highlight w:val="none"/>
          <w:lang w:eastAsia="zh-CN"/>
        </w:rPr>
        <w:t>，</w:t>
      </w:r>
      <w:r>
        <w:rPr>
          <w:rStyle w:val="56"/>
          <w:rFonts w:hint="eastAsia" w:ascii="Times New Roman" w:hAnsi="Times New Roman" w:cs="Times New Roman"/>
          <w:color w:val="auto"/>
          <w:sz w:val="24"/>
          <w:szCs w:val="24"/>
          <w:highlight w:val="none"/>
          <w:lang w:eastAsia="zh-CN"/>
        </w:rPr>
        <w:t>用海期限</w:t>
      </w:r>
      <w:r>
        <w:rPr>
          <w:rStyle w:val="56"/>
          <w:rFonts w:hint="eastAsia" w:ascii="Times New Roman" w:hAnsi="Times New Roman" w:cs="Times New Roman"/>
          <w:color w:val="auto"/>
          <w:sz w:val="24"/>
          <w:szCs w:val="24"/>
          <w:highlight w:val="none"/>
          <w:lang w:val="en-US" w:eastAsia="zh-CN"/>
        </w:rPr>
        <w:t>40年</w:t>
      </w:r>
      <w:r>
        <w:rPr>
          <w:rStyle w:val="56"/>
          <w:rFonts w:ascii="Times New Roman" w:hAnsi="Times New Roman" w:cs="Times New Roman"/>
          <w:color w:val="auto"/>
          <w:sz w:val="24"/>
          <w:szCs w:val="24"/>
          <w:highlight w:val="none"/>
        </w:rPr>
        <w:t>。</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本项目不涉及国家公园、自然保护区、风景名胜区、世界自然遗产地、海洋特别保护区、饮用水水源保护区等环境敏感区，不涉及生态红线区，普竹塘海堤现状为人工岸线。</w:t>
      </w:r>
    </w:p>
    <w:p>
      <w:pPr>
        <w:pStyle w:val="5"/>
        <w:keepLines w:val="0"/>
        <w:tabs>
          <w:tab w:val="left" w:pos="1004"/>
          <w:tab w:val="clear" w:pos="1260"/>
        </w:tabs>
        <w:rPr>
          <w:sz w:val="28"/>
          <w:szCs w:val="28"/>
          <w:highlight w:val="none"/>
        </w:rPr>
      </w:pPr>
      <w:bookmarkStart w:id="70" w:name="_Toc1468066471"/>
      <w:bookmarkStart w:id="71" w:name="_Toc1852967830"/>
      <w:bookmarkStart w:id="72" w:name="_Toc19778"/>
      <w:bookmarkStart w:id="73" w:name="_Toc483422284_WPSOffice_Level2"/>
      <w:r>
        <w:rPr>
          <w:sz w:val="28"/>
          <w:szCs w:val="28"/>
          <w:highlight w:val="none"/>
        </w:rPr>
        <w:t>1.3评价目的</w:t>
      </w:r>
      <w:bookmarkEnd w:id="70"/>
      <w:bookmarkEnd w:id="71"/>
      <w:bookmarkEnd w:id="72"/>
      <w:bookmarkEnd w:id="73"/>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根据本工程的规模和特点，进行工程各阶段污染、非污染环节与环境影响分析，识别和确定环境影响要素、评价因子、环境保护目标和敏感目标等。通过对工程区域海洋环境现状的调查，并结合该海域环境多年来的历史资料收集，了解海洋环境质量现状和生态状况，对本工程实施可能对海洋环境、生态和资源造成的影响进行综合分析、预测和评价，并提出相应的海洋环境保护对策措施和生态资源补偿方案，预防、控制或者减轻项目建设对海洋环境和生态资源造成的影响和破坏，为相关行政主管部门的海洋环境、生态资源管理工作提供决策依据，从而达到既能促进区域海洋经济的可持续发展，又能保护好海洋环境和生态资源的目的。</w:t>
      </w:r>
    </w:p>
    <w:p>
      <w:pPr>
        <w:pStyle w:val="5"/>
        <w:keepLines w:val="0"/>
        <w:tabs>
          <w:tab w:val="left" w:pos="1004"/>
          <w:tab w:val="clear" w:pos="1260"/>
        </w:tabs>
        <w:rPr>
          <w:sz w:val="28"/>
          <w:szCs w:val="28"/>
          <w:highlight w:val="none"/>
        </w:rPr>
      </w:pPr>
      <w:bookmarkStart w:id="74" w:name="_Toc947690587_WPSOffice_Level2"/>
      <w:bookmarkStart w:id="75" w:name="_Toc28770"/>
      <w:bookmarkStart w:id="76" w:name="_Toc22470016"/>
      <w:bookmarkStart w:id="77" w:name="_Toc1353557714"/>
      <w:r>
        <w:rPr>
          <w:sz w:val="28"/>
          <w:szCs w:val="28"/>
          <w:highlight w:val="none"/>
        </w:rPr>
        <w:t>1.4环境影响评价的工作过程</w:t>
      </w:r>
      <w:bookmarkEnd w:id="74"/>
      <w:bookmarkEnd w:id="75"/>
      <w:bookmarkEnd w:id="76"/>
      <w:bookmarkEnd w:id="77"/>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环境影响评价工作一般分三个阶段，即准备工作阶段、正式工作阶段和环境影响报告书编制阶段，具体流程见图1.4-1。</w:t>
      </w:r>
    </w:p>
    <w:p>
      <w:pPr>
        <w:adjustRightInd w:val="0"/>
        <w:snapToGrid w:val="0"/>
        <w:spacing w:line="360" w:lineRule="auto"/>
        <w:jc w:val="center"/>
        <w:rPr>
          <w:rFonts w:ascii="Times New Roman" w:hAnsi="Times New Roman" w:cs="Times New Roman"/>
          <w:b/>
          <w:highlight w:val="none"/>
        </w:rPr>
      </w:pPr>
      <w:r>
        <w:rPr>
          <w:highlight w:val="none"/>
        </w:rPr>
        <w:object>
          <v:shape id="_x0000_i1025" o:spt="75" alt="" type="#_x0000_t75" style="height:444.1pt;width:363.8pt;" o:ole="t" filled="f" o:preferrelative="t" stroked="f" coordsize="21600,21600">
            <v:path/>
            <v:fill on="f" focussize="0,0"/>
            <v:stroke on="f"/>
            <v:imagedata r:id="rId49" o:title=""/>
            <o:lock v:ext="edit" aspectratio="t"/>
            <w10:wrap type="none"/>
            <w10:anchorlock/>
          </v:shape>
          <o:OLEObject Type="Embed" ProgID="Word.Picture.8" ShapeID="_x0000_i1025" DrawAspect="Content" ObjectID="_1468075725" r:id="rId48">
            <o:LockedField>false</o:LockedField>
          </o:OLEObject>
        </w:object>
      </w:r>
    </w:p>
    <w:p>
      <w:pPr>
        <w:adjustRightInd w:val="0"/>
        <w:snapToGrid w:val="0"/>
        <w:spacing w:line="360" w:lineRule="auto"/>
        <w:jc w:val="center"/>
        <w:rPr>
          <w:rFonts w:ascii="Times New Roman" w:hAnsi="Times New Roman" w:cs="Times New Roman"/>
          <w:b/>
          <w:bCs/>
          <w:kern w:val="0"/>
          <w:sz w:val="24"/>
          <w:szCs w:val="24"/>
          <w:highlight w:val="none"/>
          <w:lang w:bidi="ar"/>
        </w:rPr>
      </w:pPr>
      <w:r>
        <w:rPr>
          <w:rFonts w:ascii="Times New Roman" w:hAnsi="Times New Roman" w:cs="Times New Roman"/>
          <w:b/>
          <w:bCs/>
          <w:kern w:val="0"/>
          <w:sz w:val="24"/>
          <w:szCs w:val="24"/>
          <w:highlight w:val="none"/>
          <w:lang w:bidi="ar"/>
        </w:rPr>
        <w:t>图1.4-1  环境影响评价工作流程图</w:t>
      </w:r>
    </w:p>
    <w:p>
      <w:pPr>
        <w:adjustRightInd w:val="0"/>
        <w:snapToGrid w:val="0"/>
        <w:spacing w:line="360" w:lineRule="auto"/>
        <w:ind w:firstLine="480" w:firstLineChars="200"/>
        <w:rPr>
          <w:rFonts w:ascii="Times New Roman" w:hAnsi="Times New Roman" w:cs="Times New Roman"/>
          <w:sz w:val="24"/>
          <w:szCs w:val="24"/>
          <w:highlight w:val="none"/>
        </w:rPr>
      </w:pPr>
      <w:r>
        <w:rPr>
          <w:rFonts w:hint="eastAsia" w:ascii="Times New Roman" w:hAnsi="Times New Roman" w:cs="Times New Roman"/>
          <w:sz w:val="24"/>
          <w:szCs w:val="24"/>
          <w:highlight w:val="none"/>
        </w:rPr>
        <w:t xml:space="preserve"> 第一阶段：</w:t>
      </w:r>
    </w:p>
    <w:p>
      <w:pPr>
        <w:adjustRightInd w:val="0"/>
        <w:snapToGrid w:val="0"/>
        <w:spacing w:line="360" w:lineRule="auto"/>
        <w:ind w:firstLine="480" w:firstLineChars="200"/>
        <w:rPr>
          <w:rFonts w:ascii="Times New Roman" w:hAnsi="Times New Roman" w:cs="Times New Roman"/>
          <w:sz w:val="24"/>
          <w:szCs w:val="24"/>
          <w:highlight w:val="none"/>
        </w:rPr>
      </w:pPr>
      <w:r>
        <w:rPr>
          <w:rFonts w:hint="eastAsia" w:ascii="Times New Roman" w:hAnsi="Times New Roman" w:cs="Times New Roman"/>
          <w:sz w:val="24"/>
          <w:szCs w:val="24"/>
          <w:highlight w:val="none"/>
        </w:rPr>
        <w:t>（1）前期接洽，接受环评委托。</w:t>
      </w:r>
    </w:p>
    <w:p>
      <w:pPr>
        <w:adjustRightInd w:val="0"/>
        <w:snapToGrid w:val="0"/>
        <w:spacing w:line="360" w:lineRule="auto"/>
        <w:ind w:firstLine="480" w:firstLineChars="200"/>
        <w:rPr>
          <w:rFonts w:ascii="Times New Roman" w:hAnsi="Times New Roman" w:cs="Times New Roman"/>
          <w:sz w:val="24"/>
          <w:szCs w:val="24"/>
          <w:highlight w:val="none"/>
        </w:rPr>
      </w:pPr>
      <w:r>
        <w:rPr>
          <w:rFonts w:hint="eastAsia" w:ascii="Times New Roman" w:hAnsi="Times New Roman" w:cs="Times New Roman"/>
          <w:sz w:val="24"/>
          <w:szCs w:val="24"/>
          <w:highlight w:val="none"/>
        </w:rPr>
        <w:t>（2）按照《建设项目环境影响评价技术导则 总纲》（HJ2.1-2016）要求，受建设单位委托后，研究国家和地方有关环境保护的法律法规、政策、标准及相关规划等，确定项目环境影响评价文件类型为报告书。</w:t>
      </w:r>
    </w:p>
    <w:p>
      <w:pPr>
        <w:adjustRightInd w:val="0"/>
        <w:snapToGrid w:val="0"/>
        <w:spacing w:line="360" w:lineRule="auto"/>
        <w:ind w:firstLine="480" w:firstLineChars="200"/>
        <w:rPr>
          <w:rFonts w:ascii="Times New Roman" w:hAnsi="Times New Roman" w:cs="Times New Roman"/>
          <w:sz w:val="24"/>
          <w:szCs w:val="24"/>
          <w:highlight w:val="none"/>
        </w:rPr>
      </w:pPr>
      <w:r>
        <w:rPr>
          <w:rFonts w:hint="eastAsia" w:ascii="Times New Roman" w:hAnsi="Times New Roman" w:cs="Times New Roman"/>
          <w:sz w:val="24"/>
          <w:szCs w:val="24"/>
          <w:highlight w:val="none"/>
        </w:rPr>
        <w:t>（3）根据项目特点，研究相关技术文件和其他有关文件，进行初步的工程分析，确定项目的产污环节、污染物排放源强以及该项目对环境的影响，明确本项目的评价重点，识别环境影响因素、筛选评价因子。对项目所在地进行了实地踏勘，对项目及周边的海洋、大气、噪声质量以及周围污染源分布情况进行初步调查，确定项目重点和环境保护目标、环评工作等级、评价范围和评价标准。</w:t>
      </w:r>
    </w:p>
    <w:p>
      <w:pPr>
        <w:adjustRightInd w:val="0"/>
        <w:snapToGrid w:val="0"/>
        <w:spacing w:line="360" w:lineRule="auto"/>
        <w:ind w:firstLine="480" w:firstLineChars="200"/>
        <w:rPr>
          <w:rFonts w:ascii="Times New Roman" w:hAnsi="Times New Roman" w:cs="Times New Roman"/>
          <w:sz w:val="24"/>
          <w:szCs w:val="24"/>
          <w:highlight w:val="none"/>
        </w:rPr>
      </w:pPr>
      <w:r>
        <w:rPr>
          <w:rFonts w:hint="eastAsia" w:ascii="Times New Roman" w:hAnsi="Times New Roman" w:cs="Times New Roman"/>
          <w:sz w:val="24"/>
          <w:szCs w:val="24"/>
          <w:highlight w:val="none"/>
        </w:rPr>
        <w:t>（4）制定工作方案。</w:t>
      </w:r>
    </w:p>
    <w:p>
      <w:pPr>
        <w:adjustRightInd w:val="0"/>
        <w:snapToGrid w:val="0"/>
        <w:spacing w:line="360" w:lineRule="auto"/>
        <w:ind w:firstLine="480" w:firstLineChars="200"/>
        <w:rPr>
          <w:rFonts w:ascii="Times New Roman" w:hAnsi="Times New Roman" w:cs="Times New Roman"/>
          <w:sz w:val="24"/>
          <w:szCs w:val="24"/>
          <w:highlight w:val="none"/>
        </w:rPr>
      </w:pPr>
      <w:r>
        <w:rPr>
          <w:rFonts w:hint="eastAsia" w:ascii="Times New Roman" w:hAnsi="Times New Roman" w:cs="Times New Roman"/>
          <w:sz w:val="24"/>
          <w:szCs w:val="24"/>
          <w:highlight w:val="none"/>
        </w:rPr>
        <w:t>第二阶段：</w:t>
      </w:r>
    </w:p>
    <w:p>
      <w:pPr>
        <w:adjustRightInd w:val="0"/>
        <w:snapToGrid w:val="0"/>
        <w:spacing w:line="360" w:lineRule="auto"/>
        <w:ind w:firstLine="480" w:firstLineChars="200"/>
        <w:rPr>
          <w:rFonts w:ascii="Times New Roman" w:hAnsi="Times New Roman" w:cs="Times New Roman"/>
          <w:sz w:val="24"/>
          <w:szCs w:val="24"/>
          <w:highlight w:val="none"/>
        </w:rPr>
      </w:pPr>
      <w:r>
        <w:rPr>
          <w:rFonts w:hint="eastAsia" w:ascii="Times New Roman" w:hAnsi="Times New Roman" w:cs="Times New Roman"/>
          <w:sz w:val="24"/>
          <w:szCs w:val="24"/>
          <w:highlight w:val="none"/>
        </w:rPr>
        <w:t>委托第三方检测单位对项目所在区域环境质量现状进行监测和分析。收集项目所在地环境特征资料包括自然环境、周围环境概况、环境监测数据。完成环境现状调查与评价。</w:t>
      </w:r>
    </w:p>
    <w:p>
      <w:pPr>
        <w:adjustRightInd w:val="0"/>
        <w:snapToGrid w:val="0"/>
        <w:spacing w:line="360" w:lineRule="auto"/>
        <w:ind w:firstLine="480" w:firstLineChars="200"/>
        <w:rPr>
          <w:rFonts w:ascii="Times New Roman" w:hAnsi="Times New Roman" w:cs="Times New Roman"/>
          <w:sz w:val="24"/>
          <w:szCs w:val="24"/>
          <w:highlight w:val="none"/>
        </w:rPr>
      </w:pPr>
      <w:r>
        <w:rPr>
          <w:rFonts w:hint="eastAsia" w:ascii="Times New Roman" w:hAnsi="Times New Roman" w:cs="Times New Roman"/>
          <w:sz w:val="24"/>
          <w:szCs w:val="24"/>
          <w:highlight w:val="none"/>
        </w:rPr>
        <w:t>第三阶段：</w:t>
      </w:r>
    </w:p>
    <w:p>
      <w:pPr>
        <w:adjustRightInd w:val="0"/>
        <w:snapToGrid w:val="0"/>
        <w:spacing w:line="360" w:lineRule="auto"/>
        <w:ind w:firstLine="480" w:firstLineChars="200"/>
        <w:rPr>
          <w:rFonts w:ascii="Times New Roman" w:hAnsi="Times New Roman" w:cs="Times New Roman"/>
          <w:sz w:val="24"/>
          <w:szCs w:val="24"/>
          <w:highlight w:val="none"/>
        </w:rPr>
      </w:pPr>
      <w:r>
        <w:rPr>
          <w:rFonts w:hint="eastAsia" w:ascii="Times New Roman" w:hAnsi="Times New Roman" w:cs="Times New Roman"/>
          <w:sz w:val="24"/>
          <w:szCs w:val="24"/>
          <w:highlight w:val="none"/>
        </w:rPr>
        <w:t>对建设项目进行工程分析，完成环境影响预测与评价以及环境风险评价等。提出环境保护措施，进行技术经济论证，完成环境保护措施及其经济、技术论证以及环境影响经济损益章节的撰写。根据建设项目环境影响情况，提出运营期的环境管理及监测计划要求，完成环境管理与环境监测章节撰写，</w:t>
      </w:r>
      <w:r>
        <w:rPr>
          <w:rFonts w:hint="eastAsia"/>
          <w:sz w:val="24"/>
          <w:szCs w:val="24"/>
          <w:highlight w:val="none"/>
        </w:rPr>
        <w:t>完成环境影响评价书的编制工作。</w:t>
      </w:r>
    </w:p>
    <w:p>
      <w:pPr>
        <w:pStyle w:val="5"/>
        <w:keepLines w:val="0"/>
        <w:tabs>
          <w:tab w:val="left" w:pos="1004"/>
          <w:tab w:val="clear" w:pos="1260"/>
        </w:tabs>
        <w:rPr>
          <w:sz w:val="28"/>
          <w:szCs w:val="28"/>
          <w:highlight w:val="none"/>
        </w:rPr>
      </w:pPr>
      <w:bookmarkStart w:id="78" w:name="_Toc1843920687"/>
      <w:bookmarkStart w:id="79" w:name="_Toc9296"/>
      <w:bookmarkStart w:id="80" w:name="_Toc1408"/>
      <w:bookmarkStart w:id="81" w:name="_Toc24640_WPSOffice_Level2"/>
      <w:bookmarkStart w:id="82" w:name="_Toc19828_WPSOffice_Level2"/>
      <w:bookmarkStart w:id="83" w:name="_Toc25891"/>
      <w:bookmarkStart w:id="84" w:name="_Toc24686_WPSOffice_Level2"/>
      <w:bookmarkStart w:id="85" w:name="_Toc950226527"/>
      <w:bookmarkStart w:id="86" w:name="_Toc2096969557_WPSOffice_Level2"/>
      <w:bookmarkStart w:id="87" w:name="_Toc22949_WPSOffice_Level2"/>
      <w:bookmarkStart w:id="88" w:name="_Toc17312_WPSOffice_Level2"/>
      <w:bookmarkStart w:id="89" w:name="_Toc17049_WPSOffice_Level2"/>
      <w:bookmarkStart w:id="90" w:name="_Toc2173"/>
      <w:bookmarkStart w:id="91" w:name="_Toc29245"/>
      <w:bookmarkStart w:id="92" w:name="_Toc16955"/>
      <w:bookmarkStart w:id="93" w:name="_Toc28928"/>
      <w:bookmarkStart w:id="94" w:name="_Toc12317_WPSOffice_Level2"/>
      <w:bookmarkStart w:id="95" w:name="_Toc22648"/>
      <w:r>
        <w:rPr>
          <w:sz w:val="28"/>
          <w:szCs w:val="28"/>
          <w:highlight w:val="none"/>
        </w:rPr>
        <w:t>1.</w:t>
      </w:r>
      <w:bookmarkStart w:id="96" w:name="_Toc13570"/>
      <w:bookmarkStart w:id="97" w:name="_Toc499833035"/>
      <w:r>
        <w:rPr>
          <w:sz w:val="28"/>
          <w:szCs w:val="28"/>
          <w:highlight w:val="none"/>
        </w:rPr>
        <w:t>5分析判定</w:t>
      </w:r>
      <w:r>
        <w:rPr>
          <w:sz w:val="28"/>
          <w:szCs w:val="28"/>
          <w:highlight w:val="none"/>
          <w:lang w:eastAsia="zh-Hans"/>
        </w:rPr>
        <w:t>相关</w:t>
      </w:r>
      <w:r>
        <w:rPr>
          <w:sz w:val="28"/>
          <w:szCs w:val="28"/>
          <w:highlight w:val="none"/>
        </w:rPr>
        <w:t>情况</w:t>
      </w:r>
      <w:bookmarkEnd w:id="78"/>
      <w:bookmarkEnd w:id="79"/>
      <w:bookmarkEnd w:id="80"/>
      <w:bookmarkEnd w:id="81"/>
      <w:bookmarkEnd w:id="82"/>
      <w:bookmarkEnd w:id="83"/>
      <w:bookmarkEnd w:id="84"/>
      <w:bookmarkEnd w:id="85"/>
      <w:bookmarkEnd w:id="86"/>
      <w:bookmarkEnd w:id="87"/>
      <w:bookmarkEnd w:id="88"/>
      <w:bookmarkEnd w:id="96"/>
      <w:bookmarkEnd w:id="97"/>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本项目海域使用论证报告书已于</w:t>
      </w:r>
      <w:r>
        <w:rPr>
          <w:rFonts w:hint="eastAsia" w:ascii="Times New Roman" w:hAnsi="Times New Roman" w:cs="Times New Roman"/>
          <w:sz w:val="24"/>
          <w:szCs w:val="24"/>
          <w:highlight w:val="none"/>
        </w:rPr>
        <w:t>2022年6月29日通过浙江省人民政府审批（浙政审海</w:t>
      </w:r>
      <w:r>
        <w:rPr>
          <w:rStyle w:val="56"/>
          <w:rFonts w:hint="eastAsia"/>
          <w:highlight w:val="none"/>
        </w:rPr>
        <w:t>〔</w:t>
      </w:r>
      <w:r>
        <w:rPr>
          <w:rFonts w:hint="eastAsia" w:ascii="Times New Roman" w:hAnsi="Times New Roman" w:cs="Times New Roman"/>
          <w:sz w:val="24"/>
          <w:szCs w:val="24"/>
          <w:highlight w:val="none"/>
        </w:rPr>
        <w:t>2022</w:t>
      </w:r>
      <w:r>
        <w:rPr>
          <w:rStyle w:val="56"/>
          <w:rFonts w:hint="eastAsia"/>
          <w:highlight w:val="none"/>
        </w:rPr>
        <w:t>〕</w:t>
      </w:r>
      <w:r>
        <w:rPr>
          <w:rFonts w:hint="eastAsia" w:ascii="Times New Roman" w:hAnsi="Times New Roman" w:cs="Times New Roman"/>
          <w:sz w:val="24"/>
          <w:szCs w:val="24"/>
          <w:highlight w:val="none"/>
        </w:rPr>
        <w:t>47号）</w:t>
      </w:r>
      <w:r>
        <w:rPr>
          <w:rFonts w:ascii="Times New Roman" w:hAnsi="Times New Roman" w:cs="Times New Roman"/>
          <w:sz w:val="24"/>
          <w:szCs w:val="24"/>
          <w:highlight w:val="none"/>
        </w:rPr>
        <w:t>，</w:t>
      </w:r>
      <w:r>
        <w:rPr>
          <w:rFonts w:hint="eastAsia" w:ascii="Times New Roman" w:hAnsi="Times New Roman" w:cs="Times New Roman"/>
          <w:sz w:val="24"/>
          <w:szCs w:val="24"/>
          <w:highlight w:val="none"/>
        </w:rPr>
        <w:t>并取得海域使用权，用海期限40年。</w:t>
      </w:r>
      <w:r>
        <w:rPr>
          <w:rFonts w:ascii="Times New Roman" w:hAnsi="Times New Roman" w:cs="Times New Roman"/>
          <w:sz w:val="24"/>
          <w:szCs w:val="24"/>
          <w:highlight w:val="none"/>
        </w:rPr>
        <w:t>项目实施符合海洋功能区划、海洋生态红线划定方案、海岸线保护与利用规划等。</w:t>
      </w:r>
    </w:p>
    <w:p>
      <w:pPr>
        <w:pStyle w:val="8"/>
        <w:rPr>
          <w:highlight w:val="none"/>
        </w:rPr>
      </w:pPr>
      <w:bookmarkStart w:id="98" w:name="_Toc10471"/>
      <w:bookmarkStart w:id="99" w:name="_Toc9254"/>
      <w:bookmarkStart w:id="100" w:name="_Toc438476552"/>
      <w:bookmarkStart w:id="101" w:name="_Toc31780_WPSOffice_Level3"/>
      <w:bookmarkStart w:id="102" w:name="_Toc548302210"/>
      <w:bookmarkStart w:id="103" w:name="_Toc31287_WPSOffice_Level3"/>
      <w:bookmarkStart w:id="104" w:name="_Toc749027908"/>
      <w:r>
        <w:rPr>
          <w:highlight w:val="none"/>
        </w:rPr>
        <w:t>1.5.1产业政策的符合性</w:t>
      </w:r>
      <w:bookmarkEnd w:id="98"/>
      <w:bookmarkEnd w:id="99"/>
      <w:bookmarkEnd w:id="100"/>
      <w:bookmarkEnd w:id="101"/>
      <w:bookmarkEnd w:id="102"/>
      <w:bookmarkEnd w:id="103"/>
      <w:bookmarkEnd w:id="104"/>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根据国家发改委《产业结构调整指导目录（2019年本）》</w:t>
      </w:r>
      <w:r>
        <w:rPr>
          <w:rFonts w:hint="eastAsia" w:ascii="Times New Roman" w:hAnsi="Times New Roman" w:cs="Times New Roman"/>
          <w:sz w:val="24"/>
          <w:szCs w:val="24"/>
          <w:highlight w:val="none"/>
        </w:rPr>
        <w:t>及其2021修改决定</w:t>
      </w:r>
      <w:r>
        <w:rPr>
          <w:rFonts w:ascii="Times New Roman" w:hAnsi="Times New Roman" w:cs="Times New Roman"/>
          <w:sz w:val="24"/>
          <w:szCs w:val="24"/>
          <w:highlight w:val="none"/>
        </w:rPr>
        <w:t>，本工程属于鼓励类中的</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二、水利</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中的</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1.江河湖海堤防建设及河道治理工程</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，该工程初步设计已于2021年11月11日获得玉环市发展和改革局批复（玉发改审〔2021〕148号），项目代码为2110-331083-04-01-698797，项目建设符合国家和地方产业政策要求。</w:t>
      </w:r>
    </w:p>
    <w:p>
      <w:pPr>
        <w:pStyle w:val="8"/>
        <w:rPr>
          <w:highlight w:val="none"/>
        </w:rPr>
      </w:pPr>
      <w:bookmarkStart w:id="105" w:name="_Toc22171_WPSOffice_Level3"/>
      <w:bookmarkStart w:id="106" w:name="_Toc22991"/>
      <w:bookmarkStart w:id="107" w:name="_Toc4533_WPSOffice_Level3"/>
      <w:bookmarkStart w:id="108" w:name="_Toc21198"/>
      <w:bookmarkStart w:id="109" w:name="_Toc1459016607"/>
      <w:bookmarkStart w:id="110" w:name="_Toc362911042"/>
      <w:bookmarkStart w:id="111" w:name="_Toc462914193"/>
      <w:r>
        <w:rPr>
          <w:highlight w:val="none"/>
        </w:rPr>
        <w:t>1.5.2</w:t>
      </w:r>
      <w:bookmarkEnd w:id="105"/>
      <w:bookmarkEnd w:id="106"/>
      <w:bookmarkEnd w:id="107"/>
      <w:bookmarkEnd w:id="108"/>
      <w:r>
        <w:rPr>
          <w:highlight w:val="none"/>
        </w:rPr>
        <w:t>海洋功能区划及相关规划符合性</w:t>
      </w:r>
      <w:bookmarkEnd w:id="109"/>
      <w:bookmarkEnd w:id="110"/>
      <w:bookmarkEnd w:id="111"/>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根据《浙江省海洋功能区划（2011-2020年）》，本工程所在海洋功能区为大麦屿港口航运区（A2-17），作为海塘安澜工程，属于海岸防护工程用海，其实施是补齐防御缺口，提高区域防潮能力的需要，是推进生态文明建设的需要，工程实施符合</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大麦屿港口航运区</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（代码A2-17）的海域使用管理要求和环境保护要求。</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此外，工程建设也符合《浙江省海洋主体功能区规划》</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《浙江省海洋生态环境保护</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十四五</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规划》</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《浙江省海洋生态红线划定方案》</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《浙江省海岸线保护与利用规划（2016-2020年）》</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《浙江省海岛保护规划（2017-2022年）》</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《浙江省生态海岸带建设方案》</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《浙江省海塘安澜千亿工程建设规划（2020~2030）》</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《台州市玉环市海塘安澜建设规划暨玉环市海塘安澜</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一县一方案</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（2020-2030）》</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《浙江省水安全保障</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十四五</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规划》</w:t>
      </w:r>
      <w:r>
        <w:rPr>
          <w:rFonts w:hint="eastAsia" w:ascii="Times New Roman" w:hAnsi="Times New Roman" w:cs="Times New Roman"/>
          <w:sz w:val="24"/>
          <w:szCs w:val="24"/>
          <w:highlight w:val="none"/>
        </w:rPr>
        <w:t>和</w:t>
      </w:r>
      <w:r>
        <w:rPr>
          <w:rFonts w:ascii="Times New Roman" w:hAnsi="Times New Roman" w:cs="Times New Roman"/>
          <w:sz w:val="24"/>
          <w:szCs w:val="24"/>
          <w:highlight w:val="none"/>
        </w:rPr>
        <w:t>《玉环市防洪规划》等相关规划的要求。</w:t>
      </w:r>
    </w:p>
    <w:p>
      <w:pPr>
        <w:pStyle w:val="8"/>
        <w:rPr>
          <w:highlight w:val="none"/>
        </w:rPr>
      </w:pPr>
      <w:bookmarkStart w:id="112" w:name="_Toc592325414"/>
      <w:bookmarkStart w:id="113" w:name="_Toc1723832403"/>
      <w:bookmarkStart w:id="114" w:name="_Toc2013072317"/>
      <w:r>
        <w:rPr>
          <w:highlight w:val="none"/>
        </w:rPr>
        <w:t>1.5.3环评报告类别确定</w:t>
      </w:r>
      <w:bookmarkEnd w:id="112"/>
      <w:bookmarkEnd w:id="113"/>
      <w:bookmarkEnd w:id="114"/>
    </w:p>
    <w:p>
      <w:pPr>
        <w:adjustRightInd w:val="0"/>
        <w:snapToGrid w:val="0"/>
        <w:spacing w:line="360" w:lineRule="auto"/>
        <w:ind w:firstLine="480" w:firstLineChars="200"/>
        <w:rPr>
          <w:rFonts w:ascii="Times New Roman" w:hAnsi="Times New Roman" w:cs="Times New Roman"/>
          <w:highlight w:val="none"/>
        </w:rPr>
      </w:pPr>
      <w:r>
        <w:rPr>
          <w:rFonts w:ascii="Times New Roman" w:hAnsi="Times New Roman" w:cs="Times New Roman"/>
          <w:sz w:val="24"/>
          <w:szCs w:val="24"/>
          <w:highlight w:val="none"/>
        </w:rPr>
        <w:t>本工程普竹塘提标加</w:t>
      </w:r>
      <w:r>
        <w:rPr>
          <w:rFonts w:ascii="Times New Roman" w:hAnsi="Times New Roman" w:cs="Times New Roman"/>
          <w:sz w:val="24"/>
          <w:szCs w:val="24"/>
          <w:highlight w:val="none"/>
        </w:rPr>
        <w:t>固长度0.899km，其中涉海长度为0.880km，对照《建设项目环境影响评价分类管理名录》（2021年版），上述海上构筑物属于</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五十四、海洋工程154围填海工程及海上堤坝工程</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中的</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长度0.5公里以上的海上堤坝工程</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，确定环评类别为报告书。</w:t>
      </w:r>
    </w:p>
    <w:p>
      <w:pPr>
        <w:pStyle w:val="8"/>
        <w:rPr>
          <w:highlight w:val="none"/>
          <w:lang w:eastAsia="zh-Hans"/>
        </w:rPr>
      </w:pPr>
      <w:bookmarkStart w:id="115" w:name="_Toc6462"/>
      <w:bookmarkStart w:id="116" w:name="_Toc918_WPSOffice_Level3"/>
      <w:bookmarkStart w:id="117" w:name="_Toc6700"/>
      <w:bookmarkStart w:id="118" w:name="_Toc20553_WPSOffice_Level3"/>
      <w:bookmarkStart w:id="119" w:name="_Toc749315544"/>
      <w:bookmarkStart w:id="120" w:name="_Toc101573334"/>
      <w:bookmarkStart w:id="121" w:name="_Toc1626529253"/>
      <w:r>
        <w:rPr>
          <w:highlight w:val="none"/>
        </w:rPr>
        <w:t>1.5.4</w:t>
      </w:r>
      <w:r>
        <w:rPr>
          <w:rFonts w:hint="eastAsia"/>
          <w:highlight w:val="none"/>
        </w:rPr>
        <w:t>“</w:t>
      </w:r>
      <w:r>
        <w:rPr>
          <w:highlight w:val="none"/>
        </w:rPr>
        <w:t>三线一单</w:t>
      </w:r>
      <w:r>
        <w:rPr>
          <w:rFonts w:hint="eastAsia"/>
          <w:highlight w:val="none"/>
        </w:rPr>
        <w:t>”</w:t>
      </w:r>
      <w:bookmarkEnd w:id="115"/>
      <w:bookmarkEnd w:id="116"/>
      <w:bookmarkEnd w:id="117"/>
      <w:bookmarkEnd w:id="118"/>
      <w:r>
        <w:rPr>
          <w:highlight w:val="none"/>
          <w:lang w:eastAsia="zh-Hans"/>
        </w:rPr>
        <w:t>环境管控生态环境准入清单符合性</w:t>
      </w:r>
      <w:bookmarkEnd w:id="119"/>
      <w:bookmarkEnd w:id="120"/>
      <w:bookmarkEnd w:id="121"/>
    </w:p>
    <w:p>
      <w:pPr>
        <w:adjustRightInd w:val="0"/>
        <w:snapToGrid w:val="0"/>
        <w:spacing w:line="360" w:lineRule="auto"/>
        <w:ind w:firstLine="480" w:firstLineChars="200"/>
        <w:rPr>
          <w:rFonts w:ascii="Times New Roman" w:hAnsi="Times New Roman" w:cs="Times New Roman"/>
          <w:highlight w:val="none"/>
        </w:rPr>
      </w:pPr>
      <w:r>
        <w:rPr>
          <w:rFonts w:ascii="Times New Roman" w:hAnsi="Times New Roman" w:cs="Times New Roman"/>
          <w:sz w:val="24"/>
          <w:szCs w:val="24"/>
          <w:highlight w:val="none"/>
        </w:rPr>
        <w:t>本工程位于玉环西侧沿海，本工程海堤向陆一侧所在区属于《玉环市“三线一单”生态环境分区管控方案》中</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ZH33108320099台州市玉环市玉环临港工业1产业集聚重点管控单元</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，向海一侧属于《玉环市</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三线一单</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生态环境分区管控方案》中</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ZH33100020009台州玉环临港工业1产业集聚海域重点管控单元</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w:t>
      </w:r>
    </w:p>
    <w:p>
      <w:pPr>
        <w:adjustRightInd w:val="0"/>
        <w:snapToGrid w:val="0"/>
        <w:spacing w:line="360" w:lineRule="auto"/>
        <w:ind w:firstLine="480" w:firstLineChars="200"/>
        <w:rPr>
          <w:rFonts w:ascii="Times New Roman" w:hAnsi="Times New Roman" w:cs="Times New Roman"/>
          <w:highlight w:val="none"/>
        </w:rPr>
      </w:pPr>
      <w:r>
        <w:rPr>
          <w:rFonts w:ascii="Times New Roman" w:hAnsi="Times New Roman" w:cs="Times New Roman"/>
          <w:sz w:val="24"/>
          <w:szCs w:val="24"/>
          <w:highlight w:val="none"/>
        </w:rPr>
        <w:t>本工程不属于工业类项目，营运期产污主要为</w:t>
      </w:r>
      <w:r>
        <w:rPr>
          <w:rFonts w:hint="eastAsia" w:ascii="Times New Roman" w:hAnsi="Times New Roman" w:cs="Times New Roman"/>
          <w:sz w:val="24"/>
          <w:szCs w:val="24"/>
          <w:highlight w:val="none"/>
          <w:lang w:val="en-US" w:eastAsia="zh-CN"/>
        </w:rPr>
        <w:t>海漂</w:t>
      </w:r>
      <w:r>
        <w:rPr>
          <w:rFonts w:ascii="Times New Roman" w:hAnsi="Times New Roman" w:cs="Times New Roman"/>
          <w:sz w:val="24"/>
          <w:szCs w:val="24"/>
          <w:highlight w:val="none"/>
        </w:rPr>
        <w:t>垃圾等，在管控单元内不设置排污口，不涉</w:t>
      </w:r>
      <w:r>
        <w:rPr>
          <w:rFonts w:ascii="Times New Roman" w:hAnsi="Times New Roman" w:cs="Times New Roman"/>
          <w:sz w:val="24"/>
          <w:szCs w:val="24"/>
          <w:highlight w:val="none"/>
        </w:rPr>
        <w:t>及总量控制指标，项目不涉及围填海；项目不占用自然岸线；项目</w:t>
      </w:r>
      <w:r>
        <w:rPr>
          <w:rFonts w:ascii="Times New Roman" w:hAnsi="Times New Roman" w:cs="Times New Roman"/>
          <w:sz w:val="24"/>
          <w:szCs w:val="24"/>
          <w:highlight w:val="none"/>
          <w:lang w:eastAsia="zh-Hans"/>
        </w:rPr>
        <w:t>对</w:t>
      </w:r>
      <w:r>
        <w:rPr>
          <w:rFonts w:ascii="Times New Roman" w:hAnsi="Times New Roman" w:cs="Times New Roman"/>
          <w:sz w:val="24"/>
          <w:szCs w:val="24"/>
          <w:highlight w:val="none"/>
        </w:rPr>
        <w:t>海堤加固</w:t>
      </w:r>
      <w:r>
        <w:rPr>
          <w:rFonts w:ascii="Times New Roman" w:hAnsi="Times New Roman" w:cs="Times New Roman"/>
          <w:sz w:val="24"/>
          <w:szCs w:val="24"/>
          <w:highlight w:val="none"/>
          <w:lang w:eastAsia="zh-Hans"/>
        </w:rPr>
        <w:t>提标</w:t>
      </w:r>
      <w:r>
        <w:rPr>
          <w:rFonts w:ascii="Times New Roman" w:hAnsi="Times New Roman" w:cs="Times New Roman"/>
          <w:sz w:val="24"/>
          <w:szCs w:val="24"/>
          <w:highlight w:val="none"/>
        </w:rPr>
        <w:t>，</w:t>
      </w:r>
      <w:r>
        <w:rPr>
          <w:rFonts w:ascii="Times New Roman" w:hAnsi="Times New Roman" w:cs="Times New Roman"/>
          <w:sz w:val="24"/>
          <w:szCs w:val="24"/>
          <w:highlight w:val="none"/>
          <w:lang w:eastAsia="zh-Hans"/>
        </w:rPr>
        <w:t>加固</w:t>
      </w:r>
      <w:r>
        <w:rPr>
          <w:rFonts w:ascii="Times New Roman" w:hAnsi="Times New Roman" w:cs="Times New Roman"/>
          <w:sz w:val="24"/>
          <w:szCs w:val="24"/>
          <w:highlight w:val="none"/>
        </w:rPr>
        <w:t>提标长度0.899km，可以有效提高海洋生态服务功能，项目实施阶段，会按规定编制</w:t>
      </w:r>
      <w:r>
        <w:rPr>
          <w:rFonts w:hint="eastAsia" w:ascii="Times New Roman" w:hAnsi="Times New Roman" w:cs="Times New Roman"/>
          <w:sz w:val="24"/>
          <w:szCs w:val="24"/>
          <w:highlight w:val="none"/>
          <w:lang w:val="en-US" w:eastAsia="zh-CN"/>
        </w:rPr>
        <w:t>突发环境事件</w:t>
      </w:r>
      <w:r>
        <w:rPr>
          <w:rFonts w:ascii="Times New Roman" w:hAnsi="Times New Roman" w:cs="Times New Roman"/>
          <w:sz w:val="24"/>
          <w:szCs w:val="24"/>
          <w:highlight w:val="none"/>
        </w:rPr>
        <w:t>应急预案，符合上述管</w:t>
      </w:r>
      <w:r>
        <w:rPr>
          <w:rFonts w:ascii="Times New Roman" w:hAnsi="Times New Roman" w:cs="Times New Roman"/>
          <w:sz w:val="24"/>
          <w:szCs w:val="24"/>
          <w:highlight w:val="none"/>
        </w:rPr>
        <w:t>控单元的</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三线一单</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生态环境准入清单要求。</w:t>
      </w:r>
    </w:p>
    <w:p>
      <w:pPr>
        <w:pStyle w:val="8"/>
        <w:rPr>
          <w:highlight w:val="none"/>
        </w:rPr>
      </w:pPr>
      <w:bookmarkStart w:id="122" w:name="_Toc902242000"/>
      <w:bookmarkStart w:id="123" w:name="_Toc2041008820"/>
      <w:bookmarkStart w:id="124" w:name="_Toc1757812508"/>
      <w:r>
        <w:rPr>
          <w:highlight w:val="none"/>
        </w:rPr>
        <w:t>1.5.5</w:t>
      </w:r>
      <w:r>
        <w:rPr>
          <w:rFonts w:hint="eastAsia"/>
          <w:highlight w:val="none"/>
        </w:rPr>
        <w:t>“三线一单”</w:t>
      </w:r>
      <w:r>
        <w:rPr>
          <w:highlight w:val="none"/>
          <w:lang w:eastAsia="zh-Hans"/>
        </w:rPr>
        <w:t>符合性</w:t>
      </w:r>
      <w:bookmarkEnd w:id="122"/>
      <w:bookmarkEnd w:id="123"/>
      <w:bookmarkEnd w:id="124"/>
    </w:p>
    <w:p>
      <w:pPr>
        <w:adjustRightInd w:val="0"/>
        <w:snapToGrid w:val="0"/>
        <w:spacing w:line="360" w:lineRule="auto"/>
        <w:ind w:firstLine="480" w:firstLineChars="200"/>
        <w:rPr>
          <w:rFonts w:hint="default" w:ascii="Times New Roman" w:hAnsi="Times New Roman" w:eastAsia="宋体" w:cs="Times New Roman"/>
          <w:sz w:val="24"/>
          <w:szCs w:val="24"/>
          <w:highlight w:val="none"/>
          <w:lang w:val="en-US" w:eastAsia="zh-CN"/>
        </w:rPr>
      </w:pPr>
      <w:r>
        <w:rPr>
          <w:rFonts w:ascii="Times New Roman" w:hAnsi="Times New Roman" w:cs="Times New Roman"/>
          <w:sz w:val="24"/>
          <w:szCs w:val="24"/>
          <w:highlight w:val="none"/>
        </w:rPr>
        <w:t>（1）</w:t>
      </w:r>
      <w:r>
        <w:rPr>
          <w:rFonts w:hint="eastAsia" w:ascii="Times New Roman" w:hAnsi="Times New Roman" w:cs="Times New Roman"/>
          <w:sz w:val="24"/>
          <w:szCs w:val="24"/>
          <w:highlight w:val="none"/>
          <w:lang w:val="en-US" w:eastAsia="zh-CN"/>
        </w:rPr>
        <w:t>生态保护红线</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本工程</w:t>
      </w:r>
      <w:r>
        <w:rPr>
          <w:rFonts w:hint="eastAsia" w:ascii="Times New Roman" w:hAnsi="Times New Roman" w:cs="Times New Roman"/>
          <w:color w:val="auto"/>
          <w:sz w:val="24"/>
          <w:szCs w:val="24"/>
          <w:highlight w:val="none"/>
        </w:rPr>
        <w:t>位于玉环西侧沿海</w:t>
      </w:r>
      <w:r>
        <w:rPr>
          <w:rFonts w:ascii="Times New Roman" w:hAnsi="Times New Roman" w:cs="Times New Roman"/>
          <w:color w:val="auto"/>
          <w:sz w:val="24"/>
          <w:szCs w:val="24"/>
          <w:highlight w:val="none"/>
        </w:rPr>
        <w:t>，不在当地饮用</w:t>
      </w:r>
      <w:r>
        <w:rPr>
          <w:rFonts w:ascii="Times New Roman" w:hAnsi="Times New Roman" w:cs="Times New Roman"/>
          <w:sz w:val="24"/>
          <w:szCs w:val="24"/>
          <w:highlight w:val="none"/>
        </w:rPr>
        <w:t>水源、风景区、自然保护区等生态保护区内，</w:t>
      </w:r>
      <w:r>
        <w:rPr>
          <w:rFonts w:hint="eastAsia" w:ascii="Times New Roman" w:hAnsi="Times New Roman" w:cs="Times New Roman"/>
          <w:sz w:val="24"/>
          <w:szCs w:val="24"/>
          <w:highlight w:val="none"/>
          <w:lang w:val="en-US" w:eastAsia="zh-CN"/>
        </w:rPr>
        <w:t>根据玉环市三区三线图（见附图6），本项目不在生态保护红线范围内</w:t>
      </w:r>
      <w:r>
        <w:rPr>
          <w:rFonts w:ascii="Times New Roman" w:hAnsi="Times New Roman" w:cs="Times New Roman"/>
          <w:sz w:val="24"/>
          <w:szCs w:val="24"/>
          <w:highlight w:val="none"/>
        </w:rPr>
        <w:t>。</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（2）环境质量底线</w:t>
      </w:r>
    </w:p>
    <w:p>
      <w:pPr>
        <w:adjustRightInd w:val="0"/>
        <w:snapToGrid w:val="0"/>
        <w:spacing w:line="360" w:lineRule="auto"/>
        <w:ind w:firstLine="480" w:firstLineChars="200"/>
        <w:rPr>
          <w:rFonts w:ascii="Times New Roman" w:hAnsi="Times New Roman" w:cs="Times New Roman"/>
          <w:highlight w:val="none"/>
        </w:rPr>
      </w:pPr>
      <w:r>
        <w:rPr>
          <w:rFonts w:ascii="Times New Roman" w:hAnsi="Times New Roman" w:cs="Times New Roman"/>
          <w:sz w:val="24"/>
          <w:szCs w:val="24"/>
          <w:highlight w:val="none"/>
        </w:rPr>
        <w:t>项目所在区域的环境质量底线为：海水环境质量目标为《海水水质标准》（GB3097-1997）</w:t>
      </w:r>
      <w:r>
        <w:rPr>
          <w:rFonts w:ascii="Times New Roman" w:hAnsi="Times New Roman" w:cs="Times New Roman"/>
          <w:sz w:val="24"/>
          <w:szCs w:val="24"/>
          <w:highlight w:val="none"/>
          <w:lang w:eastAsia="zh-Hans"/>
        </w:rPr>
        <w:t>第</w:t>
      </w:r>
      <w:r>
        <w:rPr>
          <w:rFonts w:hint="eastAsia" w:ascii="Times New Roman" w:hAnsi="Times New Roman" w:cs="Times New Roman"/>
          <w:sz w:val="24"/>
          <w:szCs w:val="24"/>
          <w:highlight w:val="none"/>
          <w:lang w:eastAsia="zh-CN"/>
        </w:rPr>
        <w:t>二</w:t>
      </w:r>
      <w:r>
        <w:rPr>
          <w:rFonts w:ascii="Times New Roman" w:hAnsi="Times New Roman" w:cs="Times New Roman"/>
          <w:sz w:val="24"/>
          <w:szCs w:val="24"/>
          <w:highlight w:val="none"/>
        </w:rPr>
        <w:t>类；海洋沉积物质量目标为《海洋沉积物质量》（GB18668-2002）</w:t>
      </w:r>
      <w:r>
        <w:rPr>
          <w:rFonts w:ascii="Times New Roman" w:hAnsi="Times New Roman" w:cs="Times New Roman"/>
          <w:sz w:val="24"/>
          <w:szCs w:val="24"/>
          <w:highlight w:val="none"/>
          <w:lang w:eastAsia="zh-Hans"/>
        </w:rPr>
        <w:t>第</w:t>
      </w:r>
      <w:r>
        <w:rPr>
          <w:rFonts w:ascii="Times New Roman" w:hAnsi="Times New Roman" w:cs="Times New Roman"/>
          <w:sz w:val="24"/>
          <w:szCs w:val="24"/>
          <w:highlight w:val="none"/>
        </w:rPr>
        <w:t>一类；环境空气质量目标为《环境空气质量标准》（GB3095-2012）二级；地表水环境质量目标为《地表水环境质量标准》（GB3838-2002）Ⅳ类。</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根据环境质量现状评价结论：工程所在海域水质各项指标中超一类标准为溶解氧、无机氮、活性磷酸盐以及部分重金属；沉积物质量Cu、Zn和Cr超一类标准，其余各项指标均未超标。工程所在区域环境空气质量较好，能达到二级标准，属于达标区。工程附近地表水能够达到Ⅳ类标准，水质状况较好。</w:t>
      </w:r>
    </w:p>
    <w:p>
      <w:pPr>
        <w:adjustRightInd w:val="0"/>
        <w:snapToGrid w:val="0"/>
        <w:spacing w:line="360" w:lineRule="auto"/>
        <w:ind w:firstLine="480" w:firstLineChars="200"/>
        <w:rPr>
          <w:rFonts w:ascii="Times New Roman" w:hAnsi="Times New Roman" w:cs="Times New Roman"/>
          <w:highlight w:val="none"/>
        </w:rPr>
      </w:pPr>
      <w:r>
        <w:rPr>
          <w:rFonts w:ascii="Times New Roman" w:hAnsi="Times New Roman" w:cs="Times New Roman"/>
          <w:sz w:val="24"/>
          <w:szCs w:val="24"/>
          <w:highlight w:val="none"/>
        </w:rPr>
        <w:t>根据废水、废气、噪声、固废影响分析结论，本工程产生的环境影响主要体现在施工期，采取本环评提出的相关防治措施后，工程实施可维持区域环境质量底线。</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（3）资源利用上线</w:t>
      </w:r>
    </w:p>
    <w:p>
      <w:pPr>
        <w:adjustRightInd w:val="0"/>
        <w:snapToGrid w:val="0"/>
        <w:spacing w:line="360" w:lineRule="auto"/>
        <w:ind w:firstLine="480" w:firstLineChars="200"/>
        <w:rPr>
          <w:rFonts w:hint="eastAsia" w:ascii="Times New Roman" w:hAnsi="Times New Roman" w:cs="Times New Roman"/>
          <w:color w:val="auto"/>
          <w:sz w:val="24"/>
          <w:highlight w:val="none"/>
          <w:vertAlign w:val="baseline"/>
          <w:lang w:val="en-US" w:eastAsia="zh-CN"/>
        </w:rPr>
      </w:pPr>
      <w:r>
        <w:rPr>
          <w:rFonts w:ascii="Times New Roman" w:hAnsi="Times New Roman" w:cs="Times New Roman"/>
          <w:sz w:val="24"/>
          <w:szCs w:val="24"/>
          <w:highlight w:val="none"/>
        </w:rPr>
        <w:t>本项目属于</w:t>
      </w:r>
      <w:r>
        <w:rPr>
          <w:rFonts w:ascii="Times New Roman" w:hAnsi="Times New Roman" w:cs="Times New Roman"/>
          <w:sz w:val="24"/>
          <w:szCs w:val="24"/>
          <w:highlight w:val="none"/>
          <w:lang w:eastAsia="zh-Hans"/>
        </w:rPr>
        <w:t>玉环市普竹塘安澜工程</w:t>
      </w:r>
      <w:r>
        <w:rPr>
          <w:rFonts w:ascii="Times New Roman" w:hAnsi="Times New Roman" w:cs="Times New Roman"/>
          <w:sz w:val="24"/>
          <w:szCs w:val="24"/>
          <w:highlight w:val="none"/>
        </w:rPr>
        <w:t>，不可避免的需要占用一部分陆域和海域</w:t>
      </w:r>
      <w:r>
        <w:rPr>
          <w:rFonts w:hint="eastAsia"/>
          <w:highlight w:val="none"/>
          <w:lang w:eastAsia="zh-CN"/>
        </w:rPr>
        <w:t>。工程</w:t>
      </w:r>
      <w:r>
        <w:rPr>
          <w:rFonts w:hint="eastAsia" w:ascii="Times New Roman" w:hAnsi="Times New Roman" w:cs="Times New Roman"/>
          <w:color w:val="auto"/>
          <w:sz w:val="24"/>
          <w:highlight w:val="none"/>
          <w:lang w:eastAsia="zh-CN"/>
        </w:rPr>
        <w:t>总用地面积</w:t>
      </w:r>
      <w:r>
        <w:rPr>
          <w:rFonts w:hint="eastAsia" w:ascii="Times New Roman" w:hAnsi="Times New Roman" w:cs="Times New Roman"/>
          <w:color w:val="auto"/>
          <w:sz w:val="24"/>
          <w:highlight w:val="none"/>
          <w:lang w:val="en-US" w:eastAsia="zh-CN"/>
        </w:rPr>
        <w:t>58004m</w:t>
      </w:r>
      <w:r>
        <w:rPr>
          <w:rFonts w:hint="eastAsia" w:ascii="Times New Roman" w:hAnsi="Times New Roman" w:cs="Times New Roman"/>
          <w:color w:val="auto"/>
          <w:sz w:val="24"/>
          <w:highlight w:val="none"/>
          <w:vertAlign w:val="superscript"/>
          <w:lang w:val="en-US" w:eastAsia="zh-CN"/>
        </w:rPr>
        <w:t>2</w:t>
      </w:r>
      <w:r>
        <w:rPr>
          <w:rFonts w:hint="eastAsia" w:ascii="Times New Roman" w:hAnsi="Times New Roman" w:cs="Times New Roman"/>
          <w:color w:val="auto"/>
          <w:sz w:val="24"/>
          <w:highlight w:val="none"/>
          <w:vertAlign w:val="baseline"/>
          <w:lang w:val="en-US" w:eastAsia="zh-CN"/>
        </w:rPr>
        <w:t>，为永久用地，其中规划建设用地58004m</w:t>
      </w:r>
      <w:r>
        <w:rPr>
          <w:rFonts w:hint="eastAsia" w:ascii="Times New Roman" w:hAnsi="Times New Roman" w:cs="Times New Roman"/>
          <w:color w:val="auto"/>
          <w:sz w:val="24"/>
          <w:highlight w:val="none"/>
          <w:vertAlign w:val="superscript"/>
          <w:lang w:val="en-US" w:eastAsia="zh-CN"/>
        </w:rPr>
        <w:t>2</w:t>
      </w:r>
      <w:r>
        <w:rPr>
          <w:rFonts w:hint="eastAsia" w:ascii="Times New Roman" w:hAnsi="Times New Roman" w:cs="Times New Roman"/>
          <w:color w:val="auto"/>
          <w:sz w:val="24"/>
          <w:highlight w:val="none"/>
          <w:vertAlign w:val="baseline"/>
          <w:lang w:val="en-US" w:eastAsia="zh-CN"/>
        </w:rPr>
        <w:t>，包括海塘工程57961m</w:t>
      </w:r>
      <w:r>
        <w:rPr>
          <w:rFonts w:hint="eastAsia" w:ascii="Times New Roman" w:hAnsi="Times New Roman" w:cs="Times New Roman"/>
          <w:color w:val="auto"/>
          <w:sz w:val="24"/>
          <w:highlight w:val="none"/>
          <w:vertAlign w:val="superscript"/>
          <w:lang w:val="en-US" w:eastAsia="zh-CN"/>
        </w:rPr>
        <w:t>2</w:t>
      </w:r>
      <w:r>
        <w:rPr>
          <w:rFonts w:hint="eastAsia" w:ascii="Times New Roman" w:hAnsi="Times New Roman" w:cs="Times New Roman"/>
          <w:color w:val="auto"/>
          <w:sz w:val="24"/>
          <w:highlight w:val="none"/>
          <w:vertAlign w:val="baseline"/>
          <w:lang w:val="en-US" w:eastAsia="zh-CN"/>
        </w:rPr>
        <w:t>、水闸工程17m</w:t>
      </w:r>
      <w:r>
        <w:rPr>
          <w:rFonts w:hint="eastAsia" w:ascii="Times New Roman" w:hAnsi="Times New Roman" w:cs="Times New Roman"/>
          <w:color w:val="auto"/>
          <w:sz w:val="24"/>
          <w:highlight w:val="none"/>
          <w:vertAlign w:val="superscript"/>
          <w:lang w:val="en-US" w:eastAsia="zh-CN"/>
        </w:rPr>
        <w:t>2</w:t>
      </w:r>
      <w:r>
        <w:rPr>
          <w:rFonts w:hint="eastAsia" w:ascii="Times New Roman" w:hAnsi="Times New Roman" w:cs="Times New Roman"/>
          <w:color w:val="auto"/>
          <w:sz w:val="24"/>
          <w:highlight w:val="none"/>
          <w:vertAlign w:val="baseline"/>
          <w:lang w:val="en-US" w:eastAsia="zh-CN"/>
        </w:rPr>
        <w:t>、配套工程26m</w:t>
      </w:r>
      <w:r>
        <w:rPr>
          <w:rFonts w:hint="eastAsia" w:ascii="Times New Roman" w:hAnsi="Times New Roman" w:cs="Times New Roman"/>
          <w:color w:val="auto"/>
          <w:sz w:val="24"/>
          <w:highlight w:val="none"/>
          <w:vertAlign w:val="superscript"/>
          <w:lang w:val="en-US" w:eastAsia="zh-CN"/>
        </w:rPr>
        <w:t>2</w:t>
      </w:r>
      <w:r>
        <w:rPr>
          <w:rFonts w:hint="eastAsia" w:ascii="Times New Roman" w:hAnsi="Times New Roman" w:cs="Times New Roman"/>
          <w:color w:val="auto"/>
          <w:sz w:val="24"/>
          <w:highlight w:val="none"/>
          <w:vertAlign w:val="baseline"/>
          <w:lang w:val="en-US" w:eastAsia="zh-CN"/>
        </w:rPr>
        <w:t>，临时设施占地均位于本项目永久占地范围内。项目区原始用地类型为耕地、工矿仓储用地、交通运输用地、水域及水利设施用地、其他土地，工程占用水域及水利设施用地14100m</w:t>
      </w:r>
      <w:r>
        <w:rPr>
          <w:rFonts w:hint="eastAsia" w:ascii="Times New Roman" w:hAnsi="Times New Roman" w:cs="Times New Roman"/>
          <w:color w:val="auto"/>
          <w:sz w:val="24"/>
          <w:highlight w:val="none"/>
          <w:vertAlign w:val="superscript"/>
          <w:lang w:val="en-US" w:eastAsia="zh-CN"/>
        </w:rPr>
        <w:t>2</w:t>
      </w:r>
      <w:r>
        <w:rPr>
          <w:rFonts w:hint="eastAsia" w:ascii="Times New Roman" w:hAnsi="Times New Roman" w:cs="Times New Roman"/>
          <w:color w:val="auto"/>
          <w:sz w:val="24"/>
          <w:highlight w:val="none"/>
          <w:vertAlign w:val="baseline"/>
          <w:lang w:val="en-US" w:eastAsia="zh-CN"/>
        </w:rPr>
        <w:t>，属于水工建筑用地，为原海塘占地范围。原始用地类型及面积见表1.5-1。</w:t>
      </w:r>
    </w:p>
    <w:p>
      <w:pPr>
        <w:adjustRightInd w:val="0"/>
        <w:snapToGrid w:val="0"/>
        <w:spacing w:line="240" w:lineRule="auto"/>
        <w:jc w:val="center"/>
        <w:rPr>
          <w:rFonts w:hint="default" w:ascii="Times New Roman" w:hAnsi="Times New Roman" w:eastAsia="宋体" w:cs="Times New Roman"/>
          <w:b/>
          <w:bCs/>
          <w:sz w:val="24"/>
          <w:szCs w:val="24"/>
          <w:highlight w:val="none"/>
          <w:lang w:val="en-US" w:eastAsia="zh-CN"/>
        </w:rPr>
      </w:pPr>
      <w:r>
        <w:rPr>
          <w:rFonts w:hint="eastAsia" w:ascii="Times New Roman" w:hAnsi="Times New Roman" w:cs="Times New Roman"/>
          <w:b/>
          <w:bCs/>
          <w:color w:val="auto"/>
          <w:sz w:val="24"/>
          <w:highlight w:val="none"/>
          <w:vertAlign w:val="baseline"/>
          <w:lang w:val="en-US" w:eastAsia="zh-CN"/>
        </w:rPr>
        <w:t>表1.5-1  原始用地类型及面积情况表</w:t>
      </w:r>
    </w:p>
    <w:tbl>
      <w:tblPr>
        <w:tblStyle w:val="5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9"/>
        <w:gridCol w:w="1275"/>
        <w:gridCol w:w="1025"/>
        <w:gridCol w:w="1188"/>
        <w:gridCol w:w="1150"/>
        <w:gridCol w:w="1499"/>
        <w:gridCol w:w="1140"/>
        <w:gridCol w:w="1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9" w:type="dxa"/>
            <w:vMerge w:val="restart"/>
            <w:vAlign w:val="center"/>
          </w:tcPr>
          <w:p>
            <w:pPr>
              <w:adjustRightInd w:val="0"/>
              <w:snapToGrid w:val="0"/>
              <w:spacing w:line="240" w:lineRule="auto"/>
              <w:jc w:val="center"/>
              <w:rPr>
                <w:rFonts w:hint="eastAsia" w:ascii="Times New Roman" w:hAnsi="Times New Roman" w:eastAsia="宋体" w:cs="Times New Roman"/>
                <w:b/>
                <w:bCs/>
                <w:sz w:val="21"/>
                <w:szCs w:val="21"/>
                <w:highlight w:val="none"/>
                <w:vertAlign w:val="baseline"/>
                <w:lang w:eastAsia="zh-CN"/>
              </w:rPr>
            </w:pPr>
            <w:r>
              <w:rPr>
                <w:rFonts w:hint="eastAsia" w:ascii="Times New Roman" w:hAnsi="Times New Roman" w:cs="Times New Roman"/>
                <w:b/>
                <w:bCs/>
                <w:sz w:val="21"/>
                <w:szCs w:val="21"/>
                <w:highlight w:val="none"/>
                <w:vertAlign w:val="baseline"/>
                <w:lang w:eastAsia="zh-CN"/>
              </w:rPr>
              <w:t>用地性质</w:t>
            </w:r>
          </w:p>
        </w:tc>
        <w:tc>
          <w:tcPr>
            <w:tcW w:w="1275" w:type="dxa"/>
            <w:vMerge w:val="restart"/>
            <w:vAlign w:val="center"/>
          </w:tcPr>
          <w:p>
            <w:pPr>
              <w:adjustRightInd w:val="0"/>
              <w:snapToGrid w:val="0"/>
              <w:spacing w:line="240" w:lineRule="auto"/>
              <w:jc w:val="center"/>
              <w:rPr>
                <w:rFonts w:hint="eastAsia" w:ascii="Times New Roman" w:hAnsi="Times New Roman" w:eastAsia="宋体" w:cs="Times New Roman"/>
                <w:b/>
                <w:bCs/>
                <w:sz w:val="21"/>
                <w:szCs w:val="21"/>
                <w:highlight w:val="none"/>
                <w:vertAlign w:val="baseline"/>
                <w:lang w:eastAsia="zh-CN"/>
              </w:rPr>
            </w:pPr>
            <w:r>
              <w:rPr>
                <w:rFonts w:hint="eastAsia" w:ascii="Times New Roman" w:hAnsi="Times New Roman" w:cs="Times New Roman"/>
                <w:b/>
                <w:bCs/>
                <w:sz w:val="21"/>
                <w:szCs w:val="21"/>
                <w:highlight w:val="none"/>
                <w:vertAlign w:val="baseline"/>
                <w:lang w:eastAsia="zh-CN"/>
              </w:rPr>
              <w:t>项目组成</w:t>
            </w:r>
          </w:p>
        </w:tc>
        <w:tc>
          <w:tcPr>
            <w:tcW w:w="6002" w:type="dxa"/>
            <w:gridSpan w:val="5"/>
            <w:vAlign w:val="center"/>
          </w:tcPr>
          <w:p>
            <w:pPr>
              <w:adjustRightInd w:val="0"/>
              <w:snapToGrid w:val="0"/>
              <w:spacing w:line="240" w:lineRule="auto"/>
              <w:jc w:val="center"/>
              <w:rPr>
                <w:rFonts w:hint="eastAsia" w:ascii="Times New Roman" w:hAnsi="Times New Roman" w:eastAsia="宋体" w:cs="Times New Roman"/>
                <w:b/>
                <w:bCs/>
                <w:sz w:val="21"/>
                <w:szCs w:val="21"/>
                <w:highlight w:val="none"/>
                <w:vertAlign w:val="baseline"/>
                <w:lang w:eastAsia="zh-CN"/>
              </w:rPr>
            </w:pPr>
            <w:r>
              <w:rPr>
                <w:rFonts w:hint="eastAsia" w:ascii="Times New Roman" w:hAnsi="Times New Roman" w:cs="Times New Roman"/>
                <w:b/>
                <w:bCs/>
                <w:sz w:val="21"/>
                <w:szCs w:val="21"/>
                <w:highlight w:val="none"/>
                <w:vertAlign w:val="baseline"/>
                <w:lang w:eastAsia="zh-CN"/>
              </w:rPr>
              <w:t>用地类型及面积（</w:t>
            </w:r>
            <w:r>
              <w:rPr>
                <w:rFonts w:hint="eastAsia" w:ascii="Times New Roman" w:hAnsi="Times New Roman" w:cs="Times New Roman"/>
                <w:b/>
                <w:bCs/>
                <w:sz w:val="21"/>
                <w:szCs w:val="21"/>
                <w:highlight w:val="none"/>
                <w:vertAlign w:val="baseline"/>
                <w:lang w:val="en-US" w:eastAsia="zh-CN"/>
              </w:rPr>
              <w:t>m</w:t>
            </w:r>
            <w:r>
              <w:rPr>
                <w:rFonts w:hint="eastAsia" w:ascii="Times New Roman" w:hAnsi="Times New Roman" w:cs="Times New Roman"/>
                <w:b/>
                <w:bCs/>
                <w:sz w:val="21"/>
                <w:szCs w:val="21"/>
                <w:highlight w:val="none"/>
                <w:vertAlign w:val="superscript"/>
                <w:lang w:val="en-US" w:eastAsia="zh-CN"/>
              </w:rPr>
              <w:t>2</w:t>
            </w:r>
            <w:r>
              <w:rPr>
                <w:rFonts w:hint="eastAsia" w:ascii="Times New Roman" w:hAnsi="Times New Roman" w:cs="Times New Roman"/>
                <w:b/>
                <w:bCs/>
                <w:sz w:val="21"/>
                <w:szCs w:val="21"/>
                <w:highlight w:val="none"/>
                <w:vertAlign w:val="baseline"/>
                <w:lang w:eastAsia="zh-CN"/>
              </w:rPr>
              <w:t>）</w:t>
            </w:r>
          </w:p>
        </w:tc>
        <w:tc>
          <w:tcPr>
            <w:tcW w:w="1140" w:type="dxa"/>
            <w:vMerge w:val="restart"/>
            <w:vAlign w:val="center"/>
          </w:tcPr>
          <w:p>
            <w:pPr>
              <w:adjustRightInd w:val="0"/>
              <w:snapToGrid w:val="0"/>
              <w:spacing w:line="240" w:lineRule="auto"/>
              <w:jc w:val="center"/>
              <w:rPr>
                <w:rFonts w:hint="eastAsia" w:ascii="Times New Roman" w:hAnsi="Times New Roman" w:eastAsia="宋体" w:cs="Times New Roman"/>
                <w:sz w:val="21"/>
                <w:szCs w:val="21"/>
                <w:highlight w:val="none"/>
                <w:vertAlign w:val="baseline"/>
                <w:lang w:eastAsia="zh-CN"/>
              </w:rPr>
            </w:pPr>
            <w:r>
              <w:rPr>
                <w:rFonts w:hint="eastAsia" w:ascii="Times New Roman" w:hAnsi="Times New Roman" w:cs="Times New Roman"/>
                <w:b/>
                <w:bCs/>
                <w:sz w:val="21"/>
                <w:szCs w:val="21"/>
                <w:highlight w:val="none"/>
                <w:vertAlign w:val="baseline"/>
                <w:lang w:eastAsia="zh-CN"/>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9" w:type="dxa"/>
            <w:vMerge w:val="continue"/>
            <w:vAlign w:val="center"/>
          </w:tcPr>
          <w:p>
            <w:pPr>
              <w:adjustRightInd w:val="0"/>
              <w:snapToGrid w:val="0"/>
              <w:spacing w:line="240" w:lineRule="auto"/>
              <w:jc w:val="center"/>
              <w:rPr>
                <w:rFonts w:hint="eastAsia" w:ascii="Times New Roman" w:hAnsi="Times New Roman" w:cs="Times New Roman"/>
                <w:b/>
                <w:bCs/>
                <w:sz w:val="21"/>
                <w:szCs w:val="21"/>
                <w:highlight w:val="none"/>
                <w:vertAlign w:val="baseline"/>
                <w:lang w:eastAsia="zh-CN"/>
              </w:rPr>
            </w:pPr>
          </w:p>
        </w:tc>
        <w:tc>
          <w:tcPr>
            <w:tcW w:w="1275" w:type="dxa"/>
            <w:vMerge w:val="continue"/>
            <w:vAlign w:val="center"/>
          </w:tcPr>
          <w:p>
            <w:pPr>
              <w:adjustRightInd w:val="0"/>
              <w:snapToGrid w:val="0"/>
              <w:spacing w:line="240" w:lineRule="auto"/>
              <w:jc w:val="center"/>
              <w:rPr>
                <w:rFonts w:hint="eastAsia" w:ascii="Times New Roman" w:hAnsi="Times New Roman" w:cs="Times New Roman"/>
                <w:b/>
                <w:bCs/>
                <w:sz w:val="21"/>
                <w:szCs w:val="21"/>
                <w:highlight w:val="none"/>
                <w:vertAlign w:val="baseline"/>
                <w:lang w:eastAsia="zh-CN"/>
              </w:rPr>
            </w:pPr>
          </w:p>
        </w:tc>
        <w:tc>
          <w:tcPr>
            <w:tcW w:w="1025" w:type="dxa"/>
            <w:vAlign w:val="center"/>
          </w:tcPr>
          <w:p>
            <w:pPr>
              <w:adjustRightInd w:val="0"/>
              <w:snapToGrid w:val="0"/>
              <w:spacing w:line="240" w:lineRule="auto"/>
              <w:jc w:val="center"/>
              <w:rPr>
                <w:rFonts w:hint="eastAsia" w:ascii="Times New Roman" w:hAnsi="Times New Roman" w:eastAsia="宋体" w:cs="Times New Roman"/>
                <w:b/>
                <w:bCs/>
                <w:sz w:val="21"/>
                <w:szCs w:val="21"/>
                <w:highlight w:val="none"/>
                <w:vertAlign w:val="baseline"/>
                <w:lang w:eastAsia="zh-CN"/>
              </w:rPr>
            </w:pPr>
            <w:r>
              <w:rPr>
                <w:rFonts w:hint="eastAsia" w:ascii="Times New Roman" w:hAnsi="Times New Roman" w:cs="Times New Roman"/>
                <w:b/>
                <w:bCs/>
                <w:sz w:val="21"/>
                <w:szCs w:val="21"/>
                <w:highlight w:val="none"/>
                <w:vertAlign w:val="baseline"/>
                <w:lang w:eastAsia="zh-CN"/>
              </w:rPr>
              <w:t>耕地</w:t>
            </w:r>
          </w:p>
        </w:tc>
        <w:tc>
          <w:tcPr>
            <w:tcW w:w="1188" w:type="dxa"/>
            <w:vAlign w:val="center"/>
          </w:tcPr>
          <w:p>
            <w:pPr>
              <w:adjustRightInd w:val="0"/>
              <w:snapToGrid w:val="0"/>
              <w:spacing w:line="240" w:lineRule="auto"/>
              <w:jc w:val="center"/>
              <w:rPr>
                <w:rFonts w:hint="eastAsia" w:ascii="Times New Roman" w:hAnsi="Times New Roman" w:eastAsia="宋体" w:cs="Times New Roman"/>
                <w:b/>
                <w:bCs/>
                <w:sz w:val="21"/>
                <w:szCs w:val="21"/>
                <w:highlight w:val="none"/>
                <w:vertAlign w:val="baseline"/>
                <w:lang w:eastAsia="zh-CN"/>
              </w:rPr>
            </w:pPr>
            <w:r>
              <w:rPr>
                <w:rFonts w:hint="eastAsia" w:ascii="Times New Roman" w:hAnsi="Times New Roman" w:cs="Times New Roman"/>
                <w:b/>
                <w:bCs/>
                <w:sz w:val="21"/>
                <w:szCs w:val="21"/>
                <w:highlight w:val="none"/>
                <w:vertAlign w:val="baseline"/>
                <w:lang w:eastAsia="zh-CN"/>
              </w:rPr>
              <w:t>工矿仓储用地</w:t>
            </w:r>
          </w:p>
        </w:tc>
        <w:tc>
          <w:tcPr>
            <w:tcW w:w="1150" w:type="dxa"/>
            <w:vAlign w:val="center"/>
          </w:tcPr>
          <w:p>
            <w:pPr>
              <w:adjustRightInd w:val="0"/>
              <w:snapToGrid w:val="0"/>
              <w:spacing w:line="240" w:lineRule="auto"/>
              <w:jc w:val="center"/>
              <w:rPr>
                <w:rFonts w:hint="eastAsia" w:ascii="Times New Roman" w:hAnsi="Times New Roman" w:eastAsia="宋体" w:cs="Times New Roman"/>
                <w:b/>
                <w:bCs/>
                <w:sz w:val="21"/>
                <w:szCs w:val="21"/>
                <w:highlight w:val="none"/>
                <w:vertAlign w:val="baseline"/>
                <w:lang w:eastAsia="zh-CN"/>
              </w:rPr>
            </w:pPr>
            <w:r>
              <w:rPr>
                <w:rFonts w:hint="eastAsia" w:ascii="Times New Roman" w:hAnsi="Times New Roman" w:cs="Times New Roman"/>
                <w:b/>
                <w:bCs/>
                <w:sz w:val="21"/>
                <w:szCs w:val="21"/>
                <w:highlight w:val="none"/>
                <w:vertAlign w:val="baseline"/>
                <w:lang w:eastAsia="zh-CN"/>
              </w:rPr>
              <w:t>交通运输用地</w:t>
            </w:r>
          </w:p>
        </w:tc>
        <w:tc>
          <w:tcPr>
            <w:tcW w:w="1499" w:type="dxa"/>
            <w:vAlign w:val="center"/>
          </w:tcPr>
          <w:p>
            <w:pPr>
              <w:adjustRightInd w:val="0"/>
              <w:snapToGrid w:val="0"/>
              <w:spacing w:line="240" w:lineRule="auto"/>
              <w:jc w:val="center"/>
              <w:rPr>
                <w:rFonts w:hint="eastAsia" w:ascii="Times New Roman" w:hAnsi="Times New Roman" w:eastAsia="宋体" w:cs="Times New Roman"/>
                <w:b/>
                <w:bCs/>
                <w:sz w:val="21"/>
                <w:szCs w:val="21"/>
                <w:highlight w:val="none"/>
                <w:vertAlign w:val="baseline"/>
                <w:lang w:eastAsia="zh-CN"/>
              </w:rPr>
            </w:pPr>
            <w:r>
              <w:rPr>
                <w:rFonts w:hint="eastAsia" w:ascii="Times New Roman" w:hAnsi="Times New Roman" w:cs="Times New Roman"/>
                <w:b/>
                <w:bCs/>
                <w:sz w:val="21"/>
                <w:szCs w:val="21"/>
                <w:highlight w:val="none"/>
                <w:vertAlign w:val="baseline"/>
                <w:lang w:eastAsia="zh-CN"/>
              </w:rPr>
              <w:t>水域及水利设施用地</w:t>
            </w:r>
          </w:p>
        </w:tc>
        <w:tc>
          <w:tcPr>
            <w:tcW w:w="1140" w:type="dxa"/>
            <w:vAlign w:val="center"/>
          </w:tcPr>
          <w:p>
            <w:pPr>
              <w:adjustRightInd w:val="0"/>
              <w:snapToGrid w:val="0"/>
              <w:spacing w:line="240" w:lineRule="auto"/>
              <w:jc w:val="center"/>
              <w:rPr>
                <w:rFonts w:hint="eastAsia" w:ascii="Times New Roman" w:hAnsi="Times New Roman" w:eastAsia="宋体" w:cs="Times New Roman"/>
                <w:b/>
                <w:bCs/>
                <w:sz w:val="21"/>
                <w:szCs w:val="21"/>
                <w:highlight w:val="none"/>
                <w:vertAlign w:val="baseline"/>
                <w:lang w:eastAsia="zh-CN"/>
              </w:rPr>
            </w:pPr>
            <w:r>
              <w:rPr>
                <w:rFonts w:hint="eastAsia" w:ascii="Times New Roman" w:hAnsi="Times New Roman" w:cs="Times New Roman"/>
                <w:b/>
                <w:bCs/>
                <w:sz w:val="21"/>
                <w:szCs w:val="21"/>
                <w:highlight w:val="none"/>
                <w:vertAlign w:val="baseline"/>
                <w:lang w:eastAsia="zh-CN"/>
              </w:rPr>
              <w:t>其他土地</w:t>
            </w:r>
          </w:p>
        </w:tc>
        <w:tc>
          <w:tcPr>
            <w:tcW w:w="1140" w:type="dxa"/>
            <w:vMerge w:val="continue"/>
            <w:vAlign w:val="center"/>
          </w:tcPr>
          <w:p>
            <w:pPr>
              <w:adjustRightInd w:val="0"/>
              <w:snapToGrid w:val="0"/>
              <w:spacing w:line="240" w:lineRule="auto"/>
              <w:jc w:val="center"/>
              <w:rPr>
                <w:rFonts w:ascii="Times New Roman" w:hAnsi="Times New Roman" w:cs="Times New Roman"/>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9" w:type="dxa"/>
            <w:vMerge w:val="continue"/>
            <w:vAlign w:val="center"/>
          </w:tcPr>
          <w:p>
            <w:pPr>
              <w:adjustRightInd w:val="0"/>
              <w:snapToGrid w:val="0"/>
              <w:spacing w:line="240" w:lineRule="auto"/>
              <w:jc w:val="center"/>
              <w:rPr>
                <w:rFonts w:hint="eastAsia" w:ascii="Times New Roman" w:hAnsi="Times New Roman" w:cs="Times New Roman"/>
                <w:b/>
                <w:bCs/>
                <w:sz w:val="21"/>
                <w:szCs w:val="21"/>
                <w:highlight w:val="none"/>
                <w:vertAlign w:val="baseline"/>
                <w:lang w:eastAsia="zh-CN"/>
              </w:rPr>
            </w:pPr>
          </w:p>
        </w:tc>
        <w:tc>
          <w:tcPr>
            <w:tcW w:w="1275" w:type="dxa"/>
            <w:vMerge w:val="continue"/>
            <w:vAlign w:val="center"/>
          </w:tcPr>
          <w:p>
            <w:pPr>
              <w:adjustRightInd w:val="0"/>
              <w:snapToGrid w:val="0"/>
              <w:spacing w:line="240" w:lineRule="auto"/>
              <w:jc w:val="center"/>
              <w:rPr>
                <w:rFonts w:hint="eastAsia" w:ascii="Times New Roman" w:hAnsi="Times New Roman" w:cs="Times New Roman"/>
                <w:b/>
                <w:bCs/>
                <w:sz w:val="21"/>
                <w:szCs w:val="21"/>
                <w:highlight w:val="none"/>
                <w:vertAlign w:val="baseline"/>
                <w:lang w:eastAsia="zh-CN"/>
              </w:rPr>
            </w:pPr>
          </w:p>
        </w:tc>
        <w:tc>
          <w:tcPr>
            <w:tcW w:w="1025" w:type="dxa"/>
            <w:vAlign w:val="center"/>
          </w:tcPr>
          <w:p>
            <w:pPr>
              <w:adjustRightInd w:val="0"/>
              <w:snapToGrid w:val="0"/>
              <w:spacing w:line="240" w:lineRule="auto"/>
              <w:jc w:val="center"/>
              <w:rPr>
                <w:rFonts w:hint="eastAsia" w:ascii="Times New Roman" w:hAnsi="Times New Roman" w:eastAsia="宋体" w:cs="Times New Roman"/>
                <w:b/>
                <w:bCs/>
                <w:sz w:val="21"/>
                <w:szCs w:val="21"/>
                <w:highlight w:val="none"/>
                <w:vertAlign w:val="baseline"/>
                <w:lang w:eastAsia="zh-CN"/>
              </w:rPr>
            </w:pPr>
            <w:r>
              <w:rPr>
                <w:rFonts w:hint="eastAsia" w:ascii="Times New Roman" w:hAnsi="Times New Roman" w:cs="Times New Roman"/>
                <w:b/>
                <w:bCs/>
                <w:sz w:val="21"/>
                <w:szCs w:val="21"/>
                <w:highlight w:val="none"/>
                <w:vertAlign w:val="baseline"/>
                <w:lang w:eastAsia="zh-CN"/>
              </w:rPr>
              <w:t>旱地</w:t>
            </w:r>
          </w:p>
        </w:tc>
        <w:tc>
          <w:tcPr>
            <w:tcW w:w="1188" w:type="dxa"/>
            <w:vAlign w:val="center"/>
          </w:tcPr>
          <w:p>
            <w:pPr>
              <w:adjustRightInd w:val="0"/>
              <w:snapToGrid w:val="0"/>
              <w:spacing w:line="240" w:lineRule="auto"/>
              <w:jc w:val="center"/>
              <w:rPr>
                <w:rFonts w:hint="eastAsia" w:ascii="Times New Roman" w:hAnsi="Times New Roman" w:eastAsia="宋体" w:cs="Times New Roman"/>
                <w:b/>
                <w:bCs/>
                <w:sz w:val="21"/>
                <w:szCs w:val="21"/>
                <w:highlight w:val="none"/>
                <w:vertAlign w:val="baseline"/>
                <w:lang w:eastAsia="zh-CN"/>
              </w:rPr>
            </w:pPr>
            <w:r>
              <w:rPr>
                <w:rFonts w:hint="eastAsia" w:ascii="Times New Roman" w:hAnsi="Times New Roman" w:cs="Times New Roman"/>
                <w:b/>
                <w:bCs/>
                <w:sz w:val="21"/>
                <w:szCs w:val="21"/>
                <w:highlight w:val="none"/>
                <w:vertAlign w:val="baseline"/>
                <w:lang w:eastAsia="zh-CN"/>
              </w:rPr>
              <w:t>工业用地</w:t>
            </w:r>
          </w:p>
        </w:tc>
        <w:tc>
          <w:tcPr>
            <w:tcW w:w="1150" w:type="dxa"/>
            <w:vAlign w:val="center"/>
          </w:tcPr>
          <w:p>
            <w:pPr>
              <w:adjustRightInd w:val="0"/>
              <w:snapToGrid w:val="0"/>
              <w:spacing w:line="240" w:lineRule="auto"/>
              <w:jc w:val="center"/>
              <w:rPr>
                <w:rFonts w:hint="eastAsia" w:ascii="Times New Roman" w:hAnsi="Times New Roman" w:eastAsia="宋体" w:cs="Times New Roman"/>
                <w:b/>
                <w:bCs/>
                <w:sz w:val="21"/>
                <w:szCs w:val="21"/>
                <w:highlight w:val="none"/>
                <w:vertAlign w:val="baseline"/>
                <w:lang w:eastAsia="zh-CN"/>
              </w:rPr>
            </w:pPr>
            <w:r>
              <w:rPr>
                <w:rFonts w:hint="eastAsia" w:ascii="Times New Roman" w:hAnsi="Times New Roman" w:cs="Times New Roman"/>
                <w:b/>
                <w:bCs/>
                <w:sz w:val="21"/>
                <w:szCs w:val="21"/>
                <w:highlight w:val="none"/>
                <w:vertAlign w:val="baseline"/>
                <w:lang w:eastAsia="zh-CN"/>
              </w:rPr>
              <w:t>农村道路</w:t>
            </w:r>
          </w:p>
        </w:tc>
        <w:tc>
          <w:tcPr>
            <w:tcW w:w="1499" w:type="dxa"/>
            <w:vAlign w:val="center"/>
          </w:tcPr>
          <w:p>
            <w:pPr>
              <w:adjustRightInd w:val="0"/>
              <w:snapToGrid w:val="0"/>
              <w:spacing w:line="240" w:lineRule="auto"/>
              <w:jc w:val="center"/>
              <w:rPr>
                <w:rFonts w:hint="eastAsia" w:ascii="Times New Roman" w:hAnsi="Times New Roman" w:eastAsia="宋体" w:cs="Times New Roman"/>
                <w:b/>
                <w:bCs/>
                <w:sz w:val="21"/>
                <w:szCs w:val="21"/>
                <w:highlight w:val="none"/>
                <w:vertAlign w:val="baseline"/>
                <w:lang w:eastAsia="zh-CN"/>
              </w:rPr>
            </w:pPr>
            <w:r>
              <w:rPr>
                <w:rFonts w:hint="eastAsia" w:ascii="Times New Roman" w:hAnsi="Times New Roman" w:cs="Times New Roman"/>
                <w:b/>
                <w:bCs/>
                <w:sz w:val="21"/>
                <w:szCs w:val="21"/>
                <w:highlight w:val="none"/>
                <w:vertAlign w:val="baseline"/>
                <w:lang w:eastAsia="zh-CN"/>
              </w:rPr>
              <w:t>水工建筑用地</w:t>
            </w:r>
          </w:p>
        </w:tc>
        <w:tc>
          <w:tcPr>
            <w:tcW w:w="1140" w:type="dxa"/>
            <w:vAlign w:val="center"/>
          </w:tcPr>
          <w:p>
            <w:pPr>
              <w:adjustRightInd w:val="0"/>
              <w:snapToGrid w:val="0"/>
              <w:spacing w:line="240" w:lineRule="auto"/>
              <w:jc w:val="center"/>
              <w:rPr>
                <w:rFonts w:hint="eastAsia" w:ascii="Times New Roman" w:hAnsi="Times New Roman" w:eastAsia="宋体" w:cs="Times New Roman"/>
                <w:b/>
                <w:bCs/>
                <w:sz w:val="21"/>
                <w:szCs w:val="21"/>
                <w:highlight w:val="none"/>
                <w:vertAlign w:val="baseline"/>
                <w:lang w:eastAsia="zh-CN"/>
              </w:rPr>
            </w:pPr>
            <w:r>
              <w:rPr>
                <w:rFonts w:hint="eastAsia" w:ascii="Times New Roman" w:hAnsi="Times New Roman" w:cs="Times New Roman"/>
                <w:b/>
                <w:bCs/>
                <w:sz w:val="21"/>
                <w:szCs w:val="21"/>
                <w:highlight w:val="none"/>
                <w:vertAlign w:val="baseline"/>
                <w:lang w:eastAsia="zh-CN"/>
              </w:rPr>
              <w:t>空闲地</w:t>
            </w:r>
          </w:p>
        </w:tc>
        <w:tc>
          <w:tcPr>
            <w:tcW w:w="1140" w:type="dxa"/>
            <w:vMerge w:val="continue"/>
            <w:vAlign w:val="center"/>
          </w:tcPr>
          <w:p>
            <w:pPr>
              <w:adjustRightInd w:val="0"/>
              <w:snapToGrid w:val="0"/>
              <w:spacing w:line="240" w:lineRule="auto"/>
              <w:jc w:val="center"/>
              <w:rPr>
                <w:rFonts w:ascii="Times New Roman" w:hAnsi="Times New Roman" w:cs="Times New Roman"/>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9" w:type="dxa"/>
            <w:vMerge w:val="restart"/>
            <w:vAlign w:val="center"/>
          </w:tcPr>
          <w:p>
            <w:pPr>
              <w:adjustRightInd w:val="0"/>
              <w:snapToGrid w:val="0"/>
              <w:spacing w:line="240" w:lineRule="auto"/>
              <w:jc w:val="center"/>
              <w:rPr>
                <w:rFonts w:hint="eastAsia" w:ascii="Times New Roman" w:hAnsi="Times New Roman" w:eastAsia="宋体" w:cs="Times New Roman"/>
                <w:sz w:val="21"/>
                <w:szCs w:val="21"/>
                <w:highlight w:val="none"/>
                <w:vertAlign w:val="baseline"/>
                <w:lang w:eastAsia="zh-CN"/>
              </w:rPr>
            </w:pPr>
            <w:r>
              <w:rPr>
                <w:rFonts w:hint="eastAsia" w:ascii="Times New Roman" w:hAnsi="Times New Roman" w:cs="Times New Roman"/>
                <w:sz w:val="21"/>
                <w:szCs w:val="21"/>
                <w:highlight w:val="none"/>
                <w:vertAlign w:val="baseline"/>
                <w:lang w:eastAsia="zh-CN"/>
              </w:rPr>
              <w:t>永久占地</w:t>
            </w:r>
          </w:p>
        </w:tc>
        <w:tc>
          <w:tcPr>
            <w:tcW w:w="1275" w:type="dxa"/>
            <w:vAlign w:val="center"/>
          </w:tcPr>
          <w:p>
            <w:pPr>
              <w:adjustRightInd w:val="0"/>
              <w:snapToGrid w:val="0"/>
              <w:spacing w:line="240" w:lineRule="auto"/>
              <w:jc w:val="center"/>
              <w:rPr>
                <w:rFonts w:hint="eastAsia" w:ascii="Times New Roman" w:hAnsi="Times New Roman" w:eastAsia="宋体" w:cs="Times New Roman"/>
                <w:sz w:val="21"/>
                <w:szCs w:val="21"/>
                <w:highlight w:val="none"/>
                <w:vertAlign w:val="baseline"/>
                <w:lang w:eastAsia="zh-CN"/>
              </w:rPr>
            </w:pPr>
            <w:r>
              <w:rPr>
                <w:rFonts w:hint="eastAsia" w:ascii="Times New Roman" w:hAnsi="Times New Roman" w:cs="Times New Roman"/>
                <w:sz w:val="21"/>
                <w:szCs w:val="21"/>
                <w:highlight w:val="none"/>
                <w:vertAlign w:val="baseline"/>
                <w:lang w:eastAsia="zh-CN"/>
              </w:rPr>
              <w:t>海塘工程</w:t>
            </w:r>
          </w:p>
        </w:tc>
        <w:tc>
          <w:tcPr>
            <w:tcW w:w="1025" w:type="dxa"/>
            <w:vAlign w:val="center"/>
          </w:tcPr>
          <w:p>
            <w:pPr>
              <w:adjustRightInd w:val="0"/>
              <w:snapToGrid w:val="0"/>
              <w:spacing w:line="240" w:lineRule="auto"/>
              <w:jc w:val="center"/>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cs="Times New Roman"/>
                <w:sz w:val="21"/>
                <w:szCs w:val="21"/>
                <w:highlight w:val="none"/>
                <w:vertAlign w:val="baseline"/>
                <w:lang w:val="en-US" w:eastAsia="zh-CN"/>
              </w:rPr>
              <w:t>12830</w:t>
            </w:r>
          </w:p>
        </w:tc>
        <w:tc>
          <w:tcPr>
            <w:tcW w:w="1188" w:type="dxa"/>
            <w:vAlign w:val="center"/>
          </w:tcPr>
          <w:p>
            <w:pPr>
              <w:adjustRightInd w:val="0"/>
              <w:snapToGrid w:val="0"/>
              <w:spacing w:line="240" w:lineRule="auto"/>
              <w:jc w:val="center"/>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cs="Times New Roman"/>
                <w:sz w:val="21"/>
                <w:szCs w:val="21"/>
                <w:highlight w:val="none"/>
                <w:vertAlign w:val="baseline"/>
                <w:lang w:val="en-US" w:eastAsia="zh-CN"/>
              </w:rPr>
              <w:t>4700</w:t>
            </w:r>
          </w:p>
        </w:tc>
        <w:tc>
          <w:tcPr>
            <w:tcW w:w="1150" w:type="dxa"/>
            <w:vAlign w:val="center"/>
          </w:tcPr>
          <w:p>
            <w:pPr>
              <w:adjustRightInd w:val="0"/>
              <w:snapToGrid w:val="0"/>
              <w:spacing w:line="240" w:lineRule="auto"/>
              <w:jc w:val="center"/>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cs="Times New Roman"/>
                <w:sz w:val="21"/>
                <w:szCs w:val="21"/>
                <w:highlight w:val="none"/>
                <w:vertAlign w:val="baseline"/>
                <w:lang w:val="en-US" w:eastAsia="zh-CN"/>
              </w:rPr>
              <w:t>180</w:t>
            </w:r>
          </w:p>
        </w:tc>
        <w:tc>
          <w:tcPr>
            <w:tcW w:w="1499" w:type="dxa"/>
            <w:vAlign w:val="center"/>
          </w:tcPr>
          <w:p>
            <w:pPr>
              <w:adjustRightInd w:val="0"/>
              <w:snapToGrid w:val="0"/>
              <w:spacing w:line="240" w:lineRule="auto"/>
              <w:jc w:val="center"/>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cs="Times New Roman"/>
                <w:sz w:val="21"/>
                <w:szCs w:val="21"/>
                <w:highlight w:val="none"/>
                <w:vertAlign w:val="baseline"/>
                <w:lang w:val="en-US" w:eastAsia="zh-CN"/>
              </w:rPr>
              <w:t>14083</w:t>
            </w:r>
          </w:p>
        </w:tc>
        <w:tc>
          <w:tcPr>
            <w:tcW w:w="1140" w:type="dxa"/>
            <w:vAlign w:val="center"/>
          </w:tcPr>
          <w:p>
            <w:pPr>
              <w:adjustRightInd w:val="0"/>
              <w:snapToGrid w:val="0"/>
              <w:spacing w:line="240" w:lineRule="auto"/>
              <w:jc w:val="center"/>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cs="Times New Roman"/>
                <w:sz w:val="21"/>
                <w:szCs w:val="21"/>
                <w:highlight w:val="none"/>
                <w:vertAlign w:val="baseline"/>
                <w:lang w:val="en-US" w:eastAsia="zh-CN"/>
              </w:rPr>
              <w:t>26168</w:t>
            </w:r>
          </w:p>
        </w:tc>
        <w:tc>
          <w:tcPr>
            <w:tcW w:w="1140" w:type="dxa"/>
            <w:vAlign w:val="center"/>
          </w:tcPr>
          <w:p>
            <w:pPr>
              <w:adjustRightInd w:val="0"/>
              <w:snapToGrid w:val="0"/>
              <w:spacing w:line="240" w:lineRule="auto"/>
              <w:jc w:val="center"/>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cs="Times New Roman"/>
                <w:sz w:val="21"/>
                <w:szCs w:val="21"/>
                <w:highlight w:val="none"/>
                <w:vertAlign w:val="baseline"/>
                <w:lang w:val="en-US" w:eastAsia="zh-CN"/>
              </w:rPr>
              <w:t>57961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9" w:type="dxa"/>
            <w:vMerge w:val="continue"/>
            <w:vAlign w:val="center"/>
          </w:tcPr>
          <w:p>
            <w:pPr>
              <w:adjustRightInd w:val="0"/>
              <w:snapToGrid w:val="0"/>
              <w:spacing w:line="240" w:lineRule="auto"/>
              <w:jc w:val="center"/>
              <w:rPr>
                <w:rFonts w:ascii="Times New Roman" w:hAnsi="Times New Roman" w:cs="Times New Roman"/>
                <w:sz w:val="21"/>
                <w:szCs w:val="21"/>
                <w:highlight w:val="none"/>
                <w:vertAlign w:val="baseline"/>
              </w:rPr>
            </w:pPr>
          </w:p>
        </w:tc>
        <w:tc>
          <w:tcPr>
            <w:tcW w:w="1275" w:type="dxa"/>
            <w:vAlign w:val="center"/>
          </w:tcPr>
          <w:p>
            <w:pPr>
              <w:adjustRightInd w:val="0"/>
              <w:snapToGrid w:val="0"/>
              <w:spacing w:line="240" w:lineRule="auto"/>
              <w:jc w:val="center"/>
              <w:rPr>
                <w:rFonts w:hint="eastAsia" w:ascii="Times New Roman" w:hAnsi="Times New Roman" w:eastAsia="宋体" w:cs="Times New Roman"/>
                <w:sz w:val="21"/>
                <w:szCs w:val="21"/>
                <w:highlight w:val="none"/>
                <w:vertAlign w:val="baseline"/>
                <w:lang w:eastAsia="zh-CN"/>
              </w:rPr>
            </w:pPr>
            <w:r>
              <w:rPr>
                <w:rFonts w:hint="eastAsia" w:ascii="Times New Roman" w:hAnsi="Times New Roman" w:cs="Times New Roman"/>
                <w:sz w:val="21"/>
                <w:szCs w:val="21"/>
                <w:highlight w:val="none"/>
                <w:vertAlign w:val="baseline"/>
                <w:lang w:eastAsia="zh-CN"/>
              </w:rPr>
              <w:t>水闸工程</w:t>
            </w:r>
          </w:p>
        </w:tc>
        <w:tc>
          <w:tcPr>
            <w:tcW w:w="1025" w:type="dxa"/>
            <w:vAlign w:val="center"/>
          </w:tcPr>
          <w:p>
            <w:pPr>
              <w:adjustRightInd w:val="0"/>
              <w:snapToGrid w:val="0"/>
              <w:spacing w:line="240" w:lineRule="auto"/>
              <w:jc w:val="center"/>
              <w:rPr>
                <w:rFonts w:hint="eastAsia" w:ascii="Times New Roman" w:hAnsi="Times New Roman" w:eastAsia="宋体" w:cs="Times New Roman"/>
                <w:sz w:val="21"/>
                <w:szCs w:val="21"/>
                <w:highlight w:val="none"/>
                <w:vertAlign w:val="baseline"/>
                <w:lang w:val="en-US" w:eastAsia="zh-CN"/>
              </w:rPr>
            </w:pPr>
            <w:r>
              <w:rPr>
                <w:rFonts w:hint="eastAsia" w:ascii="Times New Roman" w:hAnsi="Times New Roman" w:cs="Times New Roman"/>
                <w:sz w:val="21"/>
                <w:szCs w:val="21"/>
                <w:highlight w:val="none"/>
                <w:vertAlign w:val="baseline"/>
                <w:lang w:val="en-US" w:eastAsia="zh-CN"/>
              </w:rPr>
              <w:t>/</w:t>
            </w:r>
          </w:p>
        </w:tc>
        <w:tc>
          <w:tcPr>
            <w:tcW w:w="1188" w:type="dxa"/>
            <w:vAlign w:val="center"/>
          </w:tcPr>
          <w:p>
            <w:pPr>
              <w:adjustRightInd w:val="0"/>
              <w:snapToGrid w:val="0"/>
              <w:spacing w:line="240" w:lineRule="auto"/>
              <w:jc w:val="center"/>
              <w:rPr>
                <w:rFonts w:hint="eastAsia" w:ascii="Times New Roman" w:hAnsi="Times New Roman" w:eastAsia="宋体" w:cs="Times New Roman"/>
                <w:sz w:val="21"/>
                <w:szCs w:val="21"/>
                <w:highlight w:val="none"/>
                <w:vertAlign w:val="baseline"/>
                <w:lang w:val="en-US" w:eastAsia="zh-CN"/>
              </w:rPr>
            </w:pPr>
            <w:r>
              <w:rPr>
                <w:rFonts w:hint="eastAsia" w:ascii="Times New Roman" w:hAnsi="Times New Roman" w:cs="Times New Roman"/>
                <w:sz w:val="21"/>
                <w:szCs w:val="21"/>
                <w:highlight w:val="none"/>
                <w:vertAlign w:val="baseline"/>
                <w:lang w:val="en-US" w:eastAsia="zh-CN"/>
              </w:rPr>
              <w:t>/</w:t>
            </w:r>
          </w:p>
        </w:tc>
        <w:tc>
          <w:tcPr>
            <w:tcW w:w="1150" w:type="dxa"/>
            <w:vAlign w:val="center"/>
          </w:tcPr>
          <w:p>
            <w:pPr>
              <w:adjustRightInd w:val="0"/>
              <w:snapToGrid w:val="0"/>
              <w:spacing w:line="240" w:lineRule="auto"/>
              <w:jc w:val="center"/>
              <w:rPr>
                <w:rFonts w:hint="eastAsia" w:ascii="Times New Roman" w:hAnsi="Times New Roman" w:eastAsia="宋体" w:cs="Times New Roman"/>
                <w:sz w:val="21"/>
                <w:szCs w:val="21"/>
                <w:highlight w:val="none"/>
                <w:vertAlign w:val="baseline"/>
                <w:lang w:val="en-US" w:eastAsia="zh-CN"/>
              </w:rPr>
            </w:pPr>
            <w:r>
              <w:rPr>
                <w:rFonts w:hint="eastAsia" w:ascii="Times New Roman" w:hAnsi="Times New Roman" w:cs="Times New Roman"/>
                <w:sz w:val="21"/>
                <w:szCs w:val="21"/>
                <w:highlight w:val="none"/>
                <w:vertAlign w:val="baseline"/>
                <w:lang w:val="en-US" w:eastAsia="zh-CN"/>
              </w:rPr>
              <w:t>/</w:t>
            </w:r>
          </w:p>
        </w:tc>
        <w:tc>
          <w:tcPr>
            <w:tcW w:w="1499" w:type="dxa"/>
            <w:vAlign w:val="center"/>
          </w:tcPr>
          <w:p>
            <w:pPr>
              <w:adjustRightInd w:val="0"/>
              <w:snapToGrid w:val="0"/>
              <w:spacing w:line="240" w:lineRule="auto"/>
              <w:jc w:val="center"/>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cs="Times New Roman"/>
                <w:sz w:val="21"/>
                <w:szCs w:val="21"/>
                <w:highlight w:val="none"/>
                <w:vertAlign w:val="baseline"/>
                <w:lang w:val="en-US" w:eastAsia="zh-CN"/>
              </w:rPr>
              <w:t>17</w:t>
            </w:r>
          </w:p>
        </w:tc>
        <w:tc>
          <w:tcPr>
            <w:tcW w:w="1140" w:type="dxa"/>
            <w:vAlign w:val="center"/>
          </w:tcPr>
          <w:p>
            <w:pPr>
              <w:adjustRightInd w:val="0"/>
              <w:snapToGrid w:val="0"/>
              <w:spacing w:line="240" w:lineRule="auto"/>
              <w:jc w:val="center"/>
              <w:rPr>
                <w:rFonts w:hint="eastAsia" w:ascii="Times New Roman" w:hAnsi="Times New Roman" w:eastAsia="宋体" w:cs="Times New Roman"/>
                <w:sz w:val="21"/>
                <w:szCs w:val="21"/>
                <w:highlight w:val="none"/>
                <w:vertAlign w:val="baseline"/>
                <w:lang w:val="en-US" w:eastAsia="zh-CN"/>
              </w:rPr>
            </w:pPr>
            <w:r>
              <w:rPr>
                <w:rFonts w:hint="eastAsia" w:ascii="Times New Roman" w:hAnsi="Times New Roman" w:cs="Times New Roman"/>
                <w:sz w:val="21"/>
                <w:szCs w:val="21"/>
                <w:highlight w:val="none"/>
                <w:vertAlign w:val="baseline"/>
                <w:lang w:val="en-US" w:eastAsia="zh-CN"/>
              </w:rPr>
              <w:t>/</w:t>
            </w:r>
          </w:p>
        </w:tc>
        <w:tc>
          <w:tcPr>
            <w:tcW w:w="1140" w:type="dxa"/>
            <w:vAlign w:val="center"/>
          </w:tcPr>
          <w:p>
            <w:pPr>
              <w:adjustRightInd w:val="0"/>
              <w:snapToGrid w:val="0"/>
              <w:spacing w:line="240" w:lineRule="auto"/>
              <w:jc w:val="center"/>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cs="Times New Roman"/>
                <w:sz w:val="21"/>
                <w:szCs w:val="21"/>
                <w:highlight w:val="none"/>
                <w:vertAlign w:val="baseline"/>
                <w:lang w:val="en-US" w:eastAsia="zh-CN"/>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9" w:type="dxa"/>
            <w:vMerge w:val="continue"/>
            <w:vAlign w:val="center"/>
          </w:tcPr>
          <w:p>
            <w:pPr>
              <w:adjustRightInd w:val="0"/>
              <w:snapToGrid w:val="0"/>
              <w:spacing w:line="240" w:lineRule="auto"/>
              <w:jc w:val="center"/>
              <w:rPr>
                <w:rFonts w:ascii="Times New Roman" w:hAnsi="Times New Roman" w:cs="Times New Roman"/>
                <w:sz w:val="21"/>
                <w:szCs w:val="21"/>
                <w:highlight w:val="none"/>
                <w:vertAlign w:val="baseline"/>
              </w:rPr>
            </w:pPr>
          </w:p>
        </w:tc>
        <w:tc>
          <w:tcPr>
            <w:tcW w:w="1275" w:type="dxa"/>
            <w:vAlign w:val="center"/>
          </w:tcPr>
          <w:p>
            <w:pPr>
              <w:adjustRightInd w:val="0"/>
              <w:snapToGrid w:val="0"/>
              <w:spacing w:line="240" w:lineRule="auto"/>
              <w:jc w:val="center"/>
              <w:rPr>
                <w:rFonts w:hint="eastAsia" w:ascii="Times New Roman" w:hAnsi="Times New Roman" w:eastAsia="宋体" w:cs="Times New Roman"/>
                <w:sz w:val="21"/>
                <w:szCs w:val="21"/>
                <w:highlight w:val="none"/>
                <w:vertAlign w:val="baseline"/>
                <w:lang w:eastAsia="zh-CN"/>
              </w:rPr>
            </w:pPr>
            <w:r>
              <w:rPr>
                <w:rFonts w:hint="eastAsia" w:ascii="Times New Roman" w:hAnsi="Times New Roman" w:cs="Times New Roman"/>
                <w:sz w:val="21"/>
                <w:szCs w:val="21"/>
                <w:highlight w:val="none"/>
                <w:vertAlign w:val="baseline"/>
                <w:lang w:eastAsia="zh-CN"/>
              </w:rPr>
              <w:t>配套工程</w:t>
            </w:r>
          </w:p>
        </w:tc>
        <w:tc>
          <w:tcPr>
            <w:tcW w:w="1025" w:type="dxa"/>
            <w:vAlign w:val="center"/>
          </w:tcPr>
          <w:p>
            <w:pPr>
              <w:adjustRightInd w:val="0"/>
              <w:snapToGrid w:val="0"/>
              <w:spacing w:line="240" w:lineRule="auto"/>
              <w:jc w:val="center"/>
              <w:rPr>
                <w:rFonts w:hint="eastAsia" w:ascii="Times New Roman" w:hAnsi="Times New Roman" w:eastAsia="宋体" w:cs="Times New Roman"/>
                <w:sz w:val="21"/>
                <w:szCs w:val="21"/>
                <w:highlight w:val="none"/>
                <w:vertAlign w:val="baseline"/>
                <w:lang w:val="en-US" w:eastAsia="zh-CN"/>
              </w:rPr>
            </w:pPr>
            <w:r>
              <w:rPr>
                <w:rFonts w:hint="eastAsia" w:ascii="Times New Roman" w:hAnsi="Times New Roman" w:cs="Times New Roman"/>
                <w:sz w:val="21"/>
                <w:szCs w:val="21"/>
                <w:highlight w:val="none"/>
                <w:vertAlign w:val="baseline"/>
                <w:lang w:val="en-US" w:eastAsia="zh-CN"/>
              </w:rPr>
              <w:t>/</w:t>
            </w:r>
          </w:p>
        </w:tc>
        <w:tc>
          <w:tcPr>
            <w:tcW w:w="1188" w:type="dxa"/>
            <w:vAlign w:val="center"/>
          </w:tcPr>
          <w:p>
            <w:pPr>
              <w:adjustRightInd w:val="0"/>
              <w:snapToGrid w:val="0"/>
              <w:spacing w:line="240" w:lineRule="auto"/>
              <w:jc w:val="center"/>
              <w:rPr>
                <w:rFonts w:hint="eastAsia" w:ascii="Times New Roman" w:hAnsi="Times New Roman" w:eastAsia="宋体" w:cs="Times New Roman"/>
                <w:sz w:val="21"/>
                <w:szCs w:val="21"/>
                <w:highlight w:val="none"/>
                <w:vertAlign w:val="baseline"/>
                <w:lang w:val="en-US" w:eastAsia="zh-CN"/>
              </w:rPr>
            </w:pPr>
            <w:r>
              <w:rPr>
                <w:rFonts w:hint="eastAsia" w:ascii="Times New Roman" w:hAnsi="Times New Roman" w:cs="Times New Roman"/>
                <w:sz w:val="21"/>
                <w:szCs w:val="21"/>
                <w:highlight w:val="none"/>
                <w:vertAlign w:val="baseline"/>
                <w:lang w:val="en-US" w:eastAsia="zh-CN"/>
              </w:rPr>
              <w:t>/</w:t>
            </w:r>
          </w:p>
        </w:tc>
        <w:tc>
          <w:tcPr>
            <w:tcW w:w="1150" w:type="dxa"/>
            <w:vAlign w:val="center"/>
          </w:tcPr>
          <w:p>
            <w:pPr>
              <w:adjustRightInd w:val="0"/>
              <w:snapToGrid w:val="0"/>
              <w:spacing w:line="240" w:lineRule="auto"/>
              <w:jc w:val="center"/>
              <w:rPr>
                <w:rFonts w:hint="eastAsia" w:ascii="Times New Roman" w:hAnsi="Times New Roman" w:eastAsia="宋体" w:cs="Times New Roman"/>
                <w:sz w:val="21"/>
                <w:szCs w:val="21"/>
                <w:highlight w:val="none"/>
                <w:vertAlign w:val="baseline"/>
                <w:lang w:val="en-US" w:eastAsia="zh-CN"/>
              </w:rPr>
            </w:pPr>
            <w:r>
              <w:rPr>
                <w:rFonts w:hint="eastAsia" w:ascii="Times New Roman" w:hAnsi="Times New Roman" w:cs="Times New Roman"/>
                <w:sz w:val="21"/>
                <w:szCs w:val="21"/>
                <w:highlight w:val="none"/>
                <w:vertAlign w:val="baseline"/>
                <w:lang w:val="en-US" w:eastAsia="zh-CN"/>
              </w:rPr>
              <w:t>/</w:t>
            </w:r>
          </w:p>
        </w:tc>
        <w:tc>
          <w:tcPr>
            <w:tcW w:w="1499" w:type="dxa"/>
            <w:vAlign w:val="center"/>
          </w:tcPr>
          <w:p>
            <w:pPr>
              <w:adjustRightInd w:val="0"/>
              <w:snapToGrid w:val="0"/>
              <w:spacing w:line="240" w:lineRule="auto"/>
              <w:jc w:val="center"/>
              <w:rPr>
                <w:rFonts w:hint="eastAsia" w:ascii="Times New Roman" w:hAnsi="Times New Roman" w:eastAsia="宋体" w:cs="Times New Roman"/>
                <w:sz w:val="21"/>
                <w:szCs w:val="21"/>
                <w:highlight w:val="none"/>
                <w:vertAlign w:val="baseline"/>
                <w:lang w:val="en-US" w:eastAsia="zh-CN"/>
              </w:rPr>
            </w:pPr>
            <w:r>
              <w:rPr>
                <w:rFonts w:hint="eastAsia" w:ascii="Times New Roman" w:hAnsi="Times New Roman" w:cs="Times New Roman"/>
                <w:sz w:val="21"/>
                <w:szCs w:val="21"/>
                <w:highlight w:val="none"/>
                <w:vertAlign w:val="baseline"/>
                <w:lang w:val="en-US" w:eastAsia="zh-CN"/>
              </w:rPr>
              <w:t>/</w:t>
            </w:r>
          </w:p>
        </w:tc>
        <w:tc>
          <w:tcPr>
            <w:tcW w:w="1140" w:type="dxa"/>
            <w:vAlign w:val="center"/>
          </w:tcPr>
          <w:p>
            <w:pPr>
              <w:adjustRightInd w:val="0"/>
              <w:snapToGrid w:val="0"/>
              <w:spacing w:line="240" w:lineRule="auto"/>
              <w:jc w:val="center"/>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cs="Times New Roman"/>
                <w:sz w:val="21"/>
                <w:szCs w:val="21"/>
                <w:highlight w:val="none"/>
                <w:vertAlign w:val="baseline"/>
                <w:lang w:val="en-US" w:eastAsia="zh-CN"/>
              </w:rPr>
              <w:t>26</w:t>
            </w:r>
          </w:p>
        </w:tc>
        <w:tc>
          <w:tcPr>
            <w:tcW w:w="1140" w:type="dxa"/>
            <w:vAlign w:val="center"/>
          </w:tcPr>
          <w:p>
            <w:pPr>
              <w:adjustRightInd w:val="0"/>
              <w:snapToGrid w:val="0"/>
              <w:spacing w:line="240" w:lineRule="auto"/>
              <w:jc w:val="center"/>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cs="Times New Roman"/>
                <w:sz w:val="21"/>
                <w:szCs w:val="21"/>
                <w:highlight w:val="none"/>
                <w:vertAlign w:val="baseline"/>
                <w:lang w:val="en-US" w:eastAsia="zh-CN"/>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9" w:type="dxa"/>
            <w:vMerge w:val="continue"/>
            <w:vAlign w:val="center"/>
          </w:tcPr>
          <w:p>
            <w:pPr>
              <w:adjustRightInd w:val="0"/>
              <w:snapToGrid w:val="0"/>
              <w:spacing w:line="240" w:lineRule="auto"/>
              <w:jc w:val="center"/>
              <w:rPr>
                <w:rFonts w:ascii="Times New Roman" w:hAnsi="Times New Roman" w:cs="Times New Roman"/>
                <w:sz w:val="21"/>
                <w:szCs w:val="21"/>
                <w:highlight w:val="none"/>
                <w:vertAlign w:val="baseline"/>
              </w:rPr>
            </w:pPr>
          </w:p>
        </w:tc>
        <w:tc>
          <w:tcPr>
            <w:tcW w:w="1275" w:type="dxa"/>
            <w:vAlign w:val="center"/>
          </w:tcPr>
          <w:p>
            <w:pPr>
              <w:adjustRightInd w:val="0"/>
              <w:snapToGrid w:val="0"/>
              <w:spacing w:line="240" w:lineRule="auto"/>
              <w:jc w:val="center"/>
              <w:rPr>
                <w:rFonts w:hint="eastAsia" w:ascii="Times New Roman" w:hAnsi="Times New Roman" w:eastAsia="宋体" w:cs="Times New Roman"/>
                <w:sz w:val="21"/>
                <w:szCs w:val="21"/>
                <w:highlight w:val="none"/>
                <w:vertAlign w:val="baseline"/>
                <w:lang w:eastAsia="zh-CN"/>
              </w:rPr>
            </w:pPr>
            <w:r>
              <w:rPr>
                <w:rFonts w:hint="eastAsia" w:ascii="Times New Roman" w:hAnsi="Times New Roman" w:cs="Times New Roman"/>
                <w:sz w:val="21"/>
                <w:szCs w:val="21"/>
                <w:highlight w:val="none"/>
                <w:vertAlign w:val="baseline"/>
                <w:lang w:eastAsia="zh-CN"/>
              </w:rPr>
              <w:t>合计</w:t>
            </w:r>
          </w:p>
        </w:tc>
        <w:tc>
          <w:tcPr>
            <w:tcW w:w="1025" w:type="dxa"/>
            <w:vAlign w:val="center"/>
          </w:tcPr>
          <w:p>
            <w:pPr>
              <w:adjustRightInd w:val="0"/>
              <w:snapToGrid w:val="0"/>
              <w:spacing w:line="240" w:lineRule="auto"/>
              <w:jc w:val="center"/>
              <w:rPr>
                <w:rFonts w:hint="default" w:ascii="Times New Roman" w:hAnsi="Times New Roman" w:eastAsia="宋体" w:cs="Times New Roman"/>
                <w:kern w:val="2"/>
                <w:sz w:val="21"/>
                <w:szCs w:val="21"/>
                <w:highlight w:val="none"/>
                <w:vertAlign w:val="baseline"/>
                <w:lang w:val="en-US" w:eastAsia="zh-CN" w:bidi="ar-SA"/>
              </w:rPr>
            </w:pPr>
            <w:r>
              <w:rPr>
                <w:rFonts w:hint="eastAsia" w:ascii="Times New Roman" w:hAnsi="Times New Roman" w:cs="Times New Roman"/>
                <w:sz w:val="21"/>
                <w:szCs w:val="21"/>
                <w:highlight w:val="none"/>
                <w:vertAlign w:val="baseline"/>
                <w:lang w:val="en-US" w:eastAsia="zh-CN"/>
              </w:rPr>
              <w:t>12830</w:t>
            </w:r>
          </w:p>
        </w:tc>
        <w:tc>
          <w:tcPr>
            <w:tcW w:w="1188" w:type="dxa"/>
            <w:vAlign w:val="center"/>
          </w:tcPr>
          <w:p>
            <w:pPr>
              <w:adjustRightInd w:val="0"/>
              <w:snapToGrid w:val="0"/>
              <w:spacing w:line="240" w:lineRule="auto"/>
              <w:jc w:val="center"/>
              <w:rPr>
                <w:rFonts w:hint="default" w:ascii="Times New Roman" w:hAnsi="Times New Roman" w:eastAsia="宋体" w:cs="Times New Roman"/>
                <w:kern w:val="2"/>
                <w:sz w:val="21"/>
                <w:szCs w:val="21"/>
                <w:highlight w:val="none"/>
                <w:vertAlign w:val="baseline"/>
                <w:lang w:val="en-US" w:eastAsia="zh-CN" w:bidi="ar-SA"/>
              </w:rPr>
            </w:pPr>
            <w:r>
              <w:rPr>
                <w:rFonts w:hint="eastAsia" w:ascii="Times New Roman" w:hAnsi="Times New Roman" w:cs="Times New Roman"/>
                <w:sz w:val="21"/>
                <w:szCs w:val="21"/>
                <w:highlight w:val="none"/>
                <w:vertAlign w:val="baseline"/>
                <w:lang w:val="en-US" w:eastAsia="zh-CN"/>
              </w:rPr>
              <w:t>4700</w:t>
            </w:r>
          </w:p>
        </w:tc>
        <w:tc>
          <w:tcPr>
            <w:tcW w:w="1150" w:type="dxa"/>
            <w:vAlign w:val="center"/>
          </w:tcPr>
          <w:p>
            <w:pPr>
              <w:adjustRightInd w:val="0"/>
              <w:snapToGrid w:val="0"/>
              <w:spacing w:line="240" w:lineRule="auto"/>
              <w:jc w:val="center"/>
              <w:rPr>
                <w:rFonts w:hint="default" w:ascii="Times New Roman" w:hAnsi="Times New Roman" w:eastAsia="宋体" w:cs="Times New Roman"/>
                <w:kern w:val="2"/>
                <w:sz w:val="21"/>
                <w:szCs w:val="21"/>
                <w:highlight w:val="none"/>
                <w:vertAlign w:val="baseline"/>
                <w:lang w:val="en-US" w:eastAsia="zh-CN" w:bidi="ar-SA"/>
              </w:rPr>
            </w:pPr>
            <w:r>
              <w:rPr>
                <w:rFonts w:hint="eastAsia" w:ascii="Times New Roman" w:hAnsi="Times New Roman" w:cs="Times New Roman"/>
                <w:sz w:val="21"/>
                <w:szCs w:val="21"/>
                <w:highlight w:val="none"/>
                <w:vertAlign w:val="baseline"/>
                <w:lang w:val="en-US" w:eastAsia="zh-CN"/>
              </w:rPr>
              <w:t>180</w:t>
            </w:r>
          </w:p>
        </w:tc>
        <w:tc>
          <w:tcPr>
            <w:tcW w:w="1499" w:type="dxa"/>
            <w:vAlign w:val="center"/>
          </w:tcPr>
          <w:p>
            <w:pPr>
              <w:adjustRightInd w:val="0"/>
              <w:snapToGrid w:val="0"/>
              <w:spacing w:line="240" w:lineRule="auto"/>
              <w:jc w:val="center"/>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cs="Times New Roman"/>
                <w:sz w:val="21"/>
                <w:szCs w:val="21"/>
                <w:highlight w:val="none"/>
                <w:vertAlign w:val="baseline"/>
                <w:lang w:val="en-US" w:eastAsia="zh-CN"/>
              </w:rPr>
              <w:t>14100</w:t>
            </w:r>
          </w:p>
        </w:tc>
        <w:tc>
          <w:tcPr>
            <w:tcW w:w="1140" w:type="dxa"/>
            <w:vAlign w:val="center"/>
          </w:tcPr>
          <w:p>
            <w:pPr>
              <w:adjustRightInd w:val="0"/>
              <w:snapToGrid w:val="0"/>
              <w:spacing w:line="240" w:lineRule="auto"/>
              <w:jc w:val="center"/>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cs="Times New Roman"/>
                <w:sz w:val="21"/>
                <w:szCs w:val="21"/>
                <w:highlight w:val="none"/>
                <w:vertAlign w:val="baseline"/>
                <w:lang w:val="en-US" w:eastAsia="zh-CN"/>
              </w:rPr>
              <w:t>26194</w:t>
            </w:r>
          </w:p>
        </w:tc>
        <w:tc>
          <w:tcPr>
            <w:tcW w:w="1140" w:type="dxa"/>
            <w:vAlign w:val="center"/>
          </w:tcPr>
          <w:p>
            <w:pPr>
              <w:adjustRightInd w:val="0"/>
              <w:snapToGrid w:val="0"/>
              <w:spacing w:line="240" w:lineRule="auto"/>
              <w:jc w:val="center"/>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cs="Times New Roman"/>
                <w:sz w:val="21"/>
                <w:szCs w:val="21"/>
                <w:highlight w:val="none"/>
                <w:vertAlign w:val="baseline"/>
                <w:lang w:val="en-US" w:eastAsia="zh-CN"/>
              </w:rPr>
              <w:t>58004</w:t>
            </w:r>
          </w:p>
        </w:tc>
      </w:tr>
    </w:tbl>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从生态用海和工程设计角度，在保障项目安全稳定、景观生态的前提下，已经尽可能的减少了对陆域和海域的使用，本项目不涉及填海，不新增占用岸线；本项目周边无水资源保护区，不影响区域水资源量，符合资源利用上限要求。</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（4）生态环境准入清单</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本项目为玉环市普竹塘安澜工程，对照涉及的区域</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三线一单</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环境管控生态环境准入清单的相关要求，不属于工业项目，未列入负面清单内。因此，工程实施符合当地环境准入要求。</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综上所述，工程实施符合</w:t>
      </w:r>
      <w:r>
        <w:rPr>
          <w:rFonts w:hint="eastAsia" w:ascii="Times New Roman" w:hAnsi="Times New Roman" w:cs="Times New Roman"/>
          <w:sz w:val="24"/>
          <w:szCs w:val="24"/>
          <w:highlight w:val="none"/>
        </w:rPr>
        <w:t>“三线一单”</w:t>
      </w:r>
      <w:r>
        <w:rPr>
          <w:rFonts w:ascii="Times New Roman" w:hAnsi="Times New Roman" w:cs="Times New Roman"/>
          <w:sz w:val="24"/>
          <w:szCs w:val="24"/>
          <w:highlight w:val="none"/>
        </w:rPr>
        <w:t>的管控要求。</w:t>
      </w:r>
    </w:p>
    <w:p>
      <w:pPr>
        <w:pStyle w:val="8"/>
        <w:rPr>
          <w:rFonts w:hint="eastAsia"/>
          <w:highlight w:val="none"/>
        </w:rPr>
      </w:pPr>
      <w:r>
        <w:rPr>
          <w:highlight w:val="none"/>
        </w:rPr>
        <w:t>1.5.</w:t>
      </w:r>
      <w:r>
        <w:rPr>
          <w:rFonts w:hint="eastAsia"/>
          <w:highlight w:val="none"/>
          <w:lang w:val="en-US" w:eastAsia="zh-CN"/>
        </w:rPr>
        <w:t>6</w:t>
      </w:r>
      <w:r>
        <w:rPr>
          <w:rFonts w:hint="eastAsia"/>
          <w:highlight w:val="none"/>
        </w:rPr>
        <w:t>《浙江省海岸线保护与利用规划（2016-2020年）》符合性分析</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根据《浙江省海岸线保护与利用规划（2016-2020年）》，本项目位于大麦屿南部岸段（岸段编号215），具体管控要求详见表</w:t>
      </w:r>
      <w:r>
        <w:rPr>
          <w:rFonts w:hint="eastAsia" w:ascii="Times New Roman" w:hAnsi="Times New Roman" w:cs="Times New Roman"/>
          <w:sz w:val="24"/>
          <w:szCs w:val="24"/>
          <w:highlight w:val="none"/>
          <w:lang w:val="en-US" w:eastAsia="zh-CN"/>
        </w:rPr>
        <w:t>1.5-2</w:t>
      </w:r>
      <w:r>
        <w:rPr>
          <w:rFonts w:ascii="Times New Roman" w:hAnsi="Times New Roman" w:cs="Times New Roman"/>
          <w:sz w:val="24"/>
          <w:szCs w:val="24"/>
          <w:highlight w:val="none"/>
        </w:rPr>
        <w:t>。</w:t>
      </w:r>
    </w:p>
    <w:p>
      <w:pPr>
        <w:widowControl/>
        <w:adjustRightInd w:val="0"/>
        <w:snapToGrid w:val="0"/>
        <w:jc w:val="center"/>
        <w:rPr>
          <w:rFonts w:ascii="Times New Roman" w:hAnsi="Times New Roman" w:cs="Times New Roman"/>
          <w:b/>
          <w:kern w:val="0"/>
          <w:sz w:val="24"/>
          <w:szCs w:val="24"/>
          <w:highlight w:val="none"/>
          <w:lang w:bidi="ar"/>
        </w:rPr>
      </w:pPr>
      <w:r>
        <w:rPr>
          <w:rFonts w:ascii="Times New Roman" w:hAnsi="Times New Roman" w:cs="Times New Roman"/>
          <w:b/>
          <w:kern w:val="0"/>
          <w:sz w:val="24"/>
          <w:szCs w:val="24"/>
          <w:highlight w:val="none"/>
          <w:lang w:eastAsia="zh-Hans" w:bidi="ar"/>
        </w:rPr>
        <w:t>表</w:t>
      </w:r>
      <w:r>
        <w:rPr>
          <w:rFonts w:hint="eastAsia" w:ascii="Times New Roman" w:hAnsi="Times New Roman" w:cs="Times New Roman"/>
          <w:b/>
          <w:kern w:val="0"/>
          <w:sz w:val="24"/>
          <w:szCs w:val="24"/>
          <w:highlight w:val="none"/>
          <w:lang w:val="en-US" w:eastAsia="zh-CN" w:bidi="ar"/>
        </w:rPr>
        <w:t>1.5-2</w:t>
      </w:r>
      <w:r>
        <w:rPr>
          <w:rFonts w:ascii="Times New Roman" w:hAnsi="Times New Roman" w:cs="Times New Roman"/>
          <w:b/>
          <w:kern w:val="0"/>
          <w:sz w:val="24"/>
          <w:szCs w:val="24"/>
          <w:highlight w:val="none"/>
          <w:lang w:bidi="ar"/>
        </w:rPr>
        <w:t xml:space="preserve">   本工程所在岸段保护与利用规划登记表</w:t>
      </w:r>
    </w:p>
    <w:tbl>
      <w:tblPr>
        <w:tblStyle w:val="573"/>
        <w:tblW w:w="907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6"/>
        <w:gridCol w:w="872"/>
        <w:gridCol w:w="781"/>
        <w:gridCol w:w="721"/>
        <w:gridCol w:w="759"/>
        <w:gridCol w:w="1327"/>
        <w:gridCol w:w="403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86" w:type="dxa"/>
            <w:vAlign w:val="center"/>
          </w:tcPr>
          <w:p>
            <w:pPr>
              <w:pStyle w:val="105"/>
              <w:spacing w:line="240" w:lineRule="auto"/>
              <w:rPr>
                <w:rFonts w:cs="Times New Roman"/>
                <w:b/>
                <w:bCs/>
                <w:highlight w:val="none"/>
              </w:rPr>
            </w:pPr>
            <w:r>
              <w:rPr>
                <w:rFonts w:cs="Times New Roman"/>
                <w:b/>
                <w:bCs/>
                <w:highlight w:val="none"/>
              </w:rPr>
              <w:t>岸段编号</w:t>
            </w:r>
          </w:p>
        </w:tc>
        <w:tc>
          <w:tcPr>
            <w:tcW w:w="872" w:type="dxa"/>
            <w:vAlign w:val="center"/>
          </w:tcPr>
          <w:p>
            <w:pPr>
              <w:pStyle w:val="105"/>
              <w:spacing w:line="240" w:lineRule="auto"/>
              <w:rPr>
                <w:rFonts w:cs="Times New Roman"/>
                <w:b/>
                <w:bCs/>
                <w:highlight w:val="none"/>
              </w:rPr>
            </w:pPr>
            <w:r>
              <w:rPr>
                <w:rFonts w:cs="Times New Roman"/>
                <w:b/>
                <w:bCs/>
                <w:highlight w:val="none"/>
              </w:rPr>
              <w:t>行政区</w:t>
            </w:r>
          </w:p>
        </w:tc>
        <w:tc>
          <w:tcPr>
            <w:tcW w:w="781" w:type="dxa"/>
            <w:vAlign w:val="center"/>
          </w:tcPr>
          <w:p>
            <w:pPr>
              <w:pStyle w:val="105"/>
              <w:spacing w:line="240" w:lineRule="auto"/>
              <w:rPr>
                <w:rFonts w:cs="Times New Roman"/>
                <w:b/>
                <w:bCs/>
                <w:highlight w:val="none"/>
              </w:rPr>
            </w:pPr>
            <w:r>
              <w:rPr>
                <w:rFonts w:cs="Times New Roman"/>
                <w:b/>
                <w:bCs/>
                <w:highlight w:val="none"/>
              </w:rPr>
              <w:t>岸段名称</w:t>
            </w:r>
          </w:p>
        </w:tc>
        <w:tc>
          <w:tcPr>
            <w:tcW w:w="721" w:type="dxa"/>
            <w:vAlign w:val="center"/>
          </w:tcPr>
          <w:p>
            <w:pPr>
              <w:pStyle w:val="105"/>
              <w:spacing w:line="240" w:lineRule="auto"/>
              <w:rPr>
                <w:rFonts w:cs="Times New Roman"/>
                <w:b/>
                <w:bCs/>
                <w:highlight w:val="none"/>
              </w:rPr>
            </w:pPr>
            <w:r>
              <w:rPr>
                <w:rFonts w:cs="Times New Roman"/>
                <w:b/>
                <w:bCs/>
                <w:highlight w:val="none"/>
              </w:rPr>
              <w:t>长度(km)</w:t>
            </w:r>
          </w:p>
        </w:tc>
        <w:tc>
          <w:tcPr>
            <w:tcW w:w="759" w:type="dxa"/>
            <w:vAlign w:val="center"/>
          </w:tcPr>
          <w:p>
            <w:pPr>
              <w:pStyle w:val="105"/>
              <w:spacing w:line="240" w:lineRule="auto"/>
              <w:rPr>
                <w:rFonts w:cs="Times New Roman"/>
                <w:b/>
                <w:bCs/>
                <w:highlight w:val="none"/>
              </w:rPr>
            </w:pPr>
            <w:r>
              <w:rPr>
                <w:rFonts w:cs="Times New Roman"/>
                <w:b/>
                <w:bCs/>
                <w:highlight w:val="none"/>
              </w:rPr>
              <w:t>保护等级</w:t>
            </w:r>
          </w:p>
        </w:tc>
        <w:tc>
          <w:tcPr>
            <w:tcW w:w="1327" w:type="dxa"/>
            <w:vAlign w:val="center"/>
          </w:tcPr>
          <w:p>
            <w:pPr>
              <w:pStyle w:val="105"/>
              <w:spacing w:line="240" w:lineRule="auto"/>
              <w:rPr>
                <w:rFonts w:cs="Times New Roman"/>
                <w:b/>
                <w:bCs/>
                <w:highlight w:val="none"/>
              </w:rPr>
            </w:pPr>
            <w:r>
              <w:rPr>
                <w:rFonts w:cs="Times New Roman"/>
                <w:b/>
                <w:bCs/>
                <w:highlight w:val="none"/>
              </w:rPr>
              <w:t>围填海控制</w:t>
            </w:r>
          </w:p>
        </w:tc>
        <w:tc>
          <w:tcPr>
            <w:tcW w:w="4033" w:type="dxa"/>
            <w:vAlign w:val="center"/>
          </w:tcPr>
          <w:p>
            <w:pPr>
              <w:pStyle w:val="105"/>
              <w:spacing w:line="240" w:lineRule="auto"/>
              <w:rPr>
                <w:rFonts w:cs="Times New Roman"/>
                <w:b/>
                <w:bCs/>
                <w:highlight w:val="none"/>
              </w:rPr>
            </w:pPr>
            <w:r>
              <w:rPr>
                <w:rFonts w:cs="Times New Roman"/>
                <w:b/>
                <w:bCs/>
                <w:highlight w:val="none"/>
              </w:rPr>
              <w:t>管理要求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86" w:type="dxa"/>
            <w:vAlign w:val="center"/>
          </w:tcPr>
          <w:p>
            <w:pPr>
              <w:pStyle w:val="105"/>
              <w:spacing w:line="240" w:lineRule="auto"/>
              <w:rPr>
                <w:rFonts w:cs="Times New Roman"/>
                <w:highlight w:val="none"/>
              </w:rPr>
            </w:pPr>
            <w:r>
              <w:rPr>
                <w:rFonts w:cs="Times New Roman"/>
                <w:highlight w:val="none"/>
              </w:rPr>
              <w:t>215</w:t>
            </w:r>
          </w:p>
        </w:tc>
        <w:tc>
          <w:tcPr>
            <w:tcW w:w="872" w:type="dxa"/>
            <w:vAlign w:val="center"/>
          </w:tcPr>
          <w:p>
            <w:pPr>
              <w:pStyle w:val="105"/>
              <w:spacing w:line="240" w:lineRule="auto"/>
              <w:rPr>
                <w:rFonts w:cs="Times New Roman"/>
                <w:highlight w:val="none"/>
              </w:rPr>
            </w:pPr>
            <w:r>
              <w:rPr>
                <w:rFonts w:cs="Times New Roman"/>
                <w:highlight w:val="none"/>
              </w:rPr>
              <w:t>玉环市</w:t>
            </w:r>
          </w:p>
        </w:tc>
        <w:tc>
          <w:tcPr>
            <w:tcW w:w="781" w:type="dxa"/>
            <w:vAlign w:val="center"/>
          </w:tcPr>
          <w:p>
            <w:pPr>
              <w:pStyle w:val="105"/>
              <w:spacing w:line="240" w:lineRule="auto"/>
              <w:rPr>
                <w:rFonts w:cs="Times New Roman"/>
                <w:highlight w:val="none"/>
              </w:rPr>
            </w:pPr>
            <w:r>
              <w:rPr>
                <w:rFonts w:cs="Times New Roman"/>
                <w:highlight w:val="none"/>
              </w:rPr>
              <w:t>大麦屿南部岸段</w:t>
            </w:r>
          </w:p>
        </w:tc>
        <w:tc>
          <w:tcPr>
            <w:tcW w:w="721" w:type="dxa"/>
            <w:vAlign w:val="center"/>
          </w:tcPr>
          <w:p>
            <w:pPr>
              <w:pStyle w:val="105"/>
              <w:spacing w:line="240" w:lineRule="auto"/>
              <w:rPr>
                <w:rFonts w:cs="Times New Roman"/>
                <w:highlight w:val="none"/>
              </w:rPr>
            </w:pPr>
            <w:r>
              <w:rPr>
                <w:rFonts w:cs="Times New Roman"/>
                <w:highlight w:val="none"/>
              </w:rPr>
              <w:t>40.77</w:t>
            </w:r>
          </w:p>
        </w:tc>
        <w:tc>
          <w:tcPr>
            <w:tcW w:w="759" w:type="dxa"/>
            <w:vAlign w:val="center"/>
          </w:tcPr>
          <w:p>
            <w:pPr>
              <w:pStyle w:val="105"/>
              <w:spacing w:line="240" w:lineRule="auto"/>
              <w:rPr>
                <w:rFonts w:cs="Times New Roman"/>
                <w:highlight w:val="none"/>
              </w:rPr>
            </w:pPr>
            <w:r>
              <w:rPr>
                <w:rFonts w:cs="Times New Roman"/>
                <w:highlight w:val="none"/>
              </w:rPr>
              <w:t>优化利用</w:t>
            </w:r>
          </w:p>
        </w:tc>
        <w:tc>
          <w:tcPr>
            <w:tcW w:w="1327" w:type="dxa"/>
            <w:vAlign w:val="center"/>
          </w:tcPr>
          <w:p>
            <w:pPr>
              <w:pStyle w:val="105"/>
              <w:spacing w:line="240" w:lineRule="auto"/>
              <w:rPr>
                <w:rFonts w:cs="Times New Roman"/>
                <w:highlight w:val="none"/>
              </w:rPr>
            </w:pPr>
            <w:r>
              <w:rPr>
                <w:rFonts w:cs="Times New Roman"/>
                <w:highlight w:val="none"/>
              </w:rPr>
              <w:t>限围填海</w:t>
            </w:r>
          </w:p>
        </w:tc>
        <w:tc>
          <w:tcPr>
            <w:tcW w:w="4033" w:type="dxa"/>
            <w:vAlign w:val="center"/>
          </w:tcPr>
          <w:p>
            <w:pPr>
              <w:pStyle w:val="105"/>
              <w:spacing w:line="240" w:lineRule="auto"/>
              <w:jc w:val="left"/>
              <w:rPr>
                <w:rFonts w:cs="Times New Roman"/>
                <w:highlight w:val="none"/>
              </w:rPr>
            </w:pPr>
            <w:r>
              <w:rPr>
                <w:rFonts w:cs="Times New Roman"/>
                <w:highlight w:val="none"/>
              </w:rPr>
              <w:t>1、允许适度改变岸滩或海底形态和生态功能，允许少量围填海；</w:t>
            </w:r>
          </w:p>
          <w:p>
            <w:pPr>
              <w:pStyle w:val="105"/>
              <w:spacing w:line="240" w:lineRule="auto"/>
              <w:jc w:val="left"/>
              <w:rPr>
                <w:rFonts w:cs="Times New Roman"/>
                <w:highlight w:val="none"/>
              </w:rPr>
            </w:pPr>
            <w:r>
              <w:rPr>
                <w:rFonts w:cs="Times New Roman"/>
                <w:highlight w:val="none"/>
              </w:rPr>
              <w:t>2、控制自然岸线占用，围填海占用自然岸线须占补平衡；</w:t>
            </w:r>
          </w:p>
          <w:p>
            <w:pPr>
              <w:pStyle w:val="105"/>
              <w:spacing w:line="240" w:lineRule="auto"/>
              <w:jc w:val="left"/>
              <w:rPr>
                <w:rFonts w:cs="Times New Roman"/>
                <w:highlight w:val="none"/>
              </w:rPr>
            </w:pPr>
            <w:r>
              <w:rPr>
                <w:rFonts w:cs="Times New Roman"/>
                <w:highlight w:val="none"/>
              </w:rPr>
              <w:t>3、在符合海域功能前提下，优化开发布局，实现海岸线集约高效利用；</w:t>
            </w:r>
          </w:p>
          <w:p>
            <w:pPr>
              <w:pStyle w:val="105"/>
              <w:spacing w:line="240" w:lineRule="auto"/>
              <w:jc w:val="left"/>
              <w:rPr>
                <w:rFonts w:cs="Times New Roman"/>
                <w:highlight w:val="none"/>
              </w:rPr>
            </w:pPr>
            <w:r>
              <w:rPr>
                <w:rFonts w:cs="Times New Roman"/>
                <w:highlight w:val="none"/>
              </w:rPr>
              <w:t>4、岸线利用不应对周边水道水动力条件产生不利影响，不应对本功能区和周边功能区的基本功能产生不利影响。</w:t>
            </w:r>
          </w:p>
        </w:tc>
      </w:tr>
    </w:tbl>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本项目为海塘安澜工程，主要为现有海堤基础上的除险加固，根据前述分析，项目实施不会改变所在海域岸滩形态和生态功能；项目用海方式为非透水构筑物，与管控要求的</w:t>
      </w:r>
      <w:r>
        <w:rPr>
          <w:rFonts w:hint="eastAsia" w:ascii="Times New Roman" w:hAnsi="Times New Roman" w:cs="Times New Roman"/>
          <w:sz w:val="24"/>
          <w:szCs w:val="24"/>
          <w:highlight w:val="none"/>
          <w:lang w:eastAsia="zh-CN"/>
        </w:rPr>
        <w:t>“</w:t>
      </w:r>
      <w:r>
        <w:rPr>
          <w:rFonts w:ascii="Times New Roman" w:hAnsi="Times New Roman" w:cs="Times New Roman"/>
          <w:sz w:val="24"/>
          <w:szCs w:val="24"/>
          <w:highlight w:val="none"/>
        </w:rPr>
        <w:t>允许适度改变岸滩或海底形态和生态功能，允许少量围填海</w:t>
      </w:r>
      <w:r>
        <w:rPr>
          <w:rFonts w:hint="eastAsia" w:ascii="Times New Roman" w:hAnsi="Times New Roman" w:cs="Times New Roman"/>
          <w:sz w:val="24"/>
          <w:szCs w:val="24"/>
          <w:highlight w:val="none"/>
          <w:lang w:eastAsia="zh-CN"/>
        </w:rPr>
        <w:t>”</w:t>
      </w:r>
      <w:r>
        <w:rPr>
          <w:rFonts w:ascii="Times New Roman" w:hAnsi="Times New Roman" w:cs="Times New Roman"/>
          <w:sz w:val="24"/>
          <w:szCs w:val="24"/>
          <w:highlight w:val="none"/>
        </w:rPr>
        <w:t>相符；项目</w:t>
      </w:r>
      <w:r>
        <w:rPr>
          <w:rFonts w:ascii="Times New Roman" w:hAnsi="Times New Roman" w:cs="Times New Roman"/>
          <w:sz w:val="24"/>
          <w:szCs w:val="24"/>
          <w:highlight w:val="none"/>
        </w:rPr>
        <w:t>用海区属于高滩基本不过水，对外侧海域的水动力、冲淤环境不会产生影响，对外围的海域开发活动也不会产生影响。同时，作为海岸防护工程，项目本身是强化岸线功能，维护后方陆域安全的需要，项目实施不新增岸线。</w:t>
      </w:r>
    </w:p>
    <w:p>
      <w:pPr>
        <w:keepNext/>
        <w:keepLines/>
        <w:pageBreakBefore w:val="0"/>
        <w:widowControl w:val="0"/>
        <w:tabs>
          <w:tab w:val="left" w:pos="1260"/>
        </w:tabs>
        <w:kinsoku/>
        <w:wordWrap/>
        <w:overflowPunct/>
        <w:topLinePunct w:val="0"/>
        <w:autoSpaceDE/>
        <w:autoSpaceDN/>
        <w:bidi w:val="0"/>
        <w:adjustRightInd w:val="0"/>
        <w:snapToGrid w:val="0"/>
        <w:spacing w:line="360" w:lineRule="auto"/>
        <w:ind w:firstLine="480" w:firstLineChars="200"/>
        <w:textAlignment w:val="auto"/>
        <w:outlineLvl w:val="9"/>
        <w:rPr>
          <w:rFonts w:hint="eastAsia" w:cs="Times New Roman"/>
          <w:b w:val="0"/>
          <w:kern w:val="2"/>
          <w:sz w:val="24"/>
          <w:szCs w:val="24"/>
          <w:highlight w:val="none"/>
          <w:lang w:val="en-US" w:eastAsia="zh-CN" w:bidi="ar-SA"/>
        </w:rPr>
      </w:pPr>
      <w:r>
        <w:rPr>
          <w:rFonts w:ascii="Times New Roman" w:hAnsi="Times New Roman" w:eastAsia="宋体" w:cs="Times New Roman"/>
          <w:b w:val="0"/>
          <w:kern w:val="2"/>
          <w:sz w:val="24"/>
          <w:szCs w:val="24"/>
          <w:highlight w:val="none"/>
          <w:lang w:val="en-US" w:eastAsia="zh-CN" w:bidi="ar-SA"/>
        </w:rPr>
        <w:t>综上所述，</w:t>
      </w:r>
      <w:r>
        <w:rPr>
          <w:rFonts w:ascii="Times New Roman" w:hAnsi="Times New Roman" w:eastAsia="宋体" w:cs="Times New Roman"/>
          <w:b w:val="0"/>
          <w:kern w:val="2"/>
          <w:sz w:val="24"/>
          <w:szCs w:val="24"/>
          <w:highlight w:val="none"/>
          <w:lang w:val="en-US" w:eastAsia="zh-Hans" w:bidi="ar-SA"/>
        </w:rPr>
        <w:t>工程实施</w:t>
      </w:r>
      <w:r>
        <w:rPr>
          <w:rFonts w:ascii="Times New Roman" w:hAnsi="Times New Roman" w:eastAsia="宋体" w:cs="Times New Roman"/>
          <w:b w:val="0"/>
          <w:kern w:val="2"/>
          <w:sz w:val="24"/>
          <w:szCs w:val="24"/>
          <w:highlight w:val="none"/>
          <w:lang w:val="en-US" w:eastAsia="zh-CN" w:bidi="ar-SA"/>
        </w:rPr>
        <w:t>符合《浙江省海岸线保护与利用规划（2016-2020年）》</w:t>
      </w:r>
      <w:r>
        <w:rPr>
          <w:rFonts w:hint="eastAsia" w:cs="Times New Roman"/>
          <w:b w:val="0"/>
          <w:kern w:val="2"/>
          <w:sz w:val="24"/>
          <w:szCs w:val="24"/>
          <w:highlight w:val="none"/>
          <w:lang w:val="en-US" w:eastAsia="zh-CN" w:bidi="ar-SA"/>
        </w:rPr>
        <w:t>。</w:t>
      </w:r>
    </w:p>
    <w:p>
      <w:pPr>
        <w:adjustRightInd w:val="0"/>
        <w:snapToGrid w:val="0"/>
        <w:spacing w:line="360" w:lineRule="auto"/>
        <w:outlineLvl w:val="2"/>
        <w:rPr>
          <w:rFonts w:ascii="Times New Roman" w:hAnsi="Times New Roman" w:cs="Times New Roman"/>
          <w:b/>
          <w:bCs/>
          <w:sz w:val="24"/>
          <w:szCs w:val="24"/>
          <w:highlight w:val="none"/>
        </w:rPr>
      </w:pPr>
      <w:r>
        <w:rPr>
          <w:rFonts w:hint="eastAsia" w:ascii="Times New Roman" w:hAnsi="Times New Roman" w:cs="Times New Roman"/>
          <w:b/>
          <w:bCs/>
          <w:sz w:val="24"/>
          <w:szCs w:val="24"/>
          <w:highlight w:val="none"/>
        </w:rPr>
        <w:t>1.</w:t>
      </w:r>
      <w:r>
        <w:rPr>
          <w:rFonts w:hint="eastAsia" w:ascii="Times New Roman" w:hAnsi="Times New Roman" w:cs="Times New Roman"/>
          <w:b/>
          <w:bCs/>
          <w:sz w:val="24"/>
          <w:szCs w:val="24"/>
          <w:highlight w:val="none"/>
          <w:lang w:val="en-US" w:eastAsia="zh-CN"/>
        </w:rPr>
        <w:t>5</w:t>
      </w:r>
      <w:r>
        <w:rPr>
          <w:rFonts w:hint="eastAsia" w:ascii="Times New Roman" w:hAnsi="Times New Roman" w:cs="Times New Roman"/>
          <w:b/>
          <w:bCs/>
          <w:sz w:val="24"/>
          <w:szCs w:val="24"/>
          <w:highlight w:val="none"/>
        </w:rPr>
        <w:t>.</w:t>
      </w:r>
      <w:r>
        <w:rPr>
          <w:rFonts w:hint="eastAsia" w:ascii="Times New Roman" w:hAnsi="Times New Roman" w:cs="Times New Roman"/>
          <w:b/>
          <w:bCs/>
          <w:sz w:val="24"/>
          <w:szCs w:val="24"/>
          <w:highlight w:val="none"/>
          <w:lang w:val="en-US" w:eastAsia="zh-CN"/>
        </w:rPr>
        <w:t>7</w:t>
      </w:r>
      <w:r>
        <w:rPr>
          <w:rFonts w:hint="eastAsia" w:ascii="Times New Roman" w:hAnsi="Times New Roman" w:cs="Times New Roman"/>
          <w:b/>
          <w:bCs/>
          <w:sz w:val="24"/>
          <w:szCs w:val="24"/>
          <w:highlight w:val="none"/>
        </w:rPr>
        <w:t>《浙江省生态海岸带建设方案》符合性分析</w:t>
      </w:r>
    </w:p>
    <w:p>
      <w:pPr>
        <w:adjustRightInd w:val="0"/>
        <w:snapToGrid w:val="0"/>
        <w:spacing w:line="360" w:lineRule="auto"/>
        <w:ind w:firstLine="480" w:firstLineChars="200"/>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eastAsia="zh-CN"/>
        </w:rPr>
        <w:t>《浙江省生态海岸带建设方案》于</w:t>
      </w:r>
      <w:r>
        <w:rPr>
          <w:rFonts w:hint="eastAsia" w:ascii="Times New Roman" w:hAnsi="Times New Roman" w:cs="Times New Roman"/>
          <w:sz w:val="24"/>
          <w:szCs w:val="24"/>
          <w:highlight w:val="none"/>
          <w:lang w:val="en-US" w:eastAsia="zh-CN"/>
        </w:rPr>
        <w:t>2020年6月28日经浙江省人民政府同意发布，方案规划期限为2020-2025年，远景展望至2035年。</w:t>
      </w:r>
    </w:p>
    <w:p>
      <w:pPr>
        <w:adjustRightInd w:val="0"/>
        <w:snapToGrid w:val="0"/>
        <w:spacing w:line="360" w:lineRule="auto"/>
        <w:ind w:firstLine="480" w:firstLineChars="200"/>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 xml:space="preserve"> 2025年目标：初步建成生态显著改善、交通网络联通、滨海风情彰显、人气活力充足、特鱼文化浓郁、美丽经济繁荣、智慧化水平凸显的生态海岸带，公路绿道系统基本贯通，海洋湿地、重要水源地、防护林（含红树林）等生态建设与海塘修复、环境治理基本完成，基本建成3-5条示范岸段，成为浙江滨海品质生活共享新空间。</w:t>
      </w:r>
    </w:p>
    <w:p>
      <w:pPr>
        <w:adjustRightInd w:val="0"/>
        <w:snapToGrid w:val="0"/>
        <w:spacing w:line="360" w:lineRule="auto"/>
        <w:ind w:firstLine="480" w:firstLineChars="200"/>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2035年目标：全面建成绿色生态廊道、综合交通廊道、历史文化廊道、休闲旅游廊道、美丽经济廊道“五廊合一”的生态海岸带，成为世界一流的沿湾观光旅游休闲风情带，成为浙江乃至长三角地区滨海品质生活共享的大空间、现代美丽湾区展示的大窗口。</w:t>
      </w:r>
    </w:p>
    <w:p>
      <w:pPr>
        <w:adjustRightInd w:val="0"/>
        <w:snapToGrid w:val="0"/>
        <w:spacing w:line="360" w:lineRule="auto"/>
        <w:ind w:firstLine="480" w:firstLineChars="200"/>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方案中建设任务分为：生态保护修复工程、绿色通道联网工程、文化资源挖潜工程、生态海塘提升工程、乐活海岸打造工程五大类。其中生态海塘提升工程建设任务为：</w:t>
      </w:r>
    </w:p>
    <w:p>
      <w:pPr>
        <w:adjustRightInd w:val="0"/>
        <w:snapToGrid w:val="0"/>
        <w:spacing w:line="360" w:lineRule="auto"/>
        <w:ind w:firstLine="480" w:firstLineChars="200"/>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提升海塘防台御潮标准并进行生态化改造，拓展海塘综合功能，打造2000海塘安澜条带。按照更高标准、更高等级的目标要求，全面开展沿海防台御潮防御线上病险海塘、水闸除险加固，逐步开展低标准海塘提标建设。</w:t>
      </w:r>
    </w:p>
    <w:p>
      <w:pPr>
        <w:adjustRightInd w:val="0"/>
        <w:snapToGrid w:val="0"/>
        <w:spacing w:line="360" w:lineRule="auto"/>
        <w:ind w:firstLine="482" w:firstLineChars="200"/>
        <w:rPr>
          <w:rFonts w:hint="eastAsia" w:ascii="Times New Roman" w:hAnsi="Times New Roman" w:cs="Times New Roman"/>
          <w:sz w:val="24"/>
          <w:szCs w:val="24"/>
          <w:highlight w:val="none"/>
          <w:lang w:val="en-US" w:eastAsia="zh-CN"/>
        </w:rPr>
      </w:pPr>
      <w:r>
        <w:rPr>
          <w:rFonts w:hint="eastAsia" w:ascii="Times New Roman" w:hAnsi="Times New Roman" w:cs="Times New Roman"/>
          <w:b/>
          <w:bCs/>
          <w:sz w:val="24"/>
          <w:szCs w:val="24"/>
          <w:highlight w:val="none"/>
          <w:lang w:val="en-US" w:eastAsia="zh-CN"/>
        </w:rPr>
        <w:t>结合加固提标工程建设，因地制宜进行海塘生态化改造，统筹推进海塘及其沿线塘内塘外生态资源保护和生态修复，</w:t>
      </w:r>
      <w:r>
        <w:rPr>
          <w:rFonts w:hint="eastAsia" w:ascii="Times New Roman" w:hAnsi="Times New Roman" w:cs="Times New Roman"/>
          <w:sz w:val="24"/>
          <w:szCs w:val="24"/>
          <w:highlight w:val="none"/>
          <w:lang w:val="en-US" w:eastAsia="zh-CN"/>
        </w:rPr>
        <w:t>借鉴推广公路、绿道与海塘综合改造利用相结合的模式，因地制宜采用湿地公园建设、植被固滩、“堤顶一堤后”生态化改造等方式，加强塘前近海滩涂保护修复，恢复部分浅滩潮汐通道，改善水环境、生物生境，优化提升生态海塘建设水平。加强海塘与陆域湿地、林地、水系等生态要素融合，提高生态系统完整性和稳定性。</w:t>
      </w:r>
    </w:p>
    <w:p>
      <w:pPr>
        <w:adjustRightInd w:val="0"/>
        <w:snapToGrid w:val="0"/>
        <w:spacing w:line="360" w:lineRule="auto"/>
        <w:ind w:firstLine="482" w:firstLineChars="200"/>
        <w:rPr>
          <w:rFonts w:hint="eastAsia" w:ascii="Times New Roman" w:hAnsi="Times New Roman" w:cs="Times New Roman"/>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以新理念推进海塘设计改造，拓展绿道景观、市政配套、文体游憩等功能。</w:t>
      </w:r>
      <w:r>
        <w:rPr>
          <w:rFonts w:hint="eastAsia" w:ascii="Times New Roman" w:hAnsi="Times New Roman" w:cs="Times New Roman"/>
          <w:sz w:val="24"/>
          <w:szCs w:val="24"/>
          <w:highlight w:val="none"/>
          <w:lang w:val="en-US" w:eastAsia="zh-CN"/>
        </w:rPr>
        <w:t>推动潮(水)情、工情、管理等防灾减灾数据互联互通和智慧研判建设，强化海塘工程全生命周期自动监测和科学研判。将海塘建设与市政道路、“四好农村路”、等级公路建设有机结合，创新河湖海联通模式，利用海塘、港湾、人工沙滩等要素，结合休闲度假功能，形成滨海休闲功能区。加强对古塘古闸等历史遗存的保护修复，挖掘弘扬筑塘、防台、围垦等治水精神，打造海塘特鱼文化长廊。</w:t>
      </w:r>
    </w:p>
    <w:p>
      <w:pPr>
        <w:keepNext/>
        <w:keepLines/>
        <w:pageBreakBefore w:val="0"/>
        <w:widowControl w:val="0"/>
        <w:tabs>
          <w:tab w:val="left" w:pos="1260"/>
        </w:tabs>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b w:val="0"/>
          <w:kern w:val="2"/>
          <w:sz w:val="24"/>
          <w:szCs w:val="24"/>
          <w:highlight w:val="none"/>
          <w:lang w:val="en-US" w:eastAsia="zh-CN" w:bidi="ar-SA"/>
        </w:rPr>
      </w:pPr>
      <w:r>
        <w:rPr>
          <w:rFonts w:hint="eastAsia" w:ascii="Times New Roman" w:hAnsi="Times New Roman" w:cs="Times New Roman"/>
          <w:sz w:val="24"/>
          <w:szCs w:val="24"/>
          <w:highlight w:val="none"/>
          <w:lang w:val="en-US" w:eastAsia="zh-CN"/>
        </w:rPr>
        <w:t>在海塘加固提升的同时，沿线布置绿道，在海塘上布置休闲平台、凉亭，并进行相应的绿化措施和配套设施建设，工程实施是促进海岸带区域生态、减灾协同增效的重要举措，项目实施符合《浙江省生态海岸带建设方案》。</w:t>
      </w:r>
      <w:r>
        <w:rPr>
          <w:rFonts w:hint="eastAsia" w:cs="Times New Roman"/>
          <w:b w:val="0"/>
          <w:kern w:val="2"/>
          <w:sz w:val="24"/>
          <w:szCs w:val="24"/>
          <w:highlight w:val="none"/>
          <w:lang w:val="en-US" w:eastAsia="zh-CN" w:bidi="ar-SA"/>
        </w:rPr>
        <w:t xml:space="preserve"> </w:t>
      </w:r>
    </w:p>
    <w:p>
      <w:pPr>
        <w:pStyle w:val="8"/>
        <w:rPr>
          <w:rFonts w:hint="eastAsia"/>
          <w:highlight w:val="none"/>
        </w:rPr>
      </w:pPr>
      <w:r>
        <w:rPr>
          <w:highlight w:val="none"/>
        </w:rPr>
        <w:t>1.5.</w:t>
      </w:r>
      <w:r>
        <w:rPr>
          <w:rFonts w:hint="eastAsia"/>
          <w:highlight w:val="none"/>
          <w:lang w:val="en-US" w:eastAsia="zh-CN"/>
        </w:rPr>
        <w:t>8</w:t>
      </w:r>
      <w:r>
        <w:rPr>
          <w:rFonts w:hint="eastAsia"/>
          <w:highlight w:val="none"/>
        </w:rPr>
        <w:t>《建设项目环境保护管理条例》“四性五不批”要求符合性分析</w:t>
      </w:r>
    </w:p>
    <w:p>
      <w:pPr>
        <w:adjustRightInd w:val="0"/>
        <w:snapToGrid w:val="0"/>
        <w:spacing w:line="360" w:lineRule="auto"/>
        <w:ind w:firstLine="480" w:firstLineChars="200"/>
        <w:rPr>
          <w:rFonts w:hint="eastAsia" w:ascii="Times New Roman" w:hAnsi="Times New Roman" w:cs="Times New Roman"/>
          <w:sz w:val="24"/>
          <w:szCs w:val="24"/>
          <w:highlight w:val="none"/>
        </w:rPr>
      </w:pPr>
      <w:r>
        <w:rPr>
          <w:rFonts w:hint="eastAsia" w:ascii="Times New Roman" w:hAnsi="Times New Roman" w:cs="Times New Roman"/>
          <w:sz w:val="24"/>
          <w:szCs w:val="24"/>
          <w:highlight w:val="none"/>
        </w:rPr>
        <w:t>根据中华人民共和国国务院第682号《建设项目环境保护管理条例》“四性五不批”要求，本项目符合性分析见表1</w:t>
      </w:r>
      <w:r>
        <w:rPr>
          <w:rFonts w:hint="eastAsia" w:ascii="Times New Roman" w:hAnsi="Times New Roman" w:cs="Times New Roman"/>
          <w:sz w:val="24"/>
          <w:szCs w:val="24"/>
          <w:highlight w:val="none"/>
          <w:lang w:val="en-US" w:eastAsia="zh-CN"/>
        </w:rPr>
        <w:t>.5-3</w:t>
      </w:r>
      <w:r>
        <w:rPr>
          <w:rFonts w:hint="eastAsia" w:ascii="Times New Roman" w:hAnsi="Times New Roman" w:cs="Times New Roman"/>
          <w:sz w:val="24"/>
          <w:szCs w:val="24"/>
          <w:highlight w:val="none"/>
        </w:rPr>
        <w:t>。</w:t>
      </w:r>
    </w:p>
    <w:p>
      <w:pPr>
        <w:pStyle w:val="577"/>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ascii="Times New Roman" w:hAnsi="Times New Roman"/>
          <w:b/>
          <w:highlight w:val="none"/>
        </w:rPr>
      </w:pPr>
      <w:r>
        <w:rPr>
          <w:rFonts w:hint="eastAsia" w:ascii="Times New Roman" w:hAnsi="Times New Roman"/>
          <w:b/>
          <w:highlight w:val="none"/>
        </w:rPr>
        <w:t>表1</w:t>
      </w:r>
      <w:r>
        <w:rPr>
          <w:rFonts w:hint="eastAsia" w:ascii="Times New Roman" w:hAnsi="Times New Roman" w:eastAsia="宋体"/>
          <w:b/>
          <w:highlight w:val="none"/>
          <w:lang w:val="en-US" w:eastAsia="zh-CN"/>
        </w:rPr>
        <w:t>.5-</w:t>
      </w:r>
      <w:r>
        <w:rPr>
          <w:rFonts w:hint="eastAsia" w:eastAsia="宋体"/>
          <w:b/>
          <w:highlight w:val="none"/>
          <w:lang w:val="en-US" w:eastAsia="zh-CN"/>
        </w:rPr>
        <w:t>3</w:t>
      </w:r>
      <w:r>
        <w:rPr>
          <w:rFonts w:hint="eastAsia" w:ascii="Times New Roman" w:hAnsi="Times New Roman"/>
          <w:b/>
          <w:highlight w:val="none"/>
        </w:rPr>
        <w:t xml:space="preserve">  “</w:t>
      </w:r>
      <w:r>
        <w:rPr>
          <w:rFonts w:ascii="Times New Roman" w:hAnsi="Times New Roman"/>
          <w:b/>
          <w:highlight w:val="none"/>
        </w:rPr>
        <w:t>四性五不批</w:t>
      </w:r>
      <w:r>
        <w:rPr>
          <w:rFonts w:hint="eastAsia" w:ascii="Times New Roman" w:hAnsi="Times New Roman"/>
          <w:b/>
          <w:highlight w:val="none"/>
        </w:rPr>
        <w:t>”</w:t>
      </w:r>
      <w:r>
        <w:rPr>
          <w:rFonts w:ascii="Times New Roman" w:hAnsi="Times New Roman"/>
          <w:b/>
          <w:highlight w:val="none"/>
        </w:rPr>
        <w:t>符合性分析</w:t>
      </w:r>
    </w:p>
    <w:tbl>
      <w:tblPr>
        <w:tblStyle w:val="50"/>
        <w:tblW w:w="4997" w:type="pct"/>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509"/>
        <w:gridCol w:w="2790"/>
        <w:gridCol w:w="4849"/>
        <w:gridCol w:w="963"/>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810" w:type="pct"/>
            <w:gridSpan w:val="2"/>
            <w:vAlign w:val="center"/>
          </w:tcPr>
          <w:p>
            <w:pPr>
              <w:jc w:val="center"/>
              <w:rPr>
                <w:rFonts w:ascii="Times New Roman" w:hAnsi="Times New Roman" w:eastAsia="宋体" w:cs="Times New Roman"/>
                <w:b/>
                <w:bCs/>
                <w:szCs w:val="21"/>
                <w:highlight w:val="none"/>
              </w:rPr>
            </w:pPr>
            <w:r>
              <w:rPr>
                <w:rFonts w:ascii="Times New Roman" w:hAnsi="Times New Roman" w:eastAsia="宋体" w:cs="Times New Roman"/>
                <w:b/>
                <w:bCs/>
                <w:szCs w:val="21"/>
                <w:highlight w:val="none"/>
              </w:rPr>
              <w:t>建设项目环境保护管理条例</w:t>
            </w:r>
          </w:p>
        </w:tc>
        <w:tc>
          <w:tcPr>
            <w:tcW w:w="2661" w:type="pct"/>
            <w:vAlign w:val="center"/>
          </w:tcPr>
          <w:p>
            <w:pPr>
              <w:jc w:val="center"/>
              <w:rPr>
                <w:rFonts w:ascii="Times New Roman" w:hAnsi="Times New Roman" w:eastAsia="宋体" w:cs="Times New Roman"/>
                <w:b/>
                <w:bCs/>
                <w:szCs w:val="21"/>
                <w:highlight w:val="none"/>
              </w:rPr>
            </w:pPr>
            <w:r>
              <w:rPr>
                <w:rFonts w:ascii="Times New Roman" w:hAnsi="Times New Roman" w:eastAsia="宋体" w:cs="Times New Roman"/>
                <w:b/>
                <w:bCs/>
                <w:szCs w:val="21"/>
                <w:highlight w:val="none"/>
              </w:rPr>
              <w:t>项目情况</w:t>
            </w:r>
          </w:p>
        </w:tc>
        <w:tc>
          <w:tcPr>
            <w:tcW w:w="528" w:type="pct"/>
            <w:vAlign w:val="center"/>
          </w:tcPr>
          <w:p>
            <w:pPr>
              <w:jc w:val="center"/>
              <w:rPr>
                <w:rFonts w:ascii="Times New Roman" w:hAnsi="Times New Roman" w:eastAsia="宋体" w:cs="Times New Roman"/>
                <w:b/>
                <w:bCs/>
                <w:szCs w:val="21"/>
                <w:highlight w:val="none"/>
              </w:rPr>
            </w:pPr>
            <w:r>
              <w:rPr>
                <w:rFonts w:ascii="Times New Roman" w:hAnsi="Times New Roman" w:eastAsia="宋体" w:cs="Times New Roman"/>
                <w:b/>
                <w:bCs/>
                <w:szCs w:val="21"/>
                <w:highlight w:val="none"/>
              </w:rPr>
              <w:t>是否符合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79" w:type="pct"/>
            <w:vMerge w:val="restart"/>
            <w:vAlign w:val="center"/>
          </w:tcPr>
          <w:p>
            <w:pPr>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四性</w:t>
            </w:r>
          </w:p>
        </w:tc>
        <w:tc>
          <w:tcPr>
            <w:tcW w:w="1531" w:type="pct"/>
            <w:vAlign w:val="center"/>
          </w:tcPr>
          <w:p>
            <w:pPr>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建设项目的环境可行性</w:t>
            </w:r>
          </w:p>
        </w:tc>
        <w:tc>
          <w:tcPr>
            <w:tcW w:w="2661" w:type="pct"/>
            <w:vAlign w:val="center"/>
          </w:tcPr>
          <w:p>
            <w:pPr>
              <w:rPr>
                <w:rFonts w:hint="eastAsia" w:ascii="Times New Roman" w:hAnsi="Times New Roman" w:eastAsia="宋体" w:cs="Times New Roman"/>
                <w:szCs w:val="21"/>
                <w:highlight w:val="none"/>
                <w:lang w:eastAsia="zh-CN"/>
              </w:rPr>
            </w:pPr>
            <w:r>
              <w:rPr>
                <w:rFonts w:ascii="Times New Roman" w:hAnsi="Times New Roman" w:eastAsia="宋体" w:cs="Times New Roman"/>
                <w:szCs w:val="21"/>
                <w:highlight w:val="none"/>
              </w:rPr>
              <w:t>本项目</w:t>
            </w:r>
            <w:r>
              <w:rPr>
                <w:rFonts w:hint="eastAsia" w:ascii="Times New Roman" w:hAnsi="Times New Roman" w:cs="Times New Roman"/>
                <w:szCs w:val="21"/>
                <w:highlight w:val="none"/>
                <w:lang w:eastAsia="zh-CN"/>
              </w:rPr>
              <w:t>为海上堤坝工程</w:t>
            </w:r>
            <w:r>
              <w:rPr>
                <w:rFonts w:ascii="Times New Roman" w:hAnsi="Times New Roman" w:eastAsia="宋体" w:cs="Times New Roman"/>
                <w:szCs w:val="21"/>
                <w:highlight w:val="none"/>
              </w:rPr>
              <w:t>，</w:t>
            </w:r>
            <w:r>
              <w:rPr>
                <w:rFonts w:hint="eastAsia" w:ascii="Times New Roman" w:hAnsi="Times New Roman" w:eastAsia="宋体" w:cs="Times New Roman"/>
                <w:szCs w:val="21"/>
                <w:highlight w:val="none"/>
              </w:rPr>
              <w:t>项目不涉及围填海</w:t>
            </w:r>
            <w:r>
              <w:rPr>
                <w:rFonts w:hint="eastAsia" w:ascii="Times New Roman" w:hAnsi="Times New Roman" w:cs="Times New Roman"/>
                <w:szCs w:val="21"/>
                <w:highlight w:val="none"/>
                <w:lang w:eastAsia="zh-CN"/>
              </w:rPr>
              <w:t>，</w:t>
            </w:r>
            <w:r>
              <w:rPr>
                <w:rFonts w:hint="eastAsia" w:ascii="Times New Roman" w:hAnsi="Times New Roman" w:eastAsia="宋体" w:cs="Times New Roman"/>
                <w:szCs w:val="21"/>
                <w:highlight w:val="none"/>
              </w:rPr>
              <w:t>项目不占用自然岸线</w:t>
            </w:r>
            <w:r>
              <w:rPr>
                <w:rFonts w:ascii="Times New Roman" w:hAnsi="Times New Roman" w:eastAsia="宋体" w:cs="Times New Roman"/>
                <w:szCs w:val="21"/>
                <w:highlight w:val="none"/>
              </w:rPr>
              <w:t>，选址可行；项目符合《关于以改善环境质量为核心加强环境影响评价管理的通知》（环环评</w:t>
            </w:r>
            <w:r>
              <w:rPr>
                <w:rFonts w:ascii="Times New Roman" w:hAnsi="Times New Roman" w:eastAsia="宋体" w:cs="Times New Roman"/>
                <w:highlight w:val="none"/>
              </w:rPr>
              <w:t>〔2016〕</w:t>
            </w:r>
            <w:r>
              <w:rPr>
                <w:rFonts w:ascii="Times New Roman" w:hAnsi="Times New Roman" w:eastAsia="宋体" w:cs="Times New Roman"/>
                <w:szCs w:val="21"/>
                <w:highlight w:val="none"/>
              </w:rPr>
              <w:t>150号）中</w:t>
            </w:r>
            <w:r>
              <w:rPr>
                <w:rFonts w:hint="eastAsia" w:ascii="Times New Roman" w:hAnsi="Times New Roman" w:eastAsia="宋体" w:cs="Times New Roman"/>
                <w:szCs w:val="21"/>
                <w:highlight w:val="none"/>
              </w:rPr>
              <w:t>“</w:t>
            </w:r>
            <w:r>
              <w:rPr>
                <w:rFonts w:ascii="Times New Roman" w:hAnsi="Times New Roman" w:eastAsia="宋体" w:cs="Times New Roman"/>
                <w:szCs w:val="21"/>
                <w:highlight w:val="none"/>
              </w:rPr>
              <w:t>三线一单</w:t>
            </w:r>
            <w:r>
              <w:rPr>
                <w:rFonts w:hint="eastAsia" w:ascii="Times New Roman" w:hAnsi="Times New Roman" w:eastAsia="宋体" w:cs="Times New Roman"/>
                <w:highlight w:val="none"/>
              </w:rPr>
              <w:t>”</w:t>
            </w:r>
            <w:r>
              <w:rPr>
                <w:rFonts w:ascii="Times New Roman" w:hAnsi="Times New Roman" w:eastAsia="宋体" w:cs="Times New Roman"/>
                <w:szCs w:val="21"/>
                <w:highlight w:val="none"/>
              </w:rPr>
              <w:t>要求</w:t>
            </w:r>
            <w:r>
              <w:rPr>
                <w:rFonts w:ascii="Times New Roman" w:hAnsi="Times New Roman" w:eastAsia="宋体" w:cs="Times New Roman"/>
                <w:kern w:val="0"/>
                <w:szCs w:val="21"/>
                <w:highlight w:val="none"/>
              </w:rPr>
              <w:t>。</w:t>
            </w:r>
            <w:r>
              <w:rPr>
                <w:rFonts w:ascii="Times New Roman" w:hAnsi="Times New Roman" w:eastAsia="宋体" w:cs="Times New Roman"/>
                <w:szCs w:val="21"/>
                <w:highlight w:val="none"/>
              </w:rPr>
              <w:t>项目所在区域</w:t>
            </w:r>
            <w:r>
              <w:rPr>
                <w:rFonts w:hint="eastAsia" w:ascii="Times New Roman" w:hAnsi="Times New Roman" w:eastAsia="宋体" w:cs="Times New Roman"/>
                <w:szCs w:val="21"/>
                <w:highlight w:val="none"/>
              </w:rPr>
              <w:t>环境质量均能够符合相应功能区要求</w:t>
            </w:r>
            <w:r>
              <w:rPr>
                <w:rFonts w:ascii="Times New Roman" w:hAnsi="Times New Roman" w:eastAsia="宋体" w:cs="Times New Roman"/>
                <w:szCs w:val="21"/>
                <w:highlight w:val="none"/>
              </w:rPr>
              <w:t>。</w:t>
            </w:r>
            <w:r>
              <w:rPr>
                <w:rFonts w:ascii="Times New Roman" w:hAnsi="Times New Roman" w:eastAsia="宋体" w:cs="Times New Roman"/>
                <w:kern w:val="0"/>
                <w:szCs w:val="21"/>
                <w:highlight w:val="none"/>
              </w:rPr>
              <w:t>环保措施合理，污染物可稳定达标排放</w:t>
            </w:r>
            <w:r>
              <w:rPr>
                <w:rFonts w:hint="eastAsia" w:ascii="Times New Roman" w:hAnsi="Times New Roman" w:cs="Times New Roman"/>
                <w:kern w:val="0"/>
                <w:szCs w:val="21"/>
                <w:highlight w:val="none"/>
                <w:lang w:eastAsia="zh-CN"/>
              </w:rPr>
              <w:t>。</w:t>
            </w:r>
          </w:p>
        </w:tc>
        <w:tc>
          <w:tcPr>
            <w:tcW w:w="528" w:type="pct"/>
            <w:vAlign w:val="center"/>
          </w:tcPr>
          <w:p>
            <w:pPr>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符合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79" w:type="pct"/>
            <w:vMerge w:val="continue"/>
            <w:vAlign w:val="center"/>
          </w:tcPr>
          <w:p>
            <w:pPr>
              <w:jc w:val="center"/>
              <w:rPr>
                <w:rFonts w:ascii="Times New Roman" w:hAnsi="Times New Roman" w:eastAsia="宋体" w:cs="Times New Roman"/>
                <w:szCs w:val="21"/>
                <w:highlight w:val="none"/>
              </w:rPr>
            </w:pPr>
          </w:p>
        </w:tc>
        <w:tc>
          <w:tcPr>
            <w:tcW w:w="1531" w:type="pct"/>
            <w:vAlign w:val="center"/>
          </w:tcPr>
          <w:p>
            <w:pPr>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环境影响分析预测评估的可靠性</w:t>
            </w:r>
          </w:p>
        </w:tc>
        <w:tc>
          <w:tcPr>
            <w:tcW w:w="2661" w:type="pct"/>
            <w:vAlign w:val="center"/>
          </w:tcPr>
          <w:p>
            <w:pPr>
              <w:autoSpaceDE w:val="0"/>
              <w:autoSpaceDN w:val="0"/>
              <w:rPr>
                <w:rFonts w:ascii="Times New Roman" w:hAnsi="Times New Roman" w:eastAsia="宋体" w:cs="Times New Roman"/>
                <w:szCs w:val="21"/>
                <w:highlight w:val="none"/>
              </w:rPr>
            </w:pPr>
            <w:r>
              <w:rPr>
                <w:rFonts w:hint="eastAsia" w:ascii="Times New Roman" w:hAnsi="Times New Roman" w:eastAsia="宋体" w:cs="Times New Roman"/>
                <w:kern w:val="0"/>
                <w:szCs w:val="21"/>
                <w:highlight w:val="none"/>
              </w:rPr>
              <w:t>本环评采用生态环境部颁布的环境影响评价技术导则推荐模式和方法进行各专题的环境影响分析，使用技术和方法均较为成熟，环境影响分析预测评估较为可靠。</w:t>
            </w:r>
          </w:p>
        </w:tc>
        <w:tc>
          <w:tcPr>
            <w:tcW w:w="528" w:type="pct"/>
            <w:vAlign w:val="center"/>
          </w:tcPr>
          <w:p>
            <w:pPr>
              <w:autoSpaceDE w:val="0"/>
              <w:autoSpaceDN w:val="0"/>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符合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79" w:type="pct"/>
            <w:vMerge w:val="continue"/>
            <w:vAlign w:val="center"/>
          </w:tcPr>
          <w:p>
            <w:pPr>
              <w:jc w:val="center"/>
              <w:rPr>
                <w:rFonts w:ascii="Times New Roman" w:hAnsi="Times New Roman" w:eastAsia="宋体" w:cs="Times New Roman"/>
                <w:szCs w:val="21"/>
                <w:highlight w:val="none"/>
              </w:rPr>
            </w:pPr>
          </w:p>
        </w:tc>
        <w:tc>
          <w:tcPr>
            <w:tcW w:w="1531" w:type="pct"/>
            <w:vAlign w:val="center"/>
          </w:tcPr>
          <w:p>
            <w:pPr>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环境保护措施的有效性</w:t>
            </w:r>
          </w:p>
        </w:tc>
        <w:tc>
          <w:tcPr>
            <w:tcW w:w="2661" w:type="pct"/>
            <w:vAlign w:val="center"/>
          </w:tcPr>
          <w:p>
            <w:pPr>
              <w:rPr>
                <w:rFonts w:hint="eastAsia" w:ascii="Times New Roman" w:hAnsi="Times New Roman" w:eastAsia="宋体" w:cs="Times New Roman"/>
                <w:szCs w:val="21"/>
                <w:highlight w:val="none"/>
                <w:lang w:eastAsia="zh-CN"/>
              </w:rPr>
            </w:pPr>
            <w:r>
              <w:rPr>
                <w:rFonts w:ascii="Times New Roman" w:hAnsi="Times New Roman" w:eastAsia="宋体" w:cs="Times New Roman"/>
                <w:szCs w:val="21"/>
                <w:highlight w:val="none"/>
              </w:rPr>
              <w:t>本项目产生污染物均采用较为成熟的技术进行治理，从技术上分析，只要切实落实本报告提出的污染防治措施，本项目废气、废水、噪声可做到达标排放，固废可实现零排放</w:t>
            </w:r>
            <w:r>
              <w:rPr>
                <w:rFonts w:hint="eastAsia" w:ascii="Times New Roman" w:hAnsi="Times New Roman" w:cs="Times New Roman"/>
                <w:szCs w:val="21"/>
                <w:highlight w:val="none"/>
                <w:lang w:eastAsia="zh-CN"/>
              </w:rPr>
              <w:t>。</w:t>
            </w:r>
          </w:p>
        </w:tc>
        <w:tc>
          <w:tcPr>
            <w:tcW w:w="528" w:type="pct"/>
            <w:vAlign w:val="center"/>
          </w:tcPr>
          <w:p>
            <w:pPr>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符合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79" w:type="pct"/>
            <w:vMerge w:val="continue"/>
            <w:vAlign w:val="center"/>
          </w:tcPr>
          <w:p>
            <w:pPr>
              <w:jc w:val="center"/>
              <w:rPr>
                <w:rFonts w:ascii="Times New Roman" w:hAnsi="Times New Roman" w:eastAsia="宋体" w:cs="Times New Roman"/>
                <w:szCs w:val="21"/>
                <w:highlight w:val="none"/>
              </w:rPr>
            </w:pPr>
          </w:p>
        </w:tc>
        <w:tc>
          <w:tcPr>
            <w:tcW w:w="1531" w:type="pct"/>
            <w:vAlign w:val="center"/>
          </w:tcPr>
          <w:p>
            <w:pPr>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环境影响评价结论的科学性</w:t>
            </w:r>
          </w:p>
        </w:tc>
        <w:tc>
          <w:tcPr>
            <w:tcW w:w="2661" w:type="pct"/>
            <w:vAlign w:val="center"/>
          </w:tcPr>
          <w:p>
            <w:pPr>
              <w:rPr>
                <w:rFonts w:ascii="Times New Roman" w:hAnsi="Times New Roman" w:eastAsia="宋体" w:cs="Times New Roman"/>
                <w:szCs w:val="21"/>
                <w:highlight w:val="none"/>
              </w:rPr>
            </w:pPr>
            <w:r>
              <w:rPr>
                <w:rFonts w:ascii="Times New Roman" w:hAnsi="Times New Roman" w:eastAsia="宋体" w:cs="Times New Roman"/>
                <w:szCs w:val="21"/>
                <w:highlight w:val="none"/>
              </w:rPr>
              <w:t>本环评结论客观、过程公开、评价公正，</w:t>
            </w:r>
            <w:r>
              <w:rPr>
                <w:rFonts w:ascii="Times New Roman" w:hAnsi="Times New Roman" w:eastAsia="宋体" w:cs="Times New Roman"/>
                <w:kern w:val="0"/>
                <w:szCs w:val="21"/>
                <w:highlight w:val="none"/>
              </w:rPr>
              <w:t>评价过程均依照环评相关技术导则、技术方法等进行，</w:t>
            </w:r>
            <w:r>
              <w:rPr>
                <w:rFonts w:ascii="Times New Roman" w:hAnsi="Times New Roman" w:eastAsia="宋体" w:cs="Times New Roman"/>
                <w:szCs w:val="21"/>
                <w:highlight w:val="none"/>
              </w:rPr>
              <w:t>并综合考虑建设项目实施后对各种环境因素可能造成的影响，环评结论是科学的</w:t>
            </w:r>
            <w:r>
              <w:rPr>
                <w:rFonts w:hint="eastAsia" w:ascii="Times New Roman" w:hAnsi="Times New Roman" w:eastAsia="宋体" w:cs="Times New Roman"/>
                <w:szCs w:val="21"/>
                <w:highlight w:val="none"/>
              </w:rPr>
              <w:t>。</w:t>
            </w:r>
          </w:p>
        </w:tc>
        <w:tc>
          <w:tcPr>
            <w:tcW w:w="528" w:type="pct"/>
            <w:vAlign w:val="center"/>
          </w:tcPr>
          <w:p>
            <w:pPr>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符合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79" w:type="pct"/>
            <w:vMerge w:val="restart"/>
            <w:vAlign w:val="center"/>
          </w:tcPr>
          <w:p>
            <w:pPr>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五不批</w:t>
            </w:r>
          </w:p>
        </w:tc>
        <w:tc>
          <w:tcPr>
            <w:tcW w:w="1531" w:type="pct"/>
            <w:vAlign w:val="center"/>
          </w:tcPr>
          <w:p>
            <w:pPr>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（一）建设项目类型及其选址、布局、规模等不符合环境保护法律法规和相关法定规划</w:t>
            </w:r>
          </w:p>
        </w:tc>
        <w:tc>
          <w:tcPr>
            <w:tcW w:w="2661" w:type="pct"/>
            <w:vAlign w:val="center"/>
          </w:tcPr>
          <w:p>
            <w:pPr>
              <w:rPr>
                <w:rFonts w:hint="eastAsia" w:ascii="Times New Roman" w:hAnsi="Times New Roman" w:eastAsia="宋体" w:cs="Times New Roman"/>
                <w:szCs w:val="21"/>
                <w:highlight w:val="none"/>
                <w:lang w:eastAsia="zh-CN"/>
              </w:rPr>
            </w:pPr>
            <w:r>
              <w:rPr>
                <w:rFonts w:ascii="Times New Roman" w:hAnsi="Times New Roman" w:eastAsia="宋体" w:cs="Times New Roman"/>
                <w:szCs w:val="21"/>
                <w:highlight w:val="none"/>
              </w:rPr>
              <w:t>本项目符合当地总体规划，符合国家、地方产业政策，项目</w:t>
            </w:r>
            <w:r>
              <w:rPr>
                <w:rFonts w:hint="eastAsia" w:ascii="Times New Roman" w:hAnsi="Times New Roman" w:cs="Times New Roman"/>
                <w:szCs w:val="21"/>
                <w:highlight w:val="none"/>
                <w:lang w:eastAsia="zh-CN"/>
              </w:rPr>
              <w:t>施工及</w:t>
            </w:r>
            <w:r>
              <w:rPr>
                <w:rFonts w:ascii="Times New Roman" w:hAnsi="Times New Roman" w:eastAsia="宋体" w:cs="Times New Roman"/>
                <w:szCs w:val="21"/>
                <w:highlight w:val="none"/>
              </w:rPr>
              <w:t>营运过程中各类污染源均可得到有效控制，并能做到达标排放，对环境影响可控，环境风险较小，项目实施不会改变所在地的环境质量水平和环境功能，可实现经济效益、社会效益、环境效益的统一，符合环境保护法律法规和相关法定规划</w:t>
            </w:r>
            <w:r>
              <w:rPr>
                <w:rFonts w:hint="eastAsia" w:ascii="Times New Roman" w:hAnsi="Times New Roman" w:cs="Times New Roman"/>
                <w:szCs w:val="21"/>
                <w:highlight w:val="none"/>
                <w:lang w:eastAsia="zh-CN"/>
              </w:rPr>
              <w:t>。</w:t>
            </w:r>
          </w:p>
        </w:tc>
        <w:tc>
          <w:tcPr>
            <w:tcW w:w="528" w:type="pct"/>
            <w:vAlign w:val="center"/>
          </w:tcPr>
          <w:p>
            <w:pPr>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符合审批原则</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jc w:val="center"/>
        </w:trPr>
        <w:tc>
          <w:tcPr>
            <w:tcW w:w="279" w:type="pct"/>
            <w:vMerge w:val="continue"/>
            <w:vAlign w:val="center"/>
          </w:tcPr>
          <w:p>
            <w:pPr>
              <w:jc w:val="center"/>
              <w:rPr>
                <w:rFonts w:ascii="Times New Roman" w:hAnsi="Times New Roman" w:eastAsia="宋体" w:cs="Times New Roman"/>
                <w:szCs w:val="21"/>
                <w:highlight w:val="none"/>
              </w:rPr>
            </w:pPr>
          </w:p>
        </w:tc>
        <w:tc>
          <w:tcPr>
            <w:tcW w:w="1531" w:type="pct"/>
            <w:vAlign w:val="center"/>
          </w:tcPr>
          <w:p>
            <w:pPr>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（二）所在区域环境质量未达到国家或者地方环境质量标准，且建设项目拟采取的措施不能满足区域环境质量改善目标管理要求</w:t>
            </w:r>
          </w:p>
        </w:tc>
        <w:tc>
          <w:tcPr>
            <w:tcW w:w="2661" w:type="pct"/>
            <w:vAlign w:val="center"/>
          </w:tcPr>
          <w:p>
            <w:pPr>
              <w:autoSpaceDE w:val="0"/>
              <w:autoSpaceDN w:val="0"/>
              <w:rPr>
                <w:rFonts w:hint="eastAsia" w:ascii="Times New Roman" w:hAnsi="Times New Roman" w:eastAsia="宋体" w:cs="Times New Roman"/>
                <w:szCs w:val="21"/>
                <w:highlight w:val="none"/>
                <w:lang w:eastAsia="zh-CN"/>
              </w:rPr>
            </w:pPr>
            <w:r>
              <w:rPr>
                <w:rFonts w:ascii="Times New Roman" w:hAnsi="Times New Roman" w:eastAsia="宋体" w:cs="Times New Roman"/>
                <w:szCs w:val="21"/>
                <w:highlight w:val="none"/>
              </w:rPr>
              <w:t>本项目所在区域</w:t>
            </w:r>
            <w:r>
              <w:rPr>
                <w:rFonts w:hint="eastAsia" w:ascii="Times New Roman" w:hAnsi="Times New Roman" w:eastAsia="宋体" w:cs="Times New Roman"/>
                <w:szCs w:val="21"/>
                <w:highlight w:val="none"/>
              </w:rPr>
              <w:t>环境</w:t>
            </w:r>
            <w:r>
              <w:rPr>
                <w:rFonts w:ascii="Times New Roman" w:hAnsi="Times New Roman" w:eastAsia="宋体" w:cs="Times New Roman"/>
                <w:szCs w:val="21"/>
                <w:highlight w:val="none"/>
              </w:rPr>
              <w:t>质量现状</w:t>
            </w:r>
            <w:r>
              <w:rPr>
                <w:rFonts w:hint="eastAsia" w:ascii="Times New Roman" w:hAnsi="Times New Roman" w:eastAsia="宋体" w:cs="Times New Roman"/>
                <w:szCs w:val="21"/>
                <w:highlight w:val="none"/>
              </w:rPr>
              <w:t>均能够满足相应功能区环境质量标准要求</w:t>
            </w:r>
            <w:r>
              <w:rPr>
                <w:rFonts w:ascii="Times New Roman" w:hAnsi="Times New Roman" w:eastAsia="宋体" w:cs="Times New Roman"/>
                <w:szCs w:val="21"/>
                <w:highlight w:val="none"/>
              </w:rPr>
              <w:t>；本项目采取的治理措施先进可靠，各类污染物均可得到有效控制并能做到达标排放或者不对外直接排放，对环境影响可控，环境风险较小，项目拟采取的措施满足区域环境质量改善目标管理要求</w:t>
            </w:r>
            <w:r>
              <w:rPr>
                <w:rFonts w:hint="eastAsia" w:ascii="Times New Roman" w:hAnsi="Times New Roman" w:cs="Times New Roman"/>
                <w:szCs w:val="21"/>
                <w:highlight w:val="none"/>
                <w:lang w:eastAsia="zh-CN"/>
              </w:rPr>
              <w:t>。</w:t>
            </w:r>
          </w:p>
        </w:tc>
        <w:tc>
          <w:tcPr>
            <w:tcW w:w="528" w:type="pct"/>
            <w:vAlign w:val="center"/>
          </w:tcPr>
          <w:p>
            <w:pPr>
              <w:autoSpaceDE w:val="0"/>
              <w:autoSpaceDN w:val="0"/>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符合审批原则</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79" w:type="pct"/>
            <w:vMerge w:val="continue"/>
            <w:vAlign w:val="center"/>
          </w:tcPr>
          <w:p>
            <w:pPr>
              <w:jc w:val="center"/>
              <w:rPr>
                <w:rFonts w:ascii="Times New Roman" w:hAnsi="Times New Roman" w:eastAsia="宋体" w:cs="Times New Roman"/>
                <w:szCs w:val="21"/>
                <w:highlight w:val="none"/>
              </w:rPr>
            </w:pPr>
          </w:p>
        </w:tc>
        <w:tc>
          <w:tcPr>
            <w:tcW w:w="1531" w:type="pct"/>
            <w:vAlign w:val="center"/>
          </w:tcPr>
          <w:p>
            <w:pPr>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（三）建设项目采取的污染防治措施无法确保污染物排放达到国家和地方排放标准，或者未采取必要措施预防和控制生态破坏</w:t>
            </w:r>
          </w:p>
        </w:tc>
        <w:tc>
          <w:tcPr>
            <w:tcW w:w="2661" w:type="pct"/>
            <w:vAlign w:val="center"/>
          </w:tcPr>
          <w:p>
            <w:pPr>
              <w:autoSpaceDE w:val="0"/>
              <w:autoSpaceDN w:val="0"/>
              <w:rPr>
                <w:rFonts w:hint="eastAsia" w:ascii="Times New Roman" w:hAnsi="Times New Roman" w:eastAsia="宋体" w:cs="Times New Roman"/>
                <w:szCs w:val="21"/>
                <w:highlight w:val="none"/>
                <w:lang w:eastAsia="zh-CN"/>
              </w:rPr>
            </w:pPr>
            <w:r>
              <w:rPr>
                <w:rFonts w:ascii="Times New Roman" w:hAnsi="Times New Roman" w:eastAsia="宋体" w:cs="Times New Roman"/>
                <w:szCs w:val="21"/>
                <w:highlight w:val="none"/>
              </w:rPr>
              <w:t>本项目营运过程中各类污染源均可得到有效控制，并能做到达标排放，本报告提出了相应的污染防治措施，企业在落实相应的污染防治措施后，不会破坏生态环境</w:t>
            </w:r>
            <w:r>
              <w:rPr>
                <w:rFonts w:hint="eastAsia" w:ascii="Times New Roman" w:hAnsi="Times New Roman" w:cs="Times New Roman"/>
                <w:szCs w:val="21"/>
                <w:highlight w:val="none"/>
                <w:lang w:eastAsia="zh-CN"/>
              </w:rPr>
              <w:t>。</w:t>
            </w:r>
          </w:p>
        </w:tc>
        <w:tc>
          <w:tcPr>
            <w:tcW w:w="528" w:type="pct"/>
            <w:vAlign w:val="center"/>
          </w:tcPr>
          <w:p>
            <w:pPr>
              <w:autoSpaceDE w:val="0"/>
              <w:autoSpaceDN w:val="0"/>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符合审批原则</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79" w:type="pct"/>
            <w:vMerge w:val="continue"/>
            <w:vAlign w:val="center"/>
          </w:tcPr>
          <w:p>
            <w:pPr>
              <w:jc w:val="center"/>
              <w:rPr>
                <w:rFonts w:ascii="Times New Roman" w:hAnsi="Times New Roman" w:eastAsia="宋体" w:cs="Times New Roman"/>
                <w:szCs w:val="21"/>
                <w:highlight w:val="none"/>
              </w:rPr>
            </w:pPr>
          </w:p>
        </w:tc>
        <w:tc>
          <w:tcPr>
            <w:tcW w:w="1531" w:type="pct"/>
            <w:vAlign w:val="center"/>
          </w:tcPr>
          <w:p>
            <w:pPr>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（四）改建、扩建和技术改造项目，未针对项目原有环境污染和生态破坏提出有效防治措施</w:t>
            </w:r>
          </w:p>
        </w:tc>
        <w:tc>
          <w:tcPr>
            <w:tcW w:w="2661" w:type="pct"/>
            <w:vAlign w:val="center"/>
          </w:tcPr>
          <w:p>
            <w:pPr>
              <w:jc w:val="center"/>
              <w:rPr>
                <w:rFonts w:hint="eastAsia" w:ascii="Times New Roman" w:hAnsi="Times New Roman" w:eastAsia="宋体" w:cs="Times New Roman"/>
                <w:szCs w:val="21"/>
                <w:highlight w:val="none"/>
                <w:lang w:eastAsia="zh-CN"/>
              </w:rPr>
            </w:pPr>
            <w:r>
              <w:rPr>
                <w:rFonts w:hint="eastAsia"/>
                <w:highlight w:val="none"/>
              </w:rPr>
              <w:t>本项目</w:t>
            </w:r>
            <w:r>
              <w:rPr>
                <w:rFonts w:hint="eastAsia"/>
                <w:highlight w:val="none"/>
                <w:lang w:eastAsia="zh-CN"/>
              </w:rPr>
              <w:t>为新建项目。</w:t>
            </w:r>
          </w:p>
        </w:tc>
        <w:tc>
          <w:tcPr>
            <w:tcW w:w="528" w:type="pct"/>
            <w:vAlign w:val="center"/>
          </w:tcPr>
          <w:p>
            <w:pPr>
              <w:jc w:val="center"/>
              <w:rPr>
                <w:rFonts w:ascii="Times New Roman" w:hAnsi="Times New Roman" w:eastAsia="宋体" w:cs="Times New Roman"/>
                <w:szCs w:val="21"/>
                <w:highlight w:val="none"/>
              </w:rPr>
            </w:pPr>
            <w:r>
              <w:rPr>
                <w:rFonts w:hint="eastAsia" w:ascii="Times New Roman" w:hAnsi="Times New Roman" w:eastAsia="宋体" w:cs="Times New Roman"/>
                <w:szCs w:val="21"/>
                <w:highlight w:val="none"/>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79" w:type="pct"/>
            <w:vMerge w:val="continue"/>
            <w:vAlign w:val="center"/>
          </w:tcPr>
          <w:p>
            <w:pPr>
              <w:jc w:val="center"/>
              <w:rPr>
                <w:rFonts w:ascii="Times New Roman" w:hAnsi="Times New Roman" w:eastAsia="宋体" w:cs="Times New Roman"/>
                <w:szCs w:val="21"/>
                <w:highlight w:val="none"/>
              </w:rPr>
            </w:pPr>
          </w:p>
        </w:tc>
        <w:tc>
          <w:tcPr>
            <w:tcW w:w="1531" w:type="pct"/>
            <w:vAlign w:val="center"/>
          </w:tcPr>
          <w:p>
            <w:pPr>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（五）建设项目的环境影响报告书、环境影响报告表的基础资料数据明显不实，内容存在重大缺陷、遗漏，或者环境影响评价结论不明确、不合理</w:t>
            </w:r>
          </w:p>
        </w:tc>
        <w:tc>
          <w:tcPr>
            <w:tcW w:w="2661" w:type="pct"/>
            <w:vAlign w:val="center"/>
          </w:tcPr>
          <w:p>
            <w:pPr>
              <w:jc w:val="center"/>
              <w:rPr>
                <w:rFonts w:ascii="Times New Roman" w:hAnsi="Times New Roman" w:eastAsia="宋体" w:cs="Times New Roman"/>
                <w:szCs w:val="21"/>
                <w:highlight w:val="none"/>
              </w:rPr>
            </w:pPr>
            <w:r>
              <w:rPr>
                <w:rFonts w:hint="eastAsia" w:ascii="Times New Roman" w:hAnsi="Times New Roman" w:eastAsia="宋体" w:cs="Times New Roman"/>
                <w:szCs w:val="21"/>
                <w:highlight w:val="none"/>
              </w:rPr>
              <w:t>/</w:t>
            </w:r>
          </w:p>
        </w:tc>
        <w:tc>
          <w:tcPr>
            <w:tcW w:w="528" w:type="pct"/>
            <w:vAlign w:val="center"/>
          </w:tcPr>
          <w:p>
            <w:pPr>
              <w:jc w:val="center"/>
              <w:rPr>
                <w:rFonts w:ascii="Times New Roman" w:hAnsi="Times New Roman" w:eastAsia="宋体" w:cs="Times New Roman"/>
                <w:szCs w:val="21"/>
                <w:highlight w:val="none"/>
              </w:rPr>
            </w:pPr>
            <w:r>
              <w:rPr>
                <w:rFonts w:hint="eastAsia" w:ascii="Times New Roman" w:hAnsi="Times New Roman" w:eastAsia="宋体" w:cs="Times New Roman"/>
                <w:szCs w:val="21"/>
                <w:highlight w:val="none"/>
              </w:rPr>
              <w:t>/</w:t>
            </w:r>
          </w:p>
        </w:tc>
      </w:tr>
    </w:tbl>
    <w:p>
      <w:pPr>
        <w:adjustRightInd w:val="0"/>
        <w:snapToGrid w:val="0"/>
        <w:spacing w:line="360" w:lineRule="auto"/>
        <w:ind w:firstLine="480" w:firstLineChars="200"/>
        <w:rPr>
          <w:rFonts w:hint="eastAsia" w:ascii="Times New Roman" w:hAnsi="Times New Roman" w:eastAsia="宋体" w:cs="Times New Roman"/>
          <w:sz w:val="24"/>
          <w:szCs w:val="24"/>
          <w:highlight w:val="none"/>
          <w:lang w:val="en-US" w:eastAsia="zh-CN"/>
        </w:rPr>
      </w:pPr>
      <w:r>
        <w:rPr>
          <w:rFonts w:ascii="Times New Roman" w:hAnsi="Times New Roman" w:eastAsia="宋体" w:cs="Times New Roman"/>
          <w:sz w:val="24"/>
          <w:szCs w:val="24"/>
          <w:highlight w:val="none"/>
        </w:rPr>
        <w:t>由表1</w:t>
      </w:r>
      <w:r>
        <w:rPr>
          <w:rFonts w:hint="eastAsia" w:ascii="Times New Roman" w:hAnsi="Times New Roman" w:cs="Times New Roman"/>
          <w:sz w:val="24"/>
          <w:szCs w:val="24"/>
          <w:highlight w:val="none"/>
          <w:lang w:val="en-US" w:eastAsia="zh-CN"/>
        </w:rPr>
        <w:t>.5-2</w:t>
      </w:r>
      <w:r>
        <w:rPr>
          <w:rFonts w:ascii="Times New Roman" w:hAnsi="Times New Roman" w:eastAsia="宋体" w:cs="Times New Roman"/>
          <w:sz w:val="24"/>
          <w:szCs w:val="24"/>
          <w:highlight w:val="none"/>
        </w:rPr>
        <w:t>可知，本项目符合《建设项目环境保护管理条例》（国务院令第682号）第</w:t>
      </w:r>
      <w:r>
        <w:rPr>
          <w:rFonts w:ascii="Cambria" w:hAnsi="Cambria" w:eastAsia="宋体" w:cs="Cambria"/>
          <w:sz w:val="24"/>
          <w:szCs w:val="24"/>
          <w:highlight w:val="none"/>
        </w:rPr>
        <w:t>九条要求（</w:t>
      </w:r>
      <w:r>
        <w:rPr>
          <w:rFonts w:hint="eastAsia" w:ascii="Cambria" w:hAnsi="Cambria" w:eastAsia="宋体" w:cs="Cambria"/>
          <w:sz w:val="24"/>
          <w:szCs w:val="24"/>
          <w:highlight w:val="none"/>
        </w:rPr>
        <w:t>“</w:t>
      </w:r>
      <w:r>
        <w:rPr>
          <w:rFonts w:ascii="Cambria" w:hAnsi="Cambria" w:eastAsia="宋体" w:cs="Cambria"/>
          <w:sz w:val="24"/>
          <w:szCs w:val="24"/>
          <w:highlight w:val="none"/>
        </w:rPr>
        <w:t>四性</w:t>
      </w:r>
      <w:r>
        <w:rPr>
          <w:rFonts w:hint="eastAsia" w:ascii="Cambria" w:hAnsi="Cambria" w:eastAsia="宋体" w:cs="Cambria"/>
          <w:sz w:val="24"/>
          <w:szCs w:val="24"/>
          <w:highlight w:val="none"/>
        </w:rPr>
        <w:t>”</w:t>
      </w:r>
      <w:r>
        <w:rPr>
          <w:rFonts w:ascii="Cambria" w:hAnsi="Cambria" w:eastAsia="宋体" w:cs="Cambria"/>
          <w:sz w:val="24"/>
          <w:szCs w:val="24"/>
          <w:highlight w:val="none"/>
        </w:rPr>
        <w:t>），也不属于第十一条中的不予批准决定的情形（</w:t>
      </w:r>
      <w:r>
        <w:rPr>
          <w:rFonts w:hint="eastAsia" w:ascii="Cambria" w:hAnsi="Cambria" w:eastAsia="宋体" w:cs="Cambria"/>
          <w:sz w:val="24"/>
          <w:szCs w:val="24"/>
          <w:highlight w:val="none"/>
        </w:rPr>
        <w:t>“</w:t>
      </w:r>
      <w:r>
        <w:rPr>
          <w:rFonts w:ascii="Cambria" w:hAnsi="Cambria" w:eastAsia="宋体" w:cs="Cambria"/>
          <w:sz w:val="24"/>
          <w:szCs w:val="24"/>
          <w:highlight w:val="none"/>
        </w:rPr>
        <w:t>五不批</w:t>
      </w:r>
      <w:r>
        <w:rPr>
          <w:rFonts w:hint="eastAsia" w:ascii="Cambria" w:hAnsi="Cambria" w:eastAsia="宋体" w:cs="Cambria"/>
          <w:sz w:val="24"/>
          <w:szCs w:val="24"/>
          <w:highlight w:val="none"/>
        </w:rPr>
        <w:t>”</w:t>
      </w:r>
      <w:r>
        <w:rPr>
          <w:rFonts w:ascii="Times New Roman" w:hAnsi="Times New Roman" w:eastAsia="宋体" w:cs="Times New Roman"/>
          <w:sz w:val="24"/>
          <w:szCs w:val="24"/>
          <w:highlight w:val="none"/>
        </w:rPr>
        <w:t>）</w:t>
      </w:r>
      <w:r>
        <w:rPr>
          <w:rFonts w:hint="eastAsia" w:ascii="Times New Roman" w:hAnsi="Times New Roman" w:cs="Times New Roman"/>
          <w:sz w:val="24"/>
          <w:szCs w:val="24"/>
          <w:highlight w:val="none"/>
          <w:lang w:eastAsia="zh-CN"/>
        </w:rPr>
        <w:t>。</w:t>
      </w:r>
    </w:p>
    <w:p>
      <w:pPr>
        <w:pStyle w:val="5"/>
        <w:keepLines w:val="0"/>
        <w:tabs>
          <w:tab w:val="left" w:pos="1004"/>
          <w:tab w:val="clear" w:pos="1260"/>
        </w:tabs>
        <w:rPr>
          <w:sz w:val="28"/>
          <w:szCs w:val="28"/>
          <w:highlight w:val="none"/>
        </w:rPr>
      </w:pPr>
      <w:bookmarkStart w:id="125" w:name="_Toc599262533"/>
      <w:bookmarkStart w:id="126" w:name="_Toc22446"/>
      <w:bookmarkStart w:id="127" w:name="_Toc1413213582_WPSOffice_Level2"/>
      <w:bookmarkStart w:id="128" w:name="_Toc1768840197"/>
      <w:r>
        <w:rPr>
          <w:sz w:val="28"/>
          <w:szCs w:val="28"/>
          <w:highlight w:val="none"/>
        </w:rPr>
        <w:t>1.6环评关注的主要环境问题及环境影响</w:t>
      </w:r>
      <w:bookmarkEnd w:id="125"/>
      <w:bookmarkEnd w:id="126"/>
      <w:bookmarkEnd w:id="127"/>
      <w:bookmarkEnd w:id="128"/>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本项目关注的环境问题包括</w:t>
      </w:r>
      <w:r>
        <w:rPr>
          <w:rFonts w:ascii="Times New Roman" w:hAnsi="Times New Roman" w:cs="Times New Roman"/>
          <w:color w:val="auto"/>
          <w:sz w:val="24"/>
          <w:szCs w:val="24"/>
          <w:highlight w:val="none"/>
        </w:rPr>
        <w:t>：本项目建设过程</w:t>
      </w:r>
      <w:r>
        <w:rPr>
          <w:rFonts w:ascii="Times New Roman" w:hAnsi="Times New Roman" w:cs="Times New Roman"/>
          <w:color w:val="auto"/>
          <w:sz w:val="24"/>
          <w:szCs w:val="24"/>
          <w:highlight w:val="none"/>
        </w:rPr>
        <w:t>中，施工废水泄漏</w:t>
      </w:r>
      <w:r>
        <w:rPr>
          <w:rFonts w:ascii="Times New Roman" w:hAnsi="Times New Roman" w:cs="Times New Roman"/>
          <w:color w:val="auto"/>
          <w:sz w:val="24"/>
          <w:szCs w:val="24"/>
          <w:highlight w:val="none"/>
        </w:rPr>
        <w:t>可能对海域水环境、海域生态环境、渔业资源的影响；施工噪声、扬尘对周边声环境、大气环境的影响；项目建设对海域水动力、冲淤环境</w:t>
      </w:r>
      <w:r>
        <w:rPr>
          <w:rFonts w:hint="eastAsia" w:ascii="Times New Roman" w:hAnsi="Times New Roman" w:cs="Times New Roman"/>
          <w:color w:val="auto"/>
          <w:sz w:val="24"/>
          <w:szCs w:val="24"/>
          <w:highlight w:val="none"/>
          <w:lang w:eastAsia="zh-CN"/>
        </w:rPr>
        <w:t>、生态环境</w:t>
      </w:r>
      <w:r>
        <w:rPr>
          <w:rFonts w:ascii="Times New Roman" w:hAnsi="Times New Roman" w:cs="Times New Roman"/>
          <w:color w:val="auto"/>
          <w:sz w:val="24"/>
          <w:szCs w:val="24"/>
          <w:highlight w:val="none"/>
        </w:rPr>
        <w:t>的影响。针对以上影响已提出相应的污染防治措施加以控制、环境影响可接受。</w:t>
      </w:r>
    </w:p>
    <w:p>
      <w:pPr>
        <w:pStyle w:val="5"/>
        <w:keepLines w:val="0"/>
        <w:tabs>
          <w:tab w:val="left" w:pos="1004"/>
          <w:tab w:val="clear" w:pos="1260"/>
        </w:tabs>
        <w:rPr>
          <w:sz w:val="28"/>
          <w:szCs w:val="28"/>
          <w:highlight w:val="none"/>
        </w:rPr>
      </w:pPr>
      <w:bookmarkStart w:id="129" w:name="_Toc711536854_WPSOffice_Level2"/>
      <w:bookmarkStart w:id="130" w:name="_Toc3095"/>
      <w:bookmarkStart w:id="131" w:name="_Toc1281065558"/>
      <w:bookmarkStart w:id="132" w:name="_Toc107087701"/>
      <w:r>
        <w:rPr>
          <w:sz w:val="28"/>
          <w:szCs w:val="28"/>
          <w:highlight w:val="none"/>
        </w:rPr>
        <w:t>1.7环境影响报告书主要结论</w:t>
      </w:r>
      <w:bookmarkEnd w:id="129"/>
      <w:bookmarkEnd w:id="130"/>
      <w:bookmarkEnd w:id="131"/>
      <w:bookmarkEnd w:id="132"/>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玉环市普竹塘海堤安全生态建设工程位于玉环市西侧乐清湾内，属于《浙江省海塘安澜千亿工程建设规划（2020</w:t>
      </w:r>
      <w:r>
        <w:rPr>
          <w:rFonts w:ascii="Times New Roman" w:hAnsi="Times New Roman" w:cs="Times New Roman"/>
          <w:color w:val="auto"/>
          <w:sz w:val="24"/>
          <w:szCs w:val="24"/>
          <w:highlight w:val="none"/>
        </w:rPr>
        <w:t>~2030）》</w:t>
      </w:r>
      <w:r>
        <w:rPr>
          <w:rFonts w:hint="eastAsia" w:ascii="Times New Roman" w:hAnsi="Times New Roman" w:cs="Times New Roman"/>
          <w:color w:val="auto"/>
          <w:sz w:val="24"/>
          <w:szCs w:val="24"/>
          <w:highlight w:val="none"/>
        </w:rPr>
        <w:t>、</w:t>
      </w:r>
      <w:r>
        <w:rPr>
          <w:rFonts w:ascii="Times New Roman" w:hAnsi="Times New Roman" w:cs="Times New Roman"/>
          <w:color w:val="auto"/>
          <w:sz w:val="24"/>
          <w:szCs w:val="24"/>
          <w:highlight w:val="none"/>
        </w:rPr>
        <w:t>《台州市玉环市海</w:t>
      </w:r>
      <w:r>
        <w:rPr>
          <w:rFonts w:ascii="Times New Roman" w:hAnsi="Times New Roman" w:cs="Times New Roman"/>
          <w:sz w:val="24"/>
          <w:szCs w:val="24"/>
          <w:highlight w:val="none"/>
        </w:rPr>
        <w:t>塘安澜建设规划暨玉环市海塘安澜</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一县一方案</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（2020-2030）》规划建设项目，工程建设是补齐区域防御缺口的重要举措。工程实施符合浙江省海洋功能区划及其他区域、行业规划要求，项目属于鼓励类，符合国家产业政策及</w:t>
      </w:r>
      <w:r>
        <w:rPr>
          <w:rFonts w:hint="eastAsia" w:ascii="Times New Roman" w:hAnsi="Times New Roman" w:cs="Times New Roman"/>
          <w:sz w:val="24"/>
          <w:szCs w:val="24"/>
          <w:highlight w:val="none"/>
        </w:rPr>
        <w:t>“三线一单”生态环境分区管控方案</w:t>
      </w:r>
      <w:r>
        <w:rPr>
          <w:rFonts w:ascii="Times New Roman" w:hAnsi="Times New Roman" w:cs="Times New Roman"/>
          <w:sz w:val="24"/>
          <w:szCs w:val="24"/>
          <w:highlight w:val="none"/>
        </w:rPr>
        <w:t>要求。工程实施过程可能会对周边环境带来一定的不利影响，建设单位及施工单位应严格执行国家有关环保法律法规，充分落实本报告所提出的各项海洋生态环境补偿、环境保护对策措施、风险防范措施和应急预案，加强施工期环境监理及跟踪监测，在此前提下，各项不利环境影响程度能够得到削减或者减弱，环境风险可控。因此，从环境保护角度考虑，本工程实施是可行的。</w:t>
      </w:r>
      <w:bookmarkEnd w:id="89"/>
      <w:bookmarkEnd w:id="90"/>
      <w:bookmarkEnd w:id="91"/>
      <w:bookmarkEnd w:id="92"/>
      <w:bookmarkEnd w:id="93"/>
      <w:bookmarkEnd w:id="94"/>
      <w:bookmarkEnd w:id="95"/>
    </w:p>
    <w:p>
      <w:pPr>
        <w:adjustRightInd w:val="0"/>
        <w:snapToGrid w:val="0"/>
        <w:spacing w:line="360" w:lineRule="auto"/>
        <w:ind w:firstLine="482" w:firstLineChars="200"/>
        <w:rPr>
          <w:rFonts w:ascii="Times New Roman" w:hAnsi="Times New Roman" w:cs="Times New Roman"/>
          <w:b/>
          <w:bCs/>
          <w:highlight w:val="none"/>
        </w:rPr>
      </w:pPr>
      <w:r>
        <w:rPr>
          <w:rFonts w:hint="eastAsia" w:ascii="Times New Roman" w:hAnsi="Times New Roman" w:cs="Times New Roman"/>
          <w:b/>
          <w:bCs/>
          <w:sz w:val="24"/>
          <w:szCs w:val="24"/>
          <w:highlight w:val="none"/>
        </w:rPr>
        <w:t>说明：本报告如未特别说明，高程均为1985国家高程。</w:t>
      </w:r>
    </w:p>
    <w:p>
      <w:pPr>
        <w:pStyle w:val="4"/>
        <w:adjustRightInd w:val="0"/>
        <w:snapToGrid w:val="0"/>
        <w:jc w:val="left"/>
        <w:rPr>
          <w:bCs/>
          <w:sz w:val="32"/>
          <w:highlight w:val="none"/>
        </w:rPr>
      </w:pPr>
      <w:r>
        <w:rPr>
          <w:sz w:val="32"/>
          <w:highlight w:val="none"/>
        </w:rPr>
        <w:br w:type="page"/>
      </w:r>
      <w:bookmarkStart w:id="133" w:name="_Toc231694521"/>
      <w:bookmarkStart w:id="134" w:name="_Toc197788484"/>
      <w:bookmarkStart w:id="135" w:name="_Toc12764_WPSOffice_Level1"/>
      <w:bookmarkStart w:id="136" w:name="_Toc24618_WPSOffice_Level1"/>
      <w:bookmarkStart w:id="137" w:name="_Toc6098"/>
      <w:bookmarkStart w:id="138" w:name="_Toc2784"/>
      <w:bookmarkStart w:id="139" w:name="_Toc9616"/>
      <w:bookmarkStart w:id="140" w:name="_Toc32110"/>
      <w:bookmarkStart w:id="141" w:name="_Toc7538"/>
      <w:bookmarkStart w:id="142" w:name="_Toc20808"/>
      <w:bookmarkStart w:id="143" w:name="_Toc16592"/>
      <w:bookmarkStart w:id="144" w:name="_Toc14998_WPSOffice_Level1"/>
      <w:bookmarkStart w:id="145" w:name="_Toc22146_WPSOffice_Level1"/>
      <w:bookmarkStart w:id="146" w:name="_Toc19126_WPSOffice_Level1"/>
      <w:bookmarkStart w:id="147" w:name="_Toc1174866397_WPSOffice_Level1"/>
      <w:bookmarkStart w:id="148" w:name="_Toc20573_WPSOffice_Level1"/>
      <w:bookmarkStart w:id="149" w:name="_Toc3951"/>
      <w:bookmarkStart w:id="150" w:name="_Toc15848_WPSOffice_Level1"/>
      <w:r>
        <w:rPr>
          <w:bCs/>
          <w:sz w:val="32"/>
          <w:highlight w:val="none"/>
        </w:rPr>
        <w:t>2总则</w:t>
      </w:r>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Start w:id="151" w:name="_Toc32712"/>
      <w:bookmarkStart w:id="152" w:name="_Toc10339_WPSOffice_Level2"/>
      <w:bookmarkStart w:id="153" w:name="_Toc14202"/>
      <w:bookmarkStart w:id="154" w:name="_Toc28795_WPSOffice_Level2"/>
      <w:bookmarkStart w:id="155" w:name="_Toc2001"/>
      <w:bookmarkStart w:id="156" w:name="_Toc29528"/>
      <w:bookmarkStart w:id="157" w:name="_Toc13314"/>
    </w:p>
    <w:p>
      <w:pPr>
        <w:pStyle w:val="5"/>
        <w:keepLines w:val="0"/>
        <w:tabs>
          <w:tab w:val="left" w:pos="1004"/>
          <w:tab w:val="clear" w:pos="1260"/>
        </w:tabs>
        <w:rPr>
          <w:sz w:val="28"/>
          <w:szCs w:val="28"/>
          <w:highlight w:val="none"/>
        </w:rPr>
      </w:pPr>
      <w:bookmarkStart w:id="158" w:name="_Toc16448"/>
      <w:bookmarkStart w:id="159" w:name="_Toc15629_WPSOffice_Level2"/>
      <w:bookmarkStart w:id="160" w:name="_Toc2073848679"/>
      <w:bookmarkStart w:id="161" w:name="_Toc31189_WPSOffice_Level2"/>
      <w:bookmarkStart w:id="162" w:name="_Toc5532"/>
      <w:bookmarkStart w:id="163" w:name="_Toc1610958682_WPSOffice_Level2"/>
      <w:bookmarkStart w:id="164" w:name="_Toc14241"/>
      <w:bookmarkStart w:id="165" w:name="_Toc19829_WPSOffice_Level2"/>
      <w:bookmarkStart w:id="166" w:name="_Toc15986_WPSOffice_Level2"/>
      <w:bookmarkStart w:id="167" w:name="_Toc701962436"/>
      <w:bookmarkStart w:id="168" w:name="_Toc11068_WPSOffice_Level2"/>
      <w:r>
        <w:rPr>
          <w:sz w:val="28"/>
          <w:szCs w:val="28"/>
          <w:highlight w:val="none"/>
        </w:rPr>
        <w:t>2.1编制依据</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p>
      <w:pPr>
        <w:pStyle w:val="8"/>
        <w:rPr>
          <w:highlight w:val="none"/>
        </w:rPr>
      </w:pPr>
      <w:bookmarkStart w:id="169" w:name="_Toc1665838729"/>
      <w:bookmarkStart w:id="170" w:name="_Toc1754988881"/>
      <w:bookmarkStart w:id="171" w:name="_Toc21112"/>
      <w:bookmarkStart w:id="172" w:name="_Toc19092_WPSOffice_Level3"/>
      <w:bookmarkStart w:id="173" w:name="_Toc25312"/>
      <w:bookmarkStart w:id="174" w:name="_Toc17057"/>
      <w:bookmarkStart w:id="175" w:name="_Toc7442"/>
      <w:bookmarkStart w:id="176" w:name="_Toc1213910990"/>
      <w:bookmarkStart w:id="177" w:name="_Toc24700_WPSOffice_Level3"/>
      <w:bookmarkStart w:id="178" w:name="_Toc19884"/>
      <w:bookmarkStart w:id="179" w:name="_Toc4204"/>
      <w:bookmarkStart w:id="180" w:name="_Toc24206_WPSOffice_Level3"/>
      <w:r>
        <w:rPr>
          <w:highlight w:val="none"/>
        </w:rPr>
        <w:t>2.1.1国家法律、法规</w:t>
      </w:r>
      <w:bookmarkEnd w:id="169"/>
      <w:bookmarkEnd w:id="170"/>
      <w:bookmarkEnd w:id="171"/>
      <w:bookmarkEnd w:id="172"/>
      <w:bookmarkEnd w:id="173"/>
      <w:bookmarkEnd w:id="174"/>
      <w:bookmarkEnd w:id="175"/>
      <w:bookmarkEnd w:id="176"/>
      <w:bookmarkEnd w:id="177"/>
      <w:bookmarkEnd w:id="178"/>
      <w:bookmarkEnd w:id="179"/>
      <w:bookmarkEnd w:id="180"/>
    </w:p>
    <w:p>
      <w:pPr>
        <w:numPr>
          <w:ilvl w:val="0"/>
          <w:numId w:val="1"/>
        </w:numPr>
        <w:adjustRightInd w:val="0"/>
        <w:snapToGrid w:val="0"/>
        <w:spacing w:line="360" w:lineRule="auto"/>
        <w:ind w:left="0" w:right="-1" w:firstLine="480" w:firstLineChars="200"/>
        <w:rPr>
          <w:rFonts w:ascii="Times New Roman" w:hAnsi="Times New Roman" w:cs="Times New Roman"/>
          <w:sz w:val="24"/>
          <w:highlight w:val="none"/>
        </w:rPr>
      </w:pPr>
      <w:r>
        <w:rPr>
          <w:rFonts w:ascii="Times New Roman" w:hAnsi="Times New Roman" w:cs="Times New Roman"/>
          <w:sz w:val="24"/>
          <w:highlight w:val="none"/>
        </w:rPr>
        <w:t>《中华人民共和国环境保护法》（</w:t>
      </w:r>
      <w:r>
        <w:rPr>
          <w:rFonts w:hint="eastAsia" w:ascii="Times New Roman" w:hAnsi="Times New Roman" w:cs="Times New Roman"/>
          <w:sz w:val="24"/>
          <w:highlight w:val="none"/>
        </w:rPr>
        <w:t>2014年</w:t>
      </w:r>
      <w:r>
        <w:rPr>
          <w:rFonts w:ascii="Times New Roman" w:hAnsi="Times New Roman" w:cs="Times New Roman"/>
          <w:sz w:val="24"/>
          <w:highlight w:val="none"/>
        </w:rPr>
        <w:t>修订</w:t>
      </w:r>
      <w:r>
        <w:rPr>
          <w:rStyle w:val="56"/>
          <w:rFonts w:hint="eastAsia"/>
          <w:highlight w:val="none"/>
        </w:rPr>
        <w:t>，</w:t>
      </w:r>
      <w:r>
        <w:rPr>
          <w:rFonts w:ascii="Times New Roman" w:hAnsi="Times New Roman" w:cs="Times New Roman"/>
          <w:sz w:val="24"/>
          <w:highlight w:val="none"/>
        </w:rPr>
        <w:t>2015年1月1日起施行）；</w:t>
      </w:r>
    </w:p>
    <w:p>
      <w:pPr>
        <w:numPr>
          <w:ilvl w:val="0"/>
          <w:numId w:val="1"/>
        </w:numPr>
        <w:adjustRightInd w:val="0"/>
        <w:snapToGrid w:val="0"/>
        <w:spacing w:line="360" w:lineRule="auto"/>
        <w:ind w:left="0" w:right="-1" w:firstLine="480" w:firstLineChars="200"/>
        <w:rPr>
          <w:rFonts w:ascii="Times New Roman" w:hAnsi="Times New Roman" w:cs="Times New Roman"/>
          <w:sz w:val="24"/>
          <w:highlight w:val="none"/>
        </w:rPr>
      </w:pPr>
      <w:r>
        <w:rPr>
          <w:rFonts w:ascii="Times New Roman" w:hAnsi="Times New Roman" w:cs="Times New Roman"/>
          <w:sz w:val="24"/>
          <w:highlight w:val="none"/>
        </w:rPr>
        <w:t>《中华人民共和国海洋环境保护法》（</w:t>
      </w:r>
      <w:r>
        <w:rPr>
          <w:rFonts w:hint="eastAsia" w:ascii="Times New Roman" w:hAnsi="Times New Roman" w:cs="Times New Roman"/>
          <w:sz w:val="24"/>
          <w:highlight w:val="none"/>
        </w:rPr>
        <w:t>2017年修正，</w:t>
      </w:r>
      <w:r>
        <w:rPr>
          <w:rFonts w:ascii="Times New Roman" w:hAnsi="Times New Roman" w:cs="Times New Roman"/>
          <w:sz w:val="24"/>
          <w:highlight w:val="none"/>
        </w:rPr>
        <w:t>2017年11月5日起施行）；</w:t>
      </w:r>
    </w:p>
    <w:p>
      <w:pPr>
        <w:numPr>
          <w:ilvl w:val="0"/>
          <w:numId w:val="1"/>
        </w:numPr>
        <w:adjustRightInd w:val="0"/>
        <w:snapToGrid w:val="0"/>
        <w:spacing w:line="360" w:lineRule="auto"/>
        <w:ind w:left="0" w:right="-1" w:firstLine="480" w:firstLineChars="200"/>
        <w:rPr>
          <w:rFonts w:ascii="Times New Roman" w:hAnsi="Times New Roman" w:cs="Times New Roman"/>
          <w:sz w:val="24"/>
          <w:highlight w:val="none"/>
        </w:rPr>
      </w:pPr>
      <w:r>
        <w:rPr>
          <w:rFonts w:ascii="Times New Roman" w:hAnsi="Times New Roman" w:cs="Times New Roman"/>
          <w:sz w:val="24"/>
          <w:highlight w:val="none"/>
        </w:rPr>
        <w:t>《中华人民共和国环境影响评价法》（</w:t>
      </w:r>
      <w:r>
        <w:rPr>
          <w:rFonts w:hint="eastAsia" w:ascii="Times New Roman" w:hAnsi="Times New Roman" w:cs="Times New Roman"/>
          <w:sz w:val="24"/>
          <w:highlight w:val="none"/>
        </w:rPr>
        <w:t>2018年修正，</w:t>
      </w:r>
      <w:r>
        <w:rPr>
          <w:rFonts w:ascii="Times New Roman" w:hAnsi="Times New Roman" w:cs="Times New Roman"/>
          <w:sz w:val="24"/>
          <w:highlight w:val="none"/>
        </w:rPr>
        <w:t>2018年12月29日起施行）；</w:t>
      </w:r>
    </w:p>
    <w:p>
      <w:pPr>
        <w:numPr>
          <w:ilvl w:val="0"/>
          <w:numId w:val="1"/>
        </w:numPr>
        <w:adjustRightInd w:val="0"/>
        <w:snapToGrid w:val="0"/>
        <w:spacing w:line="360" w:lineRule="auto"/>
        <w:ind w:left="0" w:right="-1" w:firstLine="480" w:firstLineChars="200"/>
        <w:rPr>
          <w:rFonts w:ascii="Times New Roman" w:hAnsi="Times New Roman" w:cs="Times New Roman"/>
          <w:sz w:val="24"/>
          <w:highlight w:val="none"/>
        </w:rPr>
      </w:pPr>
      <w:r>
        <w:rPr>
          <w:rFonts w:ascii="Times New Roman" w:hAnsi="Times New Roman" w:cs="Times New Roman"/>
          <w:sz w:val="24"/>
          <w:highlight w:val="none"/>
        </w:rPr>
        <w:t>《中华人民共和国海域使用管理法》（</w:t>
      </w:r>
      <w:r>
        <w:rPr>
          <w:rFonts w:hint="eastAsia" w:ascii="Times New Roman" w:hAnsi="Times New Roman" w:cs="Times New Roman"/>
          <w:sz w:val="24"/>
          <w:highlight w:val="none"/>
        </w:rPr>
        <w:t>2001年10月27日通过，</w:t>
      </w:r>
      <w:r>
        <w:rPr>
          <w:rFonts w:ascii="Times New Roman" w:hAnsi="Times New Roman" w:cs="Times New Roman"/>
          <w:sz w:val="24"/>
          <w:highlight w:val="none"/>
        </w:rPr>
        <w:t>2002年1月1日</w:t>
      </w:r>
      <w:r>
        <w:rPr>
          <w:rFonts w:hint="eastAsia" w:ascii="Times New Roman" w:hAnsi="Times New Roman" w:cs="Times New Roman"/>
          <w:sz w:val="24"/>
          <w:highlight w:val="none"/>
        </w:rPr>
        <w:t>起施行</w:t>
      </w:r>
      <w:r>
        <w:rPr>
          <w:rFonts w:ascii="Times New Roman" w:hAnsi="Times New Roman" w:cs="Times New Roman"/>
          <w:sz w:val="24"/>
          <w:highlight w:val="none"/>
        </w:rPr>
        <w:t>）；</w:t>
      </w:r>
    </w:p>
    <w:p>
      <w:pPr>
        <w:numPr>
          <w:ilvl w:val="0"/>
          <w:numId w:val="1"/>
        </w:numPr>
        <w:adjustRightInd w:val="0"/>
        <w:snapToGrid w:val="0"/>
        <w:spacing w:line="360" w:lineRule="auto"/>
        <w:ind w:left="0" w:right="-1" w:firstLine="480" w:firstLineChars="200"/>
        <w:rPr>
          <w:rFonts w:ascii="Times New Roman" w:hAnsi="Times New Roman" w:cs="Times New Roman"/>
          <w:sz w:val="24"/>
          <w:highlight w:val="none"/>
        </w:rPr>
      </w:pPr>
      <w:r>
        <w:rPr>
          <w:rFonts w:ascii="Times New Roman" w:hAnsi="Times New Roman" w:cs="Times New Roman"/>
          <w:sz w:val="24"/>
          <w:highlight w:val="none"/>
        </w:rPr>
        <w:t>《中华人民共和国水污染防治法》（</w:t>
      </w:r>
      <w:r>
        <w:rPr>
          <w:rFonts w:hint="eastAsia" w:ascii="Times New Roman" w:hAnsi="Times New Roman" w:cs="Times New Roman"/>
          <w:sz w:val="24"/>
          <w:highlight w:val="none"/>
        </w:rPr>
        <w:t>2017年修正，</w:t>
      </w:r>
      <w:r>
        <w:rPr>
          <w:rFonts w:ascii="Times New Roman" w:hAnsi="Times New Roman" w:cs="Times New Roman"/>
          <w:sz w:val="24"/>
          <w:highlight w:val="none"/>
        </w:rPr>
        <w:t>自2018年1月1日起施行）；</w:t>
      </w:r>
    </w:p>
    <w:p>
      <w:pPr>
        <w:numPr>
          <w:ilvl w:val="0"/>
          <w:numId w:val="1"/>
        </w:numPr>
        <w:adjustRightInd w:val="0"/>
        <w:snapToGrid w:val="0"/>
        <w:spacing w:line="360" w:lineRule="auto"/>
        <w:ind w:left="0" w:right="-1" w:firstLine="480" w:firstLineChars="200"/>
        <w:rPr>
          <w:rFonts w:ascii="Times New Roman" w:hAnsi="Times New Roman" w:cs="Times New Roman"/>
          <w:sz w:val="24"/>
          <w:highlight w:val="none"/>
        </w:rPr>
      </w:pPr>
      <w:r>
        <w:rPr>
          <w:rFonts w:ascii="Times New Roman" w:hAnsi="Times New Roman" w:cs="Times New Roman"/>
          <w:sz w:val="24"/>
          <w:highlight w:val="none"/>
        </w:rPr>
        <w:t>《中华人民共和国大气污染防治法》（</w:t>
      </w:r>
      <w:r>
        <w:rPr>
          <w:rFonts w:hint="eastAsia" w:ascii="Times New Roman" w:hAnsi="Times New Roman" w:cs="Times New Roman"/>
          <w:sz w:val="24"/>
          <w:highlight w:val="none"/>
        </w:rPr>
        <w:t>2018年修正，</w:t>
      </w:r>
      <w:r>
        <w:rPr>
          <w:rFonts w:ascii="Times New Roman" w:hAnsi="Times New Roman" w:cs="Times New Roman"/>
          <w:sz w:val="24"/>
          <w:highlight w:val="none"/>
        </w:rPr>
        <w:t>自2018年10月26日起施行）；</w:t>
      </w:r>
    </w:p>
    <w:p>
      <w:pPr>
        <w:numPr>
          <w:ilvl w:val="0"/>
          <w:numId w:val="1"/>
        </w:numPr>
        <w:adjustRightInd w:val="0"/>
        <w:snapToGrid w:val="0"/>
        <w:spacing w:line="360" w:lineRule="auto"/>
        <w:ind w:left="0" w:right="-1" w:firstLine="480" w:firstLineChars="200"/>
        <w:rPr>
          <w:rFonts w:ascii="Times New Roman" w:hAnsi="Times New Roman" w:cs="Times New Roman"/>
          <w:sz w:val="24"/>
          <w:highlight w:val="none"/>
        </w:rPr>
      </w:pPr>
      <w:r>
        <w:rPr>
          <w:rFonts w:ascii="Times New Roman" w:hAnsi="Times New Roman" w:cs="Times New Roman"/>
          <w:sz w:val="24"/>
          <w:highlight w:val="none"/>
        </w:rPr>
        <w:t>《中华人民共和国噪声污染防治法》（</w:t>
      </w:r>
      <w:r>
        <w:rPr>
          <w:rFonts w:hint="eastAsia" w:ascii="Times New Roman" w:hAnsi="Times New Roman" w:cs="Times New Roman"/>
          <w:sz w:val="24"/>
          <w:highlight w:val="none"/>
        </w:rPr>
        <w:t>2021年12月24日通过，</w:t>
      </w:r>
      <w:r>
        <w:rPr>
          <w:rFonts w:ascii="Times New Roman" w:hAnsi="Times New Roman" w:cs="Times New Roman"/>
          <w:sz w:val="24"/>
          <w:highlight w:val="none"/>
        </w:rPr>
        <w:t>20</w:t>
      </w:r>
      <w:r>
        <w:rPr>
          <w:rFonts w:hint="eastAsia" w:ascii="Times New Roman" w:hAnsi="Times New Roman" w:cs="Times New Roman"/>
          <w:sz w:val="24"/>
          <w:highlight w:val="none"/>
        </w:rPr>
        <w:t>22</w:t>
      </w:r>
      <w:r>
        <w:rPr>
          <w:rFonts w:ascii="Times New Roman" w:hAnsi="Times New Roman" w:cs="Times New Roman"/>
          <w:sz w:val="24"/>
          <w:highlight w:val="none"/>
        </w:rPr>
        <w:t>年</w:t>
      </w:r>
      <w:r>
        <w:rPr>
          <w:rFonts w:hint="eastAsia" w:ascii="Times New Roman" w:hAnsi="Times New Roman" w:cs="Times New Roman"/>
          <w:sz w:val="24"/>
          <w:highlight w:val="none"/>
        </w:rPr>
        <w:t>6</w:t>
      </w:r>
      <w:r>
        <w:rPr>
          <w:rFonts w:ascii="Times New Roman" w:hAnsi="Times New Roman" w:cs="Times New Roman"/>
          <w:sz w:val="24"/>
          <w:highlight w:val="none"/>
        </w:rPr>
        <w:t>月</w:t>
      </w:r>
      <w:r>
        <w:rPr>
          <w:rFonts w:hint="eastAsia" w:ascii="Times New Roman" w:hAnsi="Times New Roman" w:cs="Times New Roman"/>
          <w:sz w:val="24"/>
          <w:highlight w:val="none"/>
        </w:rPr>
        <w:t>5</w:t>
      </w:r>
      <w:r>
        <w:rPr>
          <w:rFonts w:ascii="Times New Roman" w:hAnsi="Times New Roman" w:cs="Times New Roman"/>
          <w:sz w:val="24"/>
          <w:highlight w:val="none"/>
        </w:rPr>
        <w:t>日起施行）；</w:t>
      </w:r>
    </w:p>
    <w:p>
      <w:pPr>
        <w:numPr>
          <w:ilvl w:val="0"/>
          <w:numId w:val="1"/>
        </w:numPr>
        <w:adjustRightInd w:val="0"/>
        <w:snapToGrid w:val="0"/>
        <w:spacing w:line="360" w:lineRule="auto"/>
        <w:ind w:left="0" w:right="-1" w:firstLine="480" w:firstLineChars="200"/>
        <w:rPr>
          <w:rFonts w:ascii="Times New Roman" w:hAnsi="Times New Roman" w:cs="Times New Roman"/>
          <w:sz w:val="24"/>
          <w:highlight w:val="none"/>
        </w:rPr>
      </w:pPr>
      <w:r>
        <w:rPr>
          <w:rFonts w:ascii="Times New Roman" w:hAnsi="Times New Roman" w:cs="Times New Roman"/>
          <w:sz w:val="24"/>
          <w:highlight w:val="none"/>
        </w:rPr>
        <w:t>《中华人民共和国固体废物污染环境防治法》（</w:t>
      </w:r>
      <w:r>
        <w:rPr>
          <w:rFonts w:hint="eastAsia" w:ascii="Times New Roman" w:hAnsi="Times New Roman" w:cs="Times New Roman"/>
          <w:sz w:val="24"/>
          <w:highlight w:val="none"/>
        </w:rPr>
        <w:t>2020年修订，</w:t>
      </w:r>
      <w:r>
        <w:rPr>
          <w:rFonts w:ascii="Times New Roman" w:hAnsi="Times New Roman" w:cs="Times New Roman"/>
          <w:sz w:val="24"/>
          <w:highlight w:val="none"/>
        </w:rPr>
        <w:t>2020年9月1日起施行）；</w:t>
      </w:r>
    </w:p>
    <w:p>
      <w:pPr>
        <w:numPr>
          <w:ilvl w:val="0"/>
          <w:numId w:val="1"/>
        </w:numPr>
        <w:adjustRightInd w:val="0"/>
        <w:snapToGrid w:val="0"/>
        <w:spacing w:line="360" w:lineRule="auto"/>
        <w:ind w:left="0" w:right="-1" w:firstLine="480" w:firstLineChars="200"/>
        <w:rPr>
          <w:rFonts w:ascii="Times New Roman" w:hAnsi="Times New Roman" w:cs="Times New Roman"/>
          <w:sz w:val="24"/>
          <w:highlight w:val="none"/>
        </w:rPr>
      </w:pPr>
      <w:r>
        <w:rPr>
          <w:rFonts w:ascii="Times New Roman" w:hAnsi="Times New Roman" w:cs="Times New Roman"/>
          <w:sz w:val="24"/>
          <w:highlight w:val="none"/>
        </w:rPr>
        <w:t>《中华人民共和国清洁生产促进法》（</w:t>
      </w:r>
      <w:r>
        <w:rPr>
          <w:rFonts w:hint="eastAsia" w:ascii="Times New Roman" w:hAnsi="Times New Roman" w:cs="Times New Roman"/>
          <w:sz w:val="24"/>
          <w:highlight w:val="none"/>
        </w:rPr>
        <w:t>2012年修正，</w:t>
      </w:r>
      <w:r>
        <w:rPr>
          <w:rFonts w:ascii="Times New Roman" w:hAnsi="Times New Roman" w:cs="Times New Roman"/>
          <w:sz w:val="24"/>
          <w:highlight w:val="none"/>
        </w:rPr>
        <w:t>2012年7月1日起施行）；</w:t>
      </w:r>
    </w:p>
    <w:p>
      <w:pPr>
        <w:numPr>
          <w:ilvl w:val="0"/>
          <w:numId w:val="1"/>
        </w:numPr>
        <w:adjustRightInd w:val="0"/>
        <w:snapToGrid w:val="0"/>
        <w:spacing w:line="360" w:lineRule="auto"/>
        <w:ind w:left="0" w:right="-1" w:firstLine="480" w:firstLineChars="200"/>
        <w:rPr>
          <w:rFonts w:ascii="Times New Roman" w:hAnsi="Times New Roman" w:cs="Times New Roman"/>
          <w:sz w:val="24"/>
          <w:highlight w:val="none"/>
        </w:rPr>
      </w:pPr>
      <w:r>
        <w:rPr>
          <w:rFonts w:ascii="Times New Roman" w:hAnsi="Times New Roman" w:cs="Times New Roman"/>
          <w:sz w:val="24"/>
          <w:highlight w:val="none"/>
        </w:rPr>
        <w:t>《中华人民共和国渔业法》（2013年2月28日修正）；</w:t>
      </w:r>
    </w:p>
    <w:p>
      <w:pPr>
        <w:numPr>
          <w:ilvl w:val="0"/>
          <w:numId w:val="1"/>
        </w:numPr>
        <w:adjustRightInd w:val="0"/>
        <w:snapToGrid w:val="0"/>
        <w:spacing w:line="360" w:lineRule="auto"/>
        <w:ind w:left="0" w:right="-1" w:firstLine="480" w:firstLineChars="200"/>
        <w:rPr>
          <w:rFonts w:ascii="Times New Roman" w:hAnsi="Times New Roman" w:cs="Times New Roman"/>
          <w:sz w:val="24"/>
          <w:highlight w:val="none"/>
        </w:rPr>
      </w:pPr>
      <w:r>
        <w:rPr>
          <w:rFonts w:ascii="Times New Roman" w:hAnsi="Times New Roman" w:cs="Times New Roman"/>
          <w:sz w:val="24"/>
          <w:highlight w:val="none"/>
        </w:rPr>
        <w:t>《建设项目环境保护管理条例》（</w:t>
      </w:r>
      <w:r>
        <w:rPr>
          <w:rFonts w:hint="eastAsia" w:ascii="Times New Roman" w:hAnsi="Times New Roman" w:cs="Times New Roman"/>
          <w:sz w:val="24"/>
          <w:highlight w:val="none"/>
        </w:rPr>
        <w:t>2017年修订，</w:t>
      </w:r>
      <w:r>
        <w:rPr>
          <w:rFonts w:ascii="Times New Roman" w:hAnsi="Times New Roman" w:cs="Times New Roman"/>
          <w:sz w:val="24"/>
          <w:highlight w:val="none"/>
        </w:rPr>
        <w:t>2017年10月1日起施行）；</w:t>
      </w:r>
    </w:p>
    <w:p>
      <w:pPr>
        <w:numPr>
          <w:ilvl w:val="0"/>
          <w:numId w:val="1"/>
        </w:numPr>
        <w:adjustRightInd w:val="0"/>
        <w:snapToGrid w:val="0"/>
        <w:spacing w:line="360" w:lineRule="auto"/>
        <w:ind w:left="0" w:firstLine="480" w:firstLineChars="200"/>
        <w:rPr>
          <w:rFonts w:ascii="Times New Roman" w:hAnsi="Times New Roman" w:cs="Times New Roman"/>
          <w:sz w:val="24"/>
          <w:szCs w:val="24"/>
          <w:highlight w:val="none"/>
        </w:rPr>
      </w:pPr>
      <w:r>
        <w:rPr>
          <w:rFonts w:hint="eastAsia" w:ascii="Times New Roman" w:hAnsi="Times New Roman" w:cs="Times New Roman"/>
          <w:sz w:val="24"/>
          <w:szCs w:val="24"/>
          <w:highlight w:val="none"/>
        </w:rPr>
        <w:t>《国务院关于印发&lt;全国生态环境保护纲要&gt;的通知》</w:t>
      </w:r>
      <w:r>
        <w:rPr>
          <w:rFonts w:ascii="Times New Roman" w:hAnsi="Times New Roman" w:cs="Times New Roman"/>
          <w:sz w:val="24"/>
          <w:szCs w:val="24"/>
          <w:highlight w:val="none"/>
        </w:rPr>
        <w:t>（</w:t>
      </w:r>
      <w:r>
        <w:rPr>
          <w:rFonts w:hint="eastAsia" w:ascii="Times New Roman" w:hAnsi="Times New Roman" w:cs="Times New Roman"/>
          <w:sz w:val="24"/>
          <w:szCs w:val="24"/>
          <w:highlight w:val="none"/>
        </w:rPr>
        <w:t>国发〔2000〕38号</w:t>
      </w:r>
      <w:r>
        <w:rPr>
          <w:rFonts w:ascii="Times New Roman" w:hAnsi="Times New Roman" w:cs="Times New Roman"/>
          <w:sz w:val="24"/>
          <w:szCs w:val="24"/>
          <w:highlight w:val="none"/>
        </w:rPr>
        <w:t>2000年11月26日）；</w:t>
      </w:r>
    </w:p>
    <w:p>
      <w:pPr>
        <w:numPr>
          <w:ilvl w:val="0"/>
          <w:numId w:val="1"/>
        </w:numPr>
        <w:adjustRightInd w:val="0"/>
        <w:snapToGrid w:val="0"/>
        <w:spacing w:line="360" w:lineRule="auto"/>
        <w:ind w:left="0" w:right="-1" w:firstLine="480" w:firstLineChars="200"/>
        <w:rPr>
          <w:rFonts w:ascii="Times New Roman" w:hAnsi="Times New Roman" w:cs="Times New Roman"/>
          <w:sz w:val="24"/>
          <w:highlight w:val="none"/>
        </w:rPr>
      </w:pPr>
      <w:r>
        <w:rPr>
          <w:rFonts w:hint="eastAsia" w:ascii="Times New Roman" w:hAnsi="Times New Roman" w:cs="Times New Roman"/>
          <w:sz w:val="24"/>
          <w:szCs w:val="24"/>
          <w:highlight w:val="none"/>
        </w:rPr>
        <w:t>《国务院关于印发&lt;中国水生生物资源养护行动纲要&gt;的通知》（国发〔2006〕9号，</w:t>
      </w:r>
      <w:r>
        <w:rPr>
          <w:rFonts w:ascii="Times New Roman" w:hAnsi="Times New Roman" w:cs="Times New Roman"/>
          <w:sz w:val="24"/>
          <w:szCs w:val="24"/>
          <w:highlight w:val="none"/>
        </w:rPr>
        <w:t>2006年2月14日）</w:t>
      </w:r>
    </w:p>
    <w:p>
      <w:pPr>
        <w:numPr>
          <w:ilvl w:val="0"/>
          <w:numId w:val="1"/>
        </w:numPr>
        <w:adjustRightInd w:val="0"/>
        <w:snapToGrid w:val="0"/>
        <w:spacing w:line="360" w:lineRule="auto"/>
        <w:ind w:left="0" w:right="-1" w:firstLine="480" w:firstLineChars="200"/>
        <w:rPr>
          <w:rFonts w:ascii="Times New Roman" w:hAnsi="Times New Roman" w:cs="Times New Roman"/>
          <w:sz w:val="24"/>
          <w:highlight w:val="none"/>
        </w:rPr>
      </w:pPr>
      <w:r>
        <w:rPr>
          <w:rFonts w:ascii="Times New Roman" w:hAnsi="Times New Roman" w:cs="Times New Roman"/>
          <w:sz w:val="24"/>
          <w:highlight w:val="none"/>
        </w:rPr>
        <w:t>《防治海洋工程建设项目污染损害海洋环境管理条例》（</w:t>
      </w:r>
      <w:r>
        <w:rPr>
          <w:rFonts w:hint="eastAsia" w:ascii="Times New Roman" w:hAnsi="Times New Roman" w:cs="Times New Roman"/>
          <w:sz w:val="24"/>
          <w:highlight w:val="none"/>
        </w:rPr>
        <w:t>2018年修订，</w:t>
      </w:r>
      <w:r>
        <w:rPr>
          <w:rFonts w:ascii="Times New Roman" w:hAnsi="Times New Roman" w:cs="Times New Roman"/>
          <w:sz w:val="24"/>
          <w:highlight w:val="none"/>
        </w:rPr>
        <w:t>2018年3月19日起施行）；</w:t>
      </w:r>
    </w:p>
    <w:p>
      <w:pPr>
        <w:numPr>
          <w:ilvl w:val="0"/>
          <w:numId w:val="1"/>
        </w:numPr>
        <w:adjustRightInd w:val="0"/>
        <w:snapToGrid w:val="0"/>
        <w:spacing w:line="360" w:lineRule="auto"/>
        <w:ind w:left="0" w:right="-1" w:firstLine="480" w:firstLineChars="200"/>
        <w:rPr>
          <w:rFonts w:ascii="Times New Roman" w:hAnsi="Times New Roman" w:cs="Times New Roman"/>
          <w:sz w:val="24"/>
          <w:highlight w:val="none"/>
        </w:rPr>
      </w:pPr>
      <w:r>
        <w:rPr>
          <w:rFonts w:hint="eastAsia" w:ascii="Times New Roman" w:hAnsi="Times New Roman" w:cs="Times New Roman"/>
          <w:sz w:val="24"/>
          <w:szCs w:val="24"/>
          <w:highlight w:val="none"/>
        </w:rPr>
        <w:t>《关于划定并严守生态保护红线的若干意见》（国务院办公厅 厅字〔2017〕2号，2017年2月7日）；</w:t>
      </w:r>
    </w:p>
    <w:p>
      <w:pPr>
        <w:numPr>
          <w:ilvl w:val="0"/>
          <w:numId w:val="1"/>
        </w:numPr>
        <w:adjustRightInd w:val="0"/>
        <w:snapToGrid w:val="0"/>
        <w:spacing w:line="360" w:lineRule="auto"/>
        <w:ind w:left="0" w:right="-1" w:firstLine="480" w:firstLineChars="200"/>
        <w:rPr>
          <w:rFonts w:ascii="Times New Roman" w:hAnsi="Times New Roman" w:cs="Times New Roman"/>
          <w:sz w:val="24"/>
          <w:highlight w:val="none"/>
        </w:rPr>
      </w:pPr>
      <w:r>
        <w:rPr>
          <w:rFonts w:ascii="Times New Roman" w:hAnsi="Times New Roman" w:cs="Times New Roman"/>
          <w:sz w:val="24"/>
          <w:highlight w:val="none"/>
        </w:rPr>
        <w:t>《环境影响评价公众参与办法》（</w:t>
      </w:r>
      <w:r>
        <w:rPr>
          <w:rFonts w:hint="eastAsia" w:ascii="Times New Roman" w:hAnsi="Times New Roman" w:cs="Times New Roman"/>
          <w:sz w:val="24"/>
          <w:highlight w:val="none"/>
        </w:rPr>
        <w:t>生态环境部部令第4号，</w:t>
      </w:r>
      <w:r>
        <w:rPr>
          <w:rFonts w:ascii="Times New Roman" w:hAnsi="Times New Roman" w:cs="Times New Roman"/>
          <w:sz w:val="24"/>
          <w:highlight w:val="none"/>
        </w:rPr>
        <w:t>2019年1月1日起施行）；</w:t>
      </w:r>
    </w:p>
    <w:p>
      <w:pPr>
        <w:numPr>
          <w:ilvl w:val="0"/>
          <w:numId w:val="1"/>
        </w:numPr>
        <w:adjustRightInd w:val="0"/>
        <w:snapToGrid w:val="0"/>
        <w:spacing w:line="360" w:lineRule="auto"/>
        <w:ind w:left="0" w:right="-1" w:firstLine="480" w:firstLineChars="200"/>
        <w:rPr>
          <w:rFonts w:ascii="Times New Roman" w:hAnsi="Times New Roman" w:cs="Times New Roman"/>
          <w:color w:val="auto"/>
          <w:sz w:val="24"/>
          <w:highlight w:val="none"/>
        </w:rPr>
      </w:pPr>
      <w:r>
        <w:rPr>
          <w:rFonts w:ascii="Times New Roman" w:hAnsi="Times New Roman" w:cs="Times New Roman"/>
          <w:color w:val="auto"/>
          <w:sz w:val="24"/>
          <w:highlight w:val="none"/>
        </w:rPr>
        <w:t>《关于以改善环境质量为核心加强环境影响评价管理的通知》（环境保护部，环环评〔2016〕150号</w:t>
      </w:r>
      <w:r>
        <w:rPr>
          <w:rFonts w:hint="eastAsia" w:ascii="Times New Roman" w:hAnsi="Times New Roman" w:cs="Times New Roman"/>
          <w:color w:val="auto"/>
          <w:sz w:val="24"/>
          <w:highlight w:val="none"/>
        </w:rPr>
        <w:t>，2016年10月26日</w:t>
      </w:r>
      <w:r>
        <w:rPr>
          <w:rFonts w:ascii="Times New Roman" w:hAnsi="Times New Roman" w:cs="Times New Roman"/>
          <w:color w:val="auto"/>
          <w:sz w:val="24"/>
          <w:highlight w:val="none"/>
        </w:rPr>
        <w:t>）；</w:t>
      </w:r>
    </w:p>
    <w:p>
      <w:pPr>
        <w:numPr>
          <w:ilvl w:val="0"/>
          <w:numId w:val="1"/>
        </w:numPr>
        <w:adjustRightInd w:val="0"/>
        <w:snapToGrid w:val="0"/>
        <w:spacing w:line="360" w:lineRule="auto"/>
        <w:ind w:left="0" w:right="-1" w:firstLine="480" w:firstLineChars="200"/>
        <w:rPr>
          <w:rFonts w:ascii="Times New Roman" w:hAnsi="Times New Roman" w:cs="Times New Roman"/>
          <w:color w:val="auto"/>
          <w:sz w:val="24"/>
          <w:szCs w:val="24"/>
          <w:highlight w:val="none"/>
        </w:rPr>
      </w:pPr>
      <w:r>
        <w:rPr>
          <w:rFonts w:ascii="Times New Roman" w:hAnsi="Times New Roman" w:cs="Times New Roman"/>
          <w:color w:val="auto"/>
          <w:sz w:val="24"/>
          <w:highlight w:val="none"/>
        </w:rPr>
        <w:t>《建设项目环境影响评价分类管理名录（2021年版）》（2021年1月1日起施行）</w:t>
      </w:r>
      <w:r>
        <w:rPr>
          <w:rFonts w:ascii="Times New Roman" w:hAnsi="Times New Roman" w:cs="Times New Roman"/>
          <w:color w:val="auto"/>
          <w:sz w:val="24"/>
          <w:szCs w:val="24"/>
          <w:highlight w:val="none"/>
        </w:rPr>
        <w:t>；</w:t>
      </w:r>
    </w:p>
    <w:p>
      <w:pPr>
        <w:numPr>
          <w:ilvl w:val="0"/>
          <w:numId w:val="1"/>
        </w:numPr>
        <w:adjustRightInd w:val="0"/>
        <w:snapToGrid w:val="0"/>
        <w:spacing w:line="360" w:lineRule="auto"/>
        <w:ind w:left="0" w:right="-1"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《突发环境事件应急管理办法》（环境保护部部令第34号，2015年6月5日施行）；</w:t>
      </w:r>
    </w:p>
    <w:p>
      <w:pPr>
        <w:numPr>
          <w:ilvl w:val="0"/>
          <w:numId w:val="1"/>
        </w:numPr>
        <w:adjustRightInd w:val="0"/>
        <w:snapToGrid w:val="0"/>
        <w:spacing w:line="360" w:lineRule="auto"/>
        <w:ind w:left="0" w:firstLine="480" w:firstLineChars="20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《产业结构调整指导目录（2019年本）》</w:t>
      </w:r>
      <w:r>
        <w:rPr>
          <w:rFonts w:hint="eastAsia" w:ascii="Times New Roman" w:hAnsi="Times New Roman" w:cs="Times New Roman"/>
          <w:color w:val="auto"/>
          <w:sz w:val="24"/>
          <w:szCs w:val="24"/>
          <w:highlight w:val="none"/>
        </w:rPr>
        <w:t>（发改委令 2019年第29号，2020年1月1日起施行）</w:t>
      </w:r>
      <w:r>
        <w:rPr>
          <w:rFonts w:ascii="Times New Roman" w:hAnsi="Times New Roman" w:cs="Times New Roman"/>
          <w:color w:val="auto"/>
          <w:sz w:val="24"/>
          <w:szCs w:val="24"/>
          <w:highlight w:val="none"/>
        </w:rPr>
        <w:t>；</w:t>
      </w:r>
    </w:p>
    <w:p>
      <w:pPr>
        <w:numPr>
          <w:ilvl w:val="0"/>
          <w:numId w:val="1"/>
        </w:numPr>
        <w:adjustRightInd w:val="0"/>
        <w:snapToGrid w:val="0"/>
        <w:spacing w:line="360" w:lineRule="auto"/>
        <w:ind w:left="0" w:firstLine="480" w:firstLineChars="200"/>
        <w:rPr>
          <w:rStyle w:val="56"/>
          <w:rFonts w:ascii="Times New Roman" w:hAnsi="Times New Roman" w:cs="Times New Roman"/>
          <w:color w:val="auto"/>
          <w:highlight w:val="none"/>
        </w:rPr>
      </w:pPr>
      <w:r>
        <w:rPr>
          <w:rFonts w:hint="eastAsia" w:ascii="Times New Roman" w:hAnsi="Times New Roman" w:cs="Times New Roman"/>
          <w:color w:val="auto"/>
          <w:sz w:val="24"/>
          <w:szCs w:val="24"/>
          <w:highlight w:val="none"/>
        </w:rPr>
        <w:t>《国家发改委关于修改产业结构调整指导目录（2019年本）的决定》（发改委令 2021年第49号，2021年12月30日起施行）；</w:t>
      </w:r>
    </w:p>
    <w:p>
      <w:pPr>
        <w:numPr>
          <w:ilvl w:val="0"/>
          <w:numId w:val="1"/>
        </w:numPr>
        <w:adjustRightInd w:val="0"/>
        <w:snapToGrid w:val="0"/>
        <w:spacing w:line="360" w:lineRule="auto"/>
        <w:ind w:left="0" w:firstLine="480" w:firstLineChars="200"/>
        <w:rPr>
          <w:rStyle w:val="56"/>
          <w:rFonts w:ascii="Times New Roman" w:hAnsi="Times New Roman" w:cs="Times New Roman"/>
          <w:color w:val="auto"/>
          <w:highlight w:val="none"/>
        </w:rPr>
      </w:pPr>
      <w:r>
        <w:rPr>
          <w:rFonts w:hint="eastAsia" w:ascii="Times New Roman" w:hAnsi="Times New Roman" w:cs="Times New Roman"/>
          <w:color w:val="auto"/>
          <w:sz w:val="24"/>
          <w:szCs w:val="24"/>
          <w:highlight w:val="none"/>
        </w:rPr>
        <w:t>《关于加强生态保护红线管理的通知（试行）》（自然资发〔2022〕142号，2022年8月16日）；</w:t>
      </w:r>
    </w:p>
    <w:p>
      <w:pPr>
        <w:numPr>
          <w:ilvl w:val="0"/>
          <w:numId w:val="1"/>
        </w:numPr>
        <w:adjustRightInd w:val="0"/>
        <w:snapToGrid w:val="0"/>
        <w:spacing w:line="360" w:lineRule="auto"/>
        <w:ind w:left="0" w:firstLine="480" w:firstLineChars="200"/>
        <w:rPr>
          <w:rStyle w:val="56"/>
          <w:rFonts w:ascii="Times New Roman" w:hAnsi="Times New Roman" w:cs="Times New Roman"/>
          <w:highlight w:val="none"/>
        </w:rPr>
      </w:pPr>
      <w:r>
        <w:rPr>
          <w:rFonts w:hint="eastAsia" w:ascii="Times New Roman" w:hAnsi="Times New Roman" w:cs="Times New Roman"/>
          <w:color w:val="auto"/>
          <w:sz w:val="24"/>
          <w:szCs w:val="24"/>
          <w:highlight w:val="none"/>
        </w:rPr>
        <w:t>《自然资源部办公厅关于浙江等省（市）启用“三区三线”划定</w:t>
      </w:r>
      <w:r>
        <w:rPr>
          <w:rFonts w:hint="eastAsia" w:ascii="Times New Roman" w:hAnsi="Times New Roman" w:cs="Times New Roman"/>
          <w:sz w:val="24"/>
          <w:szCs w:val="24"/>
          <w:highlight w:val="none"/>
        </w:rPr>
        <w:t>成果作为报批建设项目用地用海依据的函》（自然资办函〔2022〕2080号，2022年9月30日）。</w:t>
      </w:r>
    </w:p>
    <w:p>
      <w:pPr>
        <w:pStyle w:val="8"/>
        <w:rPr>
          <w:highlight w:val="none"/>
        </w:rPr>
      </w:pPr>
      <w:bookmarkStart w:id="181" w:name="_Toc25280"/>
      <w:bookmarkStart w:id="182" w:name="_Toc410231422"/>
      <w:bookmarkStart w:id="183" w:name="_Toc30084_WPSOffice_Level3"/>
      <w:bookmarkStart w:id="184" w:name="_Toc1007212364"/>
      <w:bookmarkStart w:id="185" w:name="_Toc4882"/>
      <w:bookmarkStart w:id="186" w:name="_Toc1107362430"/>
      <w:bookmarkStart w:id="187" w:name="_Toc5481_WPSOffice_Level3"/>
      <w:r>
        <w:rPr>
          <w:highlight w:val="none"/>
        </w:rPr>
        <w:t>2.1.2地方法律、法规</w:t>
      </w:r>
      <w:bookmarkEnd w:id="181"/>
      <w:bookmarkEnd w:id="182"/>
      <w:bookmarkEnd w:id="183"/>
      <w:bookmarkEnd w:id="184"/>
      <w:bookmarkEnd w:id="185"/>
      <w:bookmarkEnd w:id="186"/>
      <w:bookmarkEnd w:id="187"/>
    </w:p>
    <w:p>
      <w:pPr>
        <w:pStyle w:val="6"/>
        <w:adjustRightInd w:val="0"/>
        <w:snapToGrid w:val="0"/>
        <w:ind w:left="0" w:firstLine="480" w:firstLineChars="200"/>
        <w:rPr>
          <w:rFonts w:ascii="Times New Roman" w:hAnsi="Times New Roman" w:cs="Times New Roman"/>
          <w:sz w:val="24"/>
          <w:highlight w:val="none"/>
        </w:rPr>
      </w:pPr>
      <w:r>
        <w:rPr>
          <w:rFonts w:ascii="Times New Roman" w:hAnsi="Times New Roman" w:cs="Times New Roman"/>
          <w:sz w:val="24"/>
          <w:highlight w:val="none"/>
        </w:rPr>
        <w:t>1）《浙江省海洋环境保护条例》（2017年9月30日修正）；</w:t>
      </w:r>
    </w:p>
    <w:p>
      <w:pPr>
        <w:pStyle w:val="6"/>
        <w:adjustRightInd w:val="0"/>
        <w:snapToGrid w:val="0"/>
        <w:ind w:left="0" w:firstLine="480" w:firstLineChars="200"/>
        <w:rPr>
          <w:rFonts w:ascii="Times New Roman" w:hAnsi="Times New Roman" w:cs="Times New Roman"/>
          <w:sz w:val="24"/>
          <w:highlight w:val="none"/>
        </w:rPr>
      </w:pPr>
      <w:r>
        <w:rPr>
          <w:rFonts w:ascii="Times New Roman" w:hAnsi="Times New Roman" w:cs="Times New Roman"/>
          <w:sz w:val="24"/>
          <w:highlight w:val="none"/>
        </w:rPr>
        <w:t>2）《浙江省海域使用管理条例》（2017年9月30日修正）；</w:t>
      </w:r>
    </w:p>
    <w:p>
      <w:pPr>
        <w:pStyle w:val="6"/>
        <w:adjustRightInd w:val="0"/>
        <w:snapToGrid w:val="0"/>
        <w:ind w:left="0" w:firstLine="480" w:firstLineChars="200"/>
        <w:rPr>
          <w:rFonts w:ascii="Times New Roman" w:hAnsi="Times New Roman" w:cs="Times New Roman"/>
          <w:sz w:val="24"/>
          <w:highlight w:val="none"/>
        </w:rPr>
      </w:pPr>
      <w:r>
        <w:rPr>
          <w:rFonts w:ascii="Times New Roman" w:hAnsi="Times New Roman" w:cs="Times New Roman"/>
          <w:sz w:val="24"/>
          <w:highlight w:val="none"/>
        </w:rPr>
        <w:t>3）《浙江省水污染防治条例》（2020年11月27日修正）；</w:t>
      </w:r>
    </w:p>
    <w:p>
      <w:pPr>
        <w:pStyle w:val="6"/>
        <w:adjustRightInd w:val="0"/>
        <w:snapToGrid w:val="0"/>
        <w:ind w:left="0" w:firstLine="480" w:firstLineChars="200"/>
        <w:rPr>
          <w:rFonts w:ascii="Times New Roman" w:hAnsi="Times New Roman" w:cs="Times New Roman"/>
          <w:sz w:val="24"/>
          <w:highlight w:val="none"/>
        </w:rPr>
      </w:pPr>
      <w:r>
        <w:rPr>
          <w:rFonts w:ascii="Times New Roman" w:hAnsi="Times New Roman" w:cs="Times New Roman"/>
          <w:sz w:val="24"/>
          <w:highlight w:val="none"/>
        </w:rPr>
        <w:t>4）《浙江省大气污染防治条例》（2020年11月27日修正）；</w:t>
      </w:r>
    </w:p>
    <w:p>
      <w:pPr>
        <w:pStyle w:val="6"/>
        <w:adjustRightInd w:val="0"/>
        <w:snapToGrid w:val="0"/>
        <w:ind w:left="0" w:firstLine="480" w:firstLineChars="200"/>
        <w:rPr>
          <w:rFonts w:ascii="Times New Roman" w:hAnsi="Times New Roman" w:cs="Times New Roman"/>
          <w:sz w:val="24"/>
          <w:highlight w:val="none"/>
        </w:rPr>
      </w:pPr>
      <w:r>
        <w:rPr>
          <w:rFonts w:ascii="Times New Roman" w:hAnsi="Times New Roman" w:cs="Times New Roman"/>
          <w:sz w:val="24"/>
          <w:highlight w:val="none"/>
        </w:rPr>
        <w:t>5）《浙江省固体废物污染环境防治条例》（20</w:t>
      </w:r>
      <w:r>
        <w:rPr>
          <w:rFonts w:hint="eastAsia" w:ascii="Times New Roman" w:hAnsi="Times New Roman" w:cs="Times New Roman"/>
          <w:sz w:val="24"/>
          <w:highlight w:val="none"/>
        </w:rPr>
        <w:t>22年9月29日修订，2023年1月1日起施行</w:t>
      </w:r>
      <w:r>
        <w:rPr>
          <w:rFonts w:ascii="Times New Roman" w:hAnsi="Times New Roman" w:cs="Times New Roman"/>
          <w:sz w:val="24"/>
          <w:highlight w:val="none"/>
        </w:rPr>
        <w:t>）；</w:t>
      </w:r>
    </w:p>
    <w:p>
      <w:pPr>
        <w:pStyle w:val="6"/>
        <w:adjustRightInd w:val="0"/>
        <w:snapToGrid w:val="0"/>
        <w:ind w:left="0" w:firstLine="480" w:firstLineChars="200"/>
        <w:rPr>
          <w:rFonts w:ascii="Times New Roman" w:hAnsi="Times New Roman" w:cs="Times New Roman"/>
          <w:sz w:val="24"/>
          <w:highlight w:val="none"/>
        </w:rPr>
      </w:pPr>
      <w:r>
        <w:rPr>
          <w:rFonts w:ascii="Times New Roman" w:hAnsi="Times New Roman" w:cs="Times New Roman"/>
          <w:sz w:val="24"/>
          <w:highlight w:val="none"/>
        </w:rPr>
        <w:t>6）《浙江省建设项目环境保护管理办法》（2021年</w:t>
      </w:r>
      <w:r>
        <w:rPr>
          <w:rFonts w:hint="eastAsia" w:ascii="Times New Roman" w:hAnsi="Times New Roman" w:cs="Times New Roman"/>
          <w:sz w:val="24"/>
          <w:highlight w:val="none"/>
        </w:rPr>
        <w:t>2月10日</w:t>
      </w:r>
      <w:r>
        <w:rPr>
          <w:rFonts w:ascii="Times New Roman" w:hAnsi="Times New Roman" w:cs="Times New Roman"/>
          <w:sz w:val="24"/>
          <w:highlight w:val="none"/>
        </w:rPr>
        <w:t>修正）；</w:t>
      </w:r>
    </w:p>
    <w:p>
      <w:pPr>
        <w:pStyle w:val="6"/>
        <w:adjustRightInd w:val="0"/>
        <w:snapToGrid w:val="0"/>
        <w:ind w:left="0" w:firstLine="480" w:firstLineChars="200"/>
        <w:rPr>
          <w:rFonts w:ascii="Times New Roman" w:hAnsi="Times New Roman" w:cs="Times New Roman"/>
          <w:sz w:val="24"/>
          <w:highlight w:val="none"/>
        </w:rPr>
      </w:pPr>
      <w:r>
        <w:rPr>
          <w:rFonts w:ascii="Times New Roman" w:hAnsi="Times New Roman" w:cs="Times New Roman"/>
          <w:sz w:val="24"/>
          <w:highlight w:val="none"/>
        </w:rPr>
        <w:t>7）《浙江省人民政府关于印发&lt;浙江省海洋经济发展</w:t>
      </w:r>
      <w:r>
        <w:rPr>
          <w:rFonts w:hint="eastAsia" w:ascii="Times New Roman" w:hAnsi="Times New Roman" w:cs="Times New Roman"/>
          <w:sz w:val="24"/>
          <w:highlight w:val="none"/>
        </w:rPr>
        <w:t>“</w:t>
      </w:r>
      <w:r>
        <w:rPr>
          <w:rFonts w:ascii="Times New Roman" w:hAnsi="Times New Roman" w:cs="Times New Roman"/>
          <w:sz w:val="24"/>
          <w:highlight w:val="none"/>
        </w:rPr>
        <w:t>十四五</w:t>
      </w:r>
      <w:r>
        <w:rPr>
          <w:rFonts w:hint="eastAsia" w:ascii="Times New Roman" w:hAnsi="Times New Roman" w:cs="Times New Roman"/>
          <w:sz w:val="24"/>
          <w:highlight w:val="none"/>
        </w:rPr>
        <w:t>”</w:t>
      </w:r>
      <w:r>
        <w:rPr>
          <w:rFonts w:ascii="Times New Roman" w:hAnsi="Times New Roman" w:cs="Times New Roman"/>
          <w:sz w:val="24"/>
          <w:highlight w:val="none"/>
        </w:rPr>
        <w:t>规划&gt;的通知》（浙政发〔2021〕12号</w:t>
      </w:r>
      <w:r>
        <w:rPr>
          <w:rFonts w:hint="eastAsia" w:ascii="Times New Roman" w:hAnsi="Times New Roman" w:cs="Times New Roman"/>
          <w:sz w:val="24"/>
          <w:highlight w:val="none"/>
        </w:rPr>
        <w:t>，2021年5月17日</w:t>
      </w:r>
      <w:r>
        <w:rPr>
          <w:rFonts w:ascii="Times New Roman" w:hAnsi="Times New Roman" w:cs="Times New Roman"/>
          <w:sz w:val="24"/>
          <w:highlight w:val="none"/>
        </w:rPr>
        <w:t>）；</w:t>
      </w:r>
    </w:p>
    <w:p>
      <w:pPr>
        <w:pStyle w:val="6"/>
        <w:adjustRightInd w:val="0"/>
        <w:snapToGrid w:val="0"/>
        <w:ind w:left="0" w:firstLine="480" w:firstLineChars="200"/>
        <w:rPr>
          <w:rFonts w:ascii="Times New Roman" w:hAnsi="Times New Roman" w:cs="Times New Roman"/>
          <w:sz w:val="24"/>
          <w:highlight w:val="none"/>
        </w:rPr>
      </w:pPr>
      <w:r>
        <w:rPr>
          <w:rFonts w:hint="eastAsia" w:ascii="Times New Roman" w:hAnsi="Times New Roman" w:cs="Times New Roman"/>
          <w:sz w:val="24"/>
          <w:highlight w:val="none"/>
        </w:rPr>
        <w:t>8）</w:t>
      </w:r>
      <w:r>
        <w:rPr>
          <w:rFonts w:ascii="Times New Roman" w:hAnsi="Times New Roman" w:cs="Times New Roman"/>
          <w:sz w:val="24"/>
          <w:highlight w:val="none"/>
        </w:rPr>
        <w:t>《浙江省人民政府关于浙江省</w:t>
      </w:r>
      <w:r>
        <w:rPr>
          <w:rFonts w:hint="eastAsia" w:ascii="Times New Roman" w:hAnsi="Times New Roman" w:cs="Times New Roman"/>
          <w:sz w:val="24"/>
          <w:highlight w:val="none"/>
        </w:rPr>
        <w:t>“</w:t>
      </w:r>
      <w:r>
        <w:rPr>
          <w:rFonts w:ascii="Times New Roman" w:hAnsi="Times New Roman" w:cs="Times New Roman"/>
          <w:sz w:val="24"/>
          <w:highlight w:val="none"/>
        </w:rPr>
        <w:t>三线一单</w:t>
      </w:r>
      <w:r>
        <w:rPr>
          <w:rFonts w:hint="eastAsia" w:ascii="Times New Roman" w:hAnsi="Times New Roman" w:cs="Times New Roman"/>
          <w:sz w:val="24"/>
          <w:highlight w:val="none"/>
        </w:rPr>
        <w:t>”</w:t>
      </w:r>
      <w:r>
        <w:rPr>
          <w:rFonts w:ascii="Times New Roman" w:hAnsi="Times New Roman" w:cs="Times New Roman"/>
          <w:sz w:val="24"/>
          <w:highlight w:val="none"/>
        </w:rPr>
        <w:t>生态环境分区管控方案的批复》（浙政函〔2020〕41号</w:t>
      </w:r>
      <w:r>
        <w:rPr>
          <w:rFonts w:hint="eastAsia" w:ascii="Times New Roman" w:hAnsi="Times New Roman" w:cs="Times New Roman"/>
          <w:sz w:val="24"/>
          <w:highlight w:val="none"/>
        </w:rPr>
        <w:t>，2020年5月14日</w:t>
      </w:r>
      <w:r>
        <w:rPr>
          <w:rFonts w:ascii="Times New Roman" w:hAnsi="Times New Roman" w:cs="Times New Roman"/>
          <w:sz w:val="24"/>
          <w:highlight w:val="none"/>
        </w:rPr>
        <w:t>）；</w:t>
      </w:r>
    </w:p>
    <w:p>
      <w:pPr>
        <w:pStyle w:val="6"/>
        <w:adjustRightInd w:val="0"/>
        <w:snapToGrid w:val="0"/>
        <w:ind w:left="0" w:firstLine="480" w:firstLineChars="200"/>
        <w:rPr>
          <w:rFonts w:ascii="Times New Roman" w:hAnsi="Times New Roman" w:cs="Times New Roman"/>
          <w:sz w:val="24"/>
          <w:highlight w:val="none"/>
        </w:rPr>
      </w:pPr>
      <w:r>
        <w:rPr>
          <w:rFonts w:hint="eastAsia" w:ascii="Times New Roman" w:hAnsi="Times New Roman" w:cs="Times New Roman"/>
          <w:sz w:val="24"/>
          <w:highlight w:val="none"/>
        </w:rPr>
        <w:t>9）</w:t>
      </w:r>
      <w:r>
        <w:rPr>
          <w:rFonts w:ascii="Times New Roman" w:hAnsi="Times New Roman" w:cs="Times New Roman"/>
          <w:sz w:val="24"/>
          <w:highlight w:val="none"/>
        </w:rPr>
        <w:t>《</w:t>
      </w:r>
      <w:r>
        <w:rPr>
          <w:rFonts w:hint="eastAsia" w:ascii="Times New Roman" w:hAnsi="Times New Roman" w:cs="Times New Roman"/>
          <w:sz w:val="24"/>
          <w:highlight w:val="none"/>
        </w:rPr>
        <w:t>浙江省人民政府关于发布浙江省生态保护红线的通知</w:t>
      </w:r>
      <w:r>
        <w:rPr>
          <w:rFonts w:ascii="Times New Roman" w:hAnsi="Times New Roman" w:cs="Times New Roman"/>
          <w:sz w:val="24"/>
          <w:highlight w:val="none"/>
        </w:rPr>
        <w:t>》（浙政发〔2018〕30号</w:t>
      </w:r>
      <w:r>
        <w:rPr>
          <w:rFonts w:hint="eastAsia" w:ascii="Times New Roman" w:hAnsi="Times New Roman" w:cs="Times New Roman"/>
          <w:sz w:val="24"/>
          <w:highlight w:val="none"/>
        </w:rPr>
        <w:t>，2018年7月20日</w:t>
      </w:r>
      <w:r>
        <w:rPr>
          <w:rFonts w:ascii="Times New Roman" w:hAnsi="Times New Roman" w:cs="Times New Roman"/>
          <w:sz w:val="24"/>
          <w:highlight w:val="none"/>
        </w:rPr>
        <w:t>）</w:t>
      </w:r>
      <w:r>
        <w:rPr>
          <w:rFonts w:hint="eastAsia" w:ascii="Times New Roman" w:hAnsi="Times New Roman" w:cs="Times New Roman"/>
          <w:sz w:val="24"/>
          <w:highlight w:val="none"/>
        </w:rPr>
        <w:t>；</w:t>
      </w:r>
    </w:p>
    <w:p>
      <w:pPr>
        <w:pStyle w:val="6"/>
        <w:adjustRightInd w:val="0"/>
        <w:snapToGrid w:val="0"/>
        <w:ind w:left="0" w:firstLine="480" w:firstLineChars="200"/>
        <w:rPr>
          <w:rFonts w:ascii="Times New Roman" w:hAnsi="Times New Roman" w:cs="Times New Roman"/>
          <w:sz w:val="24"/>
          <w:highlight w:val="none"/>
        </w:rPr>
      </w:pPr>
      <w:r>
        <w:rPr>
          <w:rFonts w:hint="eastAsia" w:ascii="Times New Roman" w:hAnsi="Times New Roman" w:cs="Times New Roman"/>
          <w:sz w:val="24"/>
          <w:highlight w:val="none"/>
        </w:rPr>
        <w:t xml:space="preserve">10）《浙江省海塘安澜千亿工程行动计划》（2021年3月）； </w:t>
      </w:r>
    </w:p>
    <w:p>
      <w:pPr>
        <w:pStyle w:val="6"/>
        <w:adjustRightInd w:val="0"/>
        <w:snapToGrid w:val="0"/>
        <w:ind w:left="0" w:firstLine="480" w:firstLineChars="200"/>
        <w:rPr>
          <w:rFonts w:ascii="Times New Roman" w:hAnsi="Times New Roman" w:cs="Times New Roman"/>
          <w:sz w:val="24"/>
          <w:highlight w:val="none"/>
        </w:rPr>
      </w:pPr>
      <w:r>
        <w:rPr>
          <w:rFonts w:hint="eastAsia" w:ascii="Times New Roman" w:hAnsi="Times New Roman" w:cs="Times New Roman"/>
          <w:sz w:val="24"/>
          <w:highlight w:val="none"/>
        </w:rPr>
        <w:t>11）</w:t>
      </w:r>
      <w:r>
        <w:rPr>
          <w:rFonts w:ascii="Times New Roman" w:hAnsi="Times New Roman" w:cs="Times New Roman"/>
          <w:sz w:val="24"/>
          <w:highlight w:val="none"/>
        </w:rPr>
        <w:t>《浙江省生态环境厅关于发布&lt;省生态环境主管部门负责审批环境影响评价文件的建设项目清单（2019年本）&gt;的通知》（浙环发〔2019〕22号</w:t>
      </w:r>
      <w:r>
        <w:rPr>
          <w:rFonts w:hint="eastAsia" w:ascii="Times New Roman" w:hAnsi="Times New Roman" w:cs="Times New Roman"/>
          <w:sz w:val="24"/>
          <w:highlight w:val="none"/>
        </w:rPr>
        <w:t>，2019年11月18日</w:t>
      </w:r>
      <w:r>
        <w:rPr>
          <w:rFonts w:ascii="Times New Roman" w:hAnsi="Times New Roman" w:cs="Times New Roman"/>
          <w:sz w:val="24"/>
          <w:highlight w:val="none"/>
        </w:rPr>
        <w:t>）</w:t>
      </w:r>
      <w:r>
        <w:rPr>
          <w:rFonts w:hint="eastAsia" w:ascii="Times New Roman" w:hAnsi="Times New Roman" w:cs="Times New Roman"/>
          <w:sz w:val="24"/>
          <w:highlight w:val="none"/>
        </w:rPr>
        <w:t xml:space="preserve">； </w:t>
      </w:r>
    </w:p>
    <w:p>
      <w:pPr>
        <w:pStyle w:val="6"/>
        <w:adjustRightInd w:val="0"/>
        <w:snapToGrid w:val="0"/>
        <w:ind w:left="0" w:firstLine="480" w:firstLineChars="200"/>
        <w:rPr>
          <w:rFonts w:ascii="Times New Roman" w:hAnsi="Times New Roman" w:cs="Times New Roman"/>
          <w:sz w:val="24"/>
          <w:highlight w:val="none"/>
        </w:rPr>
      </w:pPr>
      <w:r>
        <w:rPr>
          <w:rFonts w:hint="eastAsia" w:ascii="Times New Roman" w:hAnsi="Times New Roman" w:cs="Times New Roman"/>
          <w:sz w:val="24"/>
          <w:highlight w:val="none"/>
        </w:rPr>
        <w:t>12）</w:t>
      </w:r>
      <w:r>
        <w:rPr>
          <w:rFonts w:ascii="Times New Roman" w:hAnsi="Times New Roman" w:cs="Times New Roman"/>
          <w:sz w:val="24"/>
          <w:highlight w:val="none"/>
        </w:rPr>
        <w:t>《浙江省环境保护厅关于印发建设项目环境影响评价信息公开相关法律</w:t>
      </w:r>
      <w:r>
        <w:rPr>
          <w:rFonts w:hint="eastAsia" w:ascii="Times New Roman" w:hAnsi="Times New Roman" w:cs="Times New Roman"/>
          <w:sz w:val="24"/>
          <w:highlight w:val="none"/>
        </w:rPr>
        <w:t>法</w:t>
      </w:r>
      <w:r>
        <w:rPr>
          <w:rFonts w:ascii="Times New Roman" w:hAnsi="Times New Roman" w:cs="Times New Roman"/>
          <w:sz w:val="24"/>
          <w:highlight w:val="none"/>
        </w:rPr>
        <w:t>规解读的函》（浙环发〔2018〕10号</w:t>
      </w:r>
      <w:r>
        <w:rPr>
          <w:rFonts w:hint="eastAsia" w:ascii="Times New Roman" w:hAnsi="Times New Roman" w:cs="Times New Roman"/>
          <w:sz w:val="24"/>
          <w:highlight w:val="none"/>
        </w:rPr>
        <w:t>，2018年3月30日</w:t>
      </w:r>
      <w:r>
        <w:rPr>
          <w:rFonts w:ascii="Times New Roman" w:hAnsi="Times New Roman" w:cs="Times New Roman"/>
          <w:sz w:val="24"/>
          <w:highlight w:val="none"/>
        </w:rPr>
        <w:t>）</w:t>
      </w:r>
      <w:r>
        <w:rPr>
          <w:rFonts w:hint="eastAsia" w:ascii="Times New Roman" w:hAnsi="Times New Roman" w:cs="Times New Roman"/>
          <w:sz w:val="24"/>
          <w:highlight w:val="none"/>
        </w:rPr>
        <w:t>；</w:t>
      </w:r>
    </w:p>
    <w:p>
      <w:pPr>
        <w:pStyle w:val="6"/>
        <w:adjustRightInd w:val="0"/>
        <w:snapToGrid w:val="0"/>
        <w:ind w:left="0" w:firstLine="480" w:firstLineChars="200"/>
        <w:rPr>
          <w:rFonts w:ascii="Times New Roman" w:hAnsi="Times New Roman" w:cs="Times New Roman"/>
          <w:sz w:val="24"/>
          <w:highlight w:val="none"/>
        </w:rPr>
      </w:pPr>
      <w:r>
        <w:rPr>
          <w:rFonts w:hint="eastAsia" w:ascii="Times New Roman" w:hAnsi="Times New Roman" w:cs="Times New Roman"/>
          <w:sz w:val="24"/>
          <w:highlight w:val="none"/>
        </w:rPr>
        <w:t>13）</w:t>
      </w:r>
      <w:r>
        <w:rPr>
          <w:rFonts w:ascii="Times New Roman" w:hAnsi="Times New Roman" w:cs="Times New Roman"/>
          <w:sz w:val="24"/>
          <w:highlight w:val="none"/>
        </w:rPr>
        <w:t>《省发展改革委 省生态环境厅关于印发&lt;浙江省生态环境保护</w:t>
      </w:r>
      <w:r>
        <w:rPr>
          <w:rFonts w:hint="eastAsia" w:ascii="Times New Roman" w:hAnsi="Times New Roman" w:cs="Times New Roman"/>
          <w:sz w:val="24"/>
          <w:highlight w:val="none"/>
        </w:rPr>
        <w:t>“</w:t>
      </w:r>
      <w:r>
        <w:rPr>
          <w:rFonts w:ascii="Times New Roman" w:hAnsi="Times New Roman" w:cs="Times New Roman"/>
          <w:sz w:val="24"/>
          <w:highlight w:val="none"/>
        </w:rPr>
        <w:t>十四五</w:t>
      </w:r>
      <w:r>
        <w:rPr>
          <w:rFonts w:hint="eastAsia" w:ascii="Times New Roman" w:hAnsi="Times New Roman" w:cs="Times New Roman"/>
          <w:sz w:val="24"/>
          <w:highlight w:val="none"/>
        </w:rPr>
        <w:t>”</w:t>
      </w:r>
      <w:r>
        <w:rPr>
          <w:rFonts w:ascii="Times New Roman" w:hAnsi="Times New Roman" w:cs="Times New Roman"/>
          <w:sz w:val="24"/>
          <w:highlight w:val="none"/>
        </w:rPr>
        <w:t>规划&gt;的通知》（浙发改规划〔2021〕204号</w:t>
      </w:r>
      <w:r>
        <w:rPr>
          <w:rFonts w:hint="eastAsia" w:ascii="Times New Roman" w:hAnsi="Times New Roman" w:cs="Times New Roman"/>
          <w:sz w:val="24"/>
          <w:highlight w:val="none"/>
        </w:rPr>
        <w:t>，2021年5月31日</w:t>
      </w:r>
      <w:r>
        <w:rPr>
          <w:rFonts w:ascii="Times New Roman" w:hAnsi="Times New Roman" w:cs="Times New Roman"/>
          <w:sz w:val="24"/>
          <w:highlight w:val="none"/>
        </w:rPr>
        <w:t>）</w:t>
      </w:r>
      <w:r>
        <w:rPr>
          <w:rFonts w:hint="eastAsia" w:ascii="Times New Roman" w:hAnsi="Times New Roman" w:cs="Times New Roman"/>
          <w:sz w:val="24"/>
          <w:highlight w:val="none"/>
        </w:rPr>
        <w:t>；</w:t>
      </w:r>
    </w:p>
    <w:p>
      <w:pPr>
        <w:pStyle w:val="6"/>
        <w:adjustRightInd w:val="0"/>
        <w:snapToGrid w:val="0"/>
        <w:ind w:left="0" w:firstLine="480" w:firstLineChars="200"/>
        <w:rPr>
          <w:rFonts w:ascii="Times New Roman" w:hAnsi="Times New Roman" w:cs="Times New Roman"/>
          <w:sz w:val="24"/>
          <w:highlight w:val="none"/>
        </w:rPr>
      </w:pPr>
      <w:r>
        <w:rPr>
          <w:rFonts w:hint="eastAsia" w:ascii="Times New Roman" w:hAnsi="Times New Roman" w:cs="Times New Roman"/>
          <w:sz w:val="24"/>
          <w:highlight w:val="none"/>
        </w:rPr>
        <w:t>14）《省发展改革委省生态环境厅关于印发&lt;浙江省水生态环境保护“十四五”规划&gt;的通知》，（浙发改规划〔2021〕210号，2021年5月31日）；</w:t>
      </w:r>
    </w:p>
    <w:p>
      <w:pPr>
        <w:pStyle w:val="6"/>
        <w:adjustRightInd w:val="0"/>
        <w:snapToGrid w:val="0"/>
        <w:ind w:left="0" w:firstLine="480" w:firstLineChars="200"/>
        <w:rPr>
          <w:rFonts w:ascii="Times New Roman" w:hAnsi="Times New Roman" w:cs="Times New Roman"/>
          <w:sz w:val="24"/>
          <w:highlight w:val="none"/>
        </w:rPr>
      </w:pPr>
      <w:r>
        <w:rPr>
          <w:rFonts w:hint="eastAsia" w:ascii="Times New Roman" w:hAnsi="Times New Roman" w:cs="Times New Roman"/>
          <w:sz w:val="24"/>
          <w:highlight w:val="none"/>
        </w:rPr>
        <w:t>15）《省发展改革委 省生态环境厅关于印发&lt;浙江省海洋生态环境保护“十四五”规划&gt;的通知》（浙发改规划〔2021〕210号，2021年5月31日）；</w:t>
      </w:r>
    </w:p>
    <w:p>
      <w:pPr>
        <w:pStyle w:val="6"/>
        <w:adjustRightInd w:val="0"/>
        <w:snapToGrid w:val="0"/>
        <w:ind w:left="0" w:firstLine="480" w:firstLineChars="200"/>
        <w:rPr>
          <w:rFonts w:ascii="Times New Roman" w:hAnsi="Times New Roman" w:cs="Times New Roman"/>
          <w:sz w:val="24"/>
          <w:highlight w:val="none"/>
        </w:rPr>
      </w:pPr>
      <w:r>
        <w:rPr>
          <w:rFonts w:hint="eastAsia" w:ascii="Times New Roman" w:hAnsi="Times New Roman" w:cs="Times New Roman"/>
          <w:sz w:val="24"/>
          <w:highlight w:val="none"/>
        </w:rPr>
        <w:t>16）《省发展改革委省生态环境厅关于印发&lt;浙江省空气质量改善“十四五”规划&gt;的通知》（浙发改规划〔2021〕215号，2021年5月31日）；</w:t>
      </w:r>
    </w:p>
    <w:p>
      <w:pPr>
        <w:pStyle w:val="6"/>
        <w:adjustRightInd w:val="0"/>
        <w:snapToGrid w:val="0"/>
        <w:ind w:left="0" w:firstLine="480" w:firstLineChars="200"/>
        <w:rPr>
          <w:rFonts w:ascii="Times New Roman" w:hAnsi="Times New Roman" w:cs="Times New Roman"/>
          <w:sz w:val="24"/>
          <w:highlight w:val="none"/>
        </w:rPr>
      </w:pPr>
      <w:r>
        <w:rPr>
          <w:rFonts w:hint="eastAsia" w:ascii="Times New Roman" w:hAnsi="Times New Roman" w:cs="Times New Roman"/>
          <w:sz w:val="24"/>
          <w:highlight w:val="none"/>
        </w:rPr>
        <w:t>17）《浙江省发展改革委 浙江省水利厅关于印发&lt;浙江省水安全保障“十四五”规划&gt;的通知》（浙发改规划〔2021〕127号，2021年4月20日）；</w:t>
      </w:r>
    </w:p>
    <w:p>
      <w:pPr>
        <w:pStyle w:val="6"/>
        <w:adjustRightInd w:val="0"/>
        <w:snapToGrid w:val="0"/>
        <w:ind w:left="0" w:firstLine="480" w:firstLineChars="200"/>
        <w:rPr>
          <w:rFonts w:ascii="Times New Roman" w:hAnsi="Times New Roman" w:cs="Times New Roman"/>
          <w:color w:val="auto"/>
          <w:sz w:val="24"/>
          <w:highlight w:val="none"/>
        </w:rPr>
      </w:pPr>
      <w:r>
        <w:rPr>
          <w:rFonts w:hint="eastAsia" w:ascii="Times New Roman" w:hAnsi="Times New Roman" w:cs="Times New Roman"/>
          <w:sz w:val="24"/>
          <w:highlight w:val="none"/>
        </w:rPr>
        <w:t>18）《浙江省突发事件应急预案管理实施办法》（浙政办发〔2016〕139号，2016年11月10日）；</w:t>
      </w:r>
    </w:p>
    <w:p>
      <w:pPr>
        <w:pStyle w:val="6"/>
        <w:adjustRightInd w:val="0"/>
        <w:snapToGrid w:val="0"/>
        <w:ind w:left="0" w:firstLine="480" w:firstLineChars="200"/>
        <w:rPr>
          <w:rFonts w:ascii="Times New Roman" w:hAnsi="Times New Roman" w:cs="Times New Roman"/>
          <w:color w:val="auto"/>
          <w:sz w:val="24"/>
          <w:highlight w:val="none"/>
        </w:rPr>
      </w:pPr>
      <w:r>
        <w:rPr>
          <w:rFonts w:hint="eastAsia" w:ascii="Times New Roman" w:hAnsi="Times New Roman" w:cs="Times New Roman"/>
          <w:color w:val="auto"/>
          <w:sz w:val="24"/>
          <w:highlight w:val="none"/>
        </w:rPr>
        <w:t>19）《浙江省推动长江经济带发展领导小组办公室关于印发&lt;长江经济带发展负面清单指南（试行，2022 年版）&gt;浙江省实施细则的通知》（浙长江办〔2022〕6号，2022年3月31日）；</w:t>
      </w:r>
    </w:p>
    <w:p>
      <w:pPr>
        <w:pStyle w:val="6"/>
        <w:adjustRightInd w:val="0"/>
        <w:snapToGrid w:val="0"/>
        <w:ind w:left="0" w:firstLine="480" w:firstLineChars="200"/>
        <w:rPr>
          <w:rFonts w:ascii="Times New Roman" w:hAnsi="Times New Roman" w:cs="Times New Roman"/>
          <w:color w:val="auto"/>
          <w:sz w:val="24"/>
          <w:highlight w:val="none"/>
        </w:rPr>
      </w:pPr>
      <w:r>
        <w:rPr>
          <w:rFonts w:hint="eastAsia" w:ascii="Times New Roman" w:hAnsi="Times New Roman" w:cs="Times New Roman"/>
          <w:color w:val="auto"/>
          <w:sz w:val="24"/>
          <w:highlight w:val="none"/>
        </w:rPr>
        <w:t>20）《台州市人民政府关于印发台州市水污染防治行动计划的通知》（台政发[2016]27号，2016年6月27日）；</w:t>
      </w:r>
    </w:p>
    <w:p>
      <w:pPr>
        <w:pStyle w:val="6"/>
        <w:adjustRightInd w:val="0"/>
        <w:snapToGrid w:val="0"/>
        <w:ind w:left="0" w:firstLine="480" w:firstLineChars="200"/>
        <w:rPr>
          <w:rFonts w:ascii="Times New Roman" w:hAnsi="Times New Roman" w:cs="Times New Roman"/>
          <w:color w:val="auto"/>
          <w:sz w:val="24"/>
          <w:highlight w:val="none"/>
        </w:rPr>
      </w:pPr>
      <w:r>
        <w:rPr>
          <w:rFonts w:hint="eastAsia" w:ascii="Times New Roman" w:hAnsi="Times New Roman" w:cs="Times New Roman"/>
          <w:color w:val="auto"/>
          <w:sz w:val="24"/>
          <w:highlight w:val="none"/>
        </w:rPr>
        <w:t>21）《台州市人民政府办公室关于印发&lt;台州市扬尘污染防治管理办法&gt;的通知》（台政办发〔2022〕52号，2022年12月19日）；</w:t>
      </w:r>
    </w:p>
    <w:p>
      <w:pPr>
        <w:pStyle w:val="6"/>
        <w:adjustRightInd w:val="0"/>
        <w:snapToGrid w:val="0"/>
        <w:ind w:left="0" w:firstLine="480" w:firstLineChars="200"/>
        <w:rPr>
          <w:rFonts w:ascii="Times New Roman" w:hAnsi="Times New Roman" w:cs="Times New Roman"/>
          <w:sz w:val="24"/>
          <w:highlight w:val="none"/>
        </w:rPr>
      </w:pPr>
      <w:r>
        <w:rPr>
          <w:rFonts w:hint="eastAsia" w:ascii="Times New Roman" w:hAnsi="Times New Roman" w:cs="Times New Roman"/>
          <w:sz w:val="24"/>
          <w:highlight w:val="none"/>
        </w:rPr>
        <w:t>22）《市发展改革委 市生态环境局关于印发&lt;台州市生态环境保护“十四五”规划&gt;的通知》（台发改规划〔2021〕135号，2021年9月14日）；</w:t>
      </w:r>
    </w:p>
    <w:p>
      <w:pPr>
        <w:pStyle w:val="6"/>
        <w:adjustRightInd w:val="0"/>
        <w:snapToGrid w:val="0"/>
        <w:ind w:left="0" w:firstLine="480" w:firstLineChars="200"/>
        <w:rPr>
          <w:rFonts w:ascii="Times New Roman" w:hAnsi="Times New Roman" w:cs="Times New Roman"/>
          <w:sz w:val="24"/>
          <w:highlight w:val="none"/>
        </w:rPr>
      </w:pPr>
      <w:r>
        <w:rPr>
          <w:rFonts w:hint="eastAsia" w:ascii="Times New Roman" w:hAnsi="Times New Roman" w:cs="Times New Roman"/>
          <w:sz w:val="24"/>
          <w:highlight w:val="none"/>
        </w:rPr>
        <w:t>23）《市发展改革委 市生态环境局关于印发&lt;台州市水生态环境保护“十四五”规划&gt;的通知》（台发改规划〔2021〕136号，2021年9月22日）。</w:t>
      </w:r>
    </w:p>
    <w:p>
      <w:pPr>
        <w:pStyle w:val="8"/>
        <w:rPr>
          <w:highlight w:val="none"/>
        </w:rPr>
      </w:pPr>
      <w:bookmarkStart w:id="188" w:name="_Toc13977_WPSOffice_Level3"/>
      <w:bookmarkStart w:id="189" w:name="_Toc13690"/>
      <w:bookmarkStart w:id="190" w:name="_Toc17973"/>
      <w:bookmarkStart w:id="191" w:name="_Toc4919_WPSOffice_Level3"/>
      <w:bookmarkStart w:id="192" w:name="_Toc1337002684"/>
      <w:bookmarkStart w:id="193" w:name="_Toc1347076108"/>
      <w:bookmarkStart w:id="194" w:name="_Toc1752096094"/>
      <w:r>
        <w:rPr>
          <w:highlight w:val="none"/>
        </w:rPr>
        <w:t>2.1.3</w:t>
      </w:r>
      <w:bookmarkEnd w:id="188"/>
      <w:bookmarkEnd w:id="189"/>
      <w:bookmarkEnd w:id="190"/>
      <w:bookmarkEnd w:id="191"/>
      <w:r>
        <w:rPr>
          <w:highlight w:val="none"/>
        </w:rPr>
        <w:t>技术导则、规范</w:t>
      </w:r>
      <w:bookmarkEnd w:id="192"/>
      <w:bookmarkEnd w:id="193"/>
      <w:bookmarkEnd w:id="194"/>
    </w:p>
    <w:p>
      <w:pPr>
        <w:numPr>
          <w:ilvl w:val="0"/>
          <w:numId w:val="2"/>
        </w:numPr>
        <w:adjustRightInd w:val="0"/>
        <w:snapToGrid w:val="0"/>
        <w:spacing w:line="360" w:lineRule="auto"/>
        <w:ind w:left="0"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《建设项目环境影响评价技术导则 总纲》（HJ2.1-2016）；</w:t>
      </w:r>
    </w:p>
    <w:p>
      <w:pPr>
        <w:numPr>
          <w:ilvl w:val="0"/>
          <w:numId w:val="2"/>
        </w:numPr>
        <w:adjustRightInd w:val="0"/>
        <w:snapToGrid w:val="0"/>
        <w:spacing w:line="360" w:lineRule="auto"/>
        <w:ind w:left="0"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《环境影响评价技术导则 声环境》（HJ2.4-2021）；</w:t>
      </w:r>
    </w:p>
    <w:p>
      <w:pPr>
        <w:numPr>
          <w:ilvl w:val="0"/>
          <w:numId w:val="2"/>
        </w:numPr>
        <w:adjustRightInd w:val="0"/>
        <w:snapToGrid w:val="0"/>
        <w:spacing w:line="360" w:lineRule="auto"/>
        <w:ind w:left="0"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《环境影响评价技术导则 大气环境》（HJ2.2-2018）；</w:t>
      </w:r>
    </w:p>
    <w:p>
      <w:pPr>
        <w:numPr>
          <w:ilvl w:val="0"/>
          <w:numId w:val="2"/>
        </w:numPr>
        <w:adjustRightInd w:val="0"/>
        <w:snapToGrid w:val="0"/>
        <w:spacing w:line="360" w:lineRule="auto"/>
        <w:ind w:left="0"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《环境影响评价技术导则 地表水环境》（HJ2.3-2018）；</w:t>
      </w:r>
    </w:p>
    <w:p>
      <w:pPr>
        <w:numPr>
          <w:ilvl w:val="0"/>
          <w:numId w:val="2"/>
        </w:numPr>
        <w:adjustRightInd w:val="0"/>
        <w:snapToGrid w:val="0"/>
        <w:spacing w:line="360" w:lineRule="auto"/>
        <w:ind w:left="0"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《环境影响评价技术导则 地下水环境》（HJ610-2016）；</w:t>
      </w:r>
    </w:p>
    <w:p>
      <w:pPr>
        <w:numPr>
          <w:ilvl w:val="0"/>
          <w:numId w:val="2"/>
        </w:numPr>
        <w:adjustRightInd w:val="0"/>
        <w:snapToGrid w:val="0"/>
        <w:spacing w:line="360" w:lineRule="auto"/>
        <w:ind w:left="0"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《环境影响评价技术导则 生态影响》（HJ19-2022）；</w:t>
      </w:r>
    </w:p>
    <w:p>
      <w:pPr>
        <w:numPr>
          <w:ilvl w:val="0"/>
          <w:numId w:val="2"/>
        </w:numPr>
        <w:adjustRightInd w:val="0"/>
        <w:snapToGrid w:val="0"/>
        <w:spacing w:line="360" w:lineRule="auto"/>
        <w:ind w:left="0"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《环境影响评价技术导则 土壤环境》（HJ964-2018）；</w:t>
      </w:r>
    </w:p>
    <w:p>
      <w:pPr>
        <w:numPr>
          <w:ilvl w:val="0"/>
          <w:numId w:val="2"/>
        </w:numPr>
        <w:adjustRightInd w:val="0"/>
        <w:snapToGrid w:val="0"/>
        <w:spacing w:line="360" w:lineRule="auto"/>
        <w:ind w:left="0"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《海洋工程环境影响评价技术导则》（GB/T19485-2014）；</w:t>
      </w:r>
    </w:p>
    <w:p>
      <w:pPr>
        <w:numPr>
          <w:ilvl w:val="0"/>
          <w:numId w:val="2"/>
        </w:numPr>
        <w:adjustRightInd w:val="0"/>
        <w:snapToGrid w:val="0"/>
        <w:spacing w:line="360" w:lineRule="auto"/>
        <w:ind w:left="0"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《建设项目环境风险评价技术导则》（HJ169-2018）；</w:t>
      </w:r>
    </w:p>
    <w:p>
      <w:pPr>
        <w:numPr>
          <w:ilvl w:val="0"/>
          <w:numId w:val="2"/>
        </w:numPr>
        <w:adjustRightInd w:val="0"/>
        <w:snapToGrid w:val="0"/>
        <w:spacing w:line="360" w:lineRule="auto"/>
        <w:ind w:left="0"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《建设项目对海洋生物资源影响评价技术规程》（SC/T9110-2007）；</w:t>
      </w:r>
    </w:p>
    <w:p>
      <w:pPr>
        <w:numPr>
          <w:ilvl w:val="0"/>
          <w:numId w:val="2"/>
        </w:numPr>
        <w:adjustRightInd w:val="0"/>
        <w:snapToGrid w:val="0"/>
        <w:spacing w:line="360" w:lineRule="auto"/>
        <w:ind w:left="0"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《建设项目海洋环境影响跟踪监测技术规程》（国家海洋局，2002年）</w:t>
      </w:r>
      <w:r>
        <w:rPr>
          <w:rFonts w:hint="eastAsia" w:ascii="Times New Roman" w:hAnsi="Times New Roman" w:cs="Times New Roman"/>
          <w:sz w:val="24"/>
          <w:szCs w:val="24"/>
          <w:highlight w:val="none"/>
          <w:lang w:eastAsia="zh-CN"/>
        </w:rPr>
        <w:t>；</w:t>
      </w:r>
    </w:p>
    <w:p>
      <w:pPr>
        <w:numPr>
          <w:ilvl w:val="0"/>
          <w:numId w:val="2"/>
        </w:numPr>
        <w:adjustRightInd w:val="0"/>
        <w:snapToGrid w:val="0"/>
        <w:spacing w:line="360" w:lineRule="auto"/>
        <w:ind w:left="0" w:firstLine="480" w:firstLineChars="200"/>
        <w:rPr>
          <w:rFonts w:ascii="Times New Roman" w:hAnsi="Times New Roman" w:cs="Times New Roman"/>
          <w:sz w:val="24"/>
          <w:szCs w:val="24"/>
          <w:highlight w:val="none"/>
        </w:rPr>
      </w:pPr>
      <w:r>
        <w:rPr>
          <w:rFonts w:hint="eastAsia" w:ascii="Times New Roman" w:hAnsi="Times New Roman" w:cs="Times New Roman"/>
          <w:sz w:val="24"/>
          <w:szCs w:val="24"/>
          <w:highlight w:val="none"/>
          <w:lang w:val="en-US" w:eastAsia="zh-CN"/>
        </w:rPr>
        <w:t xml:space="preserve"> 《危险废物贮存污染控制标准》(GB18597-2023)</w:t>
      </w:r>
      <w:r>
        <w:rPr>
          <w:rFonts w:ascii="Times New Roman" w:hAnsi="Times New Roman" w:cs="Times New Roman"/>
          <w:sz w:val="24"/>
          <w:szCs w:val="24"/>
          <w:highlight w:val="none"/>
        </w:rPr>
        <w:t>。</w:t>
      </w:r>
    </w:p>
    <w:p>
      <w:pPr>
        <w:pStyle w:val="8"/>
        <w:rPr>
          <w:highlight w:val="none"/>
        </w:rPr>
      </w:pPr>
      <w:bookmarkStart w:id="195" w:name="_Toc32209"/>
      <w:bookmarkStart w:id="196" w:name="_Toc14434_WPSOffice_Level3"/>
      <w:bookmarkStart w:id="197" w:name="_Toc24410"/>
      <w:bookmarkStart w:id="198" w:name="_Toc27450"/>
      <w:bookmarkStart w:id="199" w:name="_Toc17421_WPSOffice_Level3"/>
      <w:bookmarkStart w:id="200" w:name="_Toc21717"/>
      <w:bookmarkStart w:id="201" w:name="_Toc14696"/>
      <w:bookmarkStart w:id="202" w:name="_Toc32350_WPSOffice_Level3"/>
      <w:bookmarkStart w:id="203" w:name="_Toc23233"/>
      <w:bookmarkStart w:id="204" w:name="_Toc1183284194"/>
      <w:bookmarkStart w:id="205" w:name="_Toc1535540482"/>
      <w:bookmarkStart w:id="206" w:name="_Toc1882711427"/>
      <w:r>
        <w:rPr>
          <w:highlight w:val="none"/>
        </w:rPr>
        <w:t>2.1.4</w:t>
      </w:r>
      <w:bookmarkEnd w:id="195"/>
      <w:bookmarkEnd w:id="196"/>
      <w:bookmarkEnd w:id="197"/>
      <w:bookmarkEnd w:id="198"/>
      <w:bookmarkEnd w:id="199"/>
      <w:bookmarkEnd w:id="200"/>
      <w:bookmarkEnd w:id="201"/>
      <w:bookmarkEnd w:id="202"/>
      <w:bookmarkEnd w:id="203"/>
      <w:r>
        <w:rPr>
          <w:highlight w:val="none"/>
          <w:lang w:eastAsia="zh-Hans"/>
        </w:rPr>
        <w:t>相关规划</w:t>
      </w:r>
      <w:bookmarkEnd w:id="204"/>
      <w:bookmarkEnd w:id="205"/>
      <w:bookmarkEnd w:id="206"/>
    </w:p>
    <w:p>
      <w:pPr>
        <w:pStyle w:val="2"/>
        <w:numPr>
          <w:ilvl w:val="0"/>
          <w:numId w:val="3"/>
        </w:numPr>
        <w:adjustRightInd w:val="0"/>
        <w:snapToGrid w:val="0"/>
        <w:spacing w:line="360" w:lineRule="auto"/>
        <w:ind w:left="0" w:firstLine="480" w:firstLineChars="200"/>
        <w:rPr>
          <w:rFonts w:ascii="Times New Roman" w:hAnsi="Times New Roman" w:cs="Times New Roman"/>
          <w:sz w:val="24"/>
          <w:highlight w:val="none"/>
        </w:rPr>
      </w:pPr>
      <w:r>
        <w:rPr>
          <w:rFonts w:ascii="Times New Roman" w:hAnsi="Times New Roman" w:cs="Times New Roman"/>
          <w:sz w:val="24"/>
          <w:highlight w:val="none"/>
        </w:rPr>
        <w:t>《浙江省海洋功能区划（2011-2020年）》（2018年9月修订）；</w:t>
      </w:r>
    </w:p>
    <w:p>
      <w:pPr>
        <w:pStyle w:val="2"/>
        <w:numPr>
          <w:ilvl w:val="0"/>
          <w:numId w:val="3"/>
        </w:numPr>
        <w:adjustRightInd w:val="0"/>
        <w:snapToGrid w:val="0"/>
        <w:spacing w:line="360" w:lineRule="auto"/>
        <w:ind w:left="0" w:firstLine="480" w:firstLineChars="200"/>
        <w:rPr>
          <w:rFonts w:ascii="Times New Roman" w:hAnsi="Times New Roman" w:cs="Times New Roman"/>
          <w:sz w:val="24"/>
          <w:highlight w:val="none"/>
        </w:rPr>
      </w:pPr>
      <w:r>
        <w:rPr>
          <w:rFonts w:ascii="Times New Roman" w:hAnsi="Times New Roman" w:cs="Times New Roman"/>
          <w:sz w:val="24"/>
          <w:highlight w:val="none"/>
        </w:rPr>
        <w:t>《浙江省海洋主体功能区规划》（浙政函〔2017〕38号）；</w:t>
      </w:r>
    </w:p>
    <w:p>
      <w:pPr>
        <w:pStyle w:val="2"/>
        <w:numPr>
          <w:ilvl w:val="0"/>
          <w:numId w:val="3"/>
        </w:numPr>
        <w:adjustRightInd w:val="0"/>
        <w:snapToGrid w:val="0"/>
        <w:spacing w:line="360" w:lineRule="auto"/>
        <w:ind w:left="0" w:firstLine="480" w:firstLineChars="200"/>
        <w:rPr>
          <w:rFonts w:ascii="Times New Roman" w:hAnsi="Times New Roman" w:cs="Times New Roman"/>
          <w:sz w:val="24"/>
          <w:highlight w:val="none"/>
        </w:rPr>
      </w:pPr>
      <w:r>
        <w:rPr>
          <w:rFonts w:ascii="Times New Roman" w:hAnsi="Times New Roman" w:cs="Times New Roman"/>
          <w:sz w:val="24"/>
          <w:highlight w:val="none"/>
        </w:rPr>
        <w:t>《浙江省海洋生态红线划定方案》（浙政办发〔2017〕103号）；</w:t>
      </w:r>
    </w:p>
    <w:p>
      <w:pPr>
        <w:pStyle w:val="2"/>
        <w:numPr>
          <w:ilvl w:val="0"/>
          <w:numId w:val="3"/>
        </w:numPr>
        <w:adjustRightInd w:val="0"/>
        <w:snapToGrid w:val="0"/>
        <w:spacing w:line="360" w:lineRule="auto"/>
        <w:ind w:left="0" w:firstLine="480" w:firstLineChars="200"/>
        <w:rPr>
          <w:rFonts w:ascii="Times New Roman" w:hAnsi="Times New Roman" w:cs="Times New Roman"/>
          <w:sz w:val="24"/>
          <w:highlight w:val="none"/>
        </w:rPr>
      </w:pPr>
      <w:r>
        <w:rPr>
          <w:rFonts w:ascii="Times New Roman" w:hAnsi="Times New Roman" w:cs="Times New Roman"/>
          <w:sz w:val="24"/>
          <w:highlight w:val="none"/>
        </w:rPr>
        <w:t>《浙江省海岸线保护与利用规划（2016-2020年）》（浙海渔规〔2017〕14号）；</w:t>
      </w:r>
    </w:p>
    <w:p>
      <w:pPr>
        <w:pStyle w:val="2"/>
        <w:numPr>
          <w:ilvl w:val="0"/>
          <w:numId w:val="3"/>
        </w:numPr>
        <w:adjustRightInd w:val="0"/>
        <w:snapToGrid w:val="0"/>
        <w:spacing w:line="360" w:lineRule="auto"/>
        <w:ind w:left="0" w:firstLine="480" w:firstLineChars="200"/>
        <w:rPr>
          <w:rFonts w:ascii="Times New Roman" w:hAnsi="Times New Roman" w:cs="Times New Roman"/>
          <w:sz w:val="24"/>
          <w:highlight w:val="none"/>
        </w:rPr>
      </w:pPr>
      <w:r>
        <w:rPr>
          <w:rFonts w:hint="eastAsia" w:ascii="Times New Roman" w:hAnsi="Times New Roman" w:cs="Times New Roman"/>
          <w:sz w:val="24"/>
          <w:highlight w:val="none"/>
        </w:rPr>
        <w:t>《浙江省近岸海域环境功能区划》（调整）；</w:t>
      </w:r>
    </w:p>
    <w:p>
      <w:pPr>
        <w:pStyle w:val="2"/>
        <w:numPr>
          <w:ilvl w:val="0"/>
          <w:numId w:val="3"/>
        </w:numPr>
        <w:adjustRightInd w:val="0"/>
        <w:snapToGrid w:val="0"/>
        <w:spacing w:line="360" w:lineRule="auto"/>
        <w:ind w:left="0" w:firstLine="480" w:firstLineChars="200"/>
        <w:rPr>
          <w:rFonts w:ascii="Times New Roman" w:hAnsi="Times New Roman" w:cs="Times New Roman"/>
          <w:sz w:val="24"/>
          <w:highlight w:val="none"/>
        </w:rPr>
      </w:pPr>
      <w:r>
        <w:rPr>
          <w:rFonts w:ascii="Times New Roman" w:hAnsi="Times New Roman" w:cs="Times New Roman"/>
          <w:sz w:val="24"/>
          <w:highlight w:val="none"/>
        </w:rPr>
        <w:t>《浙江省海岛保护规划（2017-2022年）》（2018年9月）；</w:t>
      </w:r>
    </w:p>
    <w:p>
      <w:pPr>
        <w:pStyle w:val="2"/>
        <w:numPr>
          <w:ilvl w:val="0"/>
          <w:numId w:val="3"/>
        </w:numPr>
        <w:adjustRightInd w:val="0"/>
        <w:snapToGrid w:val="0"/>
        <w:spacing w:line="360" w:lineRule="auto"/>
        <w:ind w:left="0" w:firstLine="480" w:firstLineChars="200"/>
        <w:rPr>
          <w:rFonts w:ascii="Times New Roman" w:hAnsi="Times New Roman" w:cs="Times New Roman"/>
          <w:sz w:val="24"/>
          <w:highlight w:val="none"/>
        </w:rPr>
      </w:pPr>
      <w:r>
        <w:rPr>
          <w:rFonts w:ascii="Times New Roman" w:hAnsi="Times New Roman" w:cs="Times New Roman"/>
          <w:sz w:val="24"/>
          <w:highlight w:val="none"/>
        </w:rPr>
        <w:t>《浙江省海塘安澜千亿工程建设规划（2020~2030）》（2021年5月）</w:t>
      </w:r>
      <w:r>
        <w:rPr>
          <w:rFonts w:hint="eastAsia" w:ascii="Times New Roman" w:hAnsi="Times New Roman" w:cs="Times New Roman"/>
          <w:sz w:val="24"/>
          <w:highlight w:val="none"/>
          <w:lang w:eastAsia="zh-CN"/>
        </w:rPr>
        <w:t>；</w:t>
      </w:r>
    </w:p>
    <w:p>
      <w:pPr>
        <w:pStyle w:val="2"/>
        <w:numPr>
          <w:ilvl w:val="0"/>
          <w:numId w:val="3"/>
        </w:numPr>
        <w:adjustRightInd w:val="0"/>
        <w:snapToGrid w:val="0"/>
        <w:spacing w:line="360" w:lineRule="auto"/>
        <w:ind w:left="0" w:firstLine="480" w:firstLineChars="200"/>
        <w:rPr>
          <w:rFonts w:ascii="Times New Roman" w:hAnsi="Times New Roman" w:cs="Times New Roman"/>
          <w:sz w:val="24"/>
          <w:highlight w:val="none"/>
        </w:rPr>
      </w:pPr>
      <w:r>
        <w:rPr>
          <w:rFonts w:hint="eastAsia" w:ascii="Times New Roman" w:hAnsi="Times New Roman" w:cs="Times New Roman"/>
          <w:sz w:val="24"/>
          <w:highlight w:val="none"/>
        </w:rPr>
        <w:t>《浙江省生态海岸带建设方案》</w:t>
      </w:r>
      <w:r>
        <w:rPr>
          <w:rFonts w:hint="eastAsia" w:ascii="Times New Roman" w:hAnsi="Times New Roman" w:cs="Times New Roman"/>
          <w:sz w:val="24"/>
          <w:highlight w:val="none"/>
          <w:lang w:eastAsia="zh-CN"/>
        </w:rPr>
        <w:t>（</w:t>
      </w:r>
      <w:r>
        <w:rPr>
          <w:rFonts w:hint="eastAsia" w:ascii="Times New Roman" w:hAnsi="Times New Roman" w:cs="Times New Roman"/>
          <w:sz w:val="24"/>
          <w:highlight w:val="none"/>
          <w:lang w:val="en-US" w:eastAsia="zh-CN"/>
        </w:rPr>
        <w:t>2020年6月28日发布</w:t>
      </w:r>
      <w:r>
        <w:rPr>
          <w:rFonts w:hint="eastAsia" w:ascii="Times New Roman" w:hAnsi="Times New Roman" w:cs="Times New Roman"/>
          <w:sz w:val="24"/>
          <w:highlight w:val="none"/>
          <w:lang w:eastAsia="zh-CN"/>
        </w:rPr>
        <w:t>）</w:t>
      </w:r>
      <w:r>
        <w:rPr>
          <w:rFonts w:ascii="Times New Roman" w:hAnsi="Times New Roman" w:cs="Times New Roman"/>
          <w:sz w:val="24"/>
          <w:highlight w:val="none"/>
        </w:rPr>
        <w:t>；</w:t>
      </w:r>
    </w:p>
    <w:p>
      <w:pPr>
        <w:pStyle w:val="2"/>
        <w:numPr>
          <w:ilvl w:val="0"/>
          <w:numId w:val="3"/>
        </w:numPr>
        <w:adjustRightInd w:val="0"/>
        <w:snapToGrid w:val="0"/>
        <w:spacing w:line="360" w:lineRule="auto"/>
        <w:ind w:left="0" w:firstLine="480" w:firstLineChars="200"/>
        <w:rPr>
          <w:rFonts w:ascii="Times New Roman" w:hAnsi="Times New Roman" w:cs="Times New Roman"/>
          <w:sz w:val="24"/>
          <w:highlight w:val="none"/>
        </w:rPr>
      </w:pPr>
      <w:r>
        <w:rPr>
          <w:rFonts w:hint="eastAsia" w:ascii="Times New Roman" w:hAnsi="Times New Roman" w:cs="Times New Roman"/>
          <w:sz w:val="24"/>
          <w:highlight w:val="none"/>
        </w:rPr>
        <w:t>《浙江省水安全保障“十四五”规划》</w:t>
      </w:r>
      <w:r>
        <w:rPr>
          <w:rFonts w:hint="eastAsia" w:ascii="Times New Roman" w:hAnsi="Times New Roman" w:cs="Times New Roman"/>
          <w:sz w:val="24"/>
          <w:highlight w:val="none"/>
          <w:lang w:eastAsia="zh-CN"/>
        </w:rPr>
        <w:t>（</w:t>
      </w:r>
      <w:r>
        <w:rPr>
          <w:rFonts w:hint="eastAsia" w:ascii="Times New Roman" w:hAnsi="Times New Roman" w:cs="Times New Roman"/>
          <w:sz w:val="24"/>
          <w:highlight w:val="none"/>
          <w:lang w:val="en-US" w:eastAsia="zh-CN"/>
        </w:rPr>
        <w:t>2021年4月20日</w:t>
      </w:r>
      <w:r>
        <w:rPr>
          <w:rFonts w:hint="eastAsia" w:ascii="Times New Roman" w:hAnsi="Times New Roman" w:cs="Times New Roman"/>
          <w:sz w:val="24"/>
          <w:highlight w:val="none"/>
          <w:lang w:eastAsia="zh-CN"/>
        </w:rPr>
        <w:t>）；</w:t>
      </w:r>
    </w:p>
    <w:p>
      <w:pPr>
        <w:pStyle w:val="2"/>
        <w:numPr>
          <w:ilvl w:val="0"/>
          <w:numId w:val="3"/>
        </w:numPr>
        <w:adjustRightInd w:val="0"/>
        <w:snapToGrid w:val="0"/>
        <w:spacing w:line="360" w:lineRule="auto"/>
        <w:ind w:left="0" w:firstLine="480" w:firstLineChars="200"/>
        <w:rPr>
          <w:rFonts w:ascii="Times New Roman" w:hAnsi="Times New Roman" w:cs="Times New Roman"/>
          <w:sz w:val="24"/>
          <w:highlight w:val="none"/>
        </w:rPr>
      </w:pPr>
      <w:r>
        <w:rPr>
          <w:rFonts w:ascii="Times New Roman" w:hAnsi="Times New Roman" w:cs="Times New Roman"/>
          <w:sz w:val="24"/>
          <w:highlight w:val="none"/>
        </w:rPr>
        <w:t>《台州市玉环市海塘安澜建设规划暨玉环市海塘安澜</w:t>
      </w:r>
      <w:r>
        <w:rPr>
          <w:rFonts w:hint="eastAsia" w:ascii="Times New Roman" w:hAnsi="Times New Roman" w:cs="Times New Roman"/>
          <w:sz w:val="24"/>
          <w:highlight w:val="none"/>
        </w:rPr>
        <w:t>“</w:t>
      </w:r>
      <w:r>
        <w:rPr>
          <w:rFonts w:ascii="Times New Roman" w:hAnsi="Times New Roman" w:cs="Times New Roman"/>
          <w:sz w:val="24"/>
          <w:highlight w:val="none"/>
        </w:rPr>
        <w:t>一县一方案</w:t>
      </w:r>
      <w:r>
        <w:rPr>
          <w:rFonts w:hint="eastAsia" w:ascii="Times New Roman" w:hAnsi="Times New Roman" w:cs="Times New Roman"/>
          <w:sz w:val="24"/>
          <w:highlight w:val="none"/>
        </w:rPr>
        <w:t>”</w:t>
      </w:r>
      <w:r>
        <w:rPr>
          <w:rFonts w:ascii="Times New Roman" w:hAnsi="Times New Roman" w:cs="Times New Roman"/>
          <w:sz w:val="24"/>
          <w:highlight w:val="none"/>
        </w:rPr>
        <w:t>（2020-2030）》（2020年12月）；</w:t>
      </w:r>
    </w:p>
    <w:p>
      <w:pPr>
        <w:pStyle w:val="2"/>
        <w:numPr>
          <w:ilvl w:val="0"/>
          <w:numId w:val="3"/>
        </w:numPr>
        <w:adjustRightInd w:val="0"/>
        <w:snapToGrid w:val="0"/>
        <w:spacing w:line="360" w:lineRule="auto"/>
        <w:ind w:left="0" w:firstLine="480" w:firstLineChars="200"/>
        <w:rPr>
          <w:rFonts w:ascii="Times New Roman" w:hAnsi="Times New Roman" w:cs="Times New Roman"/>
          <w:sz w:val="24"/>
          <w:highlight w:val="none"/>
        </w:rPr>
      </w:pPr>
      <w:r>
        <w:rPr>
          <w:rFonts w:hint="eastAsia" w:ascii="Times New Roman" w:hAnsi="Times New Roman" w:cs="Times New Roman"/>
          <w:sz w:val="24"/>
          <w:highlight w:val="none"/>
        </w:rPr>
        <w:t>《玉环县土地利用总体规划（2006-2020年）》（2014年调整完善版）；</w:t>
      </w:r>
    </w:p>
    <w:p>
      <w:pPr>
        <w:pStyle w:val="2"/>
        <w:numPr>
          <w:ilvl w:val="0"/>
          <w:numId w:val="3"/>
        </w:numPr>
        <w:adjustRightInd w:val="0"/>
        <w:snapToGrid w:val="0"/>
        <w:spacing w:line="360" w:lineRule="auto"/>
        <w:ind w:left="0" w:firstLine="480" w:firstLineChars="200"/>
        <w:rPr>
          <w:rFonts w:ascii="Times New Roman" w:hAnsi="Times New Roman" w:cs="Times New Roman"/>
          <w:sz w:val="24"/>
          <w:szCs w:val="24"/>
          <w:highlight w:val="none"/>
        </w:rPr>
      </w:pPr>
      <w:r>
        <w:rPr>
          <w:rFonts w:ascii="Times New Roman" w:hAnsi="Times New Roman" w:cs="Times New Roman"/>
          <w:sz w:val="24"/>
          <w:highlight w:val="none"/>
        </w:rPr>
        <w:t>《玉环市</w:t>
      </w:r>
      <w:r>
        <w:rPr>
          <w:rFonts w:hint="eastAsia" w:ascii="Times New Roman" w:hAnsi="Times New Roman" w:cs="Times New Roman"/>
          <w:sz w:val="24"/>
          <w:highlight w:val="none"/>
        </w:rPr>
        <w:t>“</w:t>
      </w:r>
      <w:r>
        <w:rPr>
          <w:rFonts w:ascii="Times New Roman" w:hAnsi="Times New Roman" w:cs="Times New Roman"/>
          <w:sz w:val="24"/>
          <w:highlight w:val="none"/>
        </w:rPr>
        <w:t>三线一单</w:t>
      </w:r>
      <w:r>
        <w:rPr>
          <w:rFonts w:hint="eastAsia" w:ascii="Times New Roman" w:hAnsi="Times New Roman" w:cs="Times New Roman"/>
          <w:sz w:val="24"/>
          <w:highlight w:val="none"/>
        </w:rPr>
        <w:t>”</w:t>
      </w:r>
      <w:r>
        <w:rPr>
          <w:rFonts w:ascii="Times New Roman" w:hAnsi="Times New Roman" w:cs="Times New Roman"/>
          <w:sz w:val="24"/>
          <w:highlight w:val="none"/>
        </w:rPr>
        <w:t>生态环境分区管控方案》</w:t>
      </w:r>
      <w:r>
        <w:rPr>
          <w:rFonts w:hint="eastAsia" w:ascii="Times New Roman" w:hAnsi="Times New Roman" w:cs="Times New Roman"/>
          <w:sz w:val="24"/>
          <w:highlight w:val="none"/>
        </w:rPr>
        <w:t>；</w:t>
      </w:r>
    </w:p>
    <w:p>
      <w:pPr>
        <w:pStyle w:val="2"/>
        <w:numPr>
          <w:ilvl w:val="0"/>
          <w:numId w:val="3"/>
        </w:numPr>
        <w:adjustRightInd w:val="0"/>
        <w:snapToGrid w:val="0"/>
        <w:spacing w:line="360" w:lineRule="auto"/>
        <w:ind w:left="0" w:firstLine="480" w:firstLineChars="200"/>
        <w:rPr>
          <w:rFonts w:ascii="Times New Roman" w:hAnsi="Times New Roman" w:cs="Times New Roman"/>
          <w:sz w:val="24"/>
          <w:szCs w:val="24"/>
          <w:highlight w:val="none"/>
        </w:rPr>
      </w:pPr>
      <w:r>
        <w:rPr>
          <w:rFonts w:hint="eastAsia" w:ascii="Times New Roman" w:hAnsi="Times New Roman" w:cs="Times New Roman"/>
          <w:sz w:val="24"/>
          <w:highlight w:val="none"/>
        </w:rPr>
        <w:t>《玉环国际海岛旅游目的地规划（ 2017-2030）》</w:t>
      </w:r>
      <w:r>
        <w:rPr>
          <w:rFonts w:hint="eastAsia" w:ascii="Times New Roman" w:hAnsi="Times New Roman" w:cs="Times New Roman"/>
          <w:sz w:val="24"/>
          <w:highlight w:val="none"/>
          <w:lang w:eastAsia="zh-CN"/>
        </w:rPr>
        <w:t>；</w:t>
      </w:r>
    </w:p>
    <w:p>
      <w:pPr>
        <w:pStyle w:val="2"/>
        <w:numPr>
          <w:ilvl w:val="0"/>
          <w:numId w:val="3"/>
        </w:numPr>
        <w:adjustRightInd w:val="0"/>
        <w:snapToGrid w:val="0"/>
        <w:spacing w:line="360" w:lineRule="auto"/>
        <w:ind w:left="0" w:firstLine="480" w:firstLineChars="200"/>
        <w:rPr>
          <w:rFonts w:ascii="Times New Roman" w:hAnsi="Times New Roman" w:cs="Times New Roman"/>
          <w:sz w:val="24"/>
          <w:szCs w:val="24"/>
          <w:highlight w:val="none"/>
        </w:rPr>
      </w:pPr>
      <w:r>
        <w:rPr>
          <w:rFonts w:hint="eastAsia" w:ascii="Times New Roman" w:hAnsi="Times New Roman" w:cs="Times New Roman"/>
          <w:sz w:val="24"/>
          <w:highlight w:val="none"/>
        </w:rPr>
        <w:t>《玉环市防洪规划》</w:t>
      </w:r>
      <w:r>
        <w:rPr>
          <w:rFonts w:hint="eastAsia" w:ascii="Times New Roman" w:hAnsi="Times New Roman" w:cs="Times New Roman"/>
          <w:sz w:val="24"/>
          <w:highlight w:val="none"/>
          <w:lang w:eastAsia="zh-CN"/>
        </w:rPr>
        <w:t>（</w:t>
      </w:r>
      <w:r>
        <w:rPr>
          <w:rFonts w:hint="eastAsia" w:ascii="Times New Roman" w:hAnsi="Times New Roman" w:cs="Times New Roman"/>
          <w:sz w:val="24"/>
          <w:highlight w:val="none"/>
          <w:lang w:val="en-US" w:eastAsia="zh-CN"/>
        </w:rPr>
        <w:t>2017年8月3日</w:t>
      </w:r>
      <w:r>
        <w:rPr>
          <w:rFonts w:hint="eastAsia" w:ascii="Times New Roman" w:hAnsi="Times New Roman" w:cs="Times New Roman"/>
          <w:sz w:val="24"/>
          <w:highlight w:val="none"/>
          <w:lang w:eastAsia="zh-CN"/>
        </w:rPr>
        <w:t>）</w:t>
      </w:r>
      <w:r>
        <w:rPr>
          <w:rFonts w:hint="eastAsia" w:ascii="Times New Roman" w:hAnsi="Times New Roman" w:cs="Times New Roman"/>
          <w:sz w:val="24"/>
          <w:highlight w:val="none"/>
        </w:rPr>
        <w:t>。</w:t>
      </w:r>
    </w:p>
    <w:p>
      <w:pPr>
        <w:pStyle w:val="8"/>
        <w:rPr>
          <w:highlight w:val="none"/>
        </w:rPr>
      </w:pPr>
      <w:bookmarkStart w:id="207" w:name="_Toc17296"/>
      <w:bookmarkStart w:id="208" w:name="_Toc31900_WPSOffice_Level3"/>
      <w:bookmarkStart w:id="209" w:name="_Toc5899"/>
      <w:bookmarkStart w:id="210" w:name="_Toc993_WPSOffice_Level3"/>
      <w:bookmarkStart w:id="211" w:name="_Toc8728"/>
      <w:bookmarkStart w:id="212" w:name="_Toc27683_WPSOffice_Level3"/>
      <w:bookmarkStart w:id="213" w:name="_Toc17052"/>
      <w:bookmarkStart w:id="214" w:name="_Toc20322"/>
      <w:bookmarkStart w:id="215" w:name="_Toc15873"/>
      <w:bookmarkStart w:id="216" w:name="_Toc1517894975"/>
      <w:bookmarkStart w:id="217" w:name="_Toc1758877338"/>
      <w:bookmarkStart w:id="218" w:name="_Toc1706898691"/>
      <w:r>
        <w:rPr>
          <w:highlight w:val="none"/>
        </w:rPr>
        <w:t>2.1.5</w:t>
      </w:r>
      <w:bookmarkEnd w:id="207"/>
      <w:bookmarkEnd w:id="208"/>
      <w:bookmarkEnd w:id="209"/>
      <w:bookmarkEnd w:id="210"/>
      <w:bookmarkEnd w:id="211"/>
      <w:bookmarkEnd w:id="212"/>
      <w:bookmarkEnd w:id="213"/>
      <w:bookmarkEnd w:id="214"/>
      <w:bookmarkEnd w:id="215"/>
      <w:r>
        <w:rPr>
          <w:highlight w:val="none"/>
          <w:lang w:eastAsia="zh-Hans"/>
        </w:rPr>
        <w:t>项目有关文件及资料</w:t>
      </w:r>
      <w:bookmarkEnd w:id="216"/>
      <w:bookmarkEnd w:id="217"/>
      <w:bookmarkEnd w:id="218"/>
    </w:p>
    <w:p>
      <w:pPr>
        <w:numPr>
          <w:ilvl w:val="0"/>
          <w:numId w:val="4"/>
        </w:numPr>
        <w:adjustRightInd w:val="0"/>
        <w:snapToGrid w:val="0"/>
        <w:spacing w:line="360" w:lineRule="auto"/>
        <w:ind w:left="147"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《玉环市普竹塘安澜工程初步设计报告》，台州市水利水电勘测设计院有限公司，2021年11月；</w:t>
      </w:r>
    </w:p>
    <w:p>
      <w:pPr>
        <w:numPr>
          <w:ilvl w:val="0"/>
          <w:numId w:val="4"/>
        </w:numPr>
        <w:adjustRightInd w:val="0"/>
        <w:snapToGrid w:val="0"/>
        <w:spacing w:line="360" w:lineRule="auto"/>
        <w:ind w:left="147" w:firstLine="480" w:firstLineChars="200"/>
        <w:rPr>
          <w:rFonts w:ascii="Times New Roman" w:hAnsi="Times New Roman" w:cs="Times New Roman"/>
          <w:sz w:val="24"/>
          <w:szCs w:val="24"/>
          <w:highlight w:val="none"/>
        </w:rPr>
      </w:pPr>
      <w:r>
        <w:rPr>
          <w:rFonts w:hint="eastAsia" w:ascii="Times New Roman" w:hAnsi="Times New Roman" w:cs="Times New Roman"/>
          <w:sz w:val="24"/>
          <w:szCs w:val="24"/>
          <w:highlight w:val="none"/>
        </w:rPr>
        <w:t>《玉环市普竹塘海域使用论证报告书》，浙江省水利河口研究院</w:t>
      </w:r>
      <w:r>
        <w:rPr>
          <w:rFonts w:ascii="Times New Roman" w:hAnsi="Times New Roman" w:cs="Times New Roman"/>
          <w:sz w:val="24"/>
          <w:szCs w:val="24"/>
          <w:highlight w:val="none"/>
        </w:rPr>
        <w:t>（浙江省海洋规划设计研究院），202</w:t>
      </w:r>
      <w:r>
        <w:rPr>
          <w:rFonts w:hint="eastAsia" w:ascii="Times New Roman" w:hAnsi="Times New Roman" w:cs="Times New Roman"/>
          <w:sz w:val="24"/>
          <w:szCs w:val="24"/>
          <w:highlight w:val="none"/>
        </w:rPr>
        <w:t>2</w:t>
      </w:r>
      <w:r>
        <w:rPr>
          <w:rFonts w:ascii="Times New Roman" w:hAnsi="Times New Roman" w:cs="Times New Roman"/>
          <w:sz w:val="24"/>
          <w:szCs w:val="24"/>
          <w:highlight w:val="none"/>
        </w:rPr>
        <w:t>年</w:t>
      </w:r>
      <w:r>
        <w:rPr>
          <w:rFonts w:hint="eastAsia" w:ascii="Times New Roman" w:hAnsi="Times New Roman" w:cs="Times New Roman"/>
          <w:sz w:val="24"/>
          <w:szCs w:val="24"/>
          <w:highlight w:val="none"/>
        </w:rPr>
        <w:t>2</w:t>
      </w:r>
      <w:r>
        <w:rPr>
          <w:rFonts w:ascii="Times New Roman" w:hAnsi="Times New Roman" w:cs="Times New Roman"/>
          <w:sz w:val="24"/>
          <w:szCs w:val="24"/>
          <w:highlight w:val="none"/>
        </w:rPr>
        <w:t>月</w:t>
      </w:r>
      <w:r>
        <w:rPr>
          <w:rFonts w:hint="eastAsia" w:ascii="Times New Roman" w:hAnsi="Times New Roman" w:cs="Times New Roman"/>
          <w:sz w:val="24"/>
          <w:szCs w:val="24"/>
          <w:highlight w:val="none"/>
        </w:rPr>
        <w:t>；</w:t>
      </w:r>
    </w:p>
    <w:p>
      <w:pPr>
        <w:numPr>
          <w:ilvl w:val="0"/>
          <w:numId w:val="4"/>
        </w:numPr>
        <w:adjustRightInd w:val="0"/>
        <w:snapToGrid w:val="0"/>
        <w:spacing w:line="360" w:lineRule="auto"/>
        <w:ind w:left="147" w:firstLine="480" w:firstLineChars="200"/>
        <w:rPr>
          <w:rFonts w:ascii="Times New Roman" w:hAnsi="Times New Roman" w:cs="Times New Roman"/>
          <w:sz w:val="24"/>
          <w:szCs w:val="24"/>
          <w:highlight w:val="none"/>
        </w:rPr>
      </w:pPr>
      <w:r>
        <w:rPr>
          <w:rFonts w:hint="eastAsia" w:ascii="Times New Roman" w:hAnsi="Times New Roman" w:cs="Times New Roman"/>
          <w:sz w:val="24"/>
          <w:szCs w:val="24"/>
          <w:highlight w:val="none"/>
        </w:rPr>
        <w:t xml:space="preserve">《玉环市普竹塘安澜工程水土保持方案报告书》，2022年1月； </w:t>
      </w:r>
    </w:p>
    <w:p>
      <w:pPr>
        <w:numPr>
          <w:ilvl w:val="0"/>
          <w:numId w:val="4"/>
        </w:numPr>
        <w:adjustRightInd w:val="0"/>
        <w:snapToGrid w:val="0"/>
        <w:spacing w:line="360" w:lineRule="auto"/>
        <w:ind w:left="147"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《华能（浙江）能源开发有限公司玉环分公司三期扩建工程温排水综合水文测验》，浙江省水利河口研究院（浙江省海洋规划设计研究院），2021年3月；</w:t>
      </w:r>
    </w:p>
    <w:p>
      <w:pPr>
        <w:pStyle w:val="47"/>
        <w:numPr>
          <w:ilvl w:val="0"/>
          <w:numId w:val="4"/>
        </w:numPr>
        <w:adjustRightInd w:val="0"/>
        <w:snapToGrid w:val="0"/>
        <w:spacing w:after="0" w:line="360" w:lineRule="auto"/>
        <w:ind w:left="147" w:firstLine="480" w:firstLineChars="200"/>
        <w:rPr>
          <w:rFonts w:ascii="Times New Roman" w:hAnsi="Times New Roman" w:cs="Times New Roman"/>
          <w:highlight w:val="none"/>
        </w:rPr>
      </w:pPr>
      <w:r>
        <w:rPr>
          <w:rFonts w:ascii="Times New Roman" w:hAnsi="Times New Roman" w:cs="Times New Roman"/>
          <w:sz w:val="24"/>
          <w:szCs w:val="24"/>
          <w:highlight w:val="none"/>
        </w:rPr>
        <w:t>《华能玉环电厂2020年秋季海洋生态环境调查》</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《华能玉环电厂2021年春季海洋生态环境调查》，杭州海蛞蝓生态科技有限公司，2021年1月、2021年7月；</w:t>
      </w:r>
    </w:p>
    <w:p>
      <w:pPr>
        <w:pStyle w:val="47"/>
        <w:numPr>
          <w:ilvl w:val="0"/>
          <w:numId w:val="4"/>
        </w:numPr>
        <w:adjustRightInd w:val="0"/>
        <w:snapToGrid w:val="0"/>
        <w:spacing w:after="0" w:line="360" w:lineRule="auto"/>
        <w:ind w:left="0"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《温岭市2020年度海洋空间要素保护与利用保障基本数据整理和更新调查项目潮间带资源调查数据》，自然资源部第二海洋研究所，2021年6月；</w:t>
      </w:r>
    </w:p>
    <w:p>
      <w:pPr>
        <w:pStyle w:val="47"/>
        <w:numPr>
          <w:ilvl w:val="0"/>
          <w:numId w:val="4"/>
        </w:numPr>
        <w:adjustRightInd w:val="0"/>
        <w:snapToGrid w:val="0"/>
        <w:spacing w:after="0" w:line="360" w:lineRule="auto"/>
        <w:ind w:left="0"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《玉环市潮间带生物监测报告》，</w:t>
      </w:r>
      <w:r>
        <w:rPr>
          <w:rFonts w:hint="eastAsia" w:ascii="Times New Roman" w:hAnsi="Times New Roman" w:cs="Times New Roman"/>
          <w:sz w:val="24"/>
          <w:szCs w:val="24"/>
          <w:highlight w:val="none"/>
        </w:rPr>
        <w:t>浙江省水利水电工程质量检验站</w:t>
      </w:r>
      <w:r>
        <w:rPr>
          <w:rFonts w:ascii="Times New Roman" w:hAnsi="Times New Roman" w:cs="Times New Roman"/>
          <w:sz w:val="24"/>
          <w:szCs w:val="24"/>
          <w:highlight w:val="none"/>
        </w:rPr>
        <w:t>，2021年8月；</w:t>
      </w:r>
    </w:p>
    <w:p>
      <w:pPr>
        <w:pStyle w:val="47"/>
        <w:numPr>
          <w:ilvl w:val="0"/>
          <w:numId w:val="4"/>
        </w:numPr>
        <w:adjustRightInd w:val="0"/>
        <w:snapToGrid w:val="0"/>
        <w:spacing w:after="0" w:line="360" w:lineRule="auto"/>
        <w:ind w:left="0"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lang w:eastAsia="zh-Hans"/>
        </w:rPr>
        <w:t>建设单位提供的其它相关资料。</w:t>
      </w:r>
    </w:p>
    <w:p>
      <w:pPr>
        <w:pStyle w:val="5"/>
        <w:keepLines w:val="0"/>
        <w:tabs>
          <w:tab w:val="left" w:pos="1004"/>
          <w:tab w:val="clear" w:pos="1260"/>
        </w:tabs>
        <w:rPr>
          <w:sz w:val="28"/>
          <w:szCs w:val="28"/>
          <w:highlight w:val="none"/>
        </w:rPr>
      </w:pPr>
      <w:bookmarkStart w:id="219" w:name="_Toc5443_WPSOffice_Level2"/>
      <w:bookmarkStart w:id="220" w:name="_Toc28468"/>
      <w:bookmarkStart w:id="221" w:name="_Toc12714_WPSOffice_Level2"/>
      <w:bookmarkStart w:id="222" w:name="_Toc15962_WPSOffice_Level2"/>
      <w:bookmarkStart w:id="223" w:name="_Toc16414"/>
      <w:bookmarkStart w:id="224" w:name="_Toc1818_WPSOffice_Level2"/>
      <w:bookmarkStart w:id="225" w:name="_Toc8586"/>
      <w:bookmarkStart w:id="226" w:name="_Toc24520_WPSOffice_Level2"/>
      <w:bookmarkStart w:id="227" w:name="_Toc11502"/>
      <w:bookmarkStart w:id="228" w:name="_Toc31421"/>
      <w:bookmarkStart w:id="229" w:name="_Toc16181_WPSOffice_Level2"/>
      <w:bookmarkStart w:id="230" w:name="_Toc19463"/>
      <w:bookmarkStart w:id="231" w:name="_Toc3844_WPSOffice_Level2"/>
      <w:bookmarkStart w:id="232" w:name="_Toc11485"/>
      <w:bookmarkStart w:id="233" w:name="_Toc15528"/>
      <w:bookmarkStart w:id="234" w:name="_Toc1515157143"/>
      <w:bookmarkStart w:id="235" w:name="_Toc2056230645_WPSOffice_Level2"/>
      <w:bookmarkStart w:id="236" w:name="_Toc1759743011"/>
      <w:r>
        <w:rPr>
          <w:sz w:val="28"/>
          <w:szCs w:val="28"/>
          <w:highlight w:val="none"/>
        </w:rPr>
        <w:t>2.2</w:t>
      </w:r>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r>
        <w:rPr>
          <w:sz w:val="28"/>
          <w:szCs w:val="28"/>
          <w:highlight w:val="none"/>
        </w:rPr>
        <w:t>海洋功能区划与海洋主体功能区划</w:t>
      </w:r>
      <w:bookmarkEnd w:id="233"/>
      <w:bookmarkEnd w:id="234"/>
      <w:bookmarkEnd w:id="235"/>
      <w:bookmarkEnd w:id="236"/>
    </w:p>
    <w:p>
      <w:pPr>
        <w:pStyle w:val="8"/>
        <w:rPr>
          <w:highlight w:val="none"/>
          <w:lang w:eastAsia="zh-Hans"/>
        </w:rPr>
      </w:pPr>
      <w:bookmarkStart w:id="237" w:name="_Toc6431"/>
      <w:bookmarkStart w:id="238" w:name="_Toc14738_WPSOffice_Level3"/>
      <w:bookmarkStart w:id="239" w:name="_Toc22670"/>
      <w:bookmarkStart w:id="240" w:name="_Toc17448_WPSOffice_Level3"/>
      <w:bookmarkStart w:id="241" w:name="_Toc1385398866"/>
      <w:bookmarkStart w:id="242" w:name="_Toc1408019564"/>
      <w:bookmarkStart w:id="243" w:name="_Toc855999393"/>
      <w:bookmarkStart w:id="244" w:name="_Toc27653"/>
      <w:bookmarkStart w:id="245" w:name="_Toc31985"/>
      <w:bookmarkStart w:id="246" w:name="_Toc2730"/>
      <w:bookmarkStart w:id="247" w:name="_Toc22491"/>
      <w:bookmarkStart w:id="248" w:name="_Toc7051_WPSOffice_Level3"/>
      <w:r>
        <w:rPr>
          <w:highlight w:val="none"/>
        </w:rPr>
        <w:t>2.2.1</w:t>
      </w:r>
      <w:bookmarkEnd w:id="237"/>
      <w:bookmarkEnd w:id="238"/>
      <w:bookmarkEnd w:id="239"/>
      <w:bookmarkEnd w:id="240"/>
      <w:r>
        <w:rPr>
          <w:highlight w:val="none"/>
          <w:lang w:eastAsia="zh-Hans"/>
        </w:rPr>
        <w:t>海洋功能区划</w:t>
      </w:r>
      <w:bookmarkEnd w:id="241"/>
      <w:bookmarkEnd w:id="242"/>
      <w:bookmarkEnd w:id="243"/>
    </w:p>
    <w:p>
      <w:pPr>
        <w:adjustRightInd w:val="0"/>
        <w:snapToGrid w:val="0"/>
        <w:spacing w:line="360" w:lineRule="auto"/>
        <w:ind w:firstLine="480" w:firstLineChars="200"/>
        <w:rPr>
          <w:rFonts w:ascii="Times New Roman" w:hAnsi="Times New Roman" w:cs="Times New Roman"/>
          <w:sz w:val="24"/>
          <w:highlight w:val="none"/>
        </w:rPr>
      </w:pPr>
      <w:r>
        <w:rPr>
          <w:rFonts w:ascii="Times New Roman" w:hAnsi="Times New Roman" w:cs="Times New Roman"/>
          <w:sz w:val="24"/>
          <w:highlight w:val="none"/>
        </w:rPr>
        <w:t>根据《浙江省海洋功能区划（2011-</w:t>
      </w:r>
      <w:r>
        <w:rPr>
          <w:rFonts w:ascii="Times New Roman" w:hAnsi="Times New Roman" w:cs="Times New Roman"/>
          <w:sz w:val="24"/>
          <w:highlight w:val="none"/>
        </w:rPr>
        <w:t>2020年）》</w:t>
      </w:r>
      <w:r>
        <w:rPr>
          <w:rFonts w:hint="eastAsia" w:ascii="Times New Roman" w:hAnsi="Times New Roman" w:cs="Times New Roman"/>
          <w:sz w:val="24"/>
          <w:highlight w:val="none"/>
        </w:rPr>
        <w:t>（2018年9月修订）</w:t>
      </w:r>
      <w:r>
        <w:rPr>
          <w:rStyle w:val="56"/>
          <w:rFonts w:hint="eastAsia"/>
          <w:sz w:val="24"/>
          <w:szCs w:val="24"/>
          <w:highlight w:val="none"/>
        </w:rPr>
        <w:t>（见附图</w:t>
      </w:r>
      <w:r>
        <w:rPr>
          <w:rStyle w:val="56"/>
          <w:rFonts w:ascii="Times New Roman" w:hAnsi="Times New Roman" w:cs="Times New Roman"/>
          <w:sz w:val="24"/>
          <w:szCs w:val="24"/>
          <w:highlight w:val="none"/>
        </w:rPr>
        <w:t>2</w:t>
      </w:r>
      <w:r>
        <w:rPr>
          <w:rStyle w:val="56"/>
          <w:rFonts w:hint="eastAsia"/>
          <w:sz w:val="24"/>
          <w:szCs w:val="24"/>
          <w:highlight w:val="none"/>
        </w:rPr>
        <w:t>）</w:t>
      </w:r>
      <w:r>
        <w:rPr>
          <w:rFonts w:ascii="Times New Roman" w:hAnsi="Times New Roman" w:cs="Times New Roman"/>
          <w:sz w:val="24"/>
          <w:highlight w:val="none"/>
        </w:rPr>
        <w:t>，本工程所在海洋功能区为大麦屿港口航运区（A2-17），其海洋环境保护要求海水水质质量执行不劣于第四类，海洋沉积物质量执行不劣于第三类，海洋</w:t>
      </w:r>
      <w:r>
        <w:rPr>
          <w:rFonts w:ascii="Times New Roman" w:hAnsi="Times New Roman" w:cs="Times New Roman"/>
          <w:sz w:val="24"/>
          <w:highlight w:val="none"/>
        </w:rPr>
        <w:t>生物质量执行不劣于第三类；周边有乐清港口航运区（A2-18）、乐清湾农渔业区（A1-21）和乐清工业与城镇用海区（A3-28）。工程区及周边海域的海洋功能区划见表2.2-1。</w:t>
      </w:r>
    </w:p>
    <w:p>
      <w:pPr>
        <w:pStyle w:val="8"/>
        <w:rPr>
          <w:highlight w:val="none"/>
          <w:lang w:eastAsia="zh-Hans"/>
        </w:rPr>
      </w:pPr>
      <w:bookmarkStart w:id="249" w:name="_Toc1381040088"/>
      <w:bookmarkStart w:id="250" w:name="_Toc788846898"/>
      <w:bookmarkStart w:id="251" w:name="_Toc1462505855"/>
      <w:r>
        <w:rPr>
          <w:highlight w:val="none"/>
        </w:rPr>
        <w:t>2.2.2</w:t>
      </w:r>
      <w:r>
        <w:rPr>
          <w:highlight w:val="none"/>
          <w:lang w:eastAsia="zh-Hans"/>
        </w:rPr>
        <w:t>海洋主体功能区划</w:t>
      </w:r>
      <w:bookmarkEnd w:id="249"/>
      <w:bookmarkEnd w:id="250"/>
      <w:bookmarkEnd w:id="251"/>
    </w:p>
    <w:p>
      <w:pPr>
        <w:adjustRightInd w:val="0"/>
        <w:snapToGrid w:val="0"/>
        <w:spacing w:line="360" w:lineRule="auto"/>
        <w:ind w:firstLine="480" w:firstLineChars="200"/>
        <w:jc w:val="left"/>
        <w:rPr>
          <w:rFonts w:ascii="Times New Roman" w:hAnsi="Times New Roman" w:cs="Times New Roman"/>
          <w:sz w:val="24"/>
          <w:highlight w:val="none"/>
        </w:rPr>
      </w:pPr>
      <w:r>
        <w:rPr>
          <w:rFonts w:ascii="Times New Roman" w:hAnsi="Times New Roman" w:cs="Times New Roman"/>
          <w:sz w:val="24"/>
          <w:highlight w:val="none"/>
        </w:rPr>
        <w:t>根据《浙江省海洋主体功能区规划》，本工程所在海域属于</w:t>
      </w:r>
      <w:r>
        <w:rPr>
          <w:rFonts w:hint="eastAsia" w:ascii="Times New Roman" w:hAnsi="Times New Roman" w:cs="Times New Roman"/>
          <w:sz w:val="24"/>
          <w:highlight w:val="none"/>
        </w:rPr>
        <w:t>“</w:t>
      </w:r>
      <w:r>
        <w:rPr>
          <w:rFonts w:ascii="Times New Roman" w:hAnsi="Times New Roman" w:cs="Times New Roman"/>
          <w:sz w:val="24"/>
          <w:highlight w:val="none"/>
        </w:rPr>
        <w:t>优化开发区域</w:t>
      </w:r>
      <w:r>
        <w:rPr>
          <w:rFonts w:hint="eastAsia" w:ascii="Times New Roman" w:hAnsi="Times New Roman" w:cs="Times New Roman"/>
          <w:sz w:val="24"/>
          <w:highlight w:val="none"/>
        </w:rPr>
        <w:t>”</w:t>
      </w:r>
      <w:r>
        <w:rPr>
          <w:rFonts w:ascii="Times New Roman" w:hAnsi="Times New Roman" w:cs="Times New Roman"/>
          <w:sz w:val="24"/>
          <w:highlight w:val="none"/>
        </w:rPr>
        <w:t>。</w:t>
      </w:r>
      <w:r>
        <w:rPr>
          <w:rFonts w:hint="eastAsia" w:ascii="Times New Roman" w:hAnsi="Times New Roman" w:cs="Times New Roman"/>
          <w:sz w:val="24"/>
          <w:highlight w:val="none"/>
        </w:rPr>
        <w:t>详见附图3。</w:t>
      </w:r>
    </w:p>
    <w:p>
      <w:pPr>
        <w:pStyle w:val="5"/>
        <w:keepLines w:val="0"/>
        <w:tabs>
          <w:tab w:val="left" w:pos="1004"/>
          <w:tab w:val="clear" w:pos="1260"/>
        </w:tabs>
        <w:rPr>
          <w:sz w:val="28"/>
          <w:szCs w:val="28"/>
          <w:highlight w:val="none"/>
          <w:lang w:eastAsia="zh-Hans"/>
        </w:rPr>
      </w:pPr>
      <w:bookmarkStart w:id="252" w:name="_Toc1733261755"/>
      <w:bookmarkStart w:id="253" w:name="_Toc7232"/>
      <w:bookmarkStart w:id="254" w:name="_Toc385016275"/>
      <w:bookmarkStart w:id="255" w:name="_Toc1761602991_WPSOffice_Level2"/>
      <w:r>
        <w:rPr>
          <w:sz w:val="28"/>
          <w:szCs w:val="28"/>
          <w:highlight w:val="none"/>
        </w:rPr>
        <w:t>2.3</w:t>
      </w:r>
      <w:r>
        <w:rPr>
          <w:sz w:val="28"/>
          <w:szCs w:val="28"/>
          <w:highlight w:val="none"/>
          <w:lang w:eastAsia="zh-Hans"/>
        </w:rPr>
        <w:t>环境功能区划</w:t>
      </w:r>
      <w:bookmarkEnd w:id="252"/>
      <w:bookmarkEnd w:id="253"/>
      <w:bookmarkEnd w:id="254"/>
      <w:bookmarkEnd w:id="255"/>
    </w:p>
    <w:p>
      <w:pPr>
        <w:pStyle w:val="8"/>
        <w:rPr>
          <w:highlight w:val="none"/>
        </w:rPr>
      </w:pPr>
      <w:bookmarkStart w:id="256" w:name="_Toc672442000"/>
      <w:bookmarkStart w:id="257" w:name="_Toc314644730"/>
      <w:r>
        <w:rPr>
          <w:rFonts w:hint="eastAsia"/>
          <w:highlight w:val="none"/>
        </w:rPr>
        <w:t>2.3.1环境管控单元</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根据《玉环市</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三线一单</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生态环境分区管控方案》</w:t>
      </w:r>
      <w:r>
        <w:rPr>
          <w:rFonts w:hint="eastAsia" w:ascii="Times New Roman" w:hAnsi="Times New Roman" w:cs="Times New Roman"/>
          <w:sz w:val="24"/>
          <w:szCs w:val="24"/>
          <w:highlight w:val="none"/>
        </w:rPr>
        <w:t>，本工程位于玉环西侧沿海，本工程海堤向陆一侧所在区属于“ZH33108320099台州市玉环市玉环临港工业1产业集聚重点管控单元”（详见附图4），向海一侧属于“ZH33100020009台州玉环临港工业1产业集聚海域重点管控单元”（详见附图5）。</w:t>
      </w:r>
    </w:p>
    <w:p>
      <w:pPr>
        <w:pStyle w:val="6"/>
        <w:rPr>
          <w:rFonts w:ascii="Times New Roman" w:hAnsi="Times New Roman" w:cs="Times New Roman"/>
          <w:sz w:val="24"/>
          <w:szCs w:val="24"/>
          <w:highlight w:val="none"/>
        </w:rPr>
      </w:pPr>
    </w:p>
    <w:p>
      <w:pPr>
        <w:pStyle w:val="7"/>
        <w:rPr>
          <w:rFonts w:ascii="Times New Roman" w:hAnsi="Times New Roman" w:cs="Times New Roman"/>
          <w:sz w:val="24"/>
          <w:szCs w:val="24"/>
          <w:highlight w:val="none"/>
        </w:rPr>
      </w:pPr>
    </w:p>
    <w:p>
      <w:pPr>
        <w:pStyle w:val="7"/>
        <w:rPr>
          <w:rFonts w:ascii="Times New Roman" w:hAnsi="Times New Roman" w:cs="Times New Roman"/>
          <w:sz w:val="24"/>
          <w:szCs w:val="24"/>
          <w:highlight w:val="none"/>
        </w:rPr>
      </w:pPr>
    </w:p>
    <w:bookmarkEnd w:id="256"/>
    <w:bookmarkEnd w:id="257"/>
    <w:p>
      <w:pPr>
        <w:widowControl/>
        <w:jc w:val="center"/>
        <w:rPr>
          <w:rFonts w:ascii="Times New Roman" w:hAnsi="Times New Roman" w:cs="Times New Roman"/>
          <w:sz w:val="24"/>
          <w:szCs w:val="24"/>
          <w:highlight w:val="none"/>
        </w:rPr>
      </w:pPr>
      <w:r>
        <w:rPr>
          <w:rFonts w:ascii="Times New Roman" w:hAnsi="Times New Roman" w:cs="Times New Roman"/>
          <w:b/>
          <w:kern w:val="0"/>
          <w:sz w:val="24"/>
          <w:szCs w:val="24"/>
          <w:highlight w:val="none"/>
          <w:lang w:bidi="ar"/>
        </w:rPr>
        <w:t>表</w:t>
      </w:r>
      <w:r>
        <w:rPr>
          <w:rFonts w:ascii="Times New Roman" w:hAnsi="Times New Roman" w:eastAsia="Times New Roman Bold" w:cs="Times New Roman"/>
          <w:b/>
          <w:kern w:val="0"/>
          <w:sz w:val="24"/>
          <w:szCs w:val="24"/>
          <w:highlight w:val="none"/>
          <w:lang w:bidi="ar"/>
        </w:rPr>
        <w:t xml:space="preserve">2.2-1  </w:t>
      </w:r>
      <w:r>
        <w:rPr>
          <w:rFonts w:ascii="Times New Roman" w:hAnsi="Times New Roman" w:cs="Times New Roman"/>
          <w:b/>
          <w:kern w:val="0"/>
          <w:sz w:val="24"/>
          <w:szCs w:val="24"/>
          <w:highlight w:val="none"/>
          <w:lang w:bidi="ar"/>
        </w:rPr>
        <w:t>浙江省海洋功能区划登记表（工程区及周边海域）</w:t>
      </w:r>
    </w:p>
    <w:tbl>
      <w:tblPr>
        <w:tblStyle w:val="50"/>
        <w:tblW w:w="91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3"/>
        <w:gridCol w:w="593"/>
        <w:gridCol w:w="1558"/>
        <w:gridCol w:w="3485"/>
        <w:gridCol w:w="27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3" w:type="dxa"/>
            <w:vAlign w:val="center"/>
          </w:tcPr>
          <w:p>
            <w:pPr>
              <w:widowControl/>
              <w:jc w:val="center"/>
              <w:rPr>
                <w:rFonts w:ascii="Times New Roman" w:hAnsi="Times New Roman" w:cs="Times New Roman"/>
                <w:b/>
                <w:highlight w:val="none"/>
              </w:rPr>
            </w:pPr>
            <w:r>
              <w:rPr>
                <w:rFonts w:ascii="Times New Roman" w:hAnsi="Times New Roman" w:cs="Times New Roman"/>
                <w:b/>
                <w:kern w:val="0"/>
                <w:highlight w:val="none"/>
                <w:lang w:bidi="ar"/>
              </w:rPr>
              <w:t>代码</w:t>
            </w:r>
          </w:p>
        </w:tc>
        <w:tc>
          <w:tcPr>
            <w:tcW w:w="593" w:type="dxa"/>
            <w:vAlign w:val="center"/>
          </w:tcPr>
          <w:p>
            <w:pPr>
              <w:widowControl/>
              <w:jc w:val="center"/>
              <w:rPr>
                <w:rFonts w:ascii="Times New Roman" w:hAnsi="Times New Roman" w:cs="Times New Roman"/>
                <w:b/>
                <w:highlight w:val="none"/>
              </w:rPr>
            </w:pPr>
            <w:r>
              <w:rPr>
                <w:rFonts w:ascii="Times New Roman" w:hAnsi="Times New Roman" w:cs="Times New Roman"/>
                <w:b/>
                <w:kern w:val="0"/>
                <w:highlight w:val="none"/>
                <w:lang w:bidi="ar"/>
              </w:rPr>
              <w:t>功能区名称</w:t>
            </w:r>
          </w:p>
        </w:tc>
        <w:tc>
          <w:tcPr>
            <w:tcW w:w="1558" w:type="dxa"/>
            <w:vAlign w:val="center"/>
          </w:tcPr>
          <w:p>
            <w:pPr>
              <w:widowControl/>
              <w:jc w:val="center"/>
              <w:rPr>
                <w:rFonts w:ascii="Times New Roman" w:hAnsi="Times New Roman" w:cs="Times New Roman"/>
                <w:b/>
                <w:highlight w:val="none"/>
              </w:rPr>
            </w:pPr>
            <w:r>
              <w:rPr>
                <w:rFonts w:ascii="Times New Roman" w:hAnsi="Times New Roman" w:cs="Times New Roman"/>
                <w:b/>
                <w:kern w:val="0"/>
                <w:highlight w:val="none"/>
                <w:lang w:bidi="ar"/>
              </w:rPr>
              <w:t>地理范围和面积</w:t>
            </w:r>
          </w:p>
        </w:tc>
        <w:tc>
          <w:tcPr>
            <w:tcW w:w="3485" w:type="dxa"/>
            <w:vAlign w:val="center"/>
          </w:tcPr>
          <w:p>
            <w:pPr>
              <w:widowControl/>
              <w:jc w:val="center"/>
              <w:rPr>
                <w:rFonts w:ascii="Times New Roman" w:hAnsi="Times New Roman" w:cs="Times New Roman"/>
                <w:b/>
                <w:highlight w:val="none"/>
              </w:rPr>
            </w:pPr>
            <w:r>
              <w:rPr>
                <w:rFonts w:ascii="Times New Roman" w:hAnsi="Times New Roman" w:cs="Times New Roman"/>
                <w:b/>
                <w:kern w:val="0"/>
                <w:highlight w:val="none"/>
                <w:lang w:bidi="ar"/>
              </w:rPr>
              <w:t>海域使用管理要求</w:t>
            </w:r>
          </w:p>
        </w:tc>
        <w:tc>
          <w:tcPr>
            <w:tcW w:w="2727" w:type="dxa"/>
            <w:vAlign w:val="center"/>
          </w:tcPr>
          <w:p>
            <w:pPr>
              <w:widowControl/>
              <w:jc w:val="center"/>
              <w:rPr>
                <w:rFonts w:ascii="Times New Roman" w:hAnsi="Times New Roman" w:cs="Times New Roman"/>
                <w:highlight w:val="none"/>
              </w:rPr>
            </w:pPr>
            <w:r>
              <w:rPr>
                <w:rFonts w:ascii="Times New Roman" w:hAnsi="Times New Roman" w:cs="Times New Roman"/>
                <w:b/>
                <w:kern w:val="0"/>
                <w:highlight w:val="none"/>
                <w:lang w:bidi="ar"/>
              </w:rPr>
              <w:t>海洋环境保护要求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3" w:type="dxa"/>
            <w:vAlign w:val="center"/>
          </w:tcPr>
          <w:p>
            <w:pPr>
              <w:widowControl/>
              <w:jc w:val="center"/>
              <w:rPr>
                <w:rFonts w:ascii="Times New Roman" w:hAnsi="Times New Roman" w:cs="Times New Roman"/>
                <w:highlight w:val="none"/>
              </w:rPr>
            </w:pPr>
            <w:r>
              <w:rPr>
                <w:rFonts w:ascii="Times New Roman" w:hAnsi="Times New Roman" w:cs="Times New Roman"/>
                <w:kern w:val="0"/>
                <w:highlight w:val="none"/>
                <w:lang w:bidi="ar"/>
              </w:rPr>
              <w:t>A2-17</w:t>
            </w:r>
          </w:p>
        </w:tc>
        <w:tc>
          <w:tcPr>
            <w:tcW w:w="593" w:type="dxa"/>
            <w:vAlign w:val="center"/>
          </w:tcPr>
          <w:p>
            <w:pPr>
              <w:widowControl/>
              <w:jc w:val="center"/>
              <w:rPr>
                <w:rFonts w:ascii="Times New Roman" w:hAnsi="Times New Roman" w:cs="Times New Roman"/>
                <w:highlight w:val="none"/>
              </w:rPr>
            </w:pPr>
            <w:r>
              <w:rPr>
                <w:rFonts w:ascii="Times New Roman" w:hAnsi="Times New Roman" w:cs="Times New Roman"/>
                <w:kern w:val="0"/>
                <w:highlight w:val="none"/>
                <w:lang w:bidi="ar"/>
              </w:rPr>
              <w:t>大麦屿港口航运区</w:t>
            </w:r>
          </w:p>
        </w:tc>
        <w:tc>
          <w:tcPr>
            <w:tcW w:w="1558" w:type="dxa"/>
            <w:vAlign w:val="center"/>
          </w:tcPr>
          <w:p>
            <w:pPr>
              <w:widowControl/>
              <w:rPr>
                <w:rFonts w:ascii="Times New Roman" w:hAnsi="Times New Roman" w:cs="Times New Roman"/>
                <w:highlight w:val="none"/>
              </w:rPr>
            </w:pPr>
            <w:r>
              <w:rPr>
                <w:rFonts w:ascii="Times New Roman" w:hAnsi="Times New Roman" w:cs="Times New Roman"/>
                <w:kern w:val="0"/>
                <w:highlight w:val="none"/>
                <w:lang w:bidi="ar"/>
              </w:rPr>
              <w:t>乐清湾口（西至东经121°05′42″，南至北纬28°00′52″，东至东经121°13′18″，北至北纬28°12′38″），面积10635公顷。</w:t>
            </w:r>
          </w:p>
        </w:tc>
        <w:tc>
          <w:tcPr>
            <w:tcW w:w="3485" w:type="dxa"/>
            <w:vAlign w:val="center"/>
          </w:tcPr>
          <w:p>
            <w:pPr>
              <w:widowControl/>
              <w:rPr>
                <w:rFonts w:ascii="Times New Roman" w:hAnsi="Times New Roman" w:cs="Times New Roman"/>
                <w:highlight w:val="none"/>
              </w:rPr>
            </w:pPr>
            <w:r>
              <w:rPr>
                <w:rFonts w:ascii="Times New Roman" w:hAnsi="Times New Roman" w:cs="Times New Roman"/>
                <w:kern w:val="0"/>
                <w:highlight w:val="none"/>
                <w:lang w:bidi="ar"/>
              </w:rPr>
              <w:t>1、重点保障港口用海、航道和锚地，在不影响港口航运基本功能前提下，兼容工业用海、城镇建设用海、渔业基础设施用海和旅游娱乐用海，未开发前可兼容渔业用海；</w:t>
            </w:r>
          </w:p>
          <w:p>
            <w:pPr>
              <w:widowControl/>
              <w:numPr>
                <w:ilvl w:val="0"/>
                <w:numId w:val="5"/>
              </w:numPr>
              <w:rPr>
                <w:rFonts w:ascii="Times New Roman" w:hAnsi="Times New Roman" w:cs="Times New Roman"/>
                <w:kern w:val="0"/>
                <w:highlight w:val="none"/>
                <w:lang w:bidi="ar"/>
              </w:rPr>
            </w:pPr>
            <w:r>
              <w:rPr>
                <w:rFonts w:ascii="Times New Roman" w:hAnsi="Times New Roman" w:cs="Times New Roman"/>
                <w:kern w:val="0"/>
                <w:highlight w:val="none"/>
                <w:lang w:bidi="ar"/>
              </w:rPr>
              <w:t>允许适度改变海域自然属性；</w:t>
            </w:r>
          </w:p>
          <w:p>
            <w:pPr>
              <w:widowControl/>
              <w:rPr>
                <w:rFonts w:ascii="Times New Roman" w:hAnsi="Times New Roman" w:cs="Times New Roman"/>
                <w:highlight w:val="none"/>
              </w:rPr>
            </w:pPr>
            <w:r>
              <w:rPr>
                <w:rFonts w:ascii="Times New Roman" w:hAnsi="Times New Roman" w:cs="Times New Roman"/>
                <w:kern w:val="0"/>
                <w:highlight w:val="none"/>
                <w:lang w:bidi="ar"/>
              </w:rPr>
              <w:t>3、优化港区平面布局，节约集约利用海域资源；</w:t>
            </w:r>
          </w:p>
          <w:p>
            <w:pPr>
              <w:widowControl/>
              <w:rPr>
                <w:rFonts w:ascii="Times New Roman" w:hAnsi="Times New Roman" w:cs="Times New Roman"/>
                <w:highlight w:val="none"/>
              </w:rPr>
            </w:pPr>
            <w:r>
              <w:rPr>
                <w:rFonts w:ascii="Times New Roman" w:hAnsi="Times New Roman" w:cs="Times New Roman"/>
                <w:kern w:val="0"/>
                <w:highlight w:val="none"/>
                <w:lang w:bidi="ar"/>
              </w:rPr>
              <w:t>4、改善水动力条件和泥沙冲淤环境，加强港区海洋环境动态监测。</w:t>
            </w:r>
          </w:p>
        </w:tc>
        <w:tc>
          <w:tcPr>
            <w:tcW w:w="2727" w:type="dxa"/>
            <w:vAlign w:val="center"/>
          </w:tcPr>
          <w:p>
            <w:pPr>
              <w:widowControl/>
              <w:rPr>
                <w:rFonts w:ascii="Times New Roman" w:hAnsi="Times New Roman" w:cs="Times New Roman"/>
                <w:kern w:val="0"/>
                <w:highlight w:val="none"/>
                <w:lang w:bidi="ar"/>
              </w:rPr>
            </w:pPr>
            <w:r>
              <w:rPr>
                <w:rFonts w:ascii="Times New Roman" w:hAnsi="Times New Roman" w:cs="Times New Roman"/>
                <w:kern w:val="0"/>
                <w:highlight w:val="none"/>
                <w:lang w:bidi="ar"/>
              </w:rPr>
              <w:t>1、严格保护乐清湾海域生态系统，减少对乐清湾海洋生物资源的影响，防止典型生态系统的消失、破坏和退化；</w:t>
            </w:r>
          </w:p>
          <w:p>
            <w:pPr>
              <w:widowControl/>
              <w:rPr>
                <w:rFonts w:ascii="Times New Roman" w:hAnsi="Times New Roman" w:cs="Times New Roman"/>
                <w:highlight w:val="none"/>
              </w:rPr>
            </w:pPr>
            <w:r>
              <w:rPr>
                <w:rFonts w:ascii="Times New Roman" w:hAnsi="Times New Roman" w:cs="Times New Roman"/>
                <w:kern w:val="0"/>
                <w:highlight w:val="none"/>
                <w:lang w:bidi="ar"/>
              </w:rPr>
              <w:t>2、应减少对海洋水动力环境、岸滩及海底地形地貌形态的影响，防止海岸侵蚀，不应对毗邻海洋基本功能区的环境质量产生影响；</w:t>
            </w:r>
          </w:p>
          <w:p>
            <w:pPr>
              <w:widowControl/>
              <w:rPr>
                <w:rFonts w:ascii="Times New Roman" w:hAnsi="Times New Roman" w:cs="Times New Roman"/>
                <w:highlight w:val="none"/>
              </w:rPr>
            </w:pPr>
            <w:r>
              <w:rPr>
                <w:rFonts w:ascii="Times New Roman" w:hAnsi="Times New Roman" w:cs="Times New Roman"/>
                <w:kern w:val="0"/>
                <w:highlight w:val="none"/>
                <w:lang w:bidi="ar"/>
              </w:rPr>
              <w:t>3、海水水质质量执行不劣于第四类，海洋沉积物质量执行不劣于第三类，海洋生物质量执行不劣于第三类。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3" w:type="dxa"/>
            <w:vAlign w:val="center"/>
          </w:tcPr>
          <w:p>
            <w:pPr>
              <w:adjustRightInd w:val="0"/>
              <w:snapToGrid w:val="0"/>
              <w:jc w:val="center"/>
              <w:rPr>
                <w:rFonts w:ascii="Times New Roman" w:hAnsi="Times New Roman" w:cs="Times New Roman"/>
                <w:highlight w:val="none"/>
              </w:rPr>
            </w:pPr>
            <w:r>
              <w:rPr>
                <w:rFonts w:ascii="Times New Roman" w:hAnsi="Times New Roman" w:cs="Times New Roman"/>
                <w:kern w:val="0"/>
                <w:highlight w:val="none"/>
                <w:lang w:bidi="ar"/>
              </w:rPr>
              <w:t>A1-21</w:t>
            </w:r>
          </w:p>
        </w:tc>
        <w:tc>
          <w:tcPr>
            <w:tcW w:w="593" w:type="dxa"/>
            <w:vAlign w:val="center"/>
          </w:tcPr>
          <w:p>
            <w:pPr>
              <w:widowControl/>
              <w:jc w:val="center"/>
              <w:rPr>
                <w:rFonts w:ascii="Times New Roman" w:hAnsi="Times New Roman" w:cs="Times New Roman"/>
                <w:highlight w:val="none"/>
              </w:rPr>
            </w:pPr>
            <w:r>
              <w:rPr>
                <w:rFonts w:ascii="Times New Roman" w:hAnsi="Times New Roman" w:cs="Times New Roman"/>
                <w:kern w:val="0"/>
                <w:highlight w:val="none"/>
                <w:lang w:bidi="ar"/>
              </w:rPr>
              <w:t>乐清湾农渔业区</w:t>
            </w:r>
          </w:p>
        </w:tc>
        <w:tc>
          <w:tcPr>
            <w:tcW w:w="1558" w:type="dxa"/>
            <w:vAlign w:val="center"/>
          </w:tcPr>
          <w:p>
            <w:pPr>
              <w:widowControl/>
              <w:rPr>
                <w:rFonts w:ascii="Times New Roman" w:hAnsi="Times New Roman" w:cs="Times New Roman"/>
                <w:highlight w:val="none"/>
              </w:rPr>
            </w:pPr>
            <w:r>
              <w:rPr>
                <w:rFonts w:ascii="Times New Roman" w:hAnsi="Times New Roman" w:cs="Times New Roman"/>
                <w:kern w:val="0"/>
                <w:highlight w:val="none"/>
                <w:lang w:bidi="ar"/>
              </w:rPr>
              <w:t>乐清湾部分海域（西至东经121°04′01″，南至北纬28°12′36″，东至东经121°14′37″，北至北纬28°23′45″），面积10426公顷。</w:t>
            </w:r>
          </w:p>
        </w:tc>
        <w:tc>
          <w:tcPr>
            <w:tcW w:w="3485" w:type="dxa"/>
            <w:vAlign w:val="center"/>
          </w:tcPr>
          <w:p>
            <w:pPr>
              <w:widowControl/>
              <w:rPr>
                <w:rFonts w:ascii="Times New Roman" w:hAnsi="Times New Roman" w:cs="Times New Roman"/>
                <w:highlight w:val="none"/>
              </w:rPr>
            </w:pPr>
            <w:r>
              <w:rPr>
                <w:rFonts w:ascii="Times New Roman" w:hAnsi="Times New Roman" w:cs="Times New Roman"/>
                <w:kern w:val="0"/>
                <w:highlight w:val="none"/>
                <w:lang w:bidi="ar"/>
              </w:rPr>
              <w:t>1、重点保障渔业用海，在不影响农渔业基本功能前提下，兼容旅游娱乐用海和交通运输用海；</w:t>
            </w:r>
          </w:p>
          <w:p>
            <w:pPr>
              <w:widowControl/>
              <w:rPr>
                <w:rFonts w:ascii="Times New Roman" w:hAnsi="Times New Roman" w:cs="Times New Roman"/>
                <w:highlight w:val="none"/>
              </w:rPr>
            </w:pPr>
            <w:r>
              <w:rPr>
                <w:rFonts w:ascii="Times New Roman" w:hAnsi="Times New Roman" w:cs="Times New Roman"/>
                <w:kern w:val="0"/>
                <w:highlight w:val="none"/>
                <w:lang w:bidi="ar"/>
              </w:rPr>
              <w:t>2、除基础设施建设外,严格限制改变海域自然属性；</w:t>
            </w:r>
          </w:p>
          <w:p>
            <w:pPr>
              <w:widowControl/>
              <w:rPr>
                <w:rFonts w:ascii="Times New Roman" w:hAnsi="Times New Roman" w:cs="Times New Roman"/>
                <w:highlight w:val="none"/>
              </w:rPr>
            </w:pPr>
            <w:r>
              <w:rPr>
                <w:rFonts w:ascii="Times New Roman" w:hAnsi="Times New Roman" w:cs="Times New Roman"/>
                <w:kern w:val="0"/>
                <w:highlight w:val="none"/>
                <w:lang w:bidi="ar"/>
              </w:rPr>
              <w:t>3、维护自然岸线，维持水动力条件稳定；</w:t>
            </w:r>
          </w:p>
          <w:p>
            <w:pPr>
              <w:widowControl/>
              <w:rPr>
                <w:rFonts w:ascii="Times New Roman" w:hAnsi="Times New Roman" w:cs="Times New Roman"/>
                <w:highlight w:val="none"/>
              </w:rPr>
            </w:pPr>
            <w:r>
              <w:rPr>
                <w:rFonts w:ascii="Times New Roman" w:hAnsi="Times New Roman" w:cs="Times New Roman"/>
                <w:kern w:val="0"/>
                <w:highlight w:val="none"/>
                <w:lang w:bidi="ar"/>
              </w:rPr>
              <w:t>4、保护乐清湾泥蚶国家级水产种质资源保护区，合理控制养殖规模和密度，确保渔业资源的可持续发展。</w:t>
            </w:r>
          </w:p>
        </w:tc>
        <w:tc>
          <w:tcPr>
            <w:tcW w:w="2727" w:type="dxa"/>
            <w:vAlign w:val="center"/>
          </w:tcPr>
          <w:p>
            <w:pPr>
              <w:widowControl/>
              <w:rPr>
                <w:rFonts w:ascii="Times New Roman" w:hAnsi="Times New Roman" w:cs="Times New Roman"/>
                <w:highlight w:val="none"/>
              </w:rPr>
            </w:pPr>
            <w:r>
              <w:rPr>
                <w:rFonts w:ascii="Times New Roman" w:hAnsi="Times New Roman" w:cs="Times New Roman"/>
                <w:kern w:val="0"/>
                <w:highlight w:val="none"/>
                <w:lang w:bidi="ar"/>
              </w:rPr>
              <w:t>1、严格保护乐清湾海域生态系统，保护乐清湾海洋生物资源，防止典型生态系统的消失、破坏和退化；</w:t>
            </w:r>
          </w:p>
          <w:p>
            <w:pPr>
              <w:widowControl/>
              <w:rPr>
                <w:rFonts w:ascii="Times New Roman" w:hAnsi="Times New Roman" w:cs="Times New Roman"/>
                <w:kern w:val="0"/>
                <w:highlight w:val="none"/>
                <w:lang w:bidi="ar"/>
              </w:rPr>
            </w:pPr>
            <w:r>
              <w:rPr>
                <w:rFonts w:ascii="Times New Roman" w:hAnsi="Times New Roman" w:cs="Times New Roman"/>
                <w:kern w:val="0"/>
                <w:highlight w:val="none"/>
                <w:lang w:bidi="ar"/>
              </w:rPr>
              <w:t>2、不应造成外来物种侵害，防止养殖自身污染和水体富营养化，维持海洋生物资源可持续利用，保持海洋生态系统结构和功能的稳定，不应造成滩涂湿地等生物栖息地的破坏；</w:t>
            </w:r>
          </w:p>
          <w:p>
            <w:pPr>
              <w:widowControl/>
              <w:rPr>
                <w:rFonts w:ascii="Times New Roman" w:hAnsi="Times New Roman" w:cs="Times New Roman"/>
                <w:highlight w:val="none"/>
              </w:rPr>
            </w:pPr>
            <w:r>
              <w:rPr>
                <w:rFonts w:ascii="Times New Roman" w:hAnsi="Times New Roman" w:cs="Times New Roman"/>
                <w:kern w:val="0"/>
                <w:highlight w:val="none"/>
                <w:lang w:bidi="ar"/>
              </w:rPr>
              <w:t>3、海水水质质量执行不劣于第二类，海洋沉积物质量执行不劣于第一类，海洋生物质量执行不劣于第一类。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3" w:type="dxa"/>
            <w:vAlign w:val="center"/>
          </w:tcPr>
          <w:p>
            <w:pPr>
              <w:adjustRightInd w:val="0"/>
              <w:snapToGrid w:val="0"/>
              <w:jc w:val="center"/>
              <w:rPr>
                <w:rFonts w:ascii="Times New Roman" w:hAnsi="Times New Roman" w:cs="Times New Roman"/>
                <w:highlight w:val="none"/>
              </w:rPr>
            </w:pPr>
            <w:r>
              <w:rPr>
                <w:rFonts w:ascii="Times New Roman" w:hAnsi="Times New Roman" w:cs="Times New Roman"/>
                <w:kern w:val="0"/>
                <w:highlight w:val="none"/>
                <w:lang w:bidi="ar"/>
              </w:rPr>
              <w:t>A2-18</w:t>
            </w:r>
          </w:p>
        </w:tc>
        <w:tc>
          <w:tcPr>
            <w:tcW w:w="593" w:type="dxa"/>
            <w:vAlign w:val="center"/>
          </w:tcPr>
          <w:p>
            <w:pPr>
              <w:widowControl/>
              <w:jc w:val="center"/>
              <w:rPr>
                <w:rFonts w:ascii="Times New Roman" w:hAnsi="Times New Roman" w:cs="Times New Roman"/>
                <w:highlight w:val="none"/>
              </w:rPr>
            </w:pPr>
            <w:r>
              <w:rPr>
                <w:rFonts w:ascii="Times New Roman" w:hAnsi="Times New Roman" w:cs="Times New Roman"/>
                <w:kern w:val="0"/>
                <w:highlight w:val="none"/>
                <w:lang w:bidi="ar"/>
              </w:rPr>
              <w:t>乐清港口航运区</w:t>
            </w:r>
          </w:p>
        </w:tc>
        <w:tc>
          <w:tcPr>
            <w:tcW w:w="1558" w:type="dxa"/>
            <w:vAlign w:val="center"/>
          </w:tcPr>
          <w:p>
            <w:pPr>
              <w:widowControl/>
              <w:rPr>
                <w:rFonts w:ascii="Times New Roman" w:hAnsi="Times New Roman" w:cs="Times New Roman"/>
                <w:highlight w:val="none"/>
              </w:rPr>
            </w:pPr>
            <w:r>
              <w:rPr>
                <w:rFonts w:ascii="Times New Roman" w:hAnsi="Times New Roman" w:cs="Times New Roman"/>
                <w:kern w:val="0"/>
                <w:highlight w:val="none"/>
                <w:lang w:bidi="ar"/>
              </w:rPr>
              <w:t>乐清湾口（西至东经120°57′04″，南至北纬27°57′33″，东至东经121°08′28″，北至北纬28°14′33″），面积16461公顷。</w:t>
            </w:r>
          </w:p>
        </w:tc>
        <w:tc>
          <w:tcPr>
            <w:tcW w:w="3485" w:type="dxa"/>
            <w:vAlign w:val="center"/>
          </w:tcPr>
          <w:p>
            <w:pPr>
              <w:widowControl/>
              <w:rPr>
                <w:rFonts w:ascii="Times New Roman" w:hAnsi="Times New Roman" w:cs="Times New Roman"/>
                <w:highlight w:val="none"/>
              </w:rPr>
            </w:pPr>
            <w:r>
              <w:rPr>
                <w:rFonts w:ascii="Times New Roman" w:hAnsi="Times New Roman" w:cs="Times New Roman"/>
                <w:kern w:val="0"/>
                <w:highlight w:val="none"/>
                <w:lang w:bidi="ar"/>
              </w:rPr>
              <w:t>1、重点保障港口用海、航道和锚地，在不影响港口航运基本功能前提下，兼容工业用海、城镇建设用海、渔业基础设施用海和旅游娱乐用海，未开发前可兼容渔业用海；</w:t>
            </w:r>
          </w:p>
          <w:p>
            <w:pPr>
              <w:widowControl/>
              <w:rPr>
                <w:rFonts w:ascii="Times New Roman" w:hAnsi="Times New Roman" w:cs="Times New Roman"/>
                <w:highlight w:val="none"/>
              </w:rPr>
            </w:pPr>
            <w:r>
              <w:rPr>
                <w:rFonts w:ascii="Times New Roman" w:hAnsi="Times New Roman" w:cs="Times New Roman"/>
                <w:kern w:val="0"/>
                <w:highlight w:val="none"/>
                <w:lang w:bidi="ar"/>
              </w:rPr>
              <w:t>2、允许适度改变海域自然属性；</w:t>
            </w:r>
          </w:p>
          <w:p>
            <w:pPr>
              <w:widowControl/>
              <w:rPr>
                <w:rFonts w:ascii="Times New Roman" w:hAnsi="Times New Roman" w:cs="Times New Roman"/>
                <w:highlight w:val="none"/>
              </w:rPr>
            </w:pPr>
            <w:r>
              <w:rPr>
                <w:rFonts w:ascii="Times New Roman" w:hAnsi="Times New Roman" w:cs="Times New Roman"/>
                <w:kern w:val="0"/>
                <w:highlight w:val="none"/>
                <w:lang w:bidi="ar"/>
              </w:rPr>
              <w:t>3、优化港区平面布局，节约集约利用海域资源；</w:t>
            </w:r>
          </w:p>
          <w:p>
            <w:pPr>
              <w:widowControl/>
              <w:rPr>
                <w:rFonts w:ascii="Times New Roman" w:hAnsi="Times New Roman" w:cs="Times New Roman"/>
                <w:highlight w:val="none"/>
              </w:rPr>
            </w:pPr>
            <w:r>
              <w:rPr>
                <w:rFonts w:ascii="Times New Roman" w:hAnsi="Times New Roman" w:cs="Times New Roman"/>
                <w:kern w:val="0"/>
                <w:highlight w:val="none"/>
                <w:lang w:bidi="ar"/>
              </w:rPr>
              <w:t>4、改善水动力条件和泥沙冲淤环境，加强港区海洋环境动态监测。</w:t>
            </w:r>
          </w:p>
        </w:tc>
        <w:tc>
          <w:tcPr>
            <w:tcW w:w="2727" w:type="dxa"/>
            <w:vAlign w:val="center"/>
          </w:tcPr>
          <w:p>
            <w:pPr>
              <w:widowControl/>
              <w:rPr>
                <w:rFonts w:ascii="Times New Roman" w:hAnsi="Times New Roman" w:cs="Times New Roman"/>
                <w:highlight w:val="none"/>
              </w:rPr>
            </w:pPr>
            <w:r>
              <w:rPr>
                <w:rFonts w:ascii="Times New Roman" w:hAnsi="Times New Roman" w:cs="Times New Roman"/>
                <w:kern w:val="0"/>
                <w:highlight w:val="none"/>
                <w:lang w:bidi="ar"/>
              </w:rPr>
              <w:t>1、严格保护乐清湾海域生态系统，减少对乐清湾生物资源的影响，防止典型生态系统的消失、破坏和退化；</w:t>
            </w:r>
          </w:p>
          <w:p>
            <w:pPr>
              <w:widowControl/>
              <w:rPr>
                <w:rFonts w:ascii="Times New Roman" w:hAnsi="Times New Roman" w:cs="Times New Roman"/>
                <w:highlight w:val="none"/>
              </w:rPr>
            </w:pPr>
            <w:r>
              <w:rPr>
                <w:rFonts w:ascii="Times New Roman" w:hAnsi="Times New Roman" w:cs="Times New Roman"/>
                <w:kern w:val="0"/>
                <w:highlight w:val="none"/>
                <w:lang w:bidi="ar"/>
              </w:rPr>
              <w:t>2、应减少对海洋水动力环境、岸滩及海底地形地貌形态的影响，防止海岸侵蚀，不应对毗邻海洋基本功能区的环境质量产生影响；</w:t>
            </w:r>
          </w:p>
          <w:p>
            <w:pPr>
              <w:widowControl/>
              <w:rPr>
                <w:rFonts w:ascii="Times New Roman" w:hAnsi="Times New Roman" w:cs="Times New Roman"/>
                <w:highlight w:val="none"/>
              </w:rPr>
            </w:pPr>
            <w:r>
              <w:rPr>
                <w:rFonts w:ascii="Times New Roman" w:hAnsi="Times New Roman" w:cs="Times New Roman"/>
                <w:kern w:val="0"/>
                <w:highlight w:val="none"/>
                <w:lang w:bidi="ar"/>
              </w:rPr>
              <w:t>3、海水水质质量执行不劣于第四类，海洋沉积物质量执行不劣于第三类，海洋生物质量执行不劣于第三类。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3" w:type="dxa"/>
            <w:vAlign w:val="center"/>
          </w:tcPr>
          <w:p>
            <w:pPr>
              <w:adjustRightInd w:val="0"/>
              <w:snapToGrid w:val="0"/>
              <w:jc w:val="center"/>
              <w:rPr>
                <w:rFonts w:ascii="Times New Roman" w:hAnsi="Times New Roman" w:cs="Times New Roman"/>
                <w:highlight w:val="none"/>
              </w:rPr>
            </w:pPr>
            <w:r>
              <w:rPr>
                <w:rFonts w:ascii="Times New Roman" w:hAnsi="Times New Roman" w:cs="Times New Roman"/>
                <w:kern w:val="0"/>
                <w:highlight w:val="none"/>
                <w:lang w:bidi="ar"/>
              </w:rPr>
              <w:t>A3-28</w:t>
            </w:r>
          </w:p>
        </w:tc>
        <w:tc>
          <w:tcPr>
            <w:tcW w:w="593" w:type="dxa"/>
            <w:vAlign w:val="center"/>
          </w:tcPr>
          <w:p>
            <w:pPr>
              <w:widowControl/>
              <w:jc w:val="center"/>
              <w:rPr>
                <w:rFonts w:ascii="Times New Roman" w:hAnsi="Times New Roman" w:cs="Times New Roman"/>
                <w:highlight w:val="none"/>
              </w:rPr>
            </w:pPr>
            <w:r>
              <w:rPr>
                <w:rFonts w:ascii="Times New Roman" w:hAnsi="Times New Roman" w:cs="Times New Roman"/>
                <w:kern w:val="0"/>
                <w:highlight w:val="none"/>
                <w:lang w:bidi="ar"/>
              </w:rPr>
              <w:t>乐清工业与城镇用海区</w:t>
            </w:r>
          </w:p>
        </w:tc>
        <w:tc>
          <w:tcPr>
            <w:tcW w:w="1558" w:type="dxa"/>
            <w:vAlign w:val="center"/>
          </w:tcPr>
          <w:p>
            <w:pPr>
              <w:widowControl/>
              <w:rPr>
                <w:rFonts w:ascii="Times New Roman" w:hAnsi="Times New Roman" w:cs="Times New Roman"/>
                <w:highlight w:val="none"/>
              </w:rPr>
            </w:pPr>
            <w:r>
              <w:rPr>
                <w:rFonts w:ascii="Times New Roman" w:hAnsi="Times New Roman" w:cs="Times New Roman"/>
                <w:kern w:val="0"/>
                <w:highlight w:val="none"/>
                <w:lang w:bidi="ar"/>
              </w:rPr>
              <w:t>乐清湾口翁垟至黄华附近海域（西至东经120°57′52″，南至北纬27°59′07″，东至东经121°08′01″，北至北纬28°14′38″），面积3590公顷。</w:t>
            </w:r>
          </w:p>
          <w:p>
            <w:pPr>
              <w:adjustRightInd w:val="0"/>
              <w:snapToGrid w:val="0"/>
              <w:rPr>
                <w:rFonts w:ascii="Times New Roman" w:hAnsi="Times New Roman" w:cs="Times New Roman"/>
                <w:highlight w:val="none"/>
              </w:rPr>
            </w:pPr>
          </w:p>
        </w:tc>
        <w:tc>
          <w:tcPr>
            <w:tcW w:w="3485" w:type="dxa"/>
            <w:vAlign w:val="center"/>
          </w:tcPr>
          <w:p>
            <w:pPr>
              <w:widowControl/>
              <w:rPr>
                <w:rFonts w:ascii="Times New Roman" w:hAnsi="Times New Roman" w:cs="Times New Roman"/>
                <w:highlight w:val="none"/>
              </w:rPr>
            </w:pPr>
            <w:r>
              <w:rPr>
                <w:rFonts w:ascii="Times New Roman" w:hAnsi="Times New Roman" w:cs="Times New Roman"/>
                <w:kern w:val="0"/>
                <w:highlight w:val="none"/>
                <w:lang w:bidi="ar"/>
              </w:rPr>
              <w:t>1、重点保障工业与城镇建设用海，兼容港口用海，在未开发前可兼容渔业用海；</w:t>
            </w:r>
          </w:p>
          <w:p>
            <w:pPr>
              <w:widowControl/>
              <w:rPr>
                <w:rFonts w:ascii="Times New Roman" w:hAnsi="Times New Roman" w:cs="Times New Roman"/>
                <w:kern w:val="0"/>
                <w:highlight w:val="none"/>
                <w:lang w:bidi="ar"/>
              </w:rPr>
            </w:pPr>
            <w:r>
              <w:rPr>
                <w:rFonts w:ascii="Times New Roman" w:hAnsi="Times New Roman" w:cs="Times New Roman"/>
                <w:kern w:val="0"/>
                <w:highlight w:val="none"/>
                <w:lang w:bidi="ar"/>
              </w:rPr>
              <w:t>2、经严格论证后，允许改变海域自然属性；</w:t>
            </w:r>
          </w:p>
          <w:p>
            <w:pPr>
              <w:widowControl/>
              <w:rPr>
                <w:rFonts w:ascii="Times New Roman" w:hAnsi="Times New Roman" w:cs="Times New Roman"/>
                <w:highlight w:val="none"/>
              </w:rPr>
            </w:pPr>
            <w:r>
              <w:rPr>
                <w:rFonts w:ascii="Times New Roman" w:hAnsi="Times New Roman" w:cs="Times New Roman"/>
                <w:kern w:val="0"/>
                <w:highlight w:val="none"/>
                <w:lang w:bidi="ar"/>
              </w:rPr>
              <w:t>3、优化围填海平面布局，将海洋环境整治、生态建设与围填海相结合，节约集约利用海域资源；</w:t>
            </w:r>
          </w:p>
          <w:p>
            <w:pPr>
              <w:widowControl/>
              <w:rPr>
                <w:rFonts w:ascii="Times New Roman" w:hAnsi="Times New Roman" w:cs="Times New Roman"/>
                <w:highlight w:val="none"/>
              </w:rPr>
            </w:pPr>
            <w:r>
              <w:rPr>
                <w:rFonts w:ascii="Times New Roman" w:hAnsi="Times New Roman" w:cs="Times New Roman"/>
                <w:kern w:val="0"/>
                <w:highlight w:val="none"/>
                <w:lang w:bidi="ar"/>
              </w:rPr>
              <w:t>4、严格论证围填海活动，保障合理填海需求，填海范围不得超过功能区前沿线，填海规模接受国家和省海洋部门指标控制；</w:t>
            </w:r>
          </w:p>
          <w:p>
            <w:pPr>
              <w:widowControl/>
              <w:rPr>
                <w:rFonts w:ascii="Times New Roman" w:hAnsi="Times New Roman" w:cs="Times New Roman"/>
                <w:highlight w:val="none"/>
              </w:rPr>
            </w:pPr>
            <w:r>
              <w:rPr>
                <w:rFonts w:ascii="Times New Roman" w:hAnsi="Times New Roman" w:cs="Times New Roman"/>
                <w:kern w:val="0"/>
                <w:highlight w:val="none"/>
                <w:lang w:bidi="ar"/>
              </w:rPr>
              <w:t>5、维持水动力条件稳定，提高防洪功能；</w:t>
            </w:r>
          </w:p>
          <w:p>
            <w:pPr>
              <w:widowControl/>
              <w:rPr>
                <w:rFonts w:ascii="Times New Roman" w:hAnsi="Times New Roman" w:cs="Times New Roman"/>
                <w:kern w:val="0"/>
                <w:highlight w:val="none"/>
                <w:lang w:bidi="ar"/>
              </w:rPr>
            </w:pPr>
            <w:r>
              <w:rPr>
                <w:rFonts w:ascii="Times New Roman" w:hAnsi="Times New Roman" w:cs="Times New Roman"/>
                <w:kern w:val="0"/>
                <w:highlight w:val="none"/>
                <w:lang w:bidi="ar"/>
              </w:rPr>
              <w:t>6、施工期间必须采取有效措施降低对周边功能区的影响；</w:t>
            </w:r>
          </w:p>
          <w:p>
            <w:pPr>
              <w:widowControl/>
              <w:rPr>
                <w:rFonts w:ascii="Times New Roman" w:hAnsi="Times New Roman" w:cs="Times New Roman"/>
                <w:highlight w:val="none"/>
              </w:rPr>
            </w:pPr>
            <w:r>
              <w:rPr>
                <w:rFonts w:ascii="Times New Roman" w:hAnsi="Times New Roman" w:cs="Times New Roman"/>
                <w:kern w:val="0"/>
                <w:highlight w:val="none"/>
                <w:lang w:bidi="ar"/>
              </w:rPr>
              <w:t>7、加强对海域使用的动态监测。</w:t>
            </w:r>
          </w:p>
        </w:tc>
        <w:tc>
          <w:tcPr>
            <w:tcW w:w="2727" w:type="dxa"/>
            <w:vAlign w:val="center"/>
          </w:tcPr>
          <w:p>
            <w:pPr>
              <w:widowControl/>
              <w:rPr>
                <w:rFonts w:ascii="Times New Roman" w:hAnsi="Times New Roman" w:cs="Times New Roman"/>
                <w:highlight w:val="none"/>
              </w:rPr>
            </w:pPr>
            <w:r>
              <w:rPr>
                <w:rFonts w:ascii="Times New Roman" w:hAnsi="Times New Roman" w:cs="Times New Roman"/>
                <w:kern w:val="0"/>
                <w:highlight w:val="none"/>
                <w:lang w:bidi="ar"/>
              </w:rPr>
              <w:t>1、严格保护乐清湾海域生态系统，严格控制使用海域的开发活动，减少对乐清湾生物资源的影响，减少对周边水域环境的影响；</w:t>
            </w:r>
          </w:p>
          <w:p>
            <w:pPr>
              <w:widowControl/>
              <w:rPr>
                <w:rFonts w:ascii="Times New Roman" w:hAnsi="Times New Roman" w:cs="Times New Roman"/>
                <w:highlight w:val="none"/>
              </w:rPr>
            </w:pPr>
            <w:r>
              <w:rPr>
                <w:rFonts w:ascii="Times New Roman" w:hAnsi="Times New Roman" w:cs="Times New Roman"/>
                <w:kern w:val="0"/>
                <w:highlight w:val="none"/>
                <w:lang w:bidi="ar"/>
              </w:rPr>
              <w:t>2、应减小对海洋水动力环境，岸滩及海底地形地貌形态的影响，防止海岸侵蚀，加强岛、礁的保护，不应对毗邻海洋基本功能区的环境质量产生影响；</w:t>
            </w:r>
          </w:p>
          <w:p>
            <w:pPr>
              <w:widowControl/>
              <w:rPr>
                <w:rFonts w:ascii="Times New Roman" w:hAnsi="Times New Roman" w:cs="Times New Roman"/>
                <w:highlight w:val="none"/>
              </w:rPr>
            </w:pPr>
            <w:r>
              <w:rPr>
                <w:rFonts w:ascii="Times New Roman" w:hAnsi="Times New Roman" w:cs="Times New Roman"/>
                <w:kern w:val="0"/>
                <w:highlight w:val="none"/>
                <w:lang w:bidi="ar"/>
              </w:rPr>
              <w:t>3、海水水质质量、海洋沉积物质量、海洋生物质量维持现状水平。</w:t>
            </w:r>
          </w:p>
        </w:tc>
      </w:tr>
    </w:tbl>
    <w:p>
      <w:pPr>
        <w:pStyle w:val="8"/>
        <w:rPr>
          <w:highlight w:val="none"/>
          <w:lang w:eastAsia="zh-Hans"/>
        </w:rPr>
      </w:pPr>
      <w:bookmarkStart w:id="258" w:name="_Toc1673743486"/>
      <w:bookmarkStart w:id="259" w:name="_Toc1129238196"/>
      <w:r>
        <w:rPr>
          <w:highlight w:val="none"/>
        </w:rPr>
        <w:t>2.3.</w:t>
      </w:r>
      <w:r>
        <w:rPr>
          <w:rFonts w:hint="eastAsia"/>
          <w:highlight w:val="none"/>
        </w:rPr>
        <w:t>2</w:t>
      </w:r>
      <w:r>
        <w:rPr>
          <w:highlight w:val="none"/>
          <w:lang w:eastAsia="zh-Hans"/>
        </w:rPr>
        <w:t>近岸海域环境功能区划</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根据《浙江省近岸海域环境功能区划》</w:t>
      </w:r>
      <w:r>
        <w:rPr>
          <w:rFonts w:hint="eastAsia" w:ascii="Times New Roman" w:hAnsi="Times New Roman" w:cs="Times New Roman"/>
          <w:sz w:val="24"/>
          <w:szCs w:val="24"/>
          <w:highlight w:val="none"/>
        </w:rPr>
        <w:t>（调整）</w:t>
      </w:r>
      <w:r>
        <w:rPr>
          <w:rFonts w:ascii="Times New Roman" w:hAnsi="Times New Roman" w:cs="Times New Roman"/>
          <w:sz w:val="24"/>
          <w:szCs w:val="24"/>
          <w:highlight w:val="none"/>
        </w:rPr>
        <w:t>，本工程所在海域为二类海域（B15II，附图</w:t>
      </w:r>
      <w:r>
        <w:rPr>
          <w:rFonts w:hint="eastAsia" w:ascii="Times New Roman" w:hAnsi="Times New Roman" w:cs="Times New Roman"/>
          <w:sz w:val="24"/>
          <w:szCs w:val="24"/>
          <w:highlight w:val="none"/>
          <w:lang w:val="en-US" w:eastAsia="zh-CN"/>
        </w:rPr>
        <w:t>7</w:t>
      </w:r>
      <w:r>
        <w:rPr>
          <w:rFonts w:ascii="Times New Roman" w:hAnsi="Times New Roman" w:cs="Times New Roman"/>
          <w:sz w:val="24"/>
          <w:szCs w:val="24"/>
          <w:highlight w:val="none"/>
        </w:rPr>
        <w:t>）。</w:t>
      </w:r>
    </w:p>
    <w:p>
      <w:pPr>
        <w:pStyle w:val="8"/>
        <w:rPr>
          <w:highlight w:val="none"/>
          <w:lang w:eastAsia="zh-Hans"/>
        </w:rPr>
      </w:pPr>
      <w:bookmarkStart w:id="260" w:name="_Toc1264050186"/>
      <w:bookmarkStart w:id="261" w:name="_Toc144896162"/>
      <w:r>
        <w:rPr>
          <w:highlight w:val="none"/>
        </w:rPr>
        <w:t>2.3.</w:t>
      </w:r>
      <w:r>
        <w:rPr>
          <w:rFonts w:hint="eastAsia"/>
          <w:highlight w:val="none"/>
        </w:rPr>
        <w:t>3</w:t>
      </w:r>
      <w:r>
        <w:rPr>
          <w:highlight w:val="none"/>
          <w:lang w:eastAsia="zh-Hans"/>
        </w:rPr>
        <w:t>地表水环境功能区划</w:t>
      </w:r>
      <w:bookmarkEnd w:id="260"/>
      <w:bookmarkEnd w:id="261"/>
    </w:p>
    <w:p>
      <w:pPr>
        <w:adjustRightInd w:val="0"/>
        <w:snapToGrid w:val="0"/>
        <w:spacing w:line="360" w:lineRule="auto"/>
        <w:ind w:firstLine="480" w:firstLineChars="200"/>
        <w:rPr>
          <w:rFonts w:ascii="Times New Roman" w:hAnsi="Times New Roman" w:cs="Times New Roman"/>
          <w:sz w:val="24"/>
          <w:szCs w:val="24"/>
          <w:highlight w:val="none"/>
        </w:rPr>
      </w:pPr>
      <w:r>
        <w:rPr>
          <w:rFonts w:hint="eastAsia" w:ascii="Times New Roman" w:hAnsi="Times New Roman" w:cs="Times New Roman"/>
          <w:sz w:val="24"/>
          <w:szCs w:val="24"/>
          <w:highlight w:val="none"/>
        </w:rPr>
        <w:t>根据《浙江水功能区水环境功能区划分方案（2015年）》，本项目附近外塘河水体属于椒江117（附图</w:t>
      </w:r>
      <w:r>
        <w:rPr>
          <w:rFonts w:hint="eastAsia" w:ascii="Times New Roman" w:hAnsi="Times New Roman" w:cs="Times New Roman"/>
          <w:sz w:val="24"/>
          <w:szCs w:val="24"/>
          <w:highlight w:val="none"/>
          <w:lang w:val="en-US" w:eastAsia="zh-CN"/>
        </w:rPr>
        <w:t>8</w:t>
      </w:r>
      <w:r>
        <w:rPr>
          <w:rFonts w:hint="eastAsia" w:ascii="Times New Roman" w:hAnsi="Times New Roman" w:cs="Times New Roman"/>
          <w:sz w:val="24"/>
          <w:szCs w:val="24"/>
          <w:highlight w:val="none"/>
        </w:rPr>
        <w:t>，表2.3-1），护塘河属于里敦水库支流，该支流未划分水环境功能区，根据其周边环境及水资源利用情况，外塘河流经普青工业区段执行《地表水环境质量标准》（GB3838-2002）中</w:t>
      </w:r>
      <w:r>
        <w:rPr>
          <w:rFonts w:hint="eastAsia" w:ascii="Times New Roman" w:hAnsi="Times New Roman" w:cs="Times New Roman"/>
          <w:sz w:val="24"/>
          <w:szCs w:val="24"/>
          <w:highlight w:val="none"/>
          <w:lang w:val="en-US" w:eastAsia="zh-CN"/>
        </w:rPr>
        <w:t>Ⅲ</w:t>
      </w:r>
      <w:r>
        <w:rPr>
          <w:rFonts w:hint="eastAsia" w:ascii="Times New Roman" w:hAnsi="Times New Roman" w:cs="Times New Roman"/>
          <w:sz w:val="24"/>
          <w:szCs w:val="24"/>
          <w:highlight w:val="none"/>
        </w:rPr>
        <w:t>类水质标准</w:t>
      </w:r>
      <w:r>
        <w:rPr>
          <w:rFonts w:ascii="Times New Roman" w:hAnsi="Times New Roman" w:cs="Times New Roman"/>
          <w:sz w:val="24"/>
          <w:szCs w:val="24"/>
          <w:highlight w:val="none"/>
        </w:rPr>
        <w:t>。</w:t>
      </w:r>
      <w:r>
        <w:rPr>
          <w:rFonts w:hint="eastAsia" w:ascii="Times New Roman" w:hAnsi="Times New Roman" w:cs="Times New Roman"/>
          <w:sz w:val="24"/>
          <w:szCs w:val="24"/>
          <w:highlight w:val="none"/>
        </w:rPr>
        <w:t>里墩水库饮用水水保护区区位</w:t>
      </w:r>
      <w:r>
        <w:rPr>
          <w:rFonts w:hint="eastAsia" w:ascii="Times New Roman" w:hAnsi="Times New Roman" w:cs="Times New Roman"/>
          <w:sz w:val="24"/>
          <w:szCs w:val="24"/>
          <w:highlight w:val="none"/>
        </w:rPr>
        <w:t>于本项目东南侧约1.8km处，相对位置见图2.3-1。</w:t>
      </w:r>
    </w:p>
    <w:p>
      <w:pPr>
        <w:widowControl/>
        <w:jc w:val="center"/>
        <w:rPr>
          <w:rFonts w:ascii="Times New Roman" w:hAnsi="Times New Roman" w:cs="Times New Roman"/>
          <w:sz w:val="24"/>
          <w:szCs w:val="24"/>
          <w:highlight w:val="none"/>
        </w:rPr>
      </w:pPr>
      <w:r>
        <w:rPr>
          <w:rFonts w:ascii="Times New Roman" w:hAnsi="Times New Roman" w:cs="Times New Roman"/>
          <w:b/>
          <w:kern w:val="0"/>
          <w:sz w:val="24"/>
          <w:szCs w:val="24"/>
          <w:highlight w:val="none"/>
          <w:lang w:bidi="ar"/>
        </w:rPr>
        <w:t>表</w:t>
      </w:r>
      <w:r>
        <w:rPr>
          <w:rFonts w:ascii="Times New Roman" w:hAnsi="Times New Roman" w:eastAsia="Times New Roman Bold" w:cs="Times New Roman"/>
          <w:b/>
          <w:kern w:val="0"/>
          <w:sz w:val="24"/>
          <w:szCs w:val="24"/>
          <w:highlight w:val="none"/>
          <w:lang w:bidi="ar"/>
        </w:rPr>
        <w:t xml:space="preserve">2.3-1  </w:t>
      </w:r>
      <w:r>
        <w:rPr>
          <w:rFonts w:ascii="Times New Roman" w:hAnsi="Times New Roman" w:cs="Times New Roman"/>
          <w:b/>
          <w:kern w:val="0"/>
          <w:sz w:val="24"/>
          <w:szCs w:val="24"/>
          <w:highlight w:val="none"/>
          <w:lang w:bidi="ar"/>
        </w:rPr>
        <w:t>水环境功能区划表</w:t>
      </w:r>
    </w:p>
    <w:tbl>
      <w:tblPr>
        <w:tblStyle w:val="50"/>
        <w:tblW w:w="91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3"/>
        <w:gridCol w:w="905"/>
        <w:gridCol w:w="1269"/>
        <w:gridCol w:w="2461"/>
        <w:gridCol w:w="2164"/>
        <w:gridCol w:w="963"/>
        <w:gridCol w:w="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3" w:type="dxa"/>
            <w:vMerge w:val="restart"/>
            <w:vAlign w:val="center"/>
          </w:tcPr>
          <w:p>
            <w:pPr>
              <w:pStyle w:val="105"/>
              <w:spacing w:line="240" w:lineRule="auto"/>
              <w:rPr>
                <w:rFonts w:cs="Times New Roman"/>
                <w:b/>
                <w:bCs/>
                <w:szCs w:val="21"/>
                <w:highlight w:val="none"/>
              </w:rPr>
            </w:pPr>
            <w:r>
              <w:rPr>
                <w:rFonts w:cs="Times New Roman"/>
                <w:b/>
                <w:bCs/>
                <w:szCs w:val="21"/>
                <w:highlight w:val="none"/>
                <w:lang w:val="zh-CN"/>
              </w:rPr>
              <w:t>序号</w:t>
            </w:r>
          </w:p>
        </w:tc>
        <w:tc>
          <w:tcPr>
            <w:tcW w:w="905" w:type="dxa"/>
            <w:vMerge w:val="restart"/>
            <w:vAlign w:val="center"/>
          </w:tcPr>
          <w:p>
            <w:pPr>
              <w:pStyle w:val="105"/>
              <w:spacing w:line="240" w:lineRule="auto"/>
              <w:rPr>
                <w:rFonts w:cs="Times New Roman"/>
                <w:b/>
                <w:bCs/>
                <w:szCs w:val="21"/>
                <w:highlight w:val="none"/>
              </w:rPr>
            </w:pPr>
            <w:r>
              <w:rPr>
                <w:rFonts w:cs="Times New Roman"/>
                <w:b/>
                <w:bCs/>
                <w:szCs w:val="21"/>
                <w:highlight w:val="none"/>
                <w:lang w:val="zh-CN"/>
              </w:rPr>
              <w:t>水功能区</w:t>
            </w:r>
          </w:p>
        </w:tc>
        <w:tc>
          <w:tcPr>
            <w:tcW w:w="1269" w:type="dxa"/>
            <w:vMerge w:val="restart"/>
            <w:vAlign w:val="center"/>
          </w:tcPr>
          <w:p>
            <w:pPr>
              <w:pStyle w:val="105"/>
              <w:spacing w:line="240" w:lineRule="auto"/>
              <w:rPr>
                <w:rFonts w:cs="Times New Roman"/>
                <w:b/>
                <w:bCs/>
                <w:szCs w:val="21"/>
                <w:highlight w:val="none"/>
              </w:rPr>
            </w:pPr>
            <w:r>
              <w:rPr>
                <w:rFonts w:cs="Times New Roman"/>
                <w:b/>
                <w:bCs/>
                <w:szCs w:val="21"/>
                <w:highlight w:val="none"/>
              </w:rPr>
              <w:t>水环境功能区</w:t>
            </w:r>
          </w:p>
        </w:tc>
        <w:tc>
          <w:tcPr>
            <w:tcW w:w="4625" w:type="dxa"/>
            <w:gridSpan w:val="2"/>
            <w:vAlign w:val="center"/>
          </w:tcPr>
          <w:p>
            <w:pPr>
              <w:pStyle w:val="105"/>
              <w:spacing w:line="240" w:lineRule="auto"/>
              <w:rPr>
                <w:rFonts w:cs="Times New Roman"/>
                <w:b/>
                <w:bCs/>
                <w:szCs w:val="21"/>
                <w:highlight w:val="none"/>
                <w:lang w:val="zh-CN"/>
              </w:rPr>
            </w:pPr>
            <w:r>
              <w:rPr>
                <w:rFonts w:cs="Times New Roman"/>
                <w:b/>
                <w:bCs/>
                <w:szCs w:val="21"/>
                <w:highlight w:val="none"/>
                <w:lang w:val="zh-CN"/>
              </w:rPr>
              <w:t>范围</w:t>
            </w:r>
          </w:p>
        </w:tc>
        <w:tc>
          <w:tcPr>
            <w:tcW w:w="963" w:type="dxa"/>
            <w:vMerge w:val="restart"/>
            <w:vAlign w:val="center"/>
          </w:tcPr>
          <w:p>
            <w:pPr>
              <w:pStyle w:val="105"/>
              <w:spacing w:line="240" w:lineRule="auto"/>
              <w:rPr>
                <w:rFonts w:cs="Times New Roman"/>
                <w:b/>
                <w:bCs/>
                <w:szCs w:val="21"/>
                <w:highlight w:val="none"/>
                <w:lang w:val="zh-CN"/>
              </w:rPr>
            </w:pPr>
            <w:r>
              <w:rPr>
                <w:rFonts w:cs="Times New Roman"/>
                <w:b/>
                <w:bCs/>
                <w:szCs w:val="21"/>
                <w:highlight w:val="none"/>
                <w:lang w:val="zh-CN"/>
              </w:rPr>
              <w:t>长度（</w:t>
            </w:r>
            <w:r>
              <w:rPr>
                <w:rFonts w:cs="Times New Roman"/>
                <w:b/>
                <w:bCs/>
                <w:szCs w:val="21"/>
                <w:highlight w:val="none"/>
              </w:rPr>
              <w:t>km</w:t>
            </w:r>
            <w:r>
              <w:rPr>
                <w:rFonts w:cs="Times New Roman"/>
                <w:b/>
                <w:bCs/>
                <w:szCs w:val="21"/>
                <w:highlight w:val="none"/>
                <w:lang w:val="zh-CN"/>
              </w:rPr>
              <w:t>）</w:t>
            </w:r>
          </w:p>
        </w:tc>
        <w:tc>
          <w:tcPr>
            <w:tcW w:w="690" w:type="dxa"/>
            <w:vMerge w:val="restart"/>
            <w:vAlign w:val="center"/>
          </w:tcPr>
          <w:p>
            <w:pPr>
              <w:pStyle w:val="105"/>
              <w:spacing w:line="240" w:lineRule="auto"/>
              <w:rPr>
                <w:rFonts w:cs="Times New Roman"/>
                <w:b/>
                <w:bCs/>
                <w:szCs w:val="21"/>
                <w:highlight w:val="none"/>
                <w:lang w:val="zh-CN"/>
              </w:rPr>
            </w:pPr>
            <w:r>
              <w:rPr>
                <w:rFonts w:cs="Times New Roman"/>
                <w:b/>
                <w:bCs/>
                <w:szCs w:val="21"/>
                <w:highlight w:val="none"/>
                <w:lang w:val="zh-CN"/>
              </w:rPr>
              <w:t>目标水质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3" w:type="dxa"/>
            <w:vMerge w:val="continue"/>
            <w:vAlign w:val="center"/>
          </w:tcPr>
          <w:p>
            <w:pPr>
              <w:pStyle w:val="105"/>
              <w:spacing w:line="240" w:lineRule="auto"/>
              <w:rPr>
                <w:rFonts w:cs="Times New Roman"/>
                <w:b/>
                <w:bCs/>
                <w:szCs w:val="21"/>
                <w:highlight w:val="none"/>
                <w:lang w:val="zh-CN"/>
              </w:rPr>
            </w:pPr>
          </w:p>
        </w:tc>
        <w:tc>
          <w:tcPr>
            <w:tcW w:w="905" w:type="dxa"/>
            <w:vMerge w:val="continue"/>
            <w:vAlign w:val="center"/>
          </w:tcPr>
          <w:p>
            <w:pPr>
              <w:pStyle w:val="105"/>
              <w:spacing w:line="240" w:lineRule="auto"/>
              <w:rPr>
                <w:rFonts w:cs="Times New Roman"/>
                <w:b/>
                <w:bCs/>
                <w:szCs w:val="21"/>
                <w:highlight w:val="none"/>
                <w:lang w:val="zh-CN"/>
              </w:rPr>
            </w:pPr>
          </w:p>
        </w:tc>
        <w:tc>
          <w:tcPr>
            <w:tcW w:w="1269" w:type="dxa"/>
            <w:vMerge w:val="continue"/>
            <w:vAlign w:val="center"/>
          </w:tcPr>
          <w:p>
            <w:pPr>
              <w:pStyle w:val="105"/>
              <w:spacing w:line="240" w:lineRule="auto"/>
              <w:rPr>
                <w:rFonts w:cs="Times New Roman"/>
                <w:b/>
                <w:bCs/>
                <w:szCs w:val="21"/>
                <w:highlight w:val="none"/>
                <w:lang w:val="zh-CN"/>
              </w:rPr>
            </w:pPr>
          </w:p>
        </w:tc>
        <w:tc>
          <w:tcPr>
            <w:tcW w:w="2461" w:type="dxa"/>
            <w:vAlign w:val="center"/>
          </w:tcPr>
          <w:p>
            <w:pPr>
              <w:pStyle w:val="105"/>
              <w:spacing w:line="240" w:lineRule="auto"/>
              <w:rPr>
                <w:rFonts w:cs="Times New Roman"/>
                <w:b/>
                <w:bCs/>
                <w:szCs w:val="21"/>
                <w:highlight w:val="none"/>
                <w:lang w:val="zh-CN"/>
              </w:rPr>
            </w:pPr>
            <w:r>
              <w:rPr>
                <w:rFonts w:cs="Times New Roman"/>
                <w:b/>
                <w:bCs/>
                <w:szCs w:val="21"/>
                <w:highlight w:val="none"/>
                <w:lang w:val="zh-CN"/>
              </w:rPr>
              <w:t>起始断面</w:t>
            </w:r>
          </w:p>
        </w:tc>
        <w:tc>
          <w:tcPr>
            <w:tcW w:w="2164" w:type="dxa"/>
            <w:vAlign w:val="center"/>
          </w:tcPr>
          <w:p>
            <w:pPr>
              <w:pStyle w:val="105"/>
              <w:spacing w:line="240" w:lineRule="auto"/>
              <w:rPr>
                <w:rFonts w:cs="Times New Roman"/>
                <w:b/>
                <w:bCs/>
                <w:szCs w:val="21"/>
                <w:highlight w:val="none"/>
                <w:lang w:val="zh-CN"/>
              </w:rPr>
            </w:pPr>
            <w:r>
              <w:rPr>
                <w:rFonts w:cs="Times New Roman"/>
                <w:b/>
                <w:bCs/>
                <w:szCs w:val="21"/>
                <w:highlight w:val="none"/>
                <w:lang w:val="zh-CN"/>
              </w:rPr>
              <w:t>终止断面</w:t>
            </w:r>
          </w:p>
        </w:tc>
        <w:tc>
          <w:tcPr>
            <w:tcW w:w="963" w:type="dxa"/>
            <w:vMerge w:val="continue"/>
            <w:vAlign w:val="center"/>
          </w:tcPr>
          <w:p>
            <w:pPr>
              <w:pStyle w:val="105"/>
              <w:spacing w:line="240" w:lineRule="auto"/>
              <w:rPr>
                <w:rFonts w:cs="Times New Roman"/>
                <w:szCs w:val="21"/>
                <w:highlight w:val="none"/>
                <w:lang w:val="zh-CN"/>
              </w:rPr>
            </w:pPr>
          </w:p>
        </w:tc>
        <w:tc>
          <w:tcPr>
            <w:tcW w:w="690" w:type="dxa"/>
            <w:vMerge w:val="continue"/>
            <w:vAlign w:val="center"/>
          </w:tcPr>
          <w:p>
            <w:pPr>
              <w:pStyle w:val="105"/>
              <w:spacing w:line="240" w:lineRule="auto"/>
              <w:rPr>
                <w:rFonts w:cs="Times New Roman"/>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3" w:type="dxa"/>
            <w:vMerge w:val="restart"/>
            <w:vAlign w:val="center"/>
          </w:tcPr>
          <w:p>
            <w:pPr>
              <w:pStyle w:val="105"/>
              <w:spacing w:line="240" w:lineRule="auto"/>
              <w:rPr>
                <w:rFonts w:cs="Times New Roman"/>
                <w:szCs w:val="21"/>
                <w:highlight w:val="none"/>
              </w:rPr>
            </w:pPr>
            <w:r>
              <w:rPr>
                <w:rFonts w:cs="Times New Roman"/>
                <w:szCs w:val="21"/>
                <w:highlight w:val="none"/>
              </w:rPr>
              <w:t>117</w:t>
            </w:r>
          </w:p>
        </w:tc>
        <w:tc>
          <w:tcPr>
            <w:tcW w:w="905" w:type="dxa"/>
            <w:vMerge w:val="restart"/>
            <w:vAlign w:val="center"/>
          </w:tcPr>
          <w:p>
            <w:pPr>
              <w:pStyle w:val="105"/>
              <w:spacing w:line="240" w:lineRule="auto"/>
              <w:rPr>
                <w:rFonts w:cs="Times New Roman"/>
                <w:szCs w:val="21"/>
                <w:highlight w:val="none"/>
              </w:rPr>
            </w:pPr>
            <w:r>
              <w:rPr>
                <w:rFonts w:cs="Times New Roman"/>
                <w:szCs w:val="21"/>
                <w:highlight w:val="none"/>
              </w:rPr>
              <w:t>里墩水库玉环饮用水源区</w:t>
            </w:r>
          </w:p>
        </w:tc>
        <w:tc>
          <w:tcPr>
            <w:tcW w:w="1269" w:type="dxa"/>
            <w:vMerge w:val="restart"/>
            <w:tcMar>
              <w:left w:w="28" w:type="dxa"/>
              <w:right w:w="28" w:type="dxa"/>
            </w:tcMar>
            <w:vAlign w:val="center"/>
          </w:tcPr>
          <w:p>
            <w:pPr>
              <w:pStyle w:val="105"/>
              <w:spacing w:line="240" w:lineRule="auto"/>
              <w:rPr>
                <w:rFonts w:cs="Times New Roman"/>
                <w:szCs w:val="21"/>
                <w:highlight w:val="none"/>
              </w:rPr>
            </w:pPr>
            <w:r>
              <w:rPr>
                <w:rFonts w:cs="Times New Roman"/>
                <w:szCs w:val="21"/>
                <w:highlight w:val="none"/>
              </w:rPr>
              <w:t>饮用水水源保护区</w:t>
            </w:r>
          </w:p>
        </w:tc>
        <w:tc>
          <w:tcPr>
            <w:tcW w:w="4625" w:type="dxa"/>
            <w:gridSpan w:val="2"/>
            <w:vAlign w:val="center"/>
          </w:tcPr>
          <w:p>
            <w:pPr>
              <w:pStyle w:val="105"/>
              <w:spacing w:line="240" w:lineRule="auto"/>
              <w:rPr>
                <w:rFonts w:cs="Times New Roman"/>
                <w:szCs w:val="21"/>
                <w:highlight w:val="none"/>
              </w:rPr>
            </w:pPr>
            <w:r>
              <w:rPr>
                <w:rFonts w:cs="Times New Roman"/>
                <w:szCs w:val="21"/>
                <w:highlight w:val="none"/>
              </w:rPr>
              <w:t>里墩水库（含横培水库、石门坎水库）</w:t>
            </w:r>
          </w:p>
        </w:tc>
        <w:tc>
          <w:tcPr>
            <w:tcW w:w="963" w:type="dxa"/>
            <w:vAlign w:val="center"/>
          </w:tcPr>
          <w:p>
            <w:pPr>
              <w:pStyle w:val="105"/>
              <w:spacing w:line="240" w:lineRule="auto"/>
              <w:rPr>
                <w:rFonts w:cs="Times New Roman"/>
                <w:szCs w:val="21"/>
                <w:highlight w:val="none"/>
              </w:rPr>
            </w:pPr>
            <w:r>
              <w:rPr>
                <w:rFonts w:cs="Times New Roman"/>
                <w:szCs w:val="21"/>
                <w:highlight w:val="none"/>
              </w:rPr>
              <w:t>7.2</w:t>
            </w:r>
          </w:p>
        </w:tc>
        <w:tc>
          <w:tcPr>
            <w:tcW w:w="690" w:type="dxa"/>
            <w:vMerge w:val="restart"/>
            <w:vAlign w:val="center"/>
          </w:tcPr>
          <w:p>
            <w:pPr>
              <w:pStyle w:val="105"/>
              <w:spacing w:line="240" w:lineRule="auto"/>
              <w:rPr>
                <w:rFonts w:cs="Times New Roman"/>
                <w:szCs w:val="21"/>
                <w:highlight w:val="none"/>
              </w:rPr>
            </w:pPr>
            <w:r>
              <w:rPr>
                <w:rFonts w:cs="Times New Roman"/>
                <w:szCs w:val="21"/>
                <w:highlight w:val="none"/>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3" w:type="dxa"/>
            <w:vMerge w:val="continue"/>
            <w:vAlign w:val="center"/>
          </w:tcPr>
          <w:p>
            <w:pPr>
              <w:pStyle w:val="105"/>
              <w:spacing w:line="240" w:lineRule="auto"/>
              <w:rPr>
                <w:rFonts w:cs="Times New Roman"/>
                <w:szCs w:val="21"/>
                <w:highlight w:val="none"/>
                <w:lang w:val="zh-CN"/>
              </w:rPr>
            </w:pPr>
          </w:p>
        </w:tc>
        <w:tc>
          <w:tcPr>
            <w:tcW w:w="905" w:type="dxa"/>
            <w:vMerge w:val="continue"/>
            <w:vAlign w:val="center"/>
          </w:tcPr>
          <w:p>
            <w:pPr>
              <w:pStyle w:val="105"/>
              <w:spacing w:line="240" w:lineRule="auto"/>
              <w:rPr>
                <w:rFonts w:cs="Times New Roman"/>
                <w:szCs w:val="21"/>
                <w:highlight w:val="none"/>
                <w:lang w:val="zh-CN"/>
              </w:rPr>
            </w:pPr>
          </w:p>
        </w:tc>
        <w:tc>
          <w:tcPr>
            <w:tcW w:w="1269" w:type="dxa"/>
            <w:vMerge w:val="continue"/>
            <w:tcMar>
              <w:left w:w="28" w:type="dxa"/>
              <w:right w:w="28" w:type="dxa"/>
            </w:tcMar>
            <w:vAlign w:val="center"/>
          </w:tcPr>
          <w:p>
            <w:pPr>
              <w:pStyle w:val="105"/>
              <w:spacing w:line="240" w:lineRule="auto"/>
              <w:rPr>
                <w:rFonts w:cs="Times New Roman"/>
                <w:szCs w:val="21"/>
                <w:highlight w:val="none"/>
                <w:lang w:val="zh-CN"/>
              </w:rPr>
            </w:pPr>
          </w:p>
        </w:tc>
        <w:tc>
          <w:tcPr>
            <w:tcW w:w="2461" w:type="dxa"/>
            <w:vAlign w:val="center"/>
          </w:tcPr>
          <w:p>
            <w:pPr>
              <w:pStyle w:val="105"/>
              <w:spacing w:line="240" w:lineRule="auto"/>
              <w:rPr>
                <w:rFonts w:cs="Times New Roman"/>
                <w:szCs w:val="21"/>
                <w:highlight w:val="none"/>
              </w:rPr>
            </w:pPr>
            <w:r>
              <w:rPr>
                <w:rFonts w:cs="Times New Roman"/>
                <w:szCs w:val="21"/>
                <w:highlight w:val="none"/>
              </w:rPr>
              <w:t>源头（龙头内）</w:t>
            </w:r>
          </w:p>
        </w:tc>
        <w:tc>
          <w:tcPr>
            <w:tcW w:w="2164" w:type="dxa"/>
            <w:vAlign w:val="center"/>
          </w:tcPr>
          <w:p>
            <w:pPr>
              <w:pStyle w:val="105"/>
              <w:spacing w:line="240" w:lineRule="auto"/>
              <w:rPr>
                <w:rFonts w:cs="Times New Roman"/>
                <w:szCs w:val="21"/>
                <w:highlight w:val="none"/>
              </w:rPr>
            </w:pPr>
            <w:r>
              <w:rPr>
                <w:rFonts w:cs="Times New Roman"/>
                <w:szCs w:val="21"/>
                <w:highlight w:val="none"/>
              </w:rPr>
              <w:t>里墩水库坝址</w:t>
            </w:r>
          </w:p>
        </w:tc>
        <w:tc>
          <w:tcPr>
            <w:tcW w:w="963" w:type="dxa"/>
            <w:vAlign w:val="center"/>
          </w:tcPr>
          <w:p>
            <w:pPr>
              <w:pStyle w:val="105"/>
              <w:spacing w:line="240" w:lineRule="auto"/>
              <w:rPr>
                <w:rFonts w:cs="Times New Roman"/>
                <w:szCs w:val="21"/>
                <w:highlight w:val="none"/>
              </w:rPr>
            </w:pPr>
            <w:r>
              <w:rPr>
                <w:rFonts w:cs="Times New Roman"/>
                <w:szCs w:val="21"/>
                <w:highlight w:val="none"/>
              </w:rPr>
              <w:t>4.7</w:t>
            </w:r>
          </w:p>
        </w:tc>
        <w:tc>
          <w:tcPr>
            <w:tcW w:w="690" w:type="dxa"/>
            <w:vMerge w:val="continue"/>
            <w:vAlign w:val="center"/>
          </w:tcPr>
          <w:p>
            <w:pPr>
              <w:pStyle w:val="88"/>
              <w:rPr>
                <w:rStyle w:val="516"/>
                <w:rFonts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3" w:type="dxa"/>
            <w:vMerge w:val="continue"/>
            <w:vAlign w:val="center"/>
          </w:tcPr>
          <w:p>
            <w:pPr>
              <w:pStyle w:val="105"/>
              <w:spacing w:line="240" w:lineRule="auto"/>
              <w:rPr>
                <w:rFonts w:cs="Times New Roman"/>
                <w:szCs w:val="21"/>
                <w:highlight w:val="none"/>
              </w:rPr>
            </w:pPr>
          </w:p>
        </w:tc>
        <w:tc>
          <w:tcPr>
            <w:tcW w:w="905" w:type="dxa"/>
            <w:vMerge w:val="continue"/>
            <w:vAlign w:val="center"/>
          </w:tcPr>
          <w:p>
            <w:pPr>
              <w:pStyle w:val="105"/>
              <w:spacing w:line="240" w:lineRule="auto"/>
              <w:rPr>
                <w:rFonts w:cs="Times New Roman"/>
                <w:szCs w:val="21"/>
                <w:highlight w:val="none"/>
              </w:rPr>
            </w:pPr>
          </w:p>
        </w:tc>
        <w:tc>
          <w:tcPr>
            <w:tcW w:w="1269" w:type="dxa"/>
            <w:vMerge w:val="continue"/>
            <w:tcMar>
              <w:left w:w="28" w:type="dxa"/>
              <w:right w:w="28" w:type="dxa"/>
            </w:tcMar>
            <w:vAlign w:val="center"/>
          </w:tcPr>
          <w:p>
            <w:pPr>
              <w:pStyle w:val="105"/>
              <w:spacing w:line="240" w:lineRule="auto"/>
              <w:rPr>
                <w:rFonts w:cs="Times New Roman"/>
                <w:szCs w:val="21"/>
                <w:highlight w:val="none"/>
              </w:rPr>
            </w:pPr>
          </w:p>
        </w:tc>
        <w:tc>
          <w:tcPr>
            <w:tcW w:w="2461" w:type="dxa"/>
            <w:vAlign w:val="center"/>
          </w:tcPr>
          <w:p>
            <w:pPr>
              <w:pStyle w:val="105"/>
              <w:spacing w:line="240" w:lineRule="auto"/>
              <w:rPr>
                <w:rFonts w:cs="Times New Roman"/>
                <w:szCs w:val="21"/>
                <w:highlight w:val="none"/>
              </w:rPr>
            </w:pPr>
            <w:r>
              <w:rPr>
                <w:rFonts w:cs="Times New Roman"/>
                <w:szCs w:val="21"/>
                <w:highlight w:val="none"/>
              </w:rPr>
              <w:t>源头（里门）</w:t>
            </w:r>
          </w:p>
        </w:tc>
        <w:tc>
          <w:tcPr>
            <w:tcW w:w="2164" w:type="dxa"/>
            <w:vAlign w:val="center"/>
          </w:tcPr>
          <w:p>
            <w:pPr>
              <w:pStyle w:val="105"/>
              <w:spacing w:line="240" w:lineRule="auto"/>
              <w:rPr>
                <w:rFonts w:cs="Times New Roman"/>
                <w:szCs w:val="21"/>
                <w:highlight w:val="none"/>
              </w:rPr>
            </w:pPr>
            <w:r>
              <w:rPr>
                <w:rFonts w:cs="Times New Roman"/>
                <w:szCs w:val="21"/>
                <w:highlight w:val="none"/>
              </w:rPr>
              <w:t>横培水库坝址</w:t>
            </w:r>
          </w:p>
        </w:tc>
        <w:tc>
          <w:tcPr>
            <w:tcW w:w="963" w:type="dxa"/>
            <w:vAlign w:val="center"/>
          </w:tcPr>
          <w:p>
            <w:pPr>
              <w:pStyle w:val="105"/>
              <w:spacing w:line="240" w:lineRule="auto"/>
              <w:rPr>
                <w:rFonts w:cs="Times New Roman"/>
                <w:szCs w:val="21"/>
                <w:highlight w:val="none"/>
              </w:rPr>
            </w:pPr>
            <w:r>
              <w:rPr>
                <w:rFonts w:cs="Times New Roman"/>
                <w:szCs w:val="21"/>
                <w:highlight w:val="none"/>
              </w:rPr>
              <w:t>0.9</w:t>
            </w:r>
          </w:p>
        </w:tc>
        <w:tc>
          <w:tcPr>
            <w:tcW w:w="690" w:type="dxa"/>
            <w:vMerge w:val="continue"/>
            <w:vAlign w:val="center"/>
          </w:tcPr>
          <w:p>
            <w:pPr>
              <w:pStyle w:val="88"/>
              <w:rPr>
                <w:rStyle w:val="516"/>
                <w:rFonts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3" w:type="dxa"/>
            <w:vMerge w:val="continue"/>
            <w:vAlign w:val="center"/>
          </w:tcPr>
          <w:p>
            <w:pPr>
              <w:pStyle w:val="105"/>
              <w:spacing w:line="240" w:lineRule="auto"/>
              <w:rPr>
                <w:rFonts w:cs="Times New Roman"/>
                <w:szCs w:val="21"/>
                <w:highlight w:val="none"/>
              </w:rPr>
            </w:pPr>
          </w:p>
        </w:tc>
        <w:tc>
          <w:tcPr>
            <w:tcW w:w="905" w:type="dxa"/>
            <w:vMerge w:val="continue"/>
            <w:vAlign w:val="center"/>
          </w:tcPr>
          <w:p>
            <w:pPr>
              <w:pStyle w:val="105"/>
              <w:spacing w:line="240" w:lineRule="auto"/>
              <w:rPr>
                <w:rFonts w:cs="Times New Roman"/>
                <w:szCs w:val="21"/>
                <w:highlight w:val="none"/>
              </w:rPr>
            </w:pPr>
          </w:p>
        </w:tc>
        <w:tc>
          <w:tcPr>
            <w:tcW w:w="1269" w:type="dxa"/>
            <w:vMerge w:val="continue"/>
            <w:tcMar>
              <w:left w:w="28" w:type="dxa"/>
              <w:right w:w="28" w:type="dxa"/>
            </w:tcMar>
            <w:vAlign w:val="center"/>
          </w:tcPr>
          <w:p>
            <w:pPr>
              <w:pStyle w:val="105"/>
              <w:spacing w:line="240" w:lineRule="auto"/>
              <w:rPr>
                <w:rFonts w:cs="Times New Roman"/>
                <w:szCs w:val="21"/>
                <w:highlight w:val="none"/>
              </w:rPr>
            </w:pPr>
          </w:p>
        </w:tc>
        <w:tc>
          <w:tcPr>
            <w:tcW w:w="2461" w:type="dxa"/>
            <w:vAlign w:val="center"/>
          </w:tcPr>
          <w:p>
            <w:pPr>
              <w:pStyle w:val="105"/>
              <w:spacing w:line="240" w:lineRule="auto"/>
              <w:rPr>
                <w:rFonts w:cs="Times New Roman"/>
                <w:szCs w:val="21"/>
                <w:highlight w:val="none"/>
              </w:rPr>
            </w:pPr>
            <w:r>
              <w:rPr>
                <w:rFonts w:cs="Times New Roman"/>
                <w:szCs w:val="21"/>
                <w:highlight w:val="none"/>
              </w:rPr>
              <w:t>源头（下米桶坑）</w:t>
            </w:r>
          </w:p>
        </w:tc>
        <w:tc>
          <w:tcPr>
            <w:tcW w:w="2164" w:type="dxa"/>
            <w:vAlign w:val="center"/>
          </w:tcPr>
          <w:p>
            <w:pPr>
              <w:pStyle w:val="105"/>
              <w:spacing w:line="240" w:lineRule="auto"/>
              <w:rPr>
                <w:rFonts w:cs="Times New Roman"/>
                <w:szCs w:val="21"/>
                <w:highlight w:val="none"/>
              </w:rPr>
            </w:pPr>
            <w:r>
              <w:rPr>
                <w:rFonts w:cs="Times New Roman"/>
                <w:szCs w:val="21"/>
                <w:highlight w:val="none"/>
              </w:rPr>
              <w:t>石门坎水库坝址</w:t>
            </w:r>
          </w:p>
        </w:tc>
        <w:tc>
          <w:tcPr>
            <w:tcW w:w="963" w:type="dxa"/>
            <w:vAlign w:val="center"/>
          </w:tcPr>
          <w:p>
            <w:pPr>
              <w:pStyle w:val="105"/>
              <w:spacing w:line="240" w:lineRule="auto"/>
              <w:rPr>
                <w:rFonts w:cs="Times New Roman"/>
                <w:szCs w:val="21"/>
                <w:highlight w:val="none"/>
              </w:rPr>
            </w:pPr>
            <w:r>
              <w:rPr>
                <w:rFonts w:cs="Times New Roman"/>
                <w:szCs w:val="21"/>
                <w:highlight w:val="none"/>
              </w:rPr>
              <w:t>1.6</w:t>
            </w:r>
          </w:p>
        </w:tc>
        <w:tc>
          <w:tcPr>
            <w:tcW w:w="690" w:type="dxa"/>
            <w:vMerge w:val="continue"/>
            <w:vAlign w:val="center"/>
          </w:tcPr>
          <w:p>
            <w:pPr>
              <w:pStyle w:val="88"/>
              <w:rPr>
                <w:rStyle w:val="516"/>
                <w:rFonts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3" w:type="dxa"/>
            <w:vMerge w:val="continue"/>
            <w:vAlign w:val="center"/>
          </w:tcPr>
          <w:p>
            <w:pPr>
              <w:pStyle w:val="105"/>
              <w:spacing w:line="240" w:lineRule="auto"/>
              <w:rPr>
                <w:rFonts w:cs="Times New Roman"/>
                <w:szCs w:val="21"/>
                <w:highlight w:val="none"/>
              </w:rPr>
            </w:pPr>
          </w:p>
        </w:tc>
        <w:tc>
          <w:tcPr>
            <w:tcW w:w="905" w:type="dxa"/>
            <w:vMerge w:val="continue"/>
            <w:vAlign w:val="center"/>
          </w:tcPr>
          <w:p>
            <w:pPr>
              <w:pStyle w:val="105"/>
              <w:spacing w:line="240" w:lineRule="auto"/>
              <w:rPr>
                <w:rFonts w:cs="Times New Roman"/>
                <w:szCs w:val="21"/>
                <w:highlight w:val="none"/>
              </w:rPr>
            </w:pPr>
          </w:p>
        </w:tc>
        <w:tc>
          <w:tcPr>
            <w:tcW w:w="1269" w:type="dxa"/>
            <w:tcMar>
              <w:left w:w="28" w:type="dxa"/>
              <w:right w:w="28" w:type="dxa"/>
            </w:tcMar>
            <w:vAlign w:val="center"/>
          </w:tcPr>
          <w:p>
            <w:pPr>
              <w:pStyle w:val="105"/>
              <w:spacing w:line="240" w:lineRule="auto"/>
              <w:rPr>
                <w:rFonts w:cs="Times New Roman"/>
                <w:szCs w:val="21"/>
                <w:highlight w:val="none"/>
              </w:rPr>
            </w:pPr>
            <w:r>
              <w:rPr>
                <w:rFonts w:cs="Times New Roman"/>
                <w:szCs w:val="21"/>
                <w:highlight w:val="none"/>
                <w:lang w:val="zh-CN"/>
              </w:rPr>
              <w:t>饮用水水源一级保护区</w:t>
            </w:r>
          </w:p>
        </w:tc>
        <w:tc>
          <w:tcPr>
            <w:tcW w:w="4625" w:type="dxa"/>
            <w:gridSpan w:val="2"/>
            <w:vAlign w:val="center"/>
          </w:tcPr>
          <w:p>
            <w:pPr>
              <w:pStyle w:val="105"/>
              <w:spacing w:line="240" w:lineRule="auto"/>
              <w:rPr>
                <w:rFonts w:cs="Times New Roman"/>
                <w:szCs w:val="21"/>
                <w:highlight w:val="none"/>
                <w:lang w:val="zh-CN"/>
              </w:rPr>
            </w:pPr>
            <w:r>
              <w:rPr>
                <w:rFonts w:cs="Times New Roman"/>
                <w:szCs w:val="21"/>
                <w:highlight w:val="none"/>
              </w:rPr>
              <w:t>水域：里墩水库和横培水库水面；</w:t>
            </w:r>
          </w:p>
          <w:p>
            <w:pPr>
              <w:pStyle w:val="105"/>
              <w:spacing w:line="240" w:lineRule="auto"/>
              <w:rPr>
                <w:rFonts w:cs="Times New Roman"/>
                <w:szCs w:val="21"/>
                <w:highlight w:val="none"/>
              </w:rPr>
            </w:pPr>
            <w:r>
              <w:rPr>
                <w:rFonts w:cs="Times New Roman"/>
                <w:szCs w:val="21"/>
                <w:highlight w:val="none"/>
              </w:rPr>
              <w:t>陆域：里墩水库、横培水库水面沿岸纵深200m但不超过分水岭（1.267km</w:t>
            </w:r>
            <w:r>
              <w:rPr>
                <w:rFonts w:cs="Times New Roman"/>
                <w:szCs w:val="21"/>
                <w:highlight w:val="none"/>
                <w:vertAlign w:val="superscript"/>
              </w:rPr>
              <w:t>2</w:t>
            </w:r>
            <w:r>
              <w:rPr>
                <w:rFonts w:cs="Times New Roman"/>
                <w:szCs w:val="21"/>
                <w:highlight w:val="none"/>
              </w:rPr>
              <w:t>）</w:t>
            </w:r>
          </w:p>
        </w:tc>
        <w:tc>
          <w:tcPr>
            <w:tcW w:w="963" w:type="dxa"/>
            <w:vAlign w:val="center"/>
          </w:tcPr>
          <w:p>
            <w:pPr>
              <w:pStyle w:val="105"/>
              <w:spacing w:line="240" w:lineRule="auto"/>
              <w:rPr>
                <w:rFonts w:cs="Times New Roman"/>
                <w:szCs w:val="21"/>
                <w:highlight w:val="none"/>
              </w:rPr>
            </w:pPr>
            <w:r>
              <w:rPr>
                <w:rFonts w:cs="Times New Roman"/>
                <w:szCs w:val="21"/>
                <w:highlight w:val="none"/>
              </w:rPr>
              <w:t>1.77</w:t>
            </w:r>
          </w:p>
        </w:tc>
        <w:tc>
          <w:tcPr>
            <w:tcW w:w="690" w:type="dxa"/>
            <w:vMerge w:val="continue"/>
            <w:vAlign w:val="center"/>
          </w:tcPr>
          <w:p>
            <w:pPr>
              <w:pStyle w:val="88"/>
              <w:rPr>
                <w:rStyle w:val="516"/>
                <w:rFonts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3" w:type="dxa"/>
            <w:vMerge w:val="continue"/>
            <w:vAlign w:val="center"/>
          </w:tcPr>
          <w:p>
            <w:pPr>
              <w:pStyle w:val="105"/>
              <w:spacing w:line="240" w:lineRule="auto"/>
              <w:rPr>
                <w:rFonts w:cs="Times New Roman"/>
                <w:szCs w:val="21"/>
                <w:highlight w:val="none"/>
              </w:rPr>
            </w:pPr>
          </w:p>
        </w:tc>
        <w:tc>
          <w:tcPr>
            <w:tcW w:w="905" w:type="dxa"/>
            <w:vMerge w:val="continue"/>
            <w:vAlign w:val="center"/>
          </w:tcPr>
          <w:p>
            <w:pPr>
              <w:pStyle w:val="105"/>
              <w:spacing w:line="240" w:lineRule="auto"/>
              <w:rPr>
                <w:rFonts w:cs="Times New Roman"/>
                <w:szCs w:val="21"/>
                <w:highlight w:val="none"/>
              </w:rPr>
            </w:pPr>
          </w:p>
        </w:tc>
        <w:tc>
          <w:tcPr>
            <w:tcW w:w="1269" w:type="dxa"/>
            <w:tcMar>
              <w:left w:w="28" w:type="dxa"/>
              <w:right w:w="28" w:type="dxa"/>
            </w:tcMar>
            <w:vAlign w:val="center"/>
          </w:tcPr>
          <w:p>
            <w:pPr>
              <w:pStyle w:val="105"/>
              <w:spacing w:line="240" w:lineRule="auto"/>
              <w:rPr>
                <w:rFonts w:cs="Times New Roman"/>
                <w:szCs w:val="21"/>
                <w:highlight w:val="none"/>
              </w:rPr>
            </w:pPr>
            <w:r>
              <w:rPr>
                <w:rFonts w:cs="Times New Roman"/>
                <w:szCs w:val="21"/>
                <w:highlight w:val="none"/>
                <w:lang w:val="zh-CN"/>
              </w:rPr>
              <w:t>饮用水水源二级保护区</w:t>
            </w:r>
          </w:p>
        </w:tc>
        <w:tc>
          <w:tcPr>
            <w:tcW w:w="4625" w:type="dxa"/>
            <w:gridSpan w:val="2"/>
            <w:vAlign w:val="center"/>
          </w:tcPr>
          <w:p>
            <w:pPr>
              <w:pStyle w:val="105"/>
              <w:spacing w:line="240" w:lineRule="auto"/>
              <w:rPr>
                <w:rFonts w:cs="Times New Roman"/>
                <w:szCs w:val="21"/>
                <w:highlight w:val="none"/>
                <w:lang w:val="zh-CN"/>
              </w:rPr>
            </w:pPr>
            <w:r>
              <w:rPr>
                <w:rFonts w:cs="Times New Roman"/>
                <w:szCs w:val="21"/>
                <w:highlight w:val="none"/>
              </w:rPr>
              <w:t>水域：除一级保护区和准保护区外的里墩水库流域集雨区水域；</w:t>
            </w:r>
          </w:p>
          <w:p>
            <w:pPr>
              <w:pStyle w:val="105"/>
              <w:spacing w:line="240" w:lineRule="auto"/>
              <w:rPr>
                <w:rFonts w:cs="Times New Roman"/>
                <w:szCs w:val="21"/>
                <w:highlight w:val="none"/>
              </w:rPr>
            </w:pPr>
            <w:r>
              <w:rPr>
                <w:rFonts w:cs="Times New Roman"/>
                <w:szCs w:val="21"/>
                <w:highlight w:val="none"/>
              </w:rPr>
              <w:t>陆域：除一级保护区和准保护区外的里墩水库流域集雨区陆域（8.86km</w:t>
            </w:r>
            <w:r>
              <w:rPr>
                <w:rFonts w:cs="Times New Roman"/>
                <w:szCs w:val="21"/>
                <w:highlight w:val="none"/>
                <w:vertAlign w:val="superscript"/>
              </w:rPr>
              <w:t>2</w:t>
            </w:r>
            <w:r>
              <w:rPr>
                <w:rFonts w:cs="Times New Roman"/>
                <w:szCs w:val="21"/>
                <w:highlight w:val="none"/>
              </w:rPr>
              <w:t>）</w:t>
            </w:r>
          </w:p>
        </w:tc>
        <w:tc>
          <w:tcPr>
            <w:tcW w:w="963" w:type="dxa"/>
            <w:vAlign w:val="center"/>
          </w:tcPr>
          <w:p>
            <w:pPr>
              <w:pStyle w:val="105"/>
              <w:spacing w:line="240" w:lineRule="auto"/>
              <w:rPr>
                <w:rFonts w:cs="Times New Roman"/>
                <w:szCs w:val="21"/>
                <w:highlight w:val="none"/>
              </w:rPr>
            </w:pPr>
            <w:r>
              <w:rPr>
                <w:rFonts w:cs="Times New Roman"/>
                <w:szCs w:val="21"/>
                <w:highlight w:val="none"/>
              </w:rPr>
              <w:t>3.83</w:t>
            </w:r>
          </w:p>
        </w:tc>
        <w:tc>
          <w:tcPr>
            <w:tcW w:w="690" w:type="dxa"/>
            <w:vMerge w:val="continue"/>
            <w:vAlign w:val="center"/>
          </w:tcPr>
          <w:p>
            <w:pPr>
              <w:pStyle w:val="88"/>
              <w:rPr>
                <w:rStyle w:val="516"/>
                <w:rFonts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3" w:type="dxa"/>
            <w:vMerge w:val="continue"/>
            <w:vAlign w:val="center"/>
          </w:tcPr>
          <w:p>
            <w:pPr>
              <w:pStyle w:val="105"/>
              <w:spacing w:line="240" w:lineRule="auto"/>
              <w:rPr>
                <w:rFonts w:cs="Times New Roman"/>
                <w:szCs w:val="21"/>
                <w:highlight w:val="none"/>
              </w:rPr>
            </w:pPr>
          </w:p>
        </w:tc>
        <w:tc>
          <w:tcPr>
            <w:tcW w:w="905" w:type="dxa"/>
            <w:vMerge w:val="continue"/>
            <w:vAlign w:val="center"/>
          </w:tcPr>
          <w:p>
            <w:pPr>
              <w:pStyle w:val="105"/>
              <w:spacing w:line="240" w:lineRule="auto"/>
              <w:rPr>
                <w:rFonts w:cs="Times New Roman"/>
                <w:szCs w:val="21"/>
                <w:highlight w:val="none"/>
              </w:rPr>
            </w:pPr>
          </w:p>
        </w:tc>
        <w:tc>
          <w:tcPr>
            <w:tcW w:w="1269" w:type="dxa"/>
            <w:tcMar>
              <w:left w:w="28" w:type="dxa"/>
              <w:right w:w="28" w:type="dxa"/>
            </w:tcMar>
            <w:vAlign w:val="center"/>
          </w:tcPr>
          <w:p>
            <w:pPr>
              <w:pStyle w:val="105"/>
              <w:spacing w:line="240" w:lineRule="auto"/>
              <w:rPr>
                <w:rFonts w:cs="Times New Roman"/>
                <w:szCs w:val="21"/>
                <w:highlight w:val="none"/>
              </w:rPr>
            </w:pPr>
            <w:r>
              <w:rPr>
                <w:rFonts w:cs="Times New Roman"/>
                <w:szCs w:val="21"/>
                <w:highlight w:val="none"/>
                <w:lang w:val="zh-CN"/>
              </w:rPr>
              <w:t>饮用水水源准保护区</w:t>
            </w:r>
          </w:p>
        </w:tc>
        <w:tc>
          <w:tcPr>
            <w:tcW w:w="4625" w:type="dxa"/>
            <w:gridSpan w:val="2"/>
            <w:vAlign w:val="center"/>
          </w:tcPr>
          <w:p>
            <w:pPr>
              <w:pStyle w:val="105"/>
              <w:spacing w:line="240" w:lineRule="auto"/>
              <w:rPr>
                <w:rFonts w:cs="Times New Roman"/>
                <w:szCs w:val="21"/>
                <w:highlight w:val="none"/>
              </w:rPr>
            </w:pPr>
            <w:r>
              <w:rPr>
                <w:rFonts w:cs="Times New Roman"/>
                <w:szCs w:val="21"/>
                <w:highlight w:val="none"/>
              </w:rPr>
              <w:t>水域：石门坎水库集雨区水域；陆域：石门坎水库集雨区陆域（2.08km</w:t>
            </w:r>
            <w:r>
              <w:rPr>
                <w:rFonts w:cs="Times New Roman"/>
                <w:szCs w:val="21"/>
                <w:highlight w:val="none"/>
                <w:vertAlign w:val="superscript"/>
              </w:rPr>
              <w:t>2</w:t>
            </w:r>
            <w:r>
              <w:rPr>
                <w:rFonts w:cs="Times New Roman"/>
                <w:szCs w:val="21"/>
                <w:highlight w:val="none"/>
              </w:rPr>
              <w:t>）</w:t>
            </w:r>
          </w:p>
        </w:tc>
        <w:tc>
          <w:tcPr>
            <w:tcW w:w="963" w:type="dxa"/>
            <w:vAlign w:val="center"/>
          </w:tcPr>
          <w:p>
            <w:pPr>
              <w:pStyle w:val="105"/>
              <w:spacing w:line="240" w:lineRule="auto"/>
              <w:rPr>
                <w:rFonts w:cs="Times New Roman"/>
                <w:szCs w:val="21"/>
                <w:highlight w:val="none"/>
              </w:rPr>
            </w:pPr>
            <w:r>
              <w:rPr>
                <w:rFonts w:cs="Times New Roman"/>
                <w:szCs w:val="21"/>
                <w:highlight w:val="none"/>
              </w:rPr>
              <w:t>1.6</w:t>
            </w:r>
          </w:p>
        </w:tc>
        <w:tc>
          <w:tcPr>
            <w:tcW w:w="690" w:type="dxa"/>
            <w:vMerge w:val="continue"/>
            <w:vAlign w:val="center"/>
          </w:tcPr>
          <w:p>
            <w:pPr>
              <w:pStyle w:val="88"/>
              <w:rPr>
                <w:rStyle w:val="516"/>
                <w:rFonts w:ascii="Times New Roman" w:hAnsi="Times New Roman" w:cs="Times New Roman"/>
                <w:sz w:val="21"/>
                <w:szCs w:val="21"/>
                <w:highlight w:val="none"/>
              </w:rPr>
            </w:pPr>
          </w:p>
        </w:tc>
      </w:tr>
      <w:bookmarkEnd w:id="258"/>
      <w:bookmarkEnd w:id="259"/>
    </w:tbl>
    <w:p>
      <w:pPr>
        <w:rPr>
          <w:highlight w:val="none"/>
        </w:rPr>
        <w:sectPr>
          <w:footerReference r:id="rId7" w:type="default"/>
          <w:pgSz w:w="11906" w:h="16838"/>
          <w:pgMar w:top="1418" w:right="1418" w:bottom="1418" w:left="1588" w:header="992" w:footer="992" w:gutter="0"/>
          <w:pgNumType w:start="1"/>
          <w:cols w:space="720" w:num="1"/>
          <w:docGrid w:linePitch="312" w:charSpace="0"/>
        </w:sectPr>
      </w:pPr>
      <w:bookmarkStart w:id="262" w:name="_Toc1983239978"/>
      <w:bookmarkStart w:id="263" w:name="_Toc2051912195_WPSOffice_Level2"/>
      <w:bookmarkStart w:id="264" w:name="_Toc600305514"/>
    </w:p>
    <w:p>
      <w:pPr>
        <w:pStyle w:val="6"/>
        <w:ind w:left="0" w:firstLine="0"/>
        <w:jc w:val="center"/>
        <w:rPr>
          <w:rFonts w:ascii="Times New Roman" w:hAnsi="Times New Roman" w:cs="Times New Roman"/>
          <w:b/>
          <w:bCs/>
          <w:highlight w:val="none"/>
        </w:rPr>
      </w:pPr>
    </w:p>
    <w:p>
      <w:pPr>
        <w:pStyle w:val="8"/>
        <w:rPr>
          <w:highlight w:val="none"/>
          <w:lang w:eastAsia="zh-Hans"/>
        </w:rPr>
      </w:pPr>
      <w:r>
        <w:rPr>
          <w:highlight w:val="none"/>
        </w:rPr>
        <w:t>2.3.</w:t>
      </w:r>
      <w:r>
        <w:rPr>
          <w:rFonts w:hint="eastAsia"/>
          <w:highlight w:val="none"/>
        </w:rPr>
        <w:t>3</w:t>
      </w:r>
      <w:r>
        <w:rPr>
          <w:highlight w:val="none"/>
          <w:lang w:eastAsia="zh-Hans"/>
        </w:rPr>
        <w:t>环境空气质量功能区划</w:t>
      </w:r>
    </w:p>
    <w:p>
      <w:pPr>
        <w:adjustRightInd w:val="0"/>
        <w:snapToGrid w:val="0"/>
        <w:spacing w:line="360" w:lineRule="auto"/>
        <w:ind w:firstLine="480" w:firstLineChars="200"/>
        <w:rPr>
          <w:rFonts w:ascii="Times New Roman" w:hAnsi="Times New Roman" w:cs="Times New Roman"/>
          <w:highlight w:val="none"/>
        </w:rPr>
      </w:pPr>
      <w:r>
        <w:rPr>
          <w:rFonts w:ascii="Times New Roman" w:hAnsi="Times New Roman" w:cs="Times New Roman"/>
          <w:sz w:val="24"/>
          <w:szCs w:val="24"/>
          <w:highlight w:val="none"/>
        </w:rPr>
        <w:t>根据《</w:t>
      </w:r>
      <w:r>
        <w:rPr>
          <w:rFonts w:hint="eastAsia" w:ascii="Times New Roman" w:hAnsi="Times New Roman" w:cs="Times New Roman"/>
          <w:sz w:val="24"/>
          <w:szCs w:val="24"/>
          <w:highlight w:val="none"/>
        </w:rPr>
        <w:t>浙江省环境空气质量功能区划分</w:t>
      </w:r>
      <w:r>
        <w:rPr>
          <w:rFonts w:ascii="Times New Roman" w:hAnsi="Times New Roman" w:cs="Times New Roman"/>
          <w:sz w:val="24"/>
          <w:szCs w:val="24"/>
          <w:highlight w:val="none"/>
        </w:rPr>
        <w:t>》，</w:t>
      </w:r>
      <w:r>
        <w:rPr>
          <w:rFonts w:hint="eastAsia" w:ascii="Times New Roman" w:hAnsi="Times New Roman" w:cs="Times New Roman"/>
          <w:sz w:val="24"/>
          <w:szCs w:val="24"/>
          <w:highlight w:val="none"/>
        </w:rPr>
        <w:t>本</w:t>
      </w:r>
      <w:r>
        <w:rPr>
          <w:rFonts w:ascii="Times New Roman" w:hAnsi="Times New Roman" w:cs="Times New Roman"/>
          <w:sz w:val="24"/>
          <w:szCs w:val="24"/>
          <w:highlight w:val="none"/>
        </w:rPr>
        <w:t>工程所在区域属二类功能区。</w:t>
      </w:r>
    </w:p>
    <w:p>
      <w:pPr>
        <w:pStyle w:val="8"/>
        <w:rPr>
          <w:highlight w:val="none"/>
          <w:lang w:eastAsia="zh-Hans"/>
        </w:rPr>
      </w:pPr>
      <w:bookmarkStart w:id="265" w:name="_Toc1793371633"/>
      <w:bookmarkStart w:id="266" w:name="_Toc718477149"/>
      <w:r>
        <w:rPr>
          <w:highlight w:val="none"/>
        </w:rPr>
        <w:t>2.3.</w:t>
      </w:r>
      <w:r>
        <w:rPr>
          <w:rFonts w:hint="eastAsia"/>
          <w:highlight w:val="none"/>
        </w:rPr>
        <w:t>4</w:t>
      </w:r>
      <w:r>
        <w:rPr>
          <w:highlight w:val="none"/>
          <w:lang w:eastAsia="zh-Hans"/>
        </w:rPr>
        <w:t>声环境功能区划</w:t>
      </w:r>
      <w:bookmarkEnd w:id="265"/>
      <w:bookmarkEnd w:id="266"/>
    </w:p>
    <w:p>
      <w:pPr>
        <w:adjustRightInd w:val="0"/>
        <w:snapToGrid w:val="0"/>
        <w:spacing w:line="360" w:lineRule="auto"/>
        <w:ind w:firstLine="480" w:firstLineChars="200"/>
        <w:rPr>
          <w:rFonts w:ascii="Times New Roman" w:hAnsi="Times New Roman" w:cs="Times New Roman"/>
          <w:highlight w:val="none"/>
        </w:rPr>
      </w:pPr>
      <w:r>
        <w:rPr>
          <w:rFonts w:ascii="Times New Roman" w:hAnsi="Times New Roman" w:cs="Times New Roman"/>
          <w:sz w:val="24"/>
          <w:szCs w:val="24"/>
          <w:highlight w:val="none"/>
        </w:rPr>
        <w:t>根据《玉环市声环境功能区划图》（</w:t>
      </w:r>
      <w:r>
        <w:rPr>
          <w:rFonts w:hint="eastAsia" w:ascii="Times New Roman" w:hAnsi="Times New Roman" w:cs="Times New Roman"/>
          <w:sz w:val="24"/>
          <w:szCs w:val="24"/>
          <w:highlight w:val="none"/>
          <w:lang w:eastAsia="zh-CN"/>
        </w:rPr>
        <w:t>详见</w:t>
      </w:r>
      <w:r>
        <w:rPr>
          <w:rFonts w:ascii="Times New Roman" w:hAnsi="Times New Roman" w:cs="Times New Roman"/>
          <w:sz w:val="24"/>
          <w:szCs w:val="24"/>
          <w:highlight w:val="none"/>
        </w:rPr>
        <w:t>附图</w:t>
      </w:r>
      <w:r>
        <w:rPr>
          <w:rFonts w:hint="eastAsia" w:ascii="Times New Roman" w:hAnsi="Times New Roman" w:cs="Times New Roman"/>
          <w:sz w:val="24"/>
          <w:szCs w:val="24"/>
          <w:highlight w:val="none"/>
          <w:lang w:val="en-US" w:eastAsia="zh-CN"/>
        </w:rPr>
        <w:t>9</w:t>
      </w:r>
      <w:r>
        <w:rPr>
          <w:rFonts w:ascii="Times New Roman" w:hAnsi="Times New Roman" w:cs="Times New Roman"/>
          <w:sz w:val="24"/>
          <w:szCs w:val="24"/>
          <w:highlight w:val="none"/>
        </w:rPr>
        <w:t>），工程所有建设内容所在区域均属3类声环境功能区，周边敏感点</w:t>
      </w:r>
      <w:r>
        <w:rPr>
          <w:rFonts w:ascii="Times New Roman" w:hAnsi="Times New Roman" w:cs="Times New Roman"/>
          <w:sz w:val="24"/>
          <w:szCs w:val="24"/>
          <w:highlight w:val="none"/>
          <w:lang w:eastAsia="zh-Hans"/>
        </w:rPr>
        <w:t>陡门头村、</w:t>
      </w:r>
      <w:r>
        <w:rPr>
          <w:rFonts w:hint="eastAsia" w:ascii="Times New Roman" w:hAnsi="Times New Roman" w:cs="Times New Roman"/>
          <w:sz w:val="24"/>
          <w:szCs w:val="24"/>
          <w:highlight w:val="none"/>
          <w:lang w:eastAsia="zh-CN"/>
        </w:rPr>
        <w:t>福源</w:t>
      </w:r>
      <w:r>
        <w:rPr>
          <w:rFonts w:ascii="Times New Roman" w:hAnsi="Times New Roman" w:cs="Times New Roman"/>
          <w:sz w:val="24"/>
          <w:szCs w:val="24"/>
          <w:highlight w:val="none"/>
          <w:lang w:eastAsia="zh-Hans"/>
        </w:rPr>
        <w:t>村</w:t>
      </w:r>
      <w:r>
        <w:rPr>
          <w:rFonts w:ascii="Times New Roman" w:hAnsi="Times New Roman" w:cs="Times New Roman"/>
          <w:sz w:val="24"/>
          <w:szCs w:val="24"/>
          <w:highlight w:val="none"/>
        </w:rPr>
        <w:t>属于2类声环境功能区。</w:t>
      </w:r>
    </w:p>
    <w:p>
      <w:pPr>
        <w:pStyle w:val="5"/>
        <w:keepNext w:val="0"/>
        <w:keepLines w:val="0"/>
        <w:tabs>
          <w:tab w:val="left" w:pos="1004"/>
          <w:tab w:val="clear" w:pos="1260"/>
        </w:tabs>
        <w:rPr>
          <w:sz w:val="28"/>
          <w:szCs w:val="28"/>
          <w:highlight w:val="none"/>
          <w:lang w:eastAsia="zh-Hans"/>
        </w:rPr>
      </w:pPr>
      <w:bookmarkStart w:id="267" w:name="_Toc15094"/>
      <w:r>
        <w:rPr>
          <w:sz w:val="28"/>
          <w:szCs w:val="28"/>
          <w:highlight w:val="none"/>
        </w:rPr>
        <w:t>2.4</w:t>
      </w:r>
      <w:r>
        <w:rPr>
          <w:sz w:val="28"/>
          <w:szCs w:val="28"/>
          <w:highlight w:val="none"/>
          <w:lang w:eastAsia="zh-Hans"/>
        </w:rPr>
        <w:t>评价时段、评价内容和评价重点</w:t>
      </w:r>
      <w:bookmarkEnd w:id="262"/>
      <w:bookmarkEnd w:id="263"/>
      <w:bookmarkEnd w:id="264"/>
      <w:bookmarkEnd w:id="267"/>
    </w:p>
    <w:p>
      <w:pPr>
        <w:pStyle w:val="8"/>
        <w:keepNext w:val="0"/>
        <w:keepLines w:val="0"/>
        <w:rPr>
          <w:highlight w:val="none"/>
          <w:lang w:eastAsia="zh-Hans"/>
        </w:rPr>
      </w:pPr>
      <w:bookmarkStart w:id="268" w:name="_Toc1220625159"/>
      <w:bookmarkStart w:id="269" w:name="_Toc1417154298"/>
      <w:r>
        <w:rPr>
          <w:highlight w:val="none"/>
        </w:rPr>
        <w:t>2.4.1</w:t>
      </w:r>
      <w:r>
        <w:rPr>
          <w:highlight w:val="none"/>
          <w:lang w:eastAsia="zh-Hans"/>
        </w:rPr>
        <w:t>评价时段</w:t>
      </w:r>
      <w:bookmarkEnd w:id="268"/>
      <w:bookmarkEnd w:id="269"/>
    </w:p>
    <w:p>
      <w:pPr>
        <w:adjustRightInd w:val="0"/>
        <w:snapToGrid w:val="0"/>
        <w:spacing w:line="360" w:lineRule="auto"/>
        <w:ind w:firstLine="480" w:firstLineChars="200"/>
        <w:rPr>
          <w:rFonts w:ascii="Times New Roman" w:hAnsi="Times New Roman" w:cs="Times New Roman"/>
          <w:highlight w:val="none"/>
          <w:lang w:eastAsia="zh-Hans"/>
        </w:rPr>
      </w:pPr>
      <w:r>
        <w:rPr>
          <w:rFonts w:ascii="Times New Roman" w:hAnsi="Times New Roman" w:cs="Times New Roman"/>
          <w:sz w:val="24"/>
          <w:szCs w:val="24"/>
          <w:highlight w:val="none"/>
        </w:rPr>
        <w:t>本</w:t>
      </w:r>
      <w:r>
        <w:rPr>
          <w:rFonts w:hint="eastAsia" w:ascii="Times New Roman" w:hAnsi="Times New Roman" w:cs="Times New Roman"/>
          <w:sz w:val="24"/>
          <w:szCs w:val="24"/>
          <w:highlight w:val="none"/>
        </w:rPr>
        <w:t>项目</w:t>
      </w:r>
      <w:r>
        <w:rPr>
          <w:rFonts w:ascii="Times New Roman" w:hAnsi="Times New Roman" w:cs="Times New Roman"/>
          <w:sz w:val="24"/>
          <w:szCs w:val="24"/>
          <w:highlight w:val="none"/>
        </w:rPr>
        <w:t>环境影响主要体现在施工期，施工期为12个月。</w:t>
      </w:r>
    </w:p>
    <w:p>
      <w:pPr>
        <w:pStyle w:val="8"/>
        <w:keepNext w:val="0"/>
        <w:keepLines w:val="0"/>
        <w:rPr>
          <w:highlight w:val="none"/>
          <w:lang w:eastAsia="zh-Hans"/>
        </w:rPr>
      </w:pPr>
      <w:bookmarkStart w:id="270" w:name="_Toc371157609"/>
      <w:bookmarkStart w:id="271" w:name="_Toc135767522"/>
      <w:r>
        <w:rPr>
          <w:highlight w:val="none"/>
        </w:rPr>
        <w:t>2.4.2</w:t>
      </w:r>
      <w:r>
        <w:rPr>
          <w:highlight w:val="none"/>
          <w:lang w:eastAsia="zh-Hans"/>
        </w:rPr>
        <w:t>评价内容</w:t>
      </w:r>
      <w:bookmarkEnd w:id="270"/>
      <w:bookmarkEnd w:id="271"/>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本工程普竹塘整段海塘沿着原塘轴线进行提标，海塘起点为普南闸，终点为普竹闸，本次提标堤线全长0.899km。参照《海洋工程环境影响评价技术导则》（GB/T19485-2014）的有关要求，确定本工程的环境影响评价内容主要为海洋水质环境、海洋沉积物环境、海洋生态和生物资源环境、海洋地形地貌环境和环境风险等，同时兼顾大气、噪声、固废和陆域生态环境等，具体见表2.4-1。</w:t>
      </w:r>
    </w:p>
    <w:p>
      <w:pPr>
        <w:pStyle w:val="6"/>
        <w:spacing w:line="240" w:lineRule="auto"/>
        <w:ind w:left="0" w:firstLine="0"/>
        <w:jc w:val="center"/>
        <w:rPr>
          <w:rFonts w:ascii="Times New Roman" w:hAnsi="Times New Roman" w:cs="Times New Roman"/>
          <w:highlight w:val="none"/>
        </w:rPr>
      </w:pPr>
      <w:r>
        <w:rPr>
          <w:rFonts w:ascii="Times New Roman" w:hAnsi="Times New Roman" w:cs="Times New Roman"/>
          <w:b/>
          <w:kern w:val="0"/>
          <w:sz w:val="24"/>
          <w:szCs w:val="24"/>
          <w:highlight w:val="none"/>
          <w:lang w:bidi="ar"/>
        </w:rPr>
        <w:t>表</w:t>
      </w:r>
      <w:r>
        <w:rPr>
          <w:rFonts w:ascii="Times New Roman" w:hAnsi="Times New Roman" w:eastAsia="Times New Roman Bold" w:cs="Times New Roman"/>
          <w:b/>
          <w:kern w:val="0"/>
          <w:sz w:val="24"/>
          <w:szCs w:val="24"/>
          <w:highlight w:val="none"/>
          <w:lang w:bidi="ar"/>
        </w:rPr>
        <w:t xml:space="preserve">2.4-1  </w:t>
      </w:r>
      <w:r>
        <w:rPr>
          <w:rFonts w:ascii="Times New Roman" w:hAnsi="Times New Roman" w:cs="Times New Roman"/>
          <w:b/>
          <w:kern w:val="0"/>
          <w:sz w:val="24"/>
          <w:szCs w:val="24"/>
          <w:highlight w:val="none"/>
          <w:lang w:bidi="ar"/>
        </w:rPr>
        <w:t>海洋环境影响评价内容</w:t>
      </w:r>
    </w:p>
    <w:tbl>
      <w:tblPr>
        <w:tblStyle w:val="50"/>
        <w:tblW w:w="87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1"/>
        <w:gridCol w:w="843"/>
        <w:gridCol w:w="981"/>
        <w:gridCol w:w="1105"/>
        <w:gridCol w:w="1167"/>
        <w:gridCol w:w="1024"/>
        <w:gridCol w:w="759"/>
        <w:gridCol w:w="12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31" w:type="dxa"/>
            <w:vMerge w:val="restart"/>
            <w:vAlign w:val="center"/>
          </w:tcPr>
          <w:p>
            <w:pPr>
              <w:pStyle w:val="105"/>
              <w:spacing w:line="240" w:lineRule="auto"/>
              <w:rPr>
                <w:rFonts w:cs="Times New Roman"/>
                <w:b/>
                <w:bCs/>
                <w:szCs w:val="21"/>
                <w:highlight w:val="none"/>
              </w:rPr>
            </w:pPr>
            <w:r>
              <w:rPr>
                <w:rFonts w:cs="Times New Roman"/>
                <w:b/>
                <w:bCs/>
                <w:szCs w:val="21"/>
                <w:highlight w:val="none"/>
              </w:rPr>
              <w:t>建设项目类型</w:t>
            </w:r>
          </w:p>
        </w:tc>
        <w:tc>
          <w:tcPr>
            <w:tcW w:w="7172" w:type="dxa"/>
            <w:gridSpan w:val="7"/>
            <w:vAlign w:val="center"/>
          </w:tcPr>
          <w:p>
            <w:pPr>
              <w:pStyle w:val="105"/>
              <w:spacing w:line="240" w:lineRule="auto"/>
              <w:rPr>
                <w:rFonts w:cs="Times New Roman"/>
                <w:b/>
                <w:bCs/>
                <w:szCs w:val="21"/>
                <w:highlight w:val="none"/>
              </w:rPr>
            </w:pPr>
            <w:r>
              <w:rPr>
                <w:rFonts w:cs="Times New Roman"/>
                <w:b/>
                <w:bCs/>
                <w:szCs w:val="21"/>
                <w:highlight w:val="none"/>
              </w:rPr>
              <w:t>环境影响评价内容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31" w:type="dxa"/>
            <w:vMerge w:val="continue"/>
            <w:vAlign w:val="center"/>
          </w:tcPr>
          <w:p>
            <w:pPr>
              <w:pStyle w:val="105"/>
              <w:spacing w:line="240" w:lineRule="auto"/>
              <w:rPr>
                <w:rFonts w:cs="Times New Roman"/>
                <w:b/>
                <w:bCs/>
                <w:szCs w:val="21"/>
                <w:highlight w:val="none"/>
              </w:rPr>
            </w:pPr>
          </w:p>
        </w:tc>
        <w:tc>
          <w:tcPr>
            <w:tcW w:w="843" w:type="dxa"/>
            <w:vAlign w:val="center"/>
          </w:tcPr>
          <w:p>
            <w:pPr>
              <w:pStyle w:val="105"/>
              <w:spacing w:line="240" w:lineRule="auto"/>
              <w:rPr>
                <w:rFonts w:cs="Times New Roman"/>
                <w:b/>
                <w:bCs/>
                <w:szCs w:val="21"/>
                <w:highlight w:val="none"/>
              </w:rPr>
            </w:pPr>
            <w:r>
              <w:rPr>
                <w:rFonts w:cs="Times New Roman"/>
                <w:b/>
                <w:bCs/>
                <w:szCs w:val="21"/>
                <w:highlight w:val="none"/>
              </w:rPr>
              <w:t>海水水质环境</w:t>
            </w:r>
          </w:p>
        </w:tc>
        <w:tc>
          <w:tcPr>
            <w:tcW w:w="981" w:type="dxa"/>
            <w:vAlign w:val="center"/>
          </w:tcPr>
          <w:p>
            <w:pPr>
              <w:pStyle w:val="105"/>
              <w:spacing w:line="240" w:lineRule="auto"/>
              <w:rPr>
                <w:rFonts w:cs="Times New Roman"/>
                <w:b/>
                <w:bCs/>
                <w:szCs w:val="21"/>
                <w:highlight w:val="none"/>
              </w:rPr>
            </w:pPr>
            <w:r>
              <w:rPr>
                <w:rFonts w:cs="Times New Roman"/>
                <w:b/>
                <w:bCs/>
                <w:szCs w:val="21"/>
                <w:highlight w:val="none"/>
              </w:rPr>
              <w:t>海洋沉积物环境</w:t>
            </w:r>
          </w:p>
        </w:tc>
        <w:tc>
          <w:tcPr>
            <w:tcW w:w="1105" w:type="dxa"/>
            <w:vAlign w:val="center"/>
          </w:tcPr>
          <w:p>
            <w:pPr>
              <w:pStyle w:val="105"/>
              <w:spacing w:line="240" w:lineRule="auto"/>
              <w:rPr>
                <w:rFonts w:cs="Times New Roman"/>
                <w:b/>
                <w:bCs/>
                <w:szCs w:val="21"/>
                <w:highlight w:val="none"/>
              </w:rPr>
            </w:pPr>
            <w:r>
              <w:rPr>
                <w:rFonts w:cs="Times New Roman"/>
                <w:b/>
                <w:bCs/>
                <w:szCs w:val="21"/>
                <w:highlight w:val="none"/>
              </w:rPr>
              <w:t>海洋生态和生物资源环境</w:t>
            </w:r>
          </w:p>
        </w:tc>
        <w:tc>
          <w:tcPr>
            <w:tcW w:w="1167" w:type="dxa"/>
            <w:vAlign w:val="center"/>
          </w:tcPr>
          <w:p>
            <w:pPr>
              <w:pStyle w:val="105"/>
              <w:spacing w:line="240" w:lineRule="auto"/>
              <w:rPr>
                <w:rFonts w:cs="Times New Roman"/>
                <w:b/>
                <w:bCs/>
                <w:szCs w:val="21"/>
                <w:highlight w:val="none"/>
              </w:rPr>
            </w:pPr>
            <w:r>
              <w:rPr>
                <w:rFonts w:cs="Times New Roman"/>
                <w:b/>
                <w:bCs/>
                <w:szCs w:val="21"/>
                <w:highlight w:val="none"/>
              </w:rPr>
              <w:t>海洋地形地貌与冲淤环境</w:t>
            </w:r>
          </w:p>
        </w:tc>
        <w:tc>
          <w:tcPr>
            <w:tcW w:w="1024" w:type="dxa"/>
            <w:vAlign w:val="center"/>
          </w:tcPr>
          <w:p>
            <w:pPr>
              <w:pStyle w:val="105"/>
              <w:spacing w:line="240" w:lineRule="auto"/>
              <w:rPr>
                <w:rFonts w:cs="Times New Roman"/>
                <w:b/>
                <w:bCs/>
                <w:szCs w:val="21"/>
                <w:highlight w:val="none"/>
              </w:rPr>
            </w:pPr>
            <w:r>
              <w:rPr>
                <w:rFonts w:cs="Times New Roman"/>
                <w:b/>
                <w:bCs/>
                <w:szCs w:val="21"/>
                <w:highlight w:val="none"/>
              </w:rPr>
              <w:t>海洋水文动力环境</w:t>
            </w:r>
          </w:p>
        </w:tc>
        <w:tc>
          <w:tcPr>
            <w:tcW w:w="759" w:type="dxa"/>
            <w:vAlign w:val="center"/>
          </w:tcPr>
          <w:p>
            <w:pPr>
              <w:pStyle w:val="105"/>
              <w:spacing w:line="240" w:lineRule="auto"/>
              <w:rPr>
                <w:rFonts w:cs="Times New Roman"/>
                <w:b/>
                <w:bCs/>
                <w:szCs w:val="21"/>
                <w:highlight w:val="none"/>
              </w:rPr>
            </w:pPr>
            <w:r>
              <w:rPr>
                <w:rFonts w:cs="Times New Roman"/>
                <w:b/>
                <w:bCs/>
                <w:szCs w:val="21"/>
                <w:highlight w:val="none"/>
              </w:rPr>
              <w:t>环境风险</w:t>
            </w:r>
          </w:p>
        </w:tc>
        <w:tc>
          <w:tcPr>
            <w:tcW w:w="1293" w:type="dxa"/>
            <w:vAlign w:val="center"/>
          </w:tcPr>
          <w:p>
            <w:pPr>
              <w:pStyle w:val="105"/>
              <w:spacing w:line="240" w:lineRule="auto"/>
              <w:rPr>
                <w:rFonts w:cs="Times New Roman"/>
                <w:b/>
                <w:bCs/>
                <w:szCs w:val="21"/>
                <w:highlight w:val="none"/>
              </w:rPr>
            </w:pPr>
            <w:r>
              <w:rPr>
                <w:rFonts w:cs="Times New Roman"/>
                <w:b/>
                <w:bCs/>
                <w:szCs w:val="21"/>
                <w:highlight w:val="none"/>
              </w:rPr>
              <w:t>其他评价内容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31" w:type="dxa"/>
            <w:vAlign w:val="center"/>
          </w:tcPr>
          <w:p>
            <w:pPr>
              <w:pStyle w:val="105"/>
              <w:spacing w:line="240" w:lineRule="auto"/>
              <w:rPr>
                <w:rFonts w:cs="Times New Roman"/>
                <w:szCs w:val="21"/>
                <w:highlight w:val="none"/>
              </w:rPr>
            </w:pPr>
            <w:r>
              <w:rPr>
                <w:rFonts w:cs="Times New Roman"/>
                <w:szCs w:val="21"/>
                <w:highlight w:val="none"/>
              </w:rPr>
              <w:t>海上堤坝工程</w:t>
            </w:r>
          </w:p>
          <w:p>
            <w:pPr>
              <w:pStyle w:val="105"/>
              <w:spacing w:line="240" w:lineRule="auto"/>
              <w:rPr>
                <w:rFonts w:cs="Times New Roman"/>
                <w:szCs w:val="21"/>
                <w:highlight w:val="none"/>
              </w:rPr>
            </w:pPr>
            <w:r>
              <w:rPr>
                <w:rFonts w:cs="Times New Roman"/>
                <w:szCs w:val="21"/>
                <w:highlight w:val="none"/>
              </w:rPr>
              <w:t>（导则要求）</w:t>
            </w:r>
          </w:p>
        </w:tc>
        <w:tc>
          <w:tcPr>
            <w:tcW w:w="843" w:type="dxa"/>
            <w:vAlign w:val="center"/>
          </w:tcPr>
          <w:p>
            <w:pPr>
              <w:pStyle w:val="105"/>
              <w:spacing w:line="240" w:lineRule="auto"/>
              <w:rPr>
                <w:rFonts w:cs="Times New Roman"/>
                <w:szCs w:val="21"/>
                <w:highlight w:val="none"/>
              </w:rPr>
            </w:pPr>
            <w:r>
              <w:rPr>
                <w:rFonts w:cs="Times New Roman"/>
                <w:szCs w:val="21"/>
                <w:highlight w:val="none"/>
              </w:rPr>
              <w:t>★</w:t>
            </w:r>
          </w:p>
        </w:tc>
        <w:tc>
          <w:tcPr>
            <w:tcW w:w="981" w:type="dxa"/>
            <w:vAlign w:val="center"/>
          </w:tcPr>
          <w:p>
            <w:pPr>
              <w:pStyle w:val="105"/>
              <w:spacing w:line="240" w:lineRule="auto"/>
              <w:rPr>
                <w:rFonts w:cs="Times New Roman"/>
                <w:szCs w:val="21"/>
                <w:highlight w:val="none"/>
              </w:rPr>
            </w:pPr>
            <w:r>
              <w:rPr>
                <w:rFonts w:cs="Times New Roman"/>
                <w:szCs w:val="21"/>
                <w:highlight w:val="none"/>
              </w:rPr>
              <w:t>★</w:t>
            </w:r>
          </w:p>
        </w:tc>
        <w:tc>
          <w:tcPr>
            <w:tcW w:w="1105" w:type="dxa"/>
            <w:vAlign w:val="center"/>
          </w:tcPr>
          <w:p>
            <w:pPr>
              <w:pStyle w:val="105"/>
              <w:spacing w:line="240" w:lineRule="auto"/>
              <w:rPr>
                <w:rFonts w:cs="Times New Roman"/>
                <w:szCs w:val="21"/>
                <w:highlight w:val="none"/>
              </w:rPr>
            </w:pPr>
            <w:r>
              <w:rPr>
                <w:rFonts w:cs="Times New Roman"/>
                <w:szCs w:val="21"/>
                <w:highlight w:val="none"/>
              </w:rPr>
              <w:t>★</w:t>
            </w:r>
          </w:p>
        </w:tc>
        <w:tc>
          <w:tcPr>
            <w:tcW w:w="1167" w:type="dxa"/>
            <w:vAlign w:val="center"/>
          </w:tcPr>
          <w:p>
            <w:pPr>
              <w:pStyle w:val="105"/>
              <w:spacing w:line="240" w:lineRule="auto"/>
              <w:rPr>
                <w:rFonts w:cs="Times New Roman"/>
                <w:szCs w:val="21"/>
                <w:highlight w:val="none"/>
              </w:rPr>
            </w:pPr>
            <w:r>
              <w:rPr>
                <w:rFonts w:cs="Times New Roman"/>
                <w:szCs w:val="21"/>
                <w:highlight w:val="none"/>
              </w:rPr>
              <w:t>★</w:t>
            </w:r>
          </w:p>
        </w:tc>
        <w:tc>
          <w:tcPr>
            <w:tcW w:w="1024" w:type="dxa"/>
            <w:vAlign w:val="center"/>
          </w:tcPr>
          <w:p>
            <w:pPr>
              <w:pStyle w:val="105"/>
              <w:spacing w:line="240" w:lineRule="auto"/>
              <w:rPr>
                <w:rFonts w:cs="Times New Roman"/>
                <w:szCs w:val="21"/>
                <w:highlight w:val="none"/>
              </w:rPr>
            </w:pPr>
            <w:r>
              <w:rPr>
                <w:rFonts w:cs="Times New Roman"/>
                <w:szCs w:val="21"/>
                <w:highlight w:val="none"/>
              </w:rPr>
              <w:t>★</w:t>
            </w:r>
          </w:p>
        </w:tc>
        <w:tc>
          <w:tcPr>
            <w:tcW w:w="759" w:type="dxa"/>
            <w:vAlign w:val="center"/>
          </w:tcPr>
          <w:p>
            <w:pPr>
              <w:pStyle w:val="105"/>
              <w:spacing w:line="240" w:lineRule="auto"/>
              <w:rPr>
                <w:rFonts w:cs="Times New Roman"/>
                <w:szCs w:val="21"/>
                <w:highlight w:val="none"/>
              </w:rPr>
            </w:pPr>
            <w:r>
              <w:rPr>
                <w:rFonts w:cs="Times New Roman"/>
                <w:szCs w:val="21"/>
                <w:highlight w:val="none"/>
              </w:rPr>
              <w:t>★</w:t>
            </w:r>
          </w:p>
        </w:tc>
        <w:tc>
          <w:tcPr>
            <w:tcW w:w="1293" w:type="dxa"/>
            <w:vAlign w:val="center"/>
          </w:tcPr>
          <w:p>
            <w:pPr>
              <w:pStyle w:val="105"/>
              <w:spacing w:line="240" w:lineRule="auto"/>
              <w:rPr>
                <w:rFonts w:cs="Times New Roman"/>
                <w:szCs w:val="21"/>
                <w:highlight w:val="none"/>
              </w:rPr>
            </w:pPr>
            <w:r>
              <w:rPr>
                <w:rFonts w:cs="Times New Roman"/>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31" w:type="dxa"/>
            <w:vAlign w:val="center"/>
          </w:tcPr>
          <w:p>
            <w:pPr>
              <w:pStyle w:val="105"/>
              <w:spacing w:line="240" w:lineRule="auto"/>
              <w:rPr>
                <w:rFonts w:cs="Times New Roman"/>
                <w:szCs w:val="21"/>
                <w:highlight w:val="none"/>
              </w:rPr>
            </w:pPr>
            <w:r>
              <w:rPr>
                <w:rFonts w:cs="Times New Roman"/>
                <w:szCs w:val="21"/>
                <w:highlight w:val="none"/>
              </w:rPr>
              <w:t>本工程</w:t>
            </w:r>
          </w:p>
        </w:tc>
        <w:tc>
          <w:tcPr>
            <w:tcW w:w="843" w:type="dxa"/>
            <w:vAlign w:val="center"/>
          </w:tcPr>
          <w:p>
            <w:pPr>
              <w:pStyle w:val="105"/>
              <w:spacing w:line="240" w:lineRule="auto"/>
              <w:rPr>
                <w:rFonts w:cs="Times New Roman"/>
                <w:szCs w:val="21"/>
                <w:highlight w:val="none"/>
              </w:rPr>
            </w:pPr>
            <w:r>
              <w:rPr>
                <w:rFonts w:cs="Times New Roman"/>
                <w:szCs w:val="21"/>
                <w:highlight w:val="none"/>
              </w:rPr>
              <w:t>★</w:t>
            </w:r>
          </w:p>
        </w:tc>
        <w:tc>
          <w:tcPr>
            <w:tcW w:w="981" w:type="dxa"/>
            <w:vAlign w:val="center"/>
          </w:tcPr>
          <w:p>
            <w:pPr>
              <w:pStyle w:val="105"/>
              <w:spacing w:line="240" w:lineRule="auto"/>
              <w:rPr>
                <w:rFonts w:cs="Times New Roman"/>
                <w:szCs w:val="21"/>
                <w:highlight w:val="none"/>
              </w:rPr>
            </w:pPr>
            <w:r>
              <w:rPr>
                <w:rFonts w:cs="Times New Roman"/>
                <w:szCs w:val="21"/>
                <w:highlight w:val="none"/>
              </w:rPr>
              <w:t>★</w:t>
            </w:r>
          </w:p>
        </w:tc>
        <w:tc>
          <w:tcPr>
            <w:tcW w:w="1105" w:type="dxa"/>
            <w:vAlign w:val="center"/>
          </w:tcPr>
          <w:p>
            <w:pPr>
              <w:pStyle w:val="105"/>
              <w:spacing w:line="240" w:lineRule="auto"/>
              <w:rPr>
                <w:rFonts w:cs="Times New Roman"/>
                <w:szCs w:val="21"/>
                <w:highlight w:val="none"/>
              </w:rPr>
            </w:pPr>
            <w:r>
              <w:rPr>
                <w:rFonts w:cs="Times New Roman"/>
                <w:szCs w:val="21"/>
                <w:highlight w:val="none"/>
              </w:rPr>
              <w:t>★</w:t>
            </w:r>
          </w:p>
        </w:tc>
        <w:tc>
          <w:tcPr>
            <w:tcW w:w="1167" w:type="dxa"/>
            <w:vAlign w:val="center"/>
          </w:tcPr>
          <w:p>
            <w:pPr>
              <w:pStyle w:val="105"/>
              <w:spacing w:line="240" w:lineRule="auto"/>
              <w:rPr>
                <w:rFonts w:cs="Times New Roman"/>
                <w:szCs w:val="21"/>
                <w:highlight w:val="none"/>
              </w:rPr>
            </w:pPr>
            <w:r>
              <w:rPr>
                <w:rFonts w:cs="Times New Roman"/>
                <w:szCs w:val="21"/>
                <w:highlight w:val="none"/>
              </w:rPr>
              <w:t>★</w:t>
            </w:r>
          </w:p>
        </w:tc>
        <w:tc>
          <w:tcPr>
            <w:tcW w:w="1024" w:type="dxa"/>
            <w:vAlign w:val="center"/>
          </w:tcPr>
          <w:p>
            <w:pPr>
              <w:pStyle w:val="105"/>
              <w:spacing w:line="240" w:lineRule="auto"/>
              <w:rPr>
                <w:rFonts w:cs="Times New Roman"/>
                <w:szCs w:val="21"/>
                <w:highlight w:val="none"/>
              </w:rPr>
            </w:pPr>
            <w:r>
              <w:rPr>
                <w:rFonts w:cs="Times New Roman"/>
                <w:szCs w:val="21"/>
                <w:highlight w:val="none"/>
              </w:rPr>
              <w:t>★</w:t>
            </w:r>
          </w:p>
        </w:tc>
        <w:tc>
          <w:tcPr>
            <w:tcW w:w="759" w:type="dxa"/>
            <w:vAlign w:val="center"/>
          </w:tcPr>
          <w:p>
            <w:pPr>
              <w:pStyle w:val="105"/>
              <w:spacing w:line="240" w:lineRule="auto"/>
              <w:rPr>
                <w:rFonts w:cs="Times New Roman"/>
                <w:szCs w:val="21"/>
                <w:highlight w:val="none"/>
              </w:rPr>
            </w:pPr>
            <w:r>
              <w:rPr>
                <w:rFonts w:cs="Times New Roman"/>
                <w:szCs w:val="21"/>
                <w:highlight w:val="none"/>
              </w:rPr>
              <w:t>★</w:t>
            </w:r>
          </w:p>
        </w:tc>
        <w:tc>
          <w:tcPr>
            <w:tcW w:w="1293" w:type="dxa"/>
            <w:vAlign w:val="center"/>
          </w:tcPr>
          <w:p>
            <w:pPr>
              <w:pStyle w:val="105"/>
              <w:spacing w:line="240" w:lineRule="auto"/>
              <w:rPr>
                <w:rFonts w:cs="Times New Roman"/>
                <w:szCs w:val="21"/>
                <w:highlight w:val="none"/>
              </w:rPr>
            </w:pPr>
            <w:r>
              <w:rPr>
                <w:rFonts w:cs="Times New Roman"/>
                <w:szCs w:val="21"/>
                <w:highlight w:val="none"/>
              </w:rPr>
              <w:t>地表水、大气、噪声、固废、陆域生态环境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03" w:type="dxa"/>
            <w:gridSpan w:val="8"/>
            <w:vAlign w:val="center"/>
          </w:tcPr>
          <w:p>
            <w:pPr>
              <w:pStyle w:val="105"/>
              <w:spacing w:line="240" w:lineRule="auto"/>
              <w:rPr>
                <w:rFonts w:cs="Times New Roman"/>
                <w:szCs w:val="21"/>
                <w:highlight w:val="none"/>
              </w:rPr>
            </w:pPr>
            <w:r>
              <w:rPr>
                <w:rFonts w:cs="Times New Roman"/>
                <w:szCs w:val="21"/>
                <w:highlight w:val="none"/>
              </w:rPr>
              <w:t>注：★为必选环境影响评价内容，☆为依据建设项目具体情况可选环境影响评价内容</w:t>
            </w:r>
          </w:p>
        </w:tc>
      </w:tr>
    </w:tbl>
    <w:p>
      <w:pPr>
        <w:pStyle w:val="8"/>
        <w:rPr>
          <w:highlight w:val="none"/>
          <w:lang w:eastAsia="zh-Hans"/>
        </w:rPr>
      </w:pPr>
      <w:bookmarkStart w:id="272" w:name="_Toc1217109140"/>
      <w:bookmarkStart w:id="273" w:name="_Toc1753423575"/>
      <w:r>
        <w:rPr>
          <w:highlight w:val="none"/>
        </w:rPr>
        <w:t>2.4.3</w:t>
      </w:r>
      <w:r>
        <w:rPr>
          <w:highlight w:val="none"/>
          <w:lang w:eastAsia="zh-Hans"/>
        </w:rPr>
        <w:t>评价重点</w:t>
      </w:r>
      <w:bookmarkEnd w:id="272"/>
      <w:bookmarkEnd w:id="273"/>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（1）工程实施对附近海域水文动力、冲淤、海域水质、沉积物及生态（含渔业资源）环境的影响；</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（2）工程实施对周边环境敏感区和环境保护目标的影响；</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（3）海洋生态资源补偿及环境保护对策措施；</w:t>
      </w:r>
    </w:p>
    <w:p>
      <w:pPr>
        <w:adjustRightInd w:val="0"/>
        <w:snapToGrid w:val="0"/>
        <w:spacing w:line="360" w:lineRule="auto"/>
        <w:ind w:firstLine="480" w:firstLineChars="200"/>
        <w:rPr>
          <w:rFonts w:ascii="Times New Roman" w:hAnsi="Times New Roman" w:cs="Times New Roman"/>
          <w:highlight w:val="none"/>
          <w:lang w:eastAsia="zh-Hans"/>
        </w:rPr>
      </w:pPr>
      <w:r>
        <w:rPr>
          <w:rFonts w:ascii="Times New Roman" w:hAnsi="Times New Roman" w:cs="Times New Roman"/>
          <w:sz w:val="24"/>
          <w:szCs w:val="24"/>
          <w:highlight w:val="none"/>
        </w:rPr>
        <w:t>（4）工程生态用海方案。</w:t>
      </w:r>
    </w:p>
    <w:p>
      <w:pPr>
        <w:pStyle w:val="5"/>
        <w:keepLines w:val="0"/>
        <w:tabs>
          <w:tab w:val="left" w:pos="1004"/>
          <w:tab w:val="clear" w:pos="1260"/>
        </w:tabs>
        <w:rPr>
          <w:sz w:val="28"/>
          <w:szCs w:val="28"/>
          <w:highlight w:val="none"/>
          <w:lang w:eastAsia="zh-Hans"/>
        </w:rPr>
      </w:pPr>
      <w:bookmarkStart w:id="274" w:name="_Toc456600192"/>
      <w:bookmarkStart w:id="275" w:name="_Toc13127"/>
      <w:bookmarkStart w:id="276" w:name="_Toc48374192_WPSOffice_Level2"/>
      <w:bookmarkStart w:id="277" w:name="_Toc1171578305"/>
      <w:r>
        <w:rPr>
          <w:sz w:val="28"/>
          <w:szCs w:val="28"/>
          <w:highlight w:val="none"/>
        </w:rPr>
        <w:t>2.5</w:t>
      </w:r>
      <w:r>
        <w:rPr>
          <w:sz w:val="28"/>
          <w:szCs w:val="28"/>
          <w:highlight w:val="none"/>
          <w:lang w:eastAsia="zh-Hans"/>
        </w:rPr>
        <w:t>评价因子和评价标准</w:t>
      </w:r>
      <w:bookmarkEnd w:id="274"/>
      <w:bookmarkEnd w:id="275"/>
      <w:bookmarkEnd w:id="276"/>
      <w:bookmarkEnd w:id="277"/>
    </w:p>
    <w:p>
      <w:pPr>
        <w:pStyle w:val="8"/>
        <w:rPr>
          <w:highlight w:val="none"/>
          <w:lang w:eastAsia="zh-Hans"/>
        </w:rPr>
      </w:pPr>
      <w:bookmarkStart w:id="278" w:name="_Toc1575357849"/>
      <w:bookmarkStart w:id="279" w:name="_Toc439012792"/>
      <w:r>
        <w:rPr>
          <w:highlight w:val="none"/>
        </w:rPr>
        <w:t>2.5.1</w:t>
      </w:r>
      <w:r>
        <w:rPr>
          <w:highlight w:val="none"/>
          <w:lang w:eastAsia="zh-Hans"/>
        </w:rPr>
        <w:t>环境影响要素识别与评价因子筛选</w:t>
      </w:r>
      <w:bookmarkEnd w:id="278"/>
      <w:bookmarkEnd w:id="279"/>
    </w:p>
    <w:p>
      <w:pPr>
        <w:pStyle w:val="9"/>
        <w:tabs>
          <w:tab w:val="clear" w:pos="864"/>
        </w:tabs>
        <w:adjustRightInd w:val="0"/>
        <w:snapToGrid w:val="0"/>
        <w:spacing w:before="0" w:after="0" w:line="360" w:lineRule="auto"/>
        <w:ind w:left="0" w:firstLine="0"/>
        <w:rPr>
          <w:rFonts w:ascii="Times New Roman" w:hAnsi="Times New Roman" w:eastAsia="宋体" w:cs="Times New Roman"/>
          <w:b w:val="0"/>
          <w:bCs/>
          <w:sz w:val="24"/>
          <w:szCs w:val="24"/>
          <w:highlight w:val="none"/>
          <w:lang w:eastAsia="zh-Hans"/>
        </w:rPr>
      </w:pPr>
      <w:bookmarkStart w:id="280" w:name="_Toc713484280"/>
      <w:bookmarkStart w:id="281" w:name="_Toc1881667699"/>
      <w:r>
        <w:rPr>
          <w:rFonts w:ascii="Times New Roman" w:hAnsi="Times New Roman" w:eastAsia="宋体" w:cs="Times New Roman"/>
          <w:b w:val="0"/>
          <w:bCs/>
          <w:sz w:val="24"/>
          <w:szCs w:val="24"/>
          <w:highlight w:val="none"/>
        </w:rPr>
        <w:t>2.5.1.1</w:t>
      </w:r>
      <w:r>
        <w:rPr>
          <w:rFonts w:ascii="Times New Roman" w:hAnsi="Times New Roman" w:eastAsia="宋体" w:cs="Times New Roman"/>
          <w:b w:val="0"/>
          <w:bCs/>
          <w:sz w:val="24"/>
          <w:szCs w:val="24"/>
          <w:highlight w:val="none"/>
          <w:lang w:eastAsia="zh-Hans"/>
        </w:rPr>
        <w:t>环境影响要素识别</w:t>
      </w:r>
      <w:bookmarkEnd w:id="280"/>
      <w:bookmarkEnd w:id="281"/>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（1）污染因素</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施工期：施工人员产生的生活污水、</w:t>
      </w:r>
      <w:r>
        <w:rPr>
          <w:rFonts w:hint="eastAsia" w:ascii="Times New Roman" w:hAnsi="Times New Roman" w:cs="Times New Roman"/>
          <w:sz w:val="24"/>
          <w:szCs w:val="24"/>
          <w:highlight w:val="none"/>
        </w:rPr>
        <w:t>桩基施工产生的泥浆废水、</w:t>
      </w:r>
      <w:r>
        <w:rPr>
          <w:rFonts w:ascii="Times New Roman" w:hAnsi="Times New Roman" w:cs="Times New Roman"/>
          <w:sz w:val="24"/>
          <w:szCs w:val="24"/>
          <w:highlight w:val="none"/>
        </w:rPr>
        <w:t>施工车辆及机械设备冲洗废水</w:t>
      </w:r>
      <w:r>
        <w:rPr>
          <w:rFonts w:hint="eastAsia" w:ascii="Times New Roman" w:hAnsi="Times New Roman" w:cs="Times New Roman"/>
          <w:sz w:val="24"/>
          <w:szCs w:val="24"/>
          <w:highlight w:val="none"/>
        </w:rPr>
        <w:t>、地面冲洗废水</w:t>
      </w:r>
      <w:r>
        <w:rPr>
          <w:rFonts w:ascii="Times New Roman" w:hAnsi="Times New Roman" w:cs="Times New Roman"/>
          <w:sz w:val="24"/>
          <w:szCs w:val="24"/>
          <w:highlight w:val="none"/>
          <w:lang w:eastAsia="zh-Hans"/>
        </w:rPr>
        <w:t>等</w:t>
      </w:r>
      <w:r>
        <w:rPr>
          <w:rFonts w:ascii="Times New Roman" w:hAnsi="Times New Roman" w:cs="Times New Roman"/>
          <w:sz w:val="24"/>
          <w:szCs w:val="24"/>
          <w:highlight w:val="none"/>
        </w:rPr>
        <w:t>；施工运输车辆、机械产生的废气和扬尘；施工机械作业、车辆运输产生的噪声；施工人员生活垃圾、滩涂清理产生的杂物、临时堆土</w:t>
      </w:r>
      <w:r>
        <w:rPr>
          <w:rFonts w:hint="eastAsia" w:ascii="Times New Roman" w:hAnsi="Times New Roman" w:cs="Times New Roman"/>
          <w:sz w:val="24"/>
          <w:szCs w:val="24"/>
          <w:highlight w:val="none"/>
        </w:rPr>
        <w:t>、钻渣、水闸拆除石方及沉淀污泥</w:t>
      </w:r>
      <w:r>
        <w:rPr>
          <w:rFonts w:ascii="Times New Roman" w:hAnsi="Times New Roman" w:cs="Times New Roman"/>
          <w:sz w:val="24"/>
          <w:szCs w:val="24"/>
          <w:highlight w:val="none"/>
        </w:rPr>
        <w:t>等</w:t>
      </w:r>
      <w:r>
        <w:rPr>
          <w:rFonts w:hint="eastAsia" w:ascii="Times New Roman" w:hAnsi="Times New Roman" w:cs="Times New Roman"/>
          <w:sz w:val="24"/>
          <w:szCs w:val="24"/>
          <w:highlight w:val="none"/>
        </w:rPr>
        <w:t>固废</w:t>
      </w:r>
      <w:r>
        <w:rPr>
          <w:rFonts w:ascii="Times New Roman" w:hAnsi="Times New Roman" w:cs="Times New Roman"/>
          <w:sz w:val="24"/>
          <w:szCs w:val="24"/>
          <w:highlight w:val="none"/>
        </w:rPr>
        <w:t>；施工期对环境的影响是暂时的，这些影响将随着施工完成而逐渐消失。</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营运期：</w:t>
      </w:r>
      <w:r>
        <w:rPr>
          <w:rFonts w:hint="eastAsia" w:ascii="Times New Roman" w:hAnsi="Times New Roman" w:cs="Times New Roman"/>
          <w:sz w:val="24"/>
          <w:szCs w:val="24"/>
          <w:highlight w:val="none"/>
        </w:rPr>
        <w:t>堤外侧清理的海漂垃圾</w:t>
      </w:r>
      <w:r>
        <w:rPr>
          <w:rFonts w:hint="eastAsia" w:ascii="Times New Roman" w:hAnsi="Times New Roman" w:cs="Times New Roman"/>
          <w:sz w:val="24"/>
          <w:szCs w:val="24"/>
          <w:highlight w:val="none"/>
          <w:lang w:eastAsia="zh-CN"/>
        </w:rPr>
        <w:t>、</w:t>
      </w:r>
      <w:r>
        <w:rPr>
          <w:rFonts w:hint="eastAsia" w:ascii="Times New Roman" w:hAnsi="Times New Roman" w:cs="Times New Roman"/>
          <w:sz w:val="24"/>
          <w:szCs w:val="24"/>
          <w:highlight w:val="none"/>
        </w:rPr>
        <w:t>水闸维修及机泵运行产生的废机油</w:t>
      </w:r>
      <w:r>
        <w:rPr>
          <w:rFonts w:ascii="Times New Roman" w:hAnsi="Times New Roman" w:cs="Times New Roman"/>
          <w:sz w:val="24"/>
          <w:szCs w:val="24"/>
          <w:highlight w:val="none"/>
        </w:rPr>
        <w:t>。</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施工期和营运期污染因素识别见表2.5-1。</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（2）非污染因素</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工程建设对海域的影响主要在于非污染要素方面，主要为</w:t>
      </w:r>
      <w:r>
        <w:rPr>
          <w:rFonts w:ascii="Times New Roman" w:hAnsi="Times New Roman" w:cs="Times New Roman"/>
          <w:sz w:val="24"/>
          <w:szCs w:val="24"/>
          <w:highlight w:val="none"/>
          <w:lang w:eastAsia="zh-Hans"/>
        </w:rPr>
        <w:t>海塘提标</w:t>
      </w:r>
      <w:r>
        <w:rPr>
          <w:rFonts w:ascii="Times New Roman" w:hAnsi="Times New Roman" w:cs="Times New Roman"/>
          <w:sz w:val="24"/>
          <w:szCs w:val="24"/>
          <w:highlight w:val="none"/>
        </w:rPr>
        <w:t>外海段构筑物造成海域水文动力及周边海域地形地貌改变、海洋生态环境变化等，非污染因素识别见表2.5-2。</w:t>
      </w:r>
    </w:p>
    <w:p>
      <w:pPr>
        <w:pStyle w:val="6"/>
        <w:adjustRightInd w:val="0"/>
        <w:snapToGrid w:val="0"/>
        <w:spacing w:line="240" w:lineRule="auto"/>
        <w:ind w:left="0" w:firstLine="0"/>
        <w:jc w:val="center"/>
        <w:rPr>
          <w:rFonts w:ascii="Times New Roman" w:hAnsi="Times New Roman" w:cs="Times New Roman"/>
          <w:highlight w:val="none"/>
        </w:rPr>
      </w:pPr>
      <w:r>
        <w:rPr>
          <w:rFonts w:ascii="Times New Roman" w:hAnsi="Times New Roman" w:cs="Times New Roman"/>
          <w:b/>
          <w:kern w:val="0"/>
          <w:sz w:val="24"/>
          <w:szCs w:val="24"/>
          <w:highlight w:val="none"/>
          <w:lang w:bidi="ar"/>
        </w:rPr>
        <w:t>表</w:t>
      </w:r>
      <w:r>
        <w:rPr>
          <w:rFonts w:ascii="Times New Roman" w:hAnsi="Times New Roman" w:eastAsia="Times New Roman Bold" w:cs="Times New Roman"/>
          <w:b/>
          <w:kern w:val="0"/>
          <w:sz w:val="24"/>
          <w:szCs w:val="24"/>
          <w:highlight w:val="none"/>
          <w:lang w:bidi="ar"/>
        </w:rPr>
        <w:t xml:space="preserve">2.5-1  </w:t>
      </w:r>
      <w:r>
        <w:rPr>
          <w:rFonts w:ascii="Times New Roman" w:hAnsi="Times New Roman" w:cs="Times New Roman"/>
          <w:b/>
          <w:kern w:val="0"/>
          <w:sz w:val="24"/>
          <w:szCs w:val="24"/>
          <w:highlight w:val="none"/>
          <w:lang w:bidi="ar"/>
        </w:rPr>
        <w:t>环境影响因素识别</w:t>
      </w:r>
    </w:p>
    <w:tbl>
      <w:tblPr>
        <w:tblStyle w:val="50"/>
        <w:tblW w:w="91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0"/>
        <w:gridCol w:w="1114"/>
        <w:gridCol w:w="3568"/>
        <w:gridCol w:w="1912"/>
        <w:gridCol w:w="17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0" w:type="dxa"/>
            <w:vAlign w:val="center"/>
          </w:tcPr>
          <w:p>
            <w:pPr>
              <w:pStyle w:val="105"/>
              <w:spacing w:line="240" w:lineRule="auto"/>
              <w:rPr>
                <w:rFonts w:cs="Times New Roman"/>
                <w:b/>
                <w:bCs/>
                <w:highlight w:val="none"/>
                <w:lang w:eastAsia="zh-Hans"/>
              </w:rPr>
            </w:pPr>
            <w:r>
              <w:rPr>
                <w:rFonts w:cs="Times New Roman"/>
                <w:b/>
                <w:bCs/>
                <w:highlight w:val="none"/>
                <w:lang w:eastAsia="zh-Hans"/>
              </w:rPr>
              <w:t>评价时段</w:t>
            </w:r>
          </w:p>
        </w:tc>
        <w:tc>
          <w:tcPr>
            <w:tcW w:w="1114" w:type="dxa"/>
            <w:vAlign w:val="center"/>
          </w:tcPr>
          <w:p>
            <w:pPr>
              <w:pStyle w:val="105"/>
              <w:spacing w:line="240" w:lineRule="auto"/>
              <w:rPr>
                <w:rFonts w:cs="Times New Roman"/>
                <w:b/>
                <w:bCs/>
                <w:highlight w:val="none"/>
                <w:lang w:eastAsia="zh-Hans"/>
              </w:rPr>
            </w:pPr>
            <w:r>
              <w:rPr>
                <w:rFonts w:cs="Times New Roman"/>
                <w:b/>
                <w:bCs/>
                <w:highlight w:val="none"/>
                <w:lang w:eastAsia="zh-Hans"/>
              </w:rPr>
              <w:t>环境要素</w:t>
            </w:r>
          </w:p>
        </w:tc>
        <w:tc>
          <w:tcPr>
            <w:tcW w:w="3568" w:type="dxa"/>
            <w:vAlign w:val="center"/>
          </w:tcPr>
          <w:p>
            <w:pPr>
              <w:pStyle w:val="105"/>
              <w:spacing w:line="240" w:lineRule="auto"/>
              <w:rPr>
                <w:rFonts w:cs="Times New Roman"/>
                <w:b/>
                <w:bCs/>
                <w:highlight w:val="none"/>
                <w:lang w:eastAsia="zh-Hans"/>
              </w:rPr>
            </w:pPr>
            <w:r>
              <w:rPr>
                <w:rFonts w:cs="Times New Roman"/>
                <w:b/>
                <w:bCs/>
                <w:highlight w:val="none"/>
                <w:lang w:eastAsia="zh-Hans"/>
              </w:rPr>
              <w:t>主要污染源</w:t>
            </w:r>
          </w:p>
        </w:tc>
        <w:tc>
          <w:tcPr>
            <w:tcW w:w="1912" w:type="dxa"/>
            <w:vAlign w:val="center"/>
          </w:tcPr>
          <w:p>
            <w:pPr>
              <w:pStyle w:val="105"/>
              <w:spacing w:line="240" w:lineRule="auto"/>
              <w:rPr>
                <w:rFonts w:cs="Times New Roman"/>
                <w:b/>
                <w:bCs/>
                <w:highlight w:val="none"/>
                <w:lang w:eastAsia="zh-Hans"/>
              </w:rPr>
            </w:pPr>
            <w:r>
              <w:rPr>
                <w:rFonts w:cs="Times New Roman"/>
                <w:b/>
                <w:bCs/>
                <w:highlight w:val="none"/>
                <w:lang w:eastAsia="zh-Hans"/>
              </w:rPr>
              <w:t>主要污染因子</w:t>
            </w:r>
          </w:p>
        </w:tc>
        <w:tc>
          <w:tcPr>
            <w:tcW w:w="1782" w:type="dxa"/>
            <w:vAlign w:val="center"/>
          </w:tcPr>
          <w:p>
            <w:pPr>
              <w:pStyle w:val="105"/>
              <w:spacing w:line="240" w:lineRule="auto"/>
              <w:rPr>
                <w:rFonts w:cs="Times New Roman"/>
                <w:b/>
                <w:bCs/>
                <w:highlight w:val="none"/>
                <w:lang w:eastAsia="zh-Hans"/>
              </w:rPr>
            </w:pPr>
            <w:r>
              <w:rPr>
                <w:rFonts w:cs="Times New Roman"/>
                <w:b/>
                <w:bCs/>
                <w:highlight w:val="none"/>
                <w:lang w:eastAsia="zh-Hans"/>
              </w:rPr>
              <w:t>影响性质及程度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0" w:type="dxa"/>
            <w:vMerge w:val="restart"/>
            <w:vAlign w:val="center"/>
          </w:tcPr>
          <w:p>
            <w:pPr>
              <w:pStyle w:val="105"/>
              <w:spacing w:line="240" w:lineRule="auto"/>
              <w:rPr>
                <w:rFonts w:cs="Times New Roman"/>
                <w:highlight w:val="none"/>
                <w:lang w:eastAsia="zh-Hans"/>
              </w:rPr>
            </w:pPr>
            <w:r>
              <w:rPr>
                <w:rFonts w:cs="Times New Roman"/>
                <w:highlight w:val="none"/>
                <w:lang w:eastAsia="zh-Hans"/>
              </w:rPr>
              <w:t>施工期</w:t>
            </w:r>
          </w:p>
        </w:tc>
        <w:tc>
          <w:tcPr>
            <w:tcW w:w="1114" w:type="dxa"/>
            <w:vAlign w:val="center"/>
          </w:tcPr>
          <w:p>
            <w:pPr>
              <w:pStyle w:val="105"/>
              <w:spacing w:line="240" w:lineRule="auto"/>
              <w:rPr>
                <w:rFonts w:cs="Times New Roman"/>
                <w:highlight w:val="none"/>
              </w:rPr>
            </w:pPr>
            <w:r>
              <w:rPr>
                <w:rFonts w:cs="Times New Roman"/>
                <w:highlight w:val="none"/>
              </w:rPr>
              <w:t>水环境</w:t>
            </w:r>
          </w:p>
        </w:tc>
        <w:tc>
          <w:tcPr>
            <w:tcW w:w="3568" w:type="dxa"/>
            <w:vAlign w:val="center"/>
          </w:tcPr>
          <w:p>
            <w:pPr>
              <w:pStyle w:val="105"/>
              <w:spacing w:line="240" w:lineRule="auto"/>
              <w:jc w:val="both"/>
              <w:rPr>
                <w:rFonts w:cs="Times New Roman"/>
                <w:highlight w:val="none"/>
              </w:rPr>
            </w:pPr>
            <w:r>
              <w:rPr>
                <w:rFonts w:cs="Times New Roman"/>
                <w:highlight w:val="none"/>
              </w:rPr>
              <w:t>施工人员产生的生活污水、</w:t>
            </w:r>
            <w:r>
              <w:rPr>
                <w:rFonts w:hint="eastAsia" w:cs="Times New Roman"/>
                <w:highlight w:val="none"/>
              </w:rPr>
              <w:t>泥浆废水、</w:t>
            </w:r>
            <w:r>
              <w:rPr>
                <w:rFonts w:cs="Times New Roman"/>
                <w:highlight w:val="none"/>
              </w:rPr>
              <w:t>施工机械和车辆冲洗废水</w:t>
            </w:r>
            <w:r>
              <w:rPr>
                <w:rFonts w:hint="eastAsia" w:cs="Times New Roman"/>
                <w:highlight w:val="none"/>
              </w:rPr>
              <w:t>、地面冲洗水</w:t>
            </w:r>
            <w:r>
              <w:rPr>
                <w:rFonts w:cs="Times New Roman"/>
                <w:highlight w:val="none"/>
              </w:rPr>
              <w:t>等</w:t>
            </w:r>
          </w:p>
        </w:tc>
        <w:tc>
          <w:tcPr>
            <w:tcW w:w="1912" w:type="dxa"/>
            <w:vAlign w:val="center"/>
          </w:tcPr>
          <w:p>
            <w:pPr>
              <w:pStyle w:val="105"/>
              <w:spacing w:line="240" w:lineRule="auto"/>
              <w:rPr>
                <w:rFonts w:cs="Times New Roman"/>
                <w:highlight w:val="none"/>
              </w:rPr>
            </w:pPr>
            <w:r>
              <w:rPr>
                <w:rFonts w:cs="Times New Roman"/>
                <w:highlight w:val="none"/>
              </w:rPr>
              <w:t>SS、COD、石</w:t>
            </w:r>
          </w:p>
          <w:p>
            <w:pPr>
              <w:pStyle w:val="105"/>
              <w:spacing w:line="240" w:lineRule="auto"/>
              <w:rPr>
                <w:rFonts w:cs="Times New Roman"/>
                <w:highlight w:val="none"/>
              </w:rPr>
            </w:pPr>
            <w:r>
              <w:rPr>
                <w:rFonts w:cs="Times New Roman"/>
                <w:highlight w:val="none"/>
              </w:rPr>
              <w:t>油类、氨氮、总磷等</w:t>
            </w:r>
          </w:p>
        </w:tc>
        <w:tc>
          <w:tcPr>
            <w:tcW w:w="1782" w:type="dxa"/>
            <w:vAlign w:val="center"/>
          </w:tcPr>
          <w:p>
            <w:pPr>
              <w:pStyle w:val="105"/>
              <w:spacing w:line="240" w:lineRule="auto"/>
              <w:rPr>
                <w:rFonts w:cs="Times New Roman"/>
                <w:highlight w:val="none"/>
              </w:rPr>
            </w:pPr>
            <w:r>
              <w:rPr>
                <w:rFonts w:cs="Times New Roman"/>
                <w:highlight w:val="none"/>
              </w:rPr>
              <w:t>暂时、一般影响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0" w:type="dxa"/>
            <w:vMerge w:val="continue"/>
            <w:vAlign w:val="center"/>
          </w:tcPr>
          <w:p>
            <w:pPr>
              <w:pStyle w:val="105"/>
              <w:spacing w:line="240" w:lineRule="auto"/>
              <w:rPr>
                <w:rFonts w:cs="Times New Roman"/>
                <w:highlight w:val="none"/>
              </w:rPr>
            </w:pPr>
          </w:p>
        </w:tc>
        <w:tc>
          <w:tcPr>
            <w:tcW w:w="1114" w:type="dxa"/>
            <w:vAlign w:val="center"/>
          </w:tcPr>
          <w:p>
            <w:pPr>
              <w:pStyle w:val="105"/>
              <w:spacing w:line="240" w:lineRule="auto"/>
              <w:rPr>
                <w:rFonts w:cs="Times New Roman"/>
                <w:highlight w:val="none"/>
              </w:rPr>
            </w:pPr>
            <w:r>
              <w:rPr>
                <w:rFonts w:cs="Times New Roman"/>
                <w:highlight w:val="none"/>
              </w:rPr>
              <w:t>环境空气</w:t>
            </w:r>
          </w:p>
        </w:tc>
        <w:tc>
          <w:tcPr>
            <w:tcW w:w="3568" w:type="dxa"/>
            <w:vAlign w:val="center"/>
          </w:tcPr>
          <w:p>
            <w:pPr>
              <w:pStyle w:val="105"/>
              <w:spacing w:line="240" w:lineRule="auto"/>
              <w:rPr>
                <w:rFonts w:cs="Times New Roman"/>
                <w:highlight w:val="none"/>
              </w:rPr>
            </w:pPr>
            <w:r>
              <w:rPr>
                <w:rFonts w:cs="Times New Roman"/>
                <w:highlight w:val="none"/>
              </w:rPr>
              <w:t>工</w:t>
            </w:r>
            <w:r>
              <w:rPr>
                <w:rFonts w:hint="eastAsia" w:cs="Times New Roman"/>
                <w:highlight w:val="none"/>
              </w:rPr>
              <w:t>程</w:t>
            </w:r>
            <w:r>
              <w:rPr>
                <w:rFonts w:cs="Times New Roman"/>
                <w:highlight w:val="none"/>
              </w:rPr>
              <w:t>运输车辆、机械产生的废气和扬尘</w:t>
            </w:r>
          </w:p>
        </w:tc>
        <w:tc>
          <w:tcPr>
            <w:tcW w:w="1912" w:type="dxa"/>
            <w:vAlign w:val="center"/>
          </w:tcPr>
          <w:p>
            <w:pPr>
              <w:pStyle w:val="105"/>
              <w:spacing w:line="240" w:lineRule="auto"/>
              <w:rPr>
                <w:rFonts w:cs="Times New Roman"/>
                <w:highlight w:val="none"/>
              </w:rPr>
            </w:pPr>
            <w:r>
              <w:rPr>
                <w:rFonts w:cs="Times New Roman"/>
                <w:highlight w:val="none"/>
              </w:rPr>
              <w:t>TSP、NO</w:t>
            </w:r>
            <w:r>
              <w:rPr>
                <w:rFonts w:cs="Times New Roman"/>
                <w:highlight w:val="none"/>
                <w:vertAlign w:val="subscript"/>
              </w:rPr>
              <w:t>X</w:t>
            </w:r>
            <w:r>
              <w:rPr>
                <w:rFonts w:cs="Times New Roman"/>
                <w:highlight w:val="none"/>
              </w:rPr>
              <w:t>、CO、THC</w:t>
            </w:r>
          </w:p>
        </w:tc>
        <w:tc>
          <w:tcPr>
            <w:tcW w:w="1782" w:type="dxa"/>
            <w:vAlign w:val="center"/>
          </w:tcPr>
          <w:p>
            <w:pPr>
              <w:pStyle w:val="105"/>
              <w:spacing w:line="240" w:lineRule="auto"/>
              <w:rPr>
                <w:rFonts w:cs="Times New Roman"/>
                <w:highlight w:val="none"/>
              </w:rPr>
            </w:pPr>
            <w:r>
              <w:rPr>
                <w:rFonts w:cs="Times New Roman"/>
                <w:highlight w:val="none"/>
              </w:rPr>
              <w:t>暂时、一般影响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0" w:type="dxa"/>
            <w:vMerge w:val="continue"/>
            <w:vAlign w:val="center"/>
          </w:tcPr>
          <w:p>
            <w:pPr>
              <w:pStyle w:val="105"/>
              <w:spacing w:line="240" w:lineRule="auto"/>
              <w:rPr>
                <w:rFonts w:cs="Times New Roman"/>
                <w:highlight w:val="none"/>
              </w:rPr>
            </w:pPr>
          </w:p>
        </w:tc>
        <w:tc>
          <w:tcPr>
            <w:tcW w:w="1114" w:type="dxa"/>
            <w:vAlign w:val="center"/>
          </w:tcPr>
          <w:p>
            <w:pPr>
              <w:pStyle w:val="105"/>
              <w:spacing w:line="240" w:lineRule="auto"/>
              <w:rPr>
                <w:rFonts w:cs="Times New Roman"/>
                <w:highlight w:val="none"/>
              </w:rPr>
            </w:pPr>
            <w:r>
              <w:rPr>
                <w:rFonts w:cs="Times New Roman"/>
                <w:highlight w:val="none"/>
              </w:rPr>
              <w:t>声环境</w:t>
            </w:r>
          </w:p>
        </w:tc>
        <w:tc>
          <w:tcPr>
            <w:tcW w:w="3568" w:type="dxa"/>
            <w:vAlign w:val="center"/>
          </w:tcPr>
          <w:p>
            <w:pPr>
              <w:pStyle w:val="105"/>
              <w:spacing w:line="240" w:lineRule="auto"/>
              <w:rPr>
                <w:rFonts w:cs="Times New Roman"/>
                <w:highlight w:val="none"/>
              </w:rPr>
            </w:pPr>
            <w:r>
              <w:rPr>
                <w:rFonts w:cs="Times New Roman"/>
                <w:highlight w:val="none"/>
              </w:rPr>
              <w:t>施工机械作业、车辆运输产生的噪声</w:t>
            </w:r>
          </w:p>
        </w:tc>
        <w:tc>
          <w:tcPr>
            <w:tcW w:w="1912" w:type="dxa"/>
            <w:vAlign w:val="center"/>
          </w:tcPr>
          <w:p>
            <w:pPr>
              <w:pStyle w:val="105"/>
              <w:spacing w:line="240" w:lineRule="auto"/>
              <w:rPr>
                <w:rFonts w:cs="Times New Roman"/>
                <w:highlight w:val="none"/>
              </w:rPr>
            </w:pPr>
            <w:r>
              <w:rPr>
                <w:rFonts w:cs="Times New Roman"/>
                <w:highlight w:val="none"/>
              </w:rPr>
              <w:t>噪声L</w:t>
            </w:r>
            <w:r>
              <w:rPr>
                <w:rFonts w:cs="Times New Roman"/>
                <w:highlight w:val="none"/>
                <w:vertAlign w:val="subscript"/>
              </w:rPr>
              <w:t>Aeq</w:t>
            </w:r>
          </w:p>
        </w:tc>
        <w:tc>
          <w:tcPr>
            <w:tcW w:w="1782" w:type="dxa"/>
            <w:vAlign w:val="center"/>
          </w:tcPr>
          <w:p>
            <w:pPr>
              <w:pStyle w:val="105"/>
              <w:spacing w:line="240" w:lineRule="auto"/>
              <w:rPr>
                <w:rFonts w:cs="Times New Roman"/>
                <w:highlight w:val="none"/>
              </w:rPr>
            </w:pPr>
            <w:r>
              <w:rPr>
                <w:rFonts w:cs="Times New Roman"/>
                <w:highlight w:val="none"/>
              </w:rPr>
              <w:t>暂时、一般影响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0" w:type="dxa"/>
            <w:vMerge w:val="continue"/>
            <w:vAlign w:val="center"/>
          </w:tcPr>
          <w:p>
            <w:pPr>
              <w:pStyle w:val="105"/>
              <w:spacing w:line="240" w:lineRule="auto"/>
              <w:rPr>
                <w:rFonts w:cs="Times New Roman"/>
                <w:highlight w:val="none"/>
              </w:rPr>
            </w:pPr>
          </w:p>
        </w:tc>
        <w:tc>
          <w:tcPr>
            <w:tcW w:w="1114" w:type="dxa"/>
            <w:vMerge w:val="restart"/>
            <w:vAlign w:val="center"/>
          </w:tcPr>
          <w:p>
            <w:pPr>
              <w:pStyle w:val="105"/>
              <w:spacing w:line="240" w:lineRule="auto"/>
              <w:rPr>
                <w:rFonts w:cs="Times New Roman"/>
                <w:highlight w:val="none"/>
              </w:rPr>
            </w:pPr>
            <w:r>
              <w:rPr>
                <w:rFonts w:cs="Times New Roman"/>
                <w:highlight w:val="none"/>
              </w:rPr>
              <w:t>固废</w:t>
            </w:r>
          </w:p>
        </w:tc>
        <w:tc>
          <w:tcPr>
            <w:tcW w:w="3568" w:type="dxa"/>
            <w:vAlign w:val="center"/>
          </w:tcPr>
          <w:p>
            <w:pPr>
              <w:pStyle w:val="105"/>
              <w:spacing w:line="240" w:lineRule="auto"/>
              <w:rPr>
                <w:rFonts w:cs="Times New Roman"/>
                <w:highlight w:val="none"/>
              </w:rPr>
            </w:pPr>
            <w:r>
              <w:rPr>
                <w:rFonts w:hint="eastAsia" w:cs="Times New Roman"/>
                <w:highlight w:val="none"/>
              </w:rPr>
              <w:t>钻渣、沉淀污泥、</w:t>
            </w:r>
            <w:r>
              <w:rPr>
                <w:rFonts w:cs="Times New Roman"/>
                <w:highlight w:val="none"/>
              </w:rPr>
              <w:t>施工人员生活垃圾、滩涂清理产生的杂物</w:t>
            </w:r>
            <w:r>
              <w:rPr>
                <w:rFonts w:hint="eastAsia" w:cs="Times New Roman"/>
                <w:highlight w:val="none"/>
              </w:rPr>
              <w:t>、水闸拆除石方</w:t>
            </w:r>
          </w:p>
        </w:tc>
        <w:tc>
          <w:tcPr>
            <w:tcW w:w="1912" w:type="dxa"/>
            <w:vAlign w:val="center"/>
          </w:tcPr>
          <w:p>
            <w:pPr>
              <w:pStyle w:val="105"/>
              <w:spacing w:line="240" w:lineRule="auto"/>
              <w:rPr>
                <w:rFonts w:cs="Times New Roman"/>
                <w:highlight w:val="none"/>
              </w:rPr>
            </w:pPr>
            <w:r>
              <w:rPr>
                <w:rFonts w:cs="Times New Roman"/>
                <w:highlight w:val="none"/>
              </w:rPr>
              <w:t>一般固废</w:t>
            </w:r>
          </w:p>
        </w:tc>
        <w:tc>
          <w:tcPr>
            <w:tcW w:w="1782" w:type="dxa"/>
            <w:vAlign w:val="center"/>
          </w:tcPr>
          <w:p>
            <w:pPr>
              <w:pStyle w:val="105"/>
              <w:spacing w:line="240" w:lineRule="auto"/>
              <w:rPr>
                <w:rFonts w:cs="Times New Roman"/>
                <w:highlight w:val="none"/>
              </w:rPr>
            </w:pPr>
            <w:r>
              <w:rPr>
                <w:rFonts w:cs="Times New Roman"/>
                <w:highlight w:val="none"/>
              </w:rPr>
              <w:t>暂时，一般影响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0" w:type="dxa"/>
            <w:vMerge w:val="continue"/>
            <w:vAlign w:val="center"/>
          </w:tcPr>
          <w:p>
            <w:pPr>
              <w:pStyle w:val="105"/>
              <w:spacing w:line="240" w:lineRule="auto"/>
              <w:rPr>
                <w:rFonts w:cs="Times New Roman"/>
                <w:highlight w:val="none"/>
              </w:rPr>
            </w:pPr>
          </w:p>
        </w:tc>
        <w:tc>
          <w:tcPr>
            <w:tcW w:w="1114" w:type="dxa"/>
            <w:vMerge w:val="continue"/>
            <w:vAlign w:val="center"/>
          </w:tcPr>
          <w:p>
            <w:pPr>
              <w:pStyle w:val="105"/>
              <w:spacing w:line="240" w:lineRule="auto"/>
              <w:rPr>
                <w:rFonts w:cs="Times New Roman"/>
                <w:highlight w:val="none"/>
              </w:rPr>
            </w:pPr>
          </w:p>
        </w:tc>
        <w:tc>
          <w:tcPr>
            <w:tcW w:w="3568" w:type="dxa"/>
            <w:vAlign w:val="center"/>
          </w:tcPr>
          <w:p>
            <w:pPr>
              <w:pStyle w:val="105"/>
              <w:spacing w:line="240" w:lineRule="auto"/>
              <w:rPr>
                <w:rFonts w:cs="Times New Roman"/>
                <w:highlight w:val="none"/>
              </w:rPr>
            </w:pPr>
            <w:r>
              <w:rPr>
                <w:rFonts w:hint="eastAsia" w:cs="Times New Roman"/>
                <w:highlight w:val="none"/>
              </w:rPr>
              <w:t>沉淀池清理的浮油</w:t>
            </w:r>
          </w:p>
        </w:tc>
        <w:tc>
          <w:tcPr>
            <w:tcW w:w="1912" w:type="dxa"/>
            <w:vAlign w:val="center"/>
          </w:tcPr>
          <w:p>
            <w:pPr>
              <w:pStyle w:val="105"/>
              <w:spacing w:line="240" w:lineRule="auto"/>
              <w:rPr>
                <w:rFonts w:cs="Times New Roman"/>
                <w:highlight w:val="none"/>
              </w:rPr>
            </w:pPr>
            <w:r>
              <w:rPr>
                <w:rFonts w:hint="eastAsia" w:cs="Times New Roman"/>
                <w:highlight w:val="none"/>
              </w:rPr>
              <w:t>危险废物</w:t>
            </w:r>
          </w:p>
        </w:tc>
        <w:tc>
          <w:tcPr>
            <w:tcW w:w="1782" w:type="dxa"/>
            <w:vAlign w:val="center"/>
          </w:tcPr>
          <w:p>
            <w:pPr>
              <w:pStyle w:val="105"/>
              <w:spacing w:line="240" w:lineRule="auto"/>
              <w:rPr>
                <w:rFonts w:cs="Times New Roman"/>
                <w:highlight w:val="none"/>
              </w:rPr>
            </w:pPr>
            <w:r>
              <w:rPr>
                <w:rFonts w:cs="Times New Roman"/>
                <w:highlight w:val="none"/>
              </w:rPr>
              <w:t>暂时，一般影响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0" w:type="dxa"/>
            <w:vMerge w:val="restart"/>
            <w:vAlign w:val="center"/>
          </w:tcPr>
          <w:p>
            <w:pPr>
              <w:pStyle w:val="105"/>
              <w:spacing w:line="240" w:lineRule="auto"/>
              <w:rPr>
                <w:rFonts w:hint="eastAsia" w:eastAsia="宋体" w:cs="Times New Roman"/>
                <w:highlight w:val="none"/>
                <w:lang w:eastAsia="zh-CN"/>
              </w:rPr>
            </w:pPr>
            <w:r>
              <w:rPr>
                <w:rFonts w:hint="eastAsia" w:cs="Times New Roman"/>
                <w:highlight w:val="none"/>
                <w:lang w:eastAsia="zh-CN"/>
              </w:rPr>
              <w:t>运营期</w:t>
            </w:r>
          </w:p>
        </w:tc>
        <w:tc>
          <w:tcPr>
            <w:tcW w:w="1114" w:type="dxa"/>
            <w:vMerge w:val="restart"/>
            <w:vAlign w:val="center"/>
          </w:tcPr>
          <w:p>
            <w:pPr>
              <w:pStyle w:val="105"/>
              <w:spacing w:line="240" w:lineRule="auto"/>
              <w:rPr>
                <w:rFonts w:ascii="Times New Roman" w:hAnsi="Times New Roman" w:eastAsia="宋体" w:cs="Times New Roman"/>
                <w:kern w:val="2"/>
                <w:sz w:val="21"/>
                <w:szCs w:val="24"/>
                <w:highlight w:val="none"/>
                <w:lang w:val="en-US" w:eastAsia="zh-CN" w:bidi="ar-SA"/>
              </w:rPr>
            </w:pPr>
            <w:r>
              <w:rPr>
                <w:rFonts w:cs="Times New Roman"/>
                <w:highlight w:val="none"/>
              </w:rPr>
              <w:t>固废</w:t>
            </w:r>
          </w:p>
        </w:tc>
        <w:tc>
          <w:tcPr>
            <w:tcW w:w="3568" w:type="dxa"/>
            <w:vAlign w:val="center"/>
          </w:tcPr>
          <w:p>
            <w:pPr>
              <w:pStyle w:val="105"/>
              <w:spacing w:line="240" w:lineRule="auto"/>
              <w:rPr>
                <w:rFonts w:hint="default" w:ascii="Times New Roman" w:hAnsi="Times New Roman" w:eastAsia="宋体" w:cs="Times New Roman"/>
                <w:kern w:val="2"/>
                <w:sz w:val="21"/>
                <w:szCs w:val="24"/>
                <w:highlight w:val="none"/>
                <w:lang w:val="en-US" w:eastAsia="zh-CN" w:bidi="ar-SA"/>
              </w:rPr>
            </w:pPr>
            <w:r>
              <w:rPr>
                <w:rFonts w:hint="eastAsia" w:cs="Times New Roman"/>
                <w:kern w:val="2"/>
                <w:sz w:val="21"/>
                <w:szCs w:val="24"/>
                <w:highlight w:val="none"/>
                <w:lang w:val="en-US" w:eastAsia="zh-CN" w:bidi="ar-SA"/>
              </w:rPr>
              <w:t>堤外侧清理的海漂垃圾</w:t>
            </w:r>
          </w:p>
        </w:tc>
        <w:tc>
          <w:tcPr>
            <w:tcW w:w="1912" w:type="dxa"/>
            <w:vAlign w:val="center"/>
          </w:tcPr>
          <w:p>
            <w:pPr>
              <w:pStyle w:val="105"/>
              <w:spacing w:line="240" w:lineRule="auto"/>
              <w:rPr>
                <w:rFonts w:hint="eastAsia" w:ascii="Times New Roman" w:hAnsi="Times New Roman" w:eastAsia="宋体" w:cs="Times New Roman"/>
                <w:kern w:val="2"/>
                <w:sz w:val="21"/>
                <w:szCs w:val="24"/>
                <w:highlight w:val="none"/>
                <w:lang w:val="en-US" w:eastAsia="zh-CN" w:bidi="ar-SA"/>
              </w:rPr>
            </w:pPr>
            <w:r>
              <w:rPr>
                <w:rFonts w:cs="Times New Roman"/>
                <w:highlight w:val="none"/>
              </w:rPr>
              <w:t>一般固废</w:t>
            </w:r>
          </w:p>
        </w:tc>
        <w:tc>
          <w:tcPr>
            <w:tcW w:w="1782" w:type="dxa"/>
            <w:vAlign w:val="center"/>
          </w:tcPr>
          <w:p>
            <w:pPr>
              <w:pStyle w:val="105"/>
              <w:spacing w:line="240" w:lineRule="auto"/>
              <w:rPr>
                <w:rFonts w:ascii="Times New Roman" w:hAnsi="Times New Roman" w:eastAsia="宋体" w:cs="Times New Roman"/>
                <w:kern w:val="2"/>
                <w:sz w:val="21"/>
                <w:szCs w:val="24"/>
                <w:highlight w:val="none"/>
                <w:lang w:val="en-US" w:eastAsia="zh-CN" w:bidi="ar-SA"/>
              </w:rPr>
            </w:pPr>
            <w:r>
              <w:rPr>
                <w:rFonts w:cs="Times New Roman"/>
                <w:highlight w:val="none"/>
              </w:rPr>
              <w:t>一般影响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0" w:type="dxa"/>
            <w:vMerge w:val="continue"/>
            <w:vAlign w:val="center"/>
          </w:tcPr>
          <w:p>
            <w:pPr>
              <w:pStyle w:val="105"/>
              <w:spacing w:line="240" w:lineRule="auto"/>
              <w:rPr>
                <w:rFonts w:hint="eastAsia" w:cs="Times New Roman"/>
                <w:highlight w:val="none"/>
                <w:lang w:eastAsia="zh-CN"/>
              </w:rPr>
            </w:pPr>
          </w:p>
        </w:tc>
        <w:tc>
          <w:tcPr>
            <w:tcW w:w="1114" w:type="dxa"/>
            <w:vMerge w:val="continue"/>
            <w:vAlign w:val="center"/>
          </w:tcPr>
          <w:p>
            <w:pPr>
              <w:pStyle w:val="105"/>
              <w:spacing w:line="240" w:lineRule="auto"/>
              <w:rPr>
                <w:rFonts w:cs="Times New Roman"/>
                <w:highlight w:val="none"/>
              </w:rPr>
            </w:pPr>
          </w:p>
        </w:tc>
        <w:tc>
          <w:tcPr>
            <w:tcW w:w="3568" w:type="dxa"/>
            <w:vAlign w:val="center"/>
          </w:tcPr>
          <w:p>
            <w:pPr>
              <w:pStyle w:val="105"/>
              <w:spacing w:line="240" w:lineRule="auto"/>
              <w:rPr>
                <w:rFonts w:hint="eastAsia" w:ascii="Times New Roman" w:hAnsi="Times New Roman" w:eastAsia="宋体" w:cs="Times New Roman"/>
                <w:kern w:val="2"/>
                <w:sz w:val="21"/>
                <w:szCs w:val="24"/>
                <w:highlight w:val="none"/>
                <w:lang w:val="en-US" w:eastAsia="zh-CN" w:bidi="ar-SA"/>
              </w:rPr>
            </w:pPr>
            <w:r>
              <w:rPr>
                <w:rFonts w:hint="eastAsia" w:cs="Times New Roman"/>
                <w:highlight w:val="none"/>
              </w:rPr>
              <w:t>水闸维修及机泵运行产生的少量废机油</w:t>
            </w:r>
          </w:p>
        </w:tc>
        <w:tc>
          <w:tcPr>
            <w:tcW w:w="1912" w:type="dxa"/>
            <w:vAlign w:val="center"/>
          </w:tcPr>
          <w:p>
            <w:pPr>
              <w:pStyle w:val="105"/>
              <w:spacing w:line="240" w:lineRule="auto"/>
              <w:rPr>
                <w:rFonts w:hint="eastAsia" w:ascii="Times New Roman" w:hAnsi="Times New Roman" w:eastAsia="宋体" w:cs="Times New Roman"/>
                <w:kern w:val="2"/>
                <w:sz w:val="21"/>
                <w:szCs w:val="24"/>
                <w:highlight w:val="none"/>
                <w:lang w:val="en-US" w:eastAsia="zh-CN" w:bidi="ar-SA"/>
              </w:rPr>
            </w:pPr>
            <w:r>
              <w:rPr>
                <w:rFonts w:hint="eastAsia" w:cs="Times New Roman"/>
                <w:highlight w:val="none"/>
              </w:rPr>
              <w:t>危险废物</w:t>
            </w:r>
          </w:p>
        </w:tc>
        <w:tc>
          <w:tcPr>
            <w:tcW w:w="1782" w:type="dxa"/>
            <w:vAlign w:val="center"/>
          </w:tcPr>
          <w:p>
            <w:pPr>
              <w:pStyle w:val="105"/>
              <w:spacing w:line="240" w:lineRule="auto"/>
              <w:rPr>
                <w:rFonts w:ascii="Times New Roman" w:hAnsi="Times New Roman" w:eastAsia="宋体" w:cs="Times New Roman"/>
                <w:kern w:val="2"/>
                <w:sz w:val="21"/>
                <w:szCs w:val="24"/>
                <w:highlight w:val="none"/>
                <w:lang w:val="en-US" w:eastAsia="zh-CN" w:bidi="ar-SA"/>
              </w:rPr>
            </w:pPr>
            <w:r>
              <w:rPr>
                <w:rFonts w:hint="eastAsia" w:cs="Times New Roman"/>
                <w:highlight w:val="none"/>
              </w:rPr>
              <w:t>一般影响</w:t>
            </w:r>
          </w:p>
        </w:tc>
      </w:tr>
    </w:tbl>
    <w:p>
      <w:pPr>
        <w:pStyle w:val="6"/>
        <w:adjustRightInd w:val="0"/>
        <w:snapToGrid w:val="0"/>
        <w:spacing w:line="240" w:lineRule="auto"/>
        <w:ind w:left="0" w:firstLine="0"/>
        <w:jc w:val="center"/>
        <w:rPr>
          <w:rFonts w:ascii="Times New Roman" w:hAnsi="Times New Roman" w:cs="Times New Roman"/>
          <w:highlight w:val="none"/>
        </w:rPr>
      </w:pPr>
      <w:r>
        <w:rPr>
          <w:rFonts w:ascii="Times New Roman" w:hAnsi="Times New Roman" w:cs="Times New Roman"/>
          <w:b/>
          <w:kern w:val="0"/>
          <w:sz w:val="24"/>
          <w:szCs w:val="24"/>
          <w:highlight w:val="none"/>
          <w:lang w:bidi="ar"/>
        </w:rPr>
        <w:t>表</w:t>
      </w:r>
      <w:r>
        <w:rPr>
          <w:rFonts w:ascii="Times New Roman" w:hAnsi="Times New Roman" w:eastAsia="Times New Roman Bold" w:cs="Times New Roman"/>
          <w:b/>
          <w:kern w:val="0"/>
          <w:sz w:val="24"/>
          <w:szCs w:val="24"/>
          <w:highlight w:val="none"/>
          <w:lang w:bidi="ar"/>
        </w:rPr>
        <w:t xml:space="preserve">2.5-2  </w:t>
      </w:r>
      <w:r>
        <w:rPr>
          <w:rFonts w:ascii="Times New Roman" w:hAnsi="Times New Roman" w:cs="Times New Roman"/>
          <w:b/>
          <w:kern w:val="0"/>
          <w:sz w:val="24"/>
          <w:szCs w:val="24"/>
          <w:highlight w:val="none"/>
          <w:lang w:bidi="ar"/>
        </w:rPr>
        <w:t>非污染因素识别</w:t>
      </w:r>
    </w:p>
    <w:tbl>
      <w:tblPr>
        <w:tblStyle w:val="50"/>
        <w:tblW w:w="91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0"/>
        <w:gridCol w:w="5442"/>
        <w:gridCol w:w="2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0" w:type="dxa"/>
            <w:vAlign w:val="center"/>
          </w:tcPr>
          <w:p>
            <w:pPr>
              <w:pStyle w:val="105"/>
              <w:spacing w:line="240" w:lineRule="auto"/>
              <w:rPr>
                <w:rFonts w:cs="Times New Roman"/>
                <w:b/>
                <w:bCs/>
                <w:highlight w:val="none"/>
                <w:lang w:eastAsia="zh-Hans"/>
              </w:rPr>
            </w:pPr>
            <w:r>
              <w:rPr>
                <w:rFonts w:cs="Times New Roman"/>
                <w:b/>
                <w:bCs/>
                <w:highlight w:val="none"/>
                <w:lang w:eastAsia="zh-Hans"/>
              </w:rPr>
              <w:t>环境要素</w:t>
            </w:r>
          </w:p>
        </w:tc>
        <w:tc>
          <w:tcPr>
            <w:tcW w:w="5442" w:type="dxa"/>
            <w:vAlign w:val="center"/>
          </w:tcPr>
          <w:p>
            <w:pPr>
              <w:pStyle w:val="105"/>
              <w:spacing w:line="240" w:lineRule="auto"/>
              <w:rPr>
                <w:rFonts w:cs="Times New Roman"/>
                <w:b/>
                <w:bCs/>
                <w:highlight w:val="none"/>
                <w:lang w:eastAsia="zh-Hans"/>
              </w:rPr>
            </w:pPr>
            <w:r>
              <w:rPr>
                <w:rFonts w:cs="Times New Roman"/>
                <w:b/>
                <w:bCs/>
                <w:highlight w:val="none"/>
                <w:lang w:eastAsia="zh-Hans"/>
              </w:rPr>
              <w:t>主要影响因素</w:t>
            </w:r>
          </w:p>
        </w:tc>
        <w:tc>
          <w:tcPr>
            <w:tcW w:w="2520" w:type="dxa"/>
            <w:vAlign w:val="center"/>
          </w:tcPr>
          <w:p>
            <w:pPr>
              <w:pStyle w:val="105"/>
              <w:spacing w:line="240" w:lineRule="auto"/>
              <w:rPr>
                <w:rFonts w:cs="Times New Roman"/>
                <w:b/>
                <w:bCs/>
                <w:highlight w:val="none"/>
                <w:lang w:eastAsia="zh-Hans"/>
              </w:rPr>
            </w:pPr>
            <w:r>
              <w:rPr>
                <w:rFonts w:cs="Times New Roman"/>
                <w:b/>
                <w:bCs/>
                <w:highlight w:val="none"/>
                <w:lang w:eastAsia="zh-Hans"/>
              </w:rPr>
              <w:t>影响性质及程度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0" w:type="dxa"/>
            <w:vAlign w:val="center"/>
          </w:tcPr>
          <w:p>
            <w:pPr>
              <w:pStyle w:val="105"/>
              <w:spacing w:line="240" w:lineRule="auto"/>
              <w:rPr>
                <w:rFonts w:cs="Times New Roman"/>
                <w:highlight w:val="none"/>
              </w:rPr>
            </w:pPr>
            <w:r>
              <w:rPr>
                <w:rFonts w:cs="Times New Roman"/>
                <w:highlight w:val="none"/>
              </w:rPr>
              <w:t>海域水文动力</w:t>
            </w:r>
          </w:p>
        </w:tc>
        <w:tc>
          <w:tcPr>
            <w:tcW w:w="5442" w:type="dxa"/>
            <w:vAlign w:val="center"/>
          </w:tcPr>
          <w:p>
            <w:pPr>
              <w:pStyle w:val="105"/>
              <w:spacing w:line="240" w:lineRule="auto"/>
              <w:rPr>
                <w:rFonts w:cs="Times New Roman"/>
                <w:highlight w:val="none"/>
              </w:rPr>
            </w:pPr>
            <w:r>
              <w:rPr>
                <w:rFonts w:cs="Times New Roman"/>
                <w:highlight w:val="none"/>
                <w:lang w:eastAsia="zh-Hans"/>
              </w:rPr>
              <w:t>海塘提标</w:t>
            </w:r>
            <w:r>
              <w:rPr>
                <w:rFonts w:cs="Times New Roman"/>
                <w:highlight w:val="none"/>
              </w:rPr>
              <w:t>外海段构筑物对工程周边海域水文动力条件的影响</w:t>
            </w:r>
          </w:p>
        </w:tc>
        <w:tc>
          <w:tcPr>
            <w:tcW w:w="2520" w:type="dxa"/>
            <w:vAlign w:val="center"/>
          </w:tcPr>
          <w:p>
            <w:pPr>
              <w:pStyle w:val="105"/>
              <w:spacing w:line="240" w:lineRule="auto"/>
              <w:rPr>
                <w:rFonts w:cs="Times New Roman"/>
                <w:highlight w:val="none"/>
              </w:rPr>
            </w:pPr>
            <w:r>
              <w:rPr>
                <w:rFonts w:cs="Times New Roman"/>
                <w:highlight w:val="none"/>
              </w:rPr>
              <w:t>长期影响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0" w:type="dxa"/>
            <w:vAlign w:val="center"/>
          </w:tcPr>
          <w:p>
            <w:pPr>
              <w:pStyle w:val="105"/>
              <w:spacing w:line="240" w:lineRule="auto"/>
              <w:rPr>
                <w:rFonts w:cs="Times New Roman"/>
                <w:highlight w:val="none"/>
              </w:rPr>
            </w:pPr>
            <w:r>
              <w:rPr>
                <w:rFonts w:cs="Times New Roman"/>
                <w:highlight w:val="none"/>
              </w:rPr>
              <w:t>海域冲淤环境</w:t>
            </w:r>
          </w:p>
        </w:tc>
        <w:tc>
          <w:tcPr>
            <w:tcW w:w="5442" w:type="dxa"/>
            <w:vAlign w:val="center"/>
          </w:tcPr>
          <w:p>
            <w:pPr>
              <w:pStyle w:val="105"/>
              <w:spacing w:line="240" w:lineRule="auto"/>
              <w:rPr>
                <w:rFonts w:cs="Times New Roman"/>
                <w:highlight w:val="none"/>
              </w:rPr>
            </w:pPr>
            <w:r>
              <w:rPr>
                <w:rFonts w:cs="Times New Roman"/>
                <w:highlight w:val="none"/>
              </w:rPr>
              <w:t>由于水动力条件改变导致的工程周边冲淤环境的变化</w:t>
            </w:r>
          </w:p>
        </w:tc>
        <w:tc>
          <w:tcPr>
            <w:tcW w:w="2520" w:type="dxa"/>
            <w:vAlign w:val="center"/>
          </w:tcPr>
          <w:p>
            <w:pPr>
              <w:pStyle w:val="105"/>
              <w:spacing w:line="240" w:lineRule="auto"/>
              <w:rPr>
                <w:rFonts w:cs="Times New Roman"/>
                <w:highlight w:val="none"/>
              </w:rPr>
            </w:pPr>
            <w:r>
              <w:rPr>
                <w:rFonts w:cs="Times New Roman"/>
                <w:highlight w:val="none"/>
              </w:rPr>
              <w:t>长期影响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0" w:type="dxa"/>
            <w:vAlign w:val="center"/>
          </w:tcPr>
          <w:p>
            <w:pPr>
              <w:pStyle w:val="105"/>
              <w:spacing w:line="240" w:lineRule="auto"/>
              <w:rPr>
                <w:rFonts w:cs="Times New Roman"/>
                <w:highlight w:val="none"/>
              </w:rPr>
            </w:pPr>
            <w:r>
              <w:rPr>
                <w:rFonts w:cs="Times New Roman"/>
                <w:highlight w:val="none"/>
              </w:rPr>
              <w:t>海洋沉积物环境</w:t>
            </w:r>
          </w:p>
        </w:tc>
        <w:tc>
          <w:tcPr>
            <w:tcW w:w="5442" w:type="dxa"/>
            <w:vAlign w:val="center"/>
          </w:tcPr>
          <w:p>
            <w:pPr>
              <w:pStyle w:val="105"/>
              <w:spacing w:line="240" w:lineRule="auto"/>
              <w:rPr>
                <w:rFonts w:cs="Times New Roman"/>
                <w:highlight w:val="none"/>
              </w:rPr>
            </w:pPr>
            <w:r>
              <w:rPr>
                <w:rFonts w:cs="Times New Roman"/>
                <w:highlight w:val="none"/>
              </w:rPr>
              <w:t>保滩泥障施工和种植土填土影响固废、废水处理不当的影响</w:t>
            </w:r>
          </w:p>
        </w:tc>
        <w:tc>
          <w:tcPr>
            <w:tcW w:w="2520" w:type="dxa"/>
            <w:vAlign w:val="center"/>
          </w:tcPr>
          <w:p>
            <w:pPr>
              <w:pStyle w:val="105"/>
              <w:spacing w:line="240" w:lineRule="auto"/>
              <w:rPr>
                <w:rFonts w:cs="Times New Roman"/>
                <w:highlight w:val="none"/>
              </w:rPr>
            </w:pPr>
            <w:r>
              <w:rPr>
                <w:rFonts w:cs="Times New Roman"/>
                <w:highlight w:val="none"/>
              </w:rPr>
              <w:t>暂时、一般影响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0" w:type="dxa"/>
            <w:vMerge w:val="restart"/>
            <w:vAlign w:val="center"/>
          </w:tcPr>
          <w:p>
            <w:pPr>
              <w:pStyle w:val="105"/>
              <w:spacing w:line="240" w:lineRule="auto"/>
              <w:rPr>
                <w:rFonts w:cs="Times New Roman"/>
                <w:highlight w:val="none"/>
              </w:rPr>
            </w:pPr>
            <w:r>
              <w:rPr>
                <w:rFonts w:cs="Times New Roman"/>
                <w:highlight w:val="none"/>
              </w:rPr>
              <w:t>生态环境</w:t>
            </w:r>
          </w:p>
        </w:tc>
        <w:tc>
          <w:tcPr>
            <w:tcW w:w="5442" w:type="dxa"/>
            <w:vAlign w:val="center"/>
          </w:tcPr>
          <w:p>
            <w:pPr>
              <w:pStyle w:val="105"/>
              <w:spacing w:line="240" w:lineRule="auto"/>
              <w:rPr>
                <w:rFonts w:cs="Times New Roman"/>
                <w:highlight w:val="none"/>
              </w:rPr>
            </w:pPr>
            <w:r>
              <w:rPr>
                <w:rFonts w:cs="Times New Roman"/>
                <w:highlight w:val="none"/>
                <w:lang w:eastAsia="zh-Hans"/>
              </w:rPr>
              <w:t>普竹塘海塘</w:t>
            </w:r>
            <w:r>
              <w:rPr>
                <w:rFonts w:cs="Times New Roman"/>
                <w:highlight w:val="none"/>
              </w:rPr>
              <w:t>、</w:t>
            </w:r>
            <w:r>
              <w:rPr>
                <w:rFonts w:cs="Times New Roman"/>
                <w:highlight w:val="none"/>
                <w:lang w:eastAsia="zh-Hans"/>
              </w:rPr>
              <w:t>海塘</w:t>
            </w:r>
            <w:r>
              <w:rPr>
                <w:rFonts w:cs="Times New Roman"/>
                <w:highlight w:val="none"/>
              </w:rPr>
              <w:t>外海侧对潮间带生物的影响</w:t>
            </w:r>
          </w:p>
        </w:tc>
        <w:tc>
          <w:tcPr>
            <w:tcW w:w="2520" w:type="dxa"/>
            <w:vAlign w:val="center"/>
          </w:tcPr>
          <w:p>
            <w:pPr>
              <w:pStyle w:val="105"/>
              <w:spacing w:line="240" w:lineRule="auto"/>
              <w:rPr>
                <w:rFonts w:cs="Times New Roman"/>
                <w:highlight w:val="none"/>
              </w:rPr>
            </w:pPr>
            <w:r>
              <w:rPr>
                <w:rFonts w:cs="Times New Roman"/>
                <w:highlight w:val="none"/>
              </w:rPr>
              <w:t>永久占用：长期影响</w:t>
            </w:r>
          </w:p>
          <w:p>
            <w:pPr>
              <w:pStyle w:val="105"/>
              <w:spacing w:line="240" w:lineRule="auto"/>
              <w:rPr>
                <w:rFonts w:cs="Times New Roman"/>
                <w:highlight w:val="none"/>
              </w:rPr>
            </w:pPr>
            <w:r>
              <w:rPr>
                <w:rFonts w:cs="Times New Roman"/>
                <w:highlight w:val="none"/>
              </w:rPr>
              <w:t>临时占用：一般影响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50" w:type="dxa"/>
            <w:vMerge w:val="continue"/>
            <w:vAlign w:val="center"/>
          </w:tcPr>
          <w:p>
            <w:pPr>
              <w:pStyle w:val="105"/>
              <w:spacing w:line="240" w:lineRule="auto"/>
              <w:rPr>
                <w:rFonts w:cs="Times New Roman"/>
                <w:highlight w:val="none"/>
              </w:rPr>
            </w:pPr>
          </w:p>
        </w:tc>
        <w:tc>
          <w:tcPr>
            <w:tcW w:w="5442" w:type="dxa"/>
            <w:vAlign w:val="center"/>
          </w:tcPr>
          <w:p>
            <w:pPr>
              <w:pStyle w:val="105"/>
              <w:spacing w:line="240" w:lineRule="auto"/>
              <w:rPr>
                <w:rFonts w:cs="Times New Roman"/>
                <w:highlight w:val="none"/>
              </w:rPr>
            </w:pPr>
            <w:r>
              <w:rPr>
                <w:rFonts w:cs="Times New Roman"/>
                <w:highlight w:val="none"/>
              </w:rPr>
              <w:t>项目施工对陆域植被、景观的影响</w:t>
            </w:r>
          </w:p>
        </w:tc>
        <w:tc>
          <w:tcPr>
            <w:tcW w:w="2520" w:type="dxa"/>
            <w:vAlign w:val="center"/>
          </w:tcPr>
          <w:p>
            <w:pPr>
              <w:pStyle w:val="105"/>
              <w:spacing w:line="240" w:lineRule="auto"/>
              <w:rPr>
                <w:rFonts w:cs="Times New Roman"/>
                <w:highlight w:val="none"/>
              </w:rPr>
            </w:pPr>
            <w:r>
              <w:rPr>
                <w:rFonts w:cs="Times New Roman"/>
                <w:highlight w:val="none"/>
              </w:rPr>
              <w:t>暂时、一般影响</w:t>
            </w:r>
          </w:p>
        </w:tc>
      </w:tr>
    </w:tbl>
    <w:p>
      <w:pPr>
        <w:pStyle w:val="9"/>
        <w:tabs>
          <w:tab w:val="clear" w:pos="864"/>
        </w:tabs>
        <w:adjustRightInd w:val="0"/>
        <w:snapToGrid w:val="0"/>
        <w:spacing w:before="0" w:after="0" w:line="360" w:lineRule="auto"/>
        <w:ind w:left="0" w:firstLine="0"/>
        <w:rPr>
          <w:rFonts w:ascii="Times New Roman" w:hAnsi="Times New Roman" w:eastAsia="宋体" w:cs="Times New Roman"/>
          <w:b w:val="0"/>
          <w:bCs/>
          <w:sz w:val="24"/>
          <w:szCs w:val="24"/>
          <w:highlight w:val="none"/>
        </w:rPr>
      </w:pPr>
      <w:bookmarkStart w:id="282" w:name="_Toc2129092759"/>
      <w:bookmarkStart w:id="283" w:name="_Toc1344831371"/>
      <w:r>
        <w:rPr>
          <w:rFonts w:ascii="Times New Roman" w:hAnsi="Times New Roman" w:eastAsia="宋体" w:cs="Times New Roman"/>
          <w:b w:val="0"/>
          <w:bCs/>
          <w:sz w:val="24"/>
          <w:szCs w:val="24"/>
          <w:highlight w:val="none"/>
        </w:rPr>
        <w:t>2.5.1.2</w:t>
      </w:r>
      <w:r>
        <w:rPr>
          <w:rFonts w:ascii="Times New Roman" w:hAnsi="Times New Roman" w:eastAsia="宋体" w:cs="Times New Roman"/>
          <w:b w:val="0"/>
          <w:bCs/>
          <w:sz w:val="24"/>
          <w:szCs w:val="24"/>
          <w:highlight w:val="none"/>
          <w:lang w:eastAsia="zh-Hans"/>
        </w:rPr>
        <w:t>评价因子筛选</w:t>
      </w:r>
      <w:bookmarkEnd w:id="282"/>
      <w:bookmarkEnd w:id="283"/>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对工程环境影响的分析，结合项目所在地各环境要素的特征及存在的问题，确定评价因子筛选如表2.5-3所示。</w:t>
      </w:r>
    </w:p>
    <w:p>
      <w:pPr>
        <w:pStyle w:val="6"/>
        <w:adjustRightInd w:val="0"/>
        <w:snapToGrid w:val="0"/>
        <w:spacing w:line="240" w:lineRule="auto"/>
        <w:ind w:left="0" w:firstLine="0"/>
        <w:jc w:val="center"/>
        <w:rPr>
          <w:rFonts w:ascii="Times New Roman" w:hAnsi="Times New Roman" w:cs="Times New Roman"/>
          <w:highlight w:val="none"/>
        </w:rPr>
      </w:pPr>
      <w:r>
        <w:rPr>
          <w:rFonts w:hint="eastAsia" w:ascii="Times New Roman" w:hAnsi="Times New Roman" w:cs="Times New Roman"/>
          <w:b/>
          <w:kern w:val="0"/>
          <w:sz w:val="24"/>
          <w:szCs w:val="24"/>
          <w:highlight w:val="none"/>
          <w:lang w:bidi="ar"/>
        </w:rPr>
        <w:t>表</w:t>
      </w:r>
      <w:r>
        <w:rPr>
          <w:rFonts w:ascii="Times New Roman" w:hAnsi="Times New Roman" w:eastAsia="Times New Roman Bold" w:cs="Times New Roman"/>
          <w:b/>
          <w:kern w:val="0"/>
          <w:sz w:val="24"/>
          <w:szCs w:val="24"/>
          <w:highlight w:val="none"/>
          <w:lang w:bidi="ar"/>
        </w:rPr>
        <w:t xml:space="preserve">2.5-3  </w:t>
      </w:r>
      <w:r>
        <w:rPr>
          <w:rFonts w:ascii="Times New Roman" w:hAnsi="Times New Roman" w:cs="Times New Roman"/>
          <w:b/>
          <w:kern w:val="0"/>
          <w:sz w:val="24"/>
          <w:szCs w:val="24"/>
          <w:highlight w:val="none"/>
          <w:lang w:bidi="ar"/>
        </w:rPr>
        <w:t>评价因子一览表</w:t>
      </w:r>
    </w:p>
    <w:tbl>
      <w:tblPr>
        <w:tblStyle w:val="50"/>
        <w:tblW w:w="91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0"/>
        <w:gridCol w:w="1214"/>
        <w:gridCol w:w="62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4" w:type="dxa"/>
            <w:gridSpan w:val="2"/>
            <w:vAlign w:val="center"/>
          </w:tcPr>
          <w:p>
            <w:pPr>
              <w:pStyle w:val="105"/>
              <w:adjustRightInd w:val="0"/>
              <w:snapToGrid w:val="0"/>
              <w:spacing w:line="240" w:lineRule="auto"/>
              <w:rPr>
                <w:rFonts w:cs="Times New Roman"/>
                <w:b/>
                <w:bCs/>
                <w:highlight w:val="none"/>
                <w:lang w:eastAsia="zh-Hans"/>
              </w:rPr>
            </w:pPr>
            <w:r>
              <w:rPr>
                <w:rFonts w:cs="Times New Roman"/>
                <w:b/>
                <w:bCs/>
                <w:highlight w:val="none"/>
              </w:rPr>
              <w:t>项目</w:t>
            </w:r>
          </w:p>
        </w:tc>
        <w:tc>
          <w:tcPr>
            <w:tcW w:w="6297" w:type="dxa"/>
            <w:vAlign w:val="center"/>
          </w:tcPr>
          <w:p>
            <w:pPr>
              <w:pStyle w:val="105"/>
              <w:adjustRightInd w:val="0"/>
              <w:snapToGrid w:val="0"/>
              <w:spacing w:line="240" w:lineRule="auto"/>
              <w:rPr>
                <w:rFonts w:cs="Times New Roman"/>
                <w:b/>
                <w:bCs/>
                <w:highlight w:val="none"/>
                <w:lang w:eastAsia="zh-Hans"/>
              </w:rPr>
            </w:pPr>
            <w:r>
              <w:rPr>
                <w:rFonts w:cs="Times New Roman"/>
                <w:b/>
                <w:bCs/>
                <w:highlight w:val="none"/>
              </w:rPr>
              <w:t>评价因子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00" w:type="dxa"/>
            <w:vMerge w:val="restart"/>
            <w:vAlign w:val="center"/>
          </w:tcPr>
          <w:p>
            <w:pPr>
              <w:pStyle w:val="105"/>
              <w:adjustRightInd w:val="0"/>
              <w:snapToGrid w:val="0"/>
              <w:spacing w:line="240" w:lineRule="auto"/>
              <w:rPr>
                <w:rFonts w:cs="Times New Roman"/>
                <w:highlight w:val="none"/>
              </w:rPr>
            </w:pPr>
            <w:r>
              <w:rPr>
                <w:rFonts w:cs="Times New Roman"/>
                <w:highlight w:val="none"/>
              </w:rPr>
              <w:t>海洋水文动力</w:t>
            </w:r>
          </w:p>
        </w:tc>
        <w:tc>
          <w:tcPr>
            <w:tcW w:w="1214" w:type="dxa"/>
            <w:vAlign w:val="center"/>
          </w:tcPr>
          <w:p>
            <w:pPr>
              <w:pStyle w:val="105"/>
              <w:adjustRightInd w:val="0"/>
              <w:snapToGrid w:val="0"/>
              <w:spacing w:line="240" w:lineRule="auto"/>
              <w:rPr>
                <w:rFonts w:cs="Times New Roman"/>
                <w:highlight w:val="none"/>
              </w:rPr>
            </w:pPr>
            <w:r>
              <w:rPr>
                <w:rFonts w:cs="Times New Roman"/>
                <w:highlight w:val="none"/>
              </w:rPr>
              <w:t>现状评价</w:t>
            </w:r>
          </w:p>
        </w:tc>
        <w:tc>
          <w:tcPr>
            <w:tcW w:w="6297" w:type="dxa"/>
            <w:vAlign w:val="center"/>
          </w:tcPr>
          <w:p>
            <w:pPr>
              <w:pStyle w:val="105"/>
              <w:adjustRightInd w:val="0"/>
              <w:snapToGrid w:val="0"/>
              <w:spacing w:line="240" w:lineRule="auto"/>
              <w:rPr>
                <w:rFonts w:cs="Times New Roman"/>
                <w:highlight w:val="none"/>
              </w:rPr>
            </w:pPr>
            <w:r>
              <w:rPr>
                <w:rFonts w:cs="Times New Roman"/>
                <w:highlight w:val="none"/>
              </w:rPr>
              <w:t>潮位、潮流（流速、流向、余流）、含沙量、悬沙及波浪等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00" w:type="dxa"/>
            <w:vMerge w:val="continue"/>
            <w:vAlign w:val="center"/>
          </w:tcPr>
          <w:p>
            <w:pPr>
              <w:pStyle w:val="105"/>
              <w:adjustRightInd w:val="0"/>
              <w:snapToGrid w:val="0"/>
              <w:spacing w:line="240" w:lineRule="auto"/>
              <w:rPr>
                <w:rFonts w:cs="Times New Roman"/>
                <w:highlight w:val="none"/>
              </w:rPr>
            </w:pPr>
          </w:p>
        </w:tc>
        <w:tc>
          <w:tcPr>
            <w:tcW w:w="1214" w:type="dxa"/>
            <w:vAlign w:val="center"/>
          </w:tcPr>
          <w:p>
            <w:pPr>
              <w:pStyle w:val="105"/>
              <w:adjustRightInd w:val="0"/>
              <w:snapToGrid w:val="0"/>
              <w:spacing w:line="240" w:lineRule="auto"/>
              <w:rPr>
                <w:rFonts w:hint="default" w:eastAsia="宋体" w:cs="Times New Roman"/>
                <w:highlight w:val="none"/>
                <w:lang w:val="en-US" w:eastAsia="zh-CN"/>
              </w:rPr>
            </w:pPr>
            <w:r>
              <w:rPr>
                <w:rFonts w:hint="eastAsia" w:cs="Times New Roman"/>
                <w:highlight w:val="none"/>
                <w:lang w:val="en-US" w:eastAsia="zh-CN"/>
              </w:rPr>
              <w:t>影响评价</w:t>
            </w:r>
          </w:p>
        </w:tc>
        <w:tc>
          <w:tcPr>
            <w:tcW w:w="6297" w:type="dxa"/>
            <w:vAlign w:val="center"/>
          </w:tcPr>
          <w:p>
            <w:pPr>
              <w:pStyle w:val="105"/>
              <w:adjustRightInd w:val="0"/>
              <w:snapToGrid w:val="0"/>
              <w:spacing w:line="240" w:lineRule="auto"/>
              <w:rPr>
                <w:rFonts w:hint="default" w:eastAsia="宋体" w:cs="Times New Roman"/>
                <w:highlight w:val="none"/>
                <w:lang w:val="en-US" w:eastAsia="zh-CN"/>
              </w:rPr>
            </w:pPr>
            <w:r>
              <w:rPr>
                <w:rFonts w:hint="eastAsia" w:cs="Times New Roman"/>
                <w:highlight w:val="none"/>
                <w:lang w:val="en-US" w:eastAsia="zh-CN"/>
              </w:rPr>
              <w:t>潮汐、潮流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00" w:type="dxa"/>
            <w:vMerge w:val="restart"/>
            <w:vAlign w:val="center"/>
          </w:tcPr>
          <w:p>
            <w:pPr>
              <w:pStyle w:val="105"/>
              <w:adjustRightInd w:val="0"/>
              <w:snapToGrid w:val="0"/>
              <w:spacing w:line="240" w:lineRule="auto"/>
              <w:rPr>
                <w:rFonts w:cs="Times New Roman"/>
                <w:highlight w:val="none"/>
              </w:rPr>
            </w:pPr>
            <w:r>
              <w:rPr>
                <w:rFonts w:cs="Times New Roman"/>
                <w:highlight w:val="none"/>
              </w:rPr>
              <w:t>海洋地形地貌与冲淤</w:t>
            </w:r>
          </w:p>
        </w:tc>
        <w:tc>
          <w:tcPr>
            <w:tcW w:w="1214" w:type="dxa"/>
            <w:vAlign w:val="center"/>
          </w:tcPr>
          <w:p>
            <w:pPr>
              <w:pStyle w:val="105"/>
              <w:adjustRightInd w:val="0"/>
              <w:snapToGrid w:val="0"/>
              <w:spacing w:line="240" w:lineRule="auto"/>
              <w:rPr>
                <w:rFonts w:cs="Times New Roman"/>
                <w:highlight w:val="none"/>
              </w:rPr>
            </w:pPr>
            <w:r>
              <w:rPr>
                <w:rFonts w:cs="Times New Roman"/>
                <w:highlight w:val="none"/>
              </w:rPr>
              <w:t>现状评价</w:t>
            </w:r>
          </w:p>
        </w:tc>
        <w:tc>
          <w:tcPr>
            <w:tcW w:w="6297" w:type="dxa"/>
            <w:vAlign w:val="center"/>
          </w:tcPr>
          <w:p>
            <w:pPr>
              <w:pStyle w:val="105"/>
              <w:adjustRightInd w:val="0"/>
              <w:snapToGrid w:val="0"/>
              <w:spacing w:line="240" w:lineRule="auto"/>
              <w:rPr>
                <w:rFonts w:cs="Times New Roman"/>
                <w:highlight w:val="none"/>
              </w:rPr>
            </w:pPr>
            <w:r>
              <w:rPr>
                <w:rFonts w:cs="Times New Roman"/>
                <w:highlight w:val="none"/>
              </w:rPr>
              <w:t>海洋地形地貌、海岸线、海床演变等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00" w:type="dxa"/>
            <w:vMerge w:val="continue"/>
            <w:vAlign w:val="center"/>
          </w:tcPr>
          <w:p>
            <w:pPr>
              <w:pStyle w:val="105"/>
              <w:adjustRightInd w:val="0"/>
              <w:snapToGrid w:val="0"/>
              <w:spacing w:line="240" w:lineRule="auto"/>
              <w:rPr>
                <w:rFonts w:cs="Times New Roman"/>
                <w:highlight w:val="none"/>
              </w:rPr>
            </w:pPr>
          </w:p>
        </w:tc>
        <w:tc>
          <w:tcPr>
            <w:tcW w:w="1214" w:type="dxa"/>
            <w:vAlign w:val="center"/>
          </w:tcPr>
          <w:p>
            <w:pPr>
              <w:pStyle w:val="105"/>
              <w:adjustRightInd w:val="0"/>
              <w:snapToGrid w:val="0"/>
              <w:spacing w:line="240" w:lineRule="auto"/>
              <w:rPr>
                <w:rFonts w:hint="default" w:eastAsia="宋体" w:cs="Times New Roman"/>
                <w:highlight w:val="none"/>
                <w:lang w:val="en-US" w:eastAsia="zh-CN"/>
              </w:rPr>
            </w:pPr>
            <w:r>
              <w:rPr>
                <w:rFonts w:hint="eastAsia" w:cs="Times New Roman"/>
                <w:highlight w:val="none"/>
                <w:lang w:val="en-US" w:eastAsia="zh-CN"/>
              </w:rPr>
              <w:t>影响评价</w:t>
            </w:r>
          </w:p>
        </w:tc>
        <w:tc>
          <w:tcPr>
            <w:tcW w:w="6297" w:type="dxa"/>
            <w:vAlign w:val="center"/>
          </w:tcPr>
          <w:p>
            <w:pPr>
              <w:pStyle w:val="105"/>
              <w:adjustRightInd w:val="0"/>
              <w:snapToGrid w:val="0"/>
              <w:spacing w:line="240" w:lineRule="auto"/>
              <w:rPr>
                <w:rFonts w:hint="default" w:eastAsia="宋体" w:cs="Times New Roman"/>
                <w:highlight w:val="none"/>
                <w:lang w:val="en-US" w:eastAsia="zh-CN"/>
              </w:rPr>
            </w:pPr>
            <w:r>
              <w:rPr>
                <w:rFonts w:hint="eastAsia" w:cs="Times New Roman"/>
                <w:highlight w:val="none"/>
                <w:lang w:val="en-US" w:eastAsia="zh-CN"/>
              </w:rPr>
              <w:t>冲淤环境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00" w:type="dxa"/>
            <w:vMerge w:val="restart"/>
            <w:vAlign w:val="center"/>
          </w:tcPr>
          <w:p>
            <w:pPr>
              <w:pStyle w:val="105"/>
              <w:adjustRightInd w:val="0"/>
              <w:snapToGrid w:val="0"/>
              <w:spacing w:line="240" w:lineRule="auto"/>
              <w:rPr>
                <w:rFonts w:cs="Times New Roman"/>
                <w:highlight w:val="none"/>
              </w:rPr>
            </w:pPr>
            <w:r>
              <w:rPr>
                <w:rFonts w:cs="Times New Roman"/>
                <w:highlight w:val="none"/>
              </w:rPr>
              <w:t>海水水质</w:t>
            </w:r>
          </w:p>
        </w:tc>
        <w:tc>
          <w:tcPr>
            <w:tcW w:w="1214" w:type="dxa"/>
            <w:vAlign w:val="center"/>
          </w:tcPr>
          <w:p>
            <w:pPr>
              <w:pStyle w:val="105"/>
              <w:adjustRightInd w:val="0"/>
              <w:snapToGrid w:val="0"/>
              <w:spacing w:line="240" w:lineRule="auto"/>
              <w:rPr>
                <w:rFonts w:cs="Times New Roman"/>
                <w:highlight w:val="none"/>
              </w:rPr>
            </w:pPr>
            <w:r>
              <w:rPr>
                <w:rFonts w:cs="Times New Roman"/>
                <w:highlight w:val="none"/>
              </w:rPr>
              <w:t>现状评价</w:t>
            </w:r>
          </w:p>
        </w:tc>
        <w:tc>
          <w:tcPr>
            <w:tcW w:w="6297" w:type="dxa"/>
            <w:vAlign w:val="center"/>
          </w:tcPr>
          <w:p>
            <w:pPr>
              <w:pStyle w:val="105"/>
              <w:adjustRightInd w:val="0"/>
              <w:snapToGrid w:val="0"/>
              <w:spacing w:line="240" w:lineRule="auto"/>
              <w:rPr>
                <w:rFonts w:cs="Times New Roman"/>
                <w:highlight w:val="none"/>
              </w:rPr>
            </w:pPr>
            <w:r>
              <w:rPr>
                <w:rFonts w:cs="Times New Roman"/>
                <w:highlight w:val="none"/>
              </w:rPr>
              <w:t>pH、DO、COD、无机氮（包括硝酸盐、亚硝酸盐、氨氮）、活性磷酸盐（PO</w:t>
            </w:r>
            <w:r>
              <w:rPr>
                <w:rFonts w:cs="Times New Roman"/>
                <w:highlight w:val="none"/>
                <w:vertAlign w:val="subscript"/>
              </w:rPr>
              <w:t>4</w:t>
            </w:r>
            <w:r>
              <w:rPr>
                <w:rFonts w:cs="Times New Roman"/>
                <w:highlight w:val="none"/>
              </w:rPr>
              <w:t>-P）、石油类、重金属（Cu、Zn、Pb、Cd、总Cr、Hg、As）等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00" w:type="dxa"/>
            <w:vMerge w:val="continue"/>
            <w:vAlign w:val="center"/>
          </w:tcPr>
          <w:p>
            <w:pPr>
              <w:pStyle w:val="105"/>
              <w:adjustRightInd w:val="0"/>
              <w:snapToGrid w:val="0"/>
              <w:spacing w:line="240" w:lineRule="auto"/>
              <w:rPr>
                <w:rFonts w:cs="Times New Roman"/>
                <w:highlight w:val="none"/>
              </w:rPr>
            </w:pPr>
          </w:p>
        </w:tc>
        <w:tc>
          <w:tcPr>
            <w:tcW w:w="1214" w:type="dxa"/>
            <w:vAlign w:val="center"/>
          </w:tcPr>
          <w:p>
            <w:pPr>
              <w:pStyle w:val="105"/>
              <w:adjustRightInd w:val="0"/>
              <w:snapToGrid w:val="0"/>
              <w:spacing w:line="240" w:lineRule="auto"/>
              <w:rPr>
                <w:rFonts w:hint="default" w:eastAsia="宋体" w:cs="Times New Roman"/>
                <w:highlight w:val="none"/>
                <w:lang w:val="en-US" w:eastAsia="zh-CN"/>
              </w:rPr>
            </w:pPr>
            <w:r>
              <w:rPr>
                <w:rFonts w:hint="eastAsia" w:cs="Times New Roman"/>
                <w:highlight w:val="none"/>
                <w:lang w:val="en-US" w:eastAsia="zh-CN"/>
              </w:rPr>
              <w:t>影响评价</w:t>
            </w:r>
          </w:p>
        </w:tc>
        <w:tc>
          <w:tcPr>
            <w:tcW w:w="6297" w:type="dxa"/>
            <w:vAlign w:val="center"/>
          </w:tcPr>
          <w:p>
            <w:pPr>
              <w:pStyle w:val="105"/>
              <w:adjustRightInd w:val="0"/>
              <w:snapToGrid w:val="0"/>
              <w:spacing w:line="240" w:lineRule="auto"/>
              <w:rPr>
                <w:rFonts w:hint="eastAsia" w:eastAsia="宋体" w:cs="Times New Roman"/>
                <w:highlight w:val="none"/>
                <w:lang w:val="en-US" w:eastAsia="zh-CN"/>
              </w:rPr>
            </w:pPr>
            <w:r>
              <w:rPr>
                <w:rFonts w:hint="eastAsia" w:cs="Times New Roman"/>
                <w:highlight w:val="none"/>
                <w:lang w:val="en-US" w:eastAsia="zh-CN"/>
              </w:rPr>
              <w:t>悬浮泥沙、</w:t>
            </w:r>
            <w:r>
              <w:rPr>
                <w:rFonts w:cs="Times New Roman"/>
                <w:highlight w:val="none"/>
              </w:rPr>
              <w:t>COD、氨氮、石油类</w:t>
            </w:r>
            <w:r>
              <w:rPr>
                <w:rFonts w:hint="eastAsia" w:cs="Times New Roman"/>
                <w:highlight w:val="none"/>
                <w:lang w:val="en-US" w:eastAsia="zh-CN"/>
              </w:rPr>
              <w:t>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00" w:type="dxa"/>
            <w:vMerge w:val="restart"/>
            <w:vAlign w:val="center"/>
          </w:tcPr>
          <w:p>
            <w:pPr>
              <w:pStyle w:val="105"/>
              <w:adjustRightInd w:val="0"/>
              <w:snapToGrid w:val="0"/>
              <w:spacing w:line="240" w:lineRule="auto"/>
              <w:rPr>
                <w:rFonts w:cs="Times New Roman"/>
                <w:highlight w:val="none"/>
              </w:rPr>
            </w:pPr>
            <w:r>
              <w:rPr>
                <w:rFonts w:cs="Times New Roman"/>
                <w:highlight w:val="none"/>
              </w:rPr>
              <w:t>海洋沉积物</w:t>
            </w:r>
          </w:p>
        </w:tc>
        <w:tc>
          <w:tcPr>
            <w:tcW w:w="1214" w:type="dxa"/>
            <w:vAlign w:val="center"/>
          </w:tcPr>
          <w:p>
            <w:pPr>
              <w:pStyle w:val="105"/>
              <w:adjustRightInd w:val="0"/>
              <w:snapToGrid w:val="0"/>
              <w:spacing w:line="240" w:lineRule="auto"/>
              <w:rPr>
                <w:rFonts w:cs="Times New Roman"/>
                <w:highlight w:val="none"/>
              </w:rPr>
            </w:pPr>
            <w:r>
              <w:rPr>
                <w:rFonts w:cs="Times New Roman"/>
                <w:highlight w:val="none"/>
              </w:rPr>
              <w:t>现状评价</w:t>
            </w:r>
          </w:p>
        </w:tc>
        <w:tc>
          <w:tcPr>
            <w:tcW w:w="6297" w:type="dxa"/>
            <w:vAlign w:val="center"/>
          </w:tcPr>
          <w:p>
            <w:pPr>
              <w:pStyle w:val="105"/>
              <w:adjustRightInd w:val="0"/>
              <w:snapToGrid w:val="0"/>
              <w:spacing w:line="240" w:lineRule="auto"/>
              <w:rPr>
                <w:rFonts w:cs="Times New Roman"/>
                <w:highlight w:val="none"/>
              </w:rPr>
            </w:pPr>
            <w:r>
              <w:rPr>
                <w:rFonts w:cs="Times New Roman"/>
                <w:highlight w:val="none"/>
              </w:rPr>
              <w:t>石油类、有机碳、硫化物以及重金属（Cu、Zn、Pb、Cd、Cr、Hg和As）等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00" w:type="dxa"/>
            <w:vMerge w:val="continue"/>
            <w:vAlign w:val="center"/>
          </w:tcPr>
          <w:p>
            <w:pPr>
              <w:pStyle w:val="105"/>
              <w:adjustRightInd w:val="0"/>
              <w:snapToGrid w:val="0"/>
              <w:spacing w:line="240" w:lineRule="auto"/>
              <w:rPr>
                <w:rFonts w:cs="Times New Roman"/>
                <w:highlight w:val="none"/>
              </w:rPr>
            </w:pPr>
          </w:p>
        </w:tc>
        <w:tc>
          <w:tcPr>
            <w:tcW w:w="1214" w:type="dxa"/>
            <w:vAlign w:val="center"/>
          </w:tcPr>
          <w:p>
            <w:pPr>
              <w:pStyle w:val="105"/>
              <w:adjustRightInd w:val="0"/>
              <w:snapToGrid w:val="0"/>
              <w:spacing w:line="240" w:lineRule="auto"/>
              <w:rPr>
                <w:rFonts w:hint="eastAsia" w:eastAsia="宋体" w:cs="Times New Roman"/>
                <w:highlight w:val="none"/>
                <w:lang w:eastAsia="zh-CN"/>
              </w:rPr>
            </w:pPr>
            <w:r>
              <w:rPr>
                <w:rFonts w:hint="eastAsia" w:cs="Times New Roman"/>
                <w:highlight w:val="none"/>
                <w:lang w:eastAsia="zh-CN"/>
              </w:rPr>
              <w:t>影响评价</w:t>
            </w:r>
          </w:p>
        </w:tc>
        <w:tc>
          <w:tcPr>
            <w:tcW w:w="6297" w:type="dxa"/>
            <w:vAlign w:val="center"/>
          </w:tcPr>
          <w:p>
            <w:pPr>
              <w:pStyle w:val="105"/>
              <w:adjustRightInd w:val="0"/>
              <w:snapToGrid w:val="0"/>
              <w:spacing w:line="240" w:lineRule="auto"/>
              <w:rPr>
                <w:rFonts w:cs="Times New Roman"/>
                <w:highlight w:val="none"/>
              </w:rPr>
            </w:pPr>
            <w:r>
              <w:rPr>
                <w:rFonts w:cs="Times New Roman"/>
                <w:highlight w:val="none"/>
              </w:rPr>
              <w:t>石油类、有机碳、硫化物以及重金属（Cu、Zn、Pb、Cd、Cr、Hg和As）等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00" w:type="dxa"/>
            <w:vMerge w:val="restart"/>
            <w:vAlign w:val="center"/>
          </w:tcPr>
          <w:p>
            <w:pPr>
              <w:pStyle w:val="105"/>
              <w:adjustRightInd w:val="0"/>
              <w:snapToGrid w:val="0"/>
              <w:spacing w:line="240" w:lineRule="auto"/>
              <w:rPr>
                <w:rFonts w:cs="Times New Roman"/>
                <w:highlight w:val="none"/>
              </w:rPr>
            </w:pPr>
            <w:r>
              <w:rPr>
                <w:rFonts w:cs="Times New Roman"/>
                <w:highlight w:val="none"/>
              </w:rPr>
              <w:t>海洋生态</w:t>
            </w:r>
          </w:p>
        </w:tc>
        <w:tc>
          <w:tcPr>
            <w:tcW w:w="1214" w:type="dxa"/>
            <w:vAlign w:val="center"/>
          </w:tcPr>
          <w:p>
            <w:pPr>
              <w:pStyle w:val="105"/>
              <w:adjustRightInd w:val="0"/>
              <w:snapToGrid w:val="0"/>
              <w:spacing w:line="240" w:lineRule="auto"/>
              <w:rPr>
                <w:rFonts w:cs="Times New Roman"/>
                <w:highlight w:val="none"/>
              </w:rPr>
            </w:pPr>
            <w:r>
              <w:rPr>
                <w:rFonts w:cs="Times New Roman"/>
                <w:highlight w:val="none"/>
              </w:rPr>
              <w:t>现状评价</w:t>
            </w:r>
          </w:p>
        </w:tc>
        <w:tc>
          <w:tcPr>
            <w:tcW w:w="6297" w:type="dxa"/>
            <w:vAlign w:val="center"/>
          </w:tcPr>
          <w:p>
            <w:pPr>
              <w:pStyle w:val="105"/>
              <w:adjustRightInd w:val="0"/>
              <w:snapToGrid w:val="0"/>
              <w:spacing w:line="240" w:lineRule="auto"/>
              <w:rPr>
                <w:rFonts w:cs="Times New Roman"/>
                <w:highlight w:val="none"/>
              </w:rPr>
            </w:pPr>
            <w:r>
              <w:rPr>
                <w:rFonts w:cs="Times New Roman"/>
                <w:highlight w:val="none"/>
              </w:rPr>
              <w:t>叶绿素a、浮游植物、浮游动物、底栖生物、潮间带生物的种类、生物量、细胞丰度、栖息密度及生物多样性等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00" w:type="dxa"/>
            <w:vMerge w:val="continue"/>
            <w:vAlign w:val="center"/>
          </w:tcPr>
          <w:p>
            <w:pPr>
              <w:pStyle w:val="105"/>
              <w:adjustRightInd w:val="0"/>
              <w:snapToGrid w:val="0"/>
              <w:spacing w:line="240" w:lineRule="auto"/>
              <w:rPr>
                <w:rFonts w:cs="Times New Roman"/>
                <w:highlight w:val="none"/>
              </w:rPr>
            </w:pPr>
          </w:p>
        </w:tc>
        <w:tc>
          <w:tcPr>
            <w:tcW w:w="1214" w:type="dxa"/>
            <w:vAlign w:val="center"/>
          </w:tcPr>
          <w:p>
            <w:pPr>
              <w:pStyle w:val="105"/>
              <w:adjustRightInd w:val="0"/>
              <w:snapToGrid w:val="0"/>
              <w:spacing w:line="240" w:lineRule="auto"/>
              <w:rPr>
                <w:rFonts w:cs="Times New Roman"/>
                <w:highlight w:val="none"/>
              </w:rPr>
            </w:pPr>
            <w:r>
              <w:rPr>
                <w:rFonts w:cs="Times New Roman"/>
                <w:highlight w:val="none"/>
              </w:rPr>
              <w:t>影响评价</w:t>
            </w:r>
          </w:p>
        </w:tc>
        <w:tc>
          <w:tcPr>
            <w:tcW w:w="6297" w:type="dxa"/>
            <w:vAlign w:val="center"/>
          </w:tcPr>
          <w:p>
            <w:pPr>
              <w:pStyle w:val="105"/>
              <w:adjustRightInd w:val="0"/>
              <w:snapToGrid w:val="0"/>
              <w:spacing w:line="240" w:lineRule="auto"/>
              <w:rPr>
                <w:rFonts w:cs="Times New Roman"/>
                <w:highlight w:val="none"/>
              </w:rPr>
            </w:pPr>
            <w:r>
              <w:rPr>
                <w:rFonts w:cs="Times New Roman"/>
                <w:highlight w:val="none"/>
              </w:rPr>
              <w:t>潮间带生物、</w:t>
            </w:r>
            <w:r>
              <w:rPr>
                <w:rFonts w:hint="eastAsia"/>
                <w:highlight w:val="none"/>
                <w:lang w:val="en-US" w:eastAsia="zh-CN"/>
              </w:rPr>
              <w:t>底栖</w:t>
            </w:r>
            <w:r>
              <w:rPr>
                <w:rFonts w:hint="eastAsia"/>
                <w:highlight w:val="none"/>
                <w:lang w:val="en-US" w:eastAsia="zh-CN"/>
              </w:rPr>
              <w:t>生物、浮游生物、</w:t>
            </w:r>
            <w:r>
              <w:rPr>
                <w:rFonts w:cs="Times New Roman"/>
                <w:highlight w:val="none"/>
              </w:rPr>
              <w:t>经济价值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00" w:type="dxa"/>
            <w:vAlign w:val="center"/>
          </w:tcPr>
          <w:p>
            <w:pPr>
              <w:pStyle w:val="105"/>
              <w:adjustRightInd w:val="0"/>
              <w:snapToGrid w:val="0"/>
              <w:spacing w:line="240" w:lineRule="auto"/>
              <w:rPr>
                <w:rFonts w:cs="Times New Roman"/>
                <w:color w:val="auto"/>
                <w:highlight w:val="none"/>
              </w:rPr>
            </w:pPr>
            <w:r>
              <w:rPr>
                <w:rFonts w:cs="Times New Roman"/>
                <w:color w:val="auto"/>
                <w:highlight w:val="none"/>
              </w:rPr>
              <w:t>海洋渔业资源</w:t>
            </w:r>
          </w:p>
        </w:tc>
        <w:tc>
          <w:tcPr>
            <w:tcW w:w="1214" w:type="dxa"/>
            <w:vAlign w:val="center"/>
          </w:tcPr>
          <w:p>
            <w:pPr>
              <w:pStyle w:val="105"/>
              <w:adjustRightInd w:val="0"/>
              <w:snapToGrid w:val="0"/>
              <w:spacing w:line="240" w:lineRule="auto"/>
              <w:rPr>
                <w:rFonts w:cs="Times New Roman"/>
                <w:color w:val="auto"/>
                <w:highlight w:val="none"/>
              </w:rPr>
            </w:pPr>
            <w:r>
              <w:rPr>
                <w:rFonts w:cs="Times New Roman"/>
                <w:color w:val="auto"/>
                <w:highlight w:val="none"/>
              </w:rPr>
              <w:t>现状评价</w:t>
            </w:r>
          </w:p>
        </w:tc>
        <w:tc>
          <w:tcPr>
            <w:tcW w:w="6297" w:type="dxa"/>
            <w:vAlign w:val="center"/>
          </w:tcPr>
          <w:p>
            <w:pPr>
              <w:pStyle w:val="105"/>
              <w:adjustRightInd w:val="0"/>
              <w:snapToGrid w:val="0"/>
              <w:spacing w:line="240" w:lineRule="auto"/>
              <w:rPr>
                <w:rFonts w:cs="Times New Roman"/>
                <w:color w:val="auto"/>
                <w:highlight w:val="none"/>
              </w:rPr>
            </w:pPr>
            <w:r>
              <w:rPr>
                <w:rFonts w:cs="Times New Roman"/>
                <w:color w:val="auto"/>
                <w:highlight w:val="none"/>
              </w:rPr>
              <w:t>鱼卵、仔鱼：种类组成、数量分布、优势种等；游泳动物：渔获物种类组成、优势种分布、渔获量分布、资源密度（重量、尾数）、渔获物物种多样性等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00" w:type="dxa"/>
            <w:vAlign w:val="center"/>
          </w:tcPr>
          <w:p>
            <w:pPr>
              <w:pStyle w:val="105"/>
              <w:adjustRightInd w:val="0"/>
              <w:snapToGrid w:val="0"/>
              <w:spacing w:line="240" w:lineRule="auto"/>
              <w:rPr>
                <w:rFonts w:cs="Times New Roman"/>
                <w:color w:val="auto"/>
                <w:highlight w:val="none"/>
              </w:rPr>
            </w:pPr>
            <w:r>
              <w:rPr>
                <w:rFonts w:cs="Times New Roman"/>
                <w:color w:val="auto"/>
                <w:highlight w:val="none"/>
              </w:rPr>
              <w:t>海洋生物质量</w:t>
            </w:r>
          </w:p>
        </w:tc>
        <w:tc>
          <w:tcPr>
            <w:tcW w:w="1214" w:type="dxa"/>
            <w:vAlign w:val="center"/>
          </w:tcPr>
          <w:p>
            <w:pPr>
              <w:pStyle w:val="105"/>
              <w:adjustRightInd w:val="0"/>
              <w:snapToGrid w:val="0"/>
              <w:spacing w:line="240" w:lineRule="auto"/>
              <w:rPr>
                <w:rFonts w:cs="Times New Roman"/>
                <w:color w:val="auto"/>
                <w:highlight w:val="none"/>
              </w:rPr>
            </w:pPr>
            <w:r>
              <w:rPr>
                <w:rFonts w:cs="Times New Roman"/>
                <w:color w:val="auto"/>
                <w:highlight w:val="none"/>
              </w:rPr>
              <w:t>现状评价</w:t>
            </w:r>
          </w:p>
        </w:tc>
        <w:tc>
          <w:tcPr>
            <w:tcW w:w="6297" w:type="dxa"/>
            <w:vAlign w:val="center"/>
          </w:tcPr>
          <w:p>
            <w:pPr>
              <w:pStyle w:val="105"/>
              <w:adjustRightInd w:val="0"/>
              <w:snapToGrid w:val="0"/>
              <w:spacing w:line="240" w:lineRule="auto"/>
              <w:rPr>
                <w:rFonts w:cs="Times New Roman"/>
                <w:color w:val="auto"/>
                <w:highlight w:val="none"/>
              </w:rPr>
            </w:pPr>
            <w:r>
              <w:rPr>
                <w:rFonts w:cs="Times New Roman"/>
                <w:color w:val="auto"/>
                <w:highlight w:val="none"/>
              </w:rPr>
              <w:t>石油烃、重金属（Cu、Zn、Pb、Cd、Cr、总Hg和As）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00" w:type="dxa"/>
            <w:vMerge w:val="restart"/>
            <w:vAlign w:val="center"/>
          </w:tcPr>
          <w:p>
            <w:pPr>
              <w:pStyle w:val="105"/>
              <w:adjustRightInd w:val="0"/>
              <w:snapToGrid w:val="0"/>
              <w:spacing w:line="240" w:lineRule="auto"/>
              <w:rPr>
                <w:rFonts w:cs="Times New Roman"/>
                <w:color w:val="auto"/>
                <w:highlight w:val="none"/>
              </w:rPr>
            </w:pPr>
            <w:r>
              <w:rPr>
                <w:rFonts w:cs="Times New Roman"/>
                <w:color w:val="auto"/>
                <w:highlight w:val="none"/>
              </w:rPr>
              <w:t>地表水</w:t>
            </w:r>
          </w:p>
        </w:tc>
        <w:tc>
          <w:tcPr>
            <w:tcW w:w="1214" w:type="dxa"/>
            <w:vAlign w:val="center"/>
          </w:tcPr>
          <w:p>
            <w:pPr>
              <w:pStyle w:val="105"/>
              <w:adjustRightInd w:val="0"/>
              <w:snapToGrid w:val="0"/>
              <w:spacing w:line="240" w:lineRule="auto"/>
              <w:rPr>
                <w:rFonts w:cs="Times New Roman"/>
                <w:color w:val="auto"/>
                <w:highlight w:val="none"/>
              </w:rPr>
            </w:pPr>
            <w:r>
              <w:rPr>
                <w:rFonts w:cs="Times New Roman"/>
                <w:color w:val="auto"/>
                <w:highlight w:val="none"/>
              </w:rPr>
              <w:t>现状评价</w:t>
            </w:r>
          </w:p>
        </w:tc>
        <w:tc>
          <w:tcPr>
            <w:tcW w:w="6297" w:type="dxa"/>
            <w:vAlign w:val="center"/>
          </w:tcPr>
          <w:p>
            <w:pPr>
              <w:pStyle w:val="105"/>
              <w:adjustRightInd w:val="0"/>
              <w:snapToGrid w:val="0"/>
              <w:spacing w:line="240" w:lineRule="auto"/>
              <w:rPr>
                <w:rFonts w:cs="Times New Roman"/>
                <w:color w:val="auto"/>
                <w:highlight w:val="none"/>
              </w:rPr>
            </w:pPr>
            <w:r>
              <w:rPr>
                <w:rFonts w:cs="Times New Roman"/>
                <w:color w:val="auto"/>
                <w:highlight w:val="none"/>
              </w:rPr>
              <w:t>pH、水温、溶解氧、高锰酸盐指数、生化需氧量、氨氮、总磷等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00" w:type="dxa"/>
            <w:vMerge w:val="continue"/>
            <w:vAlign w:val="center"/>
          </w:tcPr>
          <w:p>
            <w:pPr>
              <w:pStyle w:val="105"/>
              <w:adjustRightInd w:val="0"/>
              <w:snapToGrid w:val="0"/>
              <w:spacing w:line="240" w:lineRule="auto"/>
              <w:rPr>
                <w:rFonts w:cs="Times New Roman"/>
                <w:color w:val="auto"/>
                <w:highlight w:val="none"/>
              </w:rPr>
            </w:pPr>
          </w:p>
        </w:tc>
        <w:tc>
          <w:tcPr>
            <w:tcW w:w="1214" w:type="dxa"/>
            <w:vAlign w:val="center"/>
          </w:tcPr>
          <w:p>
            <w:pPr>
              <w:pStyle w:val="105"/>
              <w:adjustRightInd w:val="0"/>
              <w:snapToGrid w:val="0"/>
              <w:spacing w:line="240" w:lineRule="auto"/>
              <w:rPr>
                <w:rFonts w:hint="default" w:eastAsia="宋体" w:cs="Times New Roman"/>
                <w:color w:val="auto"/>
                <w:highlight w:val="none"/>
                <w:lang w:val="en-US" w:eastAsia="zh-CN"/>
              </w:rPr>
            </w:pPr>
            <w:r>
              <w:rPr>
                <w:rFonts w:hint="eastAsia" w:cs="Times New Roman"/>
                <w:color w:val="auto"/>
                <w:highlight w:val="none"/>
                <w:lang w:val="en-US" w:eastAsia="zh-CN"/>
              </w:rPr>
              <w:t>影响评价</w:t>
            </w:r>
          </w:p>
        </w:tc>
        <w:tc>
          <w:tcPr>
            <w:tcW w:w="6297" w:type="dxa"/>
            <w:vAlign w:val="center"/>
          </w:tcPr>
          <w:p>
            <w:pPr>
              <w:pStyle w:val="105"/>
              <w:adjustRightInd w:val="0"/>
              <w:snapToGrid w:val="0"/>
              <w:spacing w:line="240" w:lineRule="auto"/>
              <w:rPr>
                <w:rFonts w:cs="Times New Roman"/>
                <w:color w:val="auto"/>
                <w:highlight w:val="none"/>
              </w:rPr>
            </w:pPr>
            <w:r>
              <w:rPr>
                <w:rFonts w:hint="eastAsia" w:cs="Times New Roman"/>
                <w:color w:val="auto"/>
                <w:highlight w:val="none"/>
                <w:lang w:val="en-US" w:eastAsia="zh-CN"/>
              </w:rPr>
              <w:t>悬浮泥沙、</w:t>
            </w:r>
            <w:r>
              <w:rPr>
                <w:rFonts w:hint="eastAsia" w:cs="Times New Roman"/>
                <w:color w:val="auto"/>
                <w:highlight w:val="none"/>
              </w:rPr>
              <w:t>COD</w:t>
            </w:r>
            <w:r>
              <w:rPr>
                <w:rFonts w:hint="eastAsia" w:cs="Times New Roman"/>
                <w:color w:val="auto"/>
                <w:highlight w:val="none"/>
                <w:vertAlign w:val="subscript"/>
              </w:rPr>
              <w:t>Cr</w:t>
            </w:r>
            <w:r>
              <w:rPr>
                <w:rFonts w:hint="eastAsia" w:cs="Times New Roman"/>
                <w:color w:val="auto"/>
                <w:highlight w:val="none"/>
              </w:rPr>
              <w:t>、BOD</w:t>
            </w:r>
            <w:r>
              <w:rPr>
                <w:rFonts w:hint="eastAsia" w:cs="Times New Roman"/>
                <w:color w:val="auto"/>
                <w:highlight w:val="none"/>
                <w:vertAlign w:val="subscript"/>
              </w:rPr>
              <w:t>5</w:t>
            </w:r>
            <w:r>
              <w:rPr>
                <w:rFonts w:hint="eastAsia" w:cs="Times New Roman"/>
                <w:color w:val="auto"/>
                <w:highlight w:val="none"/>
              </w:rPr>
              <w:t>、NH</w:t>
            </w:r>
            <w:r>
              <w:rPr>
                <w:rFonts w:hint="eastAsia" w:cs="Times New Roman"/>
                <w:color w:val="auto"/>
                <w:highlight w:val="none"/>
                <w:vertAlign w:val="subscript"/>
              </w:rPr>
              <w:t>3</w:t>
            </w:r>
            <w:r>
              <w:rPr>
                <w:rFonts w:hint="eastAsia" w:cs="Times New Roman"/>
                <w:color w:val="auto"/>
                <w:highlight w:val="none"/>
              </w:rPr>
              <w:t>-N、SS、石油类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00" w:type="dxa"/>
            <w:vMerge w:val="restart"/>
            <w:vAlign w:val="center"/>
          </w:tcPr>
          <w:p>
            <w:pPr>
              <w:pStyle w:val="105"/>
              <w:adjustRightInd w:val="0"/>
              <w:snapToGrid w:val="0"/>
              <w:spacing w:line="240" w:lineRule="auto"/>
              <w:rPr>
                <w:rFonts w:cs="Times New Roman"/>
                <w:color w:val="auto"/>
                <w:highlight w:val="none"/>
              </w:rPr>
            </w:pPr>
            <w:r>
              <w:rPr>
                <w:rFonts w:cs="Times New Roman"/>
                <w:color w:val="auto"/>
                <w:highlight w:val="none"/>
              </w:rPr>
              <w:t>大气</w:t>
            </w:r>
          </w:p>
        </w:tc>
        <w:tc>
          <w:tcPr>
            <w:tcW w:w="1214" w:type="dxa"/>
            <w:vAlign w:val="center"/>
          </w:tcPr>
          <w:p>
            <w:pPr>
              <w:pStyle w:val="105"/>
              <w:adjustRightInd w:val="0"/>
              <w:snapToGrid w:val="0"/>
              <w:spacing w:line="240" w:lineRule="auto"/>
              <w:rPr>
                <w:rFonts w:cs="Times New Roman"/>
                <w:color w:val="auto"/>
                <w:highlight w:val="none"/>
              </w:rPr>
            </w:pPr>
            <w:r>
              <w:rPr>
                <w:rFonts w:cs="Times New Roman"/>
                <w:color w:val="auto"/>
                <w:highlight w:val="none"/>
              </w:rPr>
              <w:t>现状评价</w:t>
            </w:r>
          </w:p>
        </w:tc>
        <w:tc>
          <w:tcPr>
            <w:tcW w:w="6297" w:type="dxa"/>
            <w:vAlign w:val="center"/>
          </w:tcPr>
          <w:p>
            <w:pPr>
              <w:pStyle w:val="105"/>
              <w:adjustRightInd w:val="0"/>
              <w:snapToGrid w:val="0"/>
              <w:spacing w:line="240" w:lineRule="auto"/>
              <w:rPr>
                <w:rFonts w:cs="Times New Roman"/>
                <w:color w:val="auto"/>
                <w:highlight w:val="none"/>
              </w:rPr>
            </w:pPr>
            <w:r>
              <w:rPr>
                <w:rFonts w:cs="Times New Roman"/>
                <w:color w:val="auto"/>
                <w:highlight w:val="none"/>
              </w:rPr>
              <w:t>SO</w:t>
            </w:r>
            <w:r>
              <w:rPr>
                <w:rFonts w:cs="Times New Roman"/>
                <w:color w:val="auto"/>
                <w:highlight w:val="none"/>
                <w:vertAlign w:val="subscript"/>
              </w:rPr>
              <w:t>2</w:t>
            </w:r>
            <w:r>
              <w:rPr>
                <w:rFonts w:cs="Times New Roman"/>
                <w:color w:val="auto"/>
                <w:highlight w:val="none"/>
              </w:rPr>
              <w:t>、NO</w:t>
            </w:r>
            <w:r>
              <w:rPr>
                <w:rFonts w:cs="Times New Roman"/>
                <w:color w:val="auto"/>
                <w:highlight w:val="none"/>
                <w:vertAlign w:val="subscript"/>
              </w:rPr>
              <w:t>2</w:t>
            </w:r>
            <w:r>
              <w:rPr>
                <w:rFonts w:cs="Times New Roman"/>
                <w:color w:val="auto"/>
                <w:highlight w:val="none"/>
              </w:rPr>
              <w:t>、PM</w:t>
            </w:r>
            <w:r>
              <w:rPr>
                <w:rFonts w:cs="Times New Roman"/>
                <w:color w:val="auto"/>
                <w:highlight w:val="none"/>
                <w:vertAlign w:val="subscript"/>
              </w:rPr>
              <w:t>10</w:t>
            </w:r>
            <w:r>
              <w:rPr>
                <w:rFonts w:cs="Times New Roman"/>
                <w:color w:val="auto"/>
                <w:highlight w:val="none"/>
              </w:rPr>
              <w:t>、PM</w:t>
            </w:r>
            <w:r>
              <w:rPr>
                <w:rFonts w:cs="Times New Roman"/>
                <w:color w:val="auto"/>
                <w:highlight w:val="none"/>
                <w:vertAlign w:val="subscript"/>
              </w:rPr>
              <w:t>2.5</w:t>
            </w:r>
            <w:r>
              <w:rPr>
                <w:rFonts w:hint="eastAsia" w:cs="Times New Roman"/>
                <w:color w:val="auto"/>
                <w:highlight w:val="none"/>
              </w:rPr>
              <w:t>、</w:t>
            </w:r>
            <w:r>
              <w:rPr>
                <w:rFonts w:cs="Times New Roman"/>
                <w:color w:val="auto"/>
                <w:highlight w:val="none"/>
              </w:rPr>
              <w:t>CO、O</w:t>
            </w:r>
            <w:r>
              <w:rPr>
                <w:rFonts w:cs="Times New Roman"/>
                <w:color w:val="auto"/>
                <w:highlight w:val="none"/>
                <w:vertAlign w:val="sub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00" w:type="dxa"/>
            <w:vMerge w:val="continue"/>
            <w:vAlign w:val="center"/>
          </w:tcPr>
          <w:p>
            <w:pPr>
              <w:pStyle w:val="105"/>
              <w:adjustRightInd w:val="0"/>
              <w:snapToGrid w:val="0"/>
              <w:spacing w:line="240" w:lineRule="auto"/>
              <w:rPr>
                <w:rFonts w:cs="Times New Roman"/>
                <w:color w:val="auto"/>
                <w:highlight w:val="none"/>
              </w:rPr>
            </w:pPr>
          </w:p>
        </w:tc>
        <w:tc>
          <w:tcPr>
            <w:tcW w:w="1214" w:type="dxa"/>
            <w:vAlign w:val="center"/>
          </w:tcPr>
          <w:p>
            <w:pPr>
              <w:pStyle w:val="105"/>
              <w:adjustRightInd w:val="0"/>
              <w:snapToGrid w:val="0"/>
              <w:spacing w:line="240" w:lineRule="auto"/>
              <w:rPr>
                <w:rFonts w:cs="Times New Roman"/>
                <w:color w:val="auto"/>
                <w:highlight w:val="none"/>
              </w:rPr>
            </w:pPr>
            <w:r>
              <w:rPr>
                <w:rFonts w:cs="Times New Roman"/>
                <w:color w:val="auto"/>
                <w:highlight w:val="none"/>
              </w:rPr>
              <w:t>影响评价</w:t>
            </w:r>
          </w:p>
        </w:tc>
        <w:tc>
          <w:tcPr>
            <w:tcW w:w="6297" w:type="dxa"/>
            <w:vAlign w:val="center"/>
          </w:tcPr>
          <w:p>
            <w:pPr>
              <w:pStyle w:val="105"/>
              <w:adjustRightInd w:val="0"/>
              <w:snapToGrid w:val="0"/>
              <w:spacing w:line="240" w:lineRule="auto"/>
              <w:rPr>
                <w:rFonts w:cs="Times New Roman"/>
                <w:color w:val="auto"/>
                <w:highlight w:val="none"/>
              </w:rPr>
            </w:pPr>
            <w:r>
              <w:rPr>
                <w:rFonts w:cs="Times New Roman"/>
                <w:color w:val="auto"/>
                <w:highlight w:val="none"/>
              </w:rPr>
              <w:t>TSP、NO</w:t>
            </w:r>
            <w:r>
              <w:rPr>
                <w:rFonts w:cs="Times New Roman"/>
                <w:color w:val="auto"/>
                <w:highlight w:val="none"/>
                <w:vertAlign w:val="subscript"/>
              </w:rPr>
              <w:t>X</w:t>
            </w:r>
            <w:r>
              <w:rPr>
                <w:rFonts w:cs="Times New Roman"/>
                <w:color w:val="auto"/>
                <w:highlight w:val="none"/>
              </w:rPr>
              <w:t>、CO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00" w:type="dxa"/>
            <w:vMerge w:val="restart"/>
            <w:vAlign w:val="center"/>
          </w:tcPr>
          <w:p>
            <w:pPr>
              <w:pStyle w:val="105"/>
              <w:adjustRightInd w:val="0"/>
              <w:snapToGrid w:val="0"/>
              <w:spacing w:line="240" w:lineRule="auto"/>
              <w:rPr>
                <w:rFonts w:cs="Times New Roman"/>
                <w:color w:val="auto"/>
                <w:highlight w:val="none"/>
              </w:rPr>
            </w:pPr>
            <w:r>
              <w:rPr>
                <w:rFonts w:cs="Times New Roman"/>
                <w:color w:val="auto"/>
                <w:highlight w:val="none"/>
              </w:rPr>
              <w:t>声</w:t>
            </w:r>
          </w:p>
        </w:tc>
        <w:tc>
          <w:tcPr>
            <w:tcW w:w="1214" w:type="dxa"/>
            <w:vAlign w:val="center"/>
          </w:tcPr>
          <w:p>
            <w:pPr>
              <w:pStyle w:val="105"/>
              <w:adjustRightInd w:val="0"/>
              <w:snapToGrid w:val="0"/>
              <w:spacing w:line="240" w:lineRule="auto"/>
              <w:rPr>
                <w:rFonts w:cs="Times New Roman"/>
                <w:color w:val="auto"/>
                <w:highlight w:val="none"/>
              </w:rPr>
            </w:pPr>
            <w:r>
              <w:rPr>
                <w:rFonts w:cs="Times New Roman"/>
                <w:color w:val="auto"/>
                <w:highlight w:val="none"/>
              </w:rPr>
              <w:t>现状评价</w:t>
            </w:r>
          </w:p>
        </w:tc>
        <w:tc>
          <w:tcPr>
            <w:tcW w:w="6297" w:type="dxa"/>
            <w:vAlign w:val="center"/>
          </w:tcPr>
          <w:p>
            <w:pPr>
              <w:pStyle w:val="105"/>
              <w:adjustRightInd w:val="0"/>
              <w:snapToGrid w:val="0"/>
              <w:spacing w:line="240" w:lineRule="auto"/>
              <w:rPr>
                <w:rFonts w:cs="Times New Roman"/>
                <w:color w:val="auto"/>
                <w:highlight w:val="none"/>
              </w:rPr>
            </w:pPr>
            <w:r>
              <w:rPr>
                <w:rFonts w:cs="Times New Roman"/>
                <w:color w:val="auto"/>
                <w:highlight w:val="none"/>
              </w:rPr>
              <w:t>等效连续A声级，L</w:t>
            </w:r>
            <w:r>
              <w:rPr>
                <w:rFonts w:cs="Times New Roman"/>
                <w:color w:val="auto"/>
                <w:highlight w:val="none"/>
                <w:vertAlign w:val="subscript"/>
              </w:rPr>
              <w:t>Aeq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00" w:type="dxa"/>
            <w:vMerge w:val="continue"/>
            <w:vAlign w:val="center"/>
          </w:tcPr>
          <w:p>
            <w:pPr>
              <w:pStyle w:val="105"/>
              <w:adjustRightInd w:val="0"/>
              <w:snapToGrid w:val="0"/>
              <w:spacing w:line="240" w:lineRule="auto"/>
              <w:rPr>
                <w:rFonts w:cs="Times New Roman"/>
                <w:color w:val="auto"/>
                <w:highlight w:val="none"/>
              </w:rPr>
            </w:pPr>
          </w:p>
        </w:tc>
        <w:tc>
          <w:tcPr>
            <w:tcW w:w="1214" w:type="dxa"/>
            <w:vAlign w:val="center"/>
          </w:tcPr>
          <w:p>
            <w:pPr>
              <w:pStyle w:val="105"/>
              <w:adjustRightInd w:val="0"/>
              <w:snapToGrid w:val="0"/>
              <w:spacing w:line="240" w:lineRule="auto"/>
              <w:rPr>
                <w:rFonts w:cs="Times New Roman"/>
                <w:color w:val="auto"/>
                <w:highlight w:val="none"/>
              </w:rPr>
            </w:pPr>
            <w:r>
              <w:rPr>
                <w:rFonts w:cs="Times New Roman"/>
                <w:color w:val="auto"/>
                <w:highlight w:val="none"/>
              </w:rPr>
              <w:t>影响评价</w:t>
            </w:r>
          </w:p>
        </w:tc>
        <w:tc>
          <w:tcPr>
            <w:tcW w:w="6297" w:type="dxa"/>
            <w:vAlign w:val="center"/>
          </w:tcPr>
          <w:p>
            <w:pPr>
              <w:pStyle w:val="105"/>
              <w:adjustRightInd w:val="0"/>
              <w:snapToGrid w:val="0"/>
              <w:spacing w:line="240" w:lineRule="auto"/>
              <w:rPr>
                <w:rFonts w:cs="Times New Roman"/>
                <w:color w:val="auto"/>
                <w:highlight w:val="none"/>
              </w:rPr>
            </w:pPr>
            <w:r>
              <w:rPr>
                <w:rFonts w:cs="Times New Roman"/>
                <w:color w:val="auto"/>
                <w:highlight w:val="none"/>
              </w:rPr>
              <w:t>等效连续A声级，L</w:t>
            </w:r>
            <w:r>
              <w:rPr>
                <w:rFonts w:cs="Times New Roman"/>
                <w:color w:val="auto"/>
                <w:highlight w:val="none"/>
                <w:vertAlign w:val="subscript"/>
              </w:rPr>
              <w:t>Aeq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00" w:type="dxa"/>
            <w:vAlign w:val="center"/>
          </w:tcPr>
          <w:p>
            <w:pPr>
              <w:pStyle w:val="105"/>
              <w:adjustRightInd w:val="0"/>
              <w:snapToGrid w:val="0"/>
              <w:spacing w:line="240" w:lineRule="auto"/>
              <w:rPr>
                <w:rFonts w:cs="Times New Roman"/>
                <w:color w:val="auto"/>
                <w:highlight w:val="none"/>
              </w:rPr>
            </w:pPr>
            <w:r>
              <w:rPr>
                <w:rFonts w:cs="Times New Roman"/>
                <w:color w:val="auto"/>
                <w:highlight w:val="none"/>
              </w:rPr>
              <w:t>固废</w:t>
            </w:r>
          </w:p>
        </w:tc>
        <w:tc>
          <w:tcPr>
            <w:tcW w:w="1214" w:type="dxa"/>
            <w:vAlign w:val="center"/>
          </w:tcPr>
          <w:p>
            <w:pPr>
              <w:pStyle w:val="105"/>
              <w:adjustRightInd w:val="0"/>
              <w:snapToGrid w:val="0"/>
              <w:spacing w:line="240" w:lineRule="auto"/>
              <w:rPr>
                <w:rFonts w:cs="Times New Roman"/>
                <w:color w:val="auto"/>
                <w:highlight w:val="none"/>
              </w:rPr>
            </w:pPr>
            <w:r>
              <w:rPr>
                <w:rFonts w:cs="Times New Roman"/>
                <w:color w:val="auto"/>
                <w:highlight w:val="none"/>
              </w:rPr>
              <w:t>影响评价</w:t>
            </w:r>
          </w:p>
        </w:tc>
        <w:tc>
          <w:tcPr>
            <w:tcW w:w="6297" w:type="dxa"/>
            <w:vAlign w:val="center"/>
          </w:tcPr>
          <w:p>
            <w:pPr>
              <w:pStyle w:val="105"/>
              <w:adjustRightInd w:val="0"/>
              <w:snapToGrid w:val="0"/>
              <w:spacing w:line="240" w:lineRule="auto"/>
              <w:rPr>
                <w:rFonts w:cs="Times New Roman"/>
                <w:color w:val="auto"/>
                <w:highlight w:val="none"/>
              </w:rPr>
            </w:pPr>
            <w:r>
              <w:rPr>
                <w:rFonts w:cs="Times New Roman"/>
                <w:color w:val="auto"/>
                <w:highlight w:val="none"/>
              </w:rPr>
              <w:t>生活垃圾、滩涂清理杂物</w:t>
            </w:r>
            <w:r>
              <w:rPr>
                <w:rFonts w:hint="eastAsia" w:cs="Times New Roman"/>
                <w:color w:val="auto"/>
                <w:highlight w:val="none"/>
              </w:rPr>
              <w:t>、钻渣、沉淀污泥、废机油、浮油、水闸拆除石方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00" w:type="dxa"/>
            <w:vMerge w:val="restart"/>
            <w:vAlign w:val="center"/>
          </w:tcPr>
          <w:p>
            <w:pPr>
              <w:pStyle w:val="105"/>
              <w:adjustRightInd w:val="0"/>
              <w:snapToGrid w:val="0"/>
              <w:spacing w:line="240" w:lineRule="auto"/>
              <w:rPr>
                <w:rFonts w:hint="default" w:eastAsia="宋体" w:cs="Times New Roman"/>
                <w:color w:val="auto"/>
                <w:highlight w:val="none"/>
                <w:lang w:val="en-US" w:eastAsia="zh-CN"/>
              </w:rPr>
            </w:pPr>
            <w:bookmarkStart w:id="284" w:name="_Toc315467722"/>
            <w:bookmarkStart w:id="285" w:name="_Toc141990552"/>
            <w:r>
              <w:rPr>
                <w:rFonts w:hint="eastAsia" w:cs="Times New Roman"/>
                <w:color w:val="auto"/>
                <w:highlight w:val="none"/>
                <w:lang w:val="en-US" w:eastAsia="zh-CN"/>
              </w:rPr>
              <w:t>陆域生态</w:t>
            </w:r>
          </w:p>
        </w:tc>
        <w:tc>
          <w:tcPr>
            <w:tcW w:w="1214" w:type="dxa"/>
            <w:vAlign w:val="center"/>
          </w:tcPr>
          <w:p>
            <w:pPr>
              <w:pStyle w:val="105"/>
              <w:adjustRightInd w:val="0"/>
              <w:snapToGrid w:val="0"/>
              <w:spacing w:line="240" w:lineRule="auto"/>
              <w:rPr>
                <w:rFonts w:cs="Times New Roman"/>
                <w:color w:val="auto"/>
                <w:highlight w:val="none"/>
              </w:rPr>
            </w:pPr>
            <w:r>
              <w:rPr>
                <w:rFonts w:cs="Times New Roman"/>
                <w:color w:val="auto"/>
                <w:highlight w:val="none"/>
              </w:rPr>
              <w:t>现状评价</w:t>
            </w:r>
          </w:p>
        </w:tc>
        <w:tc>
          <w:tcPr>
            <w:tcW w:w="6297" w:type="dxa"/>
            <w:vAlign w:val="center"/>
          </w:tcPr>
          <w:p>
            <w:pPr>
              <w:pStyle w:val="105"/>
              <w:adjustRightInd w:val="0"/>
              <w:snapToGrid w:val="0"/>
              <w:spacing w:line="240" w:lineRule="auto"/>
              <w:rPr>
                <w:rFonts w:cs="Times New Roman"/>
                <w:color w:val="auto"/>
                <w:highlight w:val="none"/>
              </w:rPr>
            </w:pPr>
            <w:r>
              <w:rPr>
                <w:rFonts w:hint="eastAsia" w:cs="Times New Roman"/>
                <w:color w:val="auto"/>
                <w:highlight w:val="none"/>
              </w:rPr>
              <w:t>植被类型、种类、动物种类、珍稀保护动植物种类及分布，土地利用结构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00" w:type="dxa"/>
            <w:vMerge w:val="continue"/>
            <w:vAlign w:val="center"/>
          </w:tcPr>
          <w:p>
            <w:pPr>
              <w:pStyle w:val="105"/>
              <w:adjustRightInd w:val="0"/>
              <w:snapToGrid w:val="0"/>
              <w:spacing w:line="240" w:lineRule="auto"/>
              <w:rPr>
                <w:rFonts w:hint="eastAsia" w:cs="Times New Roman"/>
                <w:color w:val="auto"/>
                <w:highlight w:val="none"/>
                <w:lang w:val="en-US" w:eastAsia="zh-CN"/>
              </w:rPr>
            </w:pPr>
          </w:p>
        </w:tc>
        <w:tc>
          <w:tcPr>
            <w:tcW w:w="1214" w:type="dxa"/>
            <w:vAlign w:val="center"/>
          </w:tcPr>
          <w:p>
            <w:pPr>
              <w:pStyle w:val="105"/>
              <w:adjustRightInd w:val="0"/>
              <w:snapToGrid w:val="0"/>
              <w:spacing w:line="240" w:lineRule="auto"/>
              <w:rPr>
                <w:rFonts w:hint="default" w:eastAsia="宋体" w:cs="Times New Roman"/>
                <w:color w:val="auto"/>
                <w:highlight w:val="none"/>
                <w:lang w:val="en-US" w:eastAsia="zh-CN"/>
              </w:rPr>
            </w:pPr>
            <w:r>
              <w:rPr>
                <w:rFonts w:hint="eastAsia" w:cs="Times New Roman"/>
                <w:color w:val="auto"/>
                <w:highlight w:val="none"/>
                <w:lang w:val="en-US" w:eastAsia="zh-CN"/>
              </w:rPr>
              <w:t>影响评价</w:t>
            </w:r>
          </w:p>
        </w:tc>
        <w:tc>
          <w:tcPr>
            <w:tcW w:w="6297" w:type="dxa"/>
            <w:vAlign w:val="center"/>
          </w:tcPr>
          <w:p>
            <w:pPr>
              <w:pStyle w:val="105"/>
              <w:adjustRightInd w:val="0"/>
              <w:snapToGrid w:val="0"/>
              <w:spacing w:line="240" w:lineRule="auto"/>
              <w:rPr>
                <w:rFonts w:hint="default" w:eastAsia="宋体" w:cs="Times New Roman"/>
                <w:color w:val="auto"/>
                <w:highlight w:val="none"/>
                <w:lang w:val="en-US" w:eastAsia="zh-CN"/>
              </w:rPr>
            </w:pPr>
            <w:r>
              <w:rPr>
                <w:rFonts w:hint="eastAsia" w:cs="Times New Roman"/>
                <w:color w:val="auto"/>
                <w:highlight w:val="none"/>
                <w:lang w:val="en-US" w:eastAsia="zh-CN"/>
              </w:rPr>
              <w:t>植被影响、水土流失</w:t>
            </w:r>
          </w:p>
        </w:tc>
      </w:tr>
    </w:tbl>
    <w:p>
      <w:pPr>
        <w:pStyle w:val="8"/>
        <w:rPr>
          <w:highlight w:val="none"/>
          <w:lang w:eastAsia="zh-Hans"/>
        </w:rPr>
      </w:pPr>
      <w:r>
        <w:rPr>
          <w:highlight w:val="none"/>
        </w:rPr>
        <w:t>2.5.2</w:t>
      </w:r>
      <w:r>
        <w:rPr>
          <w:highlight w:val="none"/>
          <w:lang w:eastAsia="zh-Hans"/>
        </w:rPr>
        <w:t>评价标准</w:t>
      </w:r>
      <w:bookmarkEnd w:id="284"/>
      <w:bookmarkEnd w:id="285"/>
    </w:p>
    <w:p>
      <w:pPr>
        <w:pStyle w:val="9"/>
        <w:tabs>
          <w:tab w:val="clear" w:pos="864"/>
        </w:tabs>
        <w:adjustRightInd w:val="0"/>
        <w:snapToGrid w:val="0"/>
        <w:spacing w:before="0" w:after="0" w:line="360" w:lineRule="auto"/>
        <w:ind w:left="0" w:firstLine="0"/>
        <w:rPr>
          <w:rFonts w:ascii="Times New Roman" w:hAnsi="Times New Roman" w:eastAsia="宋体" w:cs="Times New Roman"/>
          <w:b w:val="0"/>
          <w:bCs/>
          <w:sz w:val="24"/>
          <w:szCs w:val="24"/>
          <w:highlight w:val="none"/>
          <w:lang w:eastAsia="zh-Hans"/>
        </w:rPr>
      </w:pPr>
      <w:bookmarkStart w:id="286" w:name="_Toc580875647"/>
      <w:bookmarkStart w:id="287" w:name="_Toc2076362858"/>
      <w:r>
        <w:rPr>
          <w:rFonts w:ascii="Times New Roman" w:hAnsi="Times New Roman" w:eastAsia="宋体" w:cs="Times New Roman"/>
          <w:b w:val="0"/>
          <w:bCs/>
          <w:sz w:val="24"/>
          <w:szCs w:val="24"/>
          <w:highlight w:val="none"/>
        </w:rPr>
        <w:t>2.5.2.1</w:t>
      </w:r>
      <w:r>
        <w:rPr>
          <w:rFonts w:ascii="Times New Roman" w:hAnsi="Times New Roman" w:eastAsia="宋体" w:cs="Times New Roman"/>
          <w:b w:val="0"/>
          <w:bCs/>
          <w:sz w:val="24"/>
          <w:szCs w:val="24"/>
          <w:highlight w:val="none"/>
          <w:lang w:eastAsia="zh-Hans"/>
        </w:rPr>
        <w:t>环境质量标准</w:t>
      </w:r>
      <w:bookmarkEnd w:id="286"/>
      <w:bookmarkEnd w:id="287"/>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（1）海水水质标准</w:t>
      </w:r>
    </w:p>
    <w:p>
      <w:pPr>
        <w:adjustRightInd w:val="0"/>
        <w:snapToGrid w:val="0"/>
        <w:spacing w:line="360" w:lineRule="auto"/>
        <w:ind w:firstLine="480" w:firstLineChars="200"/>
        <w:rPr>
          <w:rFonts w:ascii="Times New Roman" w:hAnsi="Times New Roman" w:cs="Times New Roman"/>
          <w:sz w:val="24"/>
          <w:szCs w:val="24"/>
          <w:highlight w:val="none"/>
        </w:rPr>
      </w:pPr>
      <w:r>
        <w:rPr>
          <w:rFonts w:hint="eastAsia" w:ascii="Times New Roman" w:hAnsi="Times New Roman" w:cs="Times New Roman"/>
          <w:sz w:val="24"/>
          <w:szCs w:val="24"/>
          <w:highlight w:val="none"/>
        </w:rPr>
        <w:t>根据《浙江省近岸海域环境功能区划》（调整），本工程所在海域为二类海域（B15II）</w:t>
      </w:r>
      <w:r>
        <w:rPr>
          <w:rFonts w:ascii="Times New Roman" w:hAnsi="Times New Roman" w:cs="Times New Roman"/>
          <w:sz w:val="24"/>
          <w:szCs w:val="24"/>
          <w:highlight w:val="none"/>
        </w:rPr>
        <w:t>，因此，海水水质保护目标执行《海水水质标准》（GB3097-1997）中的第</w:t>
      </w:r>
      <w:r>
        <w:rPr>
          <w:rFonts w:hint="eastAsia" w:ascii="Times New Roman" w:hAnsi="Times New Roman" w:cs="Times New Roman"/>
          <w:sz w:val="24"/>
          <w:szCs w:val="24"/>
          <w:highlight w:val="none"/>
          <w:lang w:eastAsia="zh-CN"/>
        </w:rPr>
        <w:t>二</w:t>
      </w:r>
      <w:r>
        <w:rPr>
          <w:rFonts w:ascii="Times New Roman" w:hAnsi="Times New Roman" w:cs="Times New Roman"/>
          <w:sz w:val="24"/>
          <w:szCs w:val="24"/>
          <w:highlight w:val="none"/>
        </w:rPr>
        <w:t>类标准，有关污染物的标准限值见表2.5-4。</w:t>
      </w:r>
    </w:p>
    <w:p>
      <w:pPr>
        <w:pStyle w:val="6"/>
        <w:adjustRightInd w:val="0"/>
        <w:snapToGrid w:val="0"/>
        <w:spacing w:line="240" w:lineRule="auto"/>
        <w:ind w:left="0" w:firstLine="0"/>
        <w:jc w:val="center"/>
        <w:rPr>
          <w:rFonts w:ascii="Times New Roman" w:hAnsi="Times New Roman" w:cs="Times New Roman"/>
          <w:highlight w:val="none"/>
        </w:rPr>
      </w:pPr>
      <w:r>
        <w:rPr>
          <w:rFonts w:ascii="Times New Roman" w:hAnsi="Times New Roman" w:cs="Times New Roman"/>
          <w:b/>
          <w:kern w:val="0"/>
          <w:sz w:val="24"/>
          <w:szCs w:val="24"/>
          <w:highlight w:val="none"/>
          <w:lang w:bidi="ar"/>
        </w:rPr>
        <w:t>表</w:t>
      </w:r>
      <w:r>
        <w:rPr>
          <w:rFonts w:ascii="Times New Roman" w:hAnsi="Times New Roman" w:eastAsia="Times New Roman Bold" w:cs="Times New Roman"/>
          <w:b/>
          <w:kern w:val="0"/>
          <w:sz w:val="24"/>
          <w:szCs w:val="24"/>
          <w:highlight w:val="none"/>
          <w:lang w:bidi="ar"/>
        </w:rPr>
        <w:t xml:space="preserve">2.5-4  </w:t>
      </w:r>
      <w:r>
        <w:rPr>
          <w:rFonts w:ascii="Times New Roman" w:hAnsi="Times New Roman" w:cs="Times New Roman"/>
          <w:b/>
          <w:kern w:val="0"/>
          <w:sz w:val="24"/>
          <w:szCs w:val="24"/>
          <w:highlight w:val="none"/>
          <w:lang w:bidi="ar"/>
        </w:rPr>
        <w:t>海水水质标准（GB3097-1997）  单位：mg/L</w:t>
      </w:r>
    </w:p>
    <w:p>
      <w:pPr>
        <w:spacing w:line="18" w:lineRule="exact"/>
        <w:rPr>
          <w:rFonts w:ascii="Times New Roman" w:hAnsi="Times New Roman" w:cs="Times New Roman"/>
          <w:highlight w:val="none"/>
        </w:rPr>
      </w:pPr>
    </w:p>
    <w:tbl>
      <w:tblPr>
        <w:tblStyle w:val="573"/>
        <w:tblW w:w="891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7"/>
        <w:gridCol w:w="1853"/>
        <w:gridCol w:w="1785"/>
        <w:gridCol w:w="1679"/>
        <w:gridCol w:w="1574"/>
        <w:gridCol w:w="14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47"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b/>
                <w:bCs/>
                <w:highlight w:val="none"/>
              </w:rPr>
            </w:pPr>
            <w:r>
              <w:rPr>
                <w:rFonts w:cs="Times New Roman"/>
                <w:b/>
                <w:bCs/>
                <w:highlight w:val="none"/>
              </w:rPr>
              <w:t>序号</w:t>
            </w:r>
          </w:p>
        </w:tc>
        <w:tc>
          <w:tcPr>
            <w:tcW w:w="185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b/>
                <w:bCs/>
                <w:highlight w:val="none"/>
              </w:rPr>
            </w:pPr>
            <w:r>
              <w:rPr>
                <w:rFonts w:cs="Times New Roman"/>
                <w:b/>
                <w:bCs/>
                <w:highlight w:val="none"/>
              </w:rPr>
              <w:t>项目</w:t>
            </w:r>
          </w:p>
        </w:tc>
        <w:tc>
          <w:tcPr>
            <w:tcW w:w="1785"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b/>
                <w:bCs/>
                <w:highlight w:val="none"/>
              </w:rPr>
            </w:pPr>
            <w:r>
              <w:rPr>
                <w:rFonts w:cs="Times New Roman"/>
                <w:b/>
                <w:bCs/>
                <w:highlight w:val="none"/>
              </w:rPr>
              <w:t>第一类</w:t>
            </w:r>
          </w:p>
        </w:tc>
        <w:tc>
          <w:tcPr>
            <w:tcW w:w="167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b/>
                <w:bCs/>
                <w:highlight w:val="none"/>
              </w:rPr>
            </w:pPr>
            <w:r>
              <w:rPr>
                <w:rFonts w:cs="Times New Roman"/>
                <w:b/>
                <w:bCs/>
                <w:highlight w:val="none"/>
              </w:rPr>
              <w:t>第二类</w:t>
            </w:r>
          </w:p>
        </w:tc>
        <w:tc>
          <w:tcPr>
            <w:tcW w:w="1574"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b/>
                <w:bCs/>
                <w:highlight w:val="none"/>
              </w:rPr>
            </w:pPr>
            <w:r>
              <w:rPr>
                <w:rFonts w:cs="Times New Roman"/>
                <w:b/>
                <w:bCs/>
                <w:highlight w:val="none"/>
              </w:rPr>
              <w:t>第三类</w:t>
            </w:r>
          </w:p>
        </w:tc>
        <w:tc>
          <w:tcPr>
            <w:tcW w:w="1472"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b/>
                <w:bCs/>
                <w:highlight w:val="none"/>
              </w:rPr>
            </w:pPr>
            <w:r>
              <w:rPr>
                <w:rFonts w:cs="Times New Roman"/>
                <w:b/>
                <w:bCs/>
                <w:highlight w:val="none"/>
              </w:rPr>
              <w:t>第四类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47"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w:t>
            </w:r>
          </w:p>
        </w:tc>
        <w:tc>
          <w:tcPr>
            <w:tcW w:w="185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SS</w:t>
            </w:r>
          </w:p>
        </w:tc>
        <w:tc>
          <w:tcPr>
            <w:tcW w:w="3464" w:type="dxa"/>
            <w:gridSpan w:val="2"/>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b/>
                <w:bCs/>
                <w:highlight w:val="none"/>
              </w:rPr>
            </w:pPr>
            <w:r>
              <w:rPr>
                <w:rFonts w:cs="Times New Roman"/>
                <w:b/>
                <w:bCs/>
                <w:highlight w:val="none"/>
              </w:rPr>
              <w:t>人为增量≤10</w:t>
            </w:r>
          </w:p>
        </w:tc>
        <w:tc>
          <w:tcPr>
            <w:tcW w:w="1574"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人为增量≤100</w:t>
            </w:r>
          </w:p>
        </w:tc>
        <w:tc>
          <w:tcPr>
            <w:tcW w:w="1472"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人为增量≤150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47"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2</w:t>
            </w:r>
          </w:p>
        </w:tc>
        <w:tc>
          <w:tcPr>
            <w:tcW w:w="185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水温（℃）</w:t>
            </w:r>
          </w:p>
        </w:tc>
        <w:tc>
          <w:tcPr>
            <w:tcW w:w="3464" w:type="dxa"/>
            <w:gridSpan w:val="2"/>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b/>
                <w:bCs/>
                <w:highlight w:val="none"/>
              </w:rPr>
            </w:pPr>
            <w:r>
              <w:rPr>
                <w:rFonts w:cs="Times New Roman"/>
                <w:b/>
                <w:bCs/>
                <w:highlight w:val="none"/>
              </w:rPr>
              <w:t>人为造成的海水温升夏季不超过当时当地1℃，其它季节不超过2℃</w:t>
            </w:r>
          </w:p>
        </w:tc>
        <w:tc>
          <w:tcPr>
            <w:tcW w:w="3046" w:type="dxa"/>
            <w:gridSpan w:val="2"/>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人为造成的海水温升不超过当时当地4℃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47"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3</w:t>
            </w:r>
          </w:p>
        </w:tc>
        <w:tc>
          <w:tcPr>
            <w:tcW w:w="185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pH</w:t>
            </w:r>
            <w:r>
              <w:rPr>
                <w:rFonts w:hint="eastAsia" w:cs="Times New Roman"/>
                <w:highlight w:val="none"/>
              </w:rPr>
              <w:t>（无量纲）</w:t>
            </w:r>
          </w:p>
        </w:tc>
        <w:tc>
          <w:tcPr>
            <w:tcW w:w="3464" w:type="dxa"/>
            <w:gridSpan w:val="2"/>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b/>
                <w:bCs/>
                <w:highlight w:val="none"/>
              </w:rPr>
            </w:pPr>
            <w:r>
              <w:rPr>
                <w:rFonts w:cs="Times New Roman"/>
                <w:b/>
                <w:bCs/>
                <w:highlight w:val="none"/>
              </w:rPr>
              <w:t>7.8~8.5同时不超出该海域正常变动范围的0.2pH单位</w:t>
            </w:r>
          </w:p>
        </w:tc>
        <w:tc>
          <w:tcPr>
            <w:tcW w:w="3046" w:type="dxa"/>
            <w:gridSpan w:val="2"/>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6.8~8.8同时不超出该海域正常变动范围的0.5pH单位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47"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4</w:t>
            </w:r>
          </w:p>
        </w:tc>
        <w:tc>
          <w:tcPr>
            <w:tcW w:w="185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DO&gt;</w:t>
            </w:r>
          </w:p>
        </w:tc>
        <w:tc>
          <w:tcPr>
            <w:tcW w:w="1785"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6</w:t>
            </w:r>
          </w:p>
        </w:tc>
        <w:tc>
          <w:tcPr>
            <w:tcW w:w="167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b/>
                <w:bCs/>
                <w:highlight w:val="none"/>
              </w:rPr>
            </w:pPr>
            <w:r>
              <w:rPr>
                <w:rFonts w:cs="Times New Roman"/>
                <w:b/>
                <w:bCs/>
                <w:highlight w:val="none"/>
              </w:rPr>
              <w:t>5</w:t>
            </w:r>
          </w:p>
        </w:tc>
        <w:tc>
          <w:tcPr>
            <w:tcW w:w="1574"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4</w:t>
            </w:r>
          </w:p>
        </w:tc>
        <w:tc>
          <w:tcPr>
            <w:tcW w:w="1472"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47"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5</w:t>
            </w:r>
          </w:p>
        </w:tc>
        <w:tc>
          <w:tcPr>
            <w:tcW w:w="185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COD≤</w:t>
            </w:r>
          </w:p>
        </w:tc>
        <w:tc>
          <w:tcPr>
            <w:tcW w:w="1785"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2</w:t>
            </w:r>
          </w:p>
        </w:tc>
        <w:tc>
          <w:tcPr>
            <w:tcW w:w="167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b/>
                <w:bCs/>
                <w:highlight w:val="none"/>
              </w:rPr>
            </w:pPr>
            <w:r>
              <w:rPr>
                <w:rFonts w:cs="Times New Roman"/>
                <w:b/>
                <w:bCs/>
                <w:highlight w:val="none"/>
              </w:rPr>
              <w:t>3</w:t>
            </w:r>
          </w:p>
        </w:tc>
        <w:tc>
          <w:tcPr>
            <w:tcW w:w="1574"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4</w:t>
            </w:r>
          </w:p>
        </w:tc>
        <w:tc>
          <w:tcPr>
            <w:tcW w:w="1472"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47"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6</w:t>
            </w:r>
          </w:p>
        </w:tc>
        <w:tc>
          <w:tcPr>
            <w:tcW w:w="185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无机氮≤（以N计）</w:t>
            </w:r>
          </w:p>
        </w:tc>
        <w:tc>
          <w:tcPr>
            <w:tcW w:w="1785"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0.20</w:t>
            </w:r>
          </w:p>
        </w:tc>
        <w:tc>
          <w:tcPr>
            <w:tcW w:w="167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b/>
                <w:bCs/>
                <w:highlight w:val="none"/>
              </w:rPr>
            </w:pPr>
            <w:r>
              <w:rPr>
                <w:rFonts w:cs="Times New Roman"/>
                <w:b/>
                <w:bCs/>
                <w:highlight w:val="none"/>
              </w:rPr>
              <w:t>0.30</w:t>
            </w:r>
          </w:p>
        </w:tc>
        <w:tc>
          <w:tcPr>
            <w:tcW w:w="1574"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0.40</w:t>
            </w:r>
          </w:p>
        </w:tc>
        <w:tc>
          <w:tcPr>
            <w:tcW w:w="1472"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0.50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47"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ascii="Times New Roman" w:hAnsi="Times New Roman" w:eastAsia="宋体" w:cs="Times New Roman"/>
                <w:kern w:val="2"/>
                <w:sz w:val="21"/>
                <w:szCs w:val="24"/>
                <w:highlight w:val="none"/>
                <w:lang w:val="en-US" w:eastAsia="zh-CN" w:bidi="ar-SA"/>
              </w:rPr>
            </w:pPr>
            <w:r>
              <w:rPr>
                <w:rFonts w:cs="Times New Roman"/>
                <w:highlight w:val="none"/>
              </w:rPr>
              <w:t>7</w:t>
            </w:r>
          </w:p>
        </w:tc>
        <w:tc>
          <w:tcPr>
            <w:tcW w:w="185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hint="eastAsia" w:eastAsia="宋体" w:cs="Times New Roman"/>
                <w:highlight w:val="none"/>
                <w:lang w:eastAsia="zh-CN"/>
              </w:rPr>
            </w:pPr>
            <w:r>
              <w:rPr>
                <w:rFonts w:hint="eastAsia" w:cs="Times New Roman"/>
                <w:highlight w:val="none"/>
                <w:lang w:eastAsia="zh-CN"/>
              </w:rPr>
              <w:t>非离子氨</w:t>
            </w:r>
            <w:r>
              <w:rPr>
                <w:rFonts w:cs="Times New Roman"/>
                <w:highlight w:val="none"/>
              </w:rPr>
              <w:t>（以N计）</w:t>
            </w:r>
          </w:p>
        </w:tc>
        <w:tc>
          <w:tcPr>
            <w:tcW w:w="6510" w:type="dxa"/>
            <w:gridSpan w:val="4"/>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hint="default" w:eastAsia="宋体" w:cs="Times New Roman"/>
                <w:highlight w:val="none"/>
                <w:lang w:val="en-US" w:eastAsia="zh-CN"/>
              </w:rPr>
            </w:pPr>
            <w:r>
              <w:rPr>
                <w:rFonts w:hint="eastAsia" w:cs="Times New Roman"/>
                <w:b/>
                <w:bCs/>
                <w:highlight w:val="none"/>
                <w:lang w:val="en-US" w:eastAsia="zh-CN"/>
              </w:rPr>
              <w:t>0.02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47"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ascii="Times New Roman" w:hAnsi="Times New Roman" w:eastAsia="宋体" w:cs="Times New Roman"/>
                <w:kern w:val="2"/>
                <w:sz w:val="21"/>
                <w:szCs w:val="24"/>
                <w:highlight w:val="none"/>
                <w:lang w:val="en-US" w:eastAsia="zh-CN" w:bidi="ar-SA"/>
              </w:rPr>
            </w:pPr>
            <w:r>
              <w:rPr>
                <w:rFonts w:cs="Times New Roman"/>
                <w:highlight w:val="none"/>
              </w:rPr>
              <w:t>8</w:t>
            </w:r>
          </w:p>
        </w:tc>
        <w:tc>
          <w:tcPr>
            <w:tcW w:w="185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活性磷酸盐≤（以P计）</w:t>
            </w:r>
          </w:p>
        </w:tc>
        <w:tc>
          <w:tcPr>
            <w:tcW w:w="1785"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0.015</w:t>
            </w:r>
          </w:p>
        </w:tc>
        <w:tc>
          <w:tcPr>
            <w:tcW w:w="3253" w:type="dxa"/>
            <w:gridSpan w:val="2"/>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b/>
                <w:bCs/>
                <w:highlight w:val="none"/>
              </w:rPr>
              <w:t>0.030</w:t>
            </w:r>
          </w:p>
        </w:tc>
        <w:tc>
          <w:tcPr>
            <w:tcW w:w="1472"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0.045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47"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ascii="Times New Roman" w:hAnsi="Times New Roman" w:eastAsia="宋体" w:cs="Times New Roman"/>
                <w:kern w:val="2"/>
                <w:sz w:val="21"/>
                <w:szCs w:val="24"/>
                <w:highlight w:val="none"/>
                <w:lang w:val="en-US" w:eastAsia="zh-CN" w:bidi="ar-SA"/>
              </w:rPr>
            </w:pPr>
            <w:r>
              <w:rPr>
                <w:rFonts w:cs="Times New Roman"/>
                <w:highlight w:val="none"/>
              </w:rPr>
              <w:t>9</w:t>
            </w:r>
          </w:p>
        </w:tc>
        <w:tc>
          <w:tcPr>
            <w:tcW w:w="185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石油类≤</w:t>
            </w:r>
          </w:p>
        </w:tc>
        <w:tc>
          <w:tcPr>
            <w:tcW w:w="3464" w:type="dxa"/>
            <w:gridSpan w:val="2"/>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b/>
                <w:bCs/>
                <w:highlight w:val="none"/>
              </w:rPr>
              <w:t>0.05</w:t>
            </w:r>
          </w:p>
        </w:tc>
        <w:tc>
          <w:tcPr>
            <w:tcW w:w="1574"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0.30</w:t>
            </w:r>
          </w:p>
        </w:tc>
        <w:tc>
          <w:tcPr>
            <w:tcW w:w="1472"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0.50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47"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ascii="Times New Roman" w:hAnsi="Times New Roman" w:eastAsia="宋体" w:cs="Times New Roman"/>
                <w:kern w:val="2"/>
                <w:sz w:val="21"/>
                <w:szCs w:val="24"/>
                <w:highlight w:val="none"/>
                <w:lang w:val="en-US" w:eastAsia="zh-CN" w:bidi="ar-SA"/>
              </w:rPr>
            </w:pPr>
            <w:r>
              <w:rPr>
                <w:rFonts w:cs="Times New Roman"/>
                <w:highlight w:val="none"/>
              </w:rPr>
              <w:t>9</w:t>
            </w:r>
          </w:p>
        </w:tc>
        <w:tc>
          <w:tcPr>
            <w:tcW w:w="185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硫化物≤（以S计）</w:t>
            </w:r>
          </w:p>
        </w:tc>
        <w:tc>
          <w:tcPr>
            <w:tcW w:w="1785"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0.02</w:t>
            </w:r>
          </w:p>
        </w:tc>
        <w:tc>
          <w:tcPr>
            <w:tcW w:w="167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b/>
                <w:bCs/>
                <w:highlight w:val="none"/>
              </w:rPr>
            </w:pPr>
            <w:r>
              <w:rPr>
                <w:rFonts w:cs="Times New Roman"/>
                <w:b/>
                <w:bCs/>
                <w:highlight w:val="none"/>
              </w:rPr>
              <w:t>0.05</w:t>
            </w:r>
          </w:p>
        </w:tc>
        <w:tc>
          <w:tcPr>
            <w:tcW w:w="1574"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0.10</w:t>
            </w:r>
          </w:p>
        </w:tc>
        <w:tc>
          <w:tcPr>
            <w:tcW w:w="1472"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0.25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47"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ascii="Times New Roman" w:hAnsi="Times New Roman" w:eastAsia="宋体" w:cs="Times New Roman"/>
                <w:kern w:val="2"/>
                <w:sz w:val="21"/>
                <w:szCs w:val="24"/>
                <w:highlight w:val="none"/>
                <w:lang w:val="en-US" w:eastAsia="zh-CN" w:bidi="ar-SA"/>
              </w:rPr>
            </w:pPr>
            <w:r>
              <w:rPr>
                <w:rFonts w:cs="Times New Roman"/>
                <w:highlight w:val="none"/>
              </w:rPr>
              <w:t>10</w:t>
            </w:r>
          </w:p>
        </w:tc>
        <w:tc>
          <w:tcPr>
            <w:tcW w:w="185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Cu≤</w:t>
            </w:r>
          </w:p>
        </w:tc>
        <w:tc>
          <w:tcPr>
            <w:tcW w:w="1785"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0.005</w:t>
            </w:r>
          </w:p>
        </w:tc>
        <w:tc>
          <w:tcPr>
            <w:tcW w:w="167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b/>
                <w:bCs/>
                <w:highlight w:val="none"/>
              </w:rPr>
            </w:pPr>
            <w:r>
              <w:rPr>
                <w:rFonts w:cs="Times New Roman"/>
                <w:b/>
                <w:bCs/>
                <w:highlight w:val="none"/>
              </w:rPr>
              <w:t>0.010</w:t>
            </w:r>
          </w:p>
        </w:tc>
        <w:tc>
          <w:tcPr>
            <w:tcW w:w="3046" w:type="dxa"/>
            <w:gridSpan w:val="2"/>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0.050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47"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ascii="Times New Roman" w:hAnsi="Times New Roman" w:eastAsia="宋体" w:cs="Times New Roman"/>
                <w:kern w:val="2"/>
                <w:sz w:val="21"/>
                <w:szCs w:val="24"/>
                <w:highlight w:val="none"/>
                <w:lang w:val="en-US" w:eastAsia="zh-CN" w:bidi="ar-SA"/>
              </w:rPr>
            </w:pPr>
            <w:r>
              <w:rPr>
                <w:rFonts w:cs="Times New Roman"/>
                <w:highlight w:val="none"/>
              </w:rPr>
              <w:t>11</w:t>
            </w:r>
          </w:p>
        </w:tc>
        <w:tc>
          <w:tcPr>
            <w:tcW w:w="185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Pb≤</w:t>
            </w:r>
          </w:p>
        </w:tc>
        <w:tc>
          <w:tcPr>
            <w:tcW w:w="1785"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0.001</w:t>
            </w:r>
          </w:p>
        </w:tc>
        <w:tc>
          <w:tcPr>
            <w:tcW w:w="167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b/>
                <w:bCs/>
                <w:highlight w:val="none"/>
              </w:rPr>
            </w:pPr>
            <w:r>
              <w:rPr>
                <w:rFonts w:cs="Times New Roman"/>
                <w:b/>
                <w:bCs/>
                <w:highlight w:val="none"/>
              </w:rPr>
              <w:t>0.005</w:t>
            </w:r>
          </w:p>
        </w:tc>
        <w:tc>
          <w:tcPr>
            <w:tcW w:w="1574"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0.010</w:t>
            </w:r>
          </w:p>
        </w:tc>
        <w:tc>
          <w:tcPr>
            <w:tcW w:w="1472"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0.050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47"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ascii="Times New Roman" w:hAnsi="Times New Roman" w:eastAsia="宋体" w:cs="Times New Roman"/>
                <w:kern w:val="2"/>
                <w:sz w:val="21"/>
                <w:szCs w:val="24"/>
                <w:highlight w:val="none"/>
                <w:lang w:val="en-US" w:eastAsia="zh-CN" w:bidi="ar-SA"/>
              </w:rPr>
            </w:pPr>
            <w:r>
              <w:rPr>
                <w:rFonts w:cs="Times New Roman"/>
                <w:highlight w:val="none"/>
              </w:rPr>
              <w:t>12</w:t>
            </w:r>
          </w:p>
        </w:tc>
        <w:tc>
          <w:tcPr>
            <w:tcW w:w="185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Cd≤</w:t>
            </w:r>
          </w:p>
        </w:tc>
        <w:tc>
          <w:tcPr>
            <w:tcW w:w="1785"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0.001</w:t>
            </w:r>
          </w:p>
        </w:tc>
        <w:tc>
          <w:tcPr>
            <w:tcW w:w="167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b/>
                <w:bCs/>
                <w:highlight w:val="none"/>
              </w:rPr>
            </w:pPr>
            <w:r>
              <w:rPr>
                <w:rFonts w:cs="Times New Roman"/>
                <w:b/>
                <w:bCs/>
                <w:highlight w:val="none"/>
              </w:rPr>
              <w:t>0.005</w:t>
            </w:r>
          </w:p>
        </w:tc>
        <w:tc>
          <w:tcPr>
            <w:tcW w:w="3046" w:type="dxa"/>
            <w:gridSpan w:val="2"/>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0.010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47"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ascii="Times New Roman" w:hAnsi="Times New Roman" w:eastAsia="宋体" w:cs="Times New Roman"/>
                <w:kern w:val="2"/>
                <w:sz w:val="21"/>
                <w:szCs w:val="24"/>
                <w:highlight w:val="none"/>
                <w:lang w:val="en-US" w:eastAsia="zh-CN" w:bidi="ar-SA"/>
              </w:rPr>
            </w:pPr>
            <w:r>
              <w:rPr>
                <w:rFonts w:cs="Times New Roman"/>
                <w:highlight w:val="none"/>
              </w:rPr>
              <w:t>13</w:t>
            </w:r>
          </w:p>
        </w:tc>
        <w:tc>
          <w:tcPr>
            <w:tcW w:w="185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Zn≤</w:t>
            </w:r>
          </w:p>
        </w:tc>
        <w:tc>
          <w:tcPr>
            <w:tcW w:w="1785"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0.020</w:t>
            </w:r>
          </w:p>
        </w:tc>
        <w:tc>
          <w:tcPr>
            <w:tcW w:w="167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b/>
                <w:bCs/>
                <w:highlight w:val="none"/>
              </w:rPr>
            </w:pPr>
            <w:r>
              <w:rPr>
                <w:rFonts w:cs="Times New Roman"/>
                <w:b/>
                <w:bCs/>
                <w:highlight w:val="none"/>
              </w:rPr>
              <w:t>0.050</w:t>
            </w:r>
          </w:p>
        </w:tc>
        <w:tc>
          <w:tcPr>
            <w:tcW w:w="1574"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0.10</w:t>
            </w:r>
          </w:p>
        </w:tc>
        <w:tc>
          <w:tcPr>
            <w:tcW w:w="1472"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0.50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47"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ascii="Times New Roman" w:hAnsi="Times New Roman" w:eastAsia="宋体" w:cs="Times New Roman"/>
                <w:kern w:val="2"/>
                <w:sz w:val="21"/>
                <w:szCs w:val="24"/>
                <w:highlight w:val="none"/>
                <w:lang w:val="en-US" w:eastAsia="zh-CN" w:bidi="ar-SA"/>
              </w:rPr>
            </w:pPr>
            <w:r>
              <w:rPr>
                <w:rFonts w:cs="Times New Roman"/>
                <w:highlight w:val="none"/>
              </w:rPr>
              <w:t>14</w:t>
            </w:r>
          </w:p>
        </w:tc>
        <w:tc>
          <w:tcPr>
            <w:tcW w:w="185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总Cr≤</w:t>
            </w:r>
          </w:p>
        </w:tc>
        <w:tc>
          <w:tcPr>
            <w:tcW w:w="1785"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0.05</w:t>
            </w:r>
          </w:p>
        </w:tc>
        <w:tc>
          <w:tcPr>
            <w:tcW w:w="167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b/>
                <w:bCs/>
                <w:highlight w:val="none"/>
              </w:rPr>
            </w:pPr>
            <w:r>
              <w:rPr>
                <w:rFonts w:cs="Times New Roman"/>
                <w:b/>
                <w:bCs/>
                <w:highlight w:val="none"/>
              </w:rPr>
              <w:t>0.10</w:t>
            </w:r>
          </w:p>
        </w:tc>
        <w:tc>
          <w:tcPr>
            <w:tcW w:w="1574"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0.20</w:t>
            </w:r>
          </w:p>
        </w:tc>
        <w:tc>
          <w:tcPr>
            <w:tcW w:w="1472"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0.50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47"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ascii="Times New Roman" w:hAnsi="Times New Roman" w:eastAsia="宋体" w:cs="Times New Roman"/>
                <w:kern w:val="2"/>
                <w:sz w:val="21"/>
                <w:szCs w:val="24"/>
                <w:highlight w:val="none"/>
                <w:lang w:val="en-US" w:eastAsia="zh-CN" w:bidi="ar-SA"/>
              </w:rPr>
            </w:pPr>
            <w:r>
              <w:rPr>
                <w:rFonts w:cs="Times New Roman"/>
                <w:highlight w:val="none"/>
              </w:rPr>
              <w:t>15</w:t>
            </w:r>
          </w:p>
        </w:tc>
        <w:tc>
          <w:tcPr>
            <w:tcW w:w="185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As≤</w:t>
            </w:r>
          </w:p>
        </w:tc>
        <w:tc>
          <w:tcPr>
            <w:tcW w:w="1785"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0.020</w:t>
            </w:r>
          </w:p>
        </w:tc>
        <w:tc>
          <w:tcPr>
            <w:tcW w:w="167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b/>
                <w:bCs/>
                <w:highlight w:val="none"/>
              </w:rPr>
            </w:pPr>
            <w:r>
              <w:rPr>
                <w:rFonts w:cs="Times New Roman"/>
                <w:b/>
                <w:bCs/>
                <w:highlight w:val="none"/>
              </w:rPr>
              <w:t>0.030</w:t>
            </w:r>
          </w:p>
        </w:tc>
        <w:tc>
          <w:tcPr>
            <w:tcW w:w="3046" w:type="dxa"/>
            <w:gridSpan w:val="2"/>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0.050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47"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hint="default" w:eastAsia="宋体" w:cs="Times New Roman"/>
                <w:highlight w:val="none"/>
                <w:lang w:val="en-US" w:eastAsia="zh-CN"/>
              </w:rPr>
            </w:pPr>
            <w:r>
              <w:rPr>
                <w:rFonts w:hint="eastAsia" w:cs="Times New Roman"/>
                <w:highlight w:val="none"/>
                <w:lang w:val="en-US" w:eastAsia="zh-CN"/>
              </w:rPr>
              <w:t>16</w:t>
            </w:r>
          </w:p>
        </w:tc>
        <w:tc>
          <w:tcPr>
            <w:tcW w:w="185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Hg≤</w:t>
            </w:r>
          </w:p>
        </w:tc>
        <w:tc>
          <w:tcPr>
            <w:tcW w:w="1785"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0.00005</w:t>
            </w:r>
          </w:p>
        </w:tc>
        <w:tc>
          <w:tcPr>
            <w:tcW w:w="3253" w:type="dxa"/>
            <w:gridSpan w:val="2"/>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b/>
                <w:bCs/>
                <w:highlight w:val="none"/>
              </w:rPr>
              <w:t>0.0002</w:t>
            </w:r>
          </w:p>
        </w:tc>
        <w:tc>
          <w:tcPr>
            <w:tcW w:w="1472"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0.0005</w:t>
            </w:r>
          </w:p>
        </w:tc>
      </w:tr>
    </w:tbl>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（2）海洋沉积物质量</w:t>
      </w:r>
    </w:p>
    <w:p>
      <w:pPr>
        <w:adjustRightInd w:val="0"/>
        <w:snapToGrid w:val="0"/>
        <w:spacing w:line="360" w:lineRule="auto"/>
        <w:ind w:firstLine="480" w:firstLineChars="200"/>
        <w:rPr>
          <w:rFonts w:ascii="Times New Roman" w:hAnsi="Times New Roman" w:cs="Times New Roman"/>
          <w:sz w:val="24"/>
          <w:szCs w:val="24"/>
          <w:highlight w:val="none"/>
        </w:rPr>
      </w:pPr>
      <w:r>
        <w:rPr>
          <w:rFonts w:hint="eastAsia" w:ascii="Times New Roman" w:hAnsi="Times New Roman" w:cs="Times New Roman"/>
          <w:sz w:val="24"/>
          <w:szCs w:val="24"/>
          <w:highlight w:val="none"/>
        </w:rPr>
        <w:t>根据工程所在海域海水水质环境执行标准，</w:t>
      </w:r>
      <w:r>
        <w:rPr>
          <w:rFonts w:ascii="Times New Roman" w:hAnsi="Times New Roman" w:cs="Times New Roman"/>
          <w:sz w:val="24"/>
          <w:szCs w:val="24"/>
          <w:highlight w:val="none"/>
        </w:rPr>
        <w:t>海域海洋沉积物质量保护目标执行《海洋沉积物质量》（GB18668-2002）中的第一类标准，有关污染物的标准限值见表2.5-5。</w:t>
      </w:r>
    </w:p>
    <w:p>
      <w:pPr>
        <w:pStyle w:val="6"/>
        <w:adjustRightInd w:val="0"/>
        <w:snapToGrid w:val="0"/>
        <w:spacing w:line="240" w:lineRule="auto"/>
        <w:ind w:left="0" w:firstLine="0"/>
        <w:jc w:val="center"/>
        <w:rPr>
          <w:rFonts w:ascii="Times New Roman" w:hAnsi="Times New Roman" w:cs="Times New Roman"/>
          <w:b/>
          <w:bCs/>
          <w:highlight w:val="none"/>
        </w:rPr>
      </w:pPr>
      <w:r>
        <w:rPr>
          <w:rFonts w:ascii="Times New Roman" w:hAnsi="Times New Roman" w:cs="Times New Roman"/>
          <w:b/>
          <w:kern w:val="0"/>
          <w:sz w:val="24"/>
          <w:szCs w:val="24"/>
          <w:highlight w:val="none"/>
          <w:lang w:bidi="ar"/>
        </w:rPr>
        <w:t>表</w:t>
      </w:r>
      <w:r>
        <w:rPr>
          <w:rFonts w:ascii="Times New Roman" w:hAnsi="Times New Roman" w:eastAsia="Times New Roman Bold" w:cs="Times New Roman"/>
          <w:b/>
          <w:kern w:val="0"/>
          <w:sz w:val="24"/>
          <w:szCs w:val="24"/>
          <w:highlight w:val="none"/>
          <w:lang w:bidi="ar"/>
        </w:rPr>
        <w:t xml:space="preserve">2.5-5  </w:t>
      </w:r>
      <w:r>
        <w:rPr>
          <w:rFonts w:ascii="Times New Roman" w:hAnsi="Times New Roman" w:cs="Times New Roman"/>
          <w:b/>
          <w:bCs/>
          <w:kern w:val="0"/>
          <w:sz w:val="24"/>
          <w:szCs w:val="24"/>
          <w:highlight w:val="none"/>
          <w:lang w:bidi="ar"/>
        </w:rPr>
        <w:t>海洋沉积物质量（GB18668-2002）</w:t>
      </w:r>
    </w:p>
    <w:p>
      <w:pPr>
        <w:spacing w:line="37" w:lineRule="exact"/>
        <w:rPr>
          <w:rFonts w:ascii="Times New Roman" w:hAnsi="Times New Roman" w:cs="Times New Roman"/>
          <w:highlight w:val="none"/>
        </w:rPr>
      </w:pPr>
    </w:p>
    <w:tbl>
      <w:tblPr>
        <w:tblStyle w:val="573"/>
        <w:tblW w:w="891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87"/>
        <w:gridCol w:w="2564"/>
        <w:gridCol w:w="1820"/>
        <w:gridCol w:w="1819"/>
        <w:gridCol w:w="18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87"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b/>
                <w:bCs/>
                <w:highlight w:val="none"/>
              </w:rPr>
            </w:pPr>
            <w:r>
              <w:rPr>
                <w:rFonts w:cs="Times New Roman"/>
                <w:b/>
                <w:bCs/>
                <w:highlight w:val="none"/>
              </w:rPr>
              <w:t>序号</w:t>
            </w:r>
          </w:p>
        </w:tc>
        <w:tc>
          <w:tcPr>
            <w:tcW w:w="2564"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b/>
                <w:bCs/>
                <w:highlight w:val="none"/>
              </w:rPr>
            </w:pPr>
            <w:r>
              <w:rPr>
                <w:rFonts w:cs="Times New Roman"/>
                <w:b/>
                <w:bCs/>
                <w:highlight w:val="none"/>
              </w:rPr>
              <w:t>项目</w:t>
            </w:r>
          </w:p>
        </w:tc>
        <w:tc>
          <w:tcPr>
            <w:tcW w:w="182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b/>
                <w:bCs/>
                <w:highlight w:val="none"/>
              </w:rPr>
            </w:pPr>
            <w:r>
              <w:rPr>
                <w:rFonts w:cs="Times New Roman"/>
                <w:b/>
                <w:bCs/>
                <w:highlight w:val="none"/>
              </w:rPr>
              <w:t>第一类</w:t>
            </w:r>
          </w:p>
        </w:tc>
        <w:tc>
          <w:tcPr>
            <w:tcW w:w="181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b/>
                <w:bCs/>
                <w:highlight w:val="none"/>
              </w:rPr>
            </w:pPr>
            <w:r>
              <w:rPr>
                <w:rFonts w:cs="Times New Roman"/>
                <w:b/>
                <w:bCs/>
                <w:highlight w:val="none"/>
              </w:rPr>
              <w:t>第二类</w:t>
            </w:r>
          </w:p>
        </w:tc>
        <w:tc>
          <w:tcPr>
            <w:tcW w:w="182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b/>
                <w:bCs/>
                <w:highlight w:val="none"/>
              </w:rPr>
            </w:pPr>
            <w:r>
              <w:rPr>
                <w:rFonts w:cs="Times New Roman"/>
                <w:b/>
                <w:bCs/>
                <w:highlight w:val="none"/>
              </w:rPr>
              <w:t>第三类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87"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w:t>
            </w:r>
          </w:p>
        </w:tc>
        <w:tc>
          <w:tcPr>
            <w:tcW w:w="2564"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有机碳（×10</w:t>
            </w:r>
            <w:r>
              <w:rPr>
                <w:rFonts w:cs="Times New Roman"/>
                <w:highlight w:val="none"/>
                <w:vertAlign w:val="superscript"/>
              </w:rPr>
              <w:t>-2</w:t>
            </w:r>
            <w:r>
              <w:rPr>
                <w:rFonts w:cs="Times New Roman"/>
                <w:highlight w:val="none"/>
              </w:rPr>
              <w:t>）≤</w:t>
            </w:r>
          </w:p>
        </w:tc>
        <w:tc>
          <w:tcPr>
            <w:tcW w:w="182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b/>
                <w:bCs/>
                <w:highlight w:val="none"/>
              </w:rPr>
            </w:pPr>
            <w:r>
              <w:rPr>
                <w:rFonts w:cs="Times New Roman"/>
                <w:b/>
                <w:bCs/>
                <w:highlight w:val="none"/>
              </w:rPr>
              <w:t>2.0</w:t>
            </w:r>
          </w:p>
        </w:tc>
        <w:tc>
          <w:tcPr>
            <w:tcW w:w="181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b w:val="0"/>
                <w:bCs w:val="0"/>
                <w:highlight w:val="none"/>
              </w:rPr>
            </w:pPr>
            <w:r>
              <w:rPr>
                <w:rFonts w:cs="Times New Roman"/>
                <w:b w:val="0"/>
                <w:bCs w:val="0"/>
                <w:highlight w:val="none"/>
              </w:rPr>
              <w:t>3.0</w:t>
            </w:r>
          </w:p>
        </w:tc>
        <w:tc>
          <w:tcPr>
            <w:tcW w:w="182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87"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2</w:t>
            </w:r>
          </w:p>
        </w:tc>
        <w:tc>
          <w:tcPr>
            <w:tcW w:w="2564"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硫化物（×10</w:t>
            </w:r>
            <w:r>
              <w:rPr>
                <w:rFonts w:cs="Times New Roman"/>
                <w:highlight w:val="none"/>
                <w:vertAlign w:val="superscript"/>
              </w:rPr>
              <w:t>-6</w:t>
            </w:r>
            <w:r>
              <w:rPr>
                <w:rFonts w:cs="Times New Roman"/>
                <w:highlight w:val="none"/>
              </w:rPr>
              <w:t>）≤</w:t>
            </w:r>
          </w:p>
        </w:tc>
        <w:tc>
          <w:tcPr>
            <w:tcW w:w="182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b/>
                <w:bCs/>
                <w:highlight w:val="none"/>
              </w:rPr>
            </w:pPr>
            <w:r>
              <w:rPr>
                <w:rFonts w:cs="Times New Roman"/>
                <w:b/>
                <w:bCs/>
                <w:highlight w:val="none"/>
              </w:rPr>
              <w:t>300.0</w:t>
            </w:r>
          </w:p>
        </w:tc>
        <w:tc>
          <w:tcPr>
            <w:tcW w:w="181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b w:val="0"/>
                <w:bCs w:val="0"/>
                <w:highlight w:val="none"/>
              </w:rPr>
            </w:pPr>
            <w:r>
              <w:rPr>
                <w:rFonts w:cs="Times New Roman"/>
                <w:b w:val="0"/>
                <w:bCs w:val="0"/>
                <w:highlight w:val="none"/>
              </w:rPr>
              <w:t>500.0</w:t>
            </w:r>
          </w:p>
        </w:tc>
        <w:tc>
          <w:tcPr>
            <w:tcW w:w="182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600.0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87"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3</w:t>
            </w:r>
          </w:p>
        </w:tc>
        <w:tc>
          <w:tcPr>
            <w:tcW w:w="2564"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石油类（×10</w:t>
            </w:r>
            <w:r>
              <w:rPr>
                <w:rFonts w:cs="Times New Roman"/>
                <w:highlight w:val="none"/>
                <w:vertAlign w:val="superscript"/>
              </w:rPr>
              <w:t>-6</w:t>
            </w:r>
            <w:r>
              <w:rPr>
                <w:rFonts w:cs="Times New Roman"/>
                <w:highlight w:val="none"/>
              </w:rPr>
              <w:t>）≤</w:t>
            </w:r>
          </w:p>
        </w:tc>
        <w:tc>
          <w:tcPr>
            <w:tcW w:w="182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b/>
                <w:bCs/>
                <w:highlight w:val="none"/>
              </w:rPr>
            </w:pPr>
            <w:r>
              <w:rPr>
                <w:rFonts w:cs="Times New Roman"/>
                <w:b/>
                <w:bCs/>
                <w:highlight w:val="none"/>
              </w:rPr>
              <w:t>500.0</w:t>
            </w:r>
          </w:p>
        </w:tc>
        <w:tc>
          <w:tcPr>
            <w:tcW w:w="181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b w:val="0"/>
                <w:bCs w:val="0"/>
                <w:highlight w:val="none"/>
              </w:rPr>
            </w:pPr>
            <w:r>
              <w:rPr>
                <w:rFonts w:cs="Times New Roman"/>
                <w:b w:val="0"/>
                <w:bCs w:val="0"/>
                <w:highlight w:val="none"/>
              </w:rPr>
              <w:t>1000.0</w:t>
            </w:r>
          </w:p>
        </w:tc>
        <w:tc>
          <w:tcPr>
            <w:tcW w:w="182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87"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4</w:t>
            </w:r>
          </w:p>
        </w:tc>
        <w:tc>
          <w:tcPr>
            <w:tcW w:w="2564"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Cu（×10</w:t>
            </w:r>
            <w:r>
              <w:rPr>
                <w:rFonts w:cs="Times New Roman"/>
                <w:highlight w:val="none"/>
                <w:vertAlign w:val="superscript"/>
              </w:rPr>
              <w:t>-6</w:t>
            </w:r>
            <w:r>
              <w:rPr>
                <w:rFonts w:cs="Times New Roman"/>
                <w:highlight w:val="none"/>
              </w:rPr>
              <w:t>）≤</w:t>
            </w:r>
          </w:p>
        </w:tc>
        <w:tc>
          <w:tcPr>
            <w:tcW w:w="182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b/>
                <w:bCs/>
                <w:highlight w:val="none"/>
              </w:rPr>
            </w:pPr>
            <w:r>
              <w:rPr>
                <w:rFonts w:cs="Times New Roman"/>
                <w:b/>
                <w:bCs/>
                <w:highlight w:val="none"/>
              </w:rPr>
              <w:t>35.0</w:t>
            </w:r>
          </w:p>
        </w:tc>
        <w:tc>
          <w:tcPr>
            <w:tcW w:w="181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b w:val="0"/>
                <w:bCs w:val="0"/>
                <w:highlight w:val="none"/>
              </w:rPr>
            </w:pPr>
            <w:r>
              <w:rPr>
                <w:rFonts w:cs="Times New Roman"/>
                <w:b w:val="0"/>
                <w:bCs w:val="0"/>
                <w:highlight w:val="none"/>
              </w:rPr>
              <w:t>100.0</w:t>
            </w:r>
          </w:p>
        </w:tc>
        <w:tc>
          <w:tcPr>
            <w:tcW w:w="182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87"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5</w:t>
            </w:r>
          </w:p>
        </w:tc>
        <w:tc>
          <w:tcPr>
            <w:tcW w:w="2564"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Pb（×10</w:t>
            </w:r>
            <w:r>
              <w:rPr>
                <w:rFonts w:cs="Times New Roman"/>
                <w:highlight w:val="none"/>
                <w:vertAlign w:val="superscript"/>
              </w:rPr>
              <w:t>-6</w:t>
            </w:r>
            <w:r>
              <w:rPr>
                <w:rFonts w:cs="Times New Roman"/>
                <w:highlight w:val="none"/>
              </w:rPr>
              <w:t>）≤</w:t>
            </w:r>
          </w:p>
        </w:tc>
        <w:tc>
          <w:tcPr>
            <w:tcW w:w="182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b/>
                <w:bCs/>
                <w:highlight w:val="none"/>
              </w:rPr>
            </w:pPr>
            <w:r>
              <w:rPr>
                <w:rFonts w:cs="Times New Roman"/>
                <w:b/>
                <w:bCs/>
                <w:highlight w:val="none"/>
              </w:rPr>
              <w:t>60.0</w:t>
            </w:r>
          </w:p>
        </w:tc>
        <w:tc>
          <w:tcPr>
            <w:tcW w:w="181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b w:val="0"/>
                <w:bCs w:val="0"/>
                <w:highlight w:val="none"/>
              </w:rPr>
            </w:pPr>
            <w:r>
              <w:rPr>
                <w:rFonts w:cs="Times New Roman"/>
                <w:b w:val="0"/>
                <w:bCs w:val="0"/>
                <w:highlight w:val="none"/>
              </w:rPr>
              <w:t>130.0</w:t>
            </w:r>
          </w:p>
        </w:tc>
        <w:tc>
          <w:tcPr>
            <w:tcW w:w="182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250.0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87"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6</w:t>
            </w:r>
          </w:p>
        </w:tc>
        <w:tc>
          <w:tcPr>
            <w:tcW w:w="2564"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Cd（×10</w:t>
            </w:r>
            <w:r>
              <w:rPr>
                <w:rFonts w:cs="Times New Roman"/>
                <w:highlight w:val="none"/>
                <w:vertAlign w:val="superscript"/>
              </w:rPr>
              <w:t>-6</w:t>
            </w:r>
            <w:r>
              <w:rPr>
                <w:rFonts w:cs="Times New Roman"/>
                <w:highlight w:val="none"/>
              </w:rPr>
              <w:t>）≤</w:t>
            </w:r>
          </w:p>
        </w:tc>
        <w:tc>
          <w:tcPr>
            <w:tcW w:w="182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b/>
                <w:bCs/>
                <w:highlight w:val="none"/>
              </w:rPr>
            </w:pPr>
            <w:r>
              <w:rPr>
                <w:rFonts w:cs="Times New Roman"/>
                <w:b/>
                <w:bCs/>
                <w:highlight w:val="none"/>
              </w:rPr>
              <w:t>0.50</w:t>
            </w:r>
          </w:p>
        </w:tc>
        <w:tc>
          <w:tcPr>
            <w:tcW w:w="181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b w:val="0"/>
                <w:bCs w:val="0"/>
                <w:highlight w:val="none"/>
              </w:rPr>
            </w:pPr>
            <w:r>
              <w:rPr>
                <w:rFonts w:cs="Times New Roman"/>
                <w:b w:val="0"/>
                <w:bCs w:val="0"/>
                <w:highlight w:val="none"/>
              </w:rPr>
              <w:t>1.50</w:t>
            </w:r>
          </w:p>
        </w:tc>
        <w:tc>
          <w:tcPr>
            <w:tcW w:w="182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87"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7</w:t>
            </w:r>
          </w:p>
        </w:tc>
        <w:tc>
          <w:tcPr>
            <w:tcW w:w="2564"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Zn（×10</w:t>
            </w:r>
            <w:r>
              <w:rPr>
                <w:rFonts w:cs="Times New Roman"/>
                <w:highlight w:val="none"/>
                <w:vertAlign w:val="superscript"/>
              </w:rPr>
              <w:t>-6</w:t>
            </w:r>
            <w:r>
              <w:rPr>
                <w:rFonts w:cs="Times New Roman"/>
                <w:highlight w:val="none"/>
              </w:rPr>
              <w:t>）≤</w:t>
            </w:r>
          </w:p>
        </w:tc>
        <w:tc>
          <w:tcPr>
            <w:tcW w:w="182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b/>
                <w:bCs/>
                <w:highlight w:val="none"/>
              </w:rPr>
            </w:pPr>
            <w:r>
              <w:rPr>
                <w:rFonts w:cs="Times New Roman"/>
                <w:b/>
                <w:bCs/>
                <w:highlight w:val="none"/>
              </w:rPr>
              <w:t>150.0</w:t>
            </w:r>
          </w:p>
        </w:tc>
        <w:tc>
          <w:tcPr>
            <w:tcW w:w="181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b w:val="0"/>
                <w:bCs w:val="0"/>
                <w:highlight w:val="none"/>
              </w:rPr>
            </w:pPr>
            <w:r>
              <w:rPr>
                <w:rFonts w:cs="Times New Roman"/>
                <w:b w:val="0"/>
                <w:bCs w:val="0"/>
                <w:highlight w:val="none"/>
              </w:rPr>
              <w:t>350.0</w:t>
            </w:r>
          </w:p>
        </w:tc>
        <w:tc>
          <w:tcPr>
            <w:tcW w:w="182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600.0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87"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8</w:t>
            </w:r>
          </w:p>
        </w:tc>
        <w:tc>
          <w:tcPr>
            <w:tcW w:w="2564"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Cr（×10</w:t>
            </w:r>
            <w:r>
              <w:rPr>
                <w:rFonts w:cs="Times New Roman"/>
                <w:highlight w:val="none"/>
                <w:vertAlign w:val="superscript"/>
              </w:rPr>
              <w:t>-6</w:t>
            </w:r>
            <w:r>
              <w:rPr>
                <w:rFonts w:cs="Times New Roman"/>
                <w:highlight w:val="none"/>
              </w:rPr>
              <w:t>）≤</w:t>
            </w:r>
          </w:p>
        </w:tc>
        <w:tc>
          <w:tcPr>
            <w:tcW w:w="182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b/>
                <w:bCs/>
                <w:highlight w:val="none"/>
              </w:rPr>
            </w:pPr>
            <w:r>
              <w:rPr>
                <w:rFonts w:cs="Times New Roman"/>
                <w:b/>
                <w:bCs/>
                <w:highlight w:val="none"/>
              </w:rPr>
              <w:t>80.0</w:t>
            </w:r>
          </w:p>
        </w:tc>
        <w:tc>
          <w:tcPr>
            <w:tcW w:w="181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b w:val="0"/>
                <w:bCs w:val="0"/>
                <w:highlight w:val="none"/>
              </w:rPr>
            </w:pPr>
            <w:r>
              <w:rPr>
                <w:rFonts w:cs="Times New Roman"/>
                <w:b w:val="0"/>
                <w:bCs w:val="0"/>
                <w:highlight w:val="none"/>
              </w:rPr>
              <w:t>150.0</w:t>
            </w:r>
          </w:p>
        </w:tc>
        <w:tc>
          <w:tcPr>
            <w:tcW w:w="182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270.0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87"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9</w:t>
            </w:r>
          </w:p>
        </w:tc>
        <w:tc>
          <w:tcPr>
            <w:tcW w:w="2564"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As（×10</w:t>
            </w:r>
            <w:r>
              <w:rPr>
                <w:rFonts w:cs="Times New Roman"/>
                <w:highlight w:val="none"/>
                <w:vertAlign w:val="superscript"/>
              </w:rPr>
              <w:t>-6</w:t>
            </w:r>
            <w:r>
              <w:rPr>
                <w:rFonts w:cs="Times New Roman"/>
                <w:highlight w:val="none"/>
              </w:rPr>
              <w:t>）≤</w:t>
            </w:r>
          </w:p>
        </w:tc>
        <w:tc>
          <w:tcPr>
            <w:tcW w:w="182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b/>
                <w:bCs/>
                <w:highlight w:val="none"/>
              </w:rPr>
            </w:pPr>
            <w:r>
              <w:rPr>
                <w:rFonts w:cs="Times New Roman"/>
                <w:b/>
                <w:bCs/>
                <w:highlight w:val="none"/>
              </w:rPr>
              <w:t>20.0</w:t>
            </w:r>
          </w:p>
        </w:tc>
        <w:tc>
          <w:tcPr>
            <w:tcW w:w="181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b w:val="0"/>
                <w:bCs w:val="0"/>
                <w:highlight w:val="none"/>
              </w:rPr>
            </w:pPr>
            <w:r>
              <w:rPr>
                <w:rFonts w:cs="Times New Roman"/>
                <w:b w:val="0"/>
                <w:bCs w:val="0"/>
                <w:highlight w:val="none"/>
              </w:rPr>
              <w:t>65.0</w:t>
            </w:r>
          </w:p>
        </w:tc>
        <w:tc>
          <w:tcPr>
            <w:tcW w:w="182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93.0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87"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10</w:t>
            </w:r>
          </w:p>
        </w:tc>
        <w:tc>
          <w:tcPr>
            <w:tcW w:w="2564"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Hg（×10</w:t>
            </w:r>
            <w:r>
              <w:rPr>
                <w:rFonts w:cs="Times New Roman"/>
                <w:highlight w:val="none"/>
                <w:vertAlign w:val="superscript"/>
              </w:rPr>
              <w:t>-6</w:t>
            </w:r>
            <w:r>
              <w:rPr>
                <w:rFonts w:cs="Times New Roman"/>
                <w:highlight w:val="none"/>
              </w:rPr>
              <w:t>）≤</w:t>
            </w:r>
          </w:p>
        </w:tc>
        <w:tc>
          <w:tcPr>
            <w:tcW w:w="182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b/>
                <w:bCs/>
                <w:highlight w:val="none"/>
              </w:rPr>
            </w:pPr>
            <w:r>
              <w:rPr>
                <w:rFonts w:cs="Times New Roman"/>
                <w:b/>
                <w:bCs/>
                <w:highlight w:val="none"/>
              </w:rPr>
              <w:t>0.20</w:t>
            </w:r>
          </w:p>
        </w:tc>
        <w:tc>
          <w:tcPr>
            <w:tcW w:w="181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b w:val="0"/>
                <w:bCs w:val="0"/>
                <w:highlight w:val="none"/>
              </w:rPr>
            </w:pPr>
            <w:r>
              <w:rPr>
                <w:rFonts w:cs="Times New Roman"/>
                <w:b w:val="0"/>
                <w:bCs w:val="0"/>
                <w:highlight w:val="none"/>
              </w:rPr>
              <w:t>0.50</w:t>
            </w:r>
          </w:p>
        </w:tc>
        <w:tc>
          <w:tcPr>
            <w:tcW w:w="182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1.00</w:t>
            </w:r>
          </w:p>
        </w:tc>
      </w:tr>
    </w:tbl>
    <w:p>
      <w:pPr>
        <w:adjustRightInd w:val="0"/>
        <w:snapToGrid w:val="0"/>
        <w:spacing w:before="120" w:beforeLines="50"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（3）海洋生物质量标准</w:t>
      </w:r>
    </w:p>
    <w:p>
      <w:pPr>
        <w:adjustRightInd w:val="0"/>
        <w:snapToGrid w:val="0"/>
        <w:spacing w:line="360" w:lineRule="auto"/>
        <w:ind w:firstLine="480" w:firstLineChars="200"/>
        <w:rPr>
          <w:rFonts w:ascii="Times New Roman" w:hAnsi="Times New Roman" w:cs="Times New Roman"/>
          <w:sz w:val="24"/>
          <w:szCs w:val="24"/>
          <w:highlight w:val="none"/>
        </w:rPr>
      </w:pPr>
      <w:r>
        <w:rPr>
          <w:rFonts w:hint="eastAsia" w:ascii="Times New Roman" w:hAnsi="Times New Roman" w:cs="Times New Roman"/>
          <w:sz w:val="24"/>
          <w:szCs w:val="24"/>
          <w:highlight w:val="none"/>
        </w:rPr>
        <w:t>海洋贝类（双壳类）生物质量现状按《海洋生物质量》</w:t>
      </w:r>
      <w:r>
        <w:rPr>
          <w:rFonts w:hint="eastAsia" w:ascii="Times New Roman" w:hAnsi="Times New Roman" w:cs="Times New Roman"/>
          <w:sz w:val="24"/>
          <w:szCs w:val="24"/>
          <w:highlight w:val="none"/>
          <w:lang w:eastAsia="zh-CN"/>
        </w:rPr>
        <w:t>（</w:t>
      </w:r>
      <w:r>
        <w:rPr>
          <w:rFonts w:hint="eastAsia" w:ascii="Times New Roman" w:hAnsi="Times New Roman" w:cs="Times New Roman"/>
          <w:sz w:val="24"/>
          <w:szCs w:val="24"/>
          <w:highlight w:val="none"/>
        </w:rPr>
        <w:t>GB18421-2001</w:t>
      </w:r>
      <w:r>
        <w:rPr>
          <w:rFonts w:hint="eastAsia" w:ascii="Times New Roman" w:hAnsi="Times New Roman" w:cs="Times New Roman"/>
          <w:sz w:val="24"/>
          <w:szCs w:val="24"/>
          <w:highlight w:val="none"/>
          <w:lang w:eastAsia="zh-CN"/>
        </w:rPr>
        <w:t>）</w:t>
      </w:r>
      <w:r>
        <w:rPr>
          <w:rFonts w:hint="eastAsia" w:ascii="Times New Roman" w:hAnsi="Times New Roman" w:cs="Times New Roman"/>
          <w:sz w:val="24"/>
          <w:szCs w:val="24"/>
          <w:highlight w:val="none"/>
        </w:rPr>
        <w:t>一类标准进行评价，具体评价标准见表2.</w:t>
      </w:r>
      <w:r>
        <w:rPr>
          <w:rFonts w:hint="eastAsia" w:ascii="Times New Roman" w:hAnsi="Times New Roman" w:cs="Times New Roman"/>
          <w:sz w:val="24"/>
          <w:szCs w:val="24"/>
          <w:highlight w:val="none"/>
          <w:lang w:val="en-US" w:eastAsia="zh-CN"/>
        </w:rPr>
        <w:t>5-6</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海洋鱼类、甲壳类等生物质量评价，国家尚未颁布统一的评价标准，本报告采用《全国海岸带和海涂资源综合调查简明规程》和《第二次全国海洋污染基线调查技术规程（第二分册）》中的</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海洋生物质量评价标准</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进行评价，有关污染物的标准限值见表2.5-</w:t>
      </w:r>
      <w:r>
        <w:rPr>
          <w:rFonts w:hint="eastAsia" w:ascii="Times New Roman" w:hAnsi="Times New Roman" w:cs="Times New Roman"/>
          <w:sz w:val="24"/>
          <w:szCs w:val="24"/>
          <w:highlight w:val="none"/>
          <w:lang w:val="en-US" w:eastAsia="zh-CN"/>
        </w:rPr>
        <w:t>7</w:t>
      </w:r>
      <w:r>
        <w:rPr>
          <w:rFonts w:ascii="Times New Roman" w:hAnsi="Times New Roman" w:cs="Times New Roman"/>
          <w:sz w:val="24"/>
          <w:szCs w:val="24"/>
          <w:highlight w:val="none"/>
        </w:rPr>
        <w:t>。</w:t>
      </w:r>
    </w:p>
    <w:p>
      <w:pPr>
        <w:adjustRightInd w:val="0"/>
        <w:snapToGrid w:val="0"/>
        <w:spacing w:line="240" w:lineRule="auto"/>
        <w:jc w:val="center"/>
        <w:rPr>
          <w:rFonts w:hint="default" w:ascii="Times New Roman" w:hAnsi="Times New Roman" w:eastAsia="宋体" w:cs="Times New Roman"/>
          <w:b/>
          <w:bCs/>
          <w:kern w:val="0"/>
          <w:sz w:val="24"/>
          <w:szCs w:val="24"/>
          <w:highlight w:val="none"/>
          <w:vertAlign w:val="superscript"/>
          <w:lang w:val="en-US" w:eastAsia="zh-CN" w:bidi="ar"/>
        </w:rPr>
      </w:pPr>
      <w:r>
        <w:rPr>
          <w:rFonts w:ascii="Times New Roman" w:hAnsi="Times New Roman" w:cs="Times New Roman"/>
          <w:b/>
          <w:kern w:val="0"/>
          <w:sz w:val="24"/>
          <w:szCs w:val="24"/>
          <w:highlight w:val="none"/>
          <w:lang w:bidi="ar"/>
        </w:rPr>
        <w:t>表</w:t>
      </w:r>
      <w:r>
        <w:rPr>
          <w:rFonts w:ascii="Times New Roman" w:hAnsi="Times New Roman" w:eastAsia="Times New Roman Bold" w:cs="Times New Roman"/>
          <w:b/>
          <w:kern w:val="0"/>
          <w:sz w:val="24"/>
          <w:szCs w:val="24"/>
          <w:highlight w:val="none"/>
          <w:lang w:bidi="ar"/>
        </w:rPr>
        <w:t xml:space="preserve">2.5-6  </w:t>
      </w:r>
      <w:r>
        <w:rPr>
          <w:rFonts w:hint="eastAsia" w:ascii="Times New Roman" w:hAnsi="Times New Roman" w:cs="Times New Roman"/>
          <w:b/>
          <w:bCs/>
          <w:kern w:val="0"/>
          <w:sz w:val="24"/>
          <w:szCs w:val="24"/>
          <w:highlight w:val="none"/>
          <w:lang w:bidi="ar"/>
        </w:rPr>
        <w:t>海洋贝类生物质量标准</w:t>
      </w:r>
      <w:r>
        <w:rPr>
          <w:rFonts w:hint="eastAsia" w:ascii="Times New Roman" w:hAnsi="Times New Roman" w:cs="Times New Roman"/>
          <w:b/>
          <w:bCs/>
          <w:kern w:val="0"/>
          <w:sz w:val="24"/>
          <w:szCs w:val="24"/>
          <w:highlight w:val="none"/>
          <w:lang w:eastAsia="zh-CN" w:bidi="ar"/>
        </w:rPr>
        <w:t>（鲜重）</w:t>
      </w:r>
      <w:r>
        <w:rPr>
          <w:rFonts w:ascii="Times New Roman" w:hAnsi="Times New Roman" w:cs="Times New Roman"/>
          <w:b/>
          <w:bCs/>
          <w:kern w:val="0"/>
          <w:sz w:val="24"/>
          <w:szCs w:val="24"/>
          <w:highlight w:val="none"/>
          <w:lang w:bidi="ar"/>
        </w:rPr>
        <w:t xml:space="preserve"> 单位：</w:t>
      </w:r>
      <w:r>
        <w:rPr>
          <w:rFonts w:hint="eastAsia" w:ascii="Times New Roman" w:hAnsi="Times New Roman" w:cs="Times New Roman"/>
          <w:b/>
          <w:bCs/>
          <w:kern w:val="0"/>
          <w:sz w:val="24"/>
          <w:szCs w:val="24"/>
          <w:highlight w:val="none"/>
          <w:lang w:val="en-US" w:eastAsia="zh-CN" w:bidi="ar"/>
        </w:rPr>
        <w:t>mg/kg</w:t>
      </w:r>
    </w:p>
    <w:tbl>
      <w:tblPr>
        <w:tblStyle w:val="5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08"/>
        <w:gridCol w:w="2659"/>
        <w:gridCol w:w="2304"/>
        <w:gridCol w:w="25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08" w:type="dxa"/>
            <w:vAlign w:val="center"/>
          </w:tcPr>
          <w:p>
            <w:pPr>
              <w:pStyle w:val="105"/>
              <w:adjustRightInd w:val="0"/>
              <w:snapToGrid w:val="0"/>
              <w:spacing w:line="240" w:lineRule="auto"/>
              <w:rPr>
                <w:rFonts w:hint="eastAsia" w:cs="Times New Roman"/>
                <w:b/>
                <w:bCs/>
                <w:highlight w:val="none"/>
                <w:lang w:eastAsia="zh-CN"/>
              </w:rPr>
            </w:pPr>
            <w:r>
              <w:rPr>
                <w:rFonts w:hint="eastAsia" w:cs="Times New Roman"/>
                <w:b/>
                <w:bCs/>
                <w:highlight w:val="none"/>
                <w:lang w:eastAsia="zh-CN"/>
              </w:rPr>
              <w:t>项目</w:t>
            </w:r>
          </w:p>
        </w:tc>
        <w:tc>
          <w:tcPr>
            <w:tcW w:w="2659" w:type="dxa"/>
            <w:vAlign w:val="center"/>
          </w:tcPr>
          <w:p>
            <w:pPr>
              <w:pStyle w:val="105"/>
              <w:adjustRightInd w:val="0"/>
              <w:snapToGrid w:val="0"/>
              <w:spacing w:line="240" w:lineRule="auto"/>
              <w:rPr>
                <w:rFonts w:hint="eastAsia" w:cs="Times New Roman"/>
                <w:b/>
                <w:bCs/>
                <w:highlight w:val="none"/>
                <w:lang w:eastAsia="zh-CN"/>
              </w:rPr>
            </w:pPr>
            <w:r>
              <w:rPr>
                <w:rFonts w:hint="eastAsia" w:cs="Times New Roman"/>
                <w:b/>
                <w:bCs/>
                <w:highlight w:val="none"/>
                <w:lang w:eastAsia="zh-CN"/>
              </w:rPr>
              <w:t>第一类</w:t>
            </w:r>
          </w:p>
        </w:tc>
        <w:tc>
          <w:tcPr>
            <w:tcW w:w="2304" w:type="dxa"/>
            <w:vAlign w:val="center"/>
          </w:tcPr>
          <w:p>
            <w:pPr>
              <w:pStyle w:val="105"/>
              <w:adjustRightInd w:val="0"/>
              <w:snapToGrid w:val="0"/>
              <w:spacing w:line="240" w:lineRule="auto"/>
              <w:rPr>
                <w:rFonts w:hint="eastAsia" w:cs="Times New Roman"/>
                <w:b/>
                <w:bCs/>
                <w:highlight w:val="none"/>
                <w:lang w:eastAsia="zh-CN"/>
              </w:rPr>
            </w:pPr>
            <w:r>
              <w:rPr>
                <w:rFonts w:hint="eastAsia" w:cs="Times New Roman"/>
                <w:b/>
                <w:bCs/>
                <w:highlight w:val="none"/>
                <w:lang w:eastAsia="zh-CN"/>
              </w:rPr>
              <w:t>第二类</w:t>
            </w:r>
          </w:p>
        </w:tc>
        <w:tc>
          <w:tcPr>
            <w:tcW w:w="2545" w:type="dxa"/>
            <w:vAlign w:val="center"/>
          </w:tcPr>
          <w:p>
            <w:pPr>
              <w:pStyle w:val="105"/>
              <w:adjustRightInd w:val="0"/>
              <w:snapToGrid w:val="0"/>
              <w:spacing w:line="240" w:lineRule="auto"/>
              <w:rPr>
                <w:rFonts w:hint="eastAsia" w:cs="Times New Roman"/>
                <w:b/>
                <w:bCs/>
                <w:highlight w:val="none"/>
                <w:lang w:eastAsia="zh-CN"/>
              </w:rPr>
            </w:pPr>
            <w:r>
              <w:rPr>
                <w:rFonts w:hint="eastAsia" w:cs="Times New Roman"/>
                <w:b/>
                <w:bCs/>
                <w:highlight w:val="none"/>
                <w:lang w:eastAsia="zh-CN"/>
              </w:rPr>
              <w:t>第三类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08" w:type="dxa"/>
            <w:vAlign w:val="center"/>
          </w:tcPr>
          <w:p>
            <w:pPr>
              <w:pStyle w:val="105"/>
              <w:adjustRightInd w:val="0"/>
              <w:snapToGrid w:val="0"/>
              <w:spacing w:line="240" w:lineRule="auto"/>
              <w:rPr>
                <w:rFonts w:hint="eastAsia" w:cs="Times New Roman"/>
                <w:b/>
                <w:bCs/>
                <w:highlight w:val="none"/>
                <w:lang w:eastAsia="zh-CN"/>
              </w:rPr>
            </w:pPr>
            <w:r>
              <w:rPr>
                <w:rFonts w:hint="eastAsia" w:cs="Times New Roman"/>
                <w:b/>
                <w:bCs/>
                <w:highlight w:val="none"/>
                <w:lang w:eastAsia="zh-CN"/>
              </w:rPr>
              <w:t>铜≤</w:t>
            </w:r>
          </w:p>
        </w:tc>
        <w:tc>
          <w:tcPr>
            <w:tcW w:w="2659" w:type="dxa"/>
            <w:vAlign w:val="center"/>
          </w:tcPr>
          <w:p>
            <w:pPr>
              <w:pStyle w:val="105"/>
              <w:adjustRightInd w:val="0"/>
              <w:snapToGrid w:val="0"/>
              <w:spacing w:line="240" w:lineRule="auto"/>
              <w:rPr>
                <w:rFonts w:hint="default" w:eastAsia="宋体" w:cs="Times New Roman"/>
                <w:b w:val="0"/>
                <w:bCs w:val="0"/>
                <w:highlight w:val="none"/>
                <w:lang w:val="en-US" w:eastAsia="zh-CN"/>
              </w:rPr>
            </w:pPr>
            <w:r>
              <w:rPr>
                <w:rFonts w:hint="eastAsia" w:cs="Times New Roman"/>
                <w:b w:val="0"/>
                <w:bCs w:val="0"/>
                <w:highlight w:val="none"/>
                <w:lang w:val="en-US" w:eastAsia="zh-CN"/>
              </w:rPr>
              <w:t>10</w:t>
            </w:r>
          </w:p>
        </w:tc>
        <w:tc>
          <w:tcPr>
            <w:tcW w:w="2304" w:type="dxa"/>
            <w:vAlign w:val="center"/>
          </w:tcPr>
          <w:p>
            <w:pPr>
              <w:pStyle w:val="105"/>
              <w:adjustRightInd w:val="0"/>
              <w:snapToGrid w:val="0"/>
              <w:spacing w:line="240" w:lineRule="auto"/>
              <w:rPr>
                <w:rFonts w:hint="default" w:eastAsia="宋体" w:cs="Times New Roman"/>
                <w:b w:val="0"/>
                <w:bCs w:val="0"/>
                <w:highlight w:val="none"/>
                <w:lang w:val="en-US" w:eastAsia="zh-CN"/>
              </w:rPr>
            </w:pPr>
            <w:r>
              <w:rPr>
                <w:rFonts w:hint="eastAsia" w:cs="Times New Roman"/>
                <w:b w:val="0"/>
                <w:bCs w:val="0"/>
                <w:highlight w:val="none"/>
                <w:lang w:val="en-US" w:eastAsia="zh-CN"/>
              </w:rPr>
              <w:t>25</w:t>
            </w:r>
          </w:p>
        </w:tc>
        <w:tc>
          <w:tcPr>
            <w:tcW w:w="2545" w:type="dxa"/>
            <w:vAlign w:val="center"/>
          </w:tcPr>
          <w:p>
            <w:pPr>
              <w:pStyle w:val="105"/>
              <w:adjustRightInd w:val="0"/>
              <w:snapToGrid w:val="0"/>
              <w:spacing w:line="240" w:lineRule="auto"/>
              <w:rPr>
                <w:rFonts w:hint="default" w:eastAsia="宋体" w:cs="Times New Roman"/>
                <w:b w:val="0"/>
                <w:bCs w:val="0"/>
                <w:highlight w:val="none"/>
                <w:lang w:val="en-US" w:eastAsia="zh-CN"/>
              </w:rPr>
            </w:pPr>
            <w:r>
              <w:rPr>
                <w:rFonts w:hint="eastAsia" w:cs="Times New Roman"/>
                <w:b w:val="0"/>
                <w:bCs w:val="0"/>
                <w:highlight w:val="none"/>
                <w:lang w:val="en-US" w:eastAsia="zh-CN"/>
              </w:rPr>
              <w:t>50（牡蛎100）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08" w:type="dxa"/>
            <w:vAlign w:val="center"/>
          </w:tcPr>
          <w:p>
            <w:pPr>
              <w:pStyle w:val="105"/>
              <w:adjustRightInd w:val="0"/>
              <w:snapToGrid w:val="0"/>
              <w:spacing w:line="240" w:lineRule="auto"/>
              <w:rPr>
                <w:rFonts w:hint="eastAsia" w:cs="Times New Roman"/>
                <w:b/>
                <w:bCs/>
                <w:highlight w:val="none"/>
                <w:lang w:eastAsia="zh-CN"/>
              </w:rPr>
            </w:pPr>
            <w:r>
              <w:rPr>
                <w:rFonts w:hint="eastAsia" w:cs="Times New Roman"/>
                <w:b/>
                <w:bCs/>
                <w:highlight w:val="none"/>
                <w:lang w:eastAsia="zh-CN"/>
              </w:rPr>
              <w:t>铅≤</w:t>
            </w:r>
          </w:p>
        </w:tc>
        <w:tc>
          <w:tcPr>
            <w:tcW w:w="2659" w:type="dxa"/>
            <w:vAlign w:val="center"/>
          </w:tcPr>
          <w:p>
            <w:pPr>
              <w:pStyle w:val="105"/>
              <w:adjustRightInd w:val="0"/>
              <w:snapToGrid w:val="0"/>
              <w:spacing w:line="240" w:lineRule="auto"/>
              <w:rPr>
                <w:rFonts w:hint="default" w:eastAsia="宋体" w:cs="Times New Roman"/>
                <w:b w:val="0"/>
                <w:bCs w:val="0"/>
                <w:highlight w:val="none"/>
                <w:lang w:val="en-US" w:eastAsia="zh-CN"/>
              </w:rPr>
            </w:pPr>
            <w:r>
              <w:rPr>
                <w:rFonts w:hint="eastAsia" w:cs="Times New Roman"/>
                <w:b w:val="0"/>
                <w:bCs w:val="0"/>
                <w:highlight w:val="none"/>
                <w:lang w:val="en-US" w:eastAsia="zh-CN"/>
              </w:rPr>
              <w:t>0.1</w:t>
            </w:r>
          </w:p>
        </w:tc>
        <w:tc>
          <w:tcPr>
            <w:tcW w:w="2304" w:type="dxa"/>
            <w:vAlign w:val="center"/>
          </w:tcPr>
          <w:p>
            <w:pPr>
              <w:pStyle w:val="105"/>
              <w:adjustRightInd w:val="0"/>
              <w:snapToGrid w:val="0"/>
              <w:spacing w:line="240" w:lineRule="auto"/>
              <w:rPr>
                <w:rFonts w:hint="default" w:eastAsia="宋体" w:cs="Times New Roman"/>
                <w:b w:val="0"/>
                <w:bCs w:val="0"/>
                <w:highlight w:val="none"/>
                <w:lang w:val="en-US" w:eastAsia="zh-CN"/>
              </w:rPr>
            </w:pPr>
            <w:r>
              <w:rPr>
                <w:rFonts w:hint="eastAsia" w:cs="Times New Roman"/>
                <w:b w:val="0"/>
                <w:bCs w:val="0"/>
                <w:highlight w:val="none"/>
                <w:lang w:val="en-US" w:eastAsia="zh-CN"/>
              </w:rPr>
              <w:t>2.0</w:t>
            </w:r>
          </w:p>
        </w:tc>
        <w:tc>
          <w:tcPr>
            <w:tcW w:w="2545" w:type="dxa"/>
            <w:vAlign w:val="center"/>
          </w:tcPr>
          <w:p>
            <w:pPr>
              <w:pStyle w:val="105"/>
              <w:adjustRightInd w:val="0"/>
              <w:snapToGrid w:val="0"/>
              <w:spacing w:line="240" w:lineRule="auto"/>
              <w:rPr>
                <w:rFonts w:hint="default" w:eastAsia="宋体" w:cs="Times New Roman"/>
                <w:b w:val="0"/>
                <w:bCs w:val="0"/>
                <w:highlight w:val="none"/>
                <w:lang w:val="en-US" w:eastAsia="zh-CN"/>
              </w:rPr>
            </w:pPr>
            <w:r>
              <w:rPr>
                <w:rFonts w:hint="eastAsia" w:cs="Times New Roman"/>
                <w:b w:val="0"/>
                <w:bCs w:val="0"/>
                <w:highlight w:val="none"/>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08" w:type="dxa"/>
            <w:vAlign w:val="center"/>
          </w:tcPr>
          <w:p>
            <w:pPr>
              <w:pStyle w:val="105"/>
              <w:adjustRightInd w:val="0"/>
              <w:snapToGrid w:val="0"/>
              <w:spacing w:line="240" w:lineRule="auto"/>
              <w:rPr>
                <w:rFonts w:hint="eastAsia" w:cs="Times New Roman"/>
                <w:b/>
                <w:bCs/>
                <w:highlight w:val="none"/>
                <w:lang w:eastAsia="zh-CN"/>
              </w:rPr>
            </w:pPr>
            <w:r>
              <w:rPr>
                <w:rFonts w:hint="eastAsia" w:cs="Times New Roman"/>
                <w:b/>
                <w:bCs/>
                <w:highlight w:val="none"/>
                <w:lang w:eastAsia="zh-CN"/>
              </w:rPr>
              <w:t>锌≤</w:t>
            </w:r>
          </w:p>
        </w:tc>
        <w:tc>
          <w:tcPr>
            <w:tcW w:w="2659" w:type="dxa"/>
            <w:vAlign w:val="center"/>
          </w:tcPr>
          <w:p>
            <w:pPr>
              <w:pStyle w:val="105"/>
              <w:adjustRightInd w:val="0"/>
              <w:snapToGrid w:val="0"/>
              <w:spacing w:line="240" w:lineRule="auto"/>
              <w:rPr>
                <w:rFonts w:hint="default" w:eastAsia="宋体" w:cs="Times New Roman"/>
                <w:b w:val="0"/>
                <w:bCs w:val="0"/>
                <w:highlight w:val="none"/>
                <w:lang w:val="en-US" w:eastAsia="zh-CN"/>
              </w:rPr>
            </w:pPr>
            <w:r>
              <w:rPr>
                <w:rFonts w:hint="eastAsia" w:cs="Times New Roman"/>
                <w:b w:val="0"/>
                <w:bCs w:val="0"/>
                <w:highlight w:val="none"/>
                <w:lang w:val="en-US" w:eastAsia="zh-CN"/>
              </w:rPr>
              <w:t>20</w:t>
            </w:r>
          </w:p>
        </w:tc>
        <w:tc>
          <w:tcPr>
            <w:tcW w:w="2304" w:type="dxa"/>
            <w:vAlign w:val="center"/>
          </w:tcPr>
          <w:p>
            <w:pPr>
              <w:pStyle w:val="105"/>
              <w:adjustRightInd w:val="0"/>
              <w:snapToGrid w:val="0"/>
              <w:spacing w:line="240" w:lineRule="auto"/>
              <w:rPr>
                <w:rFonts w:hint="default" w:eastAsia="宋体" w:cs="Times New Roman"/>
                <w:b w:val="0"/>
                <w:bCs w:val="0"/>
                <w:highlight w:val="none"/>
                <w:lang w:val="en-US" w:eastAsia="zh-CN"/>
              </w:rPr>
            </w:pPr>
            <w:r>
              <w:rPr>
                <w:rFonts w:hint="eastAsia" w:cs="Times New Roman"/>
                <w:b w:val="0"/>
                <w:bCs w:val="0"/>
                <w:highlight w:val="none"/>
                <w:lang w:val="en-US" w:eastAsia="zh-CN"/>
              </w:rPr>
              <w:t>50</w:t>
            </w:r>
          </w:p>
        </w:tc>
        <w:tc>
          <w:tcPr>
            <w:tcW w:w="2545" w:type="dxa"/>
            <w:vAlign w:val="center"/>
          </w:tcPr>
          <w:p>
            <w:pPr>
              <w:pStyle w:val="105"/>
              <w:adjustRightInd w:val="0"/>
              <w:snapToGrid w:val="0"/>
              <w:spacing w:line="240" w:lineRule="auto"/>
              <w:rPr>
                <w:rFonts w:hint="default" w:eastAsia="宋体" w:cs="Times New Roman"/>
                <w:b w:val="0"/>
                <w:bCs w:val="0"/>
                <w:highlight w:val="none"/>
                <w:lang w:val="en-US" w:eastAsia="zh-CN"/>
              </w:rPr>
            </w:pPr>
            <w:r>
              <w:rPr>
                <w:rFonts w:hint="eastAsia" w:cs="Times New Roman"/>
                <w:b w:val="0"/>
                <w:bCs w:val="0"/>
                <w:highlight w:val="none"/>
                <w:lang w:val="en-US" w:eastAsia="zh-CN"/>
              </w:rPr>
              <w:t>100（牡蛎500）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08" w:type="dxa"/>
            <w:vAlign w:val="center"/>
          </w:tcPr>
          <w:p>
            <w:pPr>
              <w:pStyle w:val="105"/>
              <w:adjustRightInd w:val="0"/>
              <w:snapToGrid w:val="0"/>
              <w:spacing w:line="240" w:lineRule="auto"/>
              <w:rPr>
                <w:rFonts w:hint="eastAsia" w:cs="Times New Roman"/>
                <w:b/>
                <w:bCs/>
                <w:highlight w:val="none"/>
                <w:lang w:eastAsia="zh-CN"/>
              </w:rPr>
            </w:pPr>
            <w:r>
              <w:rPr>
                <w:rFonts w:hint="eastAsia" w:cs="Times New Roman"/>
                <w:b/>
                <w:bCs/>
                <w:highlight w:val="none"/>
                <w:lang w:eastAsia="zh-CN"/>
              </w:rPr>
              <w:t>镉≤</w:t>
            </w:r>
          </w:p>
        </w:tc>
        <w:tc>
          <w:tcPr>
            <w:tcW w:w="2659" w:type="dxa"/>
            <w:vAlign w:val="center"/>
          </w:tcPr>
          <w:p>
            <w:pPr>
              <w:pStyle w:val="105"/>
              <w:adjustRightInd w:val="0"/>
              <w:snapToGrid w:val="0"/>
              <w:spacing w:line="240" w:lineRule="auto"/>
              <w:rPr>
                <w:rFonts w:hint="default" w:eastAsia="宋体" w:cs="Times New Roman"/>
                <w:b w:val="0"/>
                <w:bCs w:val="0"/>
                <w:highlight w:val="none"/>
                <w:lang w:val="en-US" w:eastAsia="zh-CN"/>
              </w:rPr>
            </w:pPr>
            <w:r>
              <w:rPr>
                <w:rFonts w:hint="eastAsia" w:cs="Times New Roman"/>
                <w:b w:val="0"/>
                <w:bCs w:val="0"/>
                <w:highlight w:val="none"/>
                <w:lang w:val="en-US" w:eastAsia="zh-CN"/>
              </w:rPr>
              <w:t>0.2</w:t>
            </w:r>
          </w:p>
        </w:tc>
        <w:tc>
          <w:tcPr>
            <w:tcW w:w="2304" w:type="dxa"/>
            <w:vAlign w:val="center"/>
          </w:tcPr>
          <w:p>
            <w:pPr>
              <w:pStyle w:val="105"/>
              <w:adjustRightInd w:val="0"/>
              <w:snapToGrid w:val="0"/>
              <w:spacing w:line="240" w:lineRule="auto"/>
              <w:rPr>
                <w:rFonts w:hint="default" w:eastAsia="宋体" w:cs="Times New Roman"/>
                <w:b w:val="0"/>
                <w:bCs w:val="0"/>
                <w:highlight w:val="none"/>
                <w:lang w:val="en-US" w:eastAsia="zh-CN"/>
              </w:rPr>
            </w:pPr>
            <w:r>
              <w:rPr>
                <w:rFonts w:hint="eastAsia" w:cs="Times New Roman"/>
                <w:b w:val="0"/>
                <w:bCs w:val="0"/>
                <w:highlight w:val="none"/>
                <w:lang w:val="en-US" w:eastAsia="zh-CN"/>
              </w:rPr>
              <w:t>2.0</w:t>
            </w:r>
          </w:p>
        </w:tc>
        <w:tc>
          <w:tcPr>
            <w:tcW w:w="2545" w:type="dxa"/>
            <w:vAlign w:val="center"/>
          </w:tcPr>
          <w:p>
            <w:pPr>
              <w:pStyle w:val="105"/>
              <w:adjustRightInd w:val="0"/>
              <w:snapToGrid w:val="0"/>
              <w:spacing w:line="240" w:lineRule="auto"/>
              <w:rPr>
                <w:rFonts w:hint="default" w:eastAsia="宋体" w:cs="Times New Roman"/>
                <w:b w:val="0"/>
                <w:bCs w:val="0"/>
                <w:highlight w:val="none"/>
                <w:lang w:val="en-US" w:eastAsia="zh-CN"/>
              </w:rPr>
            </w:pPr>
            <w:r>
              <w:rPr>
                <w:rFonts w:hint="eastAsia" w:cs="Times New Roman"/>
                <w:b w:val="0"/>
                <w:bCs w:val="0"/>
                <w:highlight w:val="no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08" w:type="dxa"/>
            <w:vAlign w:val="center"/>
          </w:tcPr>
          <w:p>
            <w:pPr>
              <w:pStyle w:val="105"/>
              <w:adjustRightInd w:val="0"/>
              <w:snapToGrid w:val="0"/>
              <w:spacing w:line="240" w:lineRule="auto"/>
              <w:rPr>
                <w:rFonts w:hint="eastAsia" w:cs="Times New Roman"/>
                <w:b/>
                <w:bCs/>
                <w:highlight w:val="none"/>
                <w:lang w:eastAsia="zh-CN"/>
              </w:rPr>
            </w:pPr>
            <w:r>
              <w:rPr>
                <w:rFonts w:hint="eastAsia" w:cs="Times New Roman"/>
                <w:b/>
                <w:bCs/>
                <w:highlight w:val="none"/>
                <w:lang w:eastAsia="zh-CN"/>
              </w:rPr>
              <w:t>铬≤</w:t>
            </w:r>
          </w:p>
        </w:tc>
        <w:tc>
          <w:tcPr>
            <w:tcW w:w="2659" w:type="dxa"/>
            <w:vAlign w:val="center"/>
          </w:tcPr>
          <w:p>
            <w:pPr>
              <w:pStyle w:val="105"/>
              <w:adjustRightInd w:val="0"/>
              <w:snapToGrid w:val="0"/>
              <w:spacing w:line="240" w:lineRule="auto"/>
              <w:rPr>
                <w:rFonts w:hint="default" w:eastAsia="宋体" w:cs="Times New Roman"/>
                <w:b w:val="0"/>
                <w:bCs w:val="0"/>
                <w:highlight w:val="none"/>
                <w:lang w:val="en-US" w:eastAsia="zh-CN"/>
              </w:rPr>
            </w:pPr>
            <w:r>
              <w:rPr>
                <w:rFonts w:hint="eastAsia" w:cs="Times New Roman"/>
                <w:b w:val="0"/>
                <w:bCs w:val="0"/>
                <w:highlight w:val="none"/>
                <w:lang w:val="en-US" w:eastAsia="zh-CN"/>
              </w:rPr>
              <w:t>0.5</w:t>
            </w:r>
          </w:p>
        </w:tc>
        <w:tc>
          <w:tcPr>
            <w:tcW w:w="2304" w:type="dxa"/>
            <w:vAlign w:val="center"/>
          </w:tcPr>
          <w:p>
            <w:pPr>
              <w:pStyle w:val="105"/>
              <w:adjustRightInd w:val="0"/>
              <w:snapToGrid w:val="0"/>
              <w:spacing w:line="240" w:lineRule="auto"/>
              <w:rPr>
                <w:rFonts w:hint="default" w:eastAsia="宋体" w:cs="Times New Roman"/>
                <w:b w:val="0"/>
                <w:bCs w:val="0"/>
                <w:highlight w:val="none"/>
                <w:lang w:val="en-US" w:eastAsia="zh-CN"/>
              </w:rPr>
            </w:pPr>
            <w:r>
              <w:rPr>
                <w:rFonts w:hint="eastAsia" w:cs="Times New Roman"/>
                <w:b w:val="0"/>
                <w:bCs w:val="0"/>
                <w:highlight w:val="none"/>
                <w:lang w:val="en-US" w:eastAsia="zh-CN"/>
              </w:rPr>
              <w:t>2.0</w:t>
            </w:r>
          </w:p>
        </w:tc>
        <w:tc>
          <w:tcPr>
            <w:tcW w:w="2545" w:type="dxa"/>
            <w:vAlign w:val="center"/>
          </w:tcPr>
          <w:p>
            <w:pPr>
              <w:pStyle w:val="105"/>
              <w:adjustRightInd w:val="0"/>
              <w:snapToGrid w:val="0"/>
              <w:spacing w:line="240" w:lineRule="auto"/>
              <w:rPr>
                <w:rFonts w:hint="default" w:eastAsia="宋体" w:cs="Times New Roman"/>
                <w:b w:val="0"/>
                <w:bCs w:val="0"/>
                <w:highlight w:val="none"/>
                <w:lang w:val="en-US" w:eastAsia="zh-CN"/>
              </w:rPr>
            </w:pPr>
            <w:r>
              <w:rPr>
                <w:rFonts w:hint="eastAsia" w:cs="Times New Roman"/>
                <w:b w:val="0"/>
                <w:bCs w:val="0"/>
                <w:highlight w:val="none"/>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08" w:type="dxa"/>
            <w:vAlign w:val="center"/>
          </w:tcPr>
          <w:p>
            <w:pPr>
              <w:pStyle w:val="105"/>
              <w:adjustRightInd w:val="0"/>
              <w:snapToGrid w:val="0"/>
              <w:spacing w:line="240" w:lineRule="auto"/>
              <w:rPr>
                <w:rFonts w:hint="eastAsia" w:cs="Times New Roman"/>
                <w:b/>
                <w:bCs/>
                <w:highlight w:val="none"/>
                <w:lang w:eastAsia="zh-CN"/>
              </w:rPr>
            </w:pPr>
            <w:r>
              <w:rPr>
                <w:rFonts w:hint="eastAsia" w:cs="Times New Roman"/>
                <w:b/>
                <w:bCs/>
                <w:highlight w:val="none"/>
                <w:lang w:eastAsia="zh-CN"/>
              </w:rPr>
              <w:t>总汞≤</w:t>
            </w:r>
          </w:p>
        </w:tc>
        <w:tc>
          <w:tcPr>
            <w:tcW w:w="2659" w:type="dxa"/>
            <w:vAlign w:val="center"/>
          </w:tcPr>
          <w:p>
            <w:pPr>
              <w:pStyle w:val="105"/>
              <w:adjustRightInd w:val="0"/>
              <w:snapToGrid w:val="0"/>
              <w:spacing w:line="240" w:lineRule="auto"/>
              <w:rPr>
                <w:rFonts w:hint="default" w:eastAsia="宋体" w:cs="Times New Roman"/>
                <w:b w:val="0"/>
                <w:bCs w:val="0"/>
                <w:highlight w:val="none"/>
                <w:lang w:val="en-US" w:eastAsia="zh-CN"/>
              </w:rPr>
            </w:pPr>
            <w:r>
              <w:rPr>
                <w:rFonts w:hint="eastAsia" w:cs="Times New Roman"/>
                <w:b w:val="0"/>
                <w:bCs w:val="0"/>
                <w:highlight w:val="none"/>
                <w:lang w:val="en-US" w:eastAsia="zh-CN"/>
              </w:rPr>
              <w:t>0.05</w:t>
            </w:r>
          </w:p>
        </w:tc>
        <w:tc>
          <w:tcPr>
            <w:tcW w:w="2304" w:type="dxa"/>
            <w:vAlign w:val="center"/>
          </w:tcPr>
          <w:p>
            <w:pPr>
              <w:pStyle w:val="105"/>
              <w:adjustRightInd w:val="0"/>
              <w:snapToGrid w:val="0"/>
              <w:spacing w:line="240" w:lineRule="auto"/>
              <w:rPr>
                <w:rFonts w:hint="default" w:eastAsia="宋体" w:cs="Times New Roman"/>
                <w:b w:val="0"/>
                <w:bCs w:val="0"/>
                <w:highlight w:val="none"/>
                <w:lang w:val="en-US" w:eastAsia="zh-CN"/>
              </w:rPr>
            </w:pPr>
            <w:r>
              <w:rPr>
                <w:rFonts w:hint="eastAsia" w:cs="Times New Roman"/>
                <w:b w:val="0"/>
                <w:bCs w:val="0"/>
                <w:highlight w:val="none"/>
                <w:lang w:val="en-US" w:eastAsia="zh-CN"/>
              </w:rPr>
              <w:t>0.10</w:t>
            </w:r>
          </w:p>
        </w:tc>
        <w:tc>
          <w:tcPr>
            <w:tcW w:w="2545" w:type="dxa"/>
            <w:vAlign w:val="center"/>
          </w:tcPr>
          <w:p>
            <w:pPr>
              <w:pStyle w:val="105"/>
              <w:adjustRightInd w:val="0"/>
              <w:snapToGrid w:val="0"/>
              <w:spacing w:line="240" w:lineRule="auto"/>
              <w:rPr>
                <w:rFonts w:hint="default" w:eastAsia="宋体" w:cs="Times New Roman"/>
                <w:b w:val="0"/>
                <w:bCs w:val="0"/>
                <w:highlight w:val="none"/>
                <w:lang w:val="en-US" w:eastAsia="zh-CN"/>
              </w:rPr>
            </w:pPr>
            <w:r>
              <w:rPr>
                <w:rFonts w:hint="eastAsia" w:cs="Times New Roman"/>
                <w:b w:val="0"/>
                <w:bCs w:val="0"/>
                <w:highlight w:val="none"/>
                <w:lang w:val="en-US" w:eastAsia="zh-CN"/>
              </w:rPr>
              <w:t>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08" w:type="dxa"/>
            <w:vAlign w:val="center"/>
          </w:tcPr>
          <w:p>
            <w:pPr>
              <w:pStyle w:val="105"/>
              <w:adjustRightInd w:val="0"/>
              <w:snapToGrid w:val="0"/>
              <w:spacing w:line="240" w:lineRule="auto"/>
              <w:rPr>
                <w:rFonts w:hint="eastAsia" w:cs="Times New Roman"/>
                <w:b/>
                <w:bCs/>
                <w:highlight w:val="none"/>
                <w:lang w:eastAsia="zh-CN"/>
              </w:rPr>
            </w:pPr>
            <w:r>
              <w:rPr>
                <w:rFonts w:hint="eastAsia" w:cs="Times New Roman"/>
                <w:b/>
                <w:bCs/>
                <w:highlight w:val="none"/>
                <w:lang w:eastAsia="zh-CN"/>
              </w:rPr>
              <w:t>砷≤</w:t>
            </w:r>
          </w:p>
        </w:tc>
        <w:tc>
          <w:tcPr>
            <w:tcW w:w="2659" w:type="dxa"/>
            <w:vAlign w:val="center"/>
          </w:tcPr>
          <w:p>
            <w:pPr>
              <w:pStyle w:val="105"/>
              <w:adjustRightInd w:val="0"/>
              <w:snapToGrid w:val="0"/>
              <w:spacing w:line="240" w:lineRule="auto"/>
              <w:rPr>
                <w:rFonts w:hint="default" w:eastAsia="宋体" w:cs="Times New Roman"/>
                <w:b w:val="0"/>
                <w:bCs w:val="0"/>
                <w:highlight w:val="none"/>
                <w:lang w:val="en-US" w:eastAsia="zh-CN"/>
              </w:rPr>
            </w:pPr>
            <w:r>
              <w:rPr>
                <w:rFonts w:hint="eastAsia" w:cs="Times New Roman"/>
                <w:b w:val="0"/>
                <w:bCs w:val="0"/>
                <w:highlight w:val="none"/>
                <w:lang w:val="en-US" w:eastAsia="zh-CN"/>
              </w:rPr>
              <w:t>1.0</w:t>
            </w:r>
          </w:p>
        </w:tc>
        <w:tc>
          <w:tcPr>
            <w:tcW w:w="2304" w:type="dxa"/>
            <w:vAlign w:val="center"/>
          </w:tcPr>
          <w:p>
            <w:pPr>
              <w:pStyle w:val="105"/>
              <w:adjustRightInd w:val="0"/>
              <w:snapToGrid w:val="0"/>
              <w:spacing w:line="240" w:lineRule="auto"/>
              <w:rPr>
                <w:rFonts w:hint="default" w:eastAsia="宋体" w:cs="Times New Roman"/>
                <w:b w:val="0"/>
                <w:bCs w:val="0"/>
                <w:highlight w:val="none"/>
                <w:lang w:val="en-US" w:eastAsia="zh-CN"/>
              </w:rPr>
            </w:pPr>
            <w:r>
              <w:rPr>
                <w:rFonts w:hint="eastAsia" w:cs="Times New Roman"/>
                <w:b w:val="0"/>
                <w:bCs w:val="0"/>
                <w:highlight w:val="none"/>
                <w:lang w:val="en-US" w:eastAsia="zh-CN"/>
              </w:rPr>
              <w:t>5.0</w:t>
            </w:r>
          </w:p>
        </w:tc>
        <w:tc>
          <w:tcPr>
            <w:tcW w:w="2545" w:type="dxa"/>
            <w:vAlign w:val="center"/>
          </w:tcPr>
          <w:p>
            <w:pPr>
              <w:pStyle w:val="105"/>
              <w:adjustRightInd w:val="0"/>
              <w:snapToGrid w:val="0"/>
              <w:spacing w:line="240" w:lineRule="auto"/>
              <w:rPr>
                <w:rFonts w:hint="default" w:eastAsia="宋体" w:cs="Times New Roman"/>
                <w:b w:val="0"/>
                <w:bCs w:val="0"/>
                <w:highlight w:val="none"/>
                <w:lang w:val="en-US" w:eastAsia="zh-CN"/>
              </w:rPr>
            </w:pPr>
            <w:r>
              <w:rPr>
                <w:rFonts w:hint="eastAsia" w:cs="Times New Roman"/>
                <w:b w:val="0"/>
                <w:bCs w:val="0"/>
                <w:highlight w:val="none"/>
                <w:lang w:val="en-US"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08" w:type="dxa"/>
            <w:vAlign w:val="center"/>
          </w:tcPr>
          <w:p>
            <w:pPr>
              <w:pStyle w:val="105"/>
              <w:adjustRightInd w:val="0"/>
              <w:snapToGrid w:val="0"/>
              <w:spacing w:line="240" w:lineRule="auto"/>
              <w:rPr>
                <w:rFonts w:hint="eastAsia" w:cs="Times New Roman"/>
                <w:b/>
                <w:bCs/>
                <w:highlight w:val="none"/>
                <w:lang w:eastAsia="zh-CN"/>
              </w:rPr>
            </w:pPr>
            <w:r>
              <w:rPr>
                <w:rFonts w:hint="eastAsia" w:cs="Times New Roman"/>
                <w:b/>
                <w:bCs/>
                <w:highlight w:val="none"/>
                <w:lang w:eastAsia="zh-CN"/>
              </w:rPr>
              <w:t>石油烃≤</w:t>
            </w:r>
          </w:p>
        </w:tc>
        <w:tc>
          <w:tcPr>
            <w:tcW w:w="2659" w:type="dxa"/>
            <w:vAlign w:val="center"/>
          </w:tcPr>
          <w:p>
            <w:pPr>
              <w:pStyle w:val="105"/>
              <w:adjustRightInd w:val="0"/>
              <w:snapToGrid w:val="0"/>
              <w:spacing w:line="240" w:lineRule="auto"/>
              <w:rPr>
                <w:rFonts w:hint="default" w:eastAsia="宋体" w:cs="Times New Roman"/>
                <w:b w:val="0"/>
                <w:bCs w:val="0"/>
                <w:highlight w:val="none"/>
                <w:lang w:val="en-US" w:eastAsia="zh-CN"/>
              </w:rPr>
            </w:pPr>
            <w:r>
              <w:rPr>
                <w:rFonts w:hint="eastAsia" w:cs="Times New Roman"/>
                <w:b w:val="0"/>
                <w:bCs w:val="0"/>
                <w:highlight w:val="none"/>
                <w:lang w:val="en-US" w:eastAsia="zh-CN"/>
              </w:rPr>
              <w:t>15</w:t>
            </w:r>
          </w:p>
        </w:tc>
        <w:tc>
          <w:tcPr>
            <w:tcW w:w="2304" w:type="dxa"/>
            <w:vAlign w:val="center"/>
          </w:tcPr>
          <w:p>
            <w:pPr>
              <w:pStyle w:val="105"/>
              <w:adjustRightInd w:val="0"/>
              <w:snapToGrid w:val="0"/>
              <w:spacing w:line="240" w:lineRule="auto"/>
              <w:rPr>
                <w:rFonts w:hint="default" w:eastAsia="宋体" w:cs="Times New Roman"/>
                <w:b w:val="0"/>
                <w:bCs w:val="0"/>
                <w:highlight w:val="none"/>
                <w:lang w:val="en-US" w:eastAsia="zh-CN"/>
              </w:rPr>
            </w:pPr>
            <w:r>
              <w:rPr>
                <w:rFonts w:hint="eastAsia" w:cs="Times New Roman"/>
                <w:b w:val="0"/>
                <w:bCs w:val="0"/>
                <w:highlight w:val="none"/>
                <w:lang w:val="en-US" w:eastAsia="zh-CN"/>
              </w:rPr>
              <w:t>50</w:t>
            </w:r>
          </w:p>
        </w:tc>
        <w:tc>
          <w:tcPr>
            <w:tcW w:w="2545" w:type="dxa"/>
            <w:vAlign w:val="center"/>
          </w:tcPr>
          <w:p>
            <w:pPr>
              <w:pStyle w:val="105"/>
              <w:adjustRightInd w:val="0"/>
              <w:snapToGrid w:val="0"/>
              <w:spacing w:line="240" w:lineRule="auto"/>
              <w:rPr>
                <w:rFonts w:hint="default" w:eastAsia="宋体" w:cs="Times New Roman"/>
                <w:b w:val="0"/>
                <w:bCs w:val="0"/>
                <w:highlight w:val="none"/>
                <w:lang w:val="en-US" w:eastAsia="zh-CN"/>
              </w:rPr>
            </w:pPr>
            <w:r>
              <w:rPr>
                <w:rFonts w:hint="eastAsia" w:cs="Times New Roman"/>
                <w:b w:val="0"/>
                <w:bCs w:val="0"/>
                <w:highlight w:val="none"/>
                <w:lang w:val="en-US" w:eastAsia="zh-CN"/>
              </w:rPr>
              <w:t>80</w:t>
            </w:r>
          </w:p>
        </w:tc>
      </w:tr>
    </w:tbl>
    <w:p>
      <w:pPr>
        <w:adjustRightInd w:val="0"/>
        <w:snapToGrid w:val="0"/>
        <w:jc w:val="center"/>
        <w:rPr>
          <w:rFonts w:ascii="Times New Roman" w:hAnsi="Times New Roman" w:cs="Times New Roman"/>
          <w:highlight w:val="none"/>
        </w:rPr>
      </w:pPr>
      <w:r>
        <w:rPr>
          <w:rFonts w:ascii="Times New Roman" w:hAnsi="Times New Roman" w:cs="Times New Roman"/>
          <w:b/>
          <w:kern w:val="0"/>
          <w:sz w:val="24"/>
          <w:szCs w:val="24"/>
          <w:highlight w:val="none"/>
          <w:lang w:bidi="ar"/>
        </w:rPr>
        <w:t>表</w:t>
      </w:r>
      <w:r>
        <w:rPr>
          <w:rFonts w:ascii="Times New Roman" w:hAnsi="Times New Roman" w:eastAsia="Times New Roman Bold" w:cs="Times New Roman"/>
          <w:b/>
          <w:kern w:val="0"/>
          <w:sz w:val="24"/>
          <w:szCs w:val="24"/>
          <w:highlight w:val="none"/>
          <w:lang w:bidi="ar"/>
        </w:rPr>
        <w:t>2.5-</w:t>
      </w:r>
      <w:r>
        <w:rPr>
          <w:rFonts w:hint="eastAsia" w:ascii="Times New Roman" w:hAnsi="Times New Roman" w:cs="Times New Roman"/>
          <w:b/>
          <w:kern w:val="0"/>
          <w:sz w:val="24"/>
          <w:szCs w:val="24"/>
          <w:highlight w:val="none"/>
          <w:lang w:val="en-US" w:eastAsia="zh-CN" w:bidi="ar"/>
        </w:rPr>
        <w:t>7</w:t>
      </w:r>
      <w:r>
        <w:rPr>
          <w:rFonts w:ascii="Times New Roman" w:hAnsi="Times New Roman" w:eastAsia="Times New Roman Bold" w:cs="Times New Roman"/>
          <w:b/>
          <w:kern w:val="0"/>
          <w:sz w:val="24"/>
          <w:szCs w:val="24"/>
          <w:highlight w:val="none"/>
          <w:lang w:bidi="ar"/>
        </w:rPr>
        <w:t xml:space="preserve">  </w:t>
      </w:r>
      <w:r>
        <w:rPr>
          <w:rFonts w:ascii="Times New Roman" w:hAnsi="Times New Roman" w:cs="Times New Roman"/>
          <w:b/>
          <w:bCs/>
          <w:kern w:val="0"/>
          <w:sz w:val="24"/>
          <w:szCs w:val="24"/>
          <w:highlight w:val="none"/>
          <w:lang w:bidi="ar"/>
        </w:rPr>
        <w:t>海洋鱼类、甲壳类生物体内污染物评价标准 单位：10</w:t>
      </w:r>
      <w:r>
        <w:rPr>
          <w:rFonts w:ascii="Times New Roman" w:hAnsi="Times New Roman" w:cs="Times New Roman"/>
          <w:b/>
          <w:bCs/>
          <w:kern w:val="0"/>
          <w:sz w:val="24"/>
          <w:szCs w:val="24"/>
          <w:highlight w:val="none"/>
          <w:vertAlign w:val="superscript"/>
          <w:lang w:bidi="ar"/>
        </w:rPr>
        <w:t>-6</w:t>
      </w:r>
    </w:p>
    <w:p>
      <w:pPr>
        <w:spacing w:line="36" w:lineRule="exact"/>
        <w:rPr>
          <w:rFonts w:ascii="Times New Roman" w:hAnsi="Times New Roman" w:cs="Times New Roman"/>
          <w:highlight w:val="none"/>
        </w:rPr>
      </w:pPr>
    </w:p>
    <w:tbl>
      <w:tblPr>
        <w:tblStyle w:val="573"/>
        <w:tblW w:w="891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87"/>
        <w:gridCol w:w="1026"/>
        <w:gridCol w:w="756"/>
        <w:gridCol w:w="889"/>
        <w:gridCol w:w="893"/>
        <w:gridCol w:w="892"/>
        <w:gridCol w:w="892"/>
        <w:gridCol w:w="892"/>
        <w:gridCol w:w="8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787" w:type="dxa"/>
            <w:tcBorders>
              <w:top w:val="single" w:color="000000" w:sz="6" w:space="0"/>
              <w:left w:val="single" w:color="000000" w:sz="6" w:space="0"/>
              <w:bottom w:val="single" w:color="000000" w:sz="6" w:space="0"/>
              <w:right w:val="single" w:color="000000" w:sz="6" w:space="0"/>
              <w:tl2br w:val="single" w:color="000000" w:sz="6" w:space="0"/>
            </w:tcBorders>
            <w:vAlign w:val="center"/>
          </w:tcPr>
          <w:p>
            <w:pPr>
              <w:pStyle w:val="105"/>
              <w:adjustRightInd w:val="0"/>
              <w:snapToGrid w:val="0"/>
              <w:spacing w:line="240" w:lineRule="auto"/>
              <w:rPr>
                <w:rFonts w:cs="Times New Roman"/>
                <w:b/>
                <w:bCs/>
                <w:highlight w:val="none"/>
              </w:rPr>
            </w:pPr>
            <w:r>
              <w:rPr>
                <w:rFonts w:cs="Times New Roman"/>
                <w:b/>
                <w:bCs/>
                <w:highlight w:val="none"/>
              </w:rPr>
              <w:t xml:space="preserve">       </w:t>
            </w:r>
            <w:r>
              <w:rPr>
                <w:rFonts w:hint="eastAsia" w:cs="Times New Roman"/>
                <w:b/>
                <w:bCs/>
                <w:highlight w:val="none"/>
              </w:rPr>
              <w:t xml:space="preserve"> </w:t>
            </w:r>
            <w:r>
              <w:rPr>
                <w:rFonts w:cs="Times New Roman"/>
                <w:b/>
                <w:bCs/>
                <w:highlight w:val="none"/>
              </w:rPr>
              <w:t>评价指标</w:t>
            </w:r>
          </w:p>
          <w:p>
            <w:pPr>
              <w:pStyle w:val="105"/>
              <w:adjustRightInd w:val="0"/>
              <w:snapToGrid w:val="0"/>
              <w:spacing w:line="240" w:lineRule="auto"/>
              <w:jc w:val="both"/>
              <w:rPr>
                <w:rFonts w:cs="Times New Roman"/>
                <w:b/>
                <w:bCs/>
                <w:highlight w:val="none"/>
              </w:rPr>
            </w:pPr>
            <w:r>
              <w:rPr>
                <w:rFonts w:cs="Times New Roman"/>
                <w:b/>
                <w:bCs/>
                <w:highlight w:val="none"/>
              </w:rPr>
              <w:t>生物类别</w:t>
            </w:r>
          </w:p>
        </w:tc>
        <w:tc>
          <w:tcPr>
            <w:tcW w:w="1026" w:type="dxa"/>
            <w:tcBorders>
              <w:top w:val="single" w:color="000000" w:sz="6" w:space="0"/>
              <w:left w:val="single" w:color="000000" w:sz="6" w:space="0"/>
              <w:bottom w:val="single" w:color="000000" w:sz="6" w:space="0"/>
              <w:right w:val="single" w:color="000000" w:sz="6" w:space="0"/>
            </w:tcBorders>
            <w:vAlign w:val="center"/>
          </w:tcPr>
          <w:p>
            <w:pPr>
              <w:pStyle w:val="105"/>
              <w:adjustRightInd w:val="0"/>
              <w:snapToGrid w:val="0"/>
              <w:spacing w:line="240" w:lineRule="auto"/>
              <w:rPr>
                <w:rFonts w:cs="Times New Roman"/>
                <w:b/>
                <w:bCs/>
                <w:highlight w:val="none"/>
              </w:rPr>
            </w:pPr>
            <w:r>
              <w:rPr>
                <w:rFonts w:cs="Times New Roman"/>
                <w:b/>
                <w:bCs/>
                <w:highlight w:val="none"/>
              </w:rPr>
              <w:t>石油烃</w:t>
            </w:r>
          </w:p>
        </w:tc>
        <w:tc>
          <w:tcPr>
            <w:tcW w:w="756" w:type="dxa"/>
            <w:tcBorders>
              <w:top w:val="single" w:color="000000" w:sz="6" w:space="0"/>
              <w:left w:val="single" w:color="000000" w:sz="6" w:space="0"/>
              <w:bottom w:val="single" w:color="000000" w:sz="6" w:space="0"/>
              <w:right w:val="single" w:color="000000" w:sz="6" w:space="0"/>
            </w:tcBorders>
            <w:vAlign w:val="center"/>
          </w:tcPr>
          <w:p>
            <w:pPr>
              <w:pStyle w:val="105"/>
              <w:adjustRightInd w:val="0"/>
              <w:snapToGrid w:val="0"/>
              <w:spacing w:line="240" w:lineRule="auto"/>
              <w:rPr>
                <w:rFonts w:cs="Times New Roman"/>
                <w:b/>
                <w:bCs/>
                <w:highlight w:val="none"/>
              </w:rPr>
            </w:pPr>
            <w:r>
              <w:rPr>
                <w:rFonts w:cs="Times New Roman"/>
                <w:b/>
                <w:bCs/>
                <w:highlight w:val="none"/>
              </w:rPr>
              <w:t>Cu</w:t>
            </w:r>
          </w:p>
        </w:tc>
        <w:tc>
          <w:tcPr>
            <w:tcW w:w="889" w:type="dxa"/>
            <w:tcBorders>
              <w:top w:val="single" w:color="000000" w:sz="6" w:space="0"/>
              <w:left w:val="single" w:color="000000" w:sz="6" w:space="0"/>
              <w:bottom w:val="single" w:color="000000" w:sz="6" w:space="0"/>
              <w:right w:val="single" w:color="000000" w:sz="6" w:space="0"/>
            </w:tcBorders>
            <w:vAlign w:val="center"/>
          </w:tcPr>
          <w:p>
            <w:pPr>
              <w:pStyle w:val="105"/>
              <w:adjustRightInd w:val="0"/>
              <w:snapToGrid w:val="0"/>
              <w:spacing w:line="240" w:lineRule="auto"/>
              <w:rPr>
                <w:rFonts w:cs="Times New Roman"/>
                <w:b/>
                <w:bCs/>
                <w:highlight w:val="none"/>
              </w:rPr>
            </w:pPr>
            <w:r>
              <w:rPr>
                <w:rFonts w:cs="Times New Roman"/>
                <w:b/>
                <w:bCs/>
                <w:highlight w:val="none"/>
              </w:rPr>
              <w:t>Pb</w:t>
            </w:r>
          </w:p>
        </w:tc>
        <w:tc>
          <w:tcPr>
            <w:tcW w:w="893" w:type="dxa"/>
            <w:tcBorders>
              <w:top w:val="single" w:color="000000" w:sz="6" w:space="0"/>
              <w:left w:val="single" w:color="000000" w:sz="6" w:space="0"/>
              <w:bottom w:val="single" w:color="000000" w:sz="6" w:space="0"/>
              <w:right w:val="single" w:color="000000" w:sz="6" w:space="0"/>
            </w:tcBorders>
            <w:vAlign w:val="center"/>
          </w:tcPr>
          <w:p>
            <w:pPr>
              <w:pStyle w:val="105"/>
              <w:adjustRightInd w:val="0"/>
              <w:snapToGrid w:val="0"/>
              <w:spacing w:line="240" w:lineRule="auto"/>
              <w:rPr>
                <w:rFonts w:cs="Times New Roman"/>
                <w:b/>
                <w:bCs/>
                <w:highlight w:val="none"/>
              </w:rPr>
            </w:pPr>
            <w:r>
              <w:rPr>
                <w:rFonts w:cs="Times New Roman"/>
                <w:b/>
                <w:bCs/>
                <w:highlight w:val="none"/>
              </w:rPr>
              <w:t>Zn</w:t>
            </w:r>
          </w:p>
        </w:tc>
        <w:tc>
          <w:tcPr>
            <w:tcW w:w="892" w:type="dxa"/>
            <w:tcBorders>
              <w:top w:val="single" w:color="000000" w:sz="6" w:space="0"/>
              <w:left w:val="single" w:color="000000" w:sz="6" w:space="0"/>
              <w:bottom w:val="single" w:color="000000" w:sz="6" w:space="0"/>
              <w:right w:val="single" w:color="000000" w:sz="6" w:space="0"/>
            </w:tcBorders>
            <w:vAlign w:val="center"/>
          </w:tcPr>
          <w:p>
            <w:pPr>
              <w:pStyle w:val="105"/>
              <w:adjustRightInd w:val="0"/>
              <w:snapToGrid w:val="0"/>
              <w:spacing w:line="240" w:lineRule="auto"/>
              <w:rPr>
                <w:rFonts w:cs="Times New Roman"/>
                <w:b/>
                <w:bCs/>
                <w:highlight w:val="none"/>
              </w:rPr>
            </w:pPr>
            <w:r>
              <w:rPr>
                <w:rFonts w:cs="Times New Roman"/>
                <w:b/>
                <w:bCs/>
                <w:highlight w:val="none"/>
              </w:rPr>
              <w:t>Cd</w:t>
            </w:r>
          </w:p>
        </w:tc>
        <w:tc>
          <w:tcPr>
            <w:tcW w:w="892" w:type="dxa"/>
            <w:tcBorders>
              <w:top w:val="single" w:color="000000" w:sz="6" w:space="0"/>
              <w:left w:val="single" w:color="000000" w:sz="6" w:space="0"/>
              <w:bottom w:val="single" w:color="000000" w:sz="6" w:space="0"/>
              <w:right w:val="single" w:color="000000" w:sz="6" w:space="0"/>
            </w:tcBorders>
            <w:vAlign w:val="center"/>
          </w:tcPr>
          <w:p>
            <w:pPr>
              <w:pStyle w:val="105"/>
              <w:adjustRightInd w:val="0"/>
              <w:snapToGrid w:val="0"/>
              <w:spacing w:line="240" w:lineRule="auto"/>
              <w:rPr>
                <w:rFonts w:cs="Times New Roman"/>
                <w:b/>
                <w:bCs/>
                <w:highlight w:val="none"/>
              </w:rPr>
            </w:pPr>
            <w:r>
              <w:rPr>
                <w:rFonts w:cs="Times New Roman"/>
                <w:b/>
                <w:bCs/>
                <w:highlight w:val="none"/>
              </w:rPr>
              <w:t>总Hg</w:t>
            </w:r>
          </w:p>
        </w:tc>
        <w:tc>
          <w:tcPr>
            <w:tcW w:w="892" w:type="dxa"/>
            <w:tcBorders>
              <w:top w:val="single" w:color="000000" w:sz="6" w:space="0"/>
              <w:left w:val="single" w:color="000000" w:sz="6" w:space="0"/>
              <w:bottom w:val="single" w:color="000000" w:sz="6" w:space="0"/>
              <w:right w:val="single" w:color="000000" w:sz="6" w:space="0"/>
            </w:tcBorders>
            <w:vAlign w:val="center"/>
          </w:tcPr>
          <w:p>
            <w:pPr>
              <w:pStyle w:val="105"/>
              <w:adjustRightInd w:val="0"/>
              <w:snapToGrid w:val="0"/>
              <w:spacing w:line="240" w:lineRule="auto"/>
              <w:rPr>
                <w:rFonts w:cs="Times New Roman"/>
                <w:b/>
                <w:bCs/>
                <w:highlight w:val="none"/>
              </w:rPr>
            </w:pPr>
            <w:r>
              <w:rPr>
                <w:rFonts w:cs="Times New Roman"/>
                <w:b/>
                <w:bCs/>
                <w:highlight w:val="none"/>
              </w:rPr>
              <w:t>As</w:t>
            </w:r>
          </w:p>
        </w:tc>
        <w:tc>
          <w:tcPr>
            <w:tcW w:w="888" w:type="dxa"/>
            <w:tcBorders>
              <w:top w:val="single" w:color="000000" w:sz="6" w:space="0"/>
              <w:left w:val="single" w:color="000000" w:sz="6" w:space="0"/>
              <w:bottom w:val="single" w:color="000000" w:sz="6" w:space="0"/>
              <w:right w:val="single" w:color="000000" w:sz="6" w:space="0"/>
            </w:tcBorders>
            <w:vAlign w:val="center"/>
          </w:tcPr>
          <w:p>
            <w:pPr>
              <w:pStyle w:val="105"/>
              <w:adjustRightInd w:val="0"/>
              <w:snapToGrid w:val="0"/>
              <w:spacing w:line="240" w:lineRule="auto"/>
              <w:rPr>
                <w:rFonts w:cs="Times New Roman"/>
                <w:b/>
                <w:bCs/>
                <w:highlight w:val="none"/>
              </w:rPr>
            </w:pPr>
            <w:r>
              <w:rPr>
                <w:rFonts w:cs="Times New Roman"/>
                <w:b/>
                <w:bCs/>
                <w:highlight w:val="none"/>
              </w:rPr>
              <w:t>Cr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787" w:type="dxa"/>
            <w:tcBorders>
              <w:top w:val="single" w:color="000000" w:sz="6" w:space="0"/>
              <w:left w:val="single" w:color="000000" w:sz="6" w:space="0"/>
              <w:bottom w:val="single" w:color="000000" w:sz="6" w:space="0"/>
              <w:right w:val="single" w:color="000000" w:sz="6" w:space="0"/>
            </w:tcBorders>
            <w:vAlign w:val="center"/>
          </w:tcPr>
          <w:p>
            <w:pPr>
              <w:pStyle w:val="105"/>
              <w:adjustRightInd w:val="0"/>
              <w:snapToGrid w:val="0"/>
              <w:spacing w:line="240" w:lineRule="auto"/>
              <w:rPr>
                <w:rFonts w:cs="Times New Roman"/>
                <w:highlight w:val="none"/>
              </w:rPr>
            </w:pPr>
            <w:r>
              <w:rPr>
                <w:rFonts w:cs="Times New Roman"/>
                <w:highlight w:val="none"/>
              </w:rPr>
              <w:t>鱼类</w:t>
            </w:r>
          </w:p>
        </w:tc>
        <w:tc>
          <w:tcPr>
            <w:tcW w:w="1026" w:type="dxa"/>
            <w:tcBorders>
              <w:top w:val="single" w:color="000000" w:sz="6" w:space="0"/>
              <w:left w:val="single" w:color="000000" w:sz="6" w:space="0"/>
              <w:bottom w:val="single" w:color="000000" w:sz="6" w:space="0"/>
              <w:right w:val="single" w:color="000000" w:sz="6" w:space="0"/>
            </w:tcBorders>
            <w:vAlign w:val="center"/>
          </w:tcPr>
          <w:p>
            <w:pPr>
              <w:pStyle w:val="105"/>
              <w:adjustRightInd w:val="0"/>
              <w:snapToGrid w:val="0"/>
              <w:spacing w:line="240" w:lineRule="auto"/>
              <w:rPr>
                <w:rFonts w:cs="Times New Roman"/>
                <w:highlight w:val="none"/>
              </w:rPr>
            </w:pPr>
            <w:r>
              <w:rPr>
                <w:rFonts w:cs="Times New Roman"/>
                <w:highlight w:val="none"/>
              </w:rPr>
              <w:t>20</w:t>
            </w:r>
          </w:p>
        </w:tc>
        <w:tc>
          <w:tcPr>
            <w:tcW w:w="756" w:type="dxa"/>
            <w:tcBorders>
              <w:top w:val="single" w:color="000000" w:sz="6" w:space="0"/>
              <w:left w:val="single" w:color="000000" w:sz="6" w:space="0"/>
              <w:bottom w:val="single" w:color="000000" w:sz="6" w:space="0"/>
              <w:right w:val="single" w:color="000000" w:sz="6" w:space="0"/>
            </w:tcBorders>
            <w:vAlign w:val="center"/>
          </w:tcPr>
          <w:p>
            <w:pPr>
              <w:pStyle w:val="105"/>
              <w:adjustRightInd w:val="0"/>
              <w:snapToGrid w:val="0"/>
              <w:spacing w:line="240" w:lineRule="auto"/>
              <w:rPr>
                <w:rFonts w:cs="Times New Roman"/>
                <w:highlight w:val="none"/>
              </w:rPr>
            </w:pPr>
            <w:r>
              <w:rPr>
                <w:rFonts w:cs="Times New Roman"/>
                <w:highlight w:val="none"/>
              </w:rPr>
              <w:t>20</w:t>
            </w:r>
          </w:p>
        </w:tc>
        <w:tc>
          <w:tcPr>
            <w:tcW w:w="889" w:type="dxa"/>
            <w:tcBorders>
              <w:top w:val="single" w:color="000000" w:sz="6" w:space="0"/>
              <w:left w:val="single" w:color="000000" w:sz="6" w:space="0"/>
              <w:bottom w:val="single" w:color="000000" w:sz="6" w:space="0"/>
              <w:right w:val="single" w:color="000000" w:sz="6" w:space="0"/>
            </w:tcBorders>
            <w:vAlign w:val="center"/>
          </w:tcPr>
          <w:p>
            <w:pPr>
              <w:pStyle w:val="105"/>
              <w:adjustRightInd w:val="0"/>
              <w:snapToGrid w:val="0"/>
              <w:spacing w:line="240" w:lineRule="auto"/>
              <w:rPr>
                <w:rFonts w:cs="Times New Roman"/>
                <w:highlight w:val="none"/>
              </w:rPr>
            </w:pPr>
            <w:r>
              <w:rPr>
                <w:rFonts w:cs="Times New Roman"/>
                <w:highlight w:val="none"/>
              </w:rPr>
              <w:t>2.0</w:t>
            </w:r>
          </w:p>
        </w:tc>
        <w:tc>
          <w:tcPr>
            <w:tcW w:w="893" w:type="dxa"/>
            <w:tcBorders>
              <w:top w:val="single" w:color="000000" w:sz="6" w:space="0"/>
              <w:left w:val="single" w:color="000000" w:sz="6" w:space="0"/>
              <w:bottom w:val="single" w:color="000000" w:sz="6" w:space="0"/>
              <w:right w:val="single" w:color="000000" w:sz="6" w:space="0"/>
            </w:tcBorders>
            <w:vAlign w:val="center"/>
          </w:tcPr>
          <w:p>
            <w:pPr>
              <w:pStyle w:val="105"/>
              <w:adjustRightInd w:val="0"/>
              <w:snapToGrid w:val="0"/>
              <w:spacing w:line="240" w:lineRule="auto"/>
              <w:rPr>
                <w:rFonts w:cs="Times New Roman"/>
                <w:highlight w:val="none"/>
              </w:rPr>
            </w:pPr>
            <w:r>
              <w:rPr>
                <w:rFonts w:cs="Times New Roman"/>
                <w:highlight w:val="none"/>
              </w:rPr>
              <w:t>40</w:t>
            </w:r>
          </w:p>
        </w:tc>
        <w:tc>
          <w:tcPr>
            <w:tcW w:w="892" w:type="dxa"/>
            <w:tcBorders>
              <w:top w:val="single" w:color="000000" w:sz="6" w:space="0"/>
              <w:left w:val="single" w:color="000000" w:sz="6" w:space="0"/>
              <w:bottom w:val="single" w:color="000000" w:sz="6" w:space="0"/>
              <w:right w:val="single" w:color="000000" w:sz="6" w:space="0"/>
            </w:tcBorders>
            <w:vAlign w:val="center"/>
          </w:tcPr>
          <w:p>
            <w:pPr>
              <w:pStyle w:val="105"/>
              <w:adjustRightInd w:val="0"/>
              <w:snapToGrid w:val="0"/>
              <w:spacing w:line="240" w:lineRule="auto"/>
              <w:rPr>
                <w:rFonts w:cs="Times New Roman"/>
                <w:highlight w:val="none"/>
              </w:rPr>
            </w:pPr>
            <w:r>
              <w:rPr>
                <w:rFonts w:cs="Times New Roman"/>
                <w:highlight w:val="none"/>
              </w:rPr>
              <w:t>0.6</w:t>
            </w:r>
          </w:p>
        </w:tc>
        <w:tc>
          <w:tcPr>
            <w:tcW w:w="892" w:type="dxa"/>
            <w:tcBorders>
              <w:top w:val="single" w:color="000000" w:sz="6" w:space="0"/>
              <w:left w:val="single" w:color="000000" w:sz="6" w:space="0"/>
              <w:bottom w:val="single" w:color="000000" w:sz="6" w:space="0"/>
              <w:right w:val="single" w:color="000000" w:sz="6" w:space="0"/>
            </w:tcBorders>
            <w:vAlign w:val="center"/>
          </w:tcPr>
          <w:p>
            <w:pPr>
              <w:pStyle w:val="105"/>
              <w:adjustRightInd w:val="0"/>
              <w:snapToGrid w:val="0"/>
              <w:spacing w:line="240" w:lineRule="auto"/>
              <w:rPr>
                <w:rFonts w:cs="Times New Roman"/>
                <w:highlight w:val="none"/>
              </w:rPr>
            </w:pPr>
            <w:r>
              <w:rPr>
                <w:rFonts w:cs="Times New Roman"/>
                <w:highlight w:val="none"/>
              </w:rPr>
              <w:t>0.3</w:t>
            </w:r>
          </w:p>
        </w:tc>
        <w:tc>
          <w:tcPr>
            <w:tcW w:w="892" w:type="dxa"/>
            <w:tcBorders>
              <w:top w:val="single" w:color="000000" w:sz="6" w:space="0"/>
              <w:left w:val="single" w:color="000000" w:sz="6" w:space="0"/>
              <w:bottom w:val="single" w:color="000000" w:sz="6" w:space="0"/>
              <w:right w:val="single" w:color="000000" w:sz="6" w:space="0"/>
            </w:tcBorders>
            <w:vAlign w:val="center"/>
          </w:tcPr>
          <w:p>
            <w:pPr>
              <w:pStyle w:val="105"/>
              <w:adjustRightInd w:val="0"/>
              <w:snapToGrid w:val="0"/>
              <w:spacing w:line="240" w:lineRule="auto"/>
              <w:rPr>
                <w:rFonts w:cs="Times New Roman"/>
                <w:highlight w:val="none"/>
              </w:rPr>
            </w:pPr>
            <w:r>
              <w:rPr>
                <w:rFonts w:cs="Times New Roman"/>
                <w:highlight w:val="none"/>
              </w:rPr>
              <w:t>5</w:t>
            </w:r>
          </w:p>
        </w:tc>
        <w:tc>
          <w:tcPr>
            <w:tcW w:w="888" w:type="dxa"/>
            <w:tcBorders>
              <w:top w:val="single" w:color="000000" w:sz="6" w:space="0"/>
              <w:left w:val="single" w:color="000000" w:sz="6" w:space="0"/>
              <w:bottom w:val="single" w:color="000000" w:sz="6" w:space="0"/>
              <w:right w:val="single" w:color="000000" w:sz="6" w:space="0"/>
            </w:tcBorders>
            <w:vAlign w:val="center"/>
          </w:tcPr>
          <w:p>
            <w:pPr>
              <w:pStyle w:val="105"/>
              <w:adjustRightInd w:val="0"/>
              <w:snapToGrid w:val="0"/>
              <w:spacing w:line="240" w:lineRule="auto"/>
              <w:rPr>
                <w:rFonts w:cs="Times New Roman"/>
                <w:highlight w:val="none"/>
              </w:rPr>
            </w:pPr>
            <w:r>
              <w:rPr>
                <w:rFonts w:cs="Times New Roman"/>
                <w:highlight w:val="none"/>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787" w:type="dxa"/>
            <w:tcBorders>
              <w:top w:val="single" w:color="000000" w:sz="6" w:space="0"/>
              <w:left w:val="single" w:color="000000" w:sz="6" w:space="0"/>
              <w:bottom w:val="single" w:color="000000" w:sz="6" w:space="0"/>
              <w:right w:val="single" w:color="000000" w:sz="6" w:space="0"/>
            </w:tcBorders>
            <w:vAlign w:val="center"/>
          </w:tcPr>
          <w:p>
            <w:pPr>
              <w:pStyle w:val="105"/>
              <w:adjustRightInd w:val="0"/>
              <w:snapToGrid w:val="0"/>
              <w:spacing w:line="240" w:lineRule="auto"/>
              <w:rPr>
                <w:rFonts w:cs="Times New Roman"/>
                <w:highlight w:val="none"/>
              </w:rPr>
            </w:pPr>
            <w:r>
              <w:rPr>
                <w:rFonts w:cs="Times New Roman"/>
                <w:highlight w:val="none"/>
              </w:rPr>
              <w:t>甲壳类</w:t>
            </w:r>
          </w:p>
        </w:tc>
        <w:tc>
          <w:tcPr>
            <w:tcW w:w="1026" w:type="dxa"/>
            <w:tcBorders>
              <w:top w:val="single" w:color="000000" w:sz="6" w:space="0"/>
              <w:left w:val="single" w:color="000000" w:sz="6" w:space="0"/>
              <w:bottom w:val="single" w:color="000000" w:sz="6" w:space="0"/>
              <w:right w:val="single" w:color="000000" w:sz="6" w:space="0"/>
            </w:tcBorders>
            <w:vAlign w:val="center"/>
          </w:tcPr>
          <w:p>
            <w:pPr>
              <w:pStyle w:val="105"/>
              <w:adjustRightInd w:val="0"/>
              <w:snapToGrid w:val="0"/>
              <w:spacing w:line="240" w:lineRule="auto"/>
              <w:rPr>
                <w:rFonts w:cs="Times New Roman"/>
                <w:highlight w:val="none"/>
              </w:rPr>
            </w:pPr>
            <w:r>
              <w:rPr>
                <w:rFonts w:cs="Times New Roman"/>
                <w:highlight w:val="none"/>
              </w:rPr>
              <w:t>20</w:t>
            </w:r>
          </w:p>
        </w:tc>
        <w:tc>
          <w:tcPr>
            <w:tcW w:w="756" w:type="dxa"/>
            <w:tcBorders>
              <w:top w:val="single" w:color="000000" w:sz="6" w:space="0"/>
              <w:left w:val="single" w:color="000000" w:sz="6" w:space="0"/>
              <w:bottom w:val="single" w:color="000000" w:sz="6" w:space="0"/>
              <w:right w:val="single" w:color="000000" w:sz="6" w:space="0"/>
            </w:tcBorders>
            <w:vAlign w:val="center"/>
          </w:tcPr>
          <w:p>
            <w:pPr>
              <w:pStyle w:val="105"/>
              <w:adjustRightInd w:val="0"/>
              <w:snapToGrid w:val="0"/>
              <w:spacing w:line="240" w:lineRule="auto"/>
              <w:rPr>
                <w:rFonts w:cs="Times New Roman"/>
                <w:highlight w:val="none"/>
              </w:rPr>
            </w:pPr>
            <w:r>
              <w:rPr>
                <w:rFonts w:cs="Times New Roman"/>
                <w:highlight w:val="none"/>
              </w:rPr>
              <w:t>100</w:t>
            </w:r>
          </w:p>
        </w:tc>
        <w:tc>
          <w:tcPr>
            <w:tcW w:w="889" w:type="dxa"/>
            <w:tcBorders>
              <w:top w:val="single" w:color="000000" w:sz="6" w:space="0"/>
              <w:left w:val="single" w:color="000000" w:sz="6" w:space="0"/>
              <w:bottom w:val="single" w:color="000000" w:sz="6" w:space="0"/>
              <w:right w:val="single" w:color="000000" w:sz="6" w:space="0"/>
            </w:tcBorders>
            <w:vAlign w:val="center"/>
          </w:tcPr>
          <w:p>
            <w:pPr>
              <w:pStyle w:val="105"/>
              <w:adjustRightInd w:val="0"/>
              <w:snapToGrid w:val="0"/>
              <w:spacing w:line="240" w:lineRule="auto"/>
              <w:rPr>
                <w:rFonts w:cs="Times New Roman"/>
                <w:highlight w:val="none"/>
              </w:rPr>
            </w:pPr>
            <w:r>
              <w:rPr>
                <w:rFonts w:cs="Times New Roman"/>
                <w:highlight w:val="none"/>
              </w:rPr>
              <w:t>2.0</w:t>
            </w:r>
          </w:p>
        </w:tc>
        <w:tc>
          <w:tcPr>
            <w:tcW w:w="893" w:type="dxa"/>
            <w:tcBorders>
              <w:top w:val="single" w:color="000000" w:sz="6" w:space="0"/>
              <w:left w:val="single" w:color="000000" w:sz="6" w:space="0"/>
              <w:bottom w:val="single" w:color="000000" w:sz="6" w:space="0"/>
              <w:right w:val="single" w:color="000000" w:sz="6" w:space="0"/>
            </w:tcBorders>
            <w:vAlign w:val="center"/>
          </w:tcPr>
          <w:p>
            <w:pPr>
              <w:pStyle w:val="105"/>
              <w:adjustRightInd w:val="0"/>
              <w:snapToGrid w:val="0"/>
              <w:spacing w:line="240" w:lineRule="auto"/>
              <w:rPr>
                <w:rFonts w:cs="Times New Roman"/>
                <w:highlight w:val="none"/>
              </w:rPr>
            </w:pPr>
            <w:r>
              <w:rPr>
                <w:rFonts w:cs="Times New Roman"/>
                <w:highlight w:val="none"/>
              </w:rPr>
              <w:t>150</w:t>
            </w:r>
          </w:p>
        </w:tc>
        <w:tc>
          <w:tcPr>
            <w:tcW w:w="892" w:type="dxa"/>
            <w:tcBorders>
              <w:top w:val="single" w:color="000000" w:sz="6" w:space="0"/>
              <w:left w:val="single" w:color="000000" w:sz="6" w:space="0"/>
              <w:bottom w:val="single" w:color="000000" w:sz="6" w:space="0"/>
              <w:right w:val="single" w:color="000000" w:sz="6" w:space="0"/>
            </w:tcBorders>
            <w:vAlign w:val="center"/>
          </w:tcPr>
          <w:p>
            <w:pPr>
              <w:pStyle w:val="105"/>
              <w:adjustRightInd w:val="0"/>
              <w:snapToGrid w:val="0"/>
              <w:spacing w:line="240" w:lineRule="auto"/>
              <w:rPr>
                <w:rFonts w:cs="Times New Roman"/>
                <w:highlight w:val="none"/>
              </w:rPr>
            </w:pPr>
            <w:r>
              <w:rPr>
                <w:rFonts w:cs="Times New Roman"/>
                <w:highlight w:val="none"/>
              </w:rPr>
              <w:t>2.0</w:t>
            </w:r>
          </w:p>
        </w:tc>
        <w:tc>
          <w:tcPr>
            <w:tcW w:w="892" w:type="dxa"/>
            <w:tcBorders>
              <w:top w:val="single" w:color="000000" w:sz="6" w:space="0"/>
              <w:left w:val="single" w:color="000000" w:sz="6" w:space="0"/>
              <w:bottom w:val="single" w:color="000000" w:sz="6" w:space="0"/>
              <w:right w:val="single" w:color="000000" w:sz="6" w:space="0"/>
            </w:tcBorders>
            <w:vAlign w:val="center"/>
          </w:tcPr>
          <w:p>
            <w:pPr>
              <w:pStyle w:val="105"/>
              <w:adjustRightInd w:val="0"/>
              <w:snapToGrid w:val="0"/>
              <w:spacing w:line="240" w:lineRule="auto"/>
              <w:rPr>
                <w:rFonts w:cs="Times New Roman"/>
                <w:highlight w:val="none"/>
              </w:rPr>
            </w:pPr>
            <w:r>
              <w:rPr>
                <w:rFonts w:cs="Times New Roman"/>
                <w:highlight w:val="none"/>
              </w:rPr>
              <w:t>0.2</w:t>
            </w:r>
          </w:p>
        </w:tc>
        <w:tc>
          <w:tcPr>
            <w:tcW w:w="892" w:type="dxa"/>
            <w:tcBorders>
              <w:top w:val="single" w:color="000000" w:sz="6" w:space="0"/>
              <w:left w:val="single" w:color="000000" w:sz="6" w:space="0"/>
              <w:bottom w:val="single" w:color="000000" w:sz="6" w:space="0"/>
              <w:right w:val="single" w:color="000000" w:sz="6" w:space="0"/>
            </w:tcBorders>
            <w:vAlign w:val="center"/>
          </w:tcPr>
          <w:p>
            <w:pPr>
              <w:pStyle w:val="105"/>
              <w:adjustRightInd w:val="0"/>
              <w:snapToGrid w:val="0"/>
              <w:spacing w:line="240" w:lineRule="auto"/>
              <w:rPr>
                <w:rFonts w:cs="Times New Roman"/>
                <w:highlight w:val="none"/>
              </w:rPr>
            </w:pPr>
            <w:r>
              <w:rPr>
                <w:rFonts w:cs="Times New Roman"/>
                <w:highlight w:val="none"/>
              </w:rPr>
              <w:t>8</w:t>
            </w:r>
          </w:p>
        </w:tc>
        <w:tc>
          <w:tcPr>
            <w:tcW w:w="888" w:type="dxa"/>
            <w:tcBorders>
              <w:top w:val="single" w:color="000000" w:sz="6" w:space="0"/>
              <w:left w:val="single" w:color="000000" w:sz="6" w:space="0"/>
              <w:bottom w:val="single" w:color="000000" w:sz="6" w:space="0"/>
              <w:right w:val="single" w:color="000000" w:sz="6" w:space="0"/>
            </w:tcBorders>
            <w:vAlign w:val="center"/>
          </w:tcPr>
          <w:p>
            <w:pPr>
              <w:pStyle w:val="105"/>
              <w:adjustRightInd w:val="0"/>
              <w:snapToGrid w:val="0"/>
              <w:spacing w:line="240" w:lineRule="auto"/>
              <w:rPr>
                <w:rFonts w:cs="Times New Roman"/>
                <w:highlight w:val="none"/>
              </w:rPr>
            </w:pPr>
            <w:r>
              <w:rPr>
                <w:rFonts w:cs="Times New Roman"/>
                <w:highlight w:val="none"/>
              </w:rPr>
              <w:t>1.5</w:t>
            </w:r>
          </w:p>
        </w:tc>
      </w:tr>
    </w:tbl>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（4）地表水环境质量标准</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根据本报告2.3.</w:t>
      </w:r>
      <w:r>
        <w:rPr>
          <w:rFonts w:hint="eastAsia" w:ascii="Times New Roman" w:hAnsi="Times New Roman" w:cs="Times New Roman"/>
          <w:sz w:val="24"/>
          <w:szCs w:val="24"/>
          <w:highlight w:val="none"/>
          <w:lang w:val="en-US" w:eastAsia="zh-CN"/>
        </w:rPr>
        <w:t>3</w:t>
      </w:r>
      <w:r>
        <w:rPr>
          <w:rFonts w:ascii="Times New Roman" w:hAnsi="Times New Roman" w:cs="Times New Roman"/>
          <w:sz w:val="24"/>
          <w:szCs w:val="24"/>
          <w:highlight w:val="none"/>
        </w:rPr>
        <w:t>节分析结果，工程所在区域地表水环境执行《地表水环境质量标准》（GB 3838-2002）中的</w:t>
      </w:r>
      <w:r>
        <w:rPr>
          <w:rFonts w:hint="eastAsia" w:ascii="Times New Roman" w:hAnsi="Times New Roman" w:cs="Times New Roman"/>
          <w:sz w:val="24"/>
          <w:szCs w:val="24"/>
          <w:highlight w:val="none"/>
          <w:lang w:eastAsia="zh-CN"/>
        </w:rPr>
        <w:t>Ⅲ</w:t>
      </w:r>
      <w:r>
        <w:rPr>
          <w:rFonts w:ascii="Times New Roman" w:hAnsi="Times New Roman" w:cs="Times New Roman"/>
          <w:sz w:val="24"/>
          <w:szCs w:val="24"/>
          <w:highlight w:val="none"/>
        </w:rPr>
        <w:t>类水质标准，有关污染物的标准限值见表2.5-</w:t>
      </w:r>
      <w:r>
        <w:rPr>
          <w:rFonts w:hint="eastAsia" w:ascii="Times New Roman" w:hAnsi="Times New Roman" w:cs="Times New Roman"/>
          <w:sz w:val="24"/>
          <w:szCs w:val="24"/>
          <w:highlight w:val="none"/>
          <w:lang w:val="en-US" w:eastAsia="zh-CN"/>
        </w:rPr>
        <w:t>8</w:t>
      </w:r>
      <w:r>
        <w:rPr>
          <w:rFonts w:ascii="Times New Roman" w:hAnsi="Times New Roman" w:cs="Times New Roman"/>
          <w:sz w:val="24"/>
          <w:szCs w:val="24"/>
          <w:highlight w:val="none"/>
        </w:rPr>
        <w:t>。</w:t>
      </w:r>
    </w:p>
    <w:p>
      <w:pPr>
        <w:spacing w:before="18" w:line="189" w:lineRule="auto"/>
        <w:jc w:val="center"/>
        <w:rPr>
          <w:rFonts w:ascii="Times New Roman" w:hAnsi="Times New Roman" w:cs="Times New Roman"/>
          <w:b/>
          <w:bCs/>
          <w:spacing w:val="-2"/>
          <w:sz w:val="24"/>
          <w:szCs w:val="24"/>
          <w:highlight w:val="none"/>
        </w:rPr>
      </w:pPr>
      <w:r>
        <w:rPr>
          <w:rFonts w:ascii="Times New Roman" w:hAnsi="Times New Roman" w:cs="Times New Roman"/>
          <w:b/>
          <w:bCs/>
          <w:spacing w:val="-2"/>
          <w:sz w:val="24"/>
          <w:szCs w:val="24"/>
          <w:highlight w:val="none"/>
        </w:rPr>
        <w:t>表2.5-</w:t>
      </w:r>
      <w:r>
        <w:rPr>
          <w:rFonts w:hint="eastAsia" w:ascii="Times New Roman" w:hAnsi="Times New Roman" w:cs="Times New Roman"/>
          <w:b/>
          <w:bCs/>
          <w:spacing w:val="-2"/>
          <w:sz w:val="24"/>
          <w:szCs w:val="24"/>
          <w:highlight w:val="none"/>
          <w:lang w:val="en-US" w:eastAsia="zh-CN"/>
        </w:rPr>
        <w:t>8</w:t>
      </w:r>
      <w:r>
        <w:rPr>
          <w:rFonts w:ascii="Times New Roman" w:hAnsi="Times New Roman" w:cs="Times New Roman"/>
          <w:b/>
          <w:bCs/>
          <w:spacing w:val="-2"/>
          <w:sz w:val="24"/>
          <w:szCs w:val="24"/>
          <w:highlight w:val="none"/>
        </w:rPr>
        <w:t xml:space="preserve">  地表水环境质量标准（GB3838-2002）  单位：mg/L</w:t>
      </w:r>
    </w:p>
    <w:p>
      <w:pPr>
        <w:spacing w:line="17" w:lineRule="exact"/>
        <w:rPr>
          <w:rFonts w:ascii="Times New Roman" w:hAnsi="Times New Roman" w:cs="Times New Roman"/>
          <w:highlight w:val="none"/>
        </w:rPr>
      </w:pPr>
    </w:p>
    <w:tbl>
      <w:tblPr>
        <w:tblStyle w:val="573"/>
        <w:tblW w:w="891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466"/>
        <w:gridCol w:w="444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466"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hint="default" w:ascii="Times New Roman" w:hAnsi="Times New Roman" w:cs="Times New Roman"/>
                <w:b/>
                <w:bCs/>
                <w:highlight w:val="none"/>
              </w:rPr>
            </w:pPr>
            <w:r>
              <w:rPr>
                <w:rFonts w:hint="default" w:ascii="Times New Roman" w:hAnsi="Times New Roman" w:cs="Times New Roman"/>
                <w:b/>
                <w:bCs/>
                <w:highlight w:val="none"/>
              </w:rPr>
              <w:t>项目/标准</w:t>
            </w:r>
          </w:p>
        </w:tc>
        <w:tc>
          <w:tcPr>
            <w:tcW w:w="4444"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hint="default" w:ascii="Times New Roman" w:hAnsi="Times New Roman" w:cs="Times New Roman"/>
                <w:b/>
                <w:bCs/>
                <w:highlight w:val="none"/>
              </w:rPr>
            </w:pPr>
            <w:r>
              <w:rPr>
                <w:rFonts w:hint="eastAsia" w:cs="Times New Roman"/>
                <w:b/>
                <w:bCs/>
                <w:highlight w:val="none"/>
                <w:lang w:eastAsia="zh-CN"/>
              </w:rPr>
              <w:t>Ⅲ</w:t>
            </w:r>
            <w:r>
              <w:rPr>
                <w:rFonts w:hint="default" w:ascii="Times New Roman" w:hAnsi="Times New Roman" w:cs="Times New Roman"/>
                <w:b/>
                <w:bCs/>
                <w:highlight w:val="none"/>
              </w:rPr>
              <w:t>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466"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hint="default" w:ascii="Times New Roman" w:hAnsi="Times New Roman" w:cs="Times New Roman"/>
                <w:highlight w:val="none"/>
              </w:rPr>
            </w:pPr>
            <w:r>
              <w:rPr>
                <w:rFonts w:hint="default" w:ascii="Times New Roman" w:hAnsi="Times New Roman" w:cs="Times New Roman"/>
                <w:highlight w:val="none"/>
              </w:rPr>
              <w:t>pH值（无量纲）</w:t>
            </w:r>
          </w:p>
        </w:tc>
        <w:tc>
          <w:tcPr>
            <w:tcW w:w="4444"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hint="default" w:ascii="Times New Roman" w:hAnsi="Times New Roman" w:eastAsia="宋体" w:cs="Times New Roman"/>
                <w:highlight w:val="none"/>
                <w:lang w:val="en-US" w:eastAsia="zh-CN"/>
              </w:rPr>
            </w:pPr>
            <w:r>
              <w:rPr>
                <w:rFonts w:hint="eastAsia" w:cs="Times New Roman"/>
                <w:highlight w:val="none"/>
                <w:lang w:val="en-US" w:eastAsia="zh-CN"/>
              </w:rPr>
              <w:t>6-9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466"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hint="default" w:ascii="Times New Roman" w:hAnsi="Times New Roman" w:cs="Times New Roman"/>
                <w:highlight w:val="none"/>
              </w:rPr>
            </w:pPr>
            <w:r>
              <w:rPr>
                <w:rFonts w:hint="default" w:ascii="Times New Roman" w:hAnsi="Times New Roman" w:cs="Times New Roman"/>
                <w:highlight w:val="none"/>
              </w:rPr>
              <w:t>高锰酸盐指数</w:t>
            </w:r>
          </w:p>
        </w:tc>
        <w:tc>
          <w:tcPr>
            <w:tcW w:w="4444"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hint="eastAsia" w:ascii="Times New Roman" w:hAnsi="Times New Roman" w:eastAsia="宋体" w:cs="Times New Roman"/>
                <w:highlight w:val="none"/>
                <w:lang w:val="en-US" w:eastAsia="zh-CN"/>
              </w:rPr>
            </w:pPr>
            <w:r>
              <w:rPr>
                <w:rFonts w:hint="eastAsia" w:cs="Times New Roman"/>
                <w:highlight w:val="none"/>
                <w:lang w:val="en-US" w:eastAsia="zh-CN"/>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466"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hint="default" w:ascii="Times New Roman" w:hAnsi="Times New Roman" w:cs="Times New Roman"/>
                <w:highlight w:val="none"/>
              </w:rPr>
            </w:pPr>
            <w:r>
              <w:rPr>
                <w:rFonts w:hint="default" w:ascii="Times New Roman" w:hAnsi="Times New Roman" w:cs="Times New Roman"/>
                <w:highlight w:val="none"/>
              </w:rPr>
              <w:t>溶解氧</w:t>
            </w:r>
          </w:p>
        </w:tc>
        <w:tc>
          <w:tcPr>
            <w:tcW w:w="4444"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hint="eastAsia" w:ascii="Times New Roman" w:hAnsi="Times New Roman" w:eastAsia="宋体" w:cs="Times New Roman"/>
                <w:highlight w:val="none"/>
                <w:lang w:val="en-US" w:eastAsia="zh-CN"/>
              </w:rPr>
            </w:pPr>
            <w:r>
              <w:rPr>
                <w:rFonts w:hint="eastAsia" w:cs="Times New Roman"/>
                <w:highlight w:val="none"/>
                <w:lang w:val="en-US" w:eastAsia="zh-CN"/>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466"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hint="default" w:ascii="Times New Roman" w:hAnsi="Times New Roman" w:cs="Times New Roman"/>
                <w:highlight w:val="none"/>
              </w:rPr>
            </w:pPr>
            <w:r>
              <w:rPr>
                <w:rFonts w:hint="default" w:ascii="Times New Roman" w:hAnsi="Times New Roman" w:cs="Times New Roman"/>
                <w:highlight w:val="none"/>
              </w:rPr>
              <w:t>BOD</w:t>
            </w:r>
            <w:r>
              <w:rPr>
                <w:rFonts w:hint="default" w:ascii="Times New Roman" w:hAnsi="Times New Roman" w:cs="Times New Roman"/>
                <w:highlight w:val="none"/>
                <w:vertAlign w:val="subscript"/>
              </w:rPr>
              <w:t>5</w:t>
            </w:r>
          </w:p>
        </w:tc>
        <w:tc>
          <w:tcPr>
            <w:tcW w:w="4444"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hint="eastAsia" w:ascii="Times New Roman" w:hAnsi="Times New Roman" w:eastAsia="宋体" w:cs="Times New Roman"/>
                <w:highlight w:val="none"/>
                <w:lang w:val="en-US" w:eastAsia="zh-CN"/>
              </w:rPr>
            </w:pPr>
            <w:r>
              <w:rPr>
                <w:rFonts w:hint="eastAsia" w:cs="Times New Roman"/>
                <w:highlight w:val="none"/>
                <w:lang w:val="en-US" w:eastAsia="zh-CN"/>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466"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hint="default" w:ascii="Times New Roman" w:hAnsi="Times New Roman" w:cs="Times New Roman"/>
                <w:highlight w:val="none"/>
              </w:rPr>
            </w:pPr>
            <w:r>
              <w:rPr>
                <w:rFonts w:hint="default" w:ascii="Times New Roman" w:hAnsi="Times New Roman" w:cs="Times New Roman"/>
                <w:highlight w:val="none"/>
              </w:rPr>
              <w:t>氨氮(NH</w:t>
            </w:r>
            <w:r>
              <w:rPr>
                <w:rFonts w:hint="default" w:ascii="Times New Roman" w:hAnsi="Times New Roman" w:cs="Times New Roman"/>
                <w:highlight w:val="none"/>
                <w:vertAlign w:val="subscript"/>
              </w:rPr>
              <w:t>3</w:t>
            </w:r>
            <w:r>
              <w:rPr>
                <w:rFonts w:hint="default" w:ascii="Times New Roman" w:hAnsi="Times New Roman" w:cs="Times New Roman"/>
                <w:highlight w:val="none"/>
              </w:rPr>
              <w:t>-N)</w:t>
            </w:r>
          </w:p>
        </w:tc>
        <w:tc>
          <w:tcPr>
            <w:tcW w:w="4444"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hint="default" w:ascii="Times New Roman" w:hAnsi="Times New Roman" w:eastAsia="宋体" w:cs="Times New Roman"/>
                <w:highlight w:val="none"/>
                <w:lang w:val="en-US" w:eastAsia="zh-CN"/>
              </w:rPr>
            </w:pPr>
            <w:r>
              <w:rPr>
                <w:rFonts w:hint="eastAsia" w:cs="Times New Roman"/>
                <w:highlight w:val="none"/>
                <w:lang w:val="en-US" w:eastAsia="zh-CN"/>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466"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hint="default" w:ascii="Times New Roman" w:hAnsi="Times New Roman" w:cs="Times New Roman"/>
                <w:highlight w:val="none"/>
              </w:rPr>
            </w:pPr>
            <w:r>
              <w:rPr>
                <w:rFonts w:hint="default" w:ascii="Times New Roman" w:hAnsi="Times New Roman" w:cs="Times New Roman"/>
                <w:highlight w:val="none"/>
              </w:rPr>
              <w:t>总磷</w:t>
            </w:r>
          </w:p>
        </w:tc>
        <w:tc>
          <w:tcPr>
            <w:tcW w:w="4444"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hint="default" w:ascii="Times New Roman" w:hAnsi="Times New Roman" w:eastAsia="宋体" w:cs="Times New Roman"/>
                <w:highlight w:val="none"/>
                <w:lang w:val="en-US" w:eastAsia="zh-CN"/>
              </w:rPr>
            </w:pPr>
            <w:r>
              <w:rPr>
                <w:rFonts w:hint="eastAsia" w:cs="Times New Roman"/>
                <w:highlight w:val="none"/>
                <w:lang w:val="en-US" w:eastAsia="zh-CN"/>
              </w:rPr>
              <w:t>0.2（湖、库0.05）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466"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hint="eastAsia" w:ascii="Times New Roman" w:hAnsi="Times New Roman" w:eastAsia="宋体" w:cs="Times New Roman"/>
                <w:highlight w:val="none"/>
                <w:lang w:eastAsia="zh-CN"/>
              </w:rPr>
            </w:pPr>
            <w:r>
              <w:rPr>
                <w:rFonts w:hint="eastAsia" w:cs="Times New Roman"/>
                <w:highlight w:val="none"/>
                <w:lang w:eastAsia="zh-CN"/>
              </w:rPr>
              <w:t>石油类</w:t>
            </w:r>
          </w:p>
        </w:tc>
        <w:tc>
          <w:tcPr>
            <w:tcW w:w="4444"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hint="default" w:cs="Times New Roman"/>
                <w:highlight w:val="none"/>
                <w:lang w:val="en-US" w:eastAsia="zh-CN"/>
              </w:rPr>
            </w:pPr>
            <w:r>
              <w:rPr>
                <w:rFonts w:hint="eastAsia" w:cs="Times New Roman"/>
                <w:highlight w:val="none"/>
                <w:lang w:val="en-US" w:eastAsia="zh-CN"/>
              </w:rPr>
              <w:t>0.05</w:t>
            </w:r>
          </w:p>
        </w:tc>
      </w:tr>
    </w:tbl>
    <w:p>
      <w:pPr>
        <w:adjustRightInd w:val="0"/>
        <w:snapToGrid w:val="0"/>
        <w:spacing w:before="120" w:beforeLines="50" w:line="360" w:lineRule="auto"/>
        <w:ind w:firstLine="480" w:firstLineChars="200"/>
        <w:rPr>
          <w:rFonts w:hint="eastAsia" w:ascii="Times New Roman" w:hAnsi="Times New Roman" w:cs="Times New Roman"/>
          <w:sz w:val="24"/>
          <w:szCs w:val="24"/>
          <w:highlight w:val="none"/>
        </w:rPr>
      </w:pPr>
    </w:p>
    <w:p>
      <w:pPr>
        <w:adjustRightInd w:val="0"/>
        <w:snapToGrid w:val="0"/>
        <w:spacing w:before="120" w:beforeLines="50" w:line="360" w:lineRule="auto"/>
        <w:ind w:firstLine="480" w:firstLineChars="200"/>
        <w:rPr>
          <w:rFonts w:ascii="Times New Roman" w:hAnsi="Times New Roman" w:cs="Times New Roman"/>
          <w:sz w:val="24"/>
          <w:szCs w:val="24"/>
          <w:highlight w:val="none"/>
        </w:rPr>
      </w:pPr>
      <w:r>
        <w:rPr>
          <w:rFonts w:hint="eastAsia" w:ascii="Times New Roman" w:hAnsi="Times New Roman" w:cs="Times New Roman"/>
          <w:sz w:val="24"/>
          <w:szCs w:val="24"/>
          <w:highlight w:val="none"/>
        </w:rPr>
        <w:t>（5）</w:t>
      </w:r>
      <w:r>
        <w:rPr>
          <w:rFonts w:ascii="Times New Roman" w:hAnsi="Times New Roman" w:cs="Times New Roman"/>
          <w:sz w:val="24"/>
          <w:szCs w:val="24"/>
          <w:highlight w:val="none"/>
        </w:rPr>
        <w:t>环境空气质量标准</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根据本报告2.3.</w:t>
      </w:r>
      <w:r>
        <w:rPr>
          <w:rFonts w:hint="eastAsia" w:ascii="Times New Roman" w:hAnsi="Times New Roman" w:cs="Times New Roman"/>
          <w:sz w:val="24"/>
          <w:szCs w:val="24"/>
          <w:highlight w:val="none"/>
        </w:rPr>
        <w:t>3</w:t>
      </w:r>
      <w:r>
        <w:rPr>
          <w:rFonts w:ascii="Times New Roman" w:hAnsi="Times New Roman" w:cs="Times New Roman"/>
          <w:sz w:val="24"/>
          <w:szCs w:val="24"/>
          <w:highlight w:val="none"/>
        </w:rPr>
        <w:t>节分析结论，工程所在地环境空气功能区为二类区，环境空气执行《环境空气质量标准》（GB3095-2012）</w:t>
      </w:r>
      <w:r>
        <w:rPr>
          <w:rFonts w:hint="eastAsia" w:ascii="Times New Roman" w:hAnsi="Times New Roman" w:cs="Times New Roman"/>
          <w:sz w:val="24"/>
          <w:szCs w:val="24"/>
          <w:highlight w:val="none"/>
        </w:rPr>
        <w:t>及修改单（生态环境部公告2018年第29号）</w:t>
      </w:r>
      <w:r>
        <w:rPr>
          <w:rFonts w:ascii="Times New Roman" w:hAnsi="Times New Roman" w:cs="Times New Roman"/>
          <w:sz w:val="24"/>
          <w:szCs w:val="24"/>
          <w:highlight w:val="none"/>
        </w:rPr>
        <w:t>二级标准，有关污染物的标准限值见表2.5-</w:t>
      </w:r>
      <w:r>
        <w:rPr>
          <w:rFonts w:hint="eastAsia" w:ascii="Times New Roman" w:hAnsi="Times New Roman" w:cs="Times New Roman"/>
          <w:sz w:val="24"/>
          <w:szCs w:val="24"/>
          <w:highlight w:val="none"/>
        </w:rPr>
        <w:t>8</w:t>
      </w:r>
      <w:r>
        <w:rPr>
          <w:rFonts w:ascii="Times New Roman" w:hAnsi="Times New Roman" w:cs="Times New Roman"/>
          <w:sz w:val="24"/>
          <w:szCs w:val="24"/>
          <w:highlight w:val="none"/>
        </w:rPr>
        <w:t>。</w:t>
      </w:r>
    </w:p>
    <w:p>
      <w:pPr>
        <w:spacing w:before="18" w:line="189" w:lineRule="auto"/>
        <w:jc w:val="center"/>
        <w:rPr>
          <w:rFonts w:ascii="Times New Roman" w:hAnsi="Times New Roman" w:cs="Times New Roman"/>
          <w:spacing w:val="-2"/>
          <w:sz w:val="24"/>
          <w:szCs w:val="24"/>
          <w:highlight w:val="none"/>
        </w:rPr>
      </w:pPr>
      <w:r>
        <w:rPr>
          <w:rFonts w:ascii="Times New Roman" w:hAnsi="Times New Roman" w:cs="Times New Roman"/>
          <w:b/>
          <w:bCs/>
          <w:spacing w:val="-2"/>
          <w:sz w:val="24"/>
          <w:szCs w:val="24"/>
          <w:highlight w:val="none"/>
        </w:rPr>
        <w:t>表2.5-</w:t>
      </w:r>
      <w:r>
        <w:rPr>
          <w:rFonts w:hint="eastAsia" w:ascii="Times New Roman" w:hAnsi="Times New Roman" w:cs="Times New Roman"/>
          <w:b/>
          <w:bCs/>
          <w:spacing w:val="-2"/>
          <w:sz w:val="24"/>
          <w:szCs w:val="24"/>
          <w:highlight w:val="none"/>
        </w:rPr>
        <w:t>8</w:t>
      </w:r>
      <w:r>
        <w:rPr>
          <w:rFonts w:ascii="Times New Roman" w:hAnsi="Times New Roman" w:cs="Times New Roman"/>
          <w:b/>
          <w:bCs/>
          <w:spacing w:val="-2"/>
          <w:sz w:val="24"/>
          <w:szCs w:val="24"/>
          <w:highlight w:val="none"/>
        </w:rPr>
        <w:t xml:space="preserve">  环境空气质量标准（GB3095-2012）</w:t>
      </w:r>
    </w:p>
    <w:p>
      <w:pPr>
        <w:spacing w:line="37" w:lineRule="exact"/>
        <w:rPr>
          <w:rFonts w:ascii="Times New Roman" w:hAnsi="Times New Roman" w:cs="Times New Roman"/>
          <w:highlight w:val="none"/>
        </w:rPr>
      </w:pPr>
    </w:p>
    <w:tbl>
      <w:tblPr>
        <w:tblStyle w:val="573"/>
        <w:tblW w:w="891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12"/>
        <w:gridCol w:w="1163"/>
        <w:gridCol w:w="1038"/>
        <w:gridCol w:w="1129"/>
        <w:gridCol w:w="1024"/>
        <w:gridCol w:w="1182"/>
        <w:gridCol w:w="10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2312" w:type="dxa"/>
            <w:vMerge w:val="restart"/>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b/>
                <w:bCs/>
                <w:highlight w:val="none"/>
              </w:rPr>
            </w:pPr>
            <w:r>
              <w:rPr>
                <w:rFonts w:cs="Times New Roman"/>
                <w:b/>
                <w:bCs/>
                <w:highlight w:val="none"/>
              </w:rPr>
              <w:t>参考标准</w:t>
            </w:r>
          </w:p>
        </w:tc>
        <w:tc>
          <w:tcPr>
            <w:tcW w:w="1163" w:type="dxa"/>
            <w:vMerge w:val="restart"/>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b/>
                <w:bCs/>
                <w:highlight w:val="none"/>
              </w:rPr>
            </w:pPr>
            <w:r>
              <w:rPr>
                <w:rFonts w:cs="Times New Roman"/>
                <w:b/>
                <w:bCs/>
                <w:highlight w:val="none"/>
              </w:rPr>
              <w:t>项目</w:t>
            </w:r>
          </w:p>
        </w:tc>
        <w:tc>
          <w:tcPr>
            <w:tcW w:w="103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b/>
                <w:bCs/>
                <w:highlight w:val="none"/>
              </w:rPr>
            </w:pPr>
            <w:r>
              <w:rPr>
                <w:rFonts w:cs="Times New Roman"/>
                <w:b/>
                <w:bCs/>
                <w:highlight w:val="none"/>
              </w:rPr>
              <w:t>年平均</w:t>
            </w:r>
          </w:p>
        </w:tc>
        <w:tc>
          <w:tcPr>
            <w:tcW w:w="112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b/>
                <w:bCs/>
                <w:highlight w:val="none"/>
              </w:rPr>
            </w:pPr>
            <w:r>
              <w:rPr>
                <w:rFonts w:cs="Times New Roman"/>
                <w:b/>
                <w:bCs/>
                <w:highlight w:val="none"/>
              </w:rPr>
              <w:t>24h平均</w:t>
            </w:r>
          </w:p>
        </w:tc>
        <w:tc>
          <w:tcPr>
            <w:tcW w:w="1024"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b/>
                <w:bCs/>
                <w:highlight w:val="none"/>
              </w:rPr>
            </w:pPr>
            <w:r>
              <w:rPr>
                <w:rFonts w:cs="Times New Roman"/>
                <w:b/>
                <w:bCs/>
                <w:highlight w:val="none"/>
              </w:rPr>
              <w:t>1小时平均</w:t>
            </w:r>
          </w:p>
        </w:tc>
        <w:tc>
          <w:tcPr>
            <w:tcW w:w="1182"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b/>
                <w:bCs/>
                <w:highlight w:val="none"/>
              </w:rPr>
            </w:pPr>
            <w:r>
              <w:rPr>
                <w:rFonts w:cs="Times New Roman"/>
                <w:b/>
                <w:bCs/>
                <w:highlight w:val="none"/>
              </w:rPr>
              <w:t>日最大8小时平均</w:t>
            </w:r>
          </w:p>
        </w:tc>
        <w:tc>
          <w:tcPr>
            <w:tcW w:w="1062" w:type="dxa"/>
            <w:vMerge w:val="restart"/>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b/>
                <w:bCs/>
                <w:highlight w:val="none"/>
              </w:rPr>
            </w:pPr>
            <w:r>
              <w:rPr>
                <w:rFonts w:cs="Times New Roman"/>
                <w:b/>
                <w:bCs/>
                <w:highlight w:val="none"/>
              </w:rPr>
              <w:t>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2312" w:type="dxa"/>
            <w:vMerge w:val="continue"/>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b/>
                <w:bCs/>
                <w:highlight w:val="none"/>
              </w:rPr>
            </w:pPr>
          </w:p>
        </w:tc>
        <w:tc>
          <w:tcPr>
            <w:tcW w:w="1163" w:type="dxa"/>
            <w:vMerge w:val="continue"/>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b/>
                <w:bCs/>
                <w:highlight w:val="none"/>
              </w:rPr>
            </w:pPr>
          </w:p>
        </w:tc>
        <w:tc>
          <w:tcPr>
            <w:tcW w:w="103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b/>
                <w:bCs/>
                <w:highlight w:val="none"/>
              </w:rPr>
            </w:pPr>
            <w:r>
              <w:rPr>
                <w:rFonts w:cs="Times New Roman"/>
                <w:b/>
                <w:bCs/>
                <w:highlight w:val="none"/>
              </w:rPr>
              <w:t>二级</w:t>
            </w:r>
          </w:p>
        </w:tc>
        <w:tc>
          <w:tcPr>
            <w:tcW w:w="112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b/>
                <w:bCs/>
                <w:highlight w:val="none"/>
              </w:rPr>
            </w:pPr>
            <w:r>
              <w:rPr>
                <w:rFonts w:cs="Times New Roman"/>
                <w:b/>
                <w:bCs/>
                <w:highlight w:val="none"/>
              </w:rPr>
              <w:t>二级</w:t>
            </w:r>
          </w:p>
        </w:tc>
        <w:tc>
          <w:tcPr>
            <w:tcW w:w="1024"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b/>
                <w:bCs/>
                <w:highlight w:val="none"/>
              </w:rPr>
            </w:pPr>
            <w:r>
              <w:rPr>
                <w:rFonts w:cs="Times New Roman"/>
                <w:b/>
                <w:bCs/>
                <w:highlight w:val="none"/>
              </w:rPr>
              <w:t>二级</w:t>
            </w:r>
          </w:p>
        </w:tc>
        <w:tc>
          <w:tcPr>
            <w:tcW w:w="1182"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b/>
                <w:bCs/>
                <w:highlight w:val="none"/>
              </w:rPr>
            </w:pPr>
            <w:r>
              <w:rPr>
                <w:rFonts w:cs="Times New Roman"/>
                <w:b/>
                <w:bCs/>
                <w:highlight w:val="none"/>
              </w:rPr>
              <w:t>二级</w:t>
            </w:r>
          </w:p>
        </w:tc>
        <w:tc>
          <w:tcPr>
            <w:tcW w:w="1062" w:type="dxa"/>
            <w:vMerge w:val="continue"/>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2312" w:type="dxa"/>
            <w:vMerge w:val="restart"/>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《环境空气质量标准》(GB3095-2012)</w:t>
            </w:r>
          </w:p>
        </w:tc>
        <w:tc>
          <w:tcPr>
            <w:tcW w:w="116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SO</w:t>
            </w:r>
            <w:r>
              <w:rPr>
                <w:rFonts w:cs="Times New Roman"/>
                <w:highlight w:val="none"/>
                <w:vertAlign w:val="subscript"/>
              </w:rPr>
              <w:t>2</w:t>
            </w:r>
          </w:p>
        </w:tc>
        <w:tc>
          <w:tcPr>
            <w:tcW w:w="103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60</w:t>
            </w:r>
          </w:p>
        </w:tc>
        <w:tc>
          <w:tcPr>
            <w:tcW w:w="112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150</w:t>
            </w:r>
          </w:p>
        </w:tc>
        <w:tc>
          <w:tcPr>
            <w:tcW w:w="1024"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500</w:t>
            </w:r>
          </w:p>
        </w:tc>
        <w:tc>
          <w:tcPr>
            <w:tcW w:w="1182"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w:t>
            </w:r>
          </w:p>
        </w:tc>
        <w:tc>
          <w:tcPr>
            <w:tcW w:w="1062" w:type="dxa"/>
            <w:vMerge w:val="restart"/>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μg/m</w:t>
            </w:r>
            <w:r>
              <w:rPr>
                <w:rFonts w:cs="Times New Roman"/>
                <w:highlight w:val="none"/>
                <w:vertAlign w:val="superscript"/>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2312" w:type="dxa"/>
            <w:vMerge w:val="continue"/>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c>
          <w:tcPr>
            <w:tcW w:w="116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NO</w:t>
            </w:r>
            <w:r>
              <w:rPr>
                <w:rFonts w:cs="Times New Roman"/>
                <w:highlight w:val="none"/>
                <w:vertAlign w:val="subscript"/>
              </w:rPr>
              <w:t>2</w:t>
            </w:r>
          </w:p>
        </w:tc>
        <w:tc>
          <w:tcPr>
            <w:tcW w:w="103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40</w:t>
            </w:r>
          </w:p>
        </w:tc>
        <w:tc>
          <w:tcPr>
            <w:tcW w:w="112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80</w:t>
            </w:r>
          </w:p>
        </w:tc>
        <w:tc>
          <w:tcPr>
            <w:tcW w:w="1024"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200</w:t>
            </w:r>
          </w:p>
        </w:tc>
        <w:tc>
          <w:tcPr>
            <w:tcW w:w="1182"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w:t>
            </w:r>
          </w:p>
        </w:tc>
        <w:tc>
          <w:tcPr>
            <w:tcW w:w="1062" w:type="dxa"/>
            <w:vMerge w:val="continue"/>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2312" w:type="dxa"/>
            <w:vMerge w:val="continue"/>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c>
          <w:tcPr>
            <w:tcW w:w="116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PM</w:t>
            </w:r>
            <w:r>
              <w:rPr>
                <w:rFonts w:cs="Times New Roman"/>
                <w:highlight w:val="none"/>
                <w:vertAlign w:val="subscript"/>
              </w:rPr>
              <w:t>10</w:t>
            </w:r>
          </w:p>
        </w:tc>
        <w:tc>
          <w:tcPr>
            <w:tcW w:w="103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70</w:t>
            </w:r>
          </w:p>
        </w:tc>
        <w:tc>
          <w:tcPr>
            <w:tcW w:w="112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150</w:t>
            </w:r>
          </w:p>
        </w:tc>
        <w:tc>
          <w:tcPr>
            <w:tcW w:w="1024"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w:t>
            </w:r>
          </w:p>
        </w:tc>
        <w:tc>
          <w:tcPr>
            <w:tcW w:w="1182"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w:t>
            </w:r>
          </w:p>
        </w:tc>
        <w:tc>
          <w:tcPr>
            <w:tcW w:w="1062" w:type="dxa"/>
            <w:vMerge w:val="continue"/>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2312" w:type="dxa"/>
            <w:vMerge w:val="continue"/>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c>
          <w:tcPr>
            <w:tcW w:w="116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PM</w:t>
            </w:r>
            <w:r>
              <w:rPr>
                <w:rFonts w:cs="Times New Roman"/>
                <w:highlight w:val="none"/>
                <w:vertAlign w:val="subscript"/>
              </w:rPr>
              <w:t>2.5</w:t>
            </w:r>
          </w:p>
        </w:tc>
        <w:tc>
          <w:tcPr>
            <w:tcW w:w="103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35</w:t>
            </w:r>
          </w:p>
        </w:tc>
        <w:tc>
          <w:tcPr>
            <w:tcW w:w="112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75</w:t>
            </w:r>
          </w:p>
        </w:tc>
        <w:tc>
          <w:tcPr>
            <w:tcW w:w="1024"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w:t>
            </w:r>
          </w:p>
        </w:tc>
        <w:tc>
          <w:tcPr>
            <w:tcW w:w="1182"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w:t>
            </w:r>
          </w:p>
        </w:tc>
        <w:tc>
          <w:tcPr>
            <w:tcW w:w="1062" w:type="dxa"/>
            <w:vMerge w:val="continue"/>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2312" w:type="dxa"/>
            <w:vMerge w:val="continue"/>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c>
          <w:tcPr>
            <w:tcW w:w="116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CO</w:t>
            </w:r>
          </w:p>
        </w:tc>
        <w:tc>
          <w:tcPr>
            <w:tcW w:w="103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w:t>
            </w:r>
          </w:p>
        </w:tc>
        <w:tc>
          <w:tcPr>
            <w:tcW w:w="112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4.0</w:t>
            </w:r>
          </w:p>
        </w:tc>
        <w:tc>
          <w:tcPr>
            <w:tcW w:w="1024"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10</w:t>
            </w:r>
          </w:p>
        </w:tc>
        <w:tc>
          <w:tcPr>
            <w:tcW w:w="1182"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w:t>
            </w:r>
          </w:p>
        </w:tc>
        <w:tc>
          <w:tcPr>
            <w:tcW w:w="1062"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mg/m</w:t>
            </w:r>
            <w:r>
              <w:rPr>
                <w:rFonts w:cs="Times New Roman"/>
                <w:highlight w:val="none"/>
                <w:vertAlign w:val="superscript"/>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2312" w:type="dxa"/>
            <w:vMerge w:val="continue"/>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c>
          <w:tcPr>
            <w:tcW w:w="116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O</w:t>
            </w:r>
            <w:r>
              <w:rPr>
                <w:rFonts w:cs="Times New Roman"/>
                <w:highlight w:val="none"/>
                <w:vertAlign w:val="subscript"/>
              </w:rPr>
              <w:t>3</w:t>
            </w:r>
          </w:p>
        </w:tc>
        <w:tc>
          <w:tcPr>
            <w:tcW w:w="103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w:t>
            </w:r>
          </w:p>
        </w:tc>
        <w:tc>
          <w:tcPr>
            <w:tcW w:w="112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w:t>
            </w:r>
          </w:p>
        </w:tc>
        <w:tc>
          <w:tcPr>
            <w:tcW w:w="1024"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200</w:t>
            </w:r>
          </w:p>
        </w:tc>
        <w:tc>
          <w:tcPr>
            <w:tcW w:w="1182"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160</w:t>
            </w:r>
          </w:p>
        </w:tc>
        <w:tc>
          <w:tcPr>
            <w:tcW w:w="1062"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μg/m</w:t>
            </w:r>
            <w:r>
              <w:rPr>
                <w:rFonts w:cs="Times New Roman"/>
                <w:highlight w:val="none"/>
                <w:vertAlign w:val="superscript"/>
              </w:rPr>
              <w:t>3</w:t>
            </w:r>
          </w:p>
        </w:tc>
      </w:tr>
    </w:tbl>
    <w:p>
      <w:pPr>
        <w:adjustRightInd w:val="0"/>
        <w:snapToGrid w:val="0"/>
        <w:spacing w:before="120" w:beforeLines="50" w:line="360" w:lineRule="auto"/>
        <w:ind w:firstLine="600" w:firstLineChars="250"/>
        <w:rPr>
          <w:rFonts w:ascii="Times New Roman" w:hAnsi="Times New Roman" w:cs="Times New Roman"/>
          <w:sz w:val="24"/>
          <w:szCs w:val="24"/>
          <w:highlight w:val="none"/>
        </w:rPr>
      </w:pPr>
      <w:r>
        <w:rPr>
          <w:rFonts w:ascii="Times New Roman" w:hAnsi="Times New Roman" w:cs="Times New Roman"/>
          <w:sz w:val="24"/>
          <w:szCs w:val="24"/>
          <w:highlight w:val="none"/>
        </w:rPr>
        <w:t>（</w:t>
      </w:r>
      <w:r>
        <w:rPr>
          <w:rFonts w:hint="eastAsia" w:ascii="Times New Roman" w:hAnsi="Times New Roman" w:cs="Times New Roman"/>
          <w:sz w:val="24"/>
          <w:szCs w:val="24"/>
          <w:highlight w:val="none"/>
        </w:rPr>
        <w:t>6</w:t>
      </w:r>
      <w:r>
        <w:rPr>
          <w:rFonts w:ascii="Times New Roman" w:hAnsi="Times New Roman" w:cs="Times New Roman"/>
          <w:sz w:val="24"/>
          <w:szCs w:val="24"/>
          <w:highlight w:val="none"/>
        </w:rPr>
        <w:t>）声环境质量标准</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根据本报告2.3.</w:t>
      </w:r>
      <w:r>
        <w:rPr>
          <w:rFonts w:hint="eastAsia" w:ascii="Times New Roman" w:hAnsi="Times New Roman" w:cs="Times New Roman"/>
          <w:sz w:val="24"/>
          <w:szCs w:val="24"/>
          <w:highlight w:val="none"/>
        </w:rPr>
        <w:t>4</w:t>
      </w:r>
      <w:r>
        <w:rPr>
          <w:rFonts w:ascii="Times New Roman" w:hAnsi="Times New Roman" w:cs="Times New Roman"/>
          <w:sz w:val="24"/>
          <w:szCs w:val="24"/>
          <w:highlight w:val="none"/>
        </w:rPr>
        <w:t>节分析结果，工程所在区域声环境执行《声环境质量标准》（GB3096-2008）中的3类标准，即昼间65dB（A），夜间55dB（A）。</w:t>
      </w:r>
      <w:r>
        <w:rPr>
          <w:rFonts w:ascii="Times New Roman" w:hAnsi="Times New Roman" w:cs="Times New Roman"/>
          <w:sz w:val="24"/>
          <w:szCs w:val="24"/>
          <w:highlight w:val="none"/>
          <w:lang w:eastAsia="zh-Hans"/>
        </w:rPr>
        <w:t>声环境敏感点陡门头村、</w:t>
      </w:r>
      <w:r>
        <w:rPr>
          <w:rFonts w:hint="eastAsia" w:ascii="Times New Roman" w:hAnsi="Times New Roman" w:cs="Times New Roman"/>
          <w:sz w:val="24"/>
          <w:szCs w:val="24"/>
          <w:highlight w:val="none"/>
          <w:lang w:eastAsia="zh-CN"/>
        </w:rPr>
        <w:t>福源</w:t>
      </w:r>
      <w:r>
        <w:rPr>
          <w:rFonts w:ascii="Times New Roman" w:hAnsi="Times New Roman" w:cs="Times New Roman"/>
          <w:sz w:val="24"/>
          <w:szCs w:val="24"/>
          <w:highlight w:val="none"/>
          <w:lang w:eastAsia="zh-Hans"/>
        </w:rPr>
        <w:t>村</w:t>
      </w:r>
      <w:r>
        <w:rPr>
          <w:rFonts w:ascii="Times New Roman" w:hAnsi="Times New Roman" w:cs="Times New Roman"/>
          <w:sz w:val="24"/>
          <w:szCs w:val="24"/>
          <w:highlight w:val="none"/>
        </w:rPr>
        <w:t>声环境执行《声环境质量标准》（GB3096-2008）中的2类标准，即昼间60dB（A），夜间50dB（A）。</w:t>
      </w:r>
      <w:r>
        <w:rPr>
          <w:rFonts w:hint="eastAsia" w:ascii="Times New Roman" w:hAnsi="Times New Roman" w:cs="Times New Roman"/>
          <w:sz w:val="24"/>
          <w:szCs w:val="24"/>
          <w:highlight w:val="none"/>
        </w:rPr>
        <w:t>具体执行标准见表2.5-9。</w:t>
      </w:r>
    </w:p>
    <w:p>
      <w:pPr>
        <w:spacing w:before="18" w:line="189" w:lineRule="auto"/>
        <w:jc w:val="center"/>
        <w:rPr>
          <w:rFonts w:ascii="Times New Roman" w:hAnsi="Times New Roman" w:cs="Times New Roman"/>
          <w:b/>
          <w:bCs/>
          <w:spacing w:val="-2"/>
          <w:sz w:val="24"/>
          <w:szCs w:val="24"/>
          <w:highlight w:val="none"/>
        </w:rPr>
      </w:pPr>
      <w:r>
        <w:rPr>
          <w:rFonts w:hint="eastAsia" w:ascii="Times New Roman" w:hAnsi="Times New Roman" w:cs="Times New Roman"/>
          <w:b/>
          <w:bCs/>
          <w:spacing w:val="-2"/>
          <w:sz w:val="24"/>
          <w:szCs w:val="24"/>
          <w:highlight w:val="none"/>
        </w:rPr>
        <w:t>表2.5-9  声环境质量标准</w:t>
      </w:r>
      <w:r>
        <w:rPr>
          <w:rFonts w:ascii="Times New Roman" w:hAnsi="Times New Roman" w:cs="Times New Roman"/>
          <w:b/>
          <w:bCs/>
          <w:sz w:val="24"/>
          <w:szCs w:val="24"/>
          <w:highlight w:val="none"/>
        </w:rPr>
        <w:t>（GB3096-2008）</w:t>
      </w:r>
    </w:p>
    <w:tbl>
      <w:tblPr>
        <w:tblStyle w:val="50"/>
        <w:tblW w:w="91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36"/>
        <w:gridCol w:w="3040"/>
        <w:gridCol w:w="30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36" w:type="dxa"/>
            <w:vMerge w:val="restart"/>
            <w:vAlign w:val="center"/>
          </w:tcPr>
          <w:p>
            <w:pPr>
              <w:adjustRightInd w:val="0"/>
              <w:snapToGrid w:val="0"/>
              <w:jc w:val="center"/>
              <w:rPr>
                <w:rFonts w:ascii="Times New Roman" w:hAnsi="Times New Roman" w:cs="Times New Roman"/>
                <w:b/>
                <w:bCs/>
                <w:highlight w:val="none"/>
              </w:rPr>
            </w:pPr>
            <w:r>
              <w:rPr>
                <w:rFonts w:ascii="Times New Roman" w:hAnsi="Times New Roman" w:cs="Times New Roman"/>
                <w:b/>
                <w:bCs/>
                <w:highlight w:val="none"/>
              </w:rPr>
              <w:t>声环境功能区类别</w:t>
            </w:r>
          </w:p>
        </w:tc>
        <w:tc>
          <w:tcPr>
            <w:tcW w:w="6080" w:type="dxa"/>
            <w:gridSpan w:val="2"/>
            <w:vAlign w:val="center"/>
          </w:tcPr>
          <w:p>
            <w:pPr>
              <w:adjustRightInd w:val="0"/>
              <w:snapToGrid w:val="0"/>
              <w:jc w:val="center"/>
              <w:rPr>
                <w:rFonts w:ascii="Times New Roman" w:hAnsi="Times New Roman" w:cs="Times New Roman"/>
                <w:b/>
                <w:bCs/>
                <w:highlight w:val="none"/>
              </w:rPr>
            </w:pPr>
            <w:r>
              <w:rPr>
                <w:rFonts w:ascii="Times New Roman" w:hAnsi="Times New Roman" w:cs="Times New Roman"/>
                <w:b/>
                <w:bCs/>
                <w:highlight w:val="none"/>
              </w:rPr>
              <w:t>等效声级  Leq  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36" w:type="dxa"/>
            <w:vMerge w:val="continue"/>
            <w:vAlign w:val="center"/>
          </w:tcPr>
          <w:p>
            <w:pPr>
              <w:adjustRightInd w:val="0"/>
              <w:snapToGrid w:val="0"/>
              <w:jc w:val="center"/>
              <w:rPr>
                <w:rFonts w:ascii="Times New Roman" w:hAnsi="Times New Roman" w:cs="Times New Roman"/>
                <w:b/>
                <w:bCs/>
                <w:highlight w:val="none"/>
              </w:rPr>
            </w:pPr>
          </w:p>
        </w:tc>
        <w:tc>
          <w:tcPr>
            <w:tcW w:w="3040" w:type="dxa"/>
            <w:vAlign w:val="center"/>
          </w:tcPr>
          <w:p>
            <w:pPr>
              <w:adjustRightInd w:val="0"/>
              <w:snapToGrid w:val="0"/>
              <w:jc w:val="center"/>
              <w:rPr>
                <w:rFonts w:ascii="Times New Roman" w:hAnsi="Times New Roman" w:cs="Times New Roman"/>
                <w:b/>
                <w:bCs/>
                <w:highlight w:val="none"/>
              </w:rPr>
            </w:pPr>
            <w:r>
              <w:rPr>
                <w:rFonts w:ascii="Times New Roman" w:hAnsi="Times New Roman" w:cs="Times New Roman"/>
                <w:b/>
                <w:bCs/>
                <w:highlight w:val="none"/>
              </w:rPr>
              <w:t>昼间</w:t>
            </w:r>
          </w:p>
        </w:tc>
        <w:tc>
          <w:tcPr>
            <w:tcW w:w="3040" w:type="dxa"/>
            <w:vAlign w:val="center"/>
          </w:tcPr>
          <w:p>
            <w:pPr>
              <w:adjustRightInd w:val="0"/>
              <w:snapToGrid w:val="0"/>
              <w:jc w:val="center"/>
              <w:rPr>
                <w:rFonts w:ascii="Times New Roman" w:hAnsi="Times New Roman" w:cs="Times New Roman"/>
                <w:b/>
                <w:bCs/>
                <w:highlight w:val="none"/>
              </w:rPr>
            </w:pPr>
            <w:r>
              <w:rPr>
                <w:rFonts w:ascii="Times New Roman" w:hAnsi="Times New Roman" w:cs="Times New Roman"/>
                <w:b/>
                <w:bCs/>
                <w:highlight w:val="none"/>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36" w:type="dxa"/>
            <w:vAlign w:val="center"/>
          </w:tcPr>
          <w:p>
            <w:pPr>
              <w:adjustRightInd w:val="0"/>
              <w:snapToGrid w:val="0"/>
              <w:jc w:val="center"/>
              <w:rPr>
                <w:rFonts w:ascii="Times New Roman" w:hAnsi="Times New Roman" w:cs="Times New Roman"/>
                <w:highlight w:val="none"/>
              </w:rPr>
            </w:pPr>
            <w:r>
              <w:rPr>
                <w:rFonts w:ascii="Times New Roman" w:hAnsi="Times New Roman" w:cs="Times New Roman"/>
                <w:highlight w:val="none"/>
              </w:rPr>
              <w:t>2类</w:t>
            </w:r>
          </w:p>
        </w:tc>
        <w:tc>
          <w:tcPr>
            <w:tcW w:w="3040" w:type="dxa"/>
            <w:vAlign w:val="center"/>
          </w:tcPr>
          <w:p>
            <w:pPr>
              <w:adjustRightInd w:val="0"/>
              <w:snapToGrid w:val="0"/>
              <w:jc w:val="center"/>
              <w:rPr>
                <w:rFonts w:ascii="Times New Roman" w:hAnsi="Times New Roman" w:cs="Times New Roman"/>
                <w:highlight w:val="none"/>
              </w:rPr>
            </w:pPr>
            <w:r>
              <w:rPr>
                <w:rFonts w:ascii="Times New Roman" w:hAnsi="Times New Roman" w:cs="Times New Roman"/>
                <w:highlight w:val="none"/>
              </w:rPr>
              <w:t>60</w:t>
            </w:r>
          </w:p>
        </w:tc>
        <w:tc>
          <w:tcPr>
            <w:tcW w:w="3040" w:type="dxa"/>
            <w:vAlign w:val="center"/>
          </w:tcPr>
          <w:p>
            <w:pPr>
              <w:adjustRightInd w:val="0"/>
              <w:snapToGrid w:val="0"/>
              <w:jc w:val="center"/>
              <w:rPr>
                <w:rFonts w:ascii="Times New Roman" w:hAnsi="Times New Roman" w:cs="Times New Roman"/>
                <w:highlight w:val="none"/>
              </w:rPr>
            </w:pPr>
            <w:r>
              <w:rPr>
                <w:rFonts w:ascii="Times New Roman" w:hAnsi="Times New Roman" w:cs="Times New Roman"/>
                <w:highlight w:val="none"/>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36" w:type="dxa"/>
            <w:vAlign w:val="center"/>
          </w:tcPr>
          <w:p>
            <w:pPr>
              <w:adjustRightInd w:val="0"/>
              <w:snapToGrid w:val="0"/>
              <w:jc w:val="center"/>
              <w:rPr>
                <w:rFonts w:ascii="Times New Roman" w:hAnsi="Times New Roman" w:cs="Times New Roman"/>
                <w:highlight w:val="none"/>
              </w:rPr>
            </w:pPr>
            <w:r>
              <w:rPr>
                <w:rFonts w:ascii="Times New Roman" w:hAnsi="Times New Roman" w:cs="Times New Roman"/>
                <w:highlight w:val="none"/>
              </w:rPr>
              <w:t>3类</w:t>
            </w:r>
          </w:p>
        </w:tc>
        <w:tc>
          <w:tcPr>
            <w:tcW w:w="3040" w:type="dxa"/>
            <w:vAlign w:val="center"/>
          </w:tcPr>
          <w:p>
            <w:pPr>
              <w:adjustRightInd w:val="0"/>
              <w:snapToGrid w:val="0"/>
              <w:jc w:val="center"/>
              <w:rPr>
                <w:rFonts w:ascii="Times New Roman" w:hAnsi="Times New Roman" w:cs="Times New Roman"/>
                <w:highlight w:val="none"/>
              </w:rPr>
            </w:pPr>
            <w:r>
              <w:rPr>
                <w:rFonts w:ascii="Times New Roman" w:hAnsi="Times New Roman" w:cs="Times New Roman"/>
                <w:highlight w:val="none"/>
              </w:rPr>
              <w:t>65</w:t>
            </w:r>
          </w:p>
        </w:tc>
        <w:tc>
          <w:tcPr>
            <w:tcW w:w="3040" w:type="dxa"/>
            <w:vAlign w:val="center"/>
          </w:tcPr>
          <w:p>
            <w:pPr>
              <w:adjustRightInd w:val="0"/>
              <w:snapToGrid w:val="0"/>
              <w:jc w:val="center"/>
              <w:rPr>
                <w:rFonts w:ascii="Times New Roman" w:hAnsi="Times New Roman" w:cs="Times New Roman"/>
                <w:highlight w:val="none"/>
              </w:rPr>
            </w:pPr>
            <w:r>
              <w:rPr>
                <w:rFonts w:ascii="Times New Roman" w:hAnsi="Times New Roman" w:cs="Times New Roman"/>
                <w:highlight w:val="none"/>
              </w:rPr>
              <w:t>55</w:t>
            </w:r>
          </w:p>
        </w:tc>
      </w:tr>
    </w:tbl>
    <w:p>
      <w:pPr>
        <w:pStyle w:val="9"/>
        <w:tabs>
          <w:tab w:val="clear" w:pos="864"/>
        </w:tabs>
        <w:adjustRightInd w:val="0"/>
        <w:snapToGrid w:val="0"/>
        <w:spacing w:before="0" w:after="0" w:line="360" w:lineRule="auto"/>
        <w:ind w:left="0" w:firstLine="0"/>
        <w:rPr>
          <w:rFonts w:ascii="Times New Roman" w:hAnsi="Times New Roman" w:eastAsia="宋体" w:cs="Times New Roman"/>
          <w:b w:val="0"/>
          <w:bCs/>
          <w:sz w:val="24"/>
          <w:szCs w:val="24"/>
          <w:highlight w:val="none"/>
        </w:rPr>
      </w:pPr>
      <w:bookmarkStart w:id="288" w:name="_Toc316339867"/>
      <w:bookmarkStart w:id="289" w:name="_Toc821290656"/>
      <w:r>
        <w:rPr>
          <w:rFonts w:ascii="Times New Roman" w:hAnsi="Times New Roman" w:eastAsia="宋体" w:cs="Times New Roman"/>
          <w:b w:val="0"/>
          <w:bCs/>
          <w:sz w:val="24"/>
          <w:szCs w:val="24"/>
          <w:highlight w:val="none"/>
        </w:rPr>
        <w:t>2.5.2.2污染物排放标准</w:t>
      </w:r>
      <w:bookmarkEnd w:id="288"/>
      <w:bookmarkEnd w:id="289"/>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（1）废水</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本工程施工过程中产生的废水主要为施工期的生活污水、</w:t>
      </w:r>
      <w:r>
        <w:rPr>
          <w:rFonts w:hint="eastAsia" w:ascii="Times New Roman" w:hAnsi="Times New Roman" w:cs="Times New Roman"/>
          <w:sz w:val="24"/>
          <w:szCs w:val="24"/>
          <w:highlight w:val="none"/>
        </w:rPr>
        <w:t>泥浆废水、</w:t>
      </w:r>
      <w:r>
        <w:rPr>
          <w:rFonts w:ascii="Times New Roman" w:hAnsi="Times New Roman" w:cs="Times New Roman"/>
          <w:sz w:val="24"/>
          <w:szCs w:val="24"/>
          <w:highlight w:val="none"/>
        </w:rPr>
        <w:t>施工</w:t>
      </w:r>
      <w:r>
        <w:rPr>
          <w:rFonts w:hint="eastAsia" w:ascii="Times New Roman" w:hAnsi="Times New Roman" w:cs="Times New Roman"/>
          <w:sz w:val="24"/>
          <w:szCs w:val="24"/>
          <w:highlight w:val="none"/>
        </w:rPr>
        <w:t>机械及车辆</w:t>
      </w:r>
      <w:r>
        <w:rPr>
          <w:rFonts w:ascii="Times New Roman" w:hAnsi="Times New Roman" w:cs="Times New Roman"/>
          <w:sz w:val="24"/>
          <w:szCs w:val="24"/>
          <w:highlight w:val="none"/>
        </w:rPr>
        <w:t>冲洗废水、</w:t>
      </w:r>
      <w:r>
        <w:rPr>
          <w:rFonts w:hint="eastAsia" w:ascii="Times New Roman" w:hAnsi="Times New Roman" w:cs="Times New Roman"/>
          <w:sz w:val="24"/>
          <w:szCs w:val="24"/>
          <w:highlight w:val="none"/>
        </w:rPr>
        <w:t>地面冲洗废水</w:t>
      </w:r>
      <w:r>
        <w:rPr>
          <w:rFonts w:ascii="Times New Roman" w:hAnsi="Times New Roman" w:cs="Times New Roman"/>
          <w:sz w:val="24"/>
          <w:szCs w:val="24"/>
          <w:highlight w:val="none"/>
        </w:rPr>
        <w:t>等。</w:t>
      </w:r>
      <w:r>
        <w:rPr>
          <w:rFonts w:hint="eastAsia" w:ascii="Times New Roman" w:hAnsi="Times New Roman" w:cs="Times New Roman"/>
          <w:sz w:val="24"/>
          <w:szCs w:val="24"/>
          <w:highlight w:val="none"/>
        </w:rPr>
        <w:t>施工临时办公用房配备移动式厕所，办公人员生活污水经移动式厕所收集后定期委托环卫部门清运。距离普青工业区及附近村庄较近的施工场地，施工人员主要依托周边普青工业园区及陡门头村生活设施，生活污水</w:t>
      </w:r>
      <w:r>
        <w:rPr>
          <w:rFonts w:ascii="Times New Roman" w:hAnsi="Times New Roman" w:cs="Times New Roman"/>
          <w:sz w:val="24"/>
          <w:szCs w:val="24"/>
          <w:highlight w:val="none"/>
        </w:rPr>
        <w:t>经市政污水管网纳入玉环市大麦屿污水处理厂集中处理，达到《台州市城镇污水处理厂出水指标及标准限值表（试行）》准Ⅳ类标准后外排；</w:t>
      </w:r>
      <w:r>
        <w:rPr>
          <w:rFonts w:hint="eastAsia" w:ascii="Times New Roman" w:hAnsi="Times New Roman" w:cs="Times New Roman"/>
          <w:sz w:val="24"/>
          <w:szCs w:val="24"/>
          <w:highlight w:val="none"/>
        </w:rPr>
        <w:t>泥浆废水、</w:t>
      </w:r>
      <w:r>
        <w:rPr>
          <w:rFonts w:ascii="Times New Roman" w:hAnsi="Times New Roman" w:cs="Times New Roman"/>
          <w:sz w:val="24"/>
          <w:szCs w:val="24"/>
          <w:highlight w:val="none"/>
        </w:rPr>
        <w:t>施工</w:t>
      </w:r>
      <w:r>
        <w:rPr>
          <w:rFonts w:hint="eastAsia" w:ascii="Times New Roman" w:hAnsi="Times New Roman" w:cs="Times New Roman"/>
          <w:sz w:val="24"/>
          <w:szCs w:val="24"/>
          <w:highlight w:val="none"/>
        </w:rPr>
        <w:t>机械</w:t>
      </w:r>
      <w:r>
        <w:rPr>
          <w:rFonts w:ascii="Times New Roman" w:hAnsi="Times New Roman" w:cs="Times New Roman"/>
          <w:sz w:val="24"/>
          <w:szCs w:val="24"/>
          <w:highlight w:val="none"/>
        </w:rPr>
        <w:t>及</w:t>
      </w:r>
      <w:r>
        <w:rPr>
          <w:rFonts w:hint="eastAsia" w:ascii="Times New Roman" w:hAnsi="Times New Roman" w:cs="Times New Roman"/>
          <w:sz w:val="24"/>
          <w:szCs w:val="24"/>
          <w:highlight w:val="none"/>
        </w:rPr>
        <w:t>车辆</w:t>
      </w:r>
      <w:r>
        <w:rPr>
          <w:rFonts w:ascii="Times New Roman" w:hAnsi="Times New Roman" w:cs="Times New Roman"/>
          <w:sz w:val="24"/>
          <w:szCs w:val="24"/>
          <w:highlight w:val="none"/>
        </w:rPr>
        <w:t>冲洗废水</w:t>
      </w:r>
      <w:r>
        <w:rPr>
          <w:rFonts w:hint="eastAsia" w:ascii="Times New Roman" w:hAnsi="Times New Roman" w:cs="Times New Roman"/>
          <w:sz w:val="24"/>
          <w:szCs w:val="24"/>
          <w:highlight w:val="none"/>
        </w:rPr>
        <w:t>、地面冲洗废水等</w:t>
      </w:r>
      <w:r>
        <w:rPr>
          <w:rFonts w:ascii="Times New Roman" w:hAnsi="Times New Roman" w:cs="Times New Roman"/>
          <w:sz w:val="24"/>
          <w:szCs w:val="24"/>
          <w:highlight w:val="none"/>
        </w:rPr>
        <w:t>经沉淀后回用于施工场地。</w:t>
      </w:r>
    </w:p>
    <w:p>
      <w:pPr>
        <w:pStyle w:val="2"/>
        <w:rPr>
          <w:rFonts w:ascii="Times New Roman" w:hAnsi="Times New Roman" w:cs="Times New Roman"/>
          <w:sz w:val="24"/>
          <w:szCs w:val="24"/>
          <w:highlight w:val="none"/>
        </w:rPr>
      </w:pPr>
    </w:p>
    <w:p>
      <w:pPr>
        <w:pStyle w:val="3"/>
        <w:rPr>
          <w:highlight w:val="none"/>
        </w:rPr>
      </w:pPr>
    </w:p>
    <w:p>
      <w:pPr>
        <w:pStyle w:val="2"/>
        <w:jc w:val="center"/>
        <w:rPr>
          <w:rFonts w:ascii="Times New Roman" w:hAnsi="Times New Roman" w:cs="Times New Roman"/>
          <w:b/>
          <w:bCs/>
          <w:highlight w:val="none"/>
        </w:rPr>
      </w:pPr>
      <w:r>
        <w:rPr>
          <w:rFonts w:ascii="Times New Roman" w:hAnsi="Times New Roman" w:cs="Times New Roman"/>
          <w:b/>
          <w:bCs/>
          <w:sz w:val="24"/>
          <w:szCs w:val="24"/>
          <w:highlight w:val="none"/>
        </w:rPr>
        <w:t>表2</w:t>
      </w:r>
      <w:r>
        <w:rPr>
          <w:rFonts w:ascii="Times New Roman" w:hAnsi="Times New Roman" w:cs="Times New Roman"/>
          <w:b/>
          <w:bCs/>
          <w:sz w:val="24"/>
          <w:szCs w:val="24"/>
          <w:highlight w:val="none"/>
          <w:lang w:eastAsia="zh-Hans"/>
        </w:rPr>
        <w:t>.5</w:t>
      </w:r>
      <w:r>
        <w:rPr>
          <w:rFonts w:ascii="Times New Roman" w:hAnsi="Times New Roman" w:cs="Times New Roman"/>
          <w:b/>
          <w:bCs/>
          <w:sz w:val="24"/>
          <w:szCs w:val="24"/>
          <w:highlight w:val="none"/>
        </w:rPr>
        <w:t>-</w:t>
      </w:r>
      <w:r>
        <w:rPr>
          <w:rFonts w:hint="eastAsia" w:ascii="Times New Roman" w:hAnsi="Times New Roman" w:cs="Times New Roman"/>
          <w:b/>
          <w:bCs/>
          <w:sz w:val="24"/>
          <w:szCs w:val="24"/>
          <w:highlight w:val="none"/>
        </w:rPr>
        <w:t>10</w:t>
      </w:r>
      <w:r>
        <w:rPr>
          <w:rFonts w:ascii="Times New Roman" w:hAnsi="Times New Roman" w:cs="Times New Roman"/>
          <w:b/>
          <w:bCs/>
          <w:sz w:val="24"/>
          <w:szCs w:val="24"/>
          <w:highlight w:val="none"/>
        </w:rPr>
        <w:t xml:space="preserve">  玉环市大麦屿污水处理厂进管及出水标准（单位：mg/L，pH为无量纲）</w:t>
      </w:r>
    </w:p>
    <w:tbl>
      <w:tblPr>
        <w:tblStyle w:val="49"/>
        <w:tblW w:w="9116"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413"/>
        <w:gridCol w:w="1023"/>
        <w:gridCol w:w="1088"/>
        <w:gridCol w:w="1047"/>
        <w:gridCol w:w="1624"/>
        <w:gridCol w:w="713"/>
        <w:gridCol w:w="1229"/>
        <w:gridCol w:w="979"/>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12" w:hRule="atLeast"/>
          <w:jc w:val="center"/>
        </w:trPr>
        <w:tc>
          <w:tcPr>
            <w:tcW w:w="1413" w:type="dxa"/>
            <w:vAlign w:val="center"/>
          </w:tcPr>
          <w:p>
            <w:pPr>
              <w:pStyle w:val="105"/>
              <w:adjustRightInd w:val="0"/>
              <w:snapToGrid w:val="0"/>
              <w:spacing w:line="240" w:lineRule="auto"/>
              <w:rPr>
                <w:rFonts w:cs="Times New Roman"/>
                <w:b/>
                <w:bCs/>
                <w:szCs w:val="21"/>
                <w:highlight w:val="none"/>
              </w:rPr>
            </w:pPr>
            <w:r>
              <w:rPr>
                <w:rFonts w:cs="Times New Roman"/>
                <w:b/>
                <w:bCs/>
                <w:szCs w:val="21"/>
                <w:highlight w:val="none"/>
              </w:rPr>
              <w:t>污染因子</w:t>
            </w:r>
          </w:p>
        </w:tc>
        <w:tc>
          <w:tcPr>
            <w:tcW w:w="1023" w:type="dxa"/>
            <w:vAlign w:val="center"/>
          </w:tcPr>
          <w:p>
            <w:pPr>
              <w:pStyle w:val="105"/>
              <w:adjustRightInd w:val="0"/>
              <w:snapToGrid w:val="0"/>
              <w:spacing w:line="240" w:lineRule="auto"/>
              <w:rPr>
                <w:rFonts w:cs="Times New Roman"/>
                <w:b/>
                <w:bCs/>
                <w:szCs w:val="21"/>
                <w:highlight w:val="none"/>
              </w:rPr>
            </w:pPr>
            <w:r>
              <w:rPr>
                <w:rFonts w:cs="Times New Roman"/>
                <w:b/>
                <w:bCs/>
                <w:szCs w:val="21"/>
                <w:highlight w:val="none"/>
              </w:rPr>
              <w:t>pH</w:t>
            </w:r>
          </w:p>
        </w:tc>
        <w:tc>
          <w:tcPr>
            <w:tcW w:w="1088" w:type="dxa"/>
            <w:vAlign w:val="center"/>
          </w:tcPr>
          <w:p>
            <w:pPr>
              <w:pStyle w:val="105"/>
              <w:adjustRightInd w:val="0"/>
              <w:snapToGrid w:val="0"/>
              <w:spacing w:line="240" w:lineRule="auto"/>
              <w:rPr>
                <w:rFonts w:cs="Times New Roman"/>
                <w:b/>
                <w:bCs/>
                <w:szCs w:val="21"/>
                <w:highlight w:val="none"/>
              </w:rPr>
            </w:pPr>
            <w:r>
              <w:rPr>
                <w:rFonts w:cs="Times New Roman"/>
                <w:b/>
                <w:bCs/>
                <w:szCs w:val="21"/>
                <w:highlight w:val="none"/>
              </w:rPr>
              <w:t>COD</w:t>
            </w:r>
            <w:r>
              <w:rPr>
                <w:rFonts w:cs="Times New Roman"/>
                <w:b/>
                <w:bCs/>
                <w:szCs w:val="21"/>
                <w:highlight w:val="none"/>
                <w:vertAlign w:val="subscript"/>
              </w:rPr>
              <w:t>Cr</w:t>
            </w:r>
          </w:p>
        </w:tc>
        <w:tc>
          <w:tcPr>
            <w:tcW w:w="1047" w:type="dxa"/>
            <w:vAlign w:val="center"/>
          </w:tcPr>
          <w:p>
            <w:pPr>
              <w:pStyle w:val="105"/>
              <w:adjustRightInd w:val="0"/>
              <w:snapToGrid w:val="0"/>
              <w:spacing w:line="240" w:lineRule="auto"/>
              <w:rPr>
                <w:rFonts w:cs="Times New Roman"/>
                <w:b/>
                <w:bCs/>
                <w:szCs w:val="21"/>
                <w:highlight w:val="none"/>
              </w:rPr>
            </w:pPr>
            <w:r>
              <w:rPr>
                <w:rFonts w:cs="Times New Roman"/>
                <w:b/>
                <w:bCs/>
                <w:szCs w:val="21"/>
                <w:highlight w:val="none"/>
              </w:rPr>
              <w:t>BOD</w:t>
            </w:r>
            <w:r>
              <w:rPr>
                <w:rFonts w:cs="Times New Roman"/>
                <w:b/>
                <w:bCs/>
                <w:szCs w:val="21"/>
                <w:highlight w:val="none"/>
                <w:vertAlign w:val="subscript"/>
              </w:rPr>
              <w:t>5</w:t>
            </w:r>
          </w:p>
        </w:tc>
        <w:tc>
          <w:tcPr>
            <w:tcW w:w="1624" w:type="dxa"/>
            <w:vAlign w:val="center"/>
          </w:tcPr>
          <w:p>
            <w:pPr>
              <w:pStyle w:val="105"/>
              <w:adjustRightInd w:val="0"/>
              <w:snapToGrid w:val="0"/>
              <w:spacing w:line="240" w:lineRule="auto"/>
              <w:rPr>
                <w:rFonts w:cs="Times New Roman"/>
                <w:b/>
                <w:bCs/>
                <w:szCs w:val="21"/>
                <w:highlight w:val="none"/>
              </w:rPr>
            </w:pPr>
            <w:r>
              <w:rPr>
                <w:rFonts w:cs="Times New Roman"/>
                <w:b/>
                <w:bCs/>
                <w:szCs w:val="21"/>
                <w:highlight w:val="none"/>
              </w:rPr>
              <w:t>NH</w:t>
            </w:r>
            <w:r>
              <w:rPr>
                <w:rFonts w:cs="Times New Roman"/>
                <w:b/>
                <w:bCs/>
                <w:szCs w:val="21"/>
                <w:highlight w:val="none"/>
                <w:vertAlign w:val="subscript"/>
              </w:rPr>
              <w:t>3</w:t>
            </w:r>
            <w:r>
              <w:rPr>
                <w:rFonts w:cs="Times New Roman"/>
                <w:b/>
                <w:bCs/>
                <w:szCs w:val="21"/>
                <w:highlight w:val="none"/>
              </w:rPr>
              <w:t>-N</w:t>
            </w:r>
          </w:p>
        </w:tc>
        <w:tc>
          <w:tcPr>
            <w:tcW w:w="713" w:type="dxa"/>
            <w:vAlign w:val="center"/>
          </w:tcPr>
          <w:p>
            <w:pPr>
              <w:pStyle w:val="105"/>
              <w:adjustRightInd w:val="0"/>
              <w:snapToGrid w:val="0"/>
              <w:spacing w:line="240" w:lineRule="auto"/>
              <w:rPr>
                <w:rFonts w:cs="Times New Roman"/>
                <w:b/>
                <w:bCs/>
                <w:szCs w:val="21"/>
                <w:highlight w:val="none"/>
              </w:rPr>
            </w:pPr>
            <w:r>
              <w:rPr>
                <w:rFonts w:cs="Times New Roman"/>
                <w:b/>
                <w:bCs/>
                <w:szCs w:val="21"/>
                <w:highlight w:val="none"/>
              </w:rPr>
              <w:t>SS</w:t>
            </w:r>
          </w:p>
        </w:tc>
        <w:tc>
          <w:tcPr>
            <w:tcW w:w="1229" w:type="dxa"/>
            <w:vAlign w:val="center"/>
          </w:tcPr>
          <w:p>
            <w:pPr>
              <w:pStyle w:val="105"/>
              <w:adjustRightInd w:val="0"/>
              <w:snapToGrid w:val="0"/>
              <w:spacing w:line="240" w:lineRule="auto"/>
              <w:rPr>
                <w:rFonts w:cs="Times New Roman"/>
                <w:b/>
                <w:bCs/>
                <w:szCs w:val="21"/>
                <w:highlight w:val="none"/>
              </w:rPr>
            </w:pPr>
            <w:r>
              <w:rPr>
                <w:rFonts w:cs="Times New Roman"/>
                <w:b/>
                <w:bCs/>
                <w:szCs w:val="21"/>
                <w:highlight w:val="none"/>
              </w:rPr>
              <w:t>TN</w:t>
            </w:r>
          </w:p>
        </w:tc>
        <w:tc>
          <w:tcPr>
            <w:tcW w:w="979" w:type="dxa"/>
            <w:vAlign w:val="center"/>
          </w:tcPr>
          <w:p>
            <w:pPr>
              <w:pStyle w:val="105"/>
              <w:adjustRightInd w:val="0"/>
              <w:snapToGrid w:val="0"/>
              <w:spacing w:line="240" w:lineRule="auto"/>
              <w:rPr>
                <w:rFonts w:cs="Times New Roman"/>
                <w:b/>
                <w:bCs/>
                <w:szCs w:val="21"/>
                <w:highlight w:val="none"/>
              </w:rPr>
            </w:pPr>
            <w:r>
              <w:rPr>
                <w:rFonts w:cs="Times New Roman"/>
                <w:b/>
                <w:bCs/>
                <w:szCs w:val="21"/>
                <w:highlight w:val="none"/>
              </w:rPr>
              <w:t>TP</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12" w:hRule="atLeast"/>
          <w:jc w:val="center"/>
        </w:trPr>
        <w:tc>
          <w:tcPr>
            <w:tcW w:w="1413"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进管标准</w:t>
            </w:r>
          </w:p>
        </w:tc>
        <w:tc>
          <w:tcPr>
            <w:tcW w:w="1023"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6-9</w:t>
            </w:r>
          </w:p>
        </w:tc>
        <w:tc>
          <w:tcPr>
            <w:tcW w:w="1088"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400</w:t>
            </w:r>
          </w:p>
        </w:tc>
        <w:tc>
          <w:tcPr>
            <w:tcW w:w="1047"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160</w:t>
            </w:r>
          </w:p>
        </w:tc>
        <w:tc>
          <w:tcPr>
            <w:tcW w:w="1624"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35</w:t>
            </w:r>
          </w:p>
        </w:tc>
        <w:tc>
          <w:tcPr>
            <w:tcW w:w="713"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300</w:t>
            </w:r>
          </w:p>
        </w:tc>
        <w:tc>
          <w:tcPr>
            <w:tcW w:w="1229"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50</w:t>
            </w:r>
          </w:p>
        </w:tc>
        <w:tc>
          <w:tcPr>
            <w:tcW w:w="979"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8</w:t>
            </w:r>
            <w:r>
              <w:rPr>
                <w:rFonts w:cs="Times New Roman"/>
                <w:szCs w:val="21"/>
                <w:highlight w:val="none"/>
                <w:lang w:eastAsia="zh-Hans"/>
              </w:rPr>
              <w:t>.5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12" w:hRule="atLeast"/>
          <w:jc w:val="center"/>
        </w:trPr>
        <w:tc>
          <w:tcPr>
            <w:tcW w:w="1413"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出水标准</w:t>
            </w:r>
          </w:p>
        </w:tc>
        <w:tc>
          <w:tcPr>
            <w:tcW w:w="1023"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6-9</w:t>
            </w:r>
          </w:p>
        </w:tc>
        <w:tc>
          <w:tcPr>
            <w:tcW w:w="1088"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30</w:t>
            </w:r>
          </w:p>
        </w:tc>
        <w:tc>
          <w:tcPr>
            <w:tcW w:w="1047"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6</w:t>
            </w:r>
          </w:p>
        </w:tc>
        <w:tc>
          <w:tcPr>
            <w:tcW w:w="1624"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1.5（2.5）</w:t>
            </w:r>
          </w:p>
        </w:tc>
        <w:tc>
          <w:tcPr>
            <w:tcW w:w="713"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5</w:t>
            </w:r>
          </w:p>
        </w:tc>
        <w:tc>
          <w:tcPr>
            <w:tcW w:w="1229"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12（15）</w:t>
            </w:r>
          </w:p>
        </w:tc>
        <w:tc>
          <w:tcPr>
            <w:tcW w:w="979"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0.3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12" w:hRule="atLeast"/>
          <w:jc w:val="center"/>
        </w:trPr>
        <w:tc>
          <w:tcPr>
            <w:tcW w:w="9116" w:type="dxa"/>
            <w:gridSpan w:val="8"/>
            <w:vAlign w:val="center"/>
          </w:tcPr>
          <w:p>
            <w:pPr>
              <w:pStyle w:val="105"/>
              <w:adjustRightInd w:val="0"/>
              <w:snapToGrid w:val="0"/>
              <w:spacing w:line="240" w:lineRule="auto"/>
              <w:jc w:val="left"/>
              <w:rPr>
                <w:rFonts w:cs="Times New Roman"/>
                <w:szCs w:val="21"/>
                <w:highlight w:val="none"/>
              </w:rPr>
            </w:pPr>
            <w:r>
              <w:rPr>
                <w:rFonts w:cs="Times New Roman"/>
                <w:snapToGrid w:val="0"/>
                <w:szCs w:val="21"/>
                <w:highlight w:val="none"/>
              </w:rPr>
              <w:t>注：每年12月1日到次年3月31日执行括号内的排放限值。</w:t>
            </w:r>
          </w:p>
        </w:tc>
      </w:tr>
    </w:tbl>
    <w:p>
      <w:pPr>
        <w:adjustRightInd w:val="0"/>
        <w:snapToGrid w:val="0"/>
        <w:spacing w:before="120" w:beforeLines="50"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（2）废气</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拟建工程施工过程中的废气主要为扬尘，根据《大气污染物综合排放标准》（GB16297-1996）新污染源大气污染物排放限值，</w:t>
      </w:r>
      <w:r>
        <w:rPr>
          <w:rFonts w:hint="eastAsia"/>
          <w:sz w:val="24"/>
          <w:szCs w:val="24"/>
          <w:highlight w:val="none"/>
        </w:rPr>
        <w:t>施工场界</w:t>
      </w:r>
      <w:r>
        <w:rPr>
          <w:rFonts w:ascii="Times New Roman" w:hAnsi="Times New Roman" w:cs="Times New Roman"/>
          <w:sz w:val="24"/>
          <w:szCs w:val="24"/>
          <w:highlight w:val="none"/>
        </w:rPr>
        <w:t>无组织排放的颗粒物监控浓度限值为1.0mg/m</w:t>
      </w:r>
      <w:r>
        <w:rPr>
          <w:rFonts w:ascii="Times New Roman" w:hAnsi="Times New Roman" w:cs="Times New Roman"/>
          <w:sz w:val="24"/>
          <w:szCs w:val="24"/>
          <w:highlight w:val="none"/>
          <w:vertAlign w:val="superscript"/>
        </w:rPr>
        <w:t>3</w:t>
      </w:r>
      <w:r>
        <w:rPr>
          <w:rFonts w:ascii="Times New Roman" w:hAnsi="Times New Roman" w:cs="Times New Roman"/>
          <w:sz w:val="24"/>
          <w:szCs w:val="24"/>
          <w:highlight w:val="none"/>
        </w:rPr>
        <w:t>。</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（3）噪声</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施工噪声执行《建筑施工场界环境噪声排放标准》（GB12523-2011），建筑施工过程中场界环境噪声排放限值见表2.5-1</w:t>
      </w:r>
      <w:r>
        <w:rPr>
          <w:rFonts w:hint="eastAsia" w:ascii="Times New Roman" w:hAnsi="Times New Roman" w:cs="Times New Roman"/>
          <w:sz w:val="24"/>
          <w:szCs w:val="24"/>
          <w:highlight w:val="none"/>
        </w:rPr>
        <w:t>1</w:t>
      </w:r>
      <w:r>
        <w:rPr>
          <w:rFonts w:ascii="Times New Roman" w:hAnsi="Times New Roman" w:cs="Times New Roman"/>
          <w:sz w:val="24"/>
          <w:szCs w:val="24"/>
          <w:highlight w:val="none"/>
        </w:rPr>
        <w:t>。</w:t>
      </w:r>
    </w:p>
    <w:p>
      <w:pPr>
        <w:adjustRightInd w:val="0"/>
        <w:snapToGrid w:val="0"/>
        <w:spacing w:line="360" w:lineRule="auto"/>
        <w:ind w:firstLine="480" w:firstLineChars="200"/>
        <w:rPr>
          <w:rFonts w:ascii="Times New Roman" w:hAnsi="Times New Roman" w:cs="Times New Roman"/>
          <w:sz w:val="24"/>
          <w:szCs w:val="24"/>
          <w:highlight w:val="none"/>
        </w:rPr>
      </w:pPr>
      <w:r>
        <w:rPr>
          <w:rFonts w:hint="eastAsia" w:ascii="Times New Roman" w:hAnsi="Times New Roman" w:cs="Times New Roman"/>
          <w:sz w:val="24"/>
          <w:szCs w:val="24"/>
          <w:highlight w:val="none"/>
        </w:rPr>
        <w:t>营运期仅水闸运行产生噪声，执行《工业企业厂界环境噪声排放标准》（GB12348 -2008）中的3类标准，具体标准限值见表2.5-12。</w:t>
      </w:r>
    </w:p>
    <w:p>
      <w:pPr>
        <w:pStyle w:val="6"/>
        <w:spacing w:line="240" w:lineRule="auto"/>
        <w:ind w:left="0" w:firstLine="0"/>
        <w:jc w:val="center"/>
        <w:rPr>
          <w:rFonts w:ascii="Times New Roman" w:hAnsi="Times New Roman" w:cs="Times New Roman"/>
          <w:b/>
          <w:bCs/>
          <w:highlight w:val="none"/>
        </w:rPr>
      </w:pPr>
      <w:r>
        <w:rPr>
          <w:rFonts w:ascii="Times New Roman" w:hAnsi="Times New Roman" w:cs="Times New Roman"/>
          <w:b/>
          <w:bCs/>
          <w:sz w:val="24"/>
          <w:szCs w:val="24"/>
          <w:highlight w:val="none"/>
        </w:rPr>
        <w:t>表2</w:t>
      </w:r>
      <w:r>
        <w:rPr>
          <w:rFonts w:ascii="Times New Roman" w:hAnsi="Times New Roman" w:cs="Times New Roman"/>
          <w:b/>
          <w:bCs/>
          <w:sz w:val="24"/>
          <w:szCs w:val="24"/>
          <w:highlight w:val="none"/>
          <w:lang w:eastAsia="zh-Hans"/>
        </w:rPr>
        <w:t>.5</w:t>
      </w:r>
      <w:r>
        <w:rPr>
          <w:rFonts w:ascii="Times New Roman" w:hAnsi="Times New Roman" w:cs="Times New Roman"/>
          <w:b/>
          <w:bCs/>
          <w:sz w:val="24"/>
          <w:szCs w:val="24"/>
          <w:highlight w:val="none"/>
        </w:rPr>
        <w:t>-1</w:t>
      </w:r>
      <w:r>
        <w:rPr>
          <w:rFonts w:hint="eastAsia" w:ascii="Times New Roman" w:hAnsi="Times New Roman" w:cs="Times New Roman"/>
          <w:b/>
          <w:bCs/>
          <w:sz w:val="24"/>
          <w:szCs w:val="24"/>
          <w:highlight w:val="none"/>
        </w:rPr>
        <w:t>1</w:t>
      </w:r>
      <w:r>
        <w:rPr>
          <w:rFonts w:ascii="Times New Roman" w:hAnsi="Times New Roman" w:cs="Times New Roman"/>
          <w:b/>
          <w:bCs/>
          <w:sz w:val="24"/>
          <w:szCs w:val="24"/>
          <w:highlight w:val="none"/>
        </w:rPr>
        <w:t xml:space="preserve">  建筑施工场界环境噪声排放限值  单位：dB（A）</w:t>
      </w:r>
    </w:p>
    <w:tbl>
      <w:tblPr>
        <w:tblStyle w:val="573"/>
        <w:tblW w:w="891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466"/>
        <w:gridCol w:w="444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4466" w:type="dxa"/>
            <w:tcBorders>
              <w:top w:val="single" w:color="000000" w:sz="4" w:space="0"/>
              <w:left w:val="single" w:color="000000" w:sz="4" w:space="0"/>
              <w:bottom w:val="single" w:color="000000" w:sz="4" w:space="0"/>
              <w:right w:val="single" w:color="000000" w:sz="4" w:space="0"/>
            </w:tcBorders>
            <w:vAlign w:val="center"/>
          </w:tcPr>
          <w:p>
            <w:pPr>
              <w:pStyle w:val="105"/>
              <w:spacing w:line="240" w:lineRule="auto"/>
              <w:rPr>
                <w:rFonts w:cs="Times New Roman"/>
                <w:b/>
                <w:bCs/>
                <w:highlight w:val="none"/>
                <w:lang w:eastAsia="zh-Hans"/>
              </w:rPr>
            </w:pPr>
            <w:r>
              <w:rPr>
                <w:rFonts w:cs="Times New Roman"/>
                <w:b/>
                <w:bCs/>
                <w:highlight w:val="none"/>
                <w:lang w:eastAsia="zh-Hans"/>
              </w:rPr>
              <w:t>昼间</w:t>
            </w:r>
          </w:p>
        </w:tc>
        <w:tc>
          <w:tcPr>
            <w:tcW w:w="4444" w:type="dxa"/>
            <w:tcBorders>
              <w:top w:val="single" w:color="000000" w:sz="4" w:space="0"/>
              <w:left w:val="single" w:color="000000" w:sz="4" w:space="0"/>
              <w:bottom w:val="single" w:color="000000" w:sz="4" w:space="0"/>
              <w:right w:val="single" w:color="000000" w:sz="4" w:space="0"/>
            </w:tcBorders>
            <w:vAlign w:val="center"/>
          </w:tcPr>
          <w:p>
            <w:pPr>
              <w:pStyle w:val="105"/>
              <w:spacing w:line="240" w:lineRule="auto"/>
              <w:rPr>
                <w:rFonts w:cs="Times New Roman"/>
                <w:b/>
                <w:bCs/>
                <w:highlight w:val="none"/>
                <w:lang w:eastAsia="zh-Hans"/>
              </w:rPr>
            </w:pPr>
            <w:r>
              <w:rPr>
                <w:rFonts w:cs="Times New Roman"/>
                <w:b/>
                <w:bCs/>
                <w:highlight w:val="none"/>
                <w:lang w:eastAsia="zh-Hans"/>
              </w:rPr>
              <w:t>夜间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4466" w:type="dxa"/>
            <w:tcBorders>
              <w:top w:val="single" w:color="000000" w:sz="4" w:space="0"/>
              <w:left w:val="single" w:color="000000" w:sz="4" w:space="0"/>
              <w:bottom w:val="single" w:color="000000" w:sz="4" w:space="0"/>
              <w:right w:val="single" w:color="000000" w:sz="4" w:space="0"/>
            </w:tcBorders>
            <w:vAlign w:val="center"/>
          </w:tcPr>
          <w:p>
            <w:pPr>
              <w:pStyle w:val="105"/>
              <w:spacing w:line="240" w:lineRule="auto"/>
              <w:rPr>
                <w:rFonts w:cs="Times New Roman"/>
                <w:highlight w:val="none"/>
              </w:rPr>
            </w:pPr>
            <w:r>
              <w:rPr>
                <w:rFonts w:cs="Times New Roman"/>
                <w:highlight w:val="none"/>
              </w:rPr>
              <w:t>70</w:t>
            </w:r>
          </w:p>
        </w:tc>
        <w:tc>
          <w:tcPr>
            <w:tcW w:w="4444" w:type="dxa"/>
            <w:tcBorders>
              <w:top w:val="single" w:color="000000" w:sz="4" w:space="0"/>
              <w:left w:val="single" w:color="000000" w:sz="4" w:space="0"/>
              <w:bottom w:val="single" w:color="000000" w:sz="4" w:space="0"/>
              <w:right w:val="single" w:color="000000" w:sz="4" w:space="0"/>
            </w:tcBorders>
            <w:vAlign w:val="center"/>
          </w:tcPr>
          <w:p>
            <w:pPr>
              <w:pStyle w:val="105"/>
              <w:spacing w:line="240" w:lineRule="auto"/>
              <w:rPr>
                <w:rFonts w:cs="Times New Roman"/>
                <w:highlight w:val="none"/>
              </w:rPr>
            </w:pPr>
            <w:r>
              <w:rPr>
                <w:rFonts w:cs="Times New Roman"/>
                <w:highlight w:val="none"/>
              </w:rPr>
              <w:t>55</w:t>
            </w:r>
          </w:p>
        </w:tc>
      </w:tr>
    </w:tbl>
    <w:p>
      <w:pPr>
        <w:adjustRightInd w:val="0"/>
        <w:snapToGrid w:val="0"/>
        <w:spacing w:line="360" w:lineRule="auto"/>
        <w:ind w:firstLine="361" w:firstLineChars="200"/>
        <w:rPr>
          <w:rFonts w:ascii="Times New Roman" w:hAnsi="Times New Roman" w:cs="Times New Roman"/>
          <w:b/>
          <w:bCs/>
          <w:sz w:val="18"/>
          <w:szCs w:val="18"/>
          <w:highlight w:val="none"/>
        </w:rPr>
      </w:pPr>
      <w:bookmarkStart w:id="290" w:name="_Toc1554656123"/>
      <w:r>
        <w:rPr>
          <w:rFonts w:ascii="Times New Roman" w:hAnsi="Times New Roman" w:cs="Times New Roman"/>
          <w:b/>
          <w:bCs/>
          <w:sz w:val="18"/>
          <w:szCs w:val="18"/>
          <w:highlight w:val="none"/>
        </w:rPr>
        <w:t>注：夜间噪声最大声级超过限值的幅度不得高于15dB(A)。当场界距噪声敏感建筑物较近，其室外不满足测量条件时，可在噪声敏感建筑物室内测量，并将表中相应的限值减10dB(A)作为评价依据。</w:t>
      </w:r>
    </w:p>
    <w:p>
      <w:pPr>
        <w:pStyle w:val="6"/>
        <w:adjustRightInd w:val="0"/>
        <w:snapToGrid w:val="0"/>
        <w:spacing w:line="240" w:lineRule="auto"/>
        <w:ind w:left="0" w:firstLine="0"/>
        <w:jc w:val="center"/>
        <w:rPr>
          <w:rFonts w:ascii="Times New Roman" w:hAnsi="Times New Roman" w:cs="Times New Roman"/>
          <w:b/>
          <w:bCs/>
          <w:sz w:val="24"/>
          <w:szCs w:val="24"/>
          <w:highlight w:val="none"/>
        </w:rPr>
      </w:pPr>
      <w:r>
        <w:rPr>
          <w:rFonts w:ascii="Times New Roman" w:hAnsi="Times New Roman" w:cs="Times New Roman"/>
          <w:b/>
          <w:bCs/>
          <w:sz w:val="24"/>
          <w:szCs w:val="24"/>
          <w:highlight w:val="none"/>
        </w:rPr>
        <w:t xml:space="preserve"> 表2.5-1</w:t>
      </w:r>
      <w:r>
        <w:rPr>
          <w:rFonts w:hint="eastAsia" w:ascii="Times New Roman" w:hAnsi="Times New Roman" w:cs="Times New Roman"/>
          <w:b/>
          <w:bCs/>
          <w:sz w:val="24"/>
          <w:szCs w:val="24"/>
          <w:highlight w:val="none"/>
        </w:rPr>
        <w:t>2</w:t>
      </w:r>
      <w:r>
        <w:rPr>
          <w:rFonts w:ascii="Times New Roman" w:hAnsi="Times New Roman" w:cs="Times New Roman"/>
          <w:b/>
          <w:bCs/>
          <w:sz w:val="24"/>
          <w:szCs w:val="24"/>
          <w:highlight w:val="none"/>
        </w:rPr>
        <w:t xml:space="preserve">  工业企业厂界环境噪声排放标准  单位：dB（A）</w:t>
      </w:r>
    </w:p>
    <w:tbl>
      <w:tblPr>
        <w:tblStyle w:val="573"/>
        <w:tblW w:w="893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987"/>
        <w:gridCol w:w="2972"/>
        <w:gridCol w:w="297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2987" w:type="dxa"/>
            <w:vMerge w:val="restart"/>
            <w:tcBorders>
              <w:top w:val="single" w:color="000000" w:sz="4" w:space="0"/>
              <w:left w:val="single" w:color="000000" w:sz="4" w:space="0"/>
              <w:right w:val="single" w:color="000000" w:sz="4" w:space="0"/>
            </w:tcBorders>
            <w:vAlign w:val="center"/>
          </w:tcPr>
          <w:p>
            <w:pPr>
              <w:pStyle w:val="105"/>
              <w:spacing w:line="240" w:lineRule="auto"/>
              <w:rPr>
                <w:rFonts w:cs="Times New Roman"/>
                <w:b/>
                <w:bCs/>
                <w:highlight w:val="none"/>
              </w:rPr>
            </w:pPr>
            <w:r>
              <w:rPr>
                <w:rFonts w:hint="eastAsia" w:cs="Times New Roman"/>
                <w:b/>
                <w:bCs/>
                <w:highlight w:val="none"/>
              </w:rPr>
              <w:t>厂界外声环境功能区类别</w:t>
            </w:r>
          </w:p>
        </w:tc>
        <w:tc>
          <w:tcPr>
            <w:tcW w:w="5944" w:type="dxa"/>
            <w:gridSpan w:val="2"/>
            <w:tcBorders>
              <w:top w:val="single" w:color="000000" w:sz="4" w:space="0"/>
              <w:left w:val="single" w:color="000000" w:sz="4" w:space="0"/>
              <w:bottom w:val="single" w:color="000000" w:sz="4" w:space="0"/>
              <w:right w:val="single" w:color="000000" w:sz="4" w:space="0"/>
            </w:tcBorders>
            <w:vAlign w:val="center"/>
          </w:tcPr>
          <w:p>
            <w:pPr>
              <w:pStyle w:val="105"/>
              <w:spacing w:line="240" w:lineRule="auto"/>
              <w:rPr>
                <w:rFonts w:cs="Times New Roman"/>
                <w:b/>
                <w:bCs/>
                <w:highlight w:val="none"/>
              </w:rPr>
            </w:pPr>
            <w:r>
              <w:rPr>
                <w:rFonts w:hint="eastAsia" w:cs="Times New Roman"/>
                <w:b/>
                <w:bCs/>
                <w:highlight w:val="none"/>
              </w:rPr>
              <w:t>时段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2987" w:type="dxa"/>
            <w:vMerge w:val="continue"/>
            <w:tcBorders>
              <w:left w:val="single" w:color="000000" w:sz="4" w:space="0"/>
              <w:bottom w:val="single" w:color="000000" w:sz="4" w:space="0"/>
              <w:right w:val="single" w:color="000000" w:sz="4" w:space="0"/>
            </w:tcBorders>
            <w:vAlign w:val="center"/>
          </w:tcPr>
          <w:p>
            <w:pPr>
              <w:pStyle w:val="105"/>
              <w:spacing w:line="240" w:lineRule="auto"/>
              <w:rPr>
                <w:rFonts w:cs="Times New Roman"/>
                <w:b/>
                <w:bCs/>
                <w:highlight w:val="none"/>
              </w:rPr>
            </w:pPr>
          </w:p>
        </w:tc>
        <w:tc>
          <w:tcPr>
            <w:tcW w:w="2972" w:type="dxa"/>
            <w:tcBorders>
              <w:top w:val="single" w:color="000000" w:sz="4" w:space="0"/>
              <w:left w:val="single" w:color="000000" w:sz="4" w:space="0"/>
              <w:bottom w:val="single" w:color="000000" w:sz="4" w:space="0"/>
              <w:right w:val="single" w:color="000000" w:sz="4" w:space="0"/>
            </w:tcBorders>
            <w:vAlign w:val="center"/>
          </w:tcPr>
          <w:p>
            <w:pPr>
              <w:pStyle w:val="105"/>
              <w:spacing w:line="240" w:lineRule="auto"/>
              <w:rPr>
                <w:rFonts w:cs="Times New Roman"/>
                <w:b/>
                <w:bCs/>
                <w:highlight w:val="none"/>
                <w:lang w:eastAsia="zh-Hans"/>
              </w:rPr>
            </w:pPr>
            <w:r>
              <w:rPr>
                <w:rFonts w:cs="Times New Roman"/>
                <w:b/>
                <w:bCs/>
                <w:highlight w:val="none"/>
                <w:lang w:eastAsia="zh-Hans"/>
              </w:rPr>
              <w:t>昼间</w:t>
            </w:r>
          </w:p>
        </w:tc>
        <w:tc>
          <w:tcPr>
            <w:tcW w:w="2972" w:type="dxa"/>
            <w:tcBorders>
              <w:top w:val="single" w:color="000000" w:sz="4" w:space="0"/>
              <w:left w:val="single" w:color="000000" w:sz="4" w:space="0"/>
              <w:bottom w:val="single" w:color="000000" w:sz="4" w:space="0"/>
              <w:right w:val="single" w:color="000000" w:sz="4" w:space="0"/>
            </w:tcBorders>
            <w:vAlign w:val="center"/>
          </w:tcPr>
          <w:p>
            <w:pPr>
              <w:pStyle w:val="105"/>
              <w:spacing w:line="240" w:lineRule="auto"/>
              <w:rPr>
                <w:rFonts w:cs="Times New Roman"/>
                <w:b/>
                <w:bCs/>
                <w:highlight w:val="none"/>
                <w:lang w:eastAsia="zh-Hans"/>
              </w:rPr>
            </w:pPr>
            <w:r>
              <w:rPr>
                <w:rFonts w:cs="Times New Roman"/>
                <w:b/>
                <w:bCs/>
                <w:highlight w:val="none"/>
                <w:lang w:eastAsia="zh-Hans"/>
              </w:rPr>
              <w:t>夜间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2987" w:type="dxa"/>
            <w:tcBorders>
              <w:top w:val="single" w:color="000000" w:sz="4" w:space="0"/>
              <w:left w:val="single" w:color="000000" w:sz="4" w:space="0"/>
              <w:bottom w:val="single" w:color="000000" w:sz="4" w:space="0"/>
              <w:right w:val="single" w:color="000000" w:sz="4" w:space="0"/>
            </w:tcBorders>
            <w:vAlign w:val="center"/>
          </w:tcPr>
          <w:p>
            <w:pPr>
              <w:pStyle w:val="105"/>
              <w:spacing w:line="240" w:lineRule="auto"/>
              <w:rPr>
                <w:rFonts w:cs="Times New Roman"/>
                <w:highlight w:val="none"/>
              </w:rPr>
            </w:pPr>
            <w:r>
              <w:rPr>
                <w:rFonts w:hint="eastAsia" w:cs="Times New Roman"/>
                <w:highlight w:val="none"/>
              </w:rPr>
              <w:t>3</w:t>
            </w:r>
          </w:p>
        </w:tc>
        <w:tc>
          <w:tcPr>
            <w:tcW w:w="2972" w:type="dxa"/>
            <w:tcBorders>
              <w:top w:val="single" w:color="000000" w:sz="4" w:space="0"/>
              <w:left w:val="single" w:color="000000" w:sz="4" w:space="0"/>
              <w:bottom w:val="single" w:color="000000" w:sz="4" w:space="0"/>
              <w:right w:val="single" w:color="000000" w:sz="4" w:space="0"/>
            </w:tcBorders>
            <w:vAlign w:val="center"/>
          </w:tcPr>
          <w:p>
            <w:pPr>
              <w:pStyle w:val="105"/>
              <w:spacing w:line="240" w:lineRule="auto"/>
              <w:rPr>
                <w:rFonts w:cs="Times New Roman"/>
                <w:highlight w:val="none"/>
              </w:rPr>
            </w:pPr>
            <w:r>
              <w:rPr>
                <w:rFonts w:cs="Times New Roman"/>
                <w:highlight w:val="none"/>
              </w:rPr>
              <w:t>70</w:t>
            </w:r>
          </w:p>
        </w:tc>
        <w:tc>
          <w:tcPr>
            <w:tcW w:w="2972" w:type="dxa"/>
            <w:tcBorders>
              <w:top w:val="single" w:color="000000" w:sz="4" w:space="0"/>
              <w:left w:val="single" w:color="000000" w:sz="4" w:space="0"/>
              <w:bottom w:val="single" w:color="000000" w:sz="4" w:space="0"/>
              <w:right w:val="single" w:color="000000" w:sz="4" w:space="0"/>
            </w:tcBorders>
            <w:vAlign w:val="center"/>
          </w:tcPr>
          <w:p>
            <w:pPr>
              <w:pStyle w:val="105"/>
              <w:spacing w:line="240" w:lineRule="auto"/>
              <w:rPr>
                <w:rFonts w:cs="Times New Roman"/>
                <w:highlight w:val="none"/>
              </w:rPr>
            </w:pPr>
            <w:r>
              <w:rPr>
                <w:rFonts w:cs="Times New Roman"/>
                <w:highlight w:val="none"/>
              </w:rPr>
              <w:t>55</w:t>
            </w:r>
          </w:p>
        </w:tc>
      </w:tr>
    </w:tbl>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（4）</w:t>
      </w:r>
      <w:r>
        <w:rPr>
          <w:rFonts w:ascii="Times New Roman" w:hAnsi="Times New Roman" w:cs="Times New Roman"/>
          <w:sz w:val="24"/>
          <w:szCs w:val="24"/>
          <w:highlight w:val="none"/>
          <w:lang w:eastAsia="zh-Hans"/>
        </w:rPr>
        <w:t>固废</w:t>
      </w:r>
    </w:p>
    <w:p>
      <w:pPr>
        <w:adjustRightInd w:val="0"/>
        <w:snapToGrid w:val="0"/>
        <w:spacing w:line="360" w:lineRule="auto"/>
        <w:ind w:firstLine="480" w:firstLineChars="200"/>
        <w:rPr>
          <w:rFonts w:hint="default" w:ascii="Times New Roman" w:hAnsi="Times New Roman" w:eastAsia="宋体" w:cs="Times New Roman"/>
          <w:sz w:val="24"/>
          <w:szCs w:val="24"/>
          <w:highlight w:val="none"/>
          <w:lang w:val="en-US" w:eastAsia="zh-CN"/>
        </w:rPr>
      </w:pPr>
      <w:r>
        <w:rPr>
          <w:rFonts w:ascii="Times New Roman" w:hAnsi="Times New Roman" w:cs="Times New Roman"/>
          <w:sz w:val="24"/>
          <w:szCs w:val="24"/>
          <w:highlight w:val="none"/>
        </w:rPr>
        <w:t>施工</w:t>
      </w:r>
      <w:r>
        <w:rPr>
          <w:rFonts w:hint="eastAsia" w:ascii="Times New Roman" w:hAnsi="Times New Roman" w:cs="Times New Roman"/>
          <w:sz w:val="24"/>
          <w:szCs w:val="24"/>
          <w:highlight w:val="none"/>
        </w:rPr>
        <w:t>期</w:t>
      </w:r>
      <w:r>
        <w:rPr>
          <w:rFonts w:ascii="Times New Roman" w:hAnsi="Times New Roman" w:cs="Times New Roman"/>
          <w:sz w:val="24"/>
          <w:szCs w:val="24"/>
          <w:highlight w:val="none"/>
        </w:rPr>
        <w:t>产生的固体废弃物主要为</w:t>
      </w:r>
      <w:r>
        <w:rPr>
          <w:rFonts w:hint="eastAsia" w:ascii="Times New Roman" w:hAnsi="Times New Roman" w:cs="Times New Roman"/>
          <w:sz w:val="24"/>
          <w:szCs w:val="24"/>
          <w:highlight w:val="none"/>
        </w:rPr>
        <w:t>滩涂清理产生的杂物</w:t>
      </w:r>
      <w:r>
        <w:rPr>
          <w:rFonts w:hint="eastAsia" w:ascii="Times New Roman" w:hAnsi="Times New Roman" w:cs="Times New Roman"/>
          <w:sz w:val="24"/>
          <w:szCs w:val="24"/>
          <w:highlight w:val="none"/>
          <w:lang w:eastAsia="zh-CN"/>
        </w:rPr>
        <w:t>、</w:t>
      </w:r>
      <w:r>
        <w:rPr>
          <w:rFonts w:hint="eastAsia" w:ascii="Times New Roman" w:hAnsi="Times New Roman" w:cs="Times New Roman"/>
          <w:sz w:val="24"/>
          <w:szCs w:val="24"/>
          <w:highlight w:val="none"/>
        </w:rPr>
        <w:t>钻渣</w:t>
      </w:r>
      <w:r>
        <w:rPr>
          <w:rFonts w:hint="eastAsia" w:ascii="Times New Roman" w:hAnsi="Times New Roman" w:cs="Times New Roman"/>
          <w:sz w:val="24"/>
          <w:szCs w:val="24"/>
          <w:highlight w:val="none"/>
          <w:lang w:eastAsia="zh-CN"/>
        </w:rPr>
        <w:t>、</w:t>
      </w:r>
      <w:r>
        <w:rPr>
          <w:rFonts w:hint="eastAsia" w:ascii="Times New Roman" w:hAnsi="Times New Roman" w:cs="Times New Roman"/>
          <w:sz w:val="24"/>
          <w:szCs w:val="24"/>
          <w:highlight w:val="none"/>
        </w:rPr>
        <w:t>沉淀污泥</w:t>
      </w:r>
      <w:r>
        <w:rPr>
          <w:rFonts w:hint="eastAsia" w:ascii="Times New Roman" w:hAnsi="Times New Roman" w:cs="Times New Roman"/>
          <w:sz w:val="24"/>
          <w:szCs w:val="24"/>
          <w:highlight w:val="none"/>
          <w:lang w:eastAsia="zh-CN"/>
        </w:rPr>
        <w:t>、</w:t>
      </w:r>
      <w:r>
        <w:rPr>
          <w:rFonts w:hint="eastAsia" w:ascii="Times New Roman" w:hAnsi="Times New Roman" w:cs="Times New Roman"/>
          <w:sz w:val="24"/>
          <w:szCs w:val="24"/>
          <w:highlight w:val="none"/>
          <w:lang w:val="en-US" w:eastAsia="zh-CN"/>
        </w:rPr>
        <w:t>废水沉淀浮油、水闸拆除石方和施工人员</w:t>
      </w:r>
      <w:r>
        <w:rPr>
          <w:rFonts w:ascii="Times New Roman" w:hAnsi="Times New Roman" w:cs="Times New Roman"/>
          <w:sz w:val="24"/>
          <w:szCs w:val="24"/>
          <w:highlight w:val="none"/>
        </w:rPr>
        <w:t>生活垃圾</w:t>
      </w:r>
      <w:r>
        <w:rPr>
          <w:rFonts w:hint="eastAsia" w:ascii="Times New Roman" w:hAnsi="Times New Roman" w:cs="Times New Roman"/>
          <w:sz w:val="24"/>
          <w:szCs w:val="24"/>
          <w:highlight w:val="none"/>
          <w:lang w:val="en-US" w:eastAsia="zh-CN"/>
        </w:rPr>
        <w:t>等</w:t>
      </w:r>
      <w:r>
        <w:rPr>
          <w:rFonts w:hint="eastAsia" w:ascii="Times New Roman" w:hAnsi="Times New Roman" w:cs="Times New Roman"/>
          <w:sz w:val="24"/>
          <w:szCs w:val="24"/>
          <w:highlight w:val="none"/>
          <w:lang w:eastAsia="zh-CN"/>
        </w:rPr>
        <w:t>；</w:t>
      </w:r>
      <w:r>
        <w:rPr>
          <w:rFonts w:hint="eastAsia" w:ascii="Times New Roman" w:hAnsi="Times New Roman" w:cs="Times New Roman"/>
          <w:sz w:val="24"/>
          <w:szCs w:val="24"/>
          <w:highlight w:val="none"/>
          <w:lang w:val="en-US" w:eastAsia="zh-CN"/>
        </w:rPr>
        <w:t>营运期产生的固体废弃物主要为海漂垃圾和废机油。其中</w:t>
      </w:r>
      <w:r>
        <w:rPr>
          <w:rFonts w:hint="eastAsia" w:ascii="Times New Roman" w:hAnsi="Times New Roman" w:cs="Times New Roman"/>
          <w:sz w:val="24"/>
          <w:szCs w:val="24"/>
          <w:highlight w:val="none"/>
        </w:rPr>
        <w:t>滩涂清理产生的杂物</w:t>
      </w:r>
      <w:r>
        <w:rPr>
          <w:rFonts w:hint="eastAsia" w:ascii="Times New Roman" w:hAnsi="Times New Roman" w:cs="Times New Roman"/>
          <w:sz w:val="24"/>
          <w:szCs w:val="24"/>
          <w:highlight w:val="none"/>
          <w:lang w:eastAsia="zh-CN"/>
        </w:rPr>
        <w:t>、</w:t>
      </w:r>
      <w:r>
        <w:rPr>
          <w:rFonts w:hint="eastAsia" w:ascii="Times New Roman" w:hAnsi="Times New Roman" w:cs="Times New Roman"/>
          <w:sz w:val="24"/>
          <w:szCs w:val="24"/>
          <w:highlight w:val="none"/>
        </w:rPr>
        <w:t>钻渣</w:t>
      </w:r>
      <w:r>
        <w:rPr>
          <w:rFonts w:hint="eastAsia" w:ascii="Times New Roman" w:hAnsi="Times New Roman" w:cs="Times New Roman"/>
          <w:sz w:val="24"/>
          <w:szCs w:val="24"/>
          <w:highlight w:val="none"/>
          <w:lang w:eastAsia="zh-CN"/>
        </w:rPr>
        <w:t>、</w:t>
      </w:r>
      <w:r>
        <w:rPr>
          <w:rFonts w:hint="eastAsia" w:ascii="Times New Roman" w:hAnsi="Times New Roman" w:cs="Times New Roman"/>
          <w:sz w:val="24"/>
          <w:szCs w:val="24"/>
          <w:highlight w:val="none"/>
        </w:rPr>
        <w:t>沉淀污泥</w:t>
      </w:r>
      <w:r>
        <w:rPr>
          <w:rFonts w:hint="eastAsia" w:ascii="Times New Roman" w:hAnsi="Times New Roman" w:cs="Times New Roman"/>
          <w:sz w:val="24"/>
          <w:szCs w:val="24"/>
          <w:highlight w:val="none"/>
          <w:lang w:eastAsia="zh-CN"/>
        </w:rPr>
        <w:t>、</w:t>
      </w:r>
      <w:r>
        <w:rPr>
          <w:rFonts w:hint="eastAsia" w:ascii="Times New Roman" w:hAnsi="Times New Roman" w:cs="Times New Roman"/>
          <w:sz w:val="24"/>
          <w:szCs w:val="24"/>
          <w:highlight w:val="none"/>
          <w:lang w:val="en-US" w:eastAsia="zh-CN"/>
        </w:rPr>
        <w:t>水闸拆除石方、施工人员</w:t>
      </w:r>
      <w:r>
        <w:rPr>
          <w:rFonts w:ascii="Times New Roman" w:hAnsi="Times New Roman" w:cs="Times New Roman"/>
          <w:sz w:val="24"/>
          <w:szCs w:val="24"/>
          <w:highlight w:val="none"/>
        </w:rPr>
        <w:t>生活垃圾</w:t>
      </w:r>
      <w:r>
        <w:rPr>
          <w:rFonts w:hint="eastAsia" w:ascii="Times New Roman" w:hAnsi="Times New Roman" w:cs="Times New Roman"/>
          <w:sz w:val="24"/>
          <w:szCs w:val="24"/>
          <w:highlight w:val="none"/>
          <w:lang w:val="en-US" w:eastAsia="zh-CN"/>
        </w:rPr>
        <w:t>和海漂垃圾为一般固废，废水沉淀浮油和废机油属于危险废物。</w:t>
      </w:r>
    </w:p>
    <w:p>
      <w:pPr>
        <w:adjustRightInd w:val="0"/>
        <w:snapToGrid w:val="0"/>
        <w:spacing w:line="360" w:lineRule="auto"/>
        <w:ind w:firstLine="480" w:firstLineChars="200"/>
        <w:rPr>
          <w:rFonts w:ascii="Times New Roman" w:hAnsi="Times New Roman" w:cs="Times New Roman"/>
          <w:color w:val="0000FF"/>
          <w:sz w:val="24"/>
          <w:szCs w:val="24"/>
          <w:highlight w:val="none"/>
        </w:rPr>
      </w:pPr>
      <w:r>
        <w:rPr>
          <w:rFonts w:hint="eastAsia" w:ascii="Times New Roman" w:hAnsi="Times New Roman" w:cs="Times New Roman"/>
          <w:sz w:val="24"/>
          <w:szCs w:val="24"/>
          <w:highlight w:val="none"/>
          <w:lang w:val="en-US" w:eastAsia="zh-CN"/>
        </w:rPr>
        <w:t>本工程一般</w:t>
      </w:r>
      <w:r>
        <w:rPr>
          <w:rFonts w:ascii="Times New Roman" w:hAnsi="Times New Roman" w:cs="Times New Roman"/>
          <w:sz w:val="24"/>
          <w:szCs w:val="24"/>
          <w:highlight w:val="none"/>
        </w:rPr>
        <w:t>固体废弃物参照执行《一般工业固体废弃物贮存、处置场污染控制标准》（GB18599-2020）</w:t>
      </w:r>
      <w:r>
        <w:rPr>
          <w:rFonts w:hint="eastAsia" w:ascii="Times New Roman" w:hAnsi="Times New Roman" w:cs="Times New Roman"/>
          <w:sz w:val="24"/>
          <w:szCs w:val="24"/>
          <w:highlight w:val="none"/>
          <w:lang w:val="en-US" w:eastAsia="zh-CN"/>
        </w:rPr>
        <w:t>及</w:t>
      </w:r>
      <w:r>
        <w:rPr>
          <w:rFonts w:hint="eastAsia" w:ascii="Times New Roman" w:hAnsi="Times New Roman" w:cs="Times New Roman"/>
          <w:sz w:val="24"/>
          <w:szCs w:val="24"/>
          <w:highlight w:val="none"/>
        </w:rPr>
        <w:t>《一般工业固体废弃物贮存、处置场污染控制标准》（GB18599-2020）</w:t>
      </w:r>
      <w:r>
        <w:rPr>
          <w:rFonts w:hint="eastAsia" w:ascii="Times New Roman" w:hAnsi="Times New Roman" w:cs="Times New Roman"/>
          <w:sz w:val="24"/>
          <w:szCs w:val="24"/>
          <w:highlight w:val="none"/>
          <w:lang w:val="en-US" w:eastAsia="zh-CN"/>
        </w:rPr>
        <w:t>处置</w:t>
      </w:r>
      <w:r>
        <w:rPr>
          <w:rFonts w:hint="eastAsia" w:ascii="Times New Roman" w:hAnsi="Times New Roman" w:cs="Times New Roman"/>
          <w:sz w:val="24"/>
          <w:szCs w:val="24"/>
          <w:highlight w:val="none"/>
        </w:rPr>
        <w:t>。危险废物收集、贮存、运输等过程应符合《危险废物贮存污染控制标准》（GB18597-2023）、《危险废物收集贮存运输技术规范》（HJ2025-2012）、《危险废物识别标志设置技术规范》（HJ1276-2022）等标准要求，并符合《浙江省危险废物产生和经营单位“双达标”创建工作方案》（浙环发〔2012〕19号）要求。</w:t>
      </w:r>
    </w:p>
    <w:p>
      <w:pPr>
        <w:pStyle w:val="5"/>
        <w:keepLines w:val="0"/>
        <w:tabs>
          <w:tab w:val="left" w:pos="1004"/>
          <w:tab w:val="clear" w:pos="1260"/>
        </w:tabs>
        <w:rPr>
          <w:sz w:val="28"/>
          <w:szCs w:val="28"/>
          <w:highlight w:val="none"/>
        </w:rPr>
      </w:pPr>
      <w:bookmarkStart w:id="291" w:name="_Toc1120356213"/>
      <w:bookmarkStart w:id="292" w:name="_Toc26151"/>
      <w:bookmarkStart w:id="293" w:name="_Toc1276226378_WPSOffice_Level2"/>
      <w:r>
        <w:rPr>
          <w:sz w:val="28"/>
          <w:szCs w:val="28"/>
          <w:highlight w:val="none"/>
        </w:rPr>
        <w:t>2.6评价等级</w:t>
      </w:r>
      <w:bookmarkEnd w:id="290"/>
      <w:bookmarkEnd w:id="291"/>
      <w:bookmarkEnd w:id="292"/>
      <w:bookmarkEnd w:id="293"/>
    </w:p>
    <w:p>
      <w:pPr>
        <w:pStyle w:val="8"/>
        <w:rPr>
          <w:highlight w:val="none"/>
        </w:rPr>
      </w:pPr>
      <w:bookmarkStart w:id="294" w:name="_Toc873345921"/>
      <w:bookmarkStart w:id="295" w:name="_Toc671926212"/>
      <w:r>
        <w:rPr>
          <w:highlight w:val="none"/>
        </w:rPr>
        <w:t>2.6.1海洋环境</w:t>
      </w:r>
      <w:bookmarkEnd w:id="294"/>
      <w:bookmarkEnd w:id="295"/>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本工程位于乐清湾，工程所在海</w:t>
      </w:r>
      <w:r>
        <w:rPr>
          <w:rFonts w:ascii="Times New Roman" w:hAnsi="Times New Roman" w:cs="Times New Roman"/>
          <w:sz w:val="24"/>
          <w:szCs w:val="24"/>
          <w:highlight w:val="none"/>
        </w:rPr>
        <w:t>域属于海洋生态环境敏感区。本工程普竹</w:t>
      </w:r>
      <w:r>
        <w:rPr>
          <w:rFonts w:ascii="Times New Roman" w:hAnsi="Times New Roman" w:cs="Times New Roman"/>
          <w:sz w:val="24"/>
          <w:szCs w:val="24"/>
          <w:highlight w:val="none"/>
        </w:rPr>
        <w:t>塘海堤加固长度0</w:t>
      </w:r>
      <w:r>
        <w:rPr>
          <w:rFonts w:ascii="Times New Roman" w:hAnsi="Times New Roman" w:cs="Times New Roman"/>
          <w:sz w:val="24"/>
          <w:szCs w:val="24"/>
          <w:highlight w:val="none"/>
          <w:lang w:eastAsia="zh-Hans"/>
        </w:rPr>
        <w:t>.899</w:t>
      </w:r>
      <w:r>
        <w:rPr>
          <w:rFonts w:ascii="Times New Roman" w:hAnsi="Times New Roman" w:cs="Times New Roman"/>
          <w:sz w:val="24"/>
          <w:szCs w:val="24"/>
          <w:highlight w:val="none"/>
        </w:rPr>
        <w:t>km，其中涉海长度为0.880km；根据《海洋工程环境影响评价技术导则》（GB/T19485-2014）中上述类型工程评价等级的判定依据，判定海洋水文动力环境、水质环境、海洋生态和生物资源环境、海洋沉积物环境评价等级均为2级，海洋地形地貌与冲淤环境评价等级为3级，具体见表2.6-1。</w:t>
      </w:r>
    </w:p>
    <w:p>
      <w:pPr>
        <w:pStyle w:val="6"/>
        <w:spacing w:line="240" w:lineRule="auto"/>
        <w:ind w:left="0" w:firstLine="0"/>
        <w:jc w:val="center"/>
        <w:rPr>
          <w:rFonts w:ascii="Times New Roman" w:hAnsi="Times New Roman" w:cs="Times New Roman"/>
          <w:highlight w:val="none"/>
        </w:rPr>
      </w:pPr>
      <w:r>
        <w:rPr>
          <w:rFonts w:ascii="Times New Roman" w:hAnsi="Times New Roman" w:cs="Times New Roman"/>
          <w:b/>
          <w:bCs/>
          <w:sz w:val="24"/>
          <w:szCs w:val="24"/>
          <w:highlight w:val="none"/>
        </w:rPr>
        <w:t>表2</w:t>
      </w:r>
      <w:r>
        <w:rPr>
          <w:rFonts w:ascii="Times New Roman" w:hAnsi="Times New Roman" w:cs="Times New Roman"/>
          <w:b/>
          <w:bCs/>
          <w:sz w:val="24"/>
          <w:szCs w:val="24"/>
          <w:highlight w:val="none"/>
          <w:lang w:eastAsia="zh-Hans"/>
        </w:rPr>
        <w:t>.</w:t>
      </w:r>
      <w:r>
        <w:rPr>
          <w:rFonts w:ascii="Times New Roman" w:hAnsi="Times New Roman" w:cs="Times New Roman"/>
          <w:b/>
          <w:bCs/>
          <w:sz w:val="24"/>
          <w:szCs w:val="24"/>
          <w:highlight w:val="none"/>
        </w:rPr>
        <w:t>6-1  各单项海洋环境影响评价等级表</w:t>
      </w:r>
    </w:p>
    <w:p>
      <w:pPr>
        <w:spacing w:line="20" w:lineRule="exact"/>
        <w:rPr>
          <w:rFonts w:ascii="Times New Roman" w:hAnsi="Times New Roman" w:cs="Times New Roman"/>
          <w:highlight w:val="none"/>
        </w:rPr>
      </w:pPr>
    </w:p>
    <w:tbl>
      <w:tblPr>
        <w:tblStyle w:val="573"/>
        <w:tblW w:w="893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77"/>
        <w:gridCol w:w="2017"/>
        <w:gridCol w:w="1043"/>
        <w:gridCol w:w="659"/>
        <w:gridCol w:w="555"/>
        <w:gridCol w:w="700"/>
        <w:gridCol w:w="982"/>
        <w:gridCol w:w="10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977" w:type="dxa"/>
            <w:vMerge w:val="restart"/>
            <w:tcBorders>
              <w:top w:val="single" w:color="000000" w:sz="6" w:space="0"/>
              <w:left w:val="single" w:color="000000" w:sz="6" w:space="0"/>
              <w:bottom w:val="single" w:color="000000" w:sz="6" w:space="0"/>
              <w:right w:val="single" w:color="000000" w:sz="6" w:space="0"/>
            </w:tcBorders>
            <w:vAlign w:val="center"/>
          </w:tcPr>
          <w:p>
            <w:pPr>
              <w:pStyle w:val="105"/>
              <w:adjustRightInd w:val="0"/>
              <w:snapToGrid w:val="0"/>
              <w:spacing w:line="240" w:lineRule="auto"/>
              <w:rPr>
                <w:rFonts w:cs="Times New Roman"/>
                <w:b/>
                <w:bCs/>
                <w:highlight w:val="none"/>
              </w:rPr>
            </w:pPr>
            <w:r>
              <w:rPr>
                <w:rFonts w:cs="Times New Roman"/>
                <w:b/>
                <w:bCs/>
                <w:highlight w:val="none"/>
              </w:rPr>
              <w:t>工程类型</w:t>
            </w:r>
          </w:p>
        </w:tc>
        <w:tc>
          <w:tcPr>
            <w:tcW w:w="2017" w:type="dxa"/>
            <w:vMerge w:val="restart"/>
            <w:tcBorders>
              <w:top w:val="single" w:color="000000" w:sz="6" w:space="0"/>
              <w:left w:val="single" w:color="000000" w:sz="6" w:space="0"/>
              <w:bottom w:val="single" w:color="000000" w:sz="6" w:space="0"/>
              <w:right w:val="single" w:color="000000" w:sz="6" w:space="0"/>
            </w:tcBorders>
            <w:vAlign w:val="center"/>
          </w:tcPr>
          <w:p>
            <w:pPr>
              <w:pStyle w:val="105"/>
              <w:adjustRightInd w:val="0"/>
              <w:snapToGrid w:val="0"/>
              <w:spacing w:line="240" w:lineRule="auto"/>
              <w:rPr>
                <w:rFonts w:cs="Times New Roman"/>
                <w:b/>
                <w:bCs/>
                <w:highlight w:val="none"/>
              </w:rPr>
            </w:pPr>
            <w:r>
              <w:rPr>
                <w:rFonts w:cs="Times New Roman"/>
                <w:b/>
                <w:bCs/>
                <w:highlight w:val="none"/>
              </w:rPr>
              <w:t>工程</w:t>
            </w:r>
          </w:p>
          <w:p>
            <w:pPr>
              <w:pStyle w:val="105"/>
              <w:adjustRightInd w:val="0"/>
              <w:snapToGrid w:val="0"/>
              <w:spacing w:line="240" w:lineRule="auto"/>
              <w:rPr>
                <w:rFonts w:cs="Times New Roman"/>
                <w:b/>
                <w:bCs/>
                <w:highlight w:val="none"/>
              </w:rPr>
            </w:pPr>
            <w:r>
              <w:rPr>
                <w:rFonts w:cs="Times New Roman"/>
                <w:b/>
                <w:bCs/>
                <w:highlight w:val="none"/>
              </w:rPr>
              <w:t>规模</w:t>
            </w:r>
          </w:p>
        </w:tc>
        <w:tc>
          <w:tcPr>
            <w:tcW w:w="1043" w:type="dxa"/>
            <w:vMerge w:val="restart"/>
            <w:tcBorders>
              <w:top w:val="single" w:color="000000" w:sz="6" w:space="0"/>
              <w:left w:val="single" w:color="000000" w:sz="6" w:space="0"/>
              <w:bottom w:val="single" w:color="000000" w:sz="6" w:space="0"/>
              <w:right w:val="single" w:color="000000" w:sz="6" w:space="0"/>
            </w:tcBorders>
            <w:vAlign w:val="center"/>
          </w:tcPr>
          <w:p>
            <w:pPr>
              <w:pStyle w:val="105"/>
              <w:adjustRightInd w:val="0"/>
              <w:snapToGrid w:val="0"/>
              <w:spacing w:line="240" w:lineRule="auto"/>
              <w:rPr>
                <w:rFonts w:cs="Times New Roman"/>
                <w:b/>
                <w:bCs/>
                <w:highlight w:val="none"/>
              </w:rPr>
            </w:pPr>
            <w:r>
              <w:rPr>
                <w:rFonts w:cs="Times New Roman"/>
                <w:b/>
                <w:bCs/>
                <w:highlight w:val="none"/>
              </w:rPr>
              <w:t>工程所在海域特征和生态环境类型</w:t>
            </w:r>
          </w:p>
        </w:tc>
        <w:tc>
          <w:tcPr>
            <w:tcW w:w="3896" w:type="dxa"/>
            <w:gridSpan w:val="5"/>
            <w:tcBorders>
              <w:top w:val="single" w:color="000000" w:sz="6" w:space="0"/>
              <w:left w:val="single" w:color="000000" w:sz="6" w:space="0"/>
              <w:bottom w:val="single" w:color="000000" w:sz="6" w:space="0"/>
              <w:right w:val="single" w:color="000000" w:sz="6" w:space="0"/>
            </w:tcBorders>
            <w:vAlign w:val="center"/>
          </w:tcPr>
          <w:p>
            <w:pPr>
              <w:pStyle w:val="105"/>
              <w:adjustRightInd w:val="0"/>
              <w:snapToGrid w:val="0"/>
              <w:spacing w:line="240" w:lineRule="auto"/>
              <w:rPr>
                <w:rFonts w:cs="Times New Roman"/>
                <w:b/>
                <w:bCs/>
                <w:highlight w:val="none"/>
              </w:rPr>
            </w:pPr>
            <w:r>
              <w:rPr>
                <w:rFonts w:cs="Times New Roman"/>
                <w:b/>
                <w:bCs/>
                <w:highlight w:val="none"/>
              </w:rPr>
              <w:t>单项海洋环境影响评价等级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977" w:type="dxa"/>
            <w:vMerge w:val="continue"/>
            <w:tcBorders>
              <w:top w:val="single" w:color="000000" w:sz="6" w:space="0"/>
              <w:left w:val="single" w:color="000000" w:sz="6" w:space="0"/>
              <w:bottom w:val="single" w:color="000000" w:sz="6" w:space="0"/>
              <w:right w:val="single" w:color="000000" w:sz="6" w:space="0"/>
            </w:tcBorders>
            <w:vAlign w:val="center"/>
          </w:tcPr>
          <w:p>
            <w:pPr>
              <w:pStyle w:val="105"/>
              <w:adjustRightInd w:val="0"/>
              <w:snapToGrid w:val="0"/>
              <w:spacing w:line="240" w:lineRule="auto"/>
              <w:rPr>
                <w:rFonts w:cs="Times New Roman"/>
                <w:b/>
                <w:bCs/>
                <w:highlight w:val="none"/>
              </w:rPr>
            </w:pPr>
          </w:p>
        </w:tc>
        <w:tc>
          <w:tcPr>
            <w:tcW w:w="2017" w:type="dxa"/>
            <w:vMerge w:val="continue"/>
            <w:tcBorders>
              <w:top w:val="single" w:color="000000" w:sz="6" w:space="0"/>
              <w:left w:val="single" w:color="000000" w:sz="6" w:space="0"/>
              <w:bottom w:val="single" w:color="000000" w:sz="6" w:space="0"/>
              <w:right w:val="single" w:color="000000" w:sz="6" w:space="0"/>
            </w:tcBorders>
            <w:vAlign w:val="center"/>
          </w:tcPr>
          <w:p>
            <w:pPr>
              <w:pStyle w:val="105"/>
              <w:adjustRightInd w:val="0"/>
              <w:snapToGrid w:val="0"/>
              <w:spacing w:line="240" w:lineRule="auto"/>
              <w:rPr>
                <w:rFonts w:cs="Times New Roman"/>
                <w:b/>
                <w:bCs/>
                <w:highlight w:val="none"/>
              </w:rPr>
            </w:pPr>
          </w:p>
        </w:tc>
        <w:tc>
          <w:tcPr>
            <w:tcW w:w="1043" w:type="dxa"/>
            <w:vMerge w:val="continue"/>
            <w:tcBorders>
              <w:top w:val="single" w:color="000000" w:sz="6" w:space="0"/>
              <w:left w:val="single" w:color="000000" w:sz="6" w:space="0"/>
              <w:bottom w:val="single" w:color="000000" w:sz="6" w:space="0"/>
              <w:right w:val="single" w:color="000000" w:sz="6" w:space="0"/>
            </w:tcBorders>
            <w:vAlign w:val="center"/>
          </w:tcPr>
          <w:p>
            <w:pPr>
              <w:pStyle w:val="105"/>
              <w:adjustRightInd w:val="0"/>
              <w:snapToGrid w:val="0"/>
              <w:spacing w:line="240" w:lineRule="auto"/>
              <w:rPr>
                <w:rFonts w:cs="Times New Roman"/>
                <w:b/>
                <w:bCs/>
                <w:highlight w:val="none"/>
              </w:rPr>
            </w:pPr>
          </w:p>
        </w:tc>
        <w:tc>
          <w:tcPr>
            <w:tcW w:w="659" w:type="dxa"/>
            <w:tcBorders>
              <w:top w:val="single" w:color="000000" w:sz="6" w:space="0"/>
              <w:left w:val="single" w:color="000000" w:sz="6" w:space="0"/>
              <w:bottom w:val="single" w:color="000000" w:sz="6" w:space="0"/>
              <w:right w:val="single" w:color="000000" w:sz="6" w:space="0"/>
            </w:tcBorders>
            <w:vAlign w:val="center"/>
          </w:tcPr>
          <w:p>
            <w:pPr>
              <w:pStyle w:val="105"/>
              <w:adjustRightInd w:val="0"/>
              <w:snapToGrid w:val="0"/>
              <w:spacing w:line="240" w:lineRule="auto"/>
              <w:rPr>
                <w:rFonts w:cs="Times New Roman"/>
                <w:b/>
                <w:bCs/>
                <w:highlight w:val="none"/>
              </w:rPr>
            </w:pPr>
            <w:r>
              <w:rPr>
                <w:rFonts w:cs="Times New Roman"/>
                <w:b/>
                <w:bCs/>
                <w:highlight w:val="none"/>
              </w:rPr>
              <w:t>水文</w:t>
            </w:r>
          </w:p>
          <w:p>
            <w:pPr>
              <w:pStyle w:val="105"/>
              <w:adjustRightInd w:val="0"/>
              <w:snapToGrid w:val="0"/>
              <w:spacing w:line="240" w:lineRule="auto"/>
              <w:rPr>
                <w:rFonts w:cs="Times New Roman"/>
                <w:b/>
                <w:bCs/>
                <w:highlight w:val="none"/>
              </w:rPr>
            </w:pPr>
            <w:r>
              <w:rPr>
                <w:rFonts w:cs="Times New Roman"/>
                <w:b/>
                <w:bCs/>
                <w:highlight w:val="none"/>
              </w:rPr>
              <w:t>动力</w:t>
            </w:r>
          </w:p>
          <w:p>
            <w:pPr>
              <w:pStyle w:val="105"/>
              <w:adjustRightInd w:val="0"/>
              <w:snapToGrid w:val="0"/>
              <w:spacing w:line="240" w:lineRule="auto"/>
              <w:rPr>
                <w:rFonts w:cs="Times New Roman"/>
                <w:b/>
                <w:bCs/>
                <w:highlight w:val="none"/>
              </w:rPr>
            </w:pPr>
            <w:r>
              <w:rPr>
                <w:rFonts w:cs="Times New Roman"/>
                <w:b/>
                <w:bCs/>
                <w:highlight w:val="none"/>
              </w:rPr>
              <w:t>环境</w:t>
            </w:r>
          </w:p>
        </w:tc>
        <w:tc>
          <w:tcPr>
            <w:tcW w:w="555" w:type="dxa"/>
            <w:tcBorders>
              <w:top w:val="single" w:color="000000" w:sz="6" w:space="0"/>
              <w:left w:val="single" w:color="000000" w:sz="6" w:space="0"/>
              <w:bottom w:val="single" w:color="000000" w:sz="6" w:space="0"/>
              <w:right w:val="single" w:color="000000" w:sz="6" w:space="0"/>
            </w:tcBorders>
            <w:textDirection w:val="tbRlV"/>
            <w:vAlign w:val="center"/>
          </w:tcPr>
          <w:p>
            <w:pPr>
              <w:pStyle w:val="105"/>
              <w:adjustRightInd w:val="0"/>
              <w:snapToGrid w:val="0"/>
              <w:spacing w:line="240" w:lineRule="auto"/>
              <w:rPr>
                <w:rFonts w:cs="Times New Roman"/>
                <w:b/>
                <w:bCs/>
                <w:highlight w:val="none"/>
              </w:rPr>
            </w:pPr>
            <w:r>
              <w:rPr>
                <w:rFonts w:cs="Times New Roman"/>
                <w:b/>
                <w:bCs/>
                <w:highlight w:val="none"/>
              </w:rPr>
              <w:t>水质环境</w:t>
            </w:r>
          </w:p>
        </w:tc>
        <w:tc>
          <w:tcPr>
            <w:tcW w:w="700" w:type="dxa"/>
            <w:tcBorders>
              <w:top w:val="single" w:color="000000" w:sz="6" w:space="0"/>
              <w:left w:val="single" w:color="000000" w:sz="6" w:space="0"/>
              <w:bottom w:val="single" w:color="000000" w:sz="6" w:space="0"/>
              <w:right w:val="single" w:color="000000" w:sz="6" w:space="0"/>
            </w:tcBorders>
            <w:vAlign w:val="center"/>
          </w:tcPr>
          <w:p>
            <w:pPr>
              <w:pStyle w:val="105"/>
              <w:adjustRightInd w:val="0"/>
              <w:snapToGrid w:val="0"/>
              <w:spacing w:line="240" w:lineRule="auto"/>
              <w:rPr>
                <w:rFonts w:cs="Times New Roman"/>
                <w:b/>
                <w:bCs/>
                <w:highlight w:val="none"/>
              </w:rPr>
            </w:pPr>
            <w:r>
              <w:rPr>
                <w:rFonts w:cs="Times New Roman"/>
                <w:b/>
                <w:bCs/>
                <w:highlight w:val="none"/>
              </w:rPr>
              <w:t>沉积</w:t>
            </w:r>
          </w:p>
          <w:p>
            <w:pPr>
              <w:pStyle w:val="105"/>
              <w:adjustRightInd w:val="0"/>
              <w:snapToGrid w:val="0"/>
              <w:spacing w:line="240" w:lineRule="auto"/>
              <w:rPr>
                <w:rFonts w:cs="Times New Roman"/>
                <w:b/>
                <w:bCs/>
                <w:highlight w:val="none"/>
              </w:rPr>
            </w:pPr>
            <w:r>
              <w:rPr>
                <w:rFonts w:cs="Times New Roman"/>
                <w:b/>
                <w:bCs/>
                <w:highlight w:val="none"/>
              </w:rPr>
              <w:t>物环</w:t>
            </w:r>
          </w:p>
          <w:p>
            <w:pPr>
              <w:pStyle w:val="105"/>
              <w:adjustRightInd w:val="0"/>
              <w:snapToGrid w:val="0"/>
              <w:spacing w:line="240" w:lineRule="auto"/>
              <w:rPr>
                <w:rFonts w:cs="Times New Roman"/>
                <w:b/>
                <w:bCs/>
                <w:highlight w:val="none"/>
              </w:rPr>
            </w:pPr>
            <w:r>
              <w:rPr>
                <w:rFonts w:cs="Times New Roman"/>
                <w:b/>
                <w:bCs/>
                <w:highlight w:val="none"/>
              </w:rPr>
              <w:t>境</w:t>
            </w:r>
          </w:p>
        </w:tc>
        <w:tc>
          <w:tcPr>
            <w:tcW w:w="982" w:type="dxa"/>
            <w:tcBorders>
              <w:top w:val="single" w:color="000000" w:sz="6" w:space="0"/>
              <w:left w:val="single" w:color="000000" w:sz="6" w:space="0"/>
              <w:bottom w:val="single" w:color="000000" w:sz="6" w:space="0"/>
              <w:right w:val="single" w:color="000000" w:sz="6" w:space="0"/>
            </w:tcBorders>
            <w:vAlign w:val="center"/>
          </w:tcPr>
          <w:p>
            <w:pPr>
              <w:pStyle w:val="105"/>
              <w:adjustRightInd w:val="0"/>
              <w:snapToGrid w:val="0"/>
              <w:spacing w:line="240" w:lineRule="auto"/>
              <w:rPr>
                <w:rFonts w:cs="Times New Roman"/>
                <w:b/>
                <w:bCs/>
                <w:highlight w:val="none"/>
              </w:rPr>
            </w:pPr>
            <w:r>
              <w:rPr>
                <w:rFonts w:cs="Times New Roman"/>
                <w:b/>
                <w:bCs/>
                <w:highlight w:val="none"/>
              </w:rPr>
              <w:t>海洋生</w:t>
            </w:r>
          </w:p>
          <w:p>
            <w:pPr>
              <w:pStyle w:val="105"/>
              <w:adjustRightInd w:val="0"/>
              <w:snapToGrid w:val="0"/>
              <w:spacing w:line="240" w:lineRule="auto"/>
              <w:rPr>
                <w:rFonts w:cs="Times New Roman"/>
                <w:b/>
                <w:bCs/>
                <w:highlight w:val="none"/>
              </w:rPr>
            </w:pPr>
            <w:r>
              <w:rPr>
                <w:rFonts w:cs="Times New Roman"/>
                <w:b/>
                <w:bCs/>
                <w:highlight w:val="none"/>
              </w:rPr>
              <w:t>态和生</w:t>
            </w:r>
          </w:p>
          <w:p>
            <w:pPr>
              <w:pStyle w:val="105"/>
              <w:adjustRightInd w:val="0"/>
              <w:snapToGrid w:val="0"/>
              <w:spacing w:line="240" w:lineRule="auto"/>
              <w:rPr>
                <w:rFonts w:cs="Times New Roman"/>
                <w:b/>
                <w:bCs/>
                <w:highlight w:val="none"/>
              </w:rPr>
            </w:pPr>
            <w:r>
              <w:rPr>
                <w:rFonts w:cs="Times New Roman"/>
                <w:b/>
                <w:bCs/>
                <w:highlight w:val="none"/>
              </w:rPr>
              <w:t>物资源</w:t>
            </w:r>
          </w:p>
          <w:p>
            <w:pPr>
              <w:pStyle w:val="105"/>
              <w:adjustRightInd w:val="0"/>
              <w:snapToGrid w:val="0"/>
              <w:spacing w:line="240" w:lineRule="auto"/>
              <w:rPr>
                <w:rFonts w:cs="Times New Roman"/>
                <w:b/>
                <w:bCs/>
                <w:highlight w:val="none"/>
              </w:rPr>
            </w:pPr>
            <w:r>
              <w:rPr>
                <w:rFonts w:cs="Times New Roman"/>
                <w:b/>
                <w:bCs/>
                <w:highlight w:val="none"/>
              </w:rPr>
              <w:t>环境</w:t>
            </w:r>
          </w:p>
        </w:tc>
        <w:tc>
          <w:tcPr>
            <w:tcW w:w="1000" w:type="dxa"/>
            <w:tcBorders>
              <w:top w:val="single" w:color="000000" w:sz="6" w:space="0"/>
              <w:left w:val="single" w:color="000000" w:sz="6" w:space="0"/>
              <w:bottom w:val="single" w:color="000000" w:sz="6" w:space="0"/>
              <w:right w:val="single" w:color="000000" w:sz="6" w:space="0"/>
            </w:tcBorders>
            <w:vAlign w:val="center"/>
          </w:tcPr>
          <w:p>
            <w:pPr>
              <w:pStyle w:val="105"/>
              <w:adjustRightInd w:val="0"/>
              <w:snapToGrid w:val="0"/>
              <w:spacing w:line="240" w:lineRule="auto"/>
              <w:rPr>
                <w:rFonts w:cs="Times New Roman"/>
                <w:b/>
                <w:bCs/>
                <w:highlight w:val="none"/>
              </w:rPr>
            </w:pPr>
            <w:r>
              <w:rPr>
                <w:rFonts w:cs="Times New Roman"/>
                <w:b/>
                <w:bCs/>
                <w:highlight w:val="none"/>
              </w:rPr>
              <w:t>海洋地</w:t>
            </w:r>
          </w:p>
          <w:p>
            <w:pPr>
              <w:pStyle w:val="105"/>
              <w:adjustRightInd w:val="0"/>
              <w:snapToGrid w:val="0"/>
              <w:spacing w:line="240" w:lineRule="auto"/>
              <w:rPr>
                <w:rFonts w:cs="Times New Roman"/>
                <w:b/>
                <w:bCs/>
                <w:highlight w:val="none"/>
              </w:rPr>
            </w:pPr>
            <w:r>
              <w:rPr>
                <w:rFonts w:cs="Times New Roman"/>
                <w:b/>
                <w:bCs/>
                <w:highlight w:val="none"/>
              </w:rPr>
              <w:t>形地貌</w:t>
            </w:r>
          </w:p>
          <w:p>
            <w:pPr>
              <w:pStyle w:val="105"/>
              <w:adjustRightInd w:val="0"/>
              <w:snapToGrid w:val="0"/>
              <w:spacing w:line="240" w:lineRule="auto"/>
              <w:rPr>
                <w:rFonts w:cs="Times New Roman"/>
                <w:b/>
                <w:bCs/>
                <w:highlight w:val="none"/>
              </w:rPr>
            </w:pPr>
            <w:r>
              <w:rPr>
                <w:rFonts w:cs="Times New Roman"/>
                <w:b/>
                <w:bCs/>
                <w:highlight w:val="none"/>
              </w:rPr>
              <w:t>与冲淤</w:t>
            </w:r>
          </w:p>
          <w:p>
            <w:pPr>
              <w:pStyle w:val="105"/>
              <w:adjustRightInd w:val="0"/>
              <w:snapToGrid w:val="0"/>
              <w:spacing w:line="240" w:lineRule="auto"/>
              <w:rPr>
                <w:rFonts w:cs="Times New Roman"/>
                <w:b/>
                <w:bCs/>
                <w:highlight w:val="none"/>
              </w:rPr>
            </w:pPr>
            <w:r>
              <w:rPr>
                <w:rFonts w:cs="Times New Roman"/>
                <w:b/>
                <w:bCs/>
                <w:highlight w:val="none"/>
              </w:rPr>
              <w:t>环境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977" w:type="dxa"/>
            <w:vMerge w:val="restart"/>
            <w:tcBorders>
              <w:top w:val="single" w:color="000000" w:sz="6" w:space="0"/>
              <w:left w:val="single" w:color="000000" w:sz="6" w:space="0"/>
              <w:bottom w:val="single" w:color="000000" w:sz="6" w:space="0"/>
              <w:right w:val="single" w:color="000000" w:sz="6" w:space="0"/>
            </w:tcBorders>
            <w:vAlign w:val="center"/>
          </w:tcPr>
          <w:p>
            <w:pPr>
              <w:pStyle w:val="105"/>
              <w:adjustRightInd w:val="0"/>
              <w:snapToGrid w:val="0"/>
              <w:spacing w:line="240" w:lineRule="auto"/>
              <w:rPr>
                <w:rFonts w:cs="Times New Roman"/>
                <w:highlight w:val="none"/>
              </w:rPr>
            </w:pPr>
            <w:r>
              <w:rPr>
                <w:rFonts w:cs="Times New Roman"/>
                <w:highlight w:val="none"/>
              </w:rPr>
              <w:t>海上堤坝类</w:t>
            </w:r>
          </w:p>
          <w:p>
            <w:pPr>
              <w:pStyle w:val="105"/>
              <w:adjustRightInd w:val="0"/>
              <w:snapToGrid w:val="0"/>
              <w:spacing w:line="240" w:lineRule="auto"/>
              <w:rPr>
                <w:rFonts w:cs="Times New Roman"/>
                <w:highlight w:val="none"/>
              </w:rPr>
            </w:pPr>
            <w:r>
              <w:rPr>
                <w:rFonts w:cs="Times New Roman"/>
                <w:highlight w:val="none"/>
              </w:rPr>
              <w:t>（导则要求）</w:t>
            </w:r>
          </w:p>
        </w:tc>
        <w:tc>
          <w:tcPr>
            <w:tcW w:w="2017" w:type="dxa"/>
            <w:vMerge w:val="restart"/>
            <w:tcBorders>
              <w:top w:val="single" w:color="000000" w:sz="6" w:space="0"/>
              <w:left w:val="single" w:color="000000" w:sz="6" w:space="0"/>
              <w:bottom w:val="single" w:color="000000" w:sz="6" w:space="0"/>
              <w:right w:val="single" w:color="000000" w:sz="6" w:space="0"/>
            </w:tcBorders>
            <w:vAlign w:val="center"/>
          </w:tcPr>
          <w:p>
            <w:pPr>
              <w:pStyle w:val="105"/>
              <w:adjustRightInd w:val="0"/>
              <w:snapToGrid w:val="0"/>
              <w:spacing w:line="240" w:lineRule="auto"/>
              <w:rPr>
                <w:rFonts w:cs="Times New Roman"/>
                <w:highlight w:val="none"/>
              </w:rPr>
            </w:pPr>
            <w:r>
              <w:rPr>
                <w:rFonts w:cs="Times New Roman"/>
                <w:highlight w:val="none"/>
              </w:rPr>
              <w:t>长度1km~0</w:t>
            </w:r>
            <w:r>
              <w:rPr>
                <w:rFonts w:cs="Times New Roman"/>
                <w:highlight w:val="none"/>
                <w:lang w:eastAsia="zh-Hans"/>
              </w:rPr>
              <w:t>.5</w:t>
            </w:r>
            <w:r>
              <w:rPr>
                <w:rFonts w:cs="Times New Roman"/>
                <w:highlight w:val="none"/>
              </w:rPr>
              <w:t>km</w:t>
            </w:r>
          </w:p>
        </w:tc>
        <w:tc>
          <w:tcPr>
            <w:tcW w:w="1043" w:type="dxa"/>
            <w:tcBorders>
              <w:top w:val="single" w:color="000000" w:sz="6" w:space="0"/>
              <w:left w:val="single" w:color="000000" w:sz="6" w:space="0"/>
              <w:bottom w:val="single" w:color="000000" w:sz="6" w:space="0"/>
              <w:right w:val="single" w:color="000000" w:sz="6" w:space="0"/>
            </w:tcBorders>
            <w:vAlign w:val="center"/>
          </w:tcPr>
          <w:p>
            <w:pPr>
              <w:pStyle w:val="105"/>
              <w:adjustRightInd w:val="0"/>
              <w:snapToGrid w:val="0"/>
              <w:spacing w:line="240" w:lineRule="auto"/>
              <w:rPr>
                <w:rFonts w:cs="Times New Roman"/>
                <w:highlight w:val="none"/>
              </w:rPr>
            </w:pPr>
            <w:r>
              <w:rPr>
                <w:rFonts w:cs="Times New Roman"/>
                <w:highlight w:val="none"/>
              </w:rPr>
              <w:t>生态环境敏感区</w:t>
            </w:r>
          </w:p>
        </w:tc>
        <w:tc>
          <w:tcPr>
            <w:tcW w:w="659" w:type="dxa"/>
            <w:tcBorders>
              <w:top w:val="single" w:color="000000" w:sz="6" w:space="0"/>
              <w:left w:val="single" w:color="000000" w:sz="6" w:space="0"/>
              <w:bottom w:val="single" w:color="000000" w:sz="6" w:space="0"/>
              <w:right w:val="single" w:color="000000" w:sz="6" w:space="0"/>
            </w:tcBorders>
            <w:vAlign w:val="center"/>
          </w:tcPr>
          <w:p>
            <w:pPr>
              <w:pStyle w:val="105"/>
              <w:adjustRightInd w:val="0"/>
              <w:snapToGrid w:val="0"/>
              <w:spacing w:line="240" w:lineRule="auto"/>
              <w:rPr>
                <w:rFonts w:cs="Times New Roman"/>
                <w:highlight w:val="none"/>
              </w:rPr>
            </w:pPr>
            <w:r>
              <w:rPr>
                <w:rFonts w:cs="Times New Roman"/>
                <w:highlight w:val="none"/>
              </w:rPr>
              <w:t>2</w:t>
            </w:r>
          </w:p>
        </w:tc>
        <w:tc>
          <w:tcPr>
            <w:tcW w:w="555" w:type="dxa"/>
            <w:tcBorders>
              <w:top w:val="single" w:color="000000" w:sz="6" w:space="0"/>
              <w:left w:val="single" w:color="000000" w:sz="6" w:space="0"/>
              <w:bottom w:val="single" w:color="000000" w:sz="6" w:space="0"/>
              <w:right w:val="single" w:color="000000" w:sz="6" w:space="0"/>
            </w:tcBorders>
            <w:vAlign w:val="center"/>
          </w:tcPr>
          <w:p>
            <w:pPr>
              <w:pStyle w:val="105"/>
              <w:adjustRightInd w:val="0"/>
              <w:snapToGrid w:val="0"/>
              <w:spacing w:line="240" w:lineRule="auto"/>
              <w:rPr>
                <w:rFonts w:cs="Times New Roman"/>
                <w:highlight w:val="none"/>
              </w:rPr>
            </w:pPr>
            <w:r>
              <w:rPr>
                <w:rFonts w:cs="Times New Roman"/>
                <w:highlight w:val="none"/>
              </w:rPr>
              <w:t>2</w:t>
            </w:r>
          </w:p>
        </w:tc>
        <w:tc>
          <w:tcPr>
            <w:tcW w:w="700" w:type="dxa"/>
            <w:tcBorders>
              <w:top w:val="single" w:color="000000" w:sz="6" w:space="0"/>
              <w:left w:val="single" w:color="000000" w:sz="6" w:space="0"/>
              <w:bottom w:val="single" w:color="000000" w:sz="6" w:space="0"/>
              <w:right w:val="single" w:color="000000" w:sz="6" w:space="0"/>
            </w:tcBorders>
            <w:vAlign w:val="center"/>
          </w:tcPr>
          <w:p>
            <w:pPr>
              <w:pStyle w:val="105"/>
              <w:adjustRightInd w:val="0"/>
              <w:snapToGrid w:val="0"/>
              <w:spacing w:line="240" w:lineRule="auto"/>
              <w:rPr>
                <w:rFonts w:cs="Times New Roman"/>
                <w:highlight w:val="none"/>
              </w:rPr>
            </w:pPr>
            <w:r>
              <w:rPr>
                <w:rFonts w:cs="Times New Roman"/>
                <w:highlight w:val="none"/>
              </w:rPr>
              <w:t>2</w:t>
            </w:r>
          </w:p>
        </w:tc>
        <w:tc>
          <w:tcPr>
            <w:tcW w:w="982" w:type="dxa"/>
            <w:tcBorders>
              <w:top w:val="single" w:color="000000" w:sz="6" w:space="0"/>
              <w:left w:val="single" w:color="000000" w:sz="6" w:space="0"/>
              <w:bottom w:val="single" w:color="000000" w:sz="6" w:space="0"/>
              <w:right w:val="single" w:color="000000" w:sz="6" w:space="0"/>
            </w:tcBorders>
            <w:vAlign w:val="center"/>
          </w:tcPr>
          <w:p>
            <w:pPr>
              <w:pStyle w:val="105"/>
              <w:adjustRightInd w:val="0"/>
              <w:snapToGrid w:val="0"/>
              <w:spacing w:line="240" w:lineRule="auto"/>
              <w:rPr>
                <w:rFonts w:cs="Times New Roman"/>
                <w:highlight w:val="none"/>
              </w:rPr>
            </w:pPr>
            <w:r>
              <w:rPr>
                <w:rFonts w:cs="Times New Roman"/>
                <w:highlight w:val="none"/>
              </w:rPr>
              <w:t>2</w:t>
            </w:r>
          </w:p>
        </w:tc>
        <w:tc>
          <w:tcPr>
            <w:tcW w:w="1000" w:type="dxa"/>
            <w:tcBorders>
              <w:top w:val="single" w:color="000000" w:sz="6" w:space="0"/>
              <w:left w:val="single" w:color="000000" w:sz="6" w:space="0"/>
              <w:bottom w:val="single" w:color="000000" w:sz="6" w:space="0"/>
              <w:right w:val="single" w:color="000000" w:sz="6" w:space="0"/>
            </w:tcBorders>
            <w:vAlign w:val="center"/>
          </w:tcPr>
          <w:p>
            <w:pPr>
              <w:pStyle w:val="105"/>
              <w:adjustRightInd w:val="0"/>
              <w:snapToGrid w:val="0"/>
              <w:spacing w:line="240" w:lineRule="auto"/>
              <w:rPr>
                <w:rFonts w:cs="Times New Roman"/>
                <w:highlight w:val="none"/>
              </w:rPr>
            </w:pPr>
            <w:r>
              <w:rPr>
                <w:rFonts w:cs="Times New Roman"/>
                <w:highlight w:val="none"/>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977" w:type="dxa"/>
            <w:vMerge w:val="continue"/>
            <w:tcBorders>
              <w:top w:val="single" w:color="000000" w:sz="6" w:space="0"/>
              <w:left w:val="single" w:color="000000" w:sz="6" w:space="0"/>
              <w:bottom w:val="single" w:color="000000" w:sz="6" w:space="0"/>
              <w:right w:val="single" w:color="000000" w:sz="6" w:space="0"/>
            </w:tcBorders>
            <w:vAlign w:val="center"/>
          </w:tcPr>
          <w:p>
            <w:pPr>
              <w:pStyle w:val="105"/>
              <w:adjustRightInd w:val="0"/>
              <w:snapToGrid w:val="0"/>
              <w:spacing w:line="240" w:lineRule="auto"/>
              <w:rPr>
                <w:rFonts w:cs="Times New Roman"/>
                <w:highlight w:val="none"/>
              </w:rPr>
            </w:pPr>
          </w:p>
        </w:tc>
        <w:tc>
          <w:tcPr>
            <w:tcW w:w="2017" w:type="dxa"/>
            <w:vMerge w:val="continue"/>
            <w:tcBorders>
              <w:top w:val="single" w:color="000000" w:sz="6" w:space="0"/>
              <w:left w:val="single" w:color="000000" w:sz="6" w:space="0"/>
              <w:bottom w:val="single" w:color="000000" w:sz="6" w:space="0"/>
              <w:right w:val="single" w:color="000000" w:sz="6" w:space="0"/>
            </w:tcBorders>
            <w:vAlign w:val="center"/>
          </w:tcPr>
          <w:p>
            <w:pPr>
              <w:pStyle w:val="105"/>
              <w:adjustRightInd w:val="0"/>
              <w:snapToGrid w:val="0"/>
              <w:spacing w:line="240" w:lineRule="auto"/>
              <w:rPr>
                <w:rFonts w:cs="Times New Roman"/>
                <w:highlight w:val="none"/>
              </w:rPr>
            </w:pPr>
          </w:p>
        </w:tc>
        <w:tc>
          <w:tcPr>
            <w:tcW w:w="1043" w:type="dxa"/>
            <w:tcBorders>
              <w:top w:val="single" w:color="000000" w:sz="6" w:space="0"/>
              <w:left w:val="single" w:color="000000" w:sz="6" w:space="0"/>
              <w:bottom w:val="single" w:color="000000" w:sz="6" w:space="0"/>
              <w:right w:val="single" w:color="000000" w:sz="6" w:space="0"/>
            </w:tcBorders>
            <w:vAlign w:val="center"/>
          </w:tcPr>
          <w:p>
            <w:pPr>
              <w:pStyle w:val="105"/>
              <w:adjustRightInd w:val="0"/>
              <w:snapToGrid w:val="0"/>
              <w:spacing w:line="240" w:lineRule="auto"/>
              <w:rPr>
                <w:rFonts w:cs="Times New Roman"/>
                <w:highlight w:val="none"/>
              </w:rPr>
            </w:pPr>
            <w:r>
              <w:rPr>
                <w:rFonts w:cs="Times New Roman"/>
                <w:highlight w:val="none"/>
              </w:rPr>
              <w:t>其他海域</w:t>
            </w:r>
          </w:p>
        </w:tc>
        <w:tc>
          <w:tcPr>
            <w:tcW w:w="659" w:type="dxa"/>
            <w:tcBorders>
              <w:top w:val="single" w:color="000000" w:sz="6" w:space="0"/>
              <w:left w:val="single" w:color="000000" w:sz="6" w:space="0"/>
              <w:bottom w:val="single" w:color="000000" w:sz="6" w:space="0"/>
              <w:right w:val="single" w:color="000000" w:sz="6" w:space="0"/>
            </w:tcBorders>
            <w:vAlign w:val="center"/>
          </w:tcPr>
          <w:p>
            <w:pPr>
              <w:pStyle w:val="105"/>
              <w:adjustRightInd w:val="0"/>
              <w:snapToGrid w:val="0"/>
              <w:spacing w:line="240" w:lineRule="auto"/>
              <w:rPr>
                <w:rFonts w:cs="Times New Roman"/>
                <w:highlight w:val="none"/>
              </w:rPr>
            </w:pPr>
            <w:r>
              <w:rPr>
                <w:rFonts w:cs="Times New Roman"/>
                <w:highlight w:val="none"/>
              </w:rPr>
              <w:t>3</w:t>
            </w:r>
          </w:p>
        </w:tc>
        <w:tc>
          <w:tcPr>
            <w:tcW w:w="555" w:type="dxa"/>
            <w:tcBorders>
              <w:top w:val="single" w:color="000000" w:sz="6" w:space="0"/>
              <w:left w:val="single" w:color="000000" w:sz="6" w:space="0"/>
              <w:bottom w:val="single" w:color="000000" w:sz="6" w:space="0"/>
              <w:right w:val="single" w:color="000000" w:sz="6" w:space="0"/>
            </w:tcBorders>
            <w:vAlign w:val="center"/>
          </w:tcPr>
          <w:p>
            <w:pPr>
              <w:pStyle w:val="105"/>
              <w:adjustRightInd w:val="0"/>
              <w:snapToGrid w:val="0"/>
              <w:spacing w:line="240" w:lineRule="auto"/>
              <w:rPr>
                <w:rFonts w:cs="Times New Roman"/>
                <w:highlight w:val="none"/>
              </w:rPr>
            </w:pPr>
            <w:r>
              <w:rPr>
                <w:rFonts w:cs="Times New Roman"/>
                <w:highlight w:val="none"/>
              </w:rPr>
              <w:t>3</w:t>
            </w:r>
          </w:p>
        </w:tc>
        <w:tc>
          <w:tcPr>
            <w:tcW w:w="700" w:type="dxa"/>
            <w:tcBorders>
              <w:top w:val="single" w:color="000000" w:sz="6" w:space="0"/>
              <w:left w:val="single" w:color="000000" w:sz="6" w:space="0"/>
              <w:bottom w:val="single" w:color="000000" w:sz="6" w:space="0"/>
              <w:right w:val="single" w:color="000000" w:sz="6" w:space="0"/>
            </w:tcBorders>
            <w:vAlign w:val="center"/>
          </w:tcPr>
          <w:p>
            <w:pPr>
              <w:pStyle w:val="105"/>
              <w:adjustRightInd w:val="0"/>
              <w:snapToGrid w:val="0"/>
              <w:spacing w:line="240" w:lineRule="auto"/>
              <w:rPr>
                <w:rFonts w:cs="Times New Roman"/>
                <w:highlight w:val="none"/>
              </w:rPr>
            </w:pPr>
            <w:r>
              <w:rPr>
                <w:rFonts w:cs="Times New Roman"/>
                <w:highlight w:val="none"/>
              </w:rPr>
              <w:t>3</w:t>
            </w:r>
          </w:p>
        </w:tc>
        <w:tc>
          <w:tcPr>
            <w:tcW w:w="982" w:type="dxa"/>
            <w:tcBorders>
              <w:top w:val="single" w:color="000000" w:sz="6" w:space="0"/>
              <w:left w:val="single" w:color="000000" w:sz="6" w:space="0"/>
              <w:bottom w:val="single" w:color="000000" w:sz="6" w:space="0"/>
              <w:right w:val="single" w:color="000000" w:sz="6" w:space="0"/>
            </w:tcBorders>
            <w:vAlign w:val="center"/>
          </w:tcPr>
          <w:p>
            <w:pPr>
              <w:pStyle w:val="105"/>
              <w:adjustRightInd w:val="0"/>
              <w:snapToGrid w:val="0"/>
              <w:spacing w:line="240" w:lineRule="auto"/>
              <w:rPr>
                <w:rFonts w:cs="Times New Roman"/>
                <w:highlight w:val="none"/>
              </w:rPr>
            </w:pPr>
            <w:r>
              <w:rPr>
                <w:rFonts w:cs="Times New Roman"/>
                <w:highlight w:val="none"/>
              </w:rPr>
              <w:t>3</w:t>
            </w:r>
          </w:p>
        </w:tc>
        <w:tc>
          <w:tcPr>
            <w:tcW w:w="1000" w:type="dxa"/>
            <w:tcBorders>
              <w:top w:val="single" w:color="000000" w:sz="6" w:space="0"/>
              <w:left w:val="single" w:color="000000" w:sz="6" w:space="0"/>
              <w:bottom w:val="single" w:color="000000" w:sz="6" w:space="0"/>
              <w:right w:val="single" w:color="000000" w:sz="6" w:space="0"/>
            </w:tcBorders>
            <w:vAlign w:val="center"/>
          </w:tcPr>
          <w:p>
            <w:pPr>
              <w:pStyle w:val="105"/>
              <w:adjustRightInd w:val="0"/>
              <w:snapToGrid w:val="0"/>
              <w:spacing w:line="240" w:lineRule="auto"/>
              <w:rPr>
                <w:rFonts w:cs="Times New Roman"/>
                <w:highlight w:val="none"/>
              </w:rPr>
            </w:pPr>
            <w:r>
              <w:rPr>
                <w:rFonts w:cs="Times New Roman"/>
                <w:highlight w:val="none"/>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977" w:type="dxa"/>
            <w:tcBorders>
              <w:top w:val="single" w:color="000000" w:sz="6" w:space="0"/>
              <w:left w:val="single" w:color="000000" w:sz="6" w:space="0"/>
              <w:bottom w:val="single" w:color="000000" w:sz="6" w:space="0"/>
              <w:right w:val="single" w:color="000000" w:sz="6" w:space="0"/>
            </w:tcBorders>
            <w:vAlign w:val="center"/>
          </w:tcPr>
          <w:p>
            <w:pPr>
              <w:pStyle w:val="105"/>
              <w:adjustRightInd w:val="0"/>
              <w:snapToGrid w:val="0"/>
              <w:spacing w:line="240" w:lineRule="auto"/>
              <w:rPr>
                <w:rFonts w:cs="Times New Roman"/>
                <w:b/>
                <w:bCs/>
                <w:highlight w:val="none"/>
              </w:rPr>
            </w:pPr>
            <w:r>
              <w:rPr>
                <w:rFonts w:cs="Times New Roman"/>
                <w:b/>
                <w:bCs/>
                <w:highlight w:val="none"/>
              </w:rPr>
              <w:t>本工程</w:t>
            </w:r>
          </w:p>
          <w:p>
            <w:pPr>
              <w:pStyle w:val="105"/>
              <w:adjustRightInd w:val="0"/>
              <w:snapToGrid w:val="0"/>
              <w:spacing w:line="240" w:lineRule="auto"/>
              <w:rPr>
                <w:rFonts w:cs="Times New Roman"/>
                <w:b/>
                <w:bCs/>
                <w:highlight w:val="none"/>
              </w:rPr>
            </w:pPr>
            <w:r>
              <w:rPr>
                <w:rFonts w:cs="Times New Roman"/>
                <w:b/>
                <w:bCs/>
                <w:highlight w:val="none"/>
              </w:rPr>
              <w:t>（海堤</w:t>
            </w:r>
            <w:r>
              <w:rPr>
                <w:rFonts w:cs="Times New Roman"/>
                <w:b/>
                <w:bCs/>
                <w:highlight w:val="none"/>
                <w:lang w:eastAsia="zh-Hans"/>
              </w:rPr>
              <w:t>提标</w:t>
            </w:r>
            <w:r>
              <w:rPr>
                <w:rFonts w:cs="Times New Roman"/>
                <w:b/>
                <w:bCs/>
                <w:highlight w:val="none"/>
              </w:rPr>
              <w:t>加固（包括融合部分工程）0</w:t>
            </w:r>
            <w:r>
              <w:rPr>
                <w:rFonts w:cs="Times New Roman"/>
                <w:b/>
                <w:bCs/>
                <w:highlight w:val="none"/>
                <w:lang w:eastAsia="zh-Hans"/>
              </w:rPr>
              <w:t>.899</w:t>
            </w:r>
            <w:r>
              <w:rPr>
                <w:rFonts w:cs="Times New Roman"/>
                <w:b/>
                <w:bCs/>
                <w:highlight w:val="none"/>
              </w:rPr>
              <w:t>km）</w:t>
            </w:r>
          </w:p>
        </w:tc>
        <w:tc>
          <w:tcPr>
            <w:tcW w:w="2017" w:type="dxa"/>
            <w:tcBorders>
              <w:top w:val="single" w:color="000000" w:sz="6" w:space="0"/>
              <w:left w:val="single" w:color="000000" w:sz="6" w:space="0"/>
              <w:bottom w:val="single" w:color="000000" w:sz="6" w:space="0"/>
              <w:right w:val="single" w:color="000000" w:sz="6" w:space="0"/>
            </w:tcBorders>
            <w:vAlign w:val="center"/>
          </w:tcPr>
          <w:p>
            <w:pPr>
              <w:pStyle w:val="105"/>
              <w:adjustRightInd w:val="0"/>
              <w:snapToGrid w:val="0"/>
              <w:spacing w:line="240" w:lineRule="auto"/>
              <w:rPr>
                <w:rFonts w:cs="Times New Roman"/>
                <w:b/>
                <w:bCs/>
                <w:highlight w:val="none"/>
              </w:rPr>
            </w:pPr>
            <w:r>
              <w:rPr>
                <w:rFonts w:cs="Times New Roman"/>
                <w:b/>
                <w:bCs/>
                <w:highlight w:val="none"/>
              </w:rPr>
              <w:t>长度合计0</w:t>
            </w:r>
            <w:r>
              <w:rPr>
                <w:rFonts w:cs="Times New Roman"/>
                <w:b/>
                <w:bCs/>
                <w:highlight w:val="none"/>
                <w:lang w:eastAsia="zh-Hans"/>
              </w:rPr>
              <w:t>.899</w:t>
            </w:r>
            <w:r>
              <w:rPr>
                <w:rFonts w:cs="Times New Roman"/>
                <w:b/>
                <w:bCs/>
                <w:highlight w:val="none"/>
              </w:rPr>
              <w:t>km</w:t>
            </w:r>
          </w:p>
        </w:tc>
        <w:tc>
          <w:tcPr>
            <w:tcW w:w="1043" w:type="dxa"/>
            <w:tcBorders>
              <w:top w:val="single" w:color="000000" w:sz="6" w:space="0"/>
              <w:left w:val="single" w:color="000000" w:sz="6" w:space="0"/>
              <w:bottom w:val="single" w:color="000000" w:sz="6" w:space="0"/>
              <w:right w:val="single" w:color="000000" w:sz="6" w:space="0"/>
            </w:tcBorders>
            <w:vAlign w:val="center"/>
          </w:tcPr>
          <w:p>
            <w:pPr>
              <w:pStyle w:val="105"/>
              <w:adjustRightInd w:val="0"/>
              <w:snapToGrid w:val="0"/>
              <w:spacing w:line="240" w:lineRule="auto"/>
              <w:rPr>
                <w:rFonts w:cs="Times New Roman"/>
                <w:b/>
                <w:bCs/>
                <w:highlight w:val="none"/>
              </w:rPr>
            </w:pPr>
            <w:r>
              <w:rPr>
                <w:rFonts w:cs="Times New Roman"/>
                <w:b/>
                <w:bCs/>
                <w:highlight w:val="none"/>
              </w:rPr>
              <w:t>乐清湾（海湾）</w:t>
            </w:r>
          </w:p>
        </w:tc>
        <w:tc>
          <w:tcPr>
            <w:tcW w:w="659" w:type="dxa"/>
            <w:tcBorders>
              <w:top w:val="single" w:color="000000" w:sz="6" w:space="0"/>
              <w:left w:val="single" w:color="000000" w:sz="6" w:space="0"/>
              <w:bottom w:val="single" w:color="000000" w:sz="6" w:space="0"/>
              <w:right w:val="single" w:color="000000" w:sz="6" w:space="0"/>
            </w:tcBorders>
            <w:vAlign w:val="center"/>
          </w:tcPr>
          <w:p>
            <w:pPr>
              <w:pStyle w:val="105"/>
              <w:adjustRightInd w:val="0"/>
              <w:snapToGrid w:val="0"/>
              <w:spacing w:line="240" w:lineRule="auto"/>
              <w:rPr>
                <w:rFonts w:cs="Times New Roman"/>
                <w:b/>
                <w:bCs/>
                <w:highlight w:val="none"/>
              </w:rPr>
            </w:pPr>
            <w:r>
              <w:rPr>
                <w:rFonts w:cs="Times New Roman"/>
                <w:b/>
                <w:bCs/>
                <w:highlight w:val="none"/>
              </w:rPr>
              <w:t>2</w:t>
            </w:r>
          </w:p>
        </w:tc>
        <w:tc>
          <w:tcPr>
            <w:tcW w:w="555" w:type="dxa"/>
            <w:tcBorders>
              <w:top w:val="single" w:color="000000" w:sz="6" w:space="0"/>
              <w:left w:val="single" w:color="000000" w:sz="6" w:space="0"/>
              <w:bottom w:val="single" w:color="000000" w:sz="6" w:space="0"/>
              <w:right w:val="single" w:color="000000" w:sz="6" w:space="0"/>
            </w:tcBorders>
            <w:vAlign w:val="center"/>
          </w:tcPr>
          <w:p>
            <w:pPr>
              <w:pStyle w:val="105"/>
              <w:adjustRightInd w:val="0"/>
              <w:snapToGrid w:val="0"/>
              <w:spacing w:line="240" w:lineRule="auto"/>
              <w:rPr>
                <w:rFonts w:cs="Times New Roman"/>
                <w:b/>
                <w:bCs/>
                <w:highlight w:val="none"/>
              </w:rPr>
            </w:pPr>
            <w:r>
              <w:rPr>
                <w:rFonts w:cs="Times New Roman"/>
                <w:b/>
                <w:bCs/>
                <w:highlight w:val="none"/>
              </w:rPr>
              <w:t>2</w:t>
            </w:r>
          </w:p>
        </w:tc>
        <w:tc>
          <w:tcPr>
            <w:tcW w:w="700" w:type="dxa"/>
            <w:tcBorders>
              <w:top w:val="single" w:color="000000" w:sz="6" w:space="0"/>
              <w:left w:val="single" w:color="000000" w:sz="6" w:space="0"/>
              <w:bottom w:val="single" w:color="000000" w:sz="6" w:space="0"/>
              <w:right w:val="single" w:color="000000" w:sz="6" w:space="0"/>
            </w:tcBorders>
            <w:vAlign w:val="center"/>
          </w:tcPr>
          <w:p>
            <w:pPr>
              <w:pStyle w:val="105"/>
              <w:adjustRightInd w:val="0"/>
              <w:snapToGrid w:val="0"/>
              <w:spacing w:line="240" w:lineRule="auto"/>
              <w:rPr>
                <w:rFonts w:cs="Times New Roman"/>
                <w:b/>
                <w:bCs/>
                <w:highlight w:val="none"/>
              </w:rPr>
            </w:pPr>
            <w:r>
              <w:rPr>
                <w:rFonts w:cs="Times New Roman"/>
                <w:b/>
                <w:bCs/>
                <w:highlight w:val="none"/>
              </w:rPr>
              <w:t>2</w:t>
            </w:r>
          </w:p>
        </w:tc>
        <w:tc>
          <w:tcPr>
            <w:tcW w:w="982" w:type="dxa"/>
            <w:tcBorders>
              <w:top w:val="single" w:color="000000" w:sz="6" w:space="0"/>
              <w:left w:val="single" w:color="000000" w:sz="6" w:space="0"/>
              <w:bottom w:val="single" w:color="000000" w:sz="6" w:space="0"/>
              <w:right w:val="single" w:color="000000" w:sz="6" w:space="0"/>
            </w:tcBorders>
            <w:vAlign w:val="center"/>
          </w:tcPr>
          <w:p>
            <w:pPr>
              <w:pStyle w:val="105"/>
              <w:adjustRightInd w:val="0"/>
              <w:snapToGrid w:val="0"/>
              <w:spacing w:line="240" w:lineRule="auto"/>
              <w:rPr>
                <w:rFonts w:cs="Times New Roman"/>
                <w:b/>
                <w:bCs/>
                <w:highlight w:val="none"/>
              </w:rPr>
            </w:pPr>
            <w:r>
              <w:rPr>
                <w:rFonts w:cs="Times New Roman"/>
                <w:b/>
                <w:bCs/>
                <w:highlight w:val="none"/>
              </w:rPr>
              <w:t>2</w:t>
            </w:r>
          </w:p>
        </w:tc>
        <w:tc>
          <w:tcPr>
            <w:tcW w:w="1000" w:type="dxa"/>
            <w:tcBorders>
              <w:top w:val="single" w:color="000000" w:sz="6" w:space="0"/>
              <w:left w:val="single" w:color="000000" w:sz="6" w:space="0"/>
              <w:bottom w:val="single" w:color="000000" w:sz="6" w:space="0"/>
              <w:right w:val="single" w:color="000000" w:sz="6" w:space="0"/>
            </w:tcBorders>
            <w:vAlign w:val="center"/>
          </w:tcPr>
          <w:p>
            <w:pPr>
              <w:pStyle w:val="105"/>
              <w:adjustRightInd w:val="0"/>
              <w:snapToGrid w:val="0"/>
              <w:spacing w:line="240" w:lineRule="auto"/>
              <w:rPr>
                <w:rFonts w:cs="Times New Roman"/>
                <w:b/>
                <w:bCs/>
                <w:highlight w:val="none"/>
              </w:rPr>
            </w:pPr>
            <w:r>
              <w:rPr>
                <w:rFonts w:cs="Times New Roman"/>
                <w:b/>
                <w:bCs/>
                <w:highlight w:val="none"/>
              </w:rPr>
              <w:t>3</w:t>
            </w:r>
          </w:p>
        </w:tc>
      </w:tr>
    </w:tbl>
    <w:p>
      <w:pPr>
        <w:pStyle w:val="8"/>
        <w:rPr>
          <w:highlight w:val="none"/>
        </w:rPr>
      </w:pPr>
      <w:bookmarkStart w:id="296" w:name="_Toc1594829158"/>
      <w:bookmarkStart w:id="297" w:name="_Toc274167002"/>
      <w:r>
        <w:rPr>
          <w:highlight w:val="none"/>
        </w:rPr>
        <w:t>2.6.2陆域环境</w:t>
      </w:r>
      <w:bookmarkEnd w:id="296"/>
      <w:bookmarkEnd w:id="297"/>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w:t>
      </w:r>
      <w:r>
        <w:rPr>
          <w:rFonts w:hint="eastAsia" w:ascii="Times New Roman" w:hAnsi="Times New Roman" w:cs="Times New Roman"/>
          <w:sz w:val="24"/>
          <w:szCs w:val="24"/>
          <w:highlight w:val="none"/>
        </w:rPr>
        <w:t>1</w:t>
      </w:r>
      <w:r>
        <w:rPr>
          <w:rFonts w:ascii="Times New Roman" w:hAnsi="Times New Roman" w:cs="Times New Roman"/>
          <w:sz w:val="24"/>
          <w:szCs w:val="24"/>
          <w:highlight w:val="none"/>
        </w:rPr>
        <w:t>）</w:t>
      </w:r>
      <w:r>
        <w:rPr>
          <w:rFonts w:ascii="Times New Roman" w:hAnsi="Times New Roman" w:cs="Times New Roman"/>
          <w:sz w:val="24"/>
          <w:szCs w:val="24"/>
          <w:highlight w:val="none"/>
          <w:lang w:eastAsia="zh-Hans"/>
        </w:rPr>
        <w:t>地表水环境</w:t>
      </w:r>
    </w:p>
    <w:p>
      <w:pPr>
        <w:adjustRightInd w:val="0"/>
        <w:snapToGrid w:val="0"/>
        <w:spacing w:line="360" w:lineRule="auto"/>
        <w:ind w:firstLine="480" w:firstLineChars="200"/>
        <w:rPr>
          <w:rFonts w:ascii="Times New Roman" w:hAnsi="Times New Roman" w:cs="Times New Roman"/>
          <w:sz w:val="24"/>
          <w:szCs w:val="24"/>
          <w:highlight w:val="none"/>
        </w:rPr>
      </w:pPr>
      <w:r>
        <w:rPr>
          <w:rFonts w:hint="eastAsia" w:ascii="Times New Roman" w:hAnsi="Times New Roman" w:cs="Times New Roman"/>
          <w:sz w:val="24"/>
          <w:szCs w:val="24"/>
          <w:highlight w:val="none"/>
        </w:rPr>
        <w:t>本项目施工期仅排放生活污水，</w:t>
      </w:r>
      <w:r>
        <w:rPr>
          <w:rFonts w:hint="eastAsia" w:ascii="Times New Roman" w:hAnsi="Times New Roman" w:cs="Times New Roman"/>
          <w:sz w:val="24"/>
          <w:szCs w:val="24"/>
          <w:highlight w:val="none"/>
          <w:lang w:eastAsia="zh-CN"/>
        </w:rPr>
        <w:t>营运期无废水排放，施工期</w:t>
      </w:r>
      <w:r>
        <w:rPr>
          <w:rFonts w:hint="eastAsia" w:ascii="Times New Roman" w:hAnsi="Times New Roman" w:cs="Times New Roman"/>
          <w:sz w:val="24"/>
          <w:szCs w:val="24"/>
          <w:highlight w:val="none"/>
        </w:rPr>
        <w:t>生活污水经市政污水管网纳入玉环市大麦屿污水处理厂集中处理，达到《台州市城镇污水处理厂出水指标及标准限值表（试行）》准Ⅳ类标准后外排。根据水污染影响型评价工作等级确定原则，项目评价工作等级为三级B。</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w:t>
      </w:r>
      <w:r>
        <w:rPr>
          <w:rFonts w:hint="eastAsia" w:ascii="Times New Roman" w:hAnsi="Times New Roman" w:cs="Times New Roman"/>
          <w:sz w:val="24"/>
          <w:szCs w:val="24"/>
          <w:highlight w:val="none"/>
        </w:rPr>
        <w:t>2</w:t>
      </w:r>
      <w:r>
        <w:rPr>
          <w:rFonts w:ascii="Times New Roman" w:hAnsi="Times New Roman" w:cs="Times New Roman"/>
          <w:sz w:val="24"/>
          <w:szCs w:val="24"/>
          <w:highlight w:val="none"/>
        </w:rPr>
        <w:t>）</w:t>
      </w:r>
      <w:r>
        <w:rPr>
          <w:rFonts w:ascii="Times New Roman" w:hAnsi="Times New Roman" w:cs="Times New Roman"/>
          <w:sz w:val="24"/>
          <w:szCs w:val="24"/>
          <w:highlight w:val="none"/>
          <w:lang w:eastAsia="zh-Hans"/>
        </w:rPr>
        <w:t>地下水环境</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根据《环境影响评价技术导则 地下水环境》（HJ 610-2016），参照</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围填海工程及海上堤坝工程</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，本工程属于Ⅳ类项目，可不开展地下水环境影响评价。</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w:t>
      </w:r>
      <w:r>
        <w:rPr>
          <w:rFonts w:hint="eastAsia" w:ascii="Times New Roman" w:hAnsi="Times New Roman" w:cs="Times New Roman"/>
          <w:sz w:val="24"/>
          <w:szCs w:val="24"/>
          <w:highlight w:val="none"/>
        </w:rPr>
        <w:t>3</w:t>
      </w:r>
      <w:r>
        <w:rPr>
          <w:rFonts w:ascii="Times New Roman" w:hAnsi="Times New Roman" w:cs="Times New Roman"/>
          <w:sz w:val="24"/>
          <w:szCs w:val="24"/>
          <w:highlight w:val="none"/>
        </w:rPr>
        <w:t>）</w:t>
      </w:r>
      <w:r>
        <w:rPr>
          <w:rFonts w:ascii="Times New Roman" w:hAnsi="Times New Roman" w:cs="Times New Roman"/>
          <w:sz w:val="24"/>
          <w:szCs w:val="24"/>
          <w:highlight w:val="none"/>
          <w:lang w:eastAsia="zh-Hans"/>
        </w:rPr>
        <w:t>大气环境</w:t>
      </w:r>
    </w:p>
    <w:p>
      <w:pPr>
        <w:adjustRightInd w:val="0"/>
        <w:snapToGrid w:val="0"/>
        <w:spacing w:line="360" w:lineRule="auto"/>
        <w:ind w:firstLine="480" w:firstLineChars="200"/>
        <w:rPr>
          <w:rFonts w:ascii="Times New Roman" w:hAnsi="Times New Roman" w:cs="Times New Roman"/>
          <w:sz w:val="24"/>
          <w:szCs w:val="24"/>
          <w:highlight w:val="none"/>
        </w:rPr>
      </w:pPr>
      <w:r>
        <w:rPr>
          <w:rFonts w:hint="eastAsia" w:ascii="Times New Roman" w:hAnsi="Times New Roman" w:cs="Times New Roman"/>
          <w:sz w:val="24"/>
          <w:szCs w:val="24"/>
          <w:highlight w:val="none"/>
          <w:lang w:eastAsia="zh-CN"/>
        </w:rPr>
        <w:t>本</w:t>
      </w:r>
      <w:r>
        <w:rPr>
          <w:rFonts w:ascii="Times New Roman" w:hAnsi="Times New Roman" w:cs="Times New Roman"/>
          <w:sz w:val="24"/>
          <w:szCs w:val="24"/>
          <w:highlight w:val="none"/>
        </w:rPr>
        <w:t>工程大气影响主要体现在施工期，施工期大气污染物主要为扬尘，一旦施工结束，扬尘的影响也将随之消失，工程区沿海，扬尘扩散速度快，影响较小，根据《环境影响评价技术导则 大气环境》（HJ2.2-2018），确定大气环境影响评价等级为三级。</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w:t>
      </w:r>
      <w:r>
        <w:rPr>
          <w:rFonts w:hint="eastAsia" w:ascii="Times New Roman" w:hAnsi="Times New Roman" w:cs="Times New Roman"/>
          <w:sz w:val="24"/>
          <w:szCs w:val="24"/>
          <w:highlight w:val="none"/>
        </w:rPr>
        <w:t>4</w:t>
      </w:r>
      <w:r>
        <w:rPr>
          <w:rFonts w:ascii="Times New Roman" w:hAnsi="Times New Roman" w:cs="Times New Roman"/>
          <w:sz w:val="24"/>
          <w:szCs w:val="24"/>
          <w:highlight w:val="none"/>
        </w:rPr>
        <w:t>）声</w:t>
      </w:r>
      <w:r>
        <w:rPr>
          <w:rFonts w:ascii="Times New Roman" w:hAnsi="Times New Roman" w:cs="Times New Roman"/>
          <w:sz w:val="24"/>
          <w:szCs w:val="24"/>
          <w:highlight w:val="none"/>
          <w:lang w:eastAsia="zh-Hans"/>
        </w:rPr>
        <w:t>环境</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工程所在区域属3类声环境功能区</w:t>
      </w:r>
      <w:r>
        <w:rPr>
          <w:rFonts w:hint="eastAsia" w:ascii="Times New Roman" w:hAnsi="Times New Roman" w:cs="Times New Roman"/>
          <w:sz w:val="24"/>
          <w:szCs w:val="24"/>
          <w:highlight w:val="none"/>
        </w:rPr>
        <w:t>；项目建设前、后周边声环境保护目标噪声级增量小于3dB(A)，且项目建设前后受噪声影响人数无明显变化。</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根据《环境影响评价技术导则 声环境》（HJ2.4-20</w:t>
      </w:r>
      <w:r>
        <w:rPr>
          <w:rFonts w:hint="eastAsia" w:ascii="Times New Roman" w:hAnsi="Times New Roman" w:cs="Times New Roman"/>
          <w:sz w:val="24"/>
          <w:szCs w:val="24"/>
          <w:highlight w:val="none"/>
        </w:rPr>
        <w:t>21</w:t>
      </w:r>
      <w:r>
        <w:rPr>
          <w:rFonts w:ascii="Times New Roman" w:hAnsi="Times New Roman" w:cs="Times New Roman"/>
          <w:sz w:val="24"/>
          <w:szCs w:val="24"/>
          <w:highlight w:val="none"/>
        </w:rPr>
        <w:t>）</w:t>
      </w:r>
      <w:r>
        <w:rPr>
          <w:rFonts w:hint="eastAsia" w:ascii="Times New Roman" w:hAnsi="Times New Roman" w:cs="Times New Roman"/>
          <w:sz w:val="24"/>
          <w:szCs w:val="24"/>
          <w:highlight w:val="none"/>
        </w:rPr>
        <w:t>评价等级判定</w:t>
      </w:r>
      <w:r>
        <w:rPr>
          <w:rFonts w:ascii="Times New Roman" w:hAnsi="Times New Roman" w:cs="Times New Roman"/>
          <w:sz w:val="24"/>
          <w:szCs w:val="24"/>
          <w:highlight w:val="none"/>
        </w:rPr>
        <w:t>，确定</w:t>
      </w:r>
      <w:r>
        <w:rPr>
          <w:rFonts w:hint="eastAsia" w:ascii="Times New Roman" w:hAnsi="Times New Roman" w:cs="Times New Roman"/>
          <w:sz w:val="24"/>
          <w:szCs w:val="24"/>
          <w:highlight w:val="none"/>
        </w:rPr>
        <w:t>本项目</w:t>
      </w:r>
      <w:r>
        <w:rPr>
          <w:rFonts w:ascii="Times New Roman" w:hAnsi="Times New Roman" w:cs="Times New Roman"/>
          <w:sz w:val="24"/>
          <w:szCs w:val="24"/>
          <w:highlight w:val="none"/>
        </w:rPr>
        <w:t>声环境影响评价等级为三级。</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（5）</w:t>
      </w:r>
      <w:r>
        <w:rPr>
          <w:rFonts w:ascii="Times New Roman" w:hAnsi="Times New Roman" w:cs="Times New Roman"/>
          <w:sz w:val="24"/>
          <w:szCs w:val="24"/>
          <w:highlight w:val="none"/>
          <w:lang w:eastAsia="zh-Hans"/>
        </w:rPr>
        <w:t>土壤环境</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根据《环境影响评价技术导则 土壤环境（试行）》（HJ964-2018）附录A，参照</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其他行业</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本项目属Ⅳ类建设项目，不需要开展土壤环境影响评价。</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（6）</w:t>
      </w:r>
      <w:r>
        <w:rPr>
          <w:rFonts w:ascii="Times New Roman" w:hAnsi="Times New Roman" w:cs="Times New Roman"/>
          <w:sz w:val="24"/>
          <w:szCs w:val="24"/>
          <w:highlight w:val="none"/>
          <w:lang w:eastAsia="zh-Hans"/>
        </w:rPr>
        <w:t>陆域生态</w:t>
      </w:r>
    </w:p>
    <w:p>
      <w:pPr>
        <w:adjustRightInd w:val="0"/>
        <w:snapToGrid w:val="0"/>
        <w:spacing w:line="360" w:lineRule="auto"/>
        <w:ind w:firstLine="480" w:firstLineChars="200"/>
        <w:rPr>
          <w:rFonts w:hint="eastAsia" w:ascii="Times New Roman" w:hAnsi="Times New Roman" w:cs="Times New Roman"/>
          <w:sz w:val="24"/>
          <w:szCs w:val="24"/>
          <w:highlight w:val="none"/>
          <w:lang w:val="en-US" w:eastAsia="zh-CN"/>
        </w:rPr>
      </w:pPr>
      <w:r>
        <w:rPr>
          <w:rFonts w:ascii="Times New Roman" w:hAnsi="Times New Roman" w:cs="Times New Roman"/>
          <w:sz w:val="24"/>
          <w:szCs w:val="24"/>
          <w:highlight w:val="none"/>
        </w:rPr>
        <w:t>本工程位于玉环市西部乐清湾内，</w:t>
      </w:r>
      <w:r>
        <w:rPr>
          <w:rFonts w:hint="eastAsia" w:ascii="Times New Roman" w:hAnsi="Times New Roman" w:cs="Times New Roman"/>
          <w:sz w:val="24"/>
          <w:szCs w:val="24"/>
          <w:highlight w:val="none"/>
          <w:lang w:eastAsia="zh-CN"/>
        </w:rPr>
        <w:t>堤线总长</w:t>
      </w:r>
      <w:r>
        <w:rPr>
          <w:rFonts w:hint="eastAsia" w:ascii="Times New Roman" w:hAnsi="Times New Roman" w:cs="Times New Roman"/>
          <w:sz w:val="24"/>
          <w:szCs w:val="24"/>
          <w:highlight w:val="none"/>
          <w:lang w:val="en-US" w:eastAsia="zh-CN"/>
        </w:rPr>
        <w:t>0.899km，总用地面积58004m</w:t>
      </w:r>
      <w:r>
        <w:rPr>
          <w:rFonts w:hint="eastAsia" w:ascii="Times New Roman" w:hAnsi="Times New Roman" w:cs="Times New Roman"/>
          <w:sz w:val="24"/>
          <w:szCs w:val="24"/>
          <w:highlight w:val="none"/>
          <w:vertAlign w:val="superscript"/>
          <w:lang w:val="en-US" w:eastAsia="zh-CN"/>
        </w:rPr>
        <w:t>2</w:t>
      </w:r>
      <w:r>
        <w:rPr>
          <w:rFonts w:hint="eastAsia" w:ascii="Times New Roman" w:hAnsi="Times New Roman" w:cs="Times New Roman"/>
          <w:sz w:val="24"/>
          <w:szCs w:val="24"/>
          <w:highlight w:val="none"/>
          <w:vertAlign w:val="baseline"/>
          <w:lang w:val="en-US" w:eastAsia="zh-CN"/>
        </w:rPr>
        <w:t>，</w:t>
      </w:r>
      <w:r>
        <w:rPr>
          <w:rFonts w:ascii="Times New Roman" w:hAnsi="Times New Roman" w:cs="Times New Roman"/>
          <w:sz w:val="24"/>
          <w:szCs w:val="24"/>
          <w:highlight w:val="none"/>
        </w:rPr>
        <w:t>项目沿线为</w:t>
      </w:r>
      <w:r>
        <w:rPr>
          <w:rFonts w:ascii="Times New Roman" w:hAnsi="Times New Roman" w:cs="Times New Roman"/>
          <w:sz w:val="24"/>
          <w:szCs w:val="24"/>
          <w:highlight w:val="none"/>
        </w:rPr>
        <w:t>海塘、滩涂，</w:t>
      </w:r>
      <w:r>
        <w:rPr>
          <w:rFonts w:ascii="Times New Roman" w:hAnsi="Times New Roman" w:cs="Times New Roman"/>
          <w:sz w:val="24"/>
          <w:szCs w:val="24"/>
          <w:highlight w:val="none"/>
        </w:rPr>
        <w:t>属于一般区域。根据《环境影响评价技术导则 生态影响》（HJ19-2022）中有关规定及现场踏勘分析</w:t>
      </w:r>
      <w:r>
        <w:rPr>
          <w:rFonts w:hint="eastAsia" w:ascii="Times New Roman" w:hAnsi="Times New Roman" w:cs="Times New Roman"/>
          <w:sz w:val="24"/>
          <w:szCs w:val="24"/>
          <w:highlight w:val="none"/>
          <w:lang w:eastAsia="zh-CN"/>
        </w:rPr>
        <w:t>，</w:t>
      </w:r>
      <w:r>
        <w:rPr>
          <w:rFonts w:ascii="Times New Roman" w:hAnsi="Times New Roman" w:cs="Times New Roman"/>
          <w:sz w:val="24"/>
          <w:szCs w:val="24"/>
          <w:highlight w:val="none"/>
        </w:rPr>
        <w:t>确定本项目陆域生态评价等级为三级</w:t>
      </w:r>
      <w:r>
        <w:rPr>
          <w:rFonts w:hint="eastAsia" w:ascii="Times New Roman" w:hAnsi="Times New Roman" w:cs="Times New Roman"/>
          <w:sz w:val="24"/>
          <w:szCs w:val="24"/>
          <w:highlight w:val="none"/>
          <w:lang w:eastAsia="zh-CN"/>
        </w:rPr>
        <w:t>，具体见表</w:t>
      </w:r>
      <w:r>
        <w:rPr>
          <w:rFonts w:hint="eastAsia" w:ascii="Times New Roman" w:hAnsi="Times New Roman" w:cs="Times New Roman"/>
          <w:sz w:val="24"/>
          <w:szCs w:val="24"/>
          <w:highlight w:val="none"/>
          <w:lang w:val="en-US" w:eastAsia="zh-CN"/>
        </w:rPr>
        <w:t>2.6-2。</w:t>
      </w:r>
    </w:p>
    <w:p>
      <w:pPr>
        <w:pStyle w:val="6"/>
        <w:spacing w:line="240" w:lineRule="auto"/>
        <w:ind w:left="0" w:firstLine="0"/>
        <w:jc w:val="center"/>
        <w:rPr>
          <w:rFonts w:ascii="Times New Roman" w:hAnsi="Times New Roman" w:cs="Times New Roman"/>
          <w:highlight w:val="none"/>
        </w:rPr>
      </w:pPr>
      <w:r>
        <w:rPr>
          <w:rFonts w:ascii="Times New Roman" w:hAnsi="Times New Roman" w:cs="Times New Roman"/>
          <w:b/>
          <w:bCs/>
          <w:sz w:val="24"/>
          <w:szCs w:val="24"/>
          <w:highlight w:val="none"/>
        </w:rPr>
        <w:t>表2</w:t>
      </w:r>
      <w:r>
        <w:rPr>
          <w:rFonts w:ascii="Times New Roman" w:hAnsi="Times New Roman" w:cs="Times New Roman"/>
          <w:b/>
          <w:bCs/>
          <w:sz w:val="24"/>
          <w:szCs w:val="24"/>
          <w:highlight w:val="none"/>
          <w:lang w:eastAsia="zh-Hans"/>
        </w:rPr>
        <w:t>.</w:t>
      </w:r>
      <w:r>
        <w:rPr>
          <w:rFonts w:ascii="Times New Roman" w:hAnsi="Times New Roman" w:cs="Times New Roman"/>
          <w:b/>
          <w:bCs/>
          <w:sz w:val="24"/>
          <w:szCs w:val="24"/>
          <w:highlight w:val="none"/>
        </w:rPr>
        <w:t>6-</w:t>
      </w:r>
      <w:r>
        <w:rPr>
          <w:rFonts w:hint="eastAsia" w:ascii="Times New Roman" w:hAnsi="Times New Roman" w:cs="Times New Roman"/>
          <w:b/>
          <w:bCs/>
          <w:sz w:val="24"/>
          <w:szCs w:val="24"/>
          <w:highlight w:val="none"/>
          <w:lang w:val="en-US" w:eastAsia="zh-CN"/>
        </w:rPr>
        <w:t>2</w:t>
      </w:r>
      <w:r>
        <w:rPr>
          <w:rFonts w:ascii="Times New Roman" w:hAnsi="Times New Roman" w:cs="Times New Roman"/>
          <w:b/>
          <w:bCs/>
          <w:sz w:val="24"/>
          <w:szCs w:val="24"/>
          <w:highlight w:val="none"/>
        </w:rPr>
        <w:t xml:space="preserve">  </w:t>
      </w:r>
      <w:r>
        <w:rPr>
          <w:rFonts w:hint="eastAsia" w:ascii="Times New Roman" w:hAnsi="Times New Roman" w:cs="Times New Roman"/>
          <w:b/>
          <w:bCs/>
          <w:sz w:val="24"/>
          <w:szCs w:val="24"/>
          <w:highlight w:val="none"/>
          <w:lang w:eastAsia="zh-CN"/>
        </w:rPr>
        <w:t>陆域生态</w:t>
      </w:r>
      <w:r>
        <w:rPr>
          <w:rFonts w:ascii="Times New Roman" w:hAnsi="Times New Roman" w:cs="Times New Roman"/>
          <w:b/>
          <w:bCs/>
          <w:sz w:val="24"/>
          <w:szCs w:val="24"/>
          <w:highlight w:val="none"/>
        </w:rPr>
        <w:t>影响评价等级</w:t>
      </w:r>
      <w:r>
        <w:rPr>
          <w:rFonts w:hint="eastAsia" w:ascii="Times New Roman" w:hAnsi="Times New Roman" w:cs="Times New Roman"/>
          <w:b/>
          <w:bCs/>
          <w:sz w:val="24"/>
          <w:szCs w:val="24"/>
          <w:highlight w:val="none"/>
          <w:lang w:eastAsia="zh-CN"/>
        </w:rPr>
        <w:t>划分</w:t>
      </w:r>
      <w:r>
        <w:rPr>
          <w:rFonts w:ascii="Times New Roman" w:hAnsi="Times New Roman" w:cs="Times New Roman"/>
          <w:b/>
          <w:bCs/>
          <w:sz w:val="24"/>
          <w:szCs w:val="24"/>
          <w:highlight w:val="none"/>
        </w:rPr>
        <w:t>表</w:t>
      </w:r>
    </w:p>
    <w:tbl>
      <w:tblPr>
        <w:tblStyle w:val="5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6"/>
        <w:gridCol w:w="4470"/>
        <w:gridCol w:w="2145"/>
        <w:gridCol w:w="18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16" w:type="dxa"/>
            <w:gridSpan w:val="2"/>
            <w:vAlign w:val="center"/>
          </w:tcPr>
          <w:p>
            <w:pPr>
              <w:pStyle w:val="105"/>
              <w:adjustRightInd w:val="0"/>
              <w:snapToGrid w:val="0"/>
              <w:spacing w:line="240" w:lineRule="auto"/>
              <w:jc w:val="center"/>
              <w:rPr>
                <w:rFonts w:hint="default" w:cs="Times New Roman"/>
                <w:b/>
                <w:bCs/>
                <w:highlight w:val="none"/>
                <w:lang w:val="en-US" w:eastAsia="zh-CN"/>
              </w:rPr>
            </w:pPr>
            <w:r>
              <w:rPr>
                <w:rFonts w:hint="eastAsia" w:cs="Times New Roman"/>
                <w:b/>
                <w:bCs/>
                <w:highlight w:val="none"/>
                <w:lang w:val="en-US" w:eastAsia="zh-CN"/>
              </w:rPr>
              <w:t>导则中生态影响评价等级划分依据</w:t>
            </w:r>
          </w:p>
        </w:tc>
        <w:tc>
          <w:tcPr>
            <w:tcW w:w="2145" w:type="dxa"/>
            <w:vAlign w:val="center"/>
          </w:tcPr>
          <w:p>
            <w:pPr>
              <w:pStyle w:val="105"/>
              <w:adjustRightInd w:val="0"/>
              <w:snapToGrid w:val="0"/>
              <w:spacing w:line="240" w:lineRule="auto"/>
              <w:jc w:val="center"/>
              <w:rPr>
                <w:rFonts w:hint="default" w:cs="Times New Roman"/>
                <w:b/>
                <w:bCs/>
                <w:highlight w:val="none"/>
                <w:lang w:val="en-US" w:eastAsia="zh-CN"/>
              </w:rPr>
            </w:pPr>
            <w:r>
              <w:rPr>
                <w:rFonts w:hint="eastAsia" w:cs="Times New Roman"/>
                <w:b/>
                <w:bCs/>
                <w:highlight w:val="none"/>
                <w:lang w:val="en-US" w:eastAsia="zh-CN"/>
              </w:rPr>
              <w:t>本工程情况</w:t>
            </w:r>
          </w:p>
        </w:tc>
        <w:tc>
          <w:tcPr>
            <w:tcW w:w="1855" w:type="dxa"/>
            <w:vAlign w:val="center"/>
          </w:tcPr>
          <w:p>
            <w:pPr>
              <w:pStyle w:val="105"/>
              <w:adjustRightInd w:val="0"/>
              <w:snapToGrid w:val="0"/>
              <w:spacing w:line="240" w:lineRule="auto"/>
              <w:jc w:val="center"/>
              <w:rPr>
                <w:rFonts w:hint="default" w:cs="Times New Roman"/>
                <w:b/>
                <w:bCs/>
                <w:highlight w:val="none"/>
                <w:lang w:val="en-US" w:eastAsia="zh-CN"/>
              </w:rPr>
            </w:pPr>
            <w:r>
              <w:rPr>
                <w:rFonts w:hint="eastAsia" w:cs="Times New Roman"/>
                <w:b/>
                <w:bCs/>
                <w:highlight w:val="none"/>
                <w:lang w:val="en-US" w:eastAsia="zh-CN"/>
              </w:rPr>
              <w:t>本工程生态影响评价等级确定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6" w:type="dxa"/>
            <w:vAlign w:val="center"/>
          </w:tcPr>
          <w:p>
            <w:pPr>
              <w:pStyle w:val="105"/>
              <w:adjustRightInd w:val="0"/>
              <w:snapToGrid w:val="0"/>
              <w:spacing w:line="240" w:lineRule="auto"/>
              <w:jc w:val="center"/>
              <w:rPr>
                <w:rFonts w:hint="default" w:cs="Times New Roman"/>
                <w:highlight w:val="none"/>
                <w:lang w:val="en-US" w:eastAsia="zh-CN"/>
              </w:rPr>
            </w:pPr>
            <w:r>
              <w:rPr>
                <w:rFonts w:hint="eastAsia" w:cs="Times New Roman"/>
                <w:highlight w:val="none"/>
                <w:lang w:val="en-US" w:eastAsia="zh-CN"/>
              </w:rPr>
              <w:t>1</w:t>
            </w:r>
          </w:p>
        </w:tc>
        <w:tc>
          <w:tcPr>
            <w:tcW w:w="4470" w:type="dxa"/>
            <w:vAlign w:val="center"/>
          </w:tcPr>
          <w:p>
            <w:pPr>
              <w:pStyle w:val="105"/>
              <w:adjustRightInd w:val="0"/>
              <w:snapToGrid w:val="0"/>
              <w:spacing w:line="240" w:lineRule="auto"/>
              <w:jc w:val="both"/>
              <w:rPr>
                <w:rFonts w:hint="default" w:cs="Times New Roman"/>
                <w:highlight w:val="none"/>
                <w:lang w:val="en-US" w:eastAsia="zh-CN"/>
              </w:rPr>
            </w:pPr>
            <w:r>
              <w:rPr>
                <w:rFonts w:hint="default" w:cs="Times New Roman"/>
                <w:highlight w:val="none"/>
                <w:lang w:val="en-US" w:eastAsia="zh-CN"/>
              </w:rPr>
              <w:t>涉及国家公园、自然保护区、世界自然遗产、重要生境时，评价等级为一级</w:t>
            </w:r>
          </w:p>
        </w:tc>
        <w:tc>
          <w:tcPr>
            <w:tcW w:w="2145" w:type="dxa"/>
            <w:vAlign w:val="center"/>
          </w:tcPr>
          <w:p>
            <w:pPr>
              <w:pStyle w:val="105"/>
              <w:adjustRightInd w:val="0"/>
              <w:snapToGrid w:val="0"/>
              <w:spacing w:line="240" w:lineRule="auto"/>
              <w:jc w:val="center"/>
              <w:rPr>
                <w:rFonts w:hint="default" w:cs="Times New Roman"/>
                <w:highlight w:val="none"/>
                <w:lang w:val="en-US" w:eastAsia="zh-CN"/>
              </w:rPr>
            </w:pPr>
            <w:r>
              <w:rPr>
                <w:rFonts w:hint="eastAsia" w:cs="Times New Roman"/>
                <w:highlight w:val="none"/>
                <w:lang w:val="en-US" w:eastAsia="zh-CN"/>
              </w:rPr>
              <w:t>不涉及</w:t>
            </w:r>
          </w:p>
        </w:tc>
        <w:tc>
          <w:tcPr>
            <w:tcW w:w="1855" w:type="dxa"/>
            <w:vMerge w:val="restart"/>
            <w:vAlign w:val="center"/>
          </w:tcPr>
          <w:p>
            <w:pPr>
              <w:pStyle w:val="105"/>
              <w:adjustRightInd w:val="0"/>
              <w:snapToGrid w:val="0"/>
              <w:spacing w:line="240" w:lineRule="auto"/>
              <w:jc w:val="center"/>
              <w:rPr>
                <w:rFonts w:hint="default" w:cs="Times New Roman"/>
                <w:highlight w:val="none"/>
                <w:lang w:val="en-US" w:eastAsia="zh-CN"/>
              </w:rPr>
            </w:pPr>
            <w:r>
              <w:rPr>
                <w:rFonts w:hint="eastAsia" w:cs="Times New Roman"/>
                <w:highlight w:val="none"/>
                <w:lang w:val="en-US" w:eastAsia="zh-CN"/>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6" w:type="dxa"/>
            <w:vAlign w:val="center"/>
          </w:tcPr>
          <w:p>
            <w:pPr>
              <w:pStyle w:val="105"/>
              <w:adjustRightInd w:val="0"/>
              <w:snapToGrid w:val="0"/>
              <w:spacing w:line="240" w:lineRule="auto"/>
              <w:jc w:val="center"/>
              <w:rPr>
                <w:rFonts w:hint="default" w:cs="Times New Roman"/>
                <w:highlight w:val="none"/>
                <w:lang w:val="en-US" w:eastAsia="zh-CN"/>
              </w:rPr>
            </w:pPr>
            <w:r>
              <w:rPr>
                <w:rFonts w:hint="eastAsia" w:cs="Times New Roman"/>
                <w:highlight w:val="none"/>
                <w:lang w:val="en-US" w:eastAsia="zh-CN"/>
              </w:rPr>
              <w:t>2</w:t>
            </w:r>
          </w:p>
        </w:tc>
        <w:tc>
          <w:tcPr>
            <w:tcW w:w="4470" w:type="dxa"/>
            <w:vAlign w:val="center"/>
          </w:tcPr>
          <w:p>
            <w:pPr>
              <w:pStyle w:val="105"/>
              <w:adjustRightInd w:val="0"/>
              <w:snapToGrid w:val="0"/>
              <w:spacing w:line="240" w:lineRule="auto"/>
              <w:jc w:val="both"/>
              <w:rPr>
                <w:rFonts w:hint="default" w:cs="Times New Roman"/>
                <w:highlight w:val="none"/>
                <w:lang w:val="en-US" w:eastAsia="zh-CN"/>
              </w:rPr>
            </w:pPr>
            <w:r>
              <w:rPr>
                <w:rFonts w:hint="default" w:cs="Times New Roman"/>
                <w:highlight w:val="none"/>
                <w:lang w:val="en-US" w:eastAsia="zh-CN"/>
              </w:rPr>
              <w:t>涉及自然公园时，评价等级为二级</w:t>
            </w:r>
          </w:p>
        </w:tc>
        <w:tc>
          <w:tcPr>
            <w:tcW w:w="2145" w:type="dxa"/>
            <w:vAlign w:val="center"/>
          </w:tcPr>
          <w:p>
            <w:pPr>
              <w:adjustRightInd w:val="0"/>
              <w:snapToGrid w:val="0"/>
              <w:spacing w:line="240" w:lineRule="auto"/>
              <w:jc w:val="center"/>
              <w:rPr>
                <w:rFonts w:hint="default" w:cs="Times New Roman"/>
                <w:highlight w:val="none"/>
                <w:lang w:val="en-US" w:eastAsia="zh-CN"/>
              </w:rPr>
            </w:pPr>
            <w:r>
              <w:rPr>
                <w:rFonts w:hint="eastAsia" w:cs="Times New Roman"/>
                <w:highlight w:val="none"/>
                <w:lang w:val="en-US" w:eastAsia="zh-CN"/>
              </w:rPr>
              <w:t>不涉及</w:t>
            </w:r>
          </w:p>
        </w:tc>
        <w:tc>
          <w:tcPr>
            <w:tcW w:w="1855" w:type="dxa"/>
            <w:vMerge w:val="continue"/>
            <w:vAlign w:val="center"/>
          </w:tcPr>
          <w:p>
            <w:pPr>
              <w:pStyle w:val="105"/>
              <w:adjustRightInd w:val="0"/>
              <w:snapToGrid w:val="0"/>
              <w:spacing w:line="240" w:lineRule="auto"/>
              <w:jc w:val="center"/>
              <w:rPr>
                <w:rFonts w:hint="default" w:cs="Times New Roman"/>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6" w:type="dxa"/>
            <w:vAlign w:val="center"/>
          </w:tcPr>
          <w:p>
            <w:pPr>
              <w:pStyle w:val="105"/>
              <w:adjustRightInd w:val="0"/>
              <w:snapToGrid w:val="0"/>
              <w:spacing w:line="240" w:lineRule="auto"/>
              <w:jc w:val="center"/>
              <w:rPr>
                <w:rFonts w:hint="default" w:cs="Times New Roman"/>
                <w:highlight w:val="none"/>
                <w:lang w:val="en-US" w:eastAsia="zh-CN"/>
              </w:rPr>
            </w:pPr>
            <w:r>
              <w:rPr>
                <w:rFonts w:hint="eastAsia" w:cs="Times New Roman"/>
                <w:highlight w:val="none"/>
                <w:lang w:val="en-US" w:eastAsia="zh-CN"/>
              </w:rPr>
              <w:t>3</w:t>
            </w:r>
          </w:p>
        </w:tc>
        <w:tc>
          <w:tcPr>
            <w:tcW w:w="4470" w:type="dxa"/>
            <w:vAlign w:val="center"/>
          </w:tcPr>
          <w:p>
            <w:pPr>
              <w:pStyle w:val="105"/>
              <w:adjustRightInd w:val="0"/>
              <w:snapToGrid w:val="0"/>
              <w:spacing w:line="240" w:lineRule="auto"/>
              <w:jc w:val="both"/>
              <w:rPr>
                <w:rFonts w:hint="default" w:cs="Times New Roman"/>
                <w:highlight w:val="none"/>
                <w:lang w:val="en-US" w:eastAsia="zh-CN"/>
              </w:rPr>
            </w:pPr>
            <w:r>
              <w:rPr>
                <w:rFonts w:hint="default" w:cs="Times New Roman"/>
                <w:highlight w:val="none"/>
                <w:lang w:val="en-US" w:eastAsia="zh-CN"/>
              </w:rPr>
              <w:t>涉及生态保护红线时，评价等级不低于二级</w:t>
            </w:r>
          </w:p>
        </w:tc>
        <w:tc>
          <w:tcPr>
            <w:tcW w:w="2145" w:type="dxa"/>
            <w:vAlign w:val="center"/>
          </w:tcPr>
          <w:p>
            <w:pPr>
              <w:adjustRightInd w:val="0"/>
              <w:snapToGrid w:val="0"/>
              <w:spacing w:line="240" w:lineRule="auto"/>
              <w:jc w:val="center"/>
              <w:rPr>
                <w:rFonts w:hint="default" w:cs="Times New Roman"/>
                <w:highlight w:val="none"/>
                <w:lang w:val="en-US" w:eastAsia="zh-CN"/>
              </w:rPr>
            </w:pPr>
            <w:r>
              <w:rPr>
                <w:rFonts w:hint="eastAsia" w:cs="Times New Roman"/>
                <w:highlight w:val="none"/>
                <w:lang w:val="en-US" w:eastAsia="zh-CN"/>
              </w:rPr>
              <w:t>不涉及</w:t>
            </w:r>
          </w:p>
        </w:tc>
        <w:tc>
          <w:tcPr>
            <w:tcW w:w="1855" w:type="dxa"/>
            <w:vMerge w:val="continue"/>
            <w:vAlign w:val="center"/>
          </w:tcPr>
          <w:p>
            <w:pPr>
              <w:pStyle w:val="105"/>
              <w:adjustRightInd w:val="0"/>
              <w:snapToGrid w:val="0"/>
              <w:spacing w:line="240" w:lineRule="auto"/>
              <w:jc w:val="center"/>
              <w:rPr>
                <w:rFonts w:hint="default" w:cs="Times New Roman"/>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6" w:type="dxa"/>
            <w:vAlign w:val="center"/>
          </w:tcPr>
          <w:p>
            <w:pPr>
              <w:pStyle w:val="105"/>
              <w:adjustRightInd w:val="0"/>
              <w:snapToGrid w:val="0"/>
              <w:spacing w:line="240" w:lineRule="auto"/>
              <w:jc w:val="center"/>
              <w:rPr>
                <w:rFonts w:hint="default" w:cs="Times New Roman"/>
                <w:highlight w:val="none"/>
                <w:lang w:val="en-US" w:eastAsia="zh-CN"/>
              </w:rPr>
            </w:pPr>
            <w:r>
              <w:rPr>
                <w:rFonts w:hint="eastAsia" w:cs="Times New Roman"/>
                <w:highlight w:val="none"/>
                <w:lang w:val="en-US" w:eastAsia="zh-CN"/>
              </w:rPr>
              <w:t>4</w:t>
            </w:r>
          </w:p>
        </w:tc>
        <w:tc>
          <w:tcPr>
            <w:tcW w:w="4470" w:type="dxa"/>
            <w:vAlign w:val="center"/>
          </w:tcPr>
          <w:p>
            <w:pPr>
              <w:pStyle w:val="105"/>
              <w:adjustRightInd w:val="0"/>
              <w:snapToGrid w:val="0"/>
              <w:spacing w:line="240" w:lineRule="auto"/>
              <w:jc w:val="both"/>
              <w:rPr>
                <w:rFonts w:hint="default" w:cs="Times New Roman"/>
                <w:highlight w:val="none"/>
                <w:lang w:val="en-US" w:eastAsia="zh-CN"/>
              </w:rPr>
            </w:pPr>
            <w:r>
              <w:rPr>
                <w:rFonts w:hint="default" w:cs="Times New Roman"/>
                <w:highlight w:val="none"/>
                <w:lang w:val="en-US" w:eastAsia="zh-CN"/>
              </w:rPr>
              <w:t>属于水文要素影响型且地表水评价等级不低于二级的建设项目，生态影响评价等级不低于二级</w:t>
            </w:r>
          </w:p>
        </w:tc>
        <w:tc>
          <w:tcPr>
            <w:tcW w:w="2145" w:type="dxa"/>
            <w:vAlign w:val="center"/>
          </w:tcPr>
          <w:p>
            <w:pPr>
              <w:adjustRightInd w:val="0"/>
              <w:snapToGrid w:val="0"/>
              <w:spacing w:line="240" w:lineRule="auto"/>
              <w:jc w:val="center"/>
              <w:rPr>
                <w:rFonts w:hint="default" w:cs="Times New Roman"/>
                <w:highlight w:val="none"/>
                <w:lang w:val="en-US" w:eastAsia="zh-CN"/>
              </w:rPr>
            </w:pPr>
            <w:r>
              <w:rPr>
                <w:rFonts w:hint="eastAsia" w:cs="Times New Roman"/>
                <w:highlight w:val="none"/>
                <w:lang w:val="en-US" w:eastAsia="zh-CN"/>
              </w:rPr>
              <w:t>不涉及</w:t>
            </w:r>
          </w:p>
        </w:tc>
        <w:tc>
          <w:tcPr>
            <w:tcW w:w="1855" w:type="dxa"/>
            <w:vMerge w:val="continue"/>
            <w:vAlign w:val="center"/>
          </w:tcPr>
          <w:p>
            <w:pPr>
              <w:pStyle w:val="105"/>
              <w:adjustRightInd w:val="0"/>
              <w:snapToGrid w:val="0"/>
              <w:spacing w:line="240" w:lineRule="auto"/>
              <w:jc w:val="center"/>
              <w:rPr>
                <w:rFonts w:hint="default" w:cs="Times New Roman"/>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6" w:type="dxa"/>
            <w:vAlign w:val="center"/>
          </w:tcPr>
          <w:p>
            <w:pPr>
              <w:pStyle w:val="105"/>
              <w:adjustRightInd w:val="0"/>
              <w:snapToGrid w:val="0"/>
              <w:spacing w:line="240" w:lineRule="auto"/>
              <w:jc w:val="center"/>
              <w:rPr>
                <w:rFonts w:hint="default" w:cs="Times New Roman"/>
                <w:highlight w:val="none"/>
                <w:lang w:val="en-US" w:eastAsia="zh-CN"/>
              </w:rPr>
            </w:pPr>
            <w:r>
              <w:rPr>
                <w:rFonts w:hint="eastAsia" w:cs="Times New Roman"/>
                <w:highlight w:val="none"/>
                <w:lang w:val="en-US" w:eastAsia="zh-CN"/>
              </w:rPr>
              <w:t>5</w:t>
            </w:r>
          </w:p>
        </w:tc>
        <w:tc>
          <w:tcPr>
            <w:tcW w:w="4470" w:type="dxa"/>
            <w:vAlign w:val="center"/>
          </w:tcPr>
          <w:p>
            <w:pPr>
              <w:pStyle w:val="105"/>
              <w:adjustRightInd w:val="0"/>
              <w:snapToGrid w:val="0"/>
              <w:spacing w:line="240" w:lineRule="auto"/>
              <w:jc w:val="both"/>
              <w:rPr>
                <w:rFonts w:hint="default" w:cs="Times New Roman"/>
                <w:highlight w:val="none"/>
                <w:lang w:val="en-US" w:eastAsia="zh-CN"/>
              </w:rPr>
            </w:pPr>
            <w:r>
              <w:rPr>
                <w:rFonts w:hint="default" w:cs="Times New Roman"/>
                <w:highlight w:val="none"/>
                <w:lang w:val="en-US" w:eastAsia="zh-CN"/>
              </w:rPr>
              <w:t>地下水水位或土壤影响范围内分布有天然林、公益林、湿地等生态保护目标的建设项目，生态影响评价等级不低于二级</w:t>
            </w:r>
          </w:p>
        </w:tc>
        <w:tc>
          <w:tcPr>
            <w:tcW w:w="2145" w:type="dxa"/>
            <w:vAlign w:val="center"/>
          </w:tcPr>
          <w:p>
            <w:pPr>
              <w:adjustRightInd w:val="0"/>
              <w:snapToGrid w:val="0"/>
              <w:spacing w:line="240" w:lineRule="auto"/>
              <w:jc w:val="center"/>
              <w:rPr>
                <w:rFonts w:hint="default" w:cs="Times New Roman"/>
                <w:highlight w:val="none"/>
                <w:lang w:val="en-US" w:eastAsia="zh-CN"/>
              </w:rPr>
            </w:pPr>
            <w:r>
              <w:rPr>
                <w:rFonts w:hint="eastAsia" w:cs="Times New Roman"/>
                <w:highlight w:val="none"/>
                <w:lang w:val="en-US" w:eastAsia="zh-CN"/>
              </w:rPr>
              <w:t>不涉及</w:t>
            </w:r>
          </w:p>
        </w:tc>
        <w:tc>
          <w:tcPr>
            <w:tcW w:w="1855" w:type="dxa"/>
            <w:vMerge w:val="continue"/>
            <w:vAlign w:val="center"/>
          </w:tcPr>
          <w:p>
            <w:pPr>
              <w:pStyle w:val="105"/>
              <w:adjustRightInd w:val="0"/>
              <w:snapToGrid w:val="0"/>
              <w:spacing w:line="240" w:lineRule="auto"/>
              <w:jc w:val="center"/>
              <w:rPr>
                <w:rFonts w:hint="default" w:cs="Times New Roman"/>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6" w:type="dxa"/>
            <w:vAlign w:val="center"/>
          </w:tcPr>
          <w:p>
            <w:pPr>
              <w:pStyle w:val="105"/>
              <w:adjustRightInd w:val="0"/>
              <w:snapToGrid w:val="0"/>
              <w:spacing w:line="240" w:lineRule="auto"/>
              <w:jc w:val="center"/>
              <w:rPr>
                <w:rFonts w:hint="default" w:cs="Times New Roman"/>
                <w:highlight w:val="none"/>
                <w:lang w:val="en-US" w:eastAsia="zh-CN"/>
              </w:rPr>
            </w:pPr>
            <w:r>
              <w:rPr>
                <w:rFonts w:hint="eastAsia" w:cs="Times New Roman"/>
                <w:highlight w:val="none"/>
                <w:lang w:val="en-US" w:eastAsia="zh-CN"/>
              </w:rPr>
              <w:t>6</w:t>
            </w:r>
          </w:p>
        </w:tc>
        <w:tc>
          <w:tcPr>
            <w:tcW w:w="4470" w:type="dxa"/>
            <w:vAlign w:val="center"/>
          </w:tcPr>
          <w:p>
            <w:pPr>
              <w:pStyle w:val="105"/>
              <w:adjustRightInd w:val="0"/>
              <w:snapToGrid w:val="0"/>
              <w:spacing w:line="240" w:lineRule="auto"/>
              <w:jc w:val="both"/>
              <w:rPr>
                <w:rFonts w:hint="default" w:cs="Times New Roman"/>
                <w:highlight w:val="none"/>
                <w:lang w:val="en-US" w:eastAsia="zh-CN"/>
              </w:rPr>
            </w:pPr>
            <w:r>
              <w:rPr>
                <w:rFonts w:hint="default" w:cs="Times New Roman"/>
                <w:highlight w:val="none"/>
                <w:lang w:val="en-US" w:eastAsia="zh-CN"/>
              </w:rPr>
              <w:t>当工程占地规模大于20km</w:t>
            </w:r>
            <w:r>
              <w:rPr>
                <w:rFonts w:hint="default" w:cs="Times New Roman"/>
                <w:highlight w:val="none"/>
                <w:vertAlign w:val="superscript"/>
                <w:lang w:val="en-US" w:eastAsia="zh-CN"/>
              </w:rPr>
              <w:t>2</w:t>
            </w:r>
            <w:r>
              <w:rPr>
                <w:rFonts w:hint="default" w:cs="Times New Roman"/>
                <w:highlight w:val="none"/>
                <w:lang w:val="en-US" w:eastAsia="zh-CN"/>
              </w:rPr>
              <w:t>时（包括永久和临时占用陆域和水域），评价等级不低于二级</w:t>
            </w:r>
          </w:p>
        </w:tc>
        <w:tc>
          <w:tcPr>
            <w:tcW w:w="2145" w:type="dxa"/>
            <w:vAlign w:val="center"/>
          </w:tcPr>
          <w:p>
            <w:pPr>
              <w:pStyle w:val="105"/>
              <w:adjustRightInd w:val="0"/>
              <w:snapToGrid w:val="0"/>
              <w:spacing w:line="240" w:lineRule="auto"/>
              <w:jc w:val="center"/>
              <w:rPr>
                <w:rFonts w:hint="default" w:cs="Times New Roman"/>
                <w:highlight w:val="none"/>
                <w:lang w:val="en-US" w:eastAsia="zh-CN"/>
              </w:rPr>
            </w:pPr>
            <w:r>
              <w:rPr>
                <w:rFonts w:hint="eastAsia" w:cs="Times New Roman"/>
                <w:highlight w:val="none"/>
                <w:lang w:val="en-US" w:eastAsia="zh-CN"/>
              </w:rPr>
              <w:t>工程占地规模小于</w:t>
            </w:r>
            <w:r>
              <w:rPr>
                <w:rFonts w:hint="default" w:cs="Times New Roman"/>
                <w:highlight w:val="none"/>
                <w:lang w:val="en-US" w:eastAsia="zh-CN"/>
              </w:rPr>
              <w:t>20km</w:t>
            </w:r>
            <w:r>
              <w:rPr>
                <w:rFonts w:hint="default" w:cs="Times New Roman"/>
                <w:highlight w:val="none"/>
                <w:vertAlign w:val="superscript"/>
                <w:lang w:val="en-US" w:eastAsia="zh-CN"/>
              </w:rPr>
              <w:t>2</w:t>
            </w:r>
          </w:p>
        </w:tc>
        <w:tc>
          <w:tcPr>
            <w:tcW w:w="1855" w:type="dxa"/>
            <w:vMerge w:val="continue"/>
            <w:vAlign w:val="center"/>
          </w:tcPr>
          <w:p>
            <w:pPr>
              <w:pStyle w:val="105"/>
              <w:adjustRightInd w:val="0"/>
              <w:snapToGrid w:val="0"/>
              <w:spacing w:line="240" w:lineRule="auto"/>
              <w:jc w:val="center"/>
              <w:rPr>
                <w:rFonts w:hint="default" w:cs="Times New Roman"/>
                <w:highlight w:val="none"/>
                <w:lang w:val="en-US" w:eastAsia="zh-CN"/>
              </w:rPr>
            </w:pPr>
          </w:p>
        </w:tc>
      </w:tr>
    </w:tbl>
    <w:p>
      <w:pPr>
        <w:pStyle w:val="8"/>
        <w:rPr>
          <w:highlight w:val="none"/>
        </w:rPr>
      </w:pPr>
      <w:bookmarkStart w:id="298" w:name="_Toc1572379799"/>
      <w:bookmarkStart w:id="299" w:name="_Toc1550260299"/>
      <w:r>
        <w:rPr>
          <w:highlight w:val="none"/>
        </w:rPr>
        <w:t>2.6.3环境风险评价等级</w:t>
      </w:r>
      <w:bookmarkEnd w:id="298"/>
      <w:bookmarkEnd w:id="299"/>
    </w:p>
    <w:p>
      <w:pPr>
        <w:adjustRightInd w:val="0"/>
        <w:snapToGrid w:val="0"/>
        <w:spacing w:line="360" w:lineRule="auto"/>
        <w:ind w:firstLine="480" w:firstLineChars="200"/>
        <w:rPr>
          <w:rFonts w:ascii="Times New Roman" w:hAnsi="Times New Roman" w:cs="Times New Roman"/>
          <w:sz w:val="24"/>
          <w:szCs w:val="24"/>
          <w:highlight w:val="none"/>
        </w:rPr>
      </w:pPr>
      <w:r>
        <w:rPr>
          <w:rFonts w:hint="eastAsia" w:ascii="Times New Roman" w:hAnsi="Times New Roman" w:cs="Times New Roman"/>
          <w:sz w:val="24"/>
          <w:szCs w:val="24"/>
          <w:highlight w:val="none"/>
        </w:rPr>
        <w:t>本项目属于非污染生态型项目，营运期不涉及有毒有害和易燃易爆危险物质生产、使用、存储，也不涉及管线输运，本项目实施将产生的风险为台风暴潮灾害的风险以及施工车辆设备事故造成油类物质泄漏的风险。</w:t>
      </w:r>
    </w:p>
    <w:p>
      <w:pPr>
        <w:adjustRightInd w:val="0"/>
        <w:snapToGrid w:val="0"/>
        <w:spacing w:line="360" w:lineRule="auto"/>
        <w:ind w:firstLine="480" w:firstLineChars="200"/>
        <w:rPr>
          <w:rFonts w:ascii="Times New Roman" w:hAnsi="Times New Roman" w:cs="Times New Roman"/>
          <w:highlight w:val="none"/>
        </w:rPr>
      </w:pPr>
      <w:r>
        <w:rPr>
          <w:rFonts w:ascii="Times New Roman" w:hAnsi="Times New Roman" w:cs="Times New Roman"/>
          <w:sz w:val="24"/>
          <w:szCs w:val="24"/>
          <w:highlight w:val="none"/>
        </w:rPr>
        <w:t>本项目</w:t>
      </w:r>
      <w:r>
        <w:rPr>
          <w:rFonts w:ascii="Times New Roman" w:hAnsi="Times New Roman" w:cs="Times New Roman"/>
          <w:sz w:val="24"/>
          <w:szCs w:val="24"/>
          <w:highlight w:val="none"/>
        </w:rPr>
        <w:t>海堤外侧施工为露滩施工，不涉及施</w:t>
      </w:r>
      <w:r>
        <w:rPr>
          <w:rFonts w:ascii="Times New Roman" w:hAnsi="Times New Roman" w:cs="Times New Roman"/>
          <w:sz w:val="24"/>
          <w:szCs w:val="24"/>
          <w:highlight w:val="none"/>
        </w:rPr>
        <w:t>工船舶</w:t>
      </w:r>
      <w:r>
        <w:rPr>
          <w:rFonts w:hint="eastAsia" w:ascii="Times New Roman" w:hAnsi="Times New Roman" w:cs="Times New Roman"/>
          <w:sz w:val="24"/>
          <w:szCs w:val="24"/>
          <w:highlight w:val="none"/>
        </w:rPr>
        <w:t>，施工期现场不进行机修作业，无废机油产生。</w:t>
      </w:r>
      <w:r>
        <w:rPr>
          <w:rFonts w:ascii="Times New Roman" w:hAnsi="Times New Roman" w:cs="Times New Roman"/>
          <w:sz w:val="24"/>
          <w:szCs w:val="24"/>
          <w:highlight w:val="none"/>
        </w:rPr>
        <w:t>根据《建设项目环境风险评价技术导则》（HJ169-2018），</w:t>
      </w:r>
      <w:r>
        <w:rPr>
          <w:rFonts w:hint="eastAsia" w:ascii="Times New Roman" w:hAnsi="Times New Roman" w:cs="Times New Roman"/>
          <w:sz w:val="24"/>
          <w:szCs w:val="24"/>
          <w:highlight w:val="none"/>
        </w:rPr>
        <w:t>本工程涉及的风险物质主要为施工车辆及机械设备使用的汽油、柴油。工程建设过程中不设油库、油品储罐等设施，油类物质的临界量为2500t，施工过程中使用汽油、柴油作为动力的施工机械、车辆平时的使用量远小于临界量，本项目危险物质数量与临界量比值Q&lt;1，项目环境风险潜势为I，则环境风险评价可开展简单分析</w:t>
      </w:r>
      <w:r>
        <w:rPr>
          <w:rFonts w:ascii="Times New Roman" w:hAnsi="Times New Roman" w:cs="Times New Roman"/>
          <w:sz w:val="24"/>
          <w:szCs w:val="24"/>
          <w:highlight w:val="none"/>
        </w:rPr>
        <w:t>。</w:t>
      </w:r>
    </w:p>
    <w:p>
      <w:pPr>
        <w:pStyle w:val="5"/>
        <w:keepLines w:val="0"/>
        <w:tabs>
          <w:tab w:val="left" w:pos="1004"/>
          <w:tab w:val="clear" w:pos="1260"/>
        </w:tabs>
        <w:rPr>
          <w:sz w:val="28"/>
          <w:szCs w:val="28"/>
          <w:highlight w:val="none"/>
        </w:rPr>
      </w:pPr>
      <w:bookmarkStart w:id="300" w:name="_Toc1953239889"/>
      <w:bookmarkStart w:id="301" w:name="_Toc470068810_WPSOffice_Level2"/>
      <w:bookmarkStart w:id="302" w:name="_Toc690254995"/>
      <w:bookmarkStart w:id="303" w:name="_Toc28287"/>
      <w:r>
        <w:rPr>
          <w:sz w:val="28"/>
          <w:szCs w:val="28"/>
          <w:highlight w:val="none"/>
        </w:rPr>
        <w:t>2.7评价范围</w:t>
      </w:r>
      <w:bookmarkEnd w:id="300"/>
      <w:bookmarkEnd w:id="301"/>
      <w:bookmarkEnd w:id="302"/>
      <w:bookmarkEnd w:id="303"/>
    </w:p>
    <w:p>
      <w:pPr>
        <w:pStyle w:val="8"/>
        <w:rPr>
          <w:highlight w:val="none"/>
        </w:rPr>
      </w:pPr>
      <w:bookmarkStart w:id="304" w:name="_Toc1892913031"/>
      <w:bookmarkStart w:id="305" w:name="_Toc1667786381"/>
      <w:r>
        <w:rPr>
          <w:highlight w:val="none"/>
        </w:rPr>
        <w:t>2.7.1海洋环境评价范围</w:t>
      </w:r>
      <w:bookmarkEnd w:id="304"/>
      <w:bookmarkEnd w:id="305"/>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根据本报告表2.6-1中各单项海洋环境影响评价等级，参照《海洋工程环境影响评价技术导则》（GB/T19485-2014）的有关要求及工程海域的实际情况，确定各单项海洋环境评价范围要求如表2.7-1所示。</w:t>
      </w:r>
    </w:p>
    <w:p>
      <w:pPr>
        <w:adjustRightInd w:val="0"/>
        <w:snapToGrid w:val="0"/>
        <w:jc w:val="center"/>
        <w:rPr>
          <w:rFonts w:ascii="Times New Roman" w:hAnsi="Times New Roman" w:cs="Times New Roman"/>
          <w:b/>
          <w:bCs/>
          <w:highlight w:val="none"/>
        </w:rPr>
      </w:pPr>
      <w:r>
        <w:rPr>
          <w:rFonts w:ascii="Times New Roman" w:hAnsi="Times New Roman" w:cs="Times New Roman"/>
          <w:b/>
          <w:bCs/>
          <w:sz w:val="24"/>
          <w:szCs w:val="24"/>
          <w:highlight w:val="none"/>
        </w:rPr>
        <w:t>表2</w:t>
      </w:r>
      <w:r>
        <w:rPr>
          <w:rFonts w:ascii="Times New Roman" w:hAnsi="Times New Roman" w:cs="Times New Roman"/>
          <w:b/>
          <w:bCs/>
          <w:sz w:val="24"/>
          <w:szCs w:val="24"/>
          <w:highlight w:val="none"/>
          <w:lang w:eastAsia="zh-Hans"/>
        </w:rPr>
        <w:t>.7</w:t>
      </w:r>
      <w:r>
        <w:rPr>
          <w:rFonts w:ascii="Times New Roman" w:hAnsi="Times New Roman" w:cs="Times New Roman"/>
          <w:b/>
          <w:bCs/>
          <w:sz w:val="24"/>
          <w:szCs w:val="24"/>
          <w:highlight w:val="none"/>
        </w:rPr>
        <w:t>-1  各单项海洋环境评价范围要求</w:t>
      </w:r>
    </w:p>
    <w:tbl>
      <w:tblPr>
        <w:tblStyle w:val="573"/>
        <w:tblW w:w="5000"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15"/>
        <w:gridCol w:w="2672"/>
        <w:gridCol w:w="1063"/>
        <w:gridCol w:w="455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407" w:type="dxa"/>
            <w:tcBorders>
              <w:left w:val="single" w:color="000000" w:sz="2" w:space="0"/>
            </w:tcBorders>
            <w:vAlign w:val="center"/>
          </w:tcPr>
          <w:p>
            <w:pPr>
              <w:pStyle w:val="105"/>
              <w:spacing w:line="240" w:lineRule="auto"/>
              <w:rPr>
                <w:rFonts w:cs="Times New Roman"/>
                <w:b/>
                <w:bCs/>
                <w:highlight w:val="none"/>
              </w:rPr>
            </w:pPr>
            <w:r>
              <w:rPr>
                <w:rFonts w:cs="Times New Roman"/>
                <w:b/>
                <w:bCs/>
                <w:highlight w:val="none"/>
              </w:rPr>
              <w:t>序号</w:t>
            </w:r>
          </w:p>
        </w:tc>
        <w:tc>
          <w:tcPr>
            <w:tcW w:w="1768" w:type="dxa"/>
            <w:vAlign w:val="center"/>
          </w:tcPr>
          <w:p>
            <w:pPr>
              <w:pStyle w:val="105"/>
              <w:spacing w:line="240" w:lineRule="auto"/>
              <w:rPr>
                <w:rFonts w:cs="Times New Roman"/>
                <w:b/>
                <w:bCs/>
                <w:highlight w:val="none"/>
              </w:rPr>
            </w:pPr>
            <w:r>
              <w:rPr>
                <w:rFonts w:cs="Times New Roman"/>
                <w:b/>
                <w:bCs/>
                <w:highlight w:val="none"/>
              </w:rPr>
              <w:t>海洋环境影响评价内容</w:t>
            </w:r>
          </w:p>
        </w:tc>
        <w:tc>
          <w:tcPr>
            <w:tcW w:w="703" w:type="dxa"/>
            <w:vAlign w:val="center"/>
          </w:tcPr>
          <w:p>
            <w:pPr>
              <w:pStyle w:val="105"/>
              <w:spacing w:line="240" w:lineRule="auto"/>
              <w:rPr>
                <w:rFonts w:cs="Times New Roman"/>
                <w:b/>
                <w:bCs/>
                <w:highlight w:val="none"/>
              </w:rPr>
            </w:pPr>
            <w:r>
              <w:rPr>
                <w:rFonts w:cs="Times New Roman"/>
                <w:b/>
                <w:bCs/>
                <w:highlight w:val="none"/>
              </w:rPr>
              <w:t>评价等级</w:t>
            </w:r>
          </w:p>
        </w:tc>
        <w:tc>
          <w:tcPr>
            <w:tcW w:w="3014" w:type="dxa"/>
            <w:tcBorders>
              <w:right w:val="single" w:color="000000" w:sz="2" w:space="0"/>
            </w:tcBorders>
            <w:vAlign w:val="center"/>
          </w:tcPr>
          <w:p>
            <w:pPr>
              <w:pStyle w:val="105"/>
              <w:spacing w:line="240" w:lineRule="auto"/>
              <w:rPr>
                <w:rFonts w:cs="Times New Roman"/>
                <w:b/>
                <w:bCs/>
                <w:highlight w:val="none"/>
              </w:rPr>
            </w:pPr>
            <w:r>
              <w:rPr>
                <w:rFonts w:cs="Times New Roman"/>
                <w:b/>
                <w:bCs/>
                <w:highlight w:val="none"/>
              </w:rPr>
              <w:t>评价范围要求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407" w:type="dxa"/>
            <w:tcBorders>
              <w:left w:val="single" w:color="000000" w:sz="2" w:space="0"/>
            </w:tcBorders>
            <w:vAlign w:val="center"/>
          </w:tcPr>
          <w:p>
            <w:pPr>
              <w:pStyle w:val="105"/>
              <w:spacing w:line="240" w:lineRule="auto"/>
              <w:rPr>
                <w:rFonts w:cs="Times New Roman"/>
                <w:highlight w:val="none"/>
              </w:rPr>
            </w:pPr>
            <w:r>
              <w:rPr>
                <w:rFonts w:cs="Times New Roman"/>
                <w:highlight w:val="none"/>
              </w:rPr>
              <w:t>1</w:t>
            </w:r>
          </w:p>
        </w:tc>
        <w:tc>
          <w:tcPr>
            <w:tcW w:w="1768" w:type="dxa"/>
            <w:vAlign w:val="center"/>
          </w:tcPr>
          <w:p>
            <w:pPr>
              <w:pStyle w:val="105"/>
              <w:spacing w:line="240" w:lineRule="auto"/>
              <w:rPr>
                <w:rFonts w:cs="Times New Roman"/>
                <w:highlight w:val="none"/>
              </w:rPr>
            </w:pPr>
            <w:r>
              <w:rPr>
                <w:rFonts w:cs="Times New Roman"/>
                <w:highlight w:val="none"/>
              </w:rPr>
              <w:t>海洋水文动力环境</w:t>
            </w:r>
          </w:p>
        </w:tc>
        <w:tc>
          <w:tcPr>
            <w:tcW w:w="703" w:type="dxa"/>
            <w:vAlign w:val="center"/>
          </w:tcPr>
          <w:p>
            <w:pPr>
              <w:pStyle w:val="105"/>
              <w:spacing w:line="240" w:lineRule="auto"/>
              <w:rPr>
                <w:rFonts w:cs="Times New Roman"/>
                <w:highlight w:val="none"/>
              </w:rPr>
            </w:pPr>
            <w:r>
              <w:rPr>
                <w:rFonts w:cs="Times New Roman"/>
                <w:highlight w:val="none"/>
              </w:rPr>
              <w:t>2</w:t>
            </w:r>
          </w:p>
        </w:tc>
        <w:tc>
          <w:tcPr>
            <w:tcW w:w="3014" w:type="dxa"/>
            <w:tcBorders>
              <w:right w:val="single" w:color="000000" w:sz="2" w:space="0"/>
            </w:tcBorders>
            <w:vAlign w:val="center"/>
          </w:tcPr>
          <w:p>
            <w:pPr>
              <w:pStyle w:val="105"/>
              <w:spacing w:line="240" w:lineRule="auto"/>
              <w:jc w:val="both"/>
              <w:rPr>
                <w:rFonts w:cs="Times New Roman"/>
                <w:highlight w:val="none"/>
              </w:rPr>
            </w:pPr>
            <w:r>
              <w:rPr>
                <w:rFonts w:cs="Times New Roman"/>
                <w:highlight w:val="none"/>
              </w:rPr>
              <w:t>垂向（垂直于工程所在海区中心点潮流主流向）距离不小于3km；纵向（潮流主流向）距离不小于一个潮周期内水质点可能达到的最大水平距离的两倍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407" w:type="dxa"/>
            <w:tcBorders>
              <w:left w:val="single" w:color="000000" w:sz="2" w:space="0"/>
            </w:tcBorders>
            <w:vAlign w:val="center"/>
          </w:tcPr>
          <w:p>
            <w:pPr>
              <w:pStyle w:val="105"/>
              <w:spacing w:line="240" w:lineRule="auto"/>
              <w:rPr>
                <w:rFonts w:cs="Times New Roman"/>
                <w:highlight w:val="none"/>
              </w:rPr>
            </w:pPr>
            <w:r>
              <w:rPr>
                <w:rFonts w:cs="Times New Roman"/>
                <w:highlight w:val="none"/>
              </w:rPr>
              <w:t>2</w:t>
            </w:r>
          </w:p>
        </w:tc>
        <w:tc>
          <w:tcPr>
            <w:tcW w:w="1768" w:type="dxa"/>
            <w:vAlign w:val="center"/>
          </w:tcPr>
          <w:p>
            <w:pPr>
              <w:pStyle w:val="105"/>
              <w:spacing w:line="240" w:lineRule="auto"/>
              <w:rPr>
                <w:rFonts w:cs="Times New Roman"/>
                <w:highlight w:val="none"/>
              </w:rPr>
            </w:pPr>
            <w:r>
              <w:rPr>
                <w:rFonts w:cs="Times New Roman"/>
                <w:highlight w:val="none"/>
              </w:rPr>
              <w:t>海洋地形地貌与冲淤环境</w:t>
            </w:r>
          </w:p>
        </w:tc>
        <w:tc>
          <w:tcPr>
            <w:tcW w:w="703" w:type="dxa"/>
            <w:vAlign w:val="center"/>
          </w:tcPr>
          <w:p>
            <w:pPr>
              <w:pStyle w:val="105"/>
              <w:spacing w:line="240" w:lineRule="auto"/>
              <w:rPr>
                <w:rFonts w:cs="Times New Roman"/>
                <w:highlight w:val="none"/>
              </w:rPr>
            </w:pPr>
            <w:r>
              <w:rPr>
                <w:rFonts w:cs="Times New Roman"/>
                <w:highlight w:val="none"/>
              </w:rPr>
              <w:t>3</w:t>
            </w:r>
          </w:p>
        </w:tc>
        <w:tc>
          <w:tcPr>
            <w:tcW w:w="3014" w:type="dxa"/>
            <w:tcBorders>
              <w:right w:val="single" w:color="000000" w:sz="2" w:space="0"/>
            </w:tcBorders>
            <w:vAlign w:val="center"/>
          </w:tcPr>
          <w:p>
            <w:pPr>
              <w:pStyle w:val="105"/>
              <w:spacing w:line="240" w:lineRule="auto"/>
              <w:jc w:val="both"/>
              <w:rPr>
                <w:rFonts w:cs="Times New Roman"/>
                <w:highlight w:val="none"/>
              </w:rPr>
            </w:pPr>
            <w:r>
              <w:rPr>
                <w:rFonts w:cs="Times New Roman"/>
                <w:highlight w:val="none"/>
              </w:rPr>
              <w:t>一般不小于水文动力环境影响评价范围，同时应满足建设项目地貌与冲淤环境特征的要求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407" w:type="dxa"/>
            <w:tcBorders>
              <w:left w:val="single" w:color="000000" w:sz="2" w:space="0"/>
            </w:tcBorders>
            <w:vAlign w:val="center"/>
          </w:tcPr>
          <w:p>
            <w:pPr>
              <w:pStyle w:val="105"/>
              <w:spacing w:line="240" w:lineRule="auto"/>
              <w:rPr>
                <w:rFonts w:cs="Times New Roman"/>
                <w:highlight w:val="none"/>
              </w:rPr>
            </w:pPr>
            <w:r>
              <w:rPr>
                <w:rFonts w:cs="Times New Roman"/>
                <w:highlight w:val="none"/>
              </w:rPr>
              <w:t>3</w:t>
            </w:r>
          </w:p>
        </w:tc>
        <w:tc>
          <w:tcPr>
            <w:tcW w:w="1768" w:type="dxa"/>
            <w:vAlign w:val="center"/>
          </w:tcPr>
          <w:p>
            <w:pPr>
              <w:pStyle w:val="105"/>
              <w:spacing w:line="240" w:lineRule="auto"/>
              <w:rPr>
                <w:rFonts w:cs="Times New Roman"/>
                <w:highlight w:val="none"/>
              </w:rPr>
            </w:pPr>
            <w:r>
              <w:rPr>
                <w:rFonts w:cs="Times New Roman"/>
                <w:highlight w:val="none"/>
              </w:rPr>
              <w:t>海洋水质环境</w:t>
            </w:r>
          </w:p>
        </w:tc>
        <w:tc>
          <w:tcPr>
            <w:tcW w:w="703" w:type="dxa"/>
            <w:vAlign w:val="center"/>
          </w:tcPr>
          <w:p>
            <w:pPr>
              <w:pStyle w:val="105"/>
              <w:spacing w:line="240" w:lineRule="auto"/>
              <w:rPr>
                <w:rFonts w:cs="Times New Roman"/>
                <w:highlight w:val="none"/>
              </w:rPr>
            </w:pPr>
            <w:r>
              <w:rPr>
                <w:rFonts w:cs="Times New Roman"/>
                <w:highlight w:val="none"/>
              </w:rPr>
              <w:t>2</w:t>
            </w:r>
          </w:p>
        </w:tc>
        <w:tc>
          <w:tcPr>
            <w:tcW w:w="3014" w:type="dxa"/>
            <w:tcBorders>
              <w:right w:val="single" w:color="000000" w:sz="2" w:space="0"/>
            </w:tcBorders>
            <w:vAlign w:val="center"/>
          </w:tcPr>
          <w:p>
            <w:pPr>
              <w:pStyle w:val="105"/>
              <w:spacing w:line="240" w:lineRule="auto"/>
              <w:jc w:val="both"/>
              <w:rPr>
                <w:rFonts w:cs="Times New Roman"/>
                <w:highlight w:val="none"/>
              </w:rPr>
            </w:pPr>
            <w:r>
              <w:rPr>
                <w:rFonts w:cs="Times New Roman"/>
                <w:highlight w:val="none"/>
              </w:rPr>
              <w:t>应能覆盖建设项目的环境影响所及区域，并能充分满足水质环境影响评价与预测的要求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407" w:type="dxa"/>
            <w:tcBorders>
              <w:left w:val="single" w:color="000000" w:sz="2" w:space="0"/>
            </w:tcBorders>
            <w:vAlign w:val="center"/>
          </w:tcPr>
          <w:p>
            <w:pPr>
              <w:pStyle w:val="105"/>
              <w:spacing w:line="240" w:lineRule="auto"/>
              <w:rPr>
                <w:rFonts w:cs="Times New Roman"/>
                <w:highlight w:val="none"/>
              </w:rPr>
            </w:pPr>
            <w:r>
              <w:rPr>
                <w:rFonts w:cs="Times New Roman"/>
                <w:highlight w:val="none"/>
              </w:rPr>
              <w:t>4</w:t>
            </w:r>
          </w:p>
        </w:tc>
        <w:tc>
          <w:tcPr>
            <w:tcW w:w="1768" w:type="dxa"/>
            <w:vAlign w:val="center"/>
          </w:tcPr>
          <w:p>
            <w:pPr>
              <w:pStyle w:val="105"/>
              <w:spacing w:line="240" w:lineRule="auto"/>
              <w:rPr>
                <w:rFonts w:cs="Times New Roman"/>
                <w:highlight w:val="none"/>
              </w:rPr>
            </w:pPr>
            <w:r>
              <w:rPr>
                <w:rFonts w:cs="Times New Roman"/>
                <w:highlight w:val="none"/>
              </w:rPr>
              <w:t>海洋沉积物环境</w:t>
            </w:r>
          </w:p>
        </w:tc>
        <w:tc>
          <w:tcPr>
            <w:tcW w:w="703" w:type="dxa"/>
            <w:vAlign w:val="center"/>
          </w:tcPr>
          <w:p>
            <w:pPr>
              <w:pStyle w:val="105"/>
              <w:spacing w:line="240" w:lineRule="auto"/>
              <w:rPr>
                <w:rFonts w:cs="Times New Roman"/>
                <w:highlight w:val="none"/>
              </w:rPr>
            </w:pPr>
            <w:r>
              <w:rPr>
                <w:rFonts w:cs="Times New Roman"/>
                <w:highlight w:val="none"/>
              </w:rPr>
              <w:t>2</w:t>
            </w:r>
          </w:p>
        </w:tc>
        <w:tc>
          <w:tcPr>
            <w:tcW w:w="3014" w:type="dxa"/>
            <w:tcBorders>
              <w:right w:val="single" w:color="000000" w:sz="2" w:space="0"/>
            </w:tcBorders>
            <w:vAlign w:val="center"/>
          </w:tcPr>
          <w:p>
            <w:pPr>
              <w:pStyle w:val="105"/>
              <w:spacing w:line="240" w:lineRule="auto"/>
              <w:jc w:val="both"/>
              <w:rPr>
                <w:rFonts w:cs="Times New Roman"/>
                <w:highlight w:val="none"/>
              </w:rPr>
            </w:pPr>
            <w:r>
              <w:rPr>
                <w:rFonts w:cs="Times New Roman"/>
                <w:highlight w:val="none"/>
              </w:rPr>
              <w:t>一般情况下应同海洋水质环境、海洋生态和生物资源的现状调查与评价范围保持一致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407" w:type="dxa"/>
            <w:tcBorders>
              <w:left w:val="single" w:color="000000" w:sz="2" w:space="0"/>
            </w:tcBorders>
            <w:vAlign w:val="center"/>
          </w:tcPr>
          <w:p>
            <w:pPr>
              <w:pStyle w:val="105"/>
              <w:spacing w:line="240" w:lineRule="auto"/>
              <w:rPr>
                <w:rFonts w:cs="Times New Roman"/>
                <w:highlight w:val="none"/>
              </w:rPr>
            </w:pPr>
            <w:r>
              <w:rPr>
                <w:rFonts w:cs="Times New Roman"/>
                <w:highlight w:val="none"/>
              </w:rPr>
              <w:t>5</w:t>
            </w:r>
          </w:p>
        </w:tc>
        <w:tc>
          <w:tcPr>
            <w:tcW w:w="1768" w:type="dxa"/>
            <w:vAlign w:val="center"/>
          </w:tcPr>
          <w:p>
            <w:pPr>
              <w:pStyle w:val="105"/>
              <w:spacing w:line="240" w:lineRule="auto"/>
              <w:rPr>
                <w:rFonts w:cs="Times New Roman"/>
                <w:highlight w:val="none"/>
              </w:rPr>
            </w:pPr>
            <w:r>
              <w:rPr>
                <w:rFonts w:cs="Times New Roman"/>
                <w:highlight w:val="none"/>
              </w:rPr>
              <w:t>海洋生态和生物资源环境</w:t>
            </w:r>
          </w:p>
        </w:tc>
        <w:tc>
          <w:tcPr>
            <w:tcW w:w="703" w:type="dxa"/>
            <w:vAlign w:val="center"/>
          </w:tcPr>
          <w:p>
            <w:pPr>
              <w:pStyle w:val="105"/>
              <w:spacing w:line="240" w:lineRule="auto"/>
              <w:rPr>
                <w:rFonts w:cs="Times New Roman"/>
                <w:highlight w:val="none"/>
              </w:rPr>
            </w:pPr>
            <w:r>
              <w:rPr>
                <w:rFonts w:cs="Times New Roman"/>
                <w:highlight w:val="none"/>
              </w:rPr>
              <w:t>2</w:t>
            </w:r>
          </w:p>
        </w:tc>
        <w:tc>
          <w:tcPr>
            <w:tcW w:w="3014" w:type="dxa"/>
            <w:tcBorders>
              <w:right w:val="single" w:color="000000" w:sz="2" w:space="0"/>
            </w:tcBorders>
            <w:vAlign w:val="center"/>
          </w:tcPr>
          <w:p>
            <w:pPr>
              <w:pStyle w:val="105"/>
              <w:spacing w:line="240" w:lineRule="auto"/>
              <w:jc w:val="both"/>
              <w:rPr>
                <w:rFonts w:cs="Times New Roman"/>
                <w:highlight w:val="none"/>
              </w:rPr>
            </w:pPr>
            <w:r>
              <w:rPr>
                <w:rFonts w:cs="Times New Roman"/>
                <w:highlight w:val="none"/>
              </w:rPr>
              <w:t>主要评价因子受影响方向的扩展距离不能小于5~8km</w:t>
            </w:r>
          </w:p>
        </w:tc>
      </w:tr>
    </w:tbl>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根据《海洋工程环境影响评价技术导则》（GB/T19485-2014）的有关要求，海洋环境总评价范围应能覆盖上表中各单项海洋环境因素的评价范围，</w:t>
      </w:r>
      <w:r>
        <w:rPr>
          <w:rFonts w:hint="eastAsia" w:ascii="Times New Roman" w:hAnsi="Times New Roman" w:cs="Times New Roman"/>
          <w:sz w:val="24"/>
          <w:szCs w:val="24"/>
          <w:highlight w:val="none"/>
        </w:rPr>
        <w:t>项目附近茅诞岛水域测点最大涨潮流为0.81m/s，最大落潮流为1.03m/s，涨潮历时6h19min，落潮历时6h06min，计算得出一个潮周期水质可能达到最大水平距离约22.6km，由上可确定工程水动力环境评价范围为：潮流主流向45.2km，垂直于潮流主流向22.6km的海域</w:t>
      </w:r>
      <w:r>
        <w:rPr>
          <w:rFonts w:hint="eastAsia" w:ascii="Times New Roman" w:hAnsi="Times New Roman" w:cs="Times New Roman"/>
          <w:sz w:val="24"/>
          <w:szCs w:val="24"/>
          <w:highlight w:val="none"/>
          <w:lang w:eastAsia="zh-CN"/>
        </w:rPr>
        <w:t>，考虑到本项目北侧乐清湾内的多个海洋保护区，因此将域纵向评价范围适当延伸，将乐清湾包含在内。综上，本项目海域评价范围为潮流主流向</w:t>
      </w:r>
      <w:r>
        <w:rPr>
          <w:rFonts w:hint="eastAsia" w:ascii="Times New Roman" w:hAnsi="Times New Roman" w:cs="Times New Roman"/>
          <w:sz w:val="24"/>
          <w:szCs w:val="24"/>
          <w:highlight w:val="none"/>
          <w:lang w:val="en-US" w:eastAsia="zh-CN"/>
        </w:rPr>
        <w:t>50km，垂直于潮流主流向30km的海域，</w:t>
      </w:r>
      <w:r>
        <w:rPr>
          <w:rFonts w:ascii="Times New Roman" w:hAnsi="Times New Roman" w:cs="Times New Roman"/>
          <w:sz w:val="24"/>
          <w:szCs w:val="24"/>
          <w:highlight w:val="none"/>
        </w:rPr>
        <w:t>具体评价范围见图2.7-1，控制点坐标见表2.7-2。</w:t>
      </w:r>
    </w:p>
    <w:p>
      <w:pPr>
        <w:adjustRightInd w:val="0"/>
        <w:snapToGrid w:val="0"/>
        <w:jc w:val="center"/>
        <w:rPr>
          <w:rFonts w:ascii="Times New Roman" w:hAnsi="Times New Roman" w:cs="Times New Roman"/>
          <w:b/>
          <w:bCs/>
          <w:highlight w:val="none"/>
        </w:rPr>
      </w:pPr>
      <w:r>
        <w:rPr>
          <w:rFonts w:ascii="Times New Roman" w:hAnsi="Times New Roman" w:cs="Times New Roman"/>
          <w:b/>
          <w:bCs/>
          <w:sz w:val="24"/>
          <w:szCs w:val="24"/>
          <w:highlight w:val="none"/>
        </w:rPr>
        <w:t>表2</w:t>
      </w:r>
      <w:r>
        <w:rPr>
          <w:rFonts w:ascii="Times New Roman" w:hAnsi="Times New Roman" w:cs="Times New Roman"/>
          <w:b/>
          <w:bCs/>
          <w:sz w:val="24"/>
          <w:szCs w:val="24"/>
          <w:highlight w:val="none"/>
          <w:lang w:eastAsia="zh-Hans"/>
        </w:rPr>
        <w:t>.7</w:t>
      </w:r>
      <w:r>
        <w:rPr>
          <w:rFonts w:ascii="Times New Roman" w:hAnsi="Times New Roman" w:cs="Times New Roman"/>
          <w:b/>
          <w:bCs/>
          <w:sz w:val="24"/>
          <w:szCs w:val="24"/>
          <w:highlight w:val="none"/>
        </w:rPr>
        <w:t>-2  海洋环境影响评价范围控制点坐标一览表</w:t>
      </w:r>
    </w:p>
    <w:p>
      <w:pPr>
        <w:spacing w:line="21" w:lineRule="exact"/>
        <w:rPr>
          <w:rFonts w:ascii="Times New Roman" w:hAnsi="Times New Roman" w:cs="Times New Roman"/>
          <w:highlight w:val="none"/>
        </w:rPr>
      </w:pPr>
    </w:p>
    <w:tbl>
      <w:tblPr>
        <w:tblStyle w:val="573"/>
        <w:tblW w:w="501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70"/>
        <w:gridCol w:w="2076"/>
        <w:gridCol w:w="2801"/>
        <w:gridCol w:w="28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69" w:type="dxa"/>
            <w:tcBorders>
              <w:tl2br w:val="nil"/>
              <w:tr2bl w:val="nil"/>
            </w:tcBorders>
            <w:vAlign w:val="center"/>
          </w:tcPr>
          <w:p>
            <w:pPr>
              <w:pStyle w:val="105"/>
              <w:adjustRightInd w:val="0"/>
              <w:snapToGrid w:val="0"/>
              <w:spacing w:line="240" w:lineRule="auto"/>
              <w:rPr>
                <w:rFonts w:hint="default" w:ascii="Times New Roman" w:hAnsi="Times New Roman" w:cs="Times New Roman"/>
                <w:b/>
                <w:bCs/>
                <w:highlight w:val="none"/>
              </w:rPr>
            </w:pPr>
            <w:r>
              <w:rPr>
                <w:rFonts w:hint="default" w:ascii="Times New Roman" w:hAnsi="Times New Roman" w:cs="Times New Roman"/>
                <w:b/>
                <w:bCs/>
                <w:highlight w:val="none"/>
              </w:rPr>
              <w:t>序号</w:t>
            </w:r>
          </w:p>
        </w:tc>
        <w:tc>
          <w:tcPr>
            <w:tcW w:w="2074" w:type="dxa"/>
            <w:tcBorders>
              <w:tl2br w:val="nil"/>
              <w:tr2bl w:val="nil"/>
            </w:tcBorders>
            <w:vAlign w:val="center"/>
          </w:tcPr>
          <w:p>
            <w:pPr>
              <w:pStyle w:val="105"/>
              <w:adjustRightInd w:val="0"/>
              <w:snapToGrid w:val="0"/>
              <w:spacing w:line="240" w:lineRule="auto"/>
              <w:rPr>
                <w:rFonts w:hint="default" w:ascii="Times New Roman" w:hAnsi="Times New Roman" w:eastAsia="宋体" w:cs="Times New Roman"/>
                <w:b/>
                <w:bCs/>
                <w:highlight w:val="none"/>
                <w:lang w:eastAsia="zh-CN"/>
              </w:rPr>
            </w:pPr>
            <w:r>
              <w:rPr>
                <w:rFonts w:hint="default" w:ascii="Times New Roman" w:hAnsi="Times New Roman" w:cs="Times New Roman"/>
                <w:b/>
                <w:bCs/>
                <w:highlight w:val="none"/>
                <w:lang w:eastAsia="zh-CN"/>
              </w:rPr>
              <w:t>控制点编号</w:t>
            </w:r>
          </w:p>
        </w:tc>
        <w:tc>
          <w:tcPr>
            <w:tcW w:w="2798" w:type="dxa"/>
            <w:tcBorders>
              <w:tl2br w:val="nil"/>
              <w:tr2bl w:val="nil"/>
            </w:tcBorders>
            <w:vAlign w:val="center"/>
          </w:tcPr>
          <w:p>
            <w:pPr>
              <w:pStyle w:val="105"/>
              <w:adjustRightInd w:val="0"/>
              <w:snapToGrid w:val="0"/>
              <w:spacing w:line="240" w:lineRule="auto"/>
              <w:rPr>
                <w:rFonts w:hint="default" w:ascii="Times New Roman" w:hAnsi="Times New Roman" w:cs="Times New Roman"/>
                <w:b/>
                <w:bCs/>
                <w:highlight w:val="none"/>
              </w:rPr>
            </w:pPr>
            <w:r>
              <w:rPr>
                <w:rFonts w:hint="default" w:ascii="Times New Roman" w:hAnsi="Times New Roman" w:cs="Times New Roman"/>
                <w:b/>
                <w:bCs/>
                <w:highlight w:val="none"/>
              </w:rPr>
              <w:t>经度</w:t>
            </w:r>
          </w:p>
        </w:tc>
        <w:tc>
          <w:tcPr>
            <w:tcW w:w="2887" w:type="dxa"/>
            <w:tcBorders>
              <w:tl2br w:val="nil"/>
              <w:tr2bl w:val="nil"/>
            </w:tcBorders>
            <w:vAlign w:val="center"/>
          </w:tcPr>
          <w:p>
            <w:pPr>
              <w:pStyle w:val="105"/>
              <w:adjustRightInd w:val="0"/>
              <w:snapToGrid w:val="0"/>
              <w:spacing w:line="240" w:lineRule="auto"/>
              <w:rPr>
                <w:rFonts w:hint="default" w:ascii="Times New Roman" w:hAnsi="Times New Roman" w:cs="Times New Roman"/>
                <w:b/>
                <w:bCs/>
                <w:highlight w:val="none"/>
              </w:rPr>
            </w:pPr>
            <w:r>
              <w:rPr>
                <w:rFonts w:hint="default" w:ascii="Times New Roman" w:hAnsi="Times New Roman" w:cs="Times New Roman"/>
                <w:b/>
                <w:bCs/>
                <w:highlight w:val="none"/>
              </w:rPr>
              <w:t>纬度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69" w:type="dxa"/>
            <w:tcBorders>
              <w:tl2br w:val="nil"/>
              <w:tr2bl w:val="nil"/>
            </w:tcBorders>
            <w:vAlign w:val="center"/>
          </w:tcPr>
          <w:p>
            <w:pPr>
              <w:pStyle w:val="105"/>
              <w:adjustRightInd w:val="0"/>
              <w:snapToGrid w:val="0"/>
              <w:spacing w:line="240" w:lineRule="auto"/>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1</w:t>
            </w:r>
          </w:p>
        </w:tc>
        <w:tc>
          <w:tcPr>
            <w:tcW w:w="2074" w:type="dxa"/>
            <w:tcBorders>
              <w:tl2br w:val="nil"/>
              <w:tr2bl w:val="nil"/>
            </w:tcBorders>
            <w:vAlign w:val="center"/>
          </w:tcPr>
          <w:p>
            <w:pPr>
              <w:pStyle w:val="105"/>
              <w:adjustRightInd w:val="0"/>
              <w:snapToGrid w:val="0"/>
              <w:spacing w:line="240" w:lineRule="auto"/>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A</w:t>
            </w:r>
          </w:p>
        </w:tc>
        <w:tc>
          <w:tcPr>
            <w:tcW w:w="2798" w:type="dxa"/>
            <w:tcBorders>
              <w:tl2br w:val="nil"/>
              <w:tr2bl w:val="nil"/>
            </w:tcBorders>
            <w:vAlign w:val="center"/>
          </w:tcPr>
          <w:p>
            <w:pPr>
              <w:pStyle w:val="105"/>
              <w:adjustRightInd w:val="0"/>
              <w:snapToGrid w:val="0"/>
              <w:spacing w:line="240" w:lineRule="auto"/>
              <w:rPr>
                <w:rFonts w:hint="default" w:ascii="Times New Roman" w:hAnsi="Times New Roman" w:cs="Times New Roman"/>
                <w:highlight w:val="none"/>
              </w:rPr>
            </w:pPr>
            <w:r>
              <w:rPr>
                <w:rFonts w:hint="default" w:ascii="Times New Roman" w:hAnsi="Times New Roman" w:cs="Times New Roman"/>
                <w:highlight w:val="none"/>
              </w:rPr>
              <w:t>120°57′42.59″</w:t>
            </w:r>
          </w:p>
        </w:tc>
        <w:tc>
          <w:tcPr>
            <w:tcW w:w="2887" w:type="dxa"/>
            <w:tcBorders>
              <w:tl2br w:val="nil"/>
              <w:tr2bl w:val="nil"/>
            </w:tcBorders>
            <w:vAlign w:val="center"/>
          </w:tcPr>
          <w:p>
            <w:pPr>
              <w:pStyle w:val="105"/>
              <w:adjustRightInd w:val="0"/>
              <w:snapToGrid w:val="0"/>
              <w:spacing w:line="240" w:lineRule="auto"/>
              <w:rPr>
                <w:rFonts w:hint="default" w:ascii="Times New Roman" w:hAnsi="Times New Roman" w:cs="Times New Roman"/>
                <w:highlight w:val="none"/>
              </w:rPr>
            </w:pPr>
            <w:r>
              <w:rPr>
                <w:rFonts w:hint="default" w:ascii="Times New Roman" w:hAnsi="Times New Roman" w:cs="Times New Roman"/>
                <w:highlight w:val="none"/>
              </w:rPr>
              <w:t>27°58′39.90″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69" w:type="dxa"/>
            <w:tcBorders>
              <w:tl2br w:val="nil"/>
              <w:tr2bl w:val="nil"/>
            </w:tcBorders>
            <w:vAlign w:val="center"/>
          </w:tcPr>
          <w:p>
            <w:pPr>
              <w:pStyle w:val="105"/>
              <w:adjustRightInd w:val="0"/>
              <w:snapToGrid w:val="0"/>
              <w:spacing w:line="240" w:lineRule="auto"/>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2</w:t>
            </w:r>
          </w:p>
        </w:tc>
        <w:tc>
          <w:tcPr>
            <w:tcW w:w="2074" w:type="dxa"/>
            <w:tcBorders>
              <w:tl2br w:val="nil"/>
              <w:tr2bl w:val="nil"/>
            </w:tcBorders>
            <w:vAlign w:val="center"/>
          </w:tcPr>
          <w:p>
            <w:pPr>
              <w:pStyle w:val="105"/>
              <w:adjustRightInd w:val="0"/>
              <w:snapToGrid w:val="0"/>
              <w:spacing w:line="240" w:lineRule="auto"/>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B</w:t>
            </w:r>
          </w:p>
        </w:tc>
        <w:tc>
          <w:tcPr>
            <w:tcW w:w="2798" w:type="dxa"/>
            <w:tcBorders>
              <w:tl2br w:val="nil"/>
              <w:tr2bl w:val="nil"/>
            </w:tcBorders>
            <w:vAlign w:val="center"/>
          </w:tcPr>
          <w:p>
            <w:pPr>
              <w:pStyle w:val="105"/>
              <w:adjustRightInd w:val="0"/>
              <w:snapToGrid w:val="0"/>
              <w:spacing w:line="240" w:lineRule="auto"/>
              <w:rPr>
                <w:rFonts w:hint="default" w:ascii="Times New Roman" w:hAnsi="Times New Roman" w:cs="Times New Roman"/>
                <w:highlight w:val="none"/>
              </w:rPr>
            </w:pPr>
            <w:r>
              <w:rPr>
                <w:rFonts w:hint="default" w:ascii="Times New Roman" w:hAnsi="Times New Roman" w:cs="Times New Roman"/>
                <w:highlight w:val="none"/>
              </w:rPr>
              <w:t>120°57′41.65″</w:t>
            </w:r>
          </w:p>
        </w:tc>
        <w:tc>
          <w:tcPr>
            <w:tcW w:w="2887" w:type="dxa"/>
            <w:tcBorders>
              <w:tl2br w:val="nil"/>
              <w:tr2bl w:val="nil"/>
            </w:tcBorders>
            <w:vAlign w:val="center"/>
          </w:tcPr>
          <w:p>
            <w:pPr>
              <w:pStyle w:val="105"/>
              <w:adjustRightInd w:val="0"/>
              <w:snapToGrid w:val="0"/>
              <w:spacing w:line="240" w:lineRule="auto"/>
              <w:rPr>
                <w:rFonts w:hint="default" w:ascii="Times New Roman" w:hAnsi="Times New Roman" w:cs="Times New Roman"/>
                <w:highlight w:val="none"/>
              </w:rPr>
            </w:pPr>
            <w:r>
              <w:rPr>
                <w:rFonts w:hint="default" w:ascii="Times New Roman" w:hAnsi="Times New Roman" w:cs="Times New Roman"/>
                <w:highlight w:val="none"/>
              </w:rPr>
              <w:t>27°56′56.07″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69" w:type="dxa"/>
            <w:tcBorders>
              <w:tl2br w:val="nil"/>
              <w:tr2bl w:val="nil"/>
            </w:tcBorders>
            <w:vAlign w:val="center"/>
          </w:tcPr>
          <w:p>
            <w:pPr>
              <w:pStyle w:val="105"/>
              <w:adjustRightInd w:val="0"/>
              <w:snapToGrid w:val="0"/>
              <w:spacing w:line="240" w:lineRule="auto"/>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3</w:t>
            </w:r>
          </w:p>
        </w:tc>
        <w:tc>
          <w:tcPr>
            <w:tcW w:w="2074" w:type="dxa"/>
            <w:tcBorders>
              <w:tl2br w:val="nil"/>
              <w:tr2bl w:val="nil"/>
            </w:tcBorders>
            <w:vAlign w:val="center"/>
          </w:tcPr>
          <w:p>
            <w:pPr>
              <w:pStyle w:val="105"/>
              <w:adjustRightInd w:val="0"/>
              <w:snapToGrid w:val="0"/>
              <w:spacing w:line="240" w:lineRule="auto"/>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C</w:t>
            </w:r>
          </w:p>
        </w:tc>
        <w:tc>
          <w:tcPr>
            <w:tcW w:w="2798" w:type="dxa"/>
            <w:tcBorders>
              <w:tl2br w:val="nil"/>
              <w:tr2bl w:val="nil"/>
            </w:tcBorders>
            <w:vAlign w:val="center"/>
          </w:tcPr>
          <w:p>
            <w:pPr>
              <w:pStyle w:val="105"/>
              <w:adjustRightInd w:val="0"/>
              <w:snapToGrid w:val="0"/>
              <w:spacing w:line="240" w:lineRule="auto"/>
              <w:rPr>
                <w:rFonts w:hint="default" w:ascii="Times New Roman" w:hAnsi="Times New Roman" w:cs="Times New Roman"/>
                <w:highlight w:val="none"/>
              </w:rPr>
            </w:pPr>
            <w:r>
              <w:rPr>
                <w:rFonts w:hint="default" w:ascii="Times New Roman" w:hAnsi="Times New Roman" w:cs="Times New Roman"/>
                <w:highlight w:val="none"/>
              </w:rPr>
              <w:t>121°2′35.54″</w:t>
            </w:r>
          </w:p>
        </w:tc>
        <w:tc>
          <w:tcPr>
            <w:tcW w:w="2887" w:type="dxa"/>
            <w:tcBorders>
              <w:tl2br w:val="nil"/>
              <w:tr2bl w:val="nil"/>
            </w:tcBorders>
            <w:vAlign w:val="center"/>
          </w:tcPr>
          <w:p>
            <w:pPr>
              <w:pStyle w:val="105"/>
              <w:adjustRightInd w:val="0"/>
              <w:snapToGrid w:val="0"/>
              <w:spacing w:line="240" w:lineRule="auto"/>
              <w:rPr>
                <w:rFonts w:hint="default" w:ascii="Times New Roman" w:hAnsi="Times New Roman" w:cs="Times New Roman"/>
                <w:highlight w:val="none"/>
              </w:rPr>
            </w:pPr>
            <w:r>
              <w:rPr>
                <w:rFonts w:hint="default" w:ascii="Times New Roman" w:hAnsi="Times New Roman" w:cs="Times New Roman"/>
                <w:highlight w:val="none"/>
              </w:rPr>
              <w:t>27°56′49.80″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69" w:type="dxa"/>
            <w:tcBorders>
              <w:tl2br w:val="nil"/>
              <w:tr2bl w:val="nil"/>
            </w:tcBorders>
            <w:vAlign w:val="center"/>
          </w:tcPr>
          <w:p>
            <w:pPr>
              <w:pStyle w:val="105"/>
              <w:adjustRightInd w:val="0"/>
              <w:snapToGrid w:val="0"/>
              <w:spacing w:line="240" w:lineRule="auto"/>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4</w:t>
            </w:r>
          </w:p>
        </w:tc>
        <w:tc>
          <w:tcPr>
            <w:tcW w:w="2074" w:type="dxa"/>
            <w:tcBorders>
              <w:tl2br w:val="nil"/>
              <w:tr2bl w:val="nil"/>
            </w:tcBorders>
            <w:vAlign w:val="center"/>
          </w:tcPr>
          <w:p>
            <w:pPr>
              <w:pStyle w:val="105"/>
              <w:adjustRightInd w:val="0"/>
              <w:snapToGrid w:val="0"/>
              <w:spacing w:line="240" w:lineRule="auto"/>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D</w:t>
            </w:r>
          </w:p>
        </w:tc>
        <w:tc>
          <w:tcPr>
            <w:tcW w:w="2798" w:type="dxa"/>
            <w:tcBorders>
              <w:tl2br w:val="nil"/>
              <w:tr2bl w:val="nil"/>
            </w:tcBorders>
            <w:vAlign w:val="center"/>
          </w:tcPr>
          <w:p>
            <w:pPr>
              <w:pStyle w:val="105"/>
              <w:adjustRightInd w:val="0"/>
              <w:snapToGrid w:val="0"/>
              <w:spacing w:line="240" w:lineRule="auto"/>
              <w:rPr>
                <w:rFonts w:hint="default" w:ascii="Times New Roman" w:hAnsi="Times New Roman" w:cs="Times New Roman"/>
                <w:highlight w:val="none"/>
              </w:rPr>
            </w:pPr>
            <w:r>
              <w:rPr>
                <w:rFonts w:hint="default" w:ascii="Times New Roman" w:hAnsi="Times New Roman" w:cs="Times New Roman"/>
                <w:highlight w:val="none"/>
              </w:rPr>
              <w:t>121°7′31.25″</w:t>
            </w:r>
          </w:p>
        </w:tc>
        <w:tc>
          <w:tcPr>
            <w:tcW w:w="2887" w:type="dxa"/>
            <w:tcBorders>
              <w:tl2br w:val="nil"/>
              <w:tr2bl w:val="nil"/>
            </w:tcBorders>
            <w:vAlign w:val="center"/>
          </w:tcPr>
          <w:p>
            <w:pPr>
              <w:pStyle w:val="105"/>
              <w:adjustRightInd w:val="0"/>
              <w:snapToGrid w:val="0"/>
              <w:spacing w:line="240" w:lineRule="auto"/>
              <w:rPr>
                <w:rFonts w:hint="default" w:ascii="Times New Roman" w:hAnsi="Times New Roman" w:cs="Times New Roman"/>
                <w:highlight w:val="none"/>
              </w:rPr>
            </w:pPr>
            <w:r>
              <w:rPr>
                <w:rFonts w:hint="default" w:ascii="Times New Roman" w:hAnsi="Times New Roman" w:cs="Times New Roman"/>
                <w:highlight w:val="none"/>
              </w:rPr>
              <w:t>27°56′44.03″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69" w:type="dxa"/>
            <w:tcBorders>
              <w:tl2br w:val="nil"/>
              <w:tr2bl w:val="nil"/>
            </w:tcBorders>
            <w:vAlign w:val="center"/>
          </w:tcPr>
          <w:p>
            <w:pPr>
              <w:pStyle w:val="105"/>
              <w:adjustRightInd w:val="0"/>
              <w:snapToGrid w:val="0"/>
              <w:spacing w:line="240" w:lineRule="auto"/>
              <w:rPr>
                <w:rFonts w:hint="default" w:ascii="Times New Roman" w:hAnsi="Times New Roman" w:eastAsia="宋体" w:cs="Times New Roman"/>
                <w:highlight w:val="none"/>
                <w:lang w:val="en-US" w:eastAsia="zh-CN"/>
              </w:rPr>
            </w:pPr>
            <w:bookmarkStart w:id="306" w:name="_Toc1366565359"/>
            <w:bookmarkStart w:id="307" w:name="_Toc1529144823"/>
            <w:r>
              <w:rPr>
                <w:rFonts w:hint="default" w:ascii="Times New Roman" w:hAnsi="Times New Roman" w:cs="Times New Roman"/>
                <w:highlight w:val="none"/>
                <w:lang w:val="en-US" w:eastAsia="zh-CN"/>
              </w:rPr>
              <w:t>5</w:t>
            </w:r>
          </w:p>
        </w:tc>
        <w:tc>
          <w:tcPr>
            <w:tcW w:w="2074" w:type="dxa"/>
            <w:tcBorders>
              <w:tl2br w:val="nil"/>
              <w:tr2bl w:val="nil"/>
            </w:tcBorders>
            <w:vAlign w:val="center"/>
          </w:tcPr>
          <w:p>
            <w:pPr>
              <w:pStyle w:val="105"/>
              <w:adjustRightInd w:val="0"/>
              <w:snapToGrid w:val="0"/>
              <w:spacing w:line="240" w:lineRule="auto"/>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E</w:t>
            </w:r>
          </w:p>
        </w:tc>
        <w:tc>
          <w:tcPr>
            <w:tcW w:w="2798" w:type="dxa"/>
            <w:tcBorders>
              <w:tl2br w:val="nil"/>
              <w:tr2bl w:val="nil"/>
            </w:tcBorders>
            <w:vAlign w:val="center"/>
          </w:tcPr>
          <w:p>
            <w:pPr>
              <w:pStyle w:val="105"/>
              <w:adjustRightInd w:val="0"/>
              <w:snapToGrid w:val="0"/>
              <w:spacing w:line="240" w:lineRule="auto"/>
              <w:rPr>
                <w:rFonts w:hint="default" w:ascii="Times New Roman" w:hAnsi="Times New Roman" w:cs="Times New Roman"/>
                <w:highlight w:val="none"/>
              </w:rPr>
            </w:pPr>
            <w:r>
              <w:rPr>
                <w:rFonts w:hint="default" w:ascii="Times New Roman" w:hAnsi="Times New Roman" w:cs="Times New Roman"/>
                <w:highlight w:val="none"/>
              </w:rPr>
              <w:t>121°14′57.41″</w:t>
            </w:r>
          </w:p>
        </w:tc>
        <w:tc>
          <w:tcPr>
            <w:tcW w:w="2887" w:type="dxa"/>
            <w:tcBorders>
              <w:tl2br w:val="nil"/>
              <w:tr2bl w:val="nil"/>
            </w:tcBorders>
            <w:vAlign w:val="center"/>
          </w:tcPr>
          <w:p>
            <w:pPr>
              <w:pStyle w:val="105"/>
              <w:adjustRightInd w:val="0"/>
              <w:snapToGrid w:val="0"/>
              <w:spacing w:line="240" w:lineRule="auto"/>
              <w:rPr>
                <w:rFonts w:hint="default" w:ascii="Times New Roman" w:hAnsi="Times New Roman" w:cs="Times New Roman"/>
                <w:highlight w:val="none"/>
              </w:rPr>
            </w:pPr>
            <w:r>
              <w:rPr>
                <w:rFonts w:hint="default" w:ascii="Times New Roman" w:hAnsi="Times New Roman" w:cs="Times New Roman"/>
                <w:highlight w:val="none"/>
              </w:rPr>
              <w:t>27°56′43.41″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69" w:type="dxa"/>
            <w:tcBorders>
              <w:tl2br w:val="nil"/>
              <w:tr2bl w:val="nil"/>
            </w:tcBorders>
            <w:vAlign w:val="center"/>
          </w:tcPr>
          <w:p>
            <w:pPr>
              <w:pStyle w:val="105"/>
              <w:adjustRightInd w:val="0"/>
              <w:snapToGrid w:val="0"/>
              <w:spacing w:line="240" w:lineRule="auto"/>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6</w:t>
            </w:r>
          </w:p>
        </w:tc>
        <w:tc>
          <w:tcPr>
            <w:tcW w:w="2074" w:type="dxa"/>
            <w:tcBorders>
              <w:tl2br w:val="nil"/>
              <w:tr2bl w:val="nil"/>
            </w:tcBorders>
            <w:vAlign w:val="center"/>
          </w:tcPr>
          <w:p>
            <w:pPr>
              <w:pStyle w:val="105"/>
              <w:adjustRightInd w:val="0"/>
              <w:snapToGrid w:val="0"/>
              <w:spacing w:line="240" w:lineRule="auto"/>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F</w:t>
            </w:r>
          </w:p>
        </w:tc>
        <w:tc>
          <w:tcPr>
            <w:tcW w:w="2798" w:type="dxa"/>
            <w:tcBorders>
              <w:tl2br w:val="nil"/>
              <w:tr2bl w:val="nil"/>
            </w:tcBorders>
            <w:vAlign w:val="center"/>
          </w:tcPr>
          <w:p>
            <w:pPr>
              <w:pStyle w:val="105"/>
              <w:adjustRightInd w:val="0"/>
              <w:snapToGrid w:val="0"/>
              <w:spacing w:line="240" w:lineRule="auto"/>
              <w:rPr>
                <w:rFonts w:hint="default" w:ascii="Times New Roman" w:hAnsi="Times New Roman" w:cs="Times New Roman"/>
                <w:highlight w:val="none"/>
              </w:rPr>
            </w:pPr>
            <w:r>
              <w:rPr>
                <w:rFonts w:hint="default" w:ascii="Times New Roman" w:hAnsi="Times New Roman" w:cs="Times New Roman"/>
                <w:highlight w:val="none"/>
              </w:rPr>
              <w:t>121°14′55.28″</w:t>
            </w:r>
          </w:p>
        </w:tc>
        <w:tc>
          <w:tcPr>
            <w:tcW w:w="2887" w:type="dxa"/>
            <w:tcBorders>
              <w:tl2br w:val="nil"/>
              <w:tr2bl w:val="nil"/>
            </w:tcBorders>
            <w:vAlign w:val="center"/>
          </w:tcPr>
          <w:p>
            <w:pPr>
              <w:pStyle w:val="105"/>
              <w:adjustRightInd w:val="0"/>
              <w:snapToGrid w:val="0"/>
              <w:spacing w:line="240" w:lineRule="auto"/>
              <w:rPr>
                <w:rFonts w:hint="default" w:ascii="Times New Roman" w:hAnsi="Times New Roman" w:cs="Times New Roman"/>
                <w:highlight w:val="none"/>
              </w:rPr>
            </w:pPr>
            <w:r>
              <w:rPr>
                <w:rFonts w:hint="default" w:ascii="Times New Roman" w:hAnsi="Times New Roman" w:cs="Times New Roman"/>
                <w:highlight w:val="none"/>
              </w:rPr>
              <w:t>28°3′5.44″</w:t>
            </w:r>
          </w:p>
        </w:tc>
      </w:tr>
    </w:tbl>
    <w:p>
      <w:pPr>
        <w:pStyle w:val="8"/>
        <w:rPr>
          <w:highlight w:val="none"/>
        </w:rPr>
      </w:pPr>
      <w:r>
        <w:rPr>
          <w:highlight w:val="none"/>
        </w:rPr>
        <w:t>2.7.2其他环境影响评价范围</w:t>
      </w:r>
      <w:bookmarkEnd w:id="306"/>
      <w:bookmarkEnd w:id="307"/>
    </w:p>
    <w:p>
      <w:pPr>
        <w:adjustRightInd w:val="0"/>
        <w:snapToGrid w:val="0"/>
        <w:spacing w:line="360" w:lineRule="auto"/>
        <w:ind w:firstLine="480" w:firstLineChars="200"/>
        <w:rPr>
          <w:rFonts w:ascii="Times New Roman" w:hAnsi="Times New Roman" w:cs="Times New Roman"/>
          <w:sz w:val="24"/>
          <w:szCs w:val="24"/>
          <w:highlight w:val="none"/>
        </w:rPr>
      </w:pPr>
      <w:r>
        <w:rPr>
          <w:rFonts w:hint="eastAsia" w:ascii="Times New Roman" w:hAnsi="Times New Roman" w:cs="Times New Roman"/>
          <w:sz w:val="24"/>
          <w:szCs w:val="24"/>
          <w:highlight w:val="none"/>
        </w:rPr>
        <w:t>（1）地表水</w:t>
      </w:r>
    </w:p>
    <w:p>
      <w:pPr>
        <w:adjustRightInd w:val="0"/>
        <w:snapToGrid w:val="0"/>
        <w:spacing w:line="360" w:lineRule="auto"/>
        <w:ind w:firstLine="480" w:firstLineChars="200"/>
        <w:rPr>
          <w:rFonts w:ascii="Times New Roman" w:hAnsi="Times New Roman" w:cs="Times New Roman"/>
          <w:sz w:val="24"/>
          <w:szCs w:val="24"/>
          <w:highlight w:val="none"/>
        </w:rPr>
      </w:pPr>
      <w:r>
        <w:rPr>
          <w:rFonts w:hint="eastAsia" w:ascii="Times New Roman" w:hAnsi="Times New Roman" w:cs="Times New Roman"/>
          <w:sz w:val="24"/>
          <w:szCs w:val="24"/>
          <w:highlight w:val="none"/>
        </w:rPr>
        <w:t>本工程主要是</w:t>
      </w:r>
      <w:r>
        <w:rPr>
          <w:rFonts w:hint="eastAsia" w:ascii="Times New Roman" w:hAnsi="Times New Roman" w:cs="Times New Roman"/>
          <w:sz w:val="24"/>
          <w:szCs w:val="24"/>
          <w:highlight w:val="none"/>
        </w:rPr>
        <w:t>海塘加固和</w:t>
      </w:r>
      <w:r>
        <w:rPr>
          <w:rFonts w:hint="eastAsia" w:ascii="Times New Roman" w:hAnsi="Times New Roman" w:cs="Times New Roman"/>
          <w:sz w:val="24"/>
          <w:szCs w:val="24"/>
          <w:highlight w:val="none"/>
          <w:lang w:eastAsia="zh-CN"/>
        </w:rPr>
        <w:t>普南闸重建启闭机房</w:t>
      </w:r>
      <w:r>
        <w:rPr>
          <w:rFonts w:hint="eastAsia" w:ascii="Times New Roman" w:hAnsi="Times New Roman" w:cs="Times New Roman"/>
          <w:sz w:val="24"/>
          <w:szCs w:val="24"/>
          <w:highlight w:val="none"/>
        </w:rPr>
        <w:t>，故本项目受影响水体主要为入海河口及近岸海域，项目建设前后河道水体天然性状基本未发生变化，河口和近岸海域日均或潮均流速、水深、或高低水位（潮位）变化幅度均不会超过±5%，地表水环境评价范围为普南闸上游0.5km。</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w:t>
      </w:r>
      <w:r>
        <w:rPr>
          <w:rFonts w:hint="eastAsia" w:ascii="Times New Roman" w:hAnsi="Times New Roman" w:cs="Times New Roman"/>
          <w:sz w:val="24"/>
          <w:szCs w:val="24"/>
          <w:highlight w:val="none"/>
        </w:rPr>
        <w:t>2</w:t>
      </w:r>
      <w:r>
        <w:rPr>
          <w:rFonts w:ascii="Times New Roman" w:hAnsi="Times New Roman" w:cs="Times New Roman"/>
          <w:sz w:val="24"/>
          <w:szCs w:val="24"/>
          <w:highlight w:val="none"/>
        </w:rPr>
        <w:t>）</w:t>
      </w:r>
      <w:r>
        <w:rPr>
          <w:rFonts w:ascii="Times New Roman" w:hAnsi="Times New Roman" w:cs="Times New Roman"/>
          <w:sz w:val="24"/>
          <w:szCs w:val="24"/>
          <w:highlight w:val="none"/>
          <w:lang w:eastAsia="zh-Hans"/>
        </w:rPr>
        <w:t>大气环境</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根据《环境影响评价技术导则 大气环境》（HJ2.2-2018），三级评价无需设置大气评价范围。重点调查工程所在海塘和水闸周边200m范围，施工区周边200m范围。</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w:t>
      </w:r>
      <w:r>
        <w:rPr>
          <w:rFonts w:hint="eastAsia" w:ascii="Times New Roman" w:hAnsi="Times New Roman" w:cs="Times New Roman"/>
          <w:sz w:val="24"/>
          <w:szCs w:val="24"/>
          <w:highlight w:val="none"/>
        </w:rPr>
        <w:t>3</w:t>
      </w:r>
      <w:r>
        <w:rPr>
          <w:rFonts w:ascii="Times New Roman" w:hAnsi="Times New Roman" w:cs="Times New Roman"/>
          <w:sz w:val="24"/>
          <w:szCs w:val="24"/>
          <w:highlight w:val="none"/>
        </w:rPr>
        <w:t>）声</w:t>
      </w:r>
      <w:r>
        <w:rPr>
          <w:rFonts w:ascii="Times New Roman" w:hAnsi="Times New Roman" w:cs="Times New Roman"/>
          <w:sz w:val="24"/>
          <w:szCs w:val="24"/>
          <w:highlight w:val="none"/>
          <w:lang w:eastAsia="zh-Hans"/>
        </w:rPr>
        <w:t>环境</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工程所在海塘和水闸周边200m范围、施工区周边200m范围内。</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w:t>
      </w:r>
      <w:r>
        <w:rPr>
          <w:rFonts w:hint="eastAsia" w:ascii="Times New Roman" w:hAnsi="Times New Roman" w:cs="Times New Roman"/>
          <w:sz w:val="24"/>
          <w:szCs w:val="24"/>
          <w:highlight w:val="none"/>
        </w:rPr>
        <w:t>4</w:t>
      </w:r>
      <w:r>
        <w:rPr>
          <w:rFonts w:ascii="Times New Roman" w:hAnsi="Times New Roman" w:cs="Times New Roman"/>
          <w:sz w:val="24"/>
          <w:szCs w:val="24"/>
          <w:highlight w:val="none"/>
        </w:rPr>
        <w:t>）</w:t>
      </w:r>
      <w:r>
        <w:rPr>
          <w:rFonts w:ascii="Times New Roman" w:hAnsi="Times New Roman" w:cs="Times New Roman"/>
          <w:sz w:val="24"/>
          <w:szCs w:val="24"/>
          <w:highlight w:val="none"/>
          <w:lang w:eastAsia="zh-Hans"/>
        </w:rPr>
        <w:t>陆域生态</w:t>
      </w:r>
    </w:p>
    <w:p>
      <w:pPr>
        <w:adjustRightInd w:val="0"/>
        <w:snapToGrid w:val="0"/>
        <w:spacing w:line="360" w:lineRule="auto"/>
        <w:ind w:firstLine="480" w:firstLineChars="200"/>
        <w:rPr>
          <w:rFonts w:ascii="Times New Roman" w:hAnsi="Times New Roman" w:cs="Times New Roman"/>
          <w:highlight w:val="none"/>
        </w:rPr>
      </w:pPr>
      <w:r>
        <w:rPr>
          <w:rFonts w:ascii="Times New Roman" w:hAnsi="Times New Roman" w:cs="Times New Roman"/>
          <w:sz w:val="24"/>
          <w:szCs w:val="24"/>
          <w:highlight w:val="none"/>
        </w:rPr>
        <w:t>陆域生态环境评价范围为工程所在海堤</w:t>
      </w:r>
      <w:r>
        <w:rPr>
          <w:rFonts w:hint="eastAsia" w:ascii="Times New Roman" w:hAnsi="Times New Roman" w:cs="Times New Roman"/>
          <w:sz w:val="24"/>
          <w:szCs w:val="24"/>
          <w:highlight w:val="none"/>
          <w:lang w:val="en-US" w:eastAsia="zh-CN"/>
        </w:rPr>
        <w:t>3</w:t>
      </w:r>
      <w:r>
        <w:rPr>
          <w:rFonts w:ascii="Times New Roman" w:hAnsi="Times New Roman" w:cs="Times New Roman"/>
          <w:sz w:val="24"/>
          <w:szCs w:val="24"/>
          <w:highlight w:val="none"/>
        </w:rPr>
        <w:t>00m范围，施工区及附近</w:t>
      </w:r>
      <w:r>
        <w:rPr>
          <w:rFonts w:hint="eastAsia" w:ascii="Times New Roman" w:hAnsi="Times New Roman" w:cs="Times New Roman"/>
          <w:sz w:val="24"/>
          <w:szCs w:val="24"/>
          <w:highlight w:val="none"/>
          <w:lang w:val="en-US" w:eastAsia="zh-CN"/>
        </w:rPr>
        <w:t>3</w:t>
      </w:r>
      <w:r>
        <w:rPr>
          <w:rFonts w:ascii="Times New Roman" w:hAnsi="Times New Roman" w:cs="Times New Roman"/>
          <w:sz w:val="24"/>
          <w:szCs w:val="24"/>
          <w:highlight w:val="none"/>
        </w:rPr>
        <w:t>00m范围。</w:t>
      </w:r>
    </w:p>
    <w:p>
      <w:pPr>
        <w:pStyle w:val="5"/>
        <w:keepLines w:val="0"/>
        <w:tabs>
          <w:tab w:val="left" w:pos="1004"/>
          <w:tab w:val="clear" w:pos="1260"/>
        </w:tabs>
        <w:rPr>
          <w:sz w:val="28"/>
          <w:szCs w:val="28"/>
          <w:highlight w:val="none"/>
        </w:rPr>
      </w:pPr>
      <w:bookmarkStart w:id="308" w:name="_Toc409039871"/>
      <w:bookmarkStart w:id="309" w:name="_Toc1400236512"/>
      <w:bookmarkStart w:id="310" w:name="_Toc21820"/>
      <w:bookmarkStart w:id="311" w:name="_Toc2001636004_WPSOffice_Level2"/>
      <w:r>
        <w:rPr>
          <w:sz w:val="28"/>
          <w:szCs w:val="28"/>
          <w:highlight w:val="none"/>
        </w:rPr>
        <w:t>2.8环境保护目标和环境敏感目标</w:t>
      </w:r>
      <w:bookmarkEnd w:id="308"/>
      <w:bookmarkEnd w:id="309"/>
      <w:bookmarkEnd w:id="310"/>
      <w:bookmarkEnd w:id="311"/>
    </w:p>
    <w:p>
      <w:pPr>
        <w:pStyle w:val="8"/>
        <w:rPr>
          <w:highlight w:val="none"/>
        </w:rPr>
      </w:pPr>
      <w:bookmarkStart w:id="312" w:name="_Toc1451552743"/>
      <w:bookmarkStart w:id="313" w:name="_Toc1649253358"/>
      <w:r>
        <w:rPr>
          <w:highlight w:val="none"/>
        </w:rPr>
        <w:t>2.8.1环境保护目标</w:t>
      </w:r>
      <w:bookmarkEnd w:id="312"/>
      <w:bookmarkEnd w:id="313"/>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根据本工程特点和周边海域（陆域）环境特点，确定本工程的主要环境保护目标如下：</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（1）工程实施引起的周边海域水文动力及冲淤变化满足海洋功能区管理使用要求，对周边桥梁、管线、养殖区等不造成影响，不影响其正常使用。</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（2）海水水质环境：控制海域水环境污染，维持和改善海域水质环境质量，满足第一类水质标准。</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（3）海洋沉积物环境：不破坏海洋沉积物环境，保障满足沉积物质量第一类标准。</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（4）满足该海域生态功能要求，保护区域自然资源与生态系统、景观系统；维持和改善生态环境质量，减少可能造成的生态资源破坏。</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（5）工程实施不改变周围环境空气质量二级保护级别。</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（6）工程实施不改变周边区域</w:t>
      </w:r>
      <w:r>
        <w:rPr>
          <w:rFonts w:hint="eastAsia" w:ascii="Times New Roman" w:hAnsi="Times New Roman" w:cs="Times New Roman"/>
          <w:sz w:val="24"/>
          <w:szCs w:val="24"/>
          <w:highlight w:val="none"/>
          <w:lang w:val="en-US" w:eastAsia="zh-CN"/>
        </w:rPr>
        <w:t>2类、</w:t>
      </w:r>
      <w:r>
        <w:rPr>
          <w:rFonts w:ascii="Times New Roman" w:hAnsi="Times New Roman" w:cs="Times New Roman"/>
          <w:sz w:val="24"/>
          <w:szCs w:val="24"/>
          <w:highlight w:val="none"/>
        </w:rPr>
        <w:t>3类声环境功能区。</w:t>
      </w:r>
    </w:p>
    <w:p>
      <w:pPr>
        <w:pStyle w:val="8"/>
        <w:rPr>
          <w:highlight w:val="none"/>
        </w:rPr>
      </w:pPr>
      <w:bookmarkStart w:id="314" w:name="_Toc1429756077"/>
      <w:bookmarkStart w:id="315" w:name="_Toc832721681"/>
      <w:r>
        <w:rPr>
          <w:highlight w:val="none"/>
        </w:rPr>
        <w:t>2.8.2环境敏感目标</w:t>
      </w:r>
      <w:bookmarkEnd w:id="314"/>
      <w:bookmarkEnd w:id="315"/>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根据现场踏勘，本工程位于玉环市西侧，乐清湾内，结合现状海堤开展</w:t>
      </w:r>
      <w:r>
        <w:rPr>
          <w:rFonts w:ascii="Times New Roman" w:hAnsi="Times New Roman" w:cs="Times New Roman"/>
          <w:sz w:val="24"/>
          <w:szCs w:val="24"/>
          <w:highlight w:val="none"/>
          <w:lang w:eastAsia="zh-Hans"/>
        </w:rPr>
        <w:t>提标</w:t>
      </w:r>
      <w:r>
        <w:rPr>
          <w:rFonts w:ascii="Times New Roman" w:hAnsi="Times New Roman" w:cs="Times New Roman"/>
          <w:sz w:val="24"/>
          <w:szCs w:val="24"/>
          <w:highlight w:val="none"/>
        </w:rPr>
        <w:t>加固工作，工程区不涉及海洋渔业资源产卵场、重要渔业水域、海洋保护区等环境敏感区。</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根据本报告图2.</w:t>
      </w:r>
      <w:r>
        <w:rPr>
          <w:rFonts w:hint="eastAsia" w:ascii="Times New Roman" w:hAnsi="Times New Roman" w:cs="Times New Roman"/>
          <w:sz w:val="24"/>
          <w:szCs w:val="24"/>
          <w:highlight w:val="none"/>
        </w:rPr>
        <w:t>8</w:t>
      </w:r>
      <w:r>
        <w:rPr>
          <w:rFonts w:ascii="Times New Roman" w:hAnsi="Times New Roman" w:cs="Times New Roman"/>
          <w:sz w:val="24"/>
          <w:szCs w:val="24"/>
          <w:highlight w:val="none"/>
        </w:rPr>
        <w:t>-1海洋环境评价范围示意图和</w:t>
      </w:r>
      <w:r>
        <w:rPr>
          <w:rFonts w:hint="eastAsia" w:ascii="Times New Roman" w:hAnsi="Times New Roman" w:cs="Times New Roman"/>
          <w:sz w:val="24"/>
          <w:szCs w:val="24"/>
          <w:highlight w:val="none"/>
        </w:rPr>
        <w:t>后文</w:t>
      </w:r>
      <w:r>
        <w:rPr>
          <w:rFonts w:ascii="Times New Roman" w:hAnsi="Times New Roman" w:cs="Times New Roman"/>
          <w:sz w:val="24"/>
          <w:szCs w:val="24"/>
          <w:highlight w:val="none"/>
        </w:rPr>
        <w:t>图1</w:t>
      </w:r>
      <w:r>
        <w:rPr>
          <w:rFonts w:hint="eastAsia" w:ascii="Times New Roman" w:hAnsi="Times New Roman" w:cs="Times New Roman"/>
          <w:sz w:val="24"/>
          <w:szCs w:val="24"/>
          <w:highlight w:val="none"/>
        </w:rPr>
        <w:t>1</w:t>
      </w:r>
      <w:r>
        <w:rPr>
          <w:rFonts w:ascii="Times New Roman" w:hAnsi="Times New Roman" w:cs="Times New Roman"/>
          <w:sz w:val="24"/>
          <w:szCs w:val="24"/>
          <w:highlight w:val="none"/>
        </w:rPr>
        <w:t>.3-1浙江省海洋生态红线区控制图叠置，并筛选后确定</w:t>
      </w:r>
      <w:r>
        <w:rPr>
          <w:rFonts w:hint="eastAsia" w:ascii="Times New Roman" w:hAnsi="Times New Roman" w:cs="Times New Roman"/>
          <w:sz w:val="24"/>
          <w:szCs w:val="24"/>
          <w:highlight w:val="none"/>
        </w:rPr>
        <w:t>工程</w:t>
      </w:r>
      <w:r>
        <w:rPr>
          <w:rFonts w:ascii="Times New Roman" w:hAnsi="Times New Roman" w:cs="Times New Roman"/>
          <w:sz w:val="24"/>
          <w:szCs w:val="24"/>
          <w:highlight w:val="none"/>
        </w:rPr>
        <w:t>海洋环境评价范围内的生态环境敏感区情况见表2.8-1。</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本工程海洋环境影响评价范围内生态环境敏感目标主要为海水养殖区、养殖塘等。有关环境敏感目标与本工程区的位置关系、特征、主要影响因素等具体内容等分别见表2.8-1及图2.8-1。</w:t>
      </w:r>
    </w:p>
    <w:p>
      <w:pPr>
        <w:adjustRightInd w:val="0"/>
        <w:snapToGrid w:val="0"/>
        <w:spacing w:line="360" w:lineRule="auto"/>
        <w:ind w:firstLine="480" w:firstLineChars="200"/>
        <w:rPr>
          <w:rFonts w:ascii="Times New Roman" w:hAnsi="Times New Roman" w:cs="Times New Roman"/>
          <w:sz w:val="24"/>
          <w:szCs w:val="24"/>
          <w:highlight w:val="none"/>
        </w:rPr>
      </w:pPr>
      <w:r>
        <w:rPr>
          <w:rFonts w:hint="eastAsia" w:ascii="Times New Roman" w:hAnsi="Times New Roman" w:cs="Times New Roman"/>
          <w:sz w:val="24"/>
          <w:szCs w:val="24"/>
          <w:highlight w:val="none"/>
        </w:rPr>
        <w:t>本工程普南闸上游0.5km内不涉及饮用水水源保护区、饮用水取水口，涉水的自然保护区、风景名胜区，重要湿地、重点保护与珍稀水生生物的栖息地、重要水生生物的自然产卵场及索饵场、越冬场和洄游通道，天然渔场等渔业水体，以及水产种质资源保护区等水环境保护目标。</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本工程声环境及大气保护目标主要为海塘沿线</w:t>
      </w:r>
      <w:r>
        <w:rPr>
          <w:rFonts w:ascii="Times New Roman" w:hAnsi="Times New Roman" w:cs="Times New Roman"/>
          <w:sz w:val="24"/>
          <w:szCs w:val="24"/>
          <w:highlight w:val="none"/>
          <w:lang w:eastAsia="zh-Hans"/>
        </w:rPr>
        <w:t>东侧8</w:t>
      </w:r>
      <w:r>
        <w:rPr>
          <w:rFonts w:hint="eastAsia" w:ascii="Times New Roman" w:hAnsi="Times New Roman" w:cs="Times New Roman"/>
          <w:sz w:val="24"/>
          <w:szCs w:val="24"/>
          <w:highlight w:val="none"/>
        </w:rPr>
        <w:t>5</w:t>
      </w:r>
      <w:r>
        <w:rPr>
          <w:rFonts w:ascii="Times New Roman" w:hAnsi="Times New Roman" w:cs="Times New Roman"/>
          <w:sz w:val="24"/>
          <w:szCs w:val="24"/>
          <w:highlight w:val="none"/>
          <w:lang w:eastAsia="zh-Hans"/>
        </w:rPr>
        <w:t>m陡门头村和南侧</w:t>
      </w:r>
      <w:r>
        <w:rPr>
          <w:rFonts w:hint="eastAsia" w:ascii="Times New Roman" w:hAnsi="Times New Roman" w:cs="Times New Roman"/>
          <w:sz w:val="24"/>
          <w:szCs w:val="24"/>
          <w:highlight w:val="none"/>
        </w:rPr>
        <w:t>125</w:t>
      </w:r>
      <w:r>
        <w:rPr>
          <w:rFonts w:ascii="Times New Roman" w:hAnsi="Times New Roman" w:cs="Times New Roman"/>
          <w:sz w:val="24"/>
          <w:szCs w:val="24"/>
          <w:highlight w:val="none"/>
          <w:lang w:eastAsia="zh-Hans"/>
        </w:rPr>
        <w:t>m</w:t>
      </w:r>
      <w:r>
        <w:rPr>
          <w:rFonts w:hint="eastAsia" w:ascii="Times New Roman" w:hAnsi="Times New Roman" w:cs="Times New Roman"/>
          <w:sz w:val="24"/>
          <w:szCs w:val="24"/>
          <w:highlight w:val="none"/>
          <w:lang w:eastAsia="zh-CN"/>
        </w:rPr>
        <w:t>福源</w:t>
      </w:r>
      <w:r>
        <w:rPr>
          <w:rFonts w:ascii="Times New Roman" w:hAnsi="Times New Roman" w:cs="Times New Roman"/>
          <w:sz w:val="24"/>
          <w:szCs w:val="24"/>
          <w:highlight w:val="none"/>
          <w:lang w:eastAsia="zh-Hans"/>
        </w:rPr>
        <w:t>村</w:t>
      </w:r>
      <w:r>
        <w:rPr>
          <w:rFonts w:ascii="Times New Roman" w:hAnsi="Times New Roman" w:cs="Times New Roman"/>
          <w:sz w:val="24"/>
          <w:szCs w:val="24"/>
          <w:highlight w:val="none"/>
        </w:rPr>
        <w:t>的居民点，具体见表2.8-2及图2.8-2。</w:t>
      </w:r>
    </w:p>
    <w:p>
      <w:pPr>
        <w:pStyle w:val="7"/>
        <w:ind w:firstLine="0" w:firstLineChars="0"/>
        <w:jc w:val="center"/>
        <w:rPr>
          <w:highlight w:val="none"/>
        </w:rPr>
      </w:pPr>
      <w:r>
        <w:rPr>
          <w:rFonts w:eastAsia="宋体" w:cs="Times New Roman"/>
          <w:b/>
          <w:kern w:val="0"/>
          <w:highlight w:val="none"/>
          <w:lang w:bidi="ar"/>
        </w:rPr>
        <w:t>表</w:t>
      </w:r>
      <w:r>
        <w:rPr>
          <w:rFonts w:eastAsia="Times New Roman Bold" w:cs="Times New Roman"/>
          <w:b/>
          <w:kern w:val="0"/>
          <w:highlight w:val="none"/>
          <w:lang w:bidi="ar"/>
        </w:rPr>
        <w:t xml:space="preserve">2.8-1  </w:t>
      </w:r>
      <w:r>
        <w:rPr>
          <w:rFonts w:eastAsia="宋体" w:cs="Times New Roman"/>
          <w:b/>
          <w:kern w:val="0"/>
          <w:highlight w:val="none"/>
          <w:lang w:bidi="ar"/>
        </w:rPr>
        <w:t>工程区周边主要环境敏感目标统计表（海域）</w:t>
      </w:r>
    </w:p>
    <w:tbl>
      <w:tblPr>
        <w:tblStyle w:val="573"/>
        <w:tblW w:w="503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88"/>
        <w:gridCol w:w="765"/>
        <w:gridCol w:w="2061"/>
        <w:gridCol w:w="1294"/>
        <w:gridCol w:w="1106"/>
        <w:gridCol w:w="1904"/>
        <w:gridCol w:w="14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88" w:type="dxa"/>
            <w:tcBorders>
              <w:tl2br w:val="nil"/>
              <w:tr2bl w:val="nil"/>
            </w:tcBorders>
            <w:vAlign w:val="center"/>
          </w:tcPr>
          <w:p>
            <w:pPr>
              <w:adjustRightInd w:val="0"/>
              <w:snapToGrid w:val="0"/>
              <w:jc w:val="center"/>
              <w:rPr>
                <w:rFonts w:ascii="Times New Roman" w:hAnsi="Times New Roman" w:cs="Times New Roman"/>
                <w:b/>
                <w:bCs/>
                <w:kern w:val="0"/>
                <w:highlight w:val="none"/>
              </w:rPr>
            </w:pPr>
            <w:r>
              <w:rPr>
                <w:rFonts w:ascii="Times New Roman" w:hAnsi="Times New Roman" w:cs="Times New Roman"/>
                <w:b/>
                <w:bCs/>
                <w:kern w:val="0"/>
                <w:highlight w:val="none"/>
              </w:rPr>
              <w:t>序号</w:t>
            </w:r>
          </w:p>
        </w:tc>
        <w:tc>
          <w:tcPr>
            <w:tcW w:w="2823" w:type="dxa"/>
            <w:gridSpan w:val="2"/>
            <w:tcBorders>
              <w:tl2br w:val="nil"/>
              <w:tr2bl w:val="nil"/>
            </w:tcBorders>
            <w:vAlign w:val="center"/>
          </w:tcPr>
          <w:p>
            <w:pPr>
              <w:adjustRightInd w:val="0"/>
              <w:snapToGrid w:val="0"/>
              <w:jc w:val="center"/>
              <w:rPr>
                <w:rFonts w:ascii="Times New Roman" w:hAnsi="Times New Roman" w:cs="Times New Roman"/>
                <w:b/>
                <w:bCs/>
                <w:kern w:val="0"/>
                <w:highlight w:val="none"/>
              </w:rPr>
            </w:pPr>
            <w:r>
              <w:rPr>
                <w:rFonts w:ascii="Times New Roman" w:hAnsi="Times New Roman" w:cs="Times New Roman"/>
                <w:b/>
                <w:bCs/>
                <w:kern w:val="0"/>
                <w:highlight w:val="none"/>
              </w:rPr>
              <w:t>环境敏感目标名称</w:t>
            </w:r>
          </w:p>
        </w:tc>
        <w:tc>
          <w:tcPr>
            <w:tcW w:w="1293" w:type="dxa"/>
            <w:tcBorders>
              <w:tl2br w:val="nil"/>
              <w:tr2bl w:val="nil"/>
            </w:tcBorders>
            <w:vAlign w:val="center"/>
          </w:tcPr>
          <w:p>
            <w:pPr>
              <w:adjustRightInd w:val="0"/>
              <w:snapToGrid w:val="0"/>
              <w:jc w:val="center"/>
              <w:rPr>
                <w:rFonts w:ascii="Times New Roman" w:hAnsi="Times New Roman" w:cs="Times New Roman"/>
                <w:b/>
                <w:bCs/>
                <w:kern w:val="0"/>
                <w:highlight w:val="none"/>
              </w:rPr>
            </w:pPr>
            <w:r>
              <w:rPr>
                <w:rFonts w:ascii="Times New Roman" w:hAnsi="Times New Roman" w:cs="Times New Roman"/>
                <w:b/>
                <w:bCs/>
                <w:kern w:val="0"/>
                <w:highlight w:val="none"/>
              </w:rPr>
              <w:t>与</w:t>
            </w:r>
            <w:r>
              <w:rPr>
                <w:rFonts w:ascii="Times New Roman" w:hAnsi="Times New Roman" w:cs="Times New Roman"/>
                <w:b/>
                <w:bCs/>
                <w:kern w:val="0"/>
                <w:highlight w:val="none"/>
                <w:lang w:eastAsia="zh-Hans"/>
              </w:rPr>
              <w:t>普竹塘</w:t>
            </w:r>
            <w:r>
              <w:rPr>
                <w:rFonts w:ascii="Times New Roman" w:hAnsi="Times New Roman" w:cs="Times New Roman"/>
                <w:b/>
                <w:bCs/>
                <w:kern w:val="0"/>
                <w:highlight w:val="none"/>
              </w:rPr>
              <w:t>位置关系</w:t>
            </w:r>
          </w:p>
        </w:tc>
        <w:tc>
          <w:tcPr>
            <w:tcW w:w="1105" w:type="dxa"/>
            <w:tcBorders>
              <w:tl2br w:val="nil"/>
              <w:tr2bl w:val="nil"/>
            </w:tcBorders>
            <w:vAlign w:val="center"/>
          </w:tcPr>
          <w:p>
            <w:pPr>
              <w:adjustRightInd w:val="0"/>
              <w:snapToGrid w:val="0"/>
              <w:jc w:val="center"/>
              <w:rPr>
                <w:rFonts w:ascii="Times New Roman" w:hAnsi="Times New Roman" w:cs="Times New Roman"/>
                <w:b/>
                <w:bCs/>
                <w:kern w:val="0"/>
                <w:highlight w:val="none"/>
              </w:rPr>
            </w:pPr>
            <w:r>
              <w:rPr>
                <w:rFonts w:ascii="Times New Roman" w:hAnsi="Times New Roman" w:cs="Times New Roman"/>
                <w:b/>
                <w:bCs/>
                <w:kern w:val="0"/>
                <w:highlight w:val="none"/>
              </w:rPr>
              <w:t>环境敏感目标特征</w:t>
            </w:r>
          </w:p>
        </w:tc>
        <w:tc>
          <w:tcPr>
            <w:tcW w:w="1902" w:type="dxa"/>
            <w:tcBorders>
              <w:tl2br w:val="nil"/>
              <w:tr2bl w:val="nil"/>
            </w:tcBorders>
            <w:vAlign w:val="center"/>
          </w:tcPr>
          <w:p>
            <w:pPr>
              <w:adjustRightInd w:val="0"/>
              <w:snapToGrid w:val="0"/>
              <w:jc w:val="center"/>
              <w:rPr>
                <w:rFonts w:hint="default" w:ascii="Times New Roman" w:hAnsi="Times New Roman" w:eastAsia="宋体" w:cs="Times New Roman"/>
                <w:b/>
                <w:bCs/>
                <w:kern w:val="0"/>
                <w:highlight w:val="none"/>
                <w:lang w:val="en-US" w:eastAsia="zh-CN"/>
              </w:rPr>
            </w:pPr>
            <w:r>
              <w:rPr>
                <w:rFonts w:hint="eastAsia" w:ascii="Times New Roman" w:hAnsi="Times New Roman" w:cs="Times New Roman"/>
                <w:b/>
                <w:bCs/>
                <w:kern w:val="0"/>
                <w:highlight w:val="none"/>
                <w:lang w:val="en-US" w:eastAsia="zh-CN"/>
              </w:rPr>
              <w:t>敏感区概况</w:t>
            </w:r>
          </w:p>
        </w:tc>
        <w:tc>
          <w:tcPr>
            <w:tcW w:w="1459" w:type="dxa"/>
            <w:tcBorders>
              <w:tl2br w:val="nil"/>
              <w:tr2bl w:val="nil"/>
            </w:tcBorders>
            <w:vAlign w:val="center"/>
          </w:tcPr>
          <w:p>
            <w:pPr>
              <w:adjustRightInd w:val="0"/>
              <w:snapToGrid w:val="0"/>
              <w:jc w:val="center"/>
              <w:rPr>
                <w:rFonts w:ascii="Times New Roman" w:hAnsi="Times New Roman" w:cs="Times New Roman"/>
                <w:b/>
                <w:bCs/>
                <w:kern w:val="0"/>
                <w:highlight w:val="none"/>
              </w:rPr>
            </w:pPr>
            <w:r>
              <w:rPr>
                <w:rFonts w:ascii="Times New Roman" w:hAnsi="Times New Roman" w:cs="Times New Roman"/>
                <w:b/>
                <w:bCs/>
                <w:kern w:val="0"/>
                <w:highlight w:val="none"/>
              </w:rPr>
              <w:t>主要影响因素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88" w:type="dxa"/>
            <w:tcBorders>
              <w:tl2br w:val="nil"/>
              <w:tr2bl w:val="nil"/>
            </w:tcBorders>
            <w:vAlign w:val="center"/>
          </w:tcPr>
          <w:p>
            <w:pPr>
              <w:adjustRightInd w:val="0"/>
              <w:snapToGrid w:val="0"/>
              <w:jc w:val="center"/>
              <w:rPr>
                <w:rFonts w:ascii="Times New Roman" w:hAnsi="Times New Roman" w:cs="Times New Roman"/>
                <w:kern w:val="0"/>
                <w:highlight w:val="none"/>
              </w:rPr>
            </w:pPr>
            <w:r>
              <w:rPr>
                <w:rFonts w:hint="eastAsia" w:ascii="Times New Roman" w:hAnsi="Times New Roman" w:cs="Times New Roman"/>
                <w:kern w:val="0"/>
                <w:highlight w:val="none"/>
              </w:rPr>
              <w:t>1</w:t>
            </w:r>
          </w:p>
        </w:tc>
        <w:tc>
          <w:tcPr>
            <w:tcW w:w="2823" w:type="dxa"/>
            <w:gridSpan w:val="2"/>
            <w:tcBorders>
              <w:tl2br w:val="nil"/>
              <w:tr2bl w:val="nil"/>
            </w:tcBorders>
            <w:vAlign w:val="center"/>
          </w:tcPr>
          <w:p>
            <w:pPr>
              <w:adjustRightInd w:val="0"/>
              <w:snapToGrid w:val="0"/>
              <w:jc w:val="center"/>
              <w:rPr>
                <w:rFonts w:ascii="Times New Roman" w:hAnsi="Times New Roman" w:cs="Times New Roman"/>
                <w:kern w:val="0"/>
                <w:highlight w:val="none"/>
              </w:rPr>
            </w:pPr>
            <w:r>
              <w:rPr>
                <w:rFonts w:hint="eastAsia" w:ascii="Times New Roman" w:hAnsi="Times New Roman" w:cs="Times New Roman"/>
                <w:kern w:val="0"/>
                <w:highlight w:val="none"/>
              </w:rPr>
              <w:t>玉环国家级海洋公园—</w:t>
            </w:r>
            <w:r>
              <w:rPr>
                <w:rFonts w:ascii="Times New Roman" w:hAnsi="Times New Roman" w:cs="Times New Roman"/>
                <w:kern w:val="0"/>
                <w:highlight w:val="none"/>
              </w:rPr>
              <w:t>乐清湾生态与资源恢复区和适度利用区（33-Xb08）</w:t>
            </w:r>
          </w:p>
        </w:tc>
        <w:tc>
          <w:tcPr>
            <w:tcW w:w="1293" w:type="dxa"/>
            <w:tcBorders>
              <w:tl2br w:val="nil"/>
              <w:tr2bl w:val="nil"/>
            </w:tcBorders>
            <w:vAlign w:val="center"/>
          </w:tcPr>
          <w:p>
            <w:pPr>
              <w:adjustRightInd w:val="0"/>
              <w:snapToGrid w:val="0"/>
              <w:jc w:val="center"/>
              <w:rPr>
                <w:rFonts w:ascii="Times New Roman" w:hAnsi="Times New Roman" w:cs="Times New Roman"/>
                <w:kern w:val="0"/>
                <w:highlight w:val="none"/>
              </w:rPr>
            </w:pPr>
            <w:r>
              <w:rPr>
                <w:rFonts w:hint="eastAsia" w:ascii="Times New Roman" w:hAnsi="Times New Roman" w:cs="Times New Roman"/>
                <w:kern w:val="0"/>
                <w:highlight w:val="none"/>
              </w:rPr>
              <w:t>北侧，最近约2.2km</w:t>
            </w:r>
          </w:p>
        </w:tc>
        <w:tc>
          <w:tcPr>
            <w:tcW w:w="1105" w:type="dxa"/>
            <w:vMerge w:val="restart"/>
            <w:tcBorders>
              <w:tl2br w:val="nil"/>
              <w:tr2bl w:val="nil"/>
            </w:tcBorders>
            <w:vAlign w:val="center"/>
          </w:tcPr>
          <w:p>
            <w:pPr>
              <w:adjustRightInd w:val="0"/>
              <w:snapToGrid w:val="0"/>
              <w:jc w:val="center"/>
              <w:rPr>
                <w:rFonts w:ascii="Times New Roman" w:hAnsi="Times New Roman" w:cs="Times New Roman"/>
                <w:kern w:val="0"/>
                <w:highlight w:val="none"/>
              </w:rPr>
            </w:pPr>
            <w:r>
              <w:rPr>
                <w:rFonts w:ascii="Times New Roman" w:hAnsi="Times New Roman" w:cs="Times New Roman"/>
                <w:kern w:val="0"/>
                <w:highlight w:val="none"/>
              </w:rPr>
              <w:t>生态红线</w:t>
            </w:r>
          </w:p>
        </w:tc>
        <w:tc>
          <w:tcPr>
            <w:tcW w:w="1902" w:type="dxa"/>
            <w:tcBorders>
              <w:tl2br w:val="nil"/>
              <w:tr2bl w:val="nil"/>
            </w:tcBorders>
            <w:vAlign w:val="center"/>
          </w:tcPr>
          <w:p>
            <w:pPr>
              <w:adjustRightInd w:val="0"/>
              <w:snapToGrid w:val="0"/>
              <w:jc w:val="both"/>
              <w:rPr>
                <w:rFonts w:ascii="Times New Roman" w:hAnsi="Times New Roman" w:cs="Times New Roman"/>
                <w:kern w:val="0"/>
                <w:highlight w:val="none"/>
              </w:rPr>
            </w:pPr>
            <w:r>
              <w:rPr>
                <w:rFonts w:hint="eastAsia" w:ascii="Times New Roman" w:hAnsi="Times New Roman" w:cs="Times New Roman"/>
                <w:kern w:val="0"/>
                <w:highlight w:val="none"/>
              </w:rPr>
              <w:t>面积68.57km</w:t>
            </w:r>
            <w:r>
              <w:rPr>
                <w:rFonts w:hint="eastAsia" w:ascii="Times New Roman" w:hAnsi="Times New Roman" w:cs="Times New Roman"/>
                <w:kern w:val="0"/>
                <w:highlight w:val="none"/>
                <w:vertAlign w:val="superscript"/>
              </w:rPr>
              <w:t>2</w:t>
            </w:r>
            <w:r>
              <w:rPr>
                <w:rFonts w:hint="eastAsia" w:ascii="Times New Roman" w:hAnsi="Times New Roman" w:cs="Times New Roman"/>
                <w:kern w:val="0"/>
                <w:highlight w:val="none"/>
              </w:rPr>
              <w:t>，海岸线长度30km，</w:t>
            </w:r>
            <w:r>
              <w:rPr>
                <w:rFonts w:hint="eastAsia" w:ascii="Times New Roman" w:hAnsi="Times New Roman" w:cs="Times New Roman"/>
                <w:kern w:val="0"/>
                <w:highlight w:val="none"/>
                <w:lang w:val="en-US" w:eastAsia="zh-CN"/>
              </w:rPr>
              <w:t>敏感</w:t>
            </w:r>
            <w:r>
              <w:rPr>
                <w:rFonts w:hint="eastAsia" w:ascii="Times New Roman" w:hAnsi="Times New Roman" w:cs="Times New Roman"/>
                <w:kern w:val="0"/>
                <w:highlight w:val="none"/>
              </w:rPr>
              <w:t>对象为贝类资源、旅游资源</w:t>
            </w:r>
          </w:p>
        </w:tc>
        <w:tc>
          <w:tcPr>
            <w:tcW w:w="1459" w:type="dxa"/>
            <w:tcBorders>
              <w:tl2br w:val="nil"/>
              <w:tr2bl w:val="nil"/>
            </w:tcBorders>
            <w:vAlign w:val="center"/>
          </w:tcPr>
          <w:p>
            <w:pPr>
              <w:adjustRightInd w:val="0"/>
              <w:snapToGrid w:val="0"/>
              <w:jc w:val="center"/>
              <w:rPr>
                <w:rFonts w:ascii="Times New Roman" w:hAnsi="Times New Roman" w:cs="Times New Roman"/>
                <w:kern w:val="0"/>
                <w:highlight w:val="none"/>
              </w:rPr>
            </w:pPr>
            <w:r>
              <w:rPr>
                <w:rFonts w:ascii="Times New Roman" w:hAnsi="Times New Roman" w:cs="Times New Roman"/>
                <w:kern w:val="0"/>
                <w:highlight w:val="none"/>
              </w:rPr>
              <w:t>水质、冲淤影响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88" w:type="dxa"/>
            <w:tcBorders>
              <w:tl2br w:val="nil"/>
              <w:tr2bl w:val="nil"/>
            </w:tcBorders>
            <w:vAlign w:val="center"/>
          </w:tcPr>
          <w:p>
            <w:pPr>
              <w:adjustRightInd w:val="0"/>
              <w:snapToGrid w:val="0"/>
              <w:jc w:val="center"/>
              <w:rPr>
                <w:rFonts w:ascii="Times New Roman" w:hAnsi="Times New Roman" w:cs="Times New Roman"/>
                <w:kern w:val="0"/>
                <w:highlight w:val="none"/>
              </w:rPr>
            </w:pPr>
            <w:r>
              <w:rPr>
                <w:rFonts w:hint="eastAsia" w:ascii="Times New Roman" w:hAnsi="Times New Roman" w:cs="Times New Roman"/>
                <w:kern w:val="0"/>
                <w:highlight w:val="none"/>
              </w:rPr>
              <w:t>2</w:t>
            </w:r>
          </w:p>
        </w:tc>
        <w:tc>
          <w:tcPr>
            <w:tcW w:w="2823" w:type="dxa"/>
            <w:gridSpan w:val="2"/>
            <w:tcBorders>
              <w:tl2br w:val="nil"/>
              <w:tr2bl w:val="nil"/>
            </w:tcBorders>
            <w:vAlign w:val="center"/>
          </w:tcPr>
          <w:p>
            <w:pPr>
              <w:adjustRightInd w:val="0"/>
              <w:snapToGrid w:val="0"/>
              <w:jc w:val="center"/>
              <w:rPr>
                <w:rFonts w:ascii="Times New Roman" w:hAnsi="Times New Roman" w:cs="Times New Roman"/>
                <w:kern w:val="0"/>
                <w:highlight w:val="none"/>
              </w:rPr>
            </w:pPr>
            <w:r>
              <w:rPr>
                <w:rFonts w:ascii="Times New Roman" w:hAnsi="Times New Roman" w:cs="Times New Roman"/>
                <w:kern w:val="0"/>
                <w:highlight w:val="none"/>
              </w:rPr>
              <w:t>玉环国家级海洋公园-红树林重点保护区（33-Jb08）</w:t>
            </w:r>
          </w:p>
        </w:tc>
        <w:tc>
          <w:tcPr>
            <w:tcW w:w="1293" w:type="dxa"/>
            <w:tcBorders>
              <w:tl2br w:val="nil"/>
              <w:tr2bl w:val="nil"/>
            </w:tcBorders>
            <w:vAlign w:val="center"/>
          </w:tcPr>
          <w:p>
            <w:pPr>
              <w:adjustRightInd w:val="0"/>
              <w:snapToGrid w:val="0"/>
              <w:jc w:val="center"/>
              <w:rPr>
                <w:rFonts w:ascii="Times New Roman" w:hAnsi="Times New Roman" w:cs="Times New Roman"/>
                <w:kern w:val="0"/>
                <w:highlight w:val="none"/>
              </w:rPr>
            </w:pPr>
            <w:r>
              <w:rPr>
                <w:rFonts w:hint="eastAsia" w:ascii="Times New Roman" w:hAnsi="Times New Roman" w:cs="Times New Roman"/>
                <w:kern w:val="0"/>
                <w:highlight w:val="none"/>
              </w:rPr>
              <w:t>北侧，最近约11.3km</w:t>
            </w:r>
          </w:p>
        </w:tc>
        <w:tc>
          <w:tcPr>
            <w:tcW w:w="1105" w:type="dxa"/>
            <w:vMerge w:val="continue"/>
            <w:tcBorders>
              <w:tl2br w:val="nil"/>
              <w:tr2bl w:val="nil"/>
            </w:tcBorders>
            <w:vAlign w:val="center"/>
          </w:tcPr>
          <w:p>
            <w:pPr>
              <w:adjustRightInd w:val="0"/>
              <w:snapToGrid w:val="0"/>
              <w:jc w:val="center"/>
              <w:rPr>
                <w:rFonts w:ascii="Times New Roman" w:hAnsi="Times New Roman" w:cs="Times New Roman"/>
                <w:kern w:val="0"/>
                <w:highlight w:val="none"/>
              </w:rPr>
            </w:pPr>
          </w:p>
        </w:tc>
        <w:tc>
          <w:tcPr>
            <w:tcW w:w="1902" w:type="dxa"/>
            <w:tcBorders>
              <w:tl2br w:val="nil"/>
              <w:tr2bl w:val="nil"/>
            </w:tcBorders>
            <w:vAlign w:val="center"/>
          </w:tcPr>
          <w:p>
            <w:pPr>
              <w:adjustRightInd w:val="0"/>
              <w:snapToGrid w:val="0"/>
              <w:jc w:val="center"/>
              <w:rPr>
                <w:rFonts w:hint="default" w:ascii="Times New Roman" w:hAnsi="Times New Roman" w:eastAsia="宋体" w:cs="Times New Roman"/>
                <w:kern w:val="0"/>
                <w:highlight w:val="none"/>
                <w:lang w:val="en-US" w:eastAsia="zh-CN"/>
              </w:rPr>
            </w:pPr>
            <w:r>
              <w:rPr>
                <w:rFonts w:hint="eastAsia" w:ascii="Times New Roman" w:hAnsi="Times New Roman" w:cs="Times New Roman"/>
                <w:kern w:val="0"/>
                <w:highlight w:val="none"/>
                <w:lang w:val="en-US" w:eastAsia="zh-CN"/>
              </w:rPr>
              <w:t>保护对象为红树林</w:t>
            </w:r>
          </w:p>
        </w:tc>
        <w:tc>
          <w:tcPr>
            <w:tcW w:w="1459" w:type="dxa"/>
            <w:tcBorders>
              <w:tl2br w:val="nil"/>
              <w:tr2bl w:val="nil"/>
            </w:tcBorders>
            <w:vAlign w:val="center"/>
          </w:tcPr>
          <w:p>
            <w:pPr>
              <w:adjustRightInd w:val="0"/>
              <w:snapToGrid w:val="0"/>
              <w:jc w:val="center"/>
              <w:rPr>
                <w:rFonts w:ascii="Times New Roman" w:hAnsi="Times New Roman" w:cs="Times New Roman"/>
                <w:kern w:val="0"/>
                <w:highlight w:val="none"/>
              </w:rPr>
            </w:pPr>
            <w:r>
              <w:rPr>
                <w:rFonts w:ascii="Times New Roman" w:hAnsi="Times New Roman" w:cs="Times New Roman"/>
                <w:kern w:val="0"/>
                <w:highlight w:val="none"/>
              </w:rPr>
              <w:t>水质、冲淤影响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88" w:type="dxa"/>
            <w:tcBorders>
              <w:tl2br w:val="nil"/>
              <w:tr2bl w:val="nil"/>
            </w:tcBorders>
            <w:vAlign w:val="center"/>
          </w:tcPr>
          <w:p>
            <w:pPr>
              <w:adjustRightInd w:val="0"/>
              <w:snapToGrid w:val="0"/>
              <w:jc w:val="center"/>
              <w:rPr>
                <w:rFonts w:ascii="Times New Roman" w:hAnsi="Times New Roman" w:cs="Times New Roman"/>
                <w:kern w:val="0"/>
                <w:highlight w:val="none"/>
              </w:rPr>
            </w:pPr>
            <w:r>
              <w:rPr>
                <w:rFonts w:hint="eastAsia" w:ascii="Times New Roman" w:hAnsi="Times New Roman" w:cs="Times New Roman"/>
                <w:kern w:val="0"/>
                <w:highlight w:val="none"/>
              </w:rPr>
              <w:t>3</w:t>
            </w:r>
          </w:p>
        </w:tc>
        <w:tc>
          <w:tcPr>
            <w:tcW w:w="2823" w:type="dxa"/>
            <w:gridSpan w:val="2"/>
            <w:tcBorders>
              <w:tl2br w:val="nil"/>
              <w:tr2bl w:val="nil"/>
            </w:tcBorders>
            <w:vAlign w:val="center"/>
          </w:tcPr>
          <w:p>
            <w:pPr>
              <w:adjustRightInd w:val="0"/>
              <w:snapToGrid w:val="0"/>
              <w:jc w:val="center"/>
              <w:rPr>
                <w:rFonts w:ascii="Times New Roman" w:hAnsi="Times New Roman" w:cs="Times New Roman"/>
                <w:kern w:val="0"/>
                <w:highlight w:val="none"/>
              </w:rPr>
            </w:pPr>
            <w:r>
              <w:rPr>
                <w:rFonts w:ascii="Times New Roman" w:hAnsi="Times New Roman" w:cs="Times New Roman"/>
                <w:kern w:val="0"/>
                <w:highlight w:val="none"/>
              </w:rPr>
              <w:t>清江河口（33-Xc03）</w:t>
            </w:r>
          </w:p>
        </w:tc>
        <w:tc>
          <w:tcPr>
            <w:tcW w:w="1293" w:type="dxa"/>
            <w:tcBorders>
              <w:tl2br w:val="nil"/>
              <w:tr2bl w:val="nil"/>
            </w:tcBorders>
            <w:vAlign w:val="center"/>
          </w:tcPr>
          <w:p>
            <w:pPr>
              <w:adjustRightInd w:val="0"/>
              <w:snapToGrid w:val="0"/>
              <w:jc w:val="center"/>
              <w:rPr>
                <w:rFonts w:ascii="Times New Roman" w:hAnsi="Times New Roman" w:cs="Times New Roman"/>
                <w:kern w:val="0"/>
                <w:highlight w:val="none"/>
              </w:rPr>
            </w:pPr>
            <w:r>
              <w:rPr>
                <w:rFonts w:hint="eastAsia" w:ascii="Times New Roman" w:hAnsi="Times New Roman" w:cs="Times New Roman"/>
                <w:kern w:val="0"/>
                <w:highlight w:val="none"/>
              </w:rPr>
              <w:t>北侧，最近约14.1km</w:t>
            </w:r>
          </w:p>
        </w:tc>
        <w:tc>
          <w:tcPr>
            <w:tcW w:w="1105" w:type="dxa"/>
            <w:vMerge w:val="continue"/>
            <w:tcBorders>
              <w:tl2br w:val="nil"/>
              <w:tr2bl w:val="nil"/>
            </w:tcBorders>
            <w:vAlign w:val="center"/>
          </w:tcPr>
          <w:p>
            <w:pPr>
              <w:adjustRightInd w:val="0"/>
              <w:snapToGrid w:val="0"/>
              <w:jc w:val="center"/>
              <w:rPr>
                <w:rFonts w:ascii="Times New Roman" w:hAnsi="Times New Roman" w:cs="Times New Roman"/>
                <w:kern w:val="0"/>
                <w:highlight w:val="none"/>
              </w:rPr>
            </w:pPr>
          </w:p>
        </w:tc>
        <w:tc>
          <w:tcPr>
            <w:tcW w:w="1902" w:type="dxa"/>
            <w:tcBorders>
              <w:tl2br w:val="nil"/>
              <w:tr2bl w:val="nil"/>
            </w:tcBorders>
            <w:vAlign w:val="center"/>
          </w:tcPr>
          <w:p>
            <w:pPr>
              <w:adjustRightInd w:val="0"/>
              <w:snapToGrid w:val="0"/>
              <w:jc w:val="both"/>
              <w:rPr>
                <w:rFonts w:ascii="Times New Roman" w:hAnsi="Times New Roman" w:cs="Times New Roman"/>
                <w:kern w:val="0"/>
                <w:highlight w:val="none"/>
              </w:rPr>
            </w:pPr>
            <w:r>
              <w:rPr>
                <w:rFonts w:hint="eastAsia" w:ascii="Times New Roman" w:hAnsi="Times New Roman" w:cs="Times New Roman"/>
                <w:kern w:val="0"/>
                <w:highlight w:val="none"/>
              </w:rPr>
              <w:t>面积7.24km</w:t>
            </w:r>
            <w:r>
              <w:rPr>
                <w:rFonts w:hint="eastAsia" w:ascii="Times New Roman" w:hAnsi="Times New Roman" w:cs="Times New Roman"/>
                <w:kern w:val="0"/>
                <w:highlight w:val="none"/>
                <w:vertAlign w:val="superscript"/>
              </w:rPr>
              <w:t>2</w:t>
            </w:r>
            <w:r>
              <w:rPr>
                <w:rFonts w:hint="eastAsia" w:ascii="Times New Roman" w:hAnsi="Times New Roman" w:cs="Times New Roman"/>
                <w:kern w:val="0"/>
                <w:highlight w:val="none"/>
              </w:rPr>
              <w:t>，海岸线长度22.30km，保护对象为河口生态系统</w:t>
            </w:r>
          </w:p>
        </w:tc>
        <w:tc>
          <w:tcPr>
            <w:tcW w:w="1459" w:type="dxa"/>
            <w:tcBorders>
              <w:tl2br w:val="nil"/>
              <w:tr2bl w:val="nil"/>
            </w:tcBorders>
            <w:vAlign w:val="center"/>
          </w:tcPr>
          <w:p>
            <w:pPr>
              <w:adjustRightInd w:val="0"/>
              <w:snapToGrid w:val="0"/>
              <w:jc w:val="center"/>
              <w:rPr>
                <w:rFonts w:ascii="Times New Roman" w:hAnsi="Times New Roman" w:cs="Times New Roman"/>
                <w:kern w:val="0"/>
                <w:highlight w:val="none"/>
              </w:rPr>
            </w:pPr>
            <w:r>
              <w:rPr>
                <w:rFonts w:ascii="Times New Roman" w:hAnsi="Times New Roman" w:cs="Times New Roman"/>
                <w:kern w:val="0"/>
                <w:highlight w:val="none"/>
              </w:rPr>
              <w:t>水质、冲淤影响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88" w:type="dxa"/>
            <w:tcBorders>
              <w:tl2br w:val="nil"/>
              <w:tr2bl w:val="nil"/>
            </w:tcBorders>
            <w:vAlign w:val="center"/>
          </w:tcPr>
          <w:p>
            <w:pPr>
              <w:adjustRightInd w:val="0"/>
              <w:snapToGrid w:val="0"/>
              <w:jc w:val="center"/>
              <w:rPr>
                <w:rFonts w:ascii="Times New Roman" w:hAnsi="Times New Roman" w:cs="Times New Roman"/>
                <w:kern w:val="0"/>
                <w:highlight w:val="none"/>
              </w:rPr>
            </w:pPr>
            <w:r>
              <w:rPr>
                <w:rFonts w:hint="eastAsia" w:ascii="Times New Roman" w:hAnsi="Times New Roman" w:cs="Times New Roman"/>
                <w:kern w:val="0"/>
                <w:highlight w:val="none"/>
              </w:rPr>
              <w:t>4</w:t>
            </w:r>
          </w:p>
        </w:tc>
        <w:tc>
          <w:tcPr>
            <w:tcW w:w="2823" w:type="dxa"/>
            <w:gridSpan w:val="2"/>
            <w:tcBorders>
              <w:tl2br w:val="nil"/>
              <w:tr2bl w:val="nil"/>
            </w:tcBorders>
            <w:vAlign w:val="center"/>
          </w:tcPr>
          <w:p>
            <w:pPr>
              <w:adjustRightInd w:val="0"/>
              <w:snapToGrid w:val="0"/>
              <w:jc w:val="center"/>
              <w:rPr>
                <w:rFonts w:ascii="Times New Roman" w:hAnsi="Times New Roman" w:cs="Times New Roman"/>
                <w:kern w:val="0"/>
                <w:highlight w:val="none"/>
              </w:rPr>
            </w:pPr>
            <w:r>
              <w:rPr>
                <w:rFonts w:ascii="Times New Roman" w:hAnsi="Times New Roman" w:cs="Times New Roman"/>
                <w:kern w:val="0"/>
                <w:highlight w:val="none"/>
              </w:rPr>
              <w:t>乐清西门岛国家级海洋特别保护区-生态与资源恢复区和适度利用区（33-Xb09）</w:t>
            </w:r>
          </w:p>
        </w:tc>
        <w:tc>
          <w:tcPr>
            <w:tcW w:w="1293" w:type="dxa"/>
            <w:tcBorders>
              <w:tl2br w:val="nil"/>
              <w:tr2bl w:val="nil"/>
            </w:tcBorders>
            <w:vAlign w:val="center"/>
          </w:tcPr>
          <w:p>
            <w:pPr>
              <w:adjustRightInd w:val="0"/>
              <w:snapToGrid w:val="0"/>
              <w:jc w:val="center"/>
              <w:rPr>
                <w:rFonts w:ascii="Times New Roman" w:hAnsi="Times New Roman" w:cs="Times New Roman"/>
                <w:kern w:val="0"/>
                <w:highlight w:val="none"/>
              </w:rPr>
            </w:pPr>
            <w:r>
              <w:rPr>
                <w:rFonts w:hint="eastAsia" w:ascii="Times New Roman" w:hAnsi="Times New Roman" w:cs="Times New Roman"/>
                <w:kern w:val="0"/>
                <w:highlight w:val="none"/>
              </w:rPr>
              <w:t>北侧，最近约15.3km</w:t>
            </w:r>
          </w:p>
        </w:tc>
        <w:tc>
          <w:tcPr>
            <w:tcW w:w="1105" w:type="dxa"/>
            <w:vMerge w:val="continue"/>
            <w:tcBorders>
              <w:tl2br w:val="nil"/>
              <w:tr2bl w:val="nil"/>
            </w:tcBorders>
            <w:vAlign w:val="center"/>
          </w:tcPr>
          <w:p>
            <w:pPr>
              <w:adjustRightInd w:val="0"/>
              <w:snapToGrid w:val="0"/>
              <w:jc w:val="center"/>
              <w:rPr>
                <w:rFonts w:ascii="Times New Roman" w:hAnsi="Times New Roman" w:cs="Times New Roman"/>
                <w:kern w:val="0"/>
                <w:highlight w:val="none"/>
              </w:rPr>
            </w:pPr>
          </w:p>
        </w:tc>
        <w:tc>
          <w:tcPr>
            <w:tcW w:w="1902" w:type="dxa"/>
            <w:tcBorders>
              <w:tl2br w:val="nil"/>
              <w:tr2bl w:val="nil"/>
            </w:tcBorders>
            <w:vAlign w:val="center"/>
          </w:tcPr>
          <w:p>
            <w:pPr>
              <w:adjustRightInd w:val="0"/>
              <w:snapToGrid w:val="0"/>
              <w:jc w:val="both"/>
              <w:rPr>
                <w:rFonts w:hint="default" w:ascii="Times New Roman" w:hAnsi="Times New Roman" w:eastAsia="宋体" w:cs="Times New Roman"/>
                <w:kern w:val="0"/>
                <w:highlight w:val="none"/>
                <w:lang w:val="en-US" w:eastAsia="zh-CN"/>
              </w:rPr>
            </w:pPr>
            <w:r>
              <w:rPr>
                <w:rFonts w:hint="eastAsia" w:ascii="Times New Roman" w:hAnsi="Times New Roman" w:cs="Times New Roman"/>
                <w:kern w:val="0"/>
                <w:highlight w:val="none"/>
              </w:rPr>
              <w:t>保护对象为</w:t>
            </w:r>
            <w:r>
              <w:rPr>
                <w:rFonts w:hint="eastAsia" w:ascii="Times New Roman" w:hAnsi="Times New Roman" w:cs="Times New Roman"/>
                <w:kern w:val="0"/>
                <w:highlight w:val="none"/>
                <w:lang w:val="en-US" w:eastAsia="zh-CN"/>
              </w:rPr>
              <w:t>生态系统</w:t>
            </w:r>
          </w:p>
        </w:tc>
        <w:tc>
          <w:tcPr>
            <w:tcW w:w="1459" w:type="dxa"/>
            <w:tcBorders>
              <w:tl2br w:val="nil"/>
              <w:tr2bl w:val="nil"/>
            </w:tcBorders>
            <w:vAlign w:val="center"/>
          </w:tcPr>
          <w:p>
            <w:pPr>
              <w:adjustRightInd w:val="0"/>
              <w:snapToGrid w:val="0"/>
              <w:jc w:val="center"/>
              <w:rPr>
                <w:rFonts w:ascii="Times New Roman" w:hAnsi="Times New Roman" w:cs="Times New Roman"/>
                <w:kern w:val="0"/>
                <w:highlight w:val="none"/>
              </w:rPr>
            </w:pPr>
            <w:r>
              <w:rPr>
                <w:rFonts w:ascii="Times New Roman" w:hAnsi="Times New Roman" w:cs="Times New Roman"/>
                <w:kern w:val="0"/>
                <w:highlight w:val="none"/>
              </w:rPr>
              <w:t>水质、冲淤影响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88" w:type="dxa"/>
            <w:tcBorders>
              <w:tl2br w:val="nil"/>
              <w:tr2bl w:val="nil"/>
            </w:tcBorders>
            <w:vAlign w:val="center"/>
          </w:tcPr>
          <w:p>
            <w:pPr>
              <w:adjustRightInd w:val="0"/>
              <w:snapToGrid w:val="0"/>
              <w:jc w:val="center"/>
              <w:rPr>
                <w:rFonts w:ascii="Times New Roman" w:hAnsi="Times New Roman" w:cs="Times New Roman"/>
                <w:kern w:val="0"/>
                <w:highlight w:val="none"/>
              </w:rPr>
            </w:pPr>
            <w:r>
              <w:rPr>
                <w:rFonts w:hint="eastAsia" w:ascii="Times New Roman" w:hAnsi="Times New Roman" w:cs="Times New Roman"/>
                <w:kern w:val="0"/>
                <w:highlight w:val="none"/>
              </w:rPr>
              <w:t>5</w:t>
            </w:r>
          </w:p>
        </w:tc>
        <w:tc>
          <w:tcPr>
            <w:tcW w:w="2823" w:type="dxa"/>
            <w:gridSpan w:val="2"/>
            <w:tcBorders>
              <w:tl2br w:val="nil"/>
              <w:tr2bl w:val="nil"/>
            </w:tcBorders>
            <w:vAlign w:val="center"/>
          </w:tcPr>
          <w:p>
            <w:pPr>
              <w:adjustRightInd w:val="0"/>
              <w:snapToGrid w:val="0"/>
              <w:jc w:val="center"/>
              <w:rPr>
                <w:rFonts w:ascii="Times New Roman" w:hAnsi="Times New Roman" w:cs="Times New Roman"/>
                <w:kern w:val="0"/>
                <w:highlight w:val="none"/>
              </w:rPr>
            </w:pPr>
            <w:r>
              <w:rPr>
                <w:rFonts w:ascii="Times New Roman" w:hAnsi="Times New Roman" w:cs="Times New Roman"/>
                <w:kern w:val="0"/>
                <w:highlight w:val="none"/>
              </w:rPr>
              <w:t>乐清西门岛国家级海洋特别保护区-湿地和鸟类重点保护区（33-Jb10）</w:t>
            </w:r>
          </w:p>
        </w:tc>
        <w:tc>
          <w:tcPr>
            <w:tcW w:w="1293" w:type="dxa"/>
            <w:tcBorders>
              <w:tl2br w:val="nil"/>
              <w:tr2bl w:val="nil"/>
            </w:tcBorders>
            <w:vAlign w:val="center"/>
          </w:tcPr>
          <w:p>
            <w:pPr>
              <w:adjustRightInd w:val="0"/>
              <w:snapToGrid w:val="0"/>
              <w:jc w:val="center"/>
              <w:rPr>
                <w:rFonts w:ascii="Times New Roman" w:hAnsi="Times New Roman" w:cs="Times New Roman"/>
                <w:kern w:val="0"/>
                <w:highlight w:val="none"/>
              </w:rPr>
            </w:pPr>
            <w:r>
              <w:rPr>
                <w:rFonts w:ascii="Times New Roman" w:hAnsi="Times New Roman" w:cs="Times New Roman"/>
                <w:kern w:val="0"/>
                <w:highlight w:val="none"/>
              </w:rPr>
              <w:t>北侧，最近约</w:t>
            </w:r>
            <w:r>
              <w:rPr>
                <w:rFonts w:hint="eastAsia" w:ascii="Times New Roman" w:hAnsi="Times New Roman" w:cs="Times New Roman"/>
                <w:kern w:val="0"/>
                <w:highlight w:val="none"/>
              </w:rPr>
              <w:t>16.2</w:t>
            </w:r>
            <w:r>
              <w:rPr>
                <w:rFonts w:ascii="Times New Roman" w:hAnsi="Times New Roman" w:cs="Times New Roman"/>
                <w:kern w:val="0"/>
                <w:highlight w:val="none"/>
              </w:rPr>
              <w:t>km</w:t>
            </w:r>
          </w:p>
        </w:tc>
        <w:tc>
          <w:tcPr>
            <w:tcW w:w="1105" w:type="dxa"/>
            <w:vMerge w:val="continue"/>
            <w:tcBorders>
              <w:tl2br w:val="nil"/>
              <w:tr2bl w:val="nil"/>
            </w:tcBorders>
            <w:vAlign w:val="center"/>
          </w:tcPr>
          <w:p>
            <w:pPr>
              <w:adjustRightInd w:val="0"/>
              <w:snapToGrid w:val="0"/>
              <w:jc w:val="center"/>
              <w:rPr>
                <w:rFonts w:ascii="Times New Roman" w:hAnsi="Times New Roman" w:cs="Times New Roman"/>
                <w:kern w:val="0"/>
                <w:highlight w:val="none"/>
              </w:rPr>
            </w:pPr>
          </w:p>
        </w:tc>
        <w:tc>
          <w:tcPr>
            <w:tcW w:w="1902" w:type="dxa"/>
            <w:tcBorders>
              <w:tl2br w:val="nil"/>
              <w:tr2bl w:val="nil"/>
            </w:tcBorders>
            <w:vAlign w:val="center"/>
          </w:tcPr>
          <w:p>
            <w:pPr>
              <w:adjustRightInd w:val="0"/>
              <w:snapToGrid w:val="0"/>
              <w:jc w:val="center"/>
              <w:rPr>
                <w:rFonts w:hint="default" w:ascii="Times New Roman" w:hAnsi="Times New Roman" w:eastAsia="宋体" w:cs="Times New Roman"/>
                <w:kern w:val="0"/>
                <w:highlight w:val="none"/>
                <w:lang w:val="en-US" w:eastAsia="zh-CN"/>
              </w:rPr>
            </w:pPr>
            <w:r>
              <w:rPr>
                <w:rFonts w:hint="eastAsia" w:ascii="Times New Roman" w:hAnsi="Times New Roman" w:cs="Times New Roman"/>
                <w:kern w:val="0"/>
                <w:highlight w:val="none"/>
                <w:lang w:val="en-US" w:eastAsia="zh-CN"/>
              </w:rPr>
              <w:t>保护对象为湿地</w:t>
            </w:r>
          </w:p>
        </w:tc>
        <w:tc>
          <w:tcPr>
            <w:tcW w:w="1459" w:type="dxa"/>
            <w:tcBorders>
              <w:tl2br w:val="nil"/>
              <w:tr2bl w:val="nil"/>
            </w:tcBorders>
            <w:vAlign w:val="center"/>
          </w:tcPr>
          <w:p>
            <w:pPr>
              <w:adjustRightInd w:val="0"/>
              <w:snapToGrid w:val="0"/>
              <w:jc w:val="center"/>
              <w:rPr>
                <w:rFonts w:ascii="Times New Roman" w:hAnsi="Times New Roman" w:cs="Times New Roman"/>
                <w:kern w:val="0"/>
                <w:highlight w:val="none"/>
              </w:rPr>
            </w:pPr>
            <w:r>
              <w:rPr>
                <w:rFonts w:ascii="Times New Roman" w:hAnsi="Times New Roman" w:cs="Times New Roman"/>
                <w:kern w:val="0"/>
                <w:highlight w:val="none"/>
              </w:rPr>
              <w:t>水质、冲淤影响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88" w:type="dxa"/>
            <w:tcBorders>
              <w:tl2br w:val="nil"/>
              <w:tr2bl w:val="nil"/>
            </w:tcBorders>
            <w:vAlign w:val="center"/>
          </w:tcPr>
          <w:p>
            <w:pPr>
              <w:adjustRightInd w:val="0"/>
              <w:snapToGrid w:val="0"/>
              <w:jc w:val="center"/>
              <w:rPr>
                <w:rFonts w:hint="eastAsia" w:ascii="Times New Roman" w:hAnsi="Times New Roman" w:eastAsia="宋体" w:cs="Times New Roman"/>
                <w:kern w:val="0"/>
                <w:sz w:val="21"/>
                <w:szCs w:val="21"/>
                <w:highlight w:val="none"/>
                <w:lang w:val="en-US" w:eastAsia="zh-CN" w:bidi="ar-SA"/>
              </w:rPr>
            </w:pPr>
            <w:r>
              <w:rPr>
                <w:rFonts w:hint="eastAsia" w:ascii="Times New Roman" w:hAnsi="Times New Roman" w:cs="Times New Roman"/>
                <w:kern w:val="0"/>
                <w:highlight w:val="none"/>
              </w:rPr>
              <w:t>6</w:t>
            </w:r>
          </w:p>
        </w:tc>
        <w:tc>
          <w:tcPr>
            <w:tcW w:w="2823" w:type="dxa"/>
            <w:gridSpan w:val="2"/>
            <w:tcBorders>
              <w:tl2br w:val="nil"/>
              <w:tr2bl w:val="nil"/>
            </w:tcBorders>
            <w:vAlign w:val="center"/>
          </w:tcPr>
          <w:p>
            <w:pPr>
              <w:adjustRightInd w:val="0"/>
              <w:snapToGrid w:val="0"/>
              <w:jc w:val="center"/>
              <w:rPr>
                <w:rFonts w:ascii="Times New Roman" w:hAnsi="Times New Roman" w:cs="Times New Roman"/>
                <w:kern w:val="0"/>
                <w:highlight w:val="none"/>
              </w:rPr>
            </w:pPr>
            <w:r>
              <w:rPr>
                <w:rFonts w:hint="eastAsia" w:ascii="Times New Roman" w:hAnsi="Times New Roman" w:cs="Times New Roman"/>
                <w:kern w:val="0"/>
                <w:highlight w:val="none"/>
              </w:rPr>
              <w:t>洞头国家级海洋公园—海洋牧场生态与资源恢复区（33-Xb12）</w:t>
            </w:r>
          </w:p>
        </w:tc>
        <w:tc>
          <w:tcPr>
            <w:tcW w:w="1293" w:type="dxa"/>
            <w:tcBorders>
              <w:tl2br w:val="nil"/>
              <w:tr2bl w:val="nil"/>
            </w:tcBorders>
            <w:vAlign w:val="center"/>
          </w:tcPr>
          <w:p>
            <w:pPr>
              <w:adjustRightInd w:val="0"/>
              <w:snapToGrid w:val="0"/>
              <w:jc w:val="center"/>
              <w:rPr>
                <w:rFonts w:hint="default" w:ascii="Times New Roman" w:hAnsi="Times New Roman" w:eastAsia="宋体" w:cs="Times New Roman"/>
                <w:kern w:val="0"/>
                <w:highlight w:val="none"/>
                <w:lang w:val="en-US" w:eastAsia="zh-CN"/>
              </w:rPr>
            </w:pPr>
            <w:r>
              <w:rPr>
                <w:rFonts w:hint="eastAsia" w:ascii="Times New Roman" w:hAnsi="Times New Roman" w:cs="Times New Roman"/>
                <w:kern w:val="0"/>
                <w:highlight w:val="none"/>
                <w:lang w:val="en-US" w:eastAsia="zh-CN"/>
              </w:rPr>
              <w:t>东南侧，最近约17.1km</w:t>
            </w:r>
          </w:p>
        </w:tc>
        <w:tc>
          <w:tcPr>
            <w:tcW w:w="1105" w:type="dxa"/>
            <w:vMerge w:val="continue"/>
            <w:tcBorders>
              <w:tl2br w:val="nil"/>
              <w:tr2bl w:val="nil"/>
            </w:tcBorders>
            <w:vAlign w:val="center"/>
          </w:tcPr>
          <w:p>
            <w:pPr>
              <w:adjustRightInd w:val="0"/>
              <w:snapToGrid w:val="0"/>
              <w:jc w:val="center"/>
              <w:rPr>
                <w:rFonts w:ascii="Times New Roman" w:hAnsi="Times New Roman" w:cs="Times New Roman"/>
                <w:kern w:val="0"/>
                <w:highlight w:val="none"/>
              </w:rPr>
            </w:pPr>
          </w:p>
        </w:tc>
        <w:tc>
          <w:tcPr>
            <w:tcW w:w="1902" w:type="dxa"/>
            <w:tcBorders>
              <w:tl2br w:val="nil"/>
              <w:tr2bl w:val="nil"/>
            </w:tcBorders>
            <w:vAlign w:val="center"/>
          </w:tcPr>
          <w:p>
            <w:pPr>
              <w:adjustRightInd w:val="0"/>
              <w:snapToGrid w:val="0"/>
              <w:jc w:val="center"/>
              <w:rPr>
                <w:rFonts w:ascii="Times New Roman" w:hAnsi="Times New Roman" w:cs="Times New Roman"/>
                <w:kern w:val="0"/>
                <w:highlight w:val="none"/>
              </w:rPr>
            </w:pPr>
            <w:r>
              <w:rPr>
                <w:rFonts w:hint="eastAsia" w:ascii="Times New Roman" w:hAnsi="Times New Roman" w:cs="Times New Roman"/>
                <w:kern w:val="0"/>
                <w:highlight w:val="none"/>
              </w:rPr>
              <w:t>面积1.65km</w:t>
            </w:r>
            <w:r>
              <w:rPr>
                <w:rFonts w:hint="eastAsia" w:ascii="Times New Roman" w:hAnsi="Times New Roman" w:cs="Times New Roman"/>
                <w:kern w:val="0"/>
                <w:highlight w:val="none"/>
                <w:vertAlign w:val="superscript"/>
              </w:rPr>
              <w:t>2</w:t>
            </w:r>
            <w:r>
              <w:rPr>
                <w:rFonts w:hint="eastAsia" w:ascii="Times New Roman" w:hAnsi="Times New Roman" w:cs="Times New Roman"/>
                <w:kern w:val="0"/>
                <w:highlight w:val="none"/>
              </w:rPr>
              <w:t>，海岸线长度4.38km，保护对象为鱼类等海洋生物资源</w:t>
            </w:r>
          </w:p>
        </w:tc>
        <w:tc>
          <w:tcPr>
            <w:tcW w:w="1459" w:type="dxa"/>
            <w:tcBorders>
              <w:tl2br w:val="nil"/>
              <w:tr2bl w:val="nil"/>
            </w:tcBorders>
            <w:vAlign w:val="center"/>
          </w:tcPr>
          <w:p>
            <w:pPr>
              <w:adjustRightInd w:val="0"/>
              <w:snapToGrid w:val="0"/>
              <w:jc w:val="center"/>
              <w:rPr>
                <w:rFonts w:ascii="Times New Roman" w:hAnsi="Times New Roman" w:cs="Times New Roman"/>
                <w:kern w:val="0"/>
                <w:highlight w:val="none"/>
              </w:rPr>
            </w:pPr>
            <w:r>
              <w:rPr>
                <w:rFonts w:ascii="Times New Roman" w:hAnsi="Times New Roman" w:cs="Times New Roman"/>
                <w:kern w:val="0"/>
                <w:highlight w:val="none"/>
              </w:rPr>
              <w:t>水质、冲淤影响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88" w:type="dxa"/>
            <w:tcBorders>
              <w:tl2br w:val="nil"/>
              <w:tr2bl w:val="nil"/>
            </w:tcBorders>
            <w:vAlign w:val="center"/>
          </w:tcPr>
          <w:p>
            <w:pPr>
              <w:adjustRightInd w:val="0"/>
              <w:snapToGrid w:val="0"/>
              <w:jc w:val="center"/>
              <w:rPr>
                <w:rFonts w:ascii="Times New Roman" w:hAnsi="Times New Roman" w:eastAsia="宋体" w:cs="Times New Roman"/>
                <w:kern w:val="0"/>
                <w:sz w:val="21"/>
                <w:szCs w:val="21"/>
                <w:highlight w:val="none"/>
                <w:lang w:val="en-US" w:eastAsia="zh-CN" w:bidi="ar-SA"/>
              </w:rPr>
            </w:pPr>
            <w:r>
              <w:rPr>
                <w:rFonts w:hint="eastAsia" w:ascii="Times New Roman" w:hAnsi="Times New Roman" w:cs="Times New Roman"/>
                <w:kern w:val="0"/>
                <w:highlight w:val="none"/>
              </w:rPr>
              <w:t>7</w:t>
            </w:r>
          </w:p>
        </w:tc>
        <w:tc>
          <w:tcPr>
            <w:tcW w:w="2823" w:type="dxa"/>
            <w:gridSpan w:val="2"/>
            <w:tcBorders>
              <w:tl2br w:val="nil"/>
              <w:tr2bl w:val="nil"/>
            </w:tcBorders>
            <w:vAlign w:val="center"/>
          </w:tcPr>
          <w:p>
            <w:pPr>
              <w:adjustRightInd w:val="0"/>
              <w:snapToGrid w:val="0"/>
              <w:jc w:val="center"/>
              <w:rPr>
                <w:rFonts w:ascii="Times New Roman" w:hAnsi="Times New Roman" w:cs="Times New Roman"/>
                <w:kern w:val="0"/>
                <w:highlight w:val="none"/>
              </w:rPr>
            </w:pPr>
            <w:r>
              <w:rPr>
                <w:rFonts w:ascii="Times New Roman" w:hAnsi="Times New Roman" w:cs="Times New Roman"/>
                <w:kern w:val="0"/>
                <w:highlight w:val="none"/>
              </w:rPr>
              <w:t>乐清湾泥蚶国家级水产种质资源保护区实验区（33-Xe15）</w:t>
            </w:r>
          </w:p>
        </w:tc>
        <w:tc>
          <w:tcPr>
            <w:tcW w:w="1293" w:type="dxa"/>
            <w:tcBorders>
              <w:tl2br w:val="nil"/>
              <w:tr2bl w:val="nil"/>
            </w:tcBorders>
            <w:vAlign w:val="center"/>
          </w:tcPr>
          <w:p>
            <w:pPr>
              <w:adjustRightInd w:val="0"/>
              <w:snapToGrid w:val="0"/>
              <w:jc w:val="center"/>
              <w:rPr>
                <w:rFonts w:ascii="Times New Roman" w:hAnsi="Times New Roman" w:cs="Times New Roman"/>
                <w:kern w:val="0"/>
                <w:highlight w:val="none"/>
              </w:rPr>
            </w:pPr>
            <w:r>
              <w:rPr>
                <w:rFonts w:ascii="Times New Roman" w:hAnsi="Times New Roman" w:cs="Times New Roman"/>
                <w:kern w:val="0"/>
                <w:highlight w:val="none"/>
              </w:rPr>
              <w:t>北侧，最近约</w:t>
            </w:r>
            <w:r>
              <w:rPr>
                <w:rFonts w:hint="eastAsia" w:ascii="Times New Roman" w:hAnsi="Times New Roman" w:cs="Times New Roman"/>
                <w:kern w:val="0"/>
                <w:highlight w:val="none"/>
              </w:rPr>
              <w:t>17.4</w:t>
            </w:r>
            <w:r>
              <w:rPr>
                <w:rFonts w:ascii="Times New Roman" w:hAnsi="Times New Roman" w:cs="Times New Roman"/>
                <w:kern w:val="0"/>
                <w:highlight w:val="none"/>
              </w:rPr>
              <w:t>km</w:t>
            </w:r>
          </w:p>
        </w:tc>
        <w:tc>
          <w:tcPr>
            <w:tcW w:w="1105" w:type="dxa"/>
            <w:vMerge w:val="continue"/>
            <w:tcBorders>
              <w:tl2br w:val="nil"/>
              <w:tr2bl w:val="nil"/>
            </w:tcBorders>
            <w:vAlign w:val="center"/>
          </w:tcPr>
          <w:p>
            <w:pPr>
              <w:adjustRightInd w:val="0"/>
              <w:snapToGrid w:val="0"/>
              <w:jc w:val="center"/>
              <w:rPr>
                <w:rFonts w:ascii="Times New Roman" w:hAnsi="Times New Roman" w:cs="Times New Roman"/>
                <w:kern w:val="0"/>
                <w:highlight w:val="none"/>
              </w:rPr>
            </w:pPr>
          </w:p>
        </w:tc>
        <w:tc>
          <w:tcPr>
            <w:tcW w:w="1902" w:type="dxa"/>
            <w:tcBorders>
              <w:tl2br w:val="nil"/>
              <w:tr2bl w:val="nil"/>
            </w:tcBorders>
            <w:vAlign w:val="center"/>
          </w:tcPr>
          <w:p>
            <w:pPr>
              <w:adjustRightInd w:val="0"/>
              <w:snapToGrid w:val="0"/>
              <w:jc w:val="both"/>
              <w:rPr>
                <w:rFonts w:ascii="Times New Roman" w:hAnsi="Times New Roman" w:cs="Times New Roman"/>
                <w:kern w:val="0"/>
                <w:highlight w:val="none"/>
              </w:rPr>
            </w:pPr>
            <w:r>
              <w:rPr>
                <w:rFonts w:hint="eastAsia" w:ascii="Times New Roman" w:hAnsi="Times New Roman" w:cs="Times New Roman"/>
                <w:kern w:val="0"/>
                <w:highlight w:val="none"/>
              </w:rPr>
              <w:t>面积10.97km</w:t>
            </w:r>
            <w:r>
              <w:rPr>
                <w:rFonts w:hint="eastAsia" w:ascii="Times New Roman" w:hAnsi="Times New Roman" w:cs="Times New Roman"/>
                <w:kern w:val="0"/>
                <w:highlight w:val="none"/>
                <w:vertAlign w:val="superscript"/>
              </w:rPr>
              <w:t>2</w:t>
            </w:r>
            <w:r>
              <w:rPr>
                <w:rFonts w:hint="eastAsia" w:ascii="Times New Roman" w:hAnsi="Times New Roman" w:cs="Times New Roman"/>
                <w:kern w:val="0"/>
                <w:highlight w:val="none"/>
              </w:rPr>
              <w:t>，海岸线长度13.50km，保护对象为泥蚶，缢蛏、牡蛎、彩虹明樱蛤、青蛤等种质资源</w:t>
            </w:r>
          </w:p>
        </w:tc>
        <w:tc>
          <w:tcPr>
            <w:tcW w:w="1459" w:type="dxa"/>
            <w:tcBorders>
              <w:tl2br w:val="nil"/>
              <w:tr2bl w:val="nil"/>
            </w:tcBorders>
            <w:vAlign w:val="center"/>
          </w:tcPr>
          <w:p>
            <w:pPr>
              <w:adjustRightInd w:val="0"/>
              <w:snapToGrid w:val="0"/>
              <w:jc w:val="center"/>
              <w:rPr>
                <w:rFonts w:ascii="Times New Roman" w:hAnsi="Times New Roman" w:cs="Times New Roman"/>
                <w:kern w:val="0"/>
                <w:highlight w:val="none"/>
              </w:rPr>
            </w:pPr>
            <w:r>
              <w:rPr>
                <w:rFonts w:ascii="Times New Roman" w:hAnsi="Times New Roman" w:cs="Times New Roman"/>
                <w:kern w:val="0"/>
                <w:highlight w:val="none"/>
              </w:rPr>
              <w:t>水质、冲淤影响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88" w:type="dxa"/>
            <w:tcBorders>
              <w:tl2br w:val="nil"/>
              <w:tr2bl w:val="nil"/>
            </w:tcBorders>
            <w:vAlign w:val="center"/>
          </w:tcPr>
          <w:p>
            <w:pPr>
              <w:adjustRightInd w:val="0"/>
              <w:snapToGrid w:val="0"/>
              <w:jc w:val="center"/>
              <w:rPr>
                <w:rFonts w:ascii="Times New Roman" w:hAnsi="Times New Roman" w:eastAsia="宋体" w:cs="Times New Roman"/>
                <w:kern w:val="0"/>
                <w:sz w:val="21"/>
                <w:szCs w:val="21"/>
                <w:highlight w:val="none"/>
                <w:lang w:val="en-US" w:eastAsia="zh-CN" w:bidi="ar-SA"/>
              </w:rPr>
            </w:pPr>
            <w:r>
              <w:rPr>
                <w:rFonts w:hint="eastAsia" w:ascii="Times New Roman" w:hAnsi="Times New Roman" w:cs="Times New Roman"/>
                <w:kern w:val="0"/>
                <w:highlight w:val="none"/>
              </w:rPr>
              <w:t>8</w:t>
            </w:r>
          </w:p>
        </w:tc>
        <w:tc>
          <w:tcPr>
            <w:tcW w:w="2823" w:type="dxa"/>
            <w:gridSpan w:val="2"/>
            <w:tcBorders>
              <w:tl2br w:val="nil"/>
              <w:tr2bl w:val="nil"/>
            </w:tcBorders>
            <w:vAlign w:val="center"/>
          </w:tcPr>
          <w:p>
            <w:pPr>
              <w:adjustRightInd w:val="0"/>
              <w:snapToGrid w:val="0"/>
              <w:jc w:val="center"/>
              <w:rPr>
                <w:rFonts w:ascii="Times New Roman" w:hAnsi="Times New Roman" w:cs="Times New Roman"/>
                <w:kern w:val="0"/>
                <w:highlight w:val="none"/>
              </w:rPr>
            </w:pPr>
            <w:r>
              <w:rPr>
                <w:rFonts w:ascii="Times New Roman" w:hAnsi="Times New Roman" w:cs="Times New Roman"/>
                <w:kern w:val="0"/>
                <w:highlight w:val="none"/>
              </w:rPr>
              <w:t>乐清湾泥蚶国家级水产种质资源保护区核心区（33-Xe14）</w:t>
            </w:r>
          </w:p>
        </w:tc>
        <w:tc>
          <w:tcPr>
            <w:tcW w:w="1293" w:type="dxa"/>
            <w:tcBorders>
              <w:tl2br w:val="nil"/>
              <w:tr2bl w:val="nil"/>
            </w:tcBorders>
            <w:vAlign w:val="center"/>
          </w:tcPr>
          <w:p>
            <w:pPr>
              <w:adjustRightInd w:val="0"/>
              <w:snapToGrid w:val="0"/>
              <w:jc w:val="center"/>
              <w:rPr>
                <w:rFonts w:ascii="Times New Roman" w:hAnsi="Times New Roman" w:cs="Times New Roman"/>
                <w:kern w:val="0"/>
                <w:highlight w:val="none"/>
              </w:rPr>
            </w:pPr>
            <w:r>
              <w:rPr>
                <w:rFonts w:ascii="Times New Roman" w:hAnsi="Times New Roman" w:cs="Times New Roman"/>
                <w:kern w:val="0"/>
                <w:highlight w:val="none"/>
              </w:rPr>
              <w:t>北侧，最近约</w:t>
            </w:r>
            <w:r>
              <w:rPr>
                <w:rFonts w:hint="eastAsia" w:ascii="Times New Roman" w:hAnsi="Times New Roman" w:cs="Times New Roman"/>
                <w:kern w:val="0"/>
                <w:highlight w:val="none"/>
              </w:rPr>
              <w:t>23.1</w:t>
            </w:r>
            <w:r>
              <w:rPr>
                <w:rFonts w:ascii="Times New Roman" w:hAnsi="Times New Roman" w:cs="Times New Roman"/>
                <w:kern w:val="0"/>
                <w:highlight w:val="none"/>
              </w:rPr>
              <w:t>km</w:t>
            </w:r>
          </w:p>
        </w:tc>
        <w:tc>
          <w:tcPr>
            <w:tcW w:w="1105" w:type="dxa"/>
            <w:vMerge w:val="continue"/>
            <w:tcBorders>
              <w:tl2br w:val="nil"/>
              <w:tr2bl w:val="nil"/>
            </w:tcBorders>
            <w:vAlign w:val="center"/>
          </w:tcPr>
          <w:p>
            <w:pPr>
              <w:adjustRightInd w:val="0"/>
              <w:snapToGrid w:val="0"/>
              <w:jc w:val="center"/>
              <w:rPr>
                <w:rFonts w:ascii="Times New Roman" w:hAnsi="Times New Roman" w:cs="Times New Roman"/>
                <w:kern w:val="0"/>
                <w:highlight w:val="none"/>
              </w:rPr>
            </w:pPr>
          </w:p>
        </w:tc>
        <w:tc>
          <w:tcPr>
            <w:tcW w:w="1902" w:type="dxa"/>
            <w:tcBorders>
              <w:tl2br w:val="nil"/>
              <w:tr2bl w:val="nil"/>
            </w:tcBorders>
            <w:vAlign w:val="center"/>
          </w:tcPr>
          <w:p>
            <w:pPr>
              <w:adjustRightInd w:val="0"/>
              <w:snapToGrid w:val="0"/>
              <w:jc w:val="center"/>
              <w:rPr>
                <w:rFonts w:ascii="Times New Roman" w:hAnsi="Times New Roman" w:cs="Times New Roman"/>
                <w:kern w:val="0"/>
                <w:highlight w:val="none"/>
              </w:rPr>
            </w:pPr>
            <w:r>
              <w:rPr>
                <w:rFonts w:hint="eastAsia" w:ascii="Times New Roman" w:hAnsi="Times New Roman" w:cs="Times New Roman"/>
                <w:kern w:val="0"/>
                <w:highlight w:val="none"/>
              </w:rPr>
              <w:t>保护对象为泥蚶，缢蛏、牡蛎、彩虹明樱蛤、青蛤等种质资源</w:t>
            </w:r>
          </w:p>
        </w:tc>
        <w:tc>
          <w:tcPr>
            <w:tcW w:w="1459" w:type="dxa"/>
            <w:tcBorders>
              <w:tl2br w:val="nil"/>
              <w:tr2bl w:val="nil"/>
            </w:tcBorders>
            <w:vAlign w:val="center"/>
          </w:tcPr>
          <w:p>
            <w:pPr>
              <w:adjustRightInd w:val="0"/>
              <w:snapToGrid w:val="0"/>
              <w:jc w:val="center"/>
              <w:rPr>
                <w:rFonts w:ascii="Times New Roman" w:hAnsi="Times New Roman" w:cs="Times New Roman"/>
                <w:kern w:val="0"/>
                <w:highlight w:val="none"/>
              </w:rPr>
            </w:pPr>
            <w:r>
              <w:rPr>
                <w:rFonts w:ascii="Times New Roman" w:hAnsi="Times New Roman" w:cs="Times New Roman"/>
                <w:kern w:val="0"/>
                <w:highlight w:val="none"/>
              </w:rPr>
              <w:t>水质、冲淤影响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88" w:type="dxa"/>
            <w:tcBorders>
              <w:tl2br w:val="nil"/>
              <w:tr2bl w:val="nil"/>
            </w:tcBorders>
            <w:vAlign w:val="center"/>
          </w:tcPr>
          <w:p>
            <w:pPr>
              <w:adjustRightInd w:val="0"/>
              <w:snapToGrid w:val="0"/>
              <w:jc w:val="center"/>
              <w:rPr>
                <w:rFonts w:ascii="Times New Roman" w:hAnsi="Times New Roman" w:cs="Times New Roman"/>
                <w:kern w:val="0"/>
                <w:highlight w:val="none"/>
              </w:rPr>
            </w:pPr>
            <w:r>
              <w:rPr>
                <w:rFonts w:hint="eastAsia" w:ascii="Times New Roman" w:hAnsi="Times New Roman" w:cs="Times New Roman"/>
                <w:kern w:val="0"/>
                <w:highlight w:val="none"/>
                <w:lang w:val="en-US" w:eastAsia="zh-CN"/>
              </w:rPr>
              <w:t>9</w:t>
            </w:r>
          </w:p>
        </w:tc>
        <w:tc>
          <w:tcPr>
            <w:tcW w:w="2823" w:type="dxa"/>
            <w:gridSpan w:val="2"/>
            <w:tcBorders>
              <w:tl2br w:val="nil"/>
              <w:tr2bl w:val="nil"/>
            </w:tcBorders>
            <w:vAlign w:val="center"/>
          </w:tcPr>
          <w:p>
            <w:pPr>
              <w:adjustRightInd w:val="0"/>
              <w:snapToGrid w:val="0"/>
              <w:jc w:val="center"/>
              <w:rPr>
                <w:rFonts w:ascii="Times New Roman" w:hAnsi="Times New Roman" w:cs="Times New Roman"/>
                <w:kern w:val="0"/>
                <w:highlight w:val="none"/>
              </w:rPr>
            </w:pPr>
            <w:r>
              <w:rPr>
                <w:rFonts w:ascii="Times New Roman" w:hAnsi="Times New Roman" w:cs="Times New Roman"/>
                <w:kern w:val="0"/>
                <w:highlight w:val="none"/>
              </w:rPr>
              <w:t>乐清西门岛国家级海洋特别保护区-红树林重点保护区（33-Jb09）</w:t>
            </w:r>
          </w:p>
        </w:tc>
        <w:tc>
          <w:tcPr>
            <w:tcW w:w="1293" w:type="dxa"/>
            <w:tcBorders>
              <w:tl2br w:val="nil"/>
              <w:tr2bl w:val="nil"/>
            </w:tcBorders>
            <w:vAlign w:val="center"/>
          </w:tcPr>
          <w:p>
            <w:pPr>
              <w:adjustRightInd w:val="0"/>
              <w:snapToGrid w:val="0"/>
              <w:jc w:val="center"/>
              <w:rPr>
                <w:rFonts w:ascii="Times New Roman" w:hAnsi="Times New Roman" w:cs="Times New Roman"/>
                <w:kern w:val="0"/>
                <w:highlight w:val="none"/>
              </w:rPr>
            </w:pPr>
            <w:r>
              <w:rPr>
                <w:rFonts w:ascii="Times New Roman" w:hAnsi="Times New Roman" w:cs="Times New Roman"/>
                <w:kern w:val="0"/>
                <w:highlight w:val="none"/>
              </w:rPr>
              <w:t>北侧，最近约</w:t>
            </w:r>
            <w:r>
              <w:rPr>
                <w:rFonts w:hint="eastAsia" w:ascii="Times New Roman" w:hAnsi="Times New Roman" w:cs="Times New Roman"/>
                <w:kern w:val="0"/>
                <w:highlight w:val="none"/>
              </w:rPr>
              <w:t>24.9</w:t>
            </w:r>
            <w:r>
              <w:rPr>
                <w:rFonts w:ascii="Times New Roman" w:hAnsi="Times New Roman" w:cs="Times New Roman"/>
                <w:kern w:val="0"/>
                <w:highlight w:val="none"/>
              </w:rPr>
              <w:t>km</w:t>
            </w:r>
          </w:p>
        </w:tc>
        <w:tc>
          <w:tcPr>
            <w:tcW w:w="1105" w:type="dxa"/>
            <w:vMerge w:val="continue"/>
            <w:tcBorders>
              <w:tl2br w:val="nil"/>
              <w:tr2bl w:val="nil"/>
            </w:tcBorders>
            <w:vAlign w:val="center"/>
          </w:tcPr>
          <w:p>
            <w:pPr>
              <w:adjustRightInd w:val="0"/>
              <w:snapToGrid w:val="0"/>
              <w:jc w:val="center"/>
              <w:rPr>
                <w:rFonts w:ascii="Times New Roman" w:hAnsi="Times New Roman" w:cs="Times New Roman"/>
                <w:kern w:val="0"/>
                <w:highlight w:val="none"/>
              </w:rPr>
            </w:pPr>
          </w:p>
        </w:tc>
        <w:tc>
          <w:tcPr>
            <w:tcW w:w="1902" w:type="dxa"/>
            <w:tcBorders>
              <w:tl2br w:val="nil"/>
              <w:tr2bl w:val="nil"/>
            </w:tcBorders>
            <w:vAlign w:val="center"/>
          </w:tcPr>
          <w:p>
            <w:pPr>
              <w:adjustRightInd w:val="0"/>
              <w:snapToGrid w:val="0"/>
              <w:jc w:val="center"/>
              <w:rPr>
                <w:rFonts w:ascii="Times New Roman" w:hAnsi="Times New Roman" w:cs="Times New Roman"/>
                <w:kern w:val="0"/>
                <w:highlight w:val="none"/>
              </w:rPr>
            </w:pPr>
            <w:r>
              <w:rPr>
                <w:rFonts w:hint="eastAsia" w:ascii="Times New Roman" w:hAnsi="Times New Roman" w:cs="Times New Roman"/>
                <w:kern w:val="0"/>
                <w:highlight w:val="none"/>
                <w:lang w:val="en-US" w:eastAsia="zh-CN"/>
              </w:rPr>
              <w:t>保护对象为红树林</w:t>
            </w:r>
          </w:p>
        </w:tc>
        <w:tc>
          <w:tcPr>
            <w:tcW w:w="1459" w:type="dxa"/>
            <w:tcBorders>
              <w:tl2br w:val="nil"/>
              <w:tr2bl w:val="nil"/>
            </w:tcBorders>
            <w:vAlign w:val="center"/>
          </w:tcPr>
          <w:p>
            <w:pPr>
              <w:adjustRightInd w:val="0"/>
              <w:snapToGrid w:val="0"/>
              <w:jc w:val="center"/>
              <w:rPr>
                <w:rFonts w:ascii="Times New Roman" w:hAnsi="Times New Roman" w:cs="Times New Roman"/>
                <w:kern w:val="0"/>
                <w:highlight w:val="none"/>
              </w:rPr>
            </w:pPr>
            <w:r>
              <w:rPr>
                <w:rFonts w:ascii="Times New Roman" w:hAnsi="Times New Roman" w:cs="Times New Roman"/>
                <w:kern w:val="0"/>
                <w:highlight w:val="none"/>
              </w:rPr>
              <w:t>水质、冲淤影响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88" w:type="dxa"/>
            <w:tcBorders>
              <w:tl2br w:val="nil"/>
              <w:tr2bl w:val="nil"/>
            </w:tcBorders>
            <w:vAlign w:val="center"/>
          </w:tcPr>
          <w:p>
            <w:pPr>
              <w:adjustRightInd w:val="0"/>
              <w:snapToGrid w:val="0"/>
              <w:jc w:val="center"/>
              <w:rPr>
                <w:rFonts w:hint="eastAsia" w:ascii="Times New Roman" w:hAnsi="Times New Roman" w:eastAsia="宋体" w:cs="Times New Roman"/>
                <w:kern w:val="0"/>
                <w:sz w:val="21"/>
                <w:szCs w:val="21"/>
                <w:highlight w:val="none"/>
                <w:lang w:val="en-US" w:eastAsia="zh-CN" w:bidi="ar-SA"/>
              </w:rPr>
            </w:pPr>
            <w:r>
              <w:rPr>
                <w:rFonts w:hint="eastAsia" w:ascii="Times New Roman" w:hAnsi="Times New Roman" w:cs="Times New Roman"/>
                <w:kern w:val="0"/>
                <w:sz w:val="21"/>
                <w:szCs w:val="21"/>
                <w:highlight w:val="none"/>
                <w:lang w:val="en-US" w:eastAsia="zh-CN" w:bidi="ar-SA"/>
              </w:rPr>
              <w:t>10</w:t>
            </w:r>
          </w:p>
        </w:tc>
        <w:tc>
          <w:tcPr>
            <w:tcW w:w="2823" w:type="dxa"/>
            <w:gridSpan w:val="2"/>
            <w:tcBorders>
              <w:tl2br w:val="nil"/>
              <w:tr2bl w:val="nil"/>
            </w:tcBorders>
            <w:vAlign w:val="center"/>
          </w:tcPr>
          <w:p>
            <w:pPr>
              <w:adjustRightInd w:val="0"/>
              <w:snapToGrid w:val="0"/>
              <w:jc w:val="center"/>
              <w:rPr>
                <w:rFonts w:hint="eastAsia" w:ascii="Times New Roman" w:hAnsi="Times New Roman" w:eastAsia="宋体" w:cs="Times New Roman"/>
                <w:kern w:val="0"/>
                <w:highlight w:val="none"/>
                <w:lang w:val="en-US" w:eastAsia="zh-CN"/>
              </w:rPr>
            </w:pPr>
            <w:r>
              <w:rPr>
                <w:rFonts w:hint="eastAsia" w:ascii="Times New Roman" w:hAnsi="Times New Roman" w:cs="Times New Roman"/>
                <w:kern w:val="0"/>
                <w:highlight w:val="none"/>
                <w:lang w:val="en-US" w:eastAsia="zh-CN"/>
              </w:rPr>
              <w:t>坎门农渔业区</w:t>
            </w:r>
          </w:p>
        </w:tc>
        <w:tc>
          <w:tcPr>
            <w:tcW w:w="1293" w:type="dxa"/>
            <w:tcBorders>
              <w:tl2br w:val="nil"/>
              <w:tr2bl w:val="nil"/>
            </w:tcBorders>
            <w:vAlign w:val="center"/>
          </w:tcPr>
          <w:p>
            <w:pPr>
              <w:adjustRightInd w:val="0"/>
              <w:snapToGrid w:val="0"/>
              <w:jc w:val="center"/>
              <w:rPr>
                <w:rFonts w:hint="default" w:ascii="Times New Roman" w:hAnsi="Times New Roman" w:eastAsia="宋体" w:cs="Times New Roman"/>
                <w:kern w:val="0"/>
                <w:highlight w:val="none"/>
                <w:lang w:val="en-US" w:eastAsia="zh-CN"/>
              </w:rPr>
            </w:pPr>
            <w:r>
              <w:rPr>
                <w:rFonts w:hint="eastAsia" w:ascii="Times New Roman" w:hAnsi="Times New Roman" w:cs="Times New Roman"/>
                <w:kern w:val="0"/>
                <w:highlight w:val="none"/>
                <w:lang w:val="en-US" w:eastAsia="zh-CN"/>
              </w:rPr>
              <w:t>东南侧，最近约9.4km</w:t>
            </w:r>
          </w:p>
        </w:tc>
        <w:tc>
          <w:tcPr>
            <w:tcW w:w="1105" w:type="dxa"/>
            <w:tcBorders>
              <w:tl2br w:val="nil"/>
              <w:tr2bl w:val="nil"/>
            </w:tcBorders>
            <w:vAlign w:val="center"/>
          </w:tcPr>
          <w:p>
            <w:pPr>
              <w:adjustRightInd w:val="0"/>
              <w:snapToGrid w:val="0"/>
              <w:jc w:val="center"/>
              <w:rPr>
                <w:rFonts w:hint="eastAsia" w:ascii="Times New Roman" w:hAnsi="Times New Roman" w:eastAsia="宋体" w:cs="Times New Roman"/>
                <w:kern w:val="0"/>
                <w:highlight w:val="none"/>
                <w:lang w:val="en-US" w:eastAsia="zh-CN"/>
              </w:rPr>
            </w:pPr>
            <w:r>
              <w:rPr>
                <w:rFonts w:hint="eastAsia" w:ascii="Times New Roman" w:hAnsi="Times New Roman" w:cs="Times New Roman"/>
                <w:kern w:val="0"/>
                <w:highlight w:val="none"/>
                <w:lang w:val="en-US" w:eastAsia="zh-CN"/>
              </w:rPr>
              <w:t>农渔业区</w:t>
            </w:r>
          </w:p>
        </w:tc>
        <w:tc>
          <w:tcPr>
            <w:tcW w:w="1902" w:type="dxa"/>
            <w:tcBorders>
              <w:tl2br w:val="nil"/>
              <w:tr2bl w:val="nil"/>
            </w:tcBorders>
            <w:vAlign w:val="center"/>
          </w:tcPr>
          <w:p>
            <w:pPr>
              <w:adjustRightInd w:val="0"/>
              <w:snapToGrid w:val="0"/>
              <w:jc w:val="both"/>
              <w:rPr>
                <w:rFonts w:hint="eastAsia" w:ascii="Times New Roman" w:hAnsi="Times New Roman" w:cs="Times New Roman"/>
                <w:kern w:val="0"/>
                <w:highlight w:val="none"/>
                <w:lang w:val="en-US" w:eastAsia="zh-CN"/>
              </w:rPr>
            </w:pPr>
            <w:r>
              <w:rPr>
                <w:rFonts w:hint="eastAsia" w:ascii="Times New Roman" w:hAnsi="Times New Roman" w:cs="Times New Roman"/>
                <w:kern w:val="0"/>
                <w:highlight w:val="none"/>
                <w:lang w:val="en-US" w:eastAsia="zh-CN"/>
              </w:rPr>
              <w:t>面积36.66km</w:t>
            </w:r>
            <w:r>
              <w:rPr>
                <w:rFonts w:hint="eastAsia" w:ascii="Times New Roman" w:hAnsi="Times New Roman" w:cs="Times New Roman"/>
                <w:kern w:val="0"/>
                <w:highlight w:val="none"/>
                <w:vertAlign w:val="superscript"/>
                <w:lang w:val="en-US" w:eastAsia="zh-CN"/>
              </w:rPr>
              <w:t>2</w:t>
            </w:r>
            <w:r>
              <w:rPr>
                <w:rFonts w:hint="eastAsia" w:ascii="Times New Roman" w:hAnsi="Times New Roman" w:cs="Times New Roman"/>
                <w:kern w:val="0"/>
                <w:highlight w:val="none"/>
                <w:lang w:val="en-US" w:eastAsia="zh-CN"/>
              </w:rPr>
              <w:t>，岸线长度58km，保护对象为鱼类等海洋生物资源</w:t>
            </w:r>
          </w:p>
        </w:tc>
        <w:tc>
          <w:tcPr>
            <w:tcW w:w="1459" w:type="dxa"/>
            <w:tcBorders>
              <w:tl2br w:val="nil"/>
              <w:tr2bl w:val="nil"/>
            </w:tcBorders>
            <w:vAlign w:val="center"/>
          </w:tcPr>
          <w:p>
            <w:pPr>
              <w:adjustRightInd w:val="0"/>
              <w:snapToGrid w:val="0"/>
              <w:jc w:val="center"/>
              <w:rPr>
                <w:rFonts w:ascii="Times New Roman" w:hAnsi="Times New Roman" w:cs="Times New Roman"/>
                <w:kern w:val="0"/>
                <w:highlight w:val="none"/>
              </w:rPr>
            </w:pPr>
            <w:r>
              <w:rPr>
                <w:rFonts w:ascii="Times New Roman" w:hAnsi="Times New Roman" w:cs="Times New Roman"/>
                <w:kern w:val="0"/>
                <w:highlight w:val="none"/>
              </w:rPr>
              <w:t>水质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88" w:type="dxa"/>
            <w:tcBorders>
              <w:tl2br w:val="nil"/>
              <w:tr2bl w:val="nil"/>
            </w:tcBorders>
            <w:vAlign w:val="center"/>
          </w:tcPr>
          <w:p>
            <w:pPr>
              <w:adjustRightInd w:val="0"/>
              <w:snapToGrid w:val="0"/>
              <w:jc w:val="center"/>
              <w:rPr>
                <w:rFonts w:hint="default" w:ascii="Times New Roman" w:hAnsi="Times New Roman" w:eastAsia="宋体" w:cs="Times New Roman"/>
                <w:kern w:val="0"/>
                <w:sz w:val="21"/>
                <w:szCs w:val="21"/>
                <w:highlight w:val="none"/>
                <w:lang w:val="en-US" w:eastAsia="zh-CN" w:bidi="ar-SA"/>
              </w:rPr>
            </w:pPr>
            <w:r>
              <w:rPr>
                <w:rFonts w:hint="eastAsia" w:ascii="Times New Roman" w:hAnsi="Times New Roman" w:cs="Times New Roman"/>
                <w:kern w:val="0"/>
                <w:sz w:val="21"/>
                <w:szCs w:val="21"/>
                <w:highlight w:val="none"/>
                <w:lang w:val="en-US" w:eastAsia="zh-CN" w:bidi="ar-SA"/>
              </w:rPr>
              <w:t>11</w:t>
            </w:r>
          </w:p>
        </w:tc>
        <w:tc>
          <w:tcPr>
            <w:tcW w:w="764" w:type="dxa"/>
            <w:vMerge w:val="restart"/>
            <w:tcBorders>
              <w:tl2br w:val="nil"/>
              <w:tr2bl w:val="nil"/>
            </w:tcBorders>
            <w:vAlign w:val="center"/>
          </w:tcPr>
          <w:p>
            <w:pPr>
              <w:adjustRightInd w:val="0"/>
              <w:snapToGrid w:val="0"/>
              <w:jc w:val="center"/>
              <w:rPr>
                <w:rFonts w:ascii="Times New Roman" w:hAnsi="Times New Roman" w:cs="Times New Roman"/>
                <w:kern w:val="0"/>
                <w:highlight w:val="none"/>
              </w:rPr>
            </w:pPr>
            <w:r>
              <w:rPr>
                <w:rFonts w:ascii="Times New Roman" w:hAnsi="Times New Roman" w:cs="Times New Roman"/>
                <w:kern w:val="0"/>
                <w:highlight w:val="none"/>
              </w:rPr>
              <w:t>滩涂养殖</w:t>
            </w:r>
          </w:p>
        </w:tc>
        <w:tc>
          <w:tcPr>
            <w:tcW w:w="2059" w:type="dxa"/>
            <w:tcBorders>
              <w:tl2br w:val="nil"/>
              <w:tr2bl w:val="nil"/>
            </w:tcBorders>
            <w:vAlign w:val="center"/>
          </w:tcPr>
          <w:p>
            <w:pPr>
              <w:adjustRightInd w:val="0"/>
              <w:snapToGrid w:val="0"/>
              <w:jc w:val="center"/>
              <w:rPr>
                <w:rFonts w:ascii="Times New Roman" w:hAnsi="Times New Roman" w:cs="Times New Roman"/>
                <w:kern w:val="0"/>
                <w:highlight w:val="none"/>
              </w:rPr>
            </w:pPr>
            <w:r>
              <w:rPr>
                <w:rFonts w:hint="eastAsia" w:ascii="Times New Roman" w:hAnsi="Times New Roman" w:cs="Times New Roman"/>
                <w:kern w:val="0"/>
                <w:highlight w:val="none"/>
              </w:rPr>
              <w:t>里敦村股份经济合作社滩涂养殖区</w:t>
            </w:r>
          </w:p>
        </w:tc>
        <w:tc>
          <w:tcPr>
            <w:tcW w:w="1293" w:type="dxa"/>
            <w:tcBorders>
              <w:tl2br w:val="nil"/>
              <w:tr2bl w:val="nil"/>
            </w:tcBorders>
            <w:vAlign w:val="center"/>
          </w:tcPr>
          <w:p>
            <w:pPr>
              <w:adjustRightInd w:val="0"/>
              <w:snapToGrid w:val="0"/>
              <w:jc w:val="center"/>
              <w:rPr>
                <w:rFonts w:ascii="Times New Roman" w:hAnsi="Times New Roman" w:cs="Times New Roman"/>
                <w:kern w:val="0"/>
                <w:highlight w:val="none"/>
              </w:rPr>
            </w:pPr>
            <w:r>
              <w:rPr>
                <w:rFonts w:hint="eastAsia" w:ascii="Times New Roman" w:hAnsi="Times New Roman" w:cs="Times New Roman"/>
                <w:kern w:val="0"/>
                <w:highlight w:val="none"/>
              </w:rPr>
              <w:t>北侧，最近约70m</w:t>
            </w:r>
          </w:p>
        </w:tc>
        <w:tc>
          <w:tcPr>
            <w:tcW w:w="1105" w:type="dxa"/>
            <w:vMerge w:val="restart"/>
            <w:tcBorders>
              <w:tl2br w:val="nil"/>
              <w:tr2bl w:val="nil"/>
            </w:tcBorders>
            <w:vAlign w:val="center"/>
          </w:tcPr>
          <w:p>
            <w:pPr>
              <w:adjustRightInd w:val="0"/>
              <w:snapToGrid w:val="0"/>
              <w:jc w:val="center"/>
              <w:rPr>
                <w:rFonts w:ascii="Times New Roman" w:hAnsi="Times New Roman" w:cs="Times New Roman"/>
                <w:kern w:val="0"/>
                <w:highlight w:val="none"/>
              </w:rPr>
            </w:pPr>
            <w:r>
              <w:rPr>
                <w:rFonts w:hint="eastAsia" w:ascii="Times New Roman" w:hAnsi="Times New Roman" w:cs="Times New Roman"/>
                <w:kern w:val="0"/>
                <w:highlight w:val="none"/>
              </w:rPr>
              <w:t>养殖</w:t>
            </w:r>
          </w:p>
        </w:tc>
        <w:tc>
          <w:tcPr>
            <w:tcW w:w="1902" w:type="dxa"/>
            <w:tcBorders>
              <w:tl2br w:val="nil"/>
              <w:tr2bl w:val="nil"/>
            </w:tcBorders>
            <w:vAlign w:val="center"/>
          </w:tcPr>
          <w:p>
            <w:pPr>
              <w:adjustRightInd w:val="0"/>
              <w:snapToGrid w:val="0"/>
              <w:jc w:val="both"/>
              <w:rPr>
                <w:rFonts w:hint="default" w:ascii="Times New Roman" w:hAnsi="Times New Roman" w:eastAsia="宋体" w:cs="Times New Roman"/>
                <w:kern w:val="0"/>
                <w:highlight w:val="none"/>
                <w:lang w:val="en-US" w:eastAsia="zh-CN"/>
              </w:rPr>
            </w:pPr>
            <w:r>
              <w:rPr>
                <w:rFonts w:hint="eastAsia" w:ascii="Times New Roman" w:hAnsi="Times New Roman" w:cs="Times New Roman"/>
                <w:kern w:val="0"/>
                <w:highlight w:val="none"/>
                <w:lang w:val="en-US" w:eastAsia="zh-CN"/>
              </w:rPr>
              <w:t>面积11.1142hm</w:t>
            </w:r>
            <w:r>
              <w:rPr>
                <w:rFonts w:hint="eastAsia" w:ascii="Times New Roman" w:hAnsi="Times New Roman" w:cs="Times New Roman"/>
                <w:kern w:val="0"/>
                <w:highlight w:val="none"/>
                <w:vertAlign w:val="superscript"/>
                <w:lang w:val="en-US" w:eastAsia="zh-CN"/>
              </w:rPr>
              <w:t>2</w:t>
            </w:r>
            <w:r>
              <w:rPr>
                <w:rFonts w:hint="eastAsia" w:ascii="Times New Roman" w:hAnsi="Times New Roman" w:cs="Times New Roman"/>
                <w:kern w:val="0"/>
                <w:highlight w:val="none"/>
                <w:vertAlign w:val="baseline"/>
                <w:lang w:val="en-US" w:eastAsia="zh-CN"/>
              </w:rPr>
              <w:t>，开发式养殖滩涂贝类</w:t>
            </w:r>
          </w:p>
        </w:tc>
        <w:tc>
          <w:tcPr>
            <w:tcW w:w="1459" w:type="dxa"/>
            <w:tcBorders>
              <w:tl2br w:val="nil"/>
              <w:tr2bl w:val="nil"/>
            </w:tcBorders>
            <w:vAlign w:val="center"/>
          </w:tcPr>
          <w:p>
            <w:pPr>
              <w:adjustRightInd w:val="0"/>
              <w:snapToGrid w:val="0"/>
              <w:jc w:val="center"/>
              <w:rPr>
                <w:rFonts w:ascii="Times New Roman" w:hAnsi="Times New Roman" w:cs="Times New Roman"/>
                <w:kern w:val="0"/>
                <w:highlight w:val="none"/>
              </w:rPr>
            </w:pPr>
            <w:r>
              <w:rPr>
                <w:rFonts w:ascii="Times New Roman" w:hAnsi="Times New Roman" w:cs="Times New Roman"/>
                <w:kern w:val="0"/>
                <w:highlight w:val="none"/>
              </w:rPr>
              <w:t>水质、冲淤影响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88" w:type="dxa"/>
            <w:tcBorders>
              <w:tl2br w:val="nil"/>
              <w:tr2bl w:val="nil"/>
            </w:tcBorders>
            <w:vAlign w:val="center"/>
          </w:tcPr>
          <w:p>
            <w:pPr>
              <w:adjustRightInd w:val="0"/>
              <w:snapToGrid w:val="0"/>
              <w:jc w:val="center"/>
              <w:rPr>
                <w:rFonts w:hint="default" w:ascii="Times New Roman" w:hAnsi="Times New Roman" w:eastAsia="宋体" w:cs="Times New Roman"/>
                <w:kern w:val="0"/>
                <w:sz w:val="21"/>
                <w:szCs w:val="21"/>
                <w:highlight w:val="none"/>
                <w:lang w:val="en-US" w:eastAsia="zh-CN" w:bidi="ar-SA"/>
              </w:rPr>
            </w:pPr>
            <w:r>
              <w:rPr>
                <w:rFonts w:hint="eastAsia" w:ascii="Times New Roman" w:hAnsi="Times New Roman" w:cs="Times New Roman"/>
                <w:kern w:val="0"/>
                <w:sz w:val="21"/>
                <w:szCs w:val="21"/>
                <w:highlight w:val="none"/>
                <w:lang w:val="en-US" w:eastAsia="zh-CN" w:bidi="ar-SA"/>
              </w:rPr>
              <w:t>12</w:t>
            </w:r>
          </w:p>
        </w:tc>
        <w:tc>
          <w:tcPr>
            <w:tcW w:w="764" w:type="dxa"/>
            <w:vMerge w:val="continue"/>
            <w:tcBorders>
              <w:tl2br w:val="nil"/>
              <w:tr2bl w:val="nil"/>
            </w:tcBorders>
            <w:vAlign w:val="center"/>
          </w:tcPr>
          <w:p>
            <w:pPr>
              <w:adjustRightInd w:val="0"/>
              <w:snapToGrid w:val="0"/>
              <w:jc w:val="center"/>
              <w:rPr>
                <w:rFonts w:ascii="Times New Roman" w:hAnsi="Times New Roman" w:cs="Times New Roman"/>
                <w:kern w:val="0"/>
                <w:highlight w:val="none"/>
              </w:rPr>
            </w:pPr>
          </w:p>
        </w:tc>
        <w:tc>
          <w:tcPr>
            <w:tcW w:w="2059" w:type="dxa"/>
            <w:tcBorders>
              <w:tl2br w:val="nil"/>
              <w:tr2bl w:val="nil"/>
            </w:tcBorders>
            <w:vAlign w:val="center"/>
          </w:tcPr>
          <w:p>
            <w:pPr>
              <w:adjustRightInd w:val="0"/>
              <w:snapToGrid w:val="0"/>
              <w:jc w:val="center"/>
              <w:rPr>
                <w:rFonts w:ascii="Times New Roman" w:hAnsi="Times New Roman" w:cs="Times New Roman"/>
                <w:kern w:val="0"/>
                <w:highlight w:val="none"/>
              </w:rPr>
            </w:pPr>
            <w:r>
              <w:rPr>
                <w:rFonts w:hint="eastAsia" w:ascii="Times New Roman" w:hAnsi="Times New Roman" w:cs="Times New Roman"/>
                <w:kern w:val="0"/>
                <w:highlight w:val="none"/>
              </w:rPr>
              <w:t>福源村股份经济合作社滩涂养殖区</w:t>
            </w:r>
          </w:p>
        </w:tc>
        <w:tc>
          <w:tcPr>
            <w:tcW w:w="1293" w:type="dxa"/>
            <w:tcBorders>
              <w:tl2br w:val="nil"/>
              <w:tr2bl w:val="nil"/>
            </w:tcBorders>
            <w:vAlign w:val="center"/>
          </w:tcPr>
          <w:p>
            <w:pPr>
              <w:adjustRightInd w:val="0"/>
              <w:snapToGrid w:val="0"/>
              <w:jc w:val="center"/>
              <w:rPr>
                <w:rFonts w:ascii="Times New Roman" w:hAnsi="Times New Roman" w:cs="Times New Roman"/>
                <w:kern w:val="0"/>
                <w:highlight w:val="none"/>
              </w:rPr>
            </w:pPr>
            <w:r>
              <w:rPr>
                <w:rFonts w:hint="eastAsia" w:ascii="Times New Roman" w:hAnsi="Times New Roman" w:cs="Times New Roman"/>
                <w:kern w:val="0"/>
                <w:highlight w:val="none"/>
              </w:rPr>
              <w:t>北侧，最近约70m</w:t>
            </w:r>
          </w:p>
        </w:tc>
        <w:tc>
          <w:tcPr>
            <w:tcW w:w="1105" w:type="dxa"/>
            <w:vMerge w:val="continue"/>
            <w:tcBorders>
              <w:tl2br w:val="nil"/>
              <w:tr2bl w:val="nil"/>
            </w:tcBorders>
            <w:vAlign w:val="center"/>
          </w:tcPr>
          <w:p>
            <w:pPr>
              <w:adjustRightInd w:val="0"/>
              <w:snapToGrid w:val="0"/>
              <w:jc w:val="center"/>
              <w:rPr>
                <w:rFonts w:ascii="Times New Roman" w:hAnsi="Times New Roman" w:cs="Times New Roman"/>
                <w:kern w:val="0"/>
                <w:highlight w:val="none"/>
              </w:rPr>
            </w:pPr>
          </w:p>
        </w:tc>
        <w:tc>
          <w:tcPr>
            <w:tcW w:w="1902" w:type="dxa"/>
            <w:tcBorders>
              <w:tl2br w:val="nil"/>
              <w:tr2bl w:val="nil"/>
            </w:tcBorders>
            <w:vAlign w:val="center"/>
          </w:tcPr>
          <w:p>
            <w:pPr>
              <w:adjustRightInd w:val="0"/>
              <w:snapToGrid w:val="0"/>
              <w:jc w:val="both"/>
              <w:rPr>
                <w:rFonts w:hint="default" w:ascii="Times New Roman" w:hAnsi="Times New Roman" w:eastAsia="宋体" w:cs="Times New Roman"/>
                <w:kern w:val="0"/>
                <w:highlight w:val="none"/>
                <w:lang w:val="en-US" w:eastAsia="zh-CN"/>
              </w:rPr>
            </w:pPr>
            <w:r>
              <w:rPr>
                <w:rFonts w:hint="eastAsia" w:ascii="Times New Roman" w:hAnsi="Times New Roman" w:cs="Times New Roman"/>
                <w:kern w:val="0"/>
                <w:highlight w:val="none"/>
                <w:lang w:val="en-US" w:eastAsia="zh-CN"/>
              </w:rPr>
              <w:t>面积4.2318hm</w:t>
            </w:r>
            <w:r>
              <w:rPr>
                <w:rFonts w:hint="eastAsia" w:ascii="Times New Roman" w:hAnsi="Times New Roman" w:cs="Times New Roman"/>
                <w:kern w:val="0"/>
                <w:highlight w:val="none"/>
                <w:vertAlign w:val="superscript"/>
                <w:lang w:val="en-US" w:eastAsia="zh-CN"/>
              </w:rPr>
              <w:t>2</w:t>
            </w:r>
            <w:r>
              <w:rPr>
                <w:rFonts w:hint="eastAsia" w:ascii="Times New Roman" w:hAnsi="Times New Roman" w:cs="Times New Roman"/>
                <w:kern w:val="0"/>
                <w:highlight w:val="none"/>
                <w:vertAlign w:val="baseline"/>
                <w:lang w:val="en-US" w:eastAsia="zh-CN"/>
              </w:rPr>
              <w:t>，开发式养殖滩涂贝类</w:t>
            </w:r>
          </w:p>
        </w:tc>
        <w:tc>
          <w:tcPr>
            <w:tcW w:w="1459" w:type="dxa"/>
            <w:tcBorders>
              <w:tl2br w:val="nil"/>
              <w:tr2bl w:val="nil"/>
            </w:tcBorders>
            <w:vAlign w:val="center"/>
          </w:tcPr>
          <w:p>
            <w:pPr>
              <w:adjustRightInd w:val="0"/>
              <w:snapToGrid w:val="0"/>
              <w:jc w:val="center"/>
              <w:rPr>
                <w:rFonts w:ascii="Times New Roman" w:hAnsi="Times New Roman" w:cs="Times New Roman"/>
                <w:kern w:val="0"/>
                <w:highlight w:val="none"/>
              </w:rPr>
            </w:pPr>
            <w:r>
              <w:rPr>
                <w:rFonts w:ascii="Times New Roman" w:hAnsi="Times New Roman" w:cs="Times New Roman"/>
                <w:kern w:val="0"/>
                <w:highlight w:val="none"/>
              </w:rPr>
              <w:t>水质、冲淤影响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88" w:type="dxa"/>
            <w:tcBorders>
              <w:tl2br w:val="nil"/>
              <w:tr2bl w:val="nil"/>
            </w:tcBorders>
            <w:vAlign w:val="center"/>
          </w:tcPr>
          <w:p>
            <w:pPr>
              <w:adjustRightInd w:val="0"/>
              <w:snapToGrid w:val="0"/>
              <w:jc w:val="center"/>
              <w:rPr>
                <w:rFonts w:hint="default" w:ascii="Times New Roman" w:hAnsi="Times New Roman" w:eastAsia="宋体" w:cs="Times New Roman"/>
                <w:kern w:val="0"/>
                <w:sz w:val="21"/>
                <w:szCs w:val="21"/>
                <w:highlight w:val="none"/>
                <w:lang w:val="en-US" w:eastAsia="zh-CN" w:bidi="ar-SA"/>
              </w:rPr>
            </w:pPr>
            <w:r>
              <w:rPr>
                <w:rFonts w:hint="eastAsia" w:ascii="Times New Roman" w:hAnsi="Times New Roman" w:cs="Times New Roman"/>
                <w:kern w:val="0"/>
                <w:sz w:val="21"/>
                <w:szCs w:val="21"/>
                <w:highlight w:val="none"/>
                <w:lang w:val="en-US" w:eastAsia="zh-CN" w:bidi="ar-SA"/>
              </w:rPr>
              <w:t>13</w:t>
            </w:r>
          </w:p>
        </w:tc>
        <w:tc>
          <w:tcPr>
            <w:tcW w:w="764" w:type="dxa"/>
            <w:vMerge w:val="continue"/>
            <w:tcBorders>
              <w:tl2br w:val="nil"/>
              <w:tr2bl w:val="nil"/>
            </w:tcBorders>
            <w:vAlign w:val="center"/>
          </w:tcPr>
          <w:p>
            <w:pPr>
              <w:adjustRightInd w:val="0"/>
              <w:snapToGrid w:val="0"/>
              <w:jc w:val="center"/>
              <w:rPr>
                <w:rFonts w:ascii="Times New Roman" w:hAnsi="Times New Roman" w:cs="Times New Roman"/>
                <w:kern w:val="0"/>
                <w:highlight w:val="none"/>
              </w:rPr>
            </w:pPr>
          </w:p>
        </w:tc>
        <w:tc>
          <w:tcPr>
            <w:tcW w:w="2059" w:type="dxa"/>
            <w:tcBorders>
              <w:tl2br w:val="nil"/>
              <w:tr2bl w:val="nil"/>
            </w:tcBorders>
            <w:vAlign w:val="center"/>
          </w:tcPr>
          <w:p>
            <w:pPr>
              <w:adjustRightInd w:val="0"/>
              <w:snapToGrid w:val="0"/>
              <w:jc w:val="center"/>
              <w:rPr>
                <w:rFonts w:ascii="Times New Roman" w:hAnsi="Times New Roman" w:cs="Times New Roman"/>
                <w:kern w:val="0"/>
                <w:highlight w:val="none"/>
              </w:rPr>
            </w:pPr>
            <w:r>
              <w:rPr>
                <w:rFonts w:hint="eastAsia" w:ascii="Times New Roman" w:hAnsi="Times New Roman" w:cs="Times New Roman"/>
                <w:kern w:val="0"/>
                <w:highlight w:val="none"/>
              </w:rPr>
              <w:t>陡门头村股份经济合作社滩涂养殖区</w:t>
            </w:r>
          </w:p>
        </w:tc>
        <w:tc>
          <w:tcPr>
            <w:tcW w:w="1293" w:type="dxa"/>
            <w:tcBorders>
              <w:tl2br w:val="nil"/>
              <w:tr2bl w:val="nil"/>
            </w:tcBorders>
            <w:vAlign w:val="center"/>
          </w:tcPr>
          <w:p>
            <w:pPr>
              <w:adjustRightInd w:val="0"/>
              <w:snapToGrid w:val="0"/>
              <w:jc w:val="center"/>
              <w:rPr>
                <w:rFonts w:ascii="Times New Roman" w:hAnsi="Times New Roman" w:cs="Times New Roman"/>
                <w:kern w:val="0"/>
                <w:highlight w:val="none"/>
              </w:rPr>
            </w:pPr>
            <w:r>
              <w:rPr>
                <w:rFonts w:hint="eastAsia" w:ascii="Times New Roman" w:hAnsi="Times New Roman" w:cs="Times New Roman"/>
                <w:kern w:val="0"/>
                <w:highlight w:val="none"/>
              </w:rPr>
              <w:t>北侧，最近约70m</w:t>
            </w:r>
          </w:p>
        </w:tc>
        <w:tc>
          <w:tcPr>
            <w:tcW w:w="1105" w:type="dxa"/>
            <w:vMerge w:val="continue"/>
            <w:tcBorders>
              <w:tl2br w:val="nil"/>
              <w:tr2bl w:val="nil"/>
            </w:tcBorders>
            <w:vAlign w:val="center"/>
          </w:tcPr>
          <w:p>
            <w:pPr>
              <w:adjustRightInd w:val="0"/>
              <w:snapToGrid w:val="0"/>
              <w:jc w:val="center"/>
              <w:rPr>
                <w:rFonts w:ascii="Times New Roman" w:hAnsi="Times New Roman" w:cs="Times New Roman"/>
                <w:kern w:val="0"/>
                <w:highlight w:val="none"/>
              </w:rPr>
            </w:pPr>
          </w:p>
        </w:tc>
        <w:tc>
          <w:tcPr>
            <w:tcW w:w="1902" w:type="dxa"/>
            <w:tcBorders>
              <w:tl2br w:val="nil"/>
              <w:tr2bl w:val="nil"/>
            </w:tcBorders>
            <w:vAlign w:val="center"/>
          </w:tcPr>
          <w:p>
            <w:pPr>
              <w:adjustRightInd w:val="0"/>
              <w:snapToGrid w:val="0"/>
              <w:jc w:val="both"/>
              <w:rPr>
                <w:rFonts w:hint="default" w:ascii="Times New Roman" w:hAnsi="Times New Roman" w:eastAsia="宋体" w:cs="Times New Roman"/>
                <w:kern w:val="0"/>
                <w:highlight w:val="none"/>
                <w:lang w:val="en-US" w:eastAsia="zh-CN"/>
              </w:rPr>
            </w:pPr>
            <w:r>
              <w:rPr>
                <w:rFonts w:hint="eastAsia" w:ascii="Times New Roman" w:hAnsi="Times New Roman" w:cs="Times New Roman"/>
                <w:kern w:val="0"/>
                <w:highlight w:val="none"/>
                <w:lang w:val="en-US" w:eastAsia="zh-CN"/>
              </w:rPr>
              <w:t>面积2.051hm</w:t>
            </w:r>
            <w:r>
              <w:rPr>
                <w:rFonts w:hint="eastAsia" w:ascii="Times New Roman" w:hAnsi="Times New Roman" w:cs="Times New Roman"/>
                <w:kern w:val="0"/>
                <w:highlight w:val="none"/>
                <w:vertAlign w:val="superscript"/>
                <w:lang w:val="en-US" w:eastAsia="zh-CN"/>
              </w:rPr>
              <w:t>2</w:t>
            </w:r>
            <w:r>
              <w:rPr>
                <w:rFonts w:hint="eastAsia" w:ascii="Times New Roman" w:hAnsi="Times New Roman" w:cs="Times New Roman"/>
                <w:kern w:val="0"/>
                <w:highlight w:val="none"/>
                <w:vertAlign w:val="baseline"/>
                <w:lang w:val="en-US" w:eastAsia="zh-CN"/>
              </w:rPr>
              <w:t>，开发式养殖滩涂贝类</w:t>
            </w:r>
          </w:p>
        </w:tc>
        <w:tc>
          <w:tcPr>
            <w:tcW w:w="1459" w:type="dxa"/>
            <w:tcBorders>
              <w:tl2br w:val="nil"/>
              <w:tr2bl w:val="nil"/>
            </w:tcBorders>
            <w:vAlign w:val="center"/>
          </w:tcPr>
          <w:p>
            <w:pPr>
              <w:adjustRightInd w:val="0"/>
              <w:snapToGrid w:val="0"/>
              <w:jc w:val="center"/>
              <w:rPr>
                <w:rFonts w:ascii="Times New Roman" w:hAnsi="Times New Roman" w:cs="Times New Roman"/>
                <w:kern w:val="0"/>
                <w:highlight w:val="none"/>
              </w:rPr>
            </w:pPr>
            <w:r>
              <w:rPr>
                <w:rFonts w:ascii="Times New Roman" w:hAnsi="Times New Roman" w:cs="Times New Roman"/>
                <w:kern w:val="0"/>
                <w:highlight w:val="none"/>
              </w:rPr>
              <w:t>水质、冲淤影响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88" w:type="dxa"/>
            <w:tcBorders>
              <w:tl2br w:val="nil"/>
              <w:tr2bl w:val="nil"/>
            </w:tcBorders>
            <w:vAlign w:val="center"/>
          </w:tcPr>
          <w:p>
            <w:pPr>
              <w:adjustRightInd w:val="0"/>
              <w:snapToGrid w:val="0"/>
              <w:jc w:val="center"/>
              <w:rPr>
                <w:rFonts w:hint="default" w:ascii="Times New Roman" w:hAnsi="Times New Roman" w:eastAsia="宋体" w:cs="Times New Roman"/>
                <w:kern w:val="0"/>
                <w:sz w:val="21"/>
                <w:szCs w:val="21"/>
                <w:highlight w:val="none"/>
                <w:lang w:val="en-US" w:eastAsia="zh-CN" w:bidi="ar-SA"/>
              </w:rPr>
            </w:pPr>
            <w:r>
              <w:rPr>
                <w:rFonts w:hint="eastAsia" w:ascii="Times New Roman" w:hAnsi="Times New Roman" w:cs="Times New Roman"/>
                <w:kern w:val="0"/>
                <w:sz w:val="21"/>
                <w:szCs w:val="21"/>
                <w:highlight w:val="none"/>
                <w:lang w:val="en-US" w:eastAsia="zh-CN" w:bidi="ar-SA"/>
              </w:rPr>
              <w:t>14</w:t>
            </w:r>
          </w:p>
        </w:tc>
        <w:tc>
          <w:tcPr>
            <w:tcW w:w="764" w:type="dxa"/>
            <w:vMerge w:val="continue"/>
            <w:tcBorders>
              <w:tl2br w:val="nil"/>
              <w:tr2bl w:val="nil"/>
            </w:tcBorders>
            <w:vAlign w:val="center"/>
          </w:tcPr>
          <w:p>
            <w:pPr>
              <w:adjustRightInd w:val="0"/>
              <w:snapToGrid w:val="0"/>
              <w:jc w:val="center"/>
              <w:rPr>
                <w:rFonts w:ascii="Times New Roman" w:hAnsi="Times New Roman" w:cs="Times New Roman"/>
                <w:kern w:val="0"/>
                <w:highlight w:val="none"/>
              </w:rPr>
            </w:pPr>
          </w:p>
        </w:tc>
        <w:tc>
          <w:tcPr>
            <w:tcW w:w="2059" w:type="dxa"/>
            <w:tcBorders>
              <w:tl2br w:val="nil"/>
              <w:tr2bl w:val="nil"/>
            </w:tcBorders>
            <w:vAlign w:val="center"/>
          </w:tcPr>
          <w:p>
            <w:pPr>
              <w:adjustRightInd w:val="0"/>
              <w:snapToGrid w:val="0"/>
              <w:jc w:val="center"/>
              <w:rPr>
                <w:rFonts w:ascii="Times New Roman" w:hAnsi="Times New Roman" w:cs="Times New Roman"/>
                <w:kern w:val="0"/>
                <w:highlight w:val="none"/>
              </w:rPr>
            </w:pPr>
            <w:r>
              <w:rPr>
                <w:rFonts w:hint="eastAsia" w:ascii="Times New Roman" w:hAnsi="Times New Roman" w:cs="Times New Roman"/>
                <w:highlight w:val="none"/>
              </w:rPr>
              <w:t>太平</w:t>
            </w:r>
            <w:r>
              <w:rPr>
                <w:rFonts w:ascii="Times New Roman" w:hAnsi="Times New Roman" w:cs="Times New Roman"/>
                <w:highlight w:val="none"/>
              </w:rPr>
              <w:t>塘</w:t>
            </w:r>
            <w:r>
              <w:rPr>
                <w:rFonts w:hint="eastAsia" w:ascii="Times New Roman" w:hAnsi="Times New Roman" w:cs="Times New Roman"/>
                <w:highlight w:val="none"/>
              </w:rPr>
              <w:t>滩涂养殖区</w:t>
            </w:r>
          </w:p>
        </w:tc>
        <w:tc>
          <w:tcPr>
            <w:tcW w:w="1293" w:type="dxa"/>
            <w:tcBorders>
              <w:tl2br w:val="nil"/>
              <w:tr2bl w:val="nil"/>
            </w:tcBorders>
            <w:vAlign w:val="center"/>
          </w:tcPr>
          <w:p>
            <w:pPr>
              <w:adjustRightInd w:val="0"/>
              <w:snapToGrid w:val="0"/>
              <w:jc w:val="center"/>
              <w:rPr>
                <w:rFonts w:ascii="Times New Roman" w:hAnsi="Times New Roman" w:cs="Times New Roman"/>
                <w:kern w:val="0"/>
                <w:highlight w:val="none"/>
              </w:rPr>
            </w:pPr>
            <w:r>
              <w:rPr>
                <w:rFonts w:hint="eastAsia" w:ascii="Times New Roman" w:hAnsi="Times New Roman" w:cs="Times New Roman"/>
                <w:kern w:val="0"/>
                <w:highlight w:val="none"/>
              </w:rPr>
              <w:t>东北侧，最近约4.9km</w:t>
            </w:r>
          </w:p>
        </w:tc>
        <w:tc>
          <w:tcPr>
            <w:tcW w:w="1105" w:type="dxa"/>
            <w:vMerge w:val="continue"/>
            <w:tcBorders>
              <w:tl2br w:val="nil"/>
              <w:tr2bl w:val="nil"/>
            </w:tcBorders>
            <w:vAlign w:val="center"/>
          </w:tcPr>
          <w:p>
            <w:pPr>
              <w:adjustRightInd w:val="0"/>
              <w:snapToGrid w:val="0"/>
              <w:jc w:val="center"/>
              <w:rPr>
                <w:rFonts w:ascii="Times New Roman" w:hAnsi="Times New Roman" w:cs="Times New Roman"/>
                <w:kern w:val="0"/>
                <w:highlight w:val="none"/>
              </w:rPr>
            </w:pPr>
          </w:p>
        </w:tc>
        <w:tc>
          <w:tcPr>
            <w:tcW w:w="1902" w:type="dxa"/>
            <w:tcBorders>
              <w:tl2br w:val="nil"/>
              <w:tr2bl w:val="nil"/>
            </w:tcBorders>
            <w:vAlign w:val="center"/>
          </w:tcPr>
          <w:p>
            <w:pPr>
              <w:adjustRightInd w:val="0"/>
              <w:snapToGrid w:val="0"/>
              <w:jc w:val="center"/>
              <w:rPr>
                <w:rFonts w:ascii="Times New Roman" w:hAnsi="Times New Roman" w:cs="Times New Roman"/>
                <w:kern w:val="0"/>
                <w:highlight w:val="none"/>
              </w:rPr>
            </w:pPr>
            <w:r>
              <w:rPr>
                <w:rFonts w:hint="eastAsia" w:ascii="Times New Roman" w:hAnsi="Times New Roman" w:cs="Times New Roman"/>
                <w:kern w:val="0"/>
                <w:highlight w:val="none"/>
                <w:lang w:val="en-US" w:eastAsia="zh-CN"/>
              </w:rPr>
              <w:t>面积90.68hm</w:t>
            </w:r>
            <w:r>
              <w:rPr>
                <w:rFonts w:hint="eastAsia" w:ascii="Times New Roman" w:hAnsi="Times New Roman" w:cs="Times New Roman"/>
                <w:kern w:val="0"/>
                <w:highlight w:val="none"/>
                <w:vertAlign w:val="superscript"/>
                <w:lang w:val="en-US" w:eastAsia="zh-CN"/>
              </w:rPr>
              <w:t>2</w:t>
            </w:r>
            <w:r>
              <w:rPr>
                <w:rFonts w:hint="eastAsia" w:ascii="Times New Roman" w:hAnsi="Times New Roman" w:cs="Times New Roman"/>
                <w:kern w:val="0"/>
                <w:highlight w:val="none"/>
                <w:vertAlign w:val="baseline"/>
                <w:lang w:val="en-US" w:eastAsia="zh-CN"/>
              </w:rPr>
              <w:t>，开发式养殖滩涂贝类</w:t>
            </w:r>
          </w:p>
        </w:tc>
        <w:tc>
          <w:tcPr>
            <w:tcW w:w="1459" w:type="dxa"/>
            <w:tcBorders>
              <w:tl2br w:val="nil"/>
              <w:tr2bl w:val="nil"/>
            </w:tcBorders>
            <w:vAlign w:val="center"/>
          </w:tcPr>
          <w:p>
            <w:pPr>
              <w:adjustRightInd w:val="0"/>
              <w:snapToGrid w:val="0"/>
              <w:jc w:val="center"/>
              <w:rPr>
                <w:rFonts w:ascii="Times New Roman" w:hAnsi="Times New Roman" w:cs="Times New Roman"/>
                <w:kern w:val="0"/>
                <w:highlight w:val="none"/>
              </w:rPr>
            </w:pPr>
            <w:r>
              <w:rPr>
                <w:rFonts w:ascii="Times New Roman" w:hAnsi="Times New Roman" w:cs="Times New Roman"/>
                <w:kern w:val="0"/>
                <w:highlight w:val="none"/>
              </w:rPr>
              <w:t>水质、冲淤影响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88" w:type="dxa"/>
            <w:tcBorders>
              <w:tl2br w:val="nil"/>
              <w:tr2bl w:val="nil"/>
            </w:tcBorders>
            <w:vAlign w:val="center"/>
          </w:tcPr>
          <w:p>
            <w:pPr>
              <w:adjustRightInd w:val="0"/>
              <w:snapToGrid w:val="0"/>
              <w:jc w:val="center"/>
              <w:rPr>
                <w:rFonts w:hint="default" w:ascii="Times New Roman" w:hAnsi="Times New Roman" w:eastAsia="宋体" w:cs="Times New Roman"/>
                <w:kern w:val="0"/>
                <w:sz w:val="21"/>
                <w:szCs w:val="21"/>
                <w:highlight w:val="none"/>
                <w:lang w:val="en-US" w:eastAsia="zh-CN" w:bidi="ar-SA"/>
              </w:rPr>
            </w:pPr>
            <w:r>
              <w:rPr>
                <w:rFonts w:hint="eastAsia" w:ascii="Times New Roman" w:hAnsi="Times New Roman" w:cs="Times New Roman"/>
                <w:kern w:val="0"/>
                <w:sz w:val="21"/>
                <w:szCs w:val="21"/>
                <w:highlight w:val="none"/>
                <w:lang w:val="en-US" w:eastAsia="zh-CN" w:bidi="ar-SA"/>
              </w:rPr>
              <w:t>15</w:t>
            </w:r>
          </w:p>
        </w:tc>
        <w:tc>
          <w:tcPr>
            <w:tcW w:w="764" w:type="dxa"/>
            <w:vMerge w:val="continue"/>
            <w:tcBorders>
              <w:tl2br w:val="nil"/>
              <w:tr2bl w:val="nil"/>
            </w:tcBorders>
            <w:vAlign w:val="center"/>
          </w:tcPr>
          <w:p>
            <w:pPr>
              <w:adjustRightInd w:val="0"/>
              <w:snapToGrid w:val="0"/>
              <w:jc w:val="center"/>
              <w:rPr>
                <w:rFonts w:ascii="Times New Roman" w:hAnsi="Times New Roman" w:cs="Times New Roman"/>
                <w:kern w:val="0"/>
                <w:highlight w:val="none"/>
              </w:rPr>
            </w:pPr>
          </w:p>
        </w:tc>
        <w:tc>
          <w:tcPr>
            <w:tcW w:w="2059" w:type="dxa"/>
            <w:tcBorders>
              <w:tl2br w:val="nil"/>
              <w:tr2bl w:val="nil"/>
            </w:tcBorders>
            <w:vAlign w:val="center"/>
          </w:tcPr>
          <w:p>
            <w:pPr>
              <w:adjustRightInd w:val="0"/>
              <w:snapToGrid w:val="0"/>
              <w:jc w:val="center"/>
              <w:rPr>
                <w:rFonts w:ascii="Times New Roman" w:hAnsi="Times New Roman" w:cs="Times New Roman"/>
                <w:kern w:val="0"/>
                <w:highlight w:val="none"/>
              </w:rPr>
            </w:pPr>
            <w:r>
              <w:rPr>
                <w:rFonts w:ascii="Times New Roman" w:hAnsi="Times New Roman" w:cs="Times New Roman"/>
                <w:kern w:val="0"/>
                <w:highlight w:val="none"/>
              </w:rPr>
              <w:t>分水滩涂养殖区</w:t>
            </w:r>
          </w:p>
        </w:tc>
        <w:tc>
          <w:tcPr>
            <w:tcW w:w="1293" w:type="dxa"/>
            <w:tcBorders>
              <w:tl2br w:val="nil"/>
              <w:tr2bl w:val="nil"/>
            </w:tcBorders>
            <w:vAlign w:val="center"/>
          </w:tcPr>
          <w:p>
            <w:pPr>
              <w:adjustRightInd w:val="0"/>
              <w:snapToGrid w:val="0"/>
              <w:jc w:val="center"/>
              <w:rPr>
                <w:rFonts w:ascii="Times New Roman" w:hAnsi="Times New Roman" w:cs="Times New Roman"/>
                <w:kern w:val="0"/>
                <w:highlight w:val="none"/>
              </w:rPr>
            </w:pPr>
            <w:r>
              <w:rPr>
                <w:rFonts w:hint="eastAsia" w:ascii="Times New Roman" w:hAnsi="Times New Roman" w:cs="Times New Roman"/>
                <w:kern w:val="0"/>
                <w:highlight w:val="none"/>
              </w:rPr>
              <w:t>东北侧，最近约6.9km</w:t>
            </w:r>
          </w:p>
        </w:tc>
        <w:tc>
          <w:tcPr>
            <w:tcW w:w="1105" w:type="dxa"/>
            <w:vMerge w:val="continue"/>
            <w:tcBorders>
              <w:tl2br w:val="nil"/>
              <w:tr2bl w:val="nil"/>
            </w:tcBorders>
            <w:vAlign w:val="center"/>
          </w:tcPr>
          <w:p>
            <w:pPr>
              <w:adjustRightInd w:val="0"/>
              <w:snapToGrid w:val="0"/>
              <w:jc w:val="center"/>
              <w:rPr>
                <w:rFonts w:ascii="Times New Roman" w:hAnsi="Times New Roman" w:cs="Times New Roman"/>
                <w:kern w:val="0"/>
                <w:highlight w:val="none"/>
              </w:rPr>
            </w:pPr>
          </w:p>
        </w:tc>
        <w:tc>
          <w:tcPr>
            <w:tcW w:w="1902" w:type="dxa"/>
            <w:tcBorders>
              <w:tl2br w:val="nil"/>
              <w:tr2bl w:val="nil"/>
            </w:tcBorders>
            <w:vAlign w:val="center"/>
          </w:tcPr>
          <w:p>
            <w:pPr>
              <w:adjustRightInd w:val="0"/>
              <w:snapToGrid w:val="0"/>
              <w:jc w:val="center"/>
              <w:rPr>
                <w:rFonts w:ascii="Times New Roman" w:hAnsi="Times New Roman" w:cs="Times New Roman"/>
                <w:kern w:val="0"/>
                <w:highlight w:val="none"/>
              </w:rPr>
            </w:pPr>
            <w:r>
              <w:rPr>
                <w:rFonts w:hint="eastAsia" w:ascii="Times New Roman" w:hAnsi="Times New Roman" w:cs="Times New Roman"/>
                <w:kern w:val="0"/>
                <w:highlight w:val="none"/>
                <w:lang w:val="en-US" w:eastAsia="zh-CN"/>
              </w:rPr>
              <w:t>面积46.11hm</w:t>
            </w:r>
            <w:r>
              <w:rPr>
                <w:rFonts w:hint="eastAsia" w:ascii="Times New Roman" w:hAnsi="Times New Roman" w:cs="Times New Roman"/>
                <w:kern w:val="0"/>
                <w:highlight w:val="none"/>
                <w:vertAlign w:val="superscript"/>
                <w:lang w:val="en-US" w:eastAsia="zh-CN"/>
              </w:rPr>
              <w:t>2</w:t>
            </w:r>
            <w:r>
              <w:rPr>
                <w:rFonts w:hint="eastAsia" w:ascii="Times New Roman" w:hAnsi="Times New Roman" w:cs="Times New Roman"/>
                <w:kern w:val="0"/>
                <w:highlight w:val="none"/>
                <w:vertAlign w:val="baseline"/>
                <w:lang w:val="en-US" w:eastAsia="zh-CN"/>
              </w:rPr>
              <w:t>，开发式养殖滩涂贝类</w:t>
            </w:r>
          </w:p>
        </w:tc>
        <w:tc>
          <w:tcPr>
            <w:tcW w:w="1459" w:type="dxa"/>
            <w:tcBorders>
              <w:tl2br w:val="nil"/>
              <w:tr2bl w:val="nil"/>
            </w:tcBorders>
            <w:vAlign w:val="center"/>
          </w:tcPr>
          <w:p>
            <w:pPr>
              <w:adjustRightInd w:val="0"/>
              <w:snapToGrid w:val="0"/>
              <w:jc w:val="center"/>
              <w:rPr>
                <w:rFonts w:ascii="Times New Roman" w:hAnsi="Times New Roman" w:cs="Times New Roman"/>
                <w:kern w:val="0"/>
                <w:highlight w:val="none"/>
              </w:rPr>
            </w:pPr>
            <w:r>
              <w:rPr>
                <w:rFonts w:ascii="Times New Roman" w:hAnsi="Times New Roman" w:cs="Times New Roman"/>
                <w:kern w:val="0"/>
                <w:highlight w:val="none"/>
              </w:rPr>
              <w:t>水质、冲淤影响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88" w:type="dxa"/>
            <w:tcBorders>
              <w:tl2br w:val="nil"/>
              <w:tr2bl w:val="nil"/>
            </w:tcBorders>
            <w:vAlign w:val="center"/>
          </w:tcPr>
          <w:p>
            <w:pPr>
              <w:adjustRightInd w:val="0"/>
              <w:snapToGrid w:val="0"/>
              <w:jc w:val="center"/>
              <w:rPr>
                <w:rFonts w:hint="default" w:ascii="Times New Roman" w:hAnsi="Times New Roman" w:eastAsia="宋体" w:cs="Times New Roman"/>
                <w:kern w:val="0"/>
                <w:sz w:val="21"/>
                <w:szCs w:val="21"/>
                <w:highlight w:val="none"/>
                <w:lang w:val="en-US" w:eastAsia="zh-CN" w:bidi="ar-SA"/>
              </w:rPr>
            </w:pPr>
            <w:r>
              <w:rPr>
                <w:rFonts w:hint="eastAsia" w:ascii="Times New Roman" w:hAnsi="Times New Roman" w:cs="Times New Roman"/>
                <w:kern w:val="0"/>
                <w:sz w:val="21"/>
                <w:szCs w:val="21"/>
                <w:highlight w:val="none"/>
                <w:lang w:val="en-US" w:eastAsia="zh-CN" w:bidi="ar-SA"/>
              </w:rPr>
              <w:t>16</w:t>
            </w:r>
          </w:p>
        </w:tc>
        <w:tc>
          <w:tcPr>
            <w:tcW w:w="764" w:type="dxa"/>
            <w:vMerge w:val="continue"/>
            <w:tcBorders>
              <w:tl2br w:val="nil"/>
              <w:tr2bl w:val="nil"/>
            </w:tcBorders>
            <w:vAlign w:val="center"/>
          </w:tcPr>
          <w:p>
            <w:pPr>
              <w:adjustRightInd w:val="0"/>
              <w:snapToGrid w:val="0"/>
              <w:jc w:val="center"/>
              <w:rPr>
                <w:rFonts w:ascii="Times New Roman" w:hAnsi="Times New Roman" w:cs="Times New Roman"/>
                <w:kern w:val="0"/>
                <w:highlight w:val="none"/>
              </w:rPr>
            </w:pPr>
          </w:p>
        </w:tc>
        <w:tc>
          <w:tcPr>
            <w:tcW w:w="2059" w:type="dxa"/>
            <w:tcBorders>
              <w:tl2br w:val="nil"/>
              <w:tr2bl w:val="nil"/>
            </w:tcBorders>
            <w:vAlign w:val="center"/>
          </w:tcPr>
          <w:p>
            <w:pPr>
              <w:adjustRightInd w:val="0"/>
              <w:snapToGrid w:val="0"/>
              <w:jc w:val="center"/>
              <w:rPr>
                <w:rFonts w:ascii="Times New Roman" w:hAnsi="Times New Roman" w:cs="Times New Roman"/>
                <w:kern w:val="0"/>
                <w:highlight w:val="none"/>
              </w:rPr>
            </w:pPr>
            <w:r>
              <w:rPr>
                <w:rFonts w:hint="eastAsia" w:ascii="Times New Roman" w:hAnsi="Times New Roman" w:cs="Times New Roman"/>
                <w:kern w:val="0"/>
                <w:highlight w:val="none"/>
              </w:rPr>
              <w:t>胜利塘滩涂养殖区</w:t>
            </w:r>
          </w:p>
        </w:tc>
        <w:tc>
          <w:tcPr>
            <w:tcW w:w="1293" w:type="dxa"/>
            <w:tcBorders>
              <w:tl2br w:val="nil"/>
              <w:tr2bl w:val="nil"/>
            </w:tcBorders>
            <w:vAlign w:val="center"/>
          </w:tcPr>
          <w:p>
            <w:pPr>
              <w:adjustRightInd w:val="0"/>
              <w:snapToGrid w:val="0"/>
              <w:jc w:val="center"/>
              <w:rPr>
                <w:rFonts w:ascii="Times New Roman" w:hAnsi="Times New Roman" w:cs="Times New Roman"/>
                <w:kern w:val="0"/>
                <w:highlight w:val="none"/>
              </w:rPr>
            </w:pPr>
            <w:r>
              <w:rPr>
                <w:rFonts w:hint="eastAsia" w:ascii="Times New Roman" w:hAnsi="Times New Roman" w:cs="Times New Roman"/>
                <w:kern w:val="0"/>
                <w:highlight w:val="none"/>
              </w:rPr>
              <w:t>西侧，最近约12.1km</w:t>
            </w:r>
          </w:p>
        </w:tc>
        <w:tc>
          <w:tcPr>
            <w:tcW w:w="1105" w:type="dxa"/>
            <w:vMerge w:val="continue"/>
            <w:tcBorders>
              <w:tl2br w:val="nil"/>
              <w:tr2bl w:val="nil"/>
            </w:tcBorders>
            <w:vAlign w:val="center"/>
          </w:tcPr>
          <w:p>
            <w:pPr>
              <w:adjustRightInd w:val="0"/>
              <w:snapToGrid w:val="0"/>
              <w:jc w:val="center"/>
              <w:rPr>
                <w:rFonts w:ascii="Times New Roman" w:hAnsi="Times New Roman" w:cs="Times New Roman"/>
                <w:kern w:val="0"/>
                <w:highlight w:val="none"/>
              </w:rPr>
            </w:pPr>
          </w:p>
        </w:tc>
        <w:tc>
          <w:tcPr>
            <w:tcW w:w="1902" w:type="dxa"/>
            <w:tcBorders>
              <w:tl2br w:val="nil"/>
              <w:tr2bl w:val="nil"/>
            </w:tcBorders>
            <w:vAlign w:val="center"/>
          </w:tcPr>
          <w:p>
            <w:pPr>
              <w:adjustRightInd w:val="0"/>
              <w:snapToGrid w:val="0"/>
              <w:jc w:val="center"/>
              <w:rPr>
                <w:rFonts w:ascii="Times New Roman" w:hAnsi="Times New Roman" w:cs="Times New Roman"/>
                <w:kern w:val="0"/>
                <w:highlight w:val="none"/>
              </w:rPr>
            </w:pPr>
            <w:r>
              <w:rPr>
                <w:rFonts w:hint="eastAsia" w:ascii="Times New Roman" w:hAnsi="Times New Roman" w:cs="Times New Roman"/>
                <w:kern w:val="0"/>
                <w:highlight w:val="none"/>
                <w:lang w:val="en-US" w:eastAsia="zh-CN"/>
              </w:rPr>
              <w:t>面积3.36km</w:t>
            </w:r>
            <w:r>
              <w:rPr>
                <w:rFonts w:hint="eastAsia" w:ascii="Times New Roman" w:hAnsi="Times New Roman" w:cs="Times New Roman"/>
                <w:kern w:val="0"/>
                <w:highlight w:val="none"/>
                <w:vertAlign w:val="superscript"/>
                <w:lang w:val="en-US" w:eastAsia="zh-CN"/>
              </w:rPr>
              <w:t>2</w:t>
            </w:r>
            <w:r>
              <w:rPr>
                <w:rFonts w:hint="eastAsia" w:ascii="Times New Roman" w:hAnsi="Times New Roman" w:cs="Times New Roman"/>
                <w:kern w:val="0"/>
                <w:highlight w:val="none"/>
                <w:vertAlign w:val="baseline"/>
                <w:lang w:val="en-US" w:eastAsia="zh-CN"/>
              </w:rPr>
              <w:t>，开发式养殖滩涂贝类</w:t>
            </w:r>
          </w:p>
        </w:tc>
        <w:tc>
          <w:tcPr>
            <w:tcW w:w="1459" w:type="dxa"/>
            <w:tcBorders>
              <w:tl2br w:val="nil"/>
              <w:tr2bl w:val="nil"/>
            </w:tcBorders>
            <w:vAlign w:val="center"/>
          </w:tcPr>
          <w:p>
            <w:pPr>
              <w:adjustRightInd w:val="0"/>
              <w:snapToGrid w:val="0"/>
              <w:jc w:val="center"/>
              <w:rPr>
                <w:rFonts w:ascii="Times New Roman" w:hAnsi="Times New Roman" w:cs="Times New Roman"/>
                <w:kern w:val="0"/>
                <w:highlight w:val="none"/>
              </w:rPr>
            </w:pPr>
            <w:r>
              <w:rPr>
                <w:rFonts w:ascii="Times New Roman" w:hAnsi="Times New Roman" w:cs="Times New Roman"/>
                <w:kern w:val="0"/>
                <w:highlight w:val="none"/>
              </w:rPr>
              <w:t>水质、冲淤影响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88" w:type="dxa"/>
            <w:tcBorders>
              <w:tl2br w:val="nil"/>
              <w:tr2bl w:val="nil"/>
            </w:tcBorders>
            <w:vAlign w:val="center"/>
          </w:tcPr>
          <w:p>
            <w:pPr>
              <w:adjustRightInd w:val="0"/>
              <w:snapToGrid w:val="0"/>
              <w:jc w:val="center"/>
              <w:rPr>
                <w:rFonts w:hint="default" w:ascii="Times New Roman" w:hAnsi="Times New Roman" w:eastAsia="宋体" w:cs="Times New Roman"/>
                <w:kern w:val="0"/>
                <w:sz w:val="21"/>
                <w:szCs w:val="21"/>
                <w:highlight w:val="none"/>
                <w:lang w:val="en-US" w:eastAsia="zh-CN" w:bidi="ar-SA"/>
              </w:rPr>
            </w:pPr>
            <w:r>
              <w:rPr>
                <w:rFonts w:hint="eastAsia" w:ascii="Times New Roman" w:hAnsi="Times New Roman" w:cs="Times New Roman"/>
                <w:kern w:val="0"/>
                <w:sz w:val="21"/>
                <w:szCs w:val="21"/>
                <w:highlight w:val="none"/>
                <w:lang w:val="en-US" w:eastAsia="zh-CN" w:bidi="ar-SA"/>
              </w:rPr>
              <w:t>17</w:t>
            </w:r>
          </w:p>
        </w:tc>
        <w:tc>
          <w:tcPr>
            <w:tcW w:w="764" w:type="dxa"/>
            <w:vMerge w:val="continue"/>
            <w:tcBorders>
              <w:tl2br w:val="nil"/>
              <w:tr2bl w:val="nil"/>
            </w:tcBorders>
            <w:vAlign w:val="center"/>
          </w:tcPr>
          <w:p>
            <w:pPr>
              <w:adjustRightInd w:val="0"/>
              <w:snapToGrid w:val="0"/>
              <w:jc w:val="center"/>
              <w:rPr>
                <w:rFonts w:ascii="Times New Roman" w:hAnsi="Times New Roman" w:cs="Times New Roman"/>
                <w:kern w:val="0"/>
                <w:highlight w:val="none"/>
              </w:rPr>
            </w:pPr>
          </w:p>
        </w:tc>
        <w:tc>
          <w:tcPr>
            <w:tcW w:w="2059" w:type="dxa"/>
            <w:tcBorders>
              <w:tl2br w:val="nil"/>
              <w:tr2bl w:val="nil"/>
            </w:tcBorders>
            <w:vAlign w:val="center"/>
          </w:tcPr>
          <w:p>
            <w:pPr>
              <w:adjustRightInd w:val="0"/>
              <w:snapToGrid w:val="0"/>
              <w:jc w:val="center"/>
              <w:rPr>
                <w:rFonts w:ascii="Times New Roman" w:hAnsi="Times New Roman" w:cs="Times New Roman"/>
                <w:kern w:val="0"/>
                <w:highlight w:val="none"/>
              </w:rPr>
            </w:pPr>
            <w:r>
              <w:rPr>
                <w:rFonts w:ascii="Times New Roman" w:hAnsi="Times New Roman" w:cs="Times New Roman"/>
                <w:kern w:val="0"/>
                <w:highlight w:val="none"/>
              </w:rPr>
              <w:t>百岱村滩涂养殖区</w:t>
            </w:r>
          </w:p>
        </w:tc>
        <w:tc>
          <w:tcPr>
            <w:tcW w:w="1293" w:type="dxa"/>
            <w:tcBorders>
              <w:tl2br w:val="nil"/>
              <w:tr2bl w:val="nil"/>
            </w:tcBorders>
            <w:vAlign w:val="center"/>
          </w:tcPr>
          <w:p>
            <w:pPr>
              <w:adjustRightInd w:val="0"/>
              <w:snapToGrid w:val="0"/>
              <w:jc w:val="center"/>
              <w:rPr>
                <w:rFonts w:ascii="Times New Roman" w:hAnsi="Times New Roman" w:cs="Times New Roman"/>
                <w:kern w:val="0"/>
                <w:highlight w:val="none"/>
              </w:rPr>
            </w:pPr>
            <w:r>
              <w:rPr>
                <w:rFonts w:hint="eastAsia" w:ascii="Times New Roman" w:hAnsi="Times New Roman" w:cs="Times New Roman"/>
                <w:kern w:val="0"/>
                <w:highlight w:val="none"/>
              </w:rPr>
              <w:t>东北侧，最近约16.9km</w:t>
            </w:r>
          </w:p>
        </w:tc>
        <w:tc>
          <w:tcPr>
            <w:tcW w:w="1105" w:type="dxa"/>
            <w:vMerge w:val="continue"/>
            <w:tcBorders>
              <w:tl2br w:val="nil"/>
              <w:tr2bl w:val="nil"/>
            </w:tcBorders>
            <w:vAlign w:val="center"/>
          </w:tcPr>
          <w:p>
            <w:pPr>
              <w:adjustRightInd w:val="0"/>
              <w:snapToGrid w:val="0"/>
              <w:jc w:val="center"/>
              <w:rPr>
                <w:rFonts w:ascii="Times New Roman" w:hAnsi="Times New Roman" w:cs="Times New Roman"/>
                <w:kern w:val="0"/>
                <w:highlight w:val="none"/>
              </w:rPr>
            </w:pPr>
          </w:p>
        </w:tc>
        <w:tc>
          <w:tcPr>
            <w:tcW w:w="1902" w:type="dxa"/>
            <w:tcBorders>
              <w:tl2br w:val="nil"/>
              <w:tr2bl w:val="nil"/>
            </w:tcBorders>
            <w:vAlign w:val="center"/>
          </w:tcPr>
          <w:p>
            <w:pPr>
              <w:adjustRightInd w:val="0"/>
              <w:snapToGrid w:val="0"/>
              <w:jc w:val="center"/>
              <w:rPr>
                <w:rFonts w:ascii="Times New Roman" w:hAnsi="Times New Roman" w:cs="Times New Roman"/>
                <w:kern w:val="0"/>
                <w:highlight w:val="none"/>
              </w:rPr>
            </w:pPr>
            <w:r>
              <w:rPr>
                <w:rFonts w:hint="eastAsia" w:ascii="Times New Roman" w:hAnsi="Times New Roman" w:cs="Times New Roman"/>
                <w:kern w:val="0"/>
                <w:highlight w:val="none"/>
                <w:lang w:val="en-US" w:eastAsia="zh-CN"/>
              </w:rPr>
              <w:t>面积8.19km</w:t>
            </w:r>
            <w:r>
              <w:rPr>
                <w:rFonts w:hint="eastAsia" w:ascii="Times New Roman" w:hAnsi="Times New Roman" w:cs="Times New Roman"/>
                <w:kern w:val="0"/>
                <w:highlight w:val="none"/>
                <w:vertAlign w:val="superscript"/>
                <w:lang w:val="en-US" w:eastAsia="zh-CN"/>
              </w:rPr>
              <w:t>2</w:t>
            </w:r>
            <w:r>
              <w:rPr>
                <w:rFonts w:hint="eastAsia" w:ascii="Times New Roman" w:hAnsi="Times New Roman" w:cs="Times New Roman"/>
                <w:kern w:val="0"/>
                <w:highlight w:val="none"/>
                <w:vertAlign w:val="baseline"/>
                <w:lang w:val="en-US" w:eastAsia="zh-CN"/>
              </w:rPr>
              <w:t>，开发式养殖滩涂贝类</w:t>
            </w:r>
          </w:p>
        </w:tc>
        <w:tc>
          <w:tcPr>
            <w:tcW w:w="1459" w:type="dxa"/>
            <w:tcBorders>
              <w:tl2br w:val="nil"/>
              <w:tr2bl w:val="nil"/>
            </w:tcBorders>
            <w:vAlign w:val="center"/>
          </w:tcPr>
          <w:p>
            <w:pPr>
              <w:adjustRightInd w:val="0"/>
              <w:snapToGrid w:val="0"/>
              <w:jc w:val="center"/>
              <w:rPr>
                <w:rFonts w:ascii="Times New Roman" w:hAnsi="Times New Roman" w:cs="Times New Roman"/>
                <w:kern w:val="0"/>
                <w:highlight w:val="none"/>
              </w:rPr>
            </w:pPr>
            <w:r>
              <w:rPr>
                <w:rFonts w:ascii="Times New Roman" w:hAnsi="Times New Roman" w:cs="Times New Roman"/>
                <w:kern w:val="0"/>
                <w:highlight w:val="none"/>
              </w:rPr>
              <w:t>水质、冲淤影响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88" w:type="dxa"/>
            <w:tcBorders>
              <w:tl2br w:val="nil"/>
              <w:tr2bl w:val="nil"/>
            </w:tcBorders>
            <w:vAlign w:val="center"/>
          </w:tcPr>
          <w:p>
            <w:pPr>
              <w:adjustRightInd w:val="0"/>
              <w:snapToGrid w:val="0"/>
              <w:jc w:val="center"/>
              <w:rPr>
                <w:rFonts w:hint="default" w:ascii="Times New Roman" w:hAnsi="Times New Roman" w:eastAsia="宋体" w:cs="Times New Roman"/>
                <w:kern w:val="0"/>
                <w:sz w:val="21"/>
                <w:szCs w:val="21"/>
                <w:highlight w:val="none"/>
                <w:lang w:val="en-US" w:eastAsia="zh-CN" w:bidi="ar-SA"/>
              </w:rPr>
            </w:pPr>
            <w:r>
              <w:rPr>
                <w:rFonts w:hint="eastAsia" w:ascii="Times New Roman" w:hAnsi="Times New Roman" w:cs="Times New Roman"/>
                <w:kern w:val="0"/>
                <w:sz w:val="21"/>
                <w:szCs w:val="21"/>
                <w:highlight w:val="none"/>
                <w:lang w:val="en-US" w:eastAsia="zh-CN" w:bidi="ar-SA"/>
              </w:rPr>
              <w:t>18</w:t>
            </w:r>
          </w:p>
        </w:tc>
        <w:tc>
          <w:tcPr>
            <w:tcW w:w="764" w:type="dxa"/>
            <w:vMerge w:val="restart"/>
            <w:tcBorders>
              <w:tl2br w:val="nil"/>
              <w:tr2bl w:val="nil"/>
            </w:tcBorders>
            <w:vAlign w:val="center"/>
          </w:tcPr>
          <w:p>
            <w:pPr>
              <w:adjustRightInd w:val="0"/>
              <w:snapToGrid w:val="0"/>
              <w:jc w:val="center"/>
              <w:rPr>
                <w:rFonts w:ascii="Times New Roman" w:hAnsi="Times New Roman" w:cs="Times New Roman"/>
                <w:kern w:val="0"/>
                <w:highlight w:val="none"/>
              </w:rPr>
            </w:pPr>
            <w:r>
              <w:rPr>
                <w:rFonts w:ascii="Times New Roman" w:hAnsi="Times New Roman" w:cs="Times New Roman"/>
                <w:kern w:val="0"/>
                <w:highlight w:val="none"/>
              </w:rPr>
              <w:t>围塘养殖</w:t>
            </w:r>
          </w:p>
        </w:tc>
        <w:tc>
          <w:tcPr>
            <w:tcW w:w="2059" w:type="dxa"/>
            <w:tcBorders>
              <w:tl2br w:val="nil"/>
              <w:tr2bl w:val="nil"/>
            </w:tcBorders>
            <w:vAlign w:val="center"/>
          </w:tcPr>
          <w:p>
            <w:pPr>
              <w:adjustRightInd w:val="0"/>
              <w:snapToGrid w:val="0"/>
              <w:jc w:val="center"/>
              <w:rPr>
                <w:rFonts w:ascii="Times New Roman" w:hAnsi="Times New Roman" w:cs="Times New Roman"/>
                <w:kern w:val="0"/>
                <w:highlight w:val="none"/>
              </w:rPr>
            </w:pPr>
            <w:r>
              <w:rPr>
                <w:rFonts w:ascii="Times New Roman" w:hAnsi="Times New Roman" w:cs="Times New Roman"/>
                <w:kern w:val="0"/>
                <w:highlight w:val="none"/>
              </w:rPr>
              <w:t>江岩岛东侧</w:t>
            </w:r>
          </w:p>
        </w:tc>
        <w:tc>
          <w:tcPr>
            <w:tcW w:w="1293" w:type="dxa"/>
            <w:tcBorders>
              <w:tl2br w:val="nil"/>
              <w:tr2bl w:val="nil"/>
            </w:tcBorders>
            <w:vAlign w:val="center"/>
          </w:tcPr>
          <w:p>
            <w:pPr>
              <w:adjustRightInd w:val="0"/>
              <w:snapToGrid w:val="0"/>
              <w:jc w:val="center"/>
              <w:rPr>
                <w:rFonts w:ascii="Times New Roman" w:hAnsi="Times New Roman" w:cs="Times New Roman"/>
                <w:kern w:val="0"/>
                <w:highlight w:val="none"/>
              </w:rPr>
            </w:pPr>
            <w:r>
              <w:rPr>
                <w:rFonts w:hint="eastAsia" w:ascii="Times New Roman" w:hAnsi="Times New Roman" w:cs="Times New Roman"/>
                <w:kern w:val="0"/>
                <w:highlight w:val="none"/>
              </w:rPr>
              <w:t>北侧，最近约3.2km</w:t>
            </w:r>
          </w:p>
        </w:tc>
        <w:tc>
          <w:tcPr>
            <w:tcW w:w="1105" w:type="dxa"/>
            <w:vMerge w:val="continue"/>
            <w:tcBorders>
              <w:tl2br w:val="nil"/>
              <w:tr2bl w:val="nil"/>
            </w:tcBorders>
            <w:vAlign w:val="center"/>
          </w:tcPr>
          <w:p>
            <w:pPr>
              <w:adjustRightInd w:val="0"/>
              <w:snapToGrid w:val="0"/>
              <w:jc w:val="center"/>
              <w:rPr>
                <w:rFonts w:ascii="Times New Roman" w:hAnsi="Times New Roman" w:cs="Times New Roman"/>
                <w:kern w:val="0"/>
                <w:highlight w:val="none"/>
              </w:rPr>
            </w:pPr>
          </w:p>
        </w:tc>
        <w:tc>
          <w:tcPr>
            <w:tcW w:w="1902" w:type="dxa"/>
            <w:tcBorders>
              <w:tl2br w:val="nil"/>
              <w:tr2bl w:val="nil"/>
            </w:tcBorders>
            <w:vAlign w:val="center"/>
          </w:tcPr>
          <w:p>
            <w:pPr>
              <w:adjustRightInd w:val="0"/>
              <w:snapToGrid w:val="0"/>
              <w:jc w:val="center"/>
              <w:rPr>
                <w:rFonts w:ascii="Times New Roman" w:hAnsi="Times New Roman" w:cs="Times New Roman"/>
                <w:kern w:val="0"/>
                <w:highlight w:val="none"/>
              </w:rPr>
            </w:pPr>
            <w:r>
              <w:rPr>
                <w:rFonts w:hint="eastAsia" w:ascii="Times New Roman" w:hAnsi="Times New Roman" w:cs="Times New Roman"/>
                <w:kern w:val="0"/>
                <w:highlight w:val="none"/>
                <w:lang w:val="en-US" w:eastAsia="zh-CN"/>
              </w:rPr>
              <w:t>面积54.68hm</w:t>
            </w:r>
            <w:r>
              <w:rPr>
                <w:rFonts w:hint="eastAsia" w:ascii="Times New Roman" w:hAnsi="Times New Roman" w:cs="Times New Roman"/>
                <w:kern w:val="0"/>
                <w:highlight w:val="none"/>
                <w:vertAlign w:val="superscript"/>
                <w:lang w:val="en-US" w:eastAsia="zh-CN"/>
              </w:rPr>
              <w:t>2</w:t>
            </w:r>
            <w:r>
              <w:rPr>
                <w:rFonts w:hint="eastAsia" w:ascii="Times New Roman" w:hAnsi="Times New Roman" w:cs="Times New Roman"/>
                <w:kern w:val="0"/>
                <w:highlight w:val="none"/>
                <w:vertAlign w:val="baseline"/>
                <w:lang w:val="en-US" w:eastAsia="zh-CN"/>
              </w:rPr>
              <w:t>，养殖虾、蟹、贝类</w:t>
            </w:r>
          </w:p>
        </w:tc>
        <w:tc>
          <w:tcPr>
            <w:tcW w:w="1459" w:type="dxa"/>
            <w:tcBorders>
              <w:tl2br w:val="nil"/>
              <w:tr2bl w:val="nil"/>
            </w:tcBorders>
            <w:vAlign w:val="center"/>
          </w:tcPr>
          <w:p>
            <w:pPr>
              <w:adjustRightInd w:val="0"/>
              <w:snapToGrid w:val="0"/>
              <w:jc w:val="center"/>
              <w:rPr>
                <w:rFonts w:ascii="Times New Roman" w:hAnsi="Times New Roman" w:cs="Times New Roman"/>
                <w:kern w:val="0"/>
                <w:highlight w:val="none"/>
              </w:rPr>
            </w:pPr>
            <w:r>
              <w:rPr>
                <w:rFonts w:ascii="Times New Roman" w:hAnsi="Times New Roman" w:cs="Times New Roman"/>
                <w:kern w:val="0"/>
                <w:highlight w:val="none"/>
              </w:rPr>
              <w:t>水质、冲淤影响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88" w:type="dxa"/>
            <w:tcBorders>
              <w:tl2br w:val="nil"/>
              <w:tr2bl w:val="nil"/>
            </w:tcBorders>
            <w:vAlign w:val="center"/>
          </w:tcPr>
          <w:p>
            <w:pPr>
              <w:adjustRightInd w:val="0"/>
              <w:snapToGrid w:val="0"/>
              <w:jc w:val="center"/>
              <w:rPr>
                <w:rFonts w:hint="default" w:ascii="Times New Roman" w:hAnsi="Times New Roman" w:eastAsia="宋体" w:cs="Times New Roman"/>
                <w:kern w:val="0"/>
                <w:sz w:val="21"/>
                <w:szCs w:val="21"/>
                <w:highlight w:val="none"/>
                <w:lang w:val="en-US" w:eastAsia="zh-CN" w:bidi="ar-SA"/>
              </w:rPr>
            </w:pPr>
            <w:r>
              <w:rPr>
                <w:rFonts w:hint="eastAsia" w:ascii="Times New Roman" w:hAnsi="Times New Roman" w:cs="Times New Roman"/>
                <w:kern w:val="0"/>
                <w:sz w:val="21"/>
                <w:szCs w:val="21"/>
                <w:highlight w:val="none"/>
                <w:lang w:val="en-US" w:eastAsia="zh-CN" w:bidi="ar-SA"/>
              </w:rPr>
              <w:t>19</w:t>
            </w:r>
          </w:p>
        </w:tc>
        <w:tc>
          <w:tcPr>
            <w:tcW w:w="764" w:type="dxa"/>
            <w:vMerge w:val="continue"/>
            <w:tcBorders>
              <w:tl2br w:val="nil"/>
              <w:tr2bl w:val="nil"/>
            </w:tcBorders>
            <w:vAlign w:val="center"/>
          </w:tcPr>
          <w:p>
            <w:pPr>
              <w:adjustRightInd w:val="0"/>
              <w:snapToGrid w:val="0"/>
              <w:jc w:val="center"/>
              <w:rPr>
                <w:rFonts w:ascii="Times New Roman" w:hAnsi="Times New Roman" w:cs="Times New Roman"/>
                <w:kern w:val="0"/>
                <w:highlight w:val="none"/>
              </w:rPr>
            </w:pPr>
          </w:p>
        </w:tc>
        <w:tc>
          <w:tcPr>
            <w:tcW w:w="2059" w:type="dxa"/>
            <w:tcBorders>
              <w:tl2br w:val="nil"/>
              <w:tr2bl w:val="nil"/>
            </w:tcBorders>
            <w:vAlign w:val="center"/>
          </w:tcPr>
          <w:p>
            <w:pPr>
              <w:adjustRightInd w:val="0"/>
              <w:snapToGrid w:val="0"/>
              <w:jc w:val="center"/>
              <w:rPr>
                <w:rFonts w:ascii="Times New Roman" w:hAnsi="Times New Roman" w:cs="Times New Roman"/>
                <w:kern w:val="0"/>
                <w:highlight w:val="none"/>
              </w:rPr>
            </w:pPr>
            <w:r>
              <w:rPr>
                <w:rFonts w:ascii="Times New Roman" w:hAnsi="Times New Roman" w:cs="Times New Roman"/>
                <w:kern w:val="0"/>
                <w:highlight w:val="none"/>
              </w:rPr>
              <w:t>乐清湾港区南侧</w:t>
            </w:r>
          </w:p>
        </w:tc>
        <w:tc>
          <w:tcPr>
            <w:tcW w:w="1293" w:type="dxa"/>
            <w:tcBorders>
              <w:tl2br w:val="nil"/>
              <w:tr2bl w:val="nil"/>
            </w:tcBorders>
            <w:vAlign w:val="center"/>
          </w:tcPr>
          <w:p>
            <w:pPr>
              <w:adjustRightInd w:val="0"/>
              <w:snapToGrid w:val="0"/>
              <w:jc w:val="center"/>
              <w:rPr>
                <w:rFonts w:ascii="Times New Roman" w:hAnsi="Times New Roman" w:cs="Times New Roman"/>
                <w:kern w:val="0"/>
                <w:highlight w:val="none"/>
              </w:rPr>
            </w:pPr>
            <w:r>
              <w:rPr>
                <w:rFonts w:hint="eastAsia" w:ascii="Times New Roman" w:hAnsi="Times New Roman" w:cs="Times New Roman"/>
                <w:kern w:val="0"/>
                <w:highlight w:val="none"/>
              </w:rPr>
              <w:t>西侧，最近约7.2km</w:t>
            </w:r>
          </w:p>
        </w:tc>
        <w:tc>
          <w:tcPr>
            <w:tcW w:w="1105" w:type="dxa"/>
            <w:vMerge w:val="continue"/>
            <w:tcBorders>
              <w:tl2br w:val="nil"/>
              <w:tr2bl w:val="nil"/>
            </w:tcBorders>
            <w:vAlign w:val="center"/>
          </w:tcPr>
          <w:p>
            <w:pPr>
              <w:adjustRightInd w:val="0"/>
              <w:snapToGrid w:val="0"/>
              <w:jc w:val="center"/>
              <w:rPr>
                <w:rFonts w:ascii="Times New Roman" w:hAnsi="Times New Roman" w:cs="Times New Roman"/>
                <w:kern w:val="0"/>
                <w:highlight w:val="none"/>
              </w:rPr>
            </w:pPr>
          </w:p>
        </w:tc>
        <w:tc>
          <w:tcPr>
            <w:tcW w:w="1902" w:type="dxa"/>
            <w:tcBorders>
              <w:tl2br w:val="nil"/>
              <w:tr2bl w:val="nil"/>
            </w:tcBorders>
            <w:vAlign w:val="center"/>
          </w:tcPr>
          <w:p>
            <w:pPr>
              <w:adjustRightInd w:val="0"/>
              <w:snapToGrid w:val="0"/>
              <w:jc w:val="center"/>
              <w:rPr>
                <w:rFonts w:hint="default" w:ascii="Times New Roman" w:hAnsi="Times New Roman" w:cs="Times New Roman"/>
                <w:kern w:val="0"/>
                <w:highlight w:val="none"/>
                <w:lang w:val="en-US"/>
              </w:rPr>
            </w:pPr>
            <w:r>
              <w:rPr>
                <w:rFonts w:hint="eastAsia" w:ascii="Times New Roman" w:hAnsi="Times New Roman" w:cs="Times New Roman"/>
                <w:kern w:val="0"/>
                <w:highlight w:val="none"/>
                <w:lang w:val="en-US" w:eastAsia="zh-CN"/>
              </w:rPr>
              <w:t>面积5.83km</w:t>
            </w:r>
            <w:r>
              <w:rPr>
                <w:rFonts w:hint="eastAsia" w:ascii="Times New Roman" w:hAnsi="Times New Roman" w:cs="Times New Roman"/>
                <w:kern w:val="0"/>
                <w:highlight w:val="none"/>
                <w:vertAlign w:val="superscript"/>
                <w:lang w:val="en-US" w:eastAsia="zh-CN"/>
              </w:rPr>
              <w:t>2</w:t>
            </w:r>
            <w:r>
              <w:rPr>
                <w:rFonts w:hint="eastAsia" w:ascii="Times New Roman" w:hAnsi="Times New Roman" w:cs="Times New Roman"/>
                <w:kern w:val="0"/>
                <w:highlight w:val="none"/>
                <w:vertAlign w:val="baseline"/>
                <w:lang w:val="en-US" w:eastAsia="zh-CN"/>
              </w:rPr>
              <w:t>，养殖虾、蟹、贝类</w:t>
            </w:r>
          </w:p>
        </w:tc>
        <w:tc>
          <w:tcPr>
            <w:tcW w:w="1459" w:type="dxa"/>
            <w:tcBorders>
              <w:tl2br w:val="nil"/>
              <w:tr2bl w:val="nil"/>
            </w:tcBorders>
            <w:vAlign w:val="center"/>
          </w:tcPr>
          <w:p>
            <w:pPr>
              <w:adjustRightInd w:val="0"/>
              <w:snapToGrid w:val="0"/>
              <w:jc w:val="center"/>
              <w:rPr>
                <w:rFonts w:ascii="Times New Roman" w:hAnsi="Times New Roman" w:cs="Times New Roman"/>
                <w:kern w:val="0"/>
                <w:highlight w:val="none"/>
              </w:rPr>
            </w:pPr>
            <w:r>
              <w:rPr>
                <w:rFonts w:ascii="Times New Roman" w:hAnsi="Times New Roman" w:cs="Times New Roman"/>
                <w:kern w:val="0"/>
                <w:highlight w:val="none"/>
              </w:rPr>
              <w:t>水质、冲淤影响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88" w:type="dxa"/>
            <w:tcBorders>
              <w:tl2br w:val="nil"/>
              <w:tr2bl w:val="nil"/>
            </w:tcBorders>
            <w:vAlign w:val="center"/>
          </w:tcPr>
          <w:p>
            <w:pPr>
              <w:adjustRightInd w:val="0"/>
              <w:snapToGrid w:val="0"/>
              <w:jc w:val="center"/>
              <w:rPr>
                <w:rFonts w:hint="default" w:ascii="Times New Roman" w:hAnsi="Times New Roman" w:eastAsia="宋体" w:cs="Times New Roman"/>
                <w:kern w:val="0"/>
                <w:sz w:val="21"/>
                <w:szCs w:val="21"/>
                <w:highlight w:val="none"/>
                <w:lang w:val="en-US" w:eastAsia="zh-CN" w:bidi="ar-SA"/>
              </w:rPr>
            </w:pPr>
            <w:r>
              <w:rPr>
                <w:rFonts w:hint="eastAsia" w:ascii="Times New Roman" w:hAnsi="Times New Roman" w:cs="Times New Roman"/>
                <w:kern w:val="0"/>
                <w:sz w:val="21"/>
                <w:szCs w:val="21"/>
                <w:highlight w:val="none"/>
                <w:lang w:val="en-US" w:eastAsia="zh-CN" w:bidi="ar-SA"/>
              </w:rPr>
              <w:t>20</w:t>
            </w:r>
          </w:p>
        </w:tc>
        <w:tc>
          <w:tcPr>
            <w:tcW w:w="764" w:type="dxa"/>
            <w:vMerge w:val="continue"/>
            <w:tcBorders>
              <w:tl2br w:val="nil"/>
              <w:tr2bl w:val="nil"/>
            </w:tcBorders>
            <w:vAlign w:val="center"/>
          </w:tcPr>
          <w:p>
            <w:pPr>
              <w:adjustRightInd w:val="0"/>
              <w:snapToGrid w:val="0"/>
              <w:jc w:val="center"/>
              <w:rPr>
                <w:rFonts w:ascii="Times New Roman" w:hAnsi="Times New Roman" w:cs="Times New Roman"/>
                <w:kern w:val="0"/>
                <w:highlight w:val="none"/>
              </w:rPr>
            </w:pPr>
          </w:p>
        </w:tc>
        <w:tc>
          <w:tcPr>
            <w:tcW w:w="2059" w:type="dxa"/>
            <w:tcBorders>
              <w:tl2br w:val="nil"/>
              <w:tr2bl w:val="nil"/>
            </w:tcBorders>
            <w:vAlign w:val="center"/>
          </w:tcPr>
          <w:p>
            <w:pPr>
              <w:adjustRightInd w:val="0"/>
              <w:snapToGrid w:val="0"/>
              <w:jc w:val="center"/>
              <w:rPr>
                <w:rFonts w:ascii="Times New Roman" w:hAnsi="Times New Roman" w:cs="Times New Roman"/>
                <w:kern w:val="0"/>
                <w:highlight w:val="none"/>
              </w:rPr>
            </w:pPr>
            <w:r>
              <w:rPr>
                <w:rFonts w:ascii="Times New Roman" w:hAnsi="Times New Roman" w:cs="Times New Roman"/>
                <w:kern w:val="0"/>
                <w:highlight w:val="none"/>
              </w:rPr>
              <w:t>茅埏岛周边</w:t>
            </w:r>
          </w:p>
        </w:tc>
        <w:tc>
          <w:tcPr>
            <w:tcW w:w="1293" w:type="dxa"/>
            <w:tcBorders>
              <w:tl2br w:val="nil"/>
              <w:tr2bl w:val="nil"/>
            </w:tcBorders>
            <w:vAlign w:val="center"/>
          </w:tcPr>
          <w:p>
            <w:pPr>
              <w:adjustRightInd w:val="0"/>
              <w:snapToGrid w:val="0"/>
              <w:jc w:val="center"/>
              <w:rPr>
                <w:rFonts w:ascii="Times New Roman" w:hAnsi="Times New Roman" w:cs="Times New Roman"/>
                <w:kern w:val="0"/>
                <w:highlight w:val="none"/>
              </w:rPr>
            </w:pPr>
            <w:r>
              <w:rPr>
                <w:rFonts w:hint="eastAsia" w:ascii="Times New Roman" w:hAnsi="Times New Roman" w:cs="Times New Roman"/>
                <w:kern w:val="0"/>
                <w:highlight w:val="none"/>
              </w:rPr>
              <w:t>北侧，最近约8.0km</w:t>
            </w:r>
          </w:p>
        </w:tc>
        <w:tc>
          <w:tcPr>
            <w:tcW w:w="1105" w:type="dxa"/>
            <w:vMerge w:val="continue"/>
            <w:tcBorders>
              <w:tl2br w:val="nil"/>
              <w:tr2bl w:val="nil"/>
            </w:tcBorders>
            <w:vAlign w:val="center"/>
          </w:tcPr>
          <w:p>
            <w:pPr>
              <w:adjustRightInd w:val="0"/>
              <w:snapToGrid w:val="0"/>
              <w:jc w:val="center"/>
              <w:rPr>
                <w:rFonts w:ascii="Times New Roman" w:hAnsi="Times New Roman" w:cs="Times New Roman"/>
                <w:kern w:val="0"/>
                <w:highlight w:val="none"/>
              </w:rPr>
            </w:pPr>
          </w:p>
        </w:tc>
        <w:tc>
          <w:tcPr>
            <w:tcW w:w="1902" w:type="dxa"/>
            <w:tcBorders>
              <w:tl2br w:val="nil"/>
              <w:tr2bl w:val="nil"/>
            </w:tcBorders>
            <w:vAlign w:val="center"/>
          </w:tcPr>
          <w:p>
            <w:pPr>
              <w:adjustRightInd w:val="0"/>
              <w:snapToGrid w:val="0"/>
              <w:jc w:val="center"/>
              <w:rPr>
                <w:rFonts w:ascii="Times New Roman" w:hAnsi="Times New Roman" w:cs="Times New Roman"/>
                <w:kern w:val="0"/>
                <w:highlight w:val="none"/>
              </w:rPr>
            </w:pPr>
            <w:r>
              <w:rPr>
                <w:rFonts w:hint="eastAsia" w:ascii="Times New Roman" w:hAnsi="Times New Roman" w:cs="Times New Roman"/>
                <w:kern w:val="0"/>
                <w:highlight w:val="none"/>
                <w:lang w:val="en-US" w:eastAsia="zh-CN"/>
              </w:rPr>
              <w:t>面积1.48km</w:t>
            </w:r>
            <w:r>
              <w:rPr>
                <w:rFonts w:hint="eastAsia" w:ascii="Times New Roman" w:hAnsi="Times New Roman" w:cs="Times New Roman"/>
                <w:kern w:val="0"/>
                <w:highlight w:val="none"/>
                <w:vertAlign w:val="superscript"/>
                <w:lang w:val="en-US" w:eastAsia="zh-CN"/>
              </w:rPr>
              <w:t>2</w:t>
            </w:r>
            <w:r>
              <w:rPr>
                <w:rFonts w:hint="eastAsia" w:ascii="Times New Roman" w:hAnsi="Times New Roman" w:cs="Times New Roman"/>
                <w:kern w:val="0"/>
                <w:highlight w:val="none"/>
                <w:vertAlign w:val="baseline"/>
                <w:lang w:val="en-US" w:eastAsia="zh-CN"/>
              </w:rPr>
              <w:t>，养殖虾、蟹、贝类</w:t>
            </w:r>
          </w:p>
        </w:tc>
        <w:tc>
          <w:tcPr>
            <w:tcW w:w="1459" w:type="dxa"/>
            <w:tcBorders>
              <w:tl2br w:val="nil"/>
              <w:tr2bl w:val="nil"/>
            </w:tcBorders>
            <w:vAlign w:val="center"/>
          </w:tcPr>
          <w:p>
            <w:pPr>
              <w:adjustRightInd w:val="0"/>
              <w:snapToGrid w:val="0"/>
              <w:jc w:val="center"/>
              <w:rPr>
                <w:rFonts w:ascii="Times New Roman" w:hAnsi="Times New Roman" w:cs="Times New Roman"/>
                <w:kern w:val="0"/>
                <w:highlight w:val="none"/>
              </w:rPr>
            </w:pPr>
            <w:r>
              <w:rPr>
                <w:rFonts w:ascii="Times New Roman" w:hAnsi="Times New Roman" w:cs="Times New Roman"/>
                <w:kern w:val="0"/>
                <w:highlight w:val="none"/>
              </w:rPr>
              <w:t>水质、冲淤影响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88" w:type="dxa"/>
            <w:tcBorders>
              <w:tl2br w:val="nil"/>
              <w:tr2bl w:val="nil"/>
            </w:tcBorders>
            <w:vAlign w:val="center"/>
          </w:tcPr>
          <w:p>
            <w:pPr>
              <w:adjustRightInd w:val="0"/>
              <w:snapToGrid w:val="0"/>
              <w:jc w:val="center"/>
              <w:rPr>
                <w:rFonts w:hint="default" w:ascii="Times New Roman" w:hAnsi="Times New Roman" w:eastAsia="宋体" w:cs="Times New Roman"/>
                <w:kern w:val="0"/>
                <w:sz w:val="21"/>
                <w:szCs w:val="21"/>
                <w:highlight w:val="none"/>
                <w:lang w:val="en-US" w:eastAsia="zh-CN" w:bidi="ar-SA"/>
              </w:rPr>
            </w:pPr>
            <w:r>
              <w:rPr>
                <w:rFonts w:hint="eastAsia" w:ascii="Times New Roman" w:hAnsi="Times New Roman" w:cs="Times New Roman"/>
                <w:kern w:val="0"/>
                <w:sz w:val="21"/>
                <w:szCs w:val="21"/>
                <w:highlight w:val="none"/>
                <w:lang w:val="en-US" w:eastAsia="zh-CN" w:bidi="ar-SA"/>
              </w:rPr>
              <w:t>21</w:t>
            </w:r>
          </w:p>
        </w:tc>
        <w:tc>
          <w:tcPr>
            <w:tcW w:w="764" w:type="dxa"/>
            <w:vMerge w:val="continue"/>
            <w:tcBorders>
              <w:tl2br w:val="nil"/>
              <w:tr2bl w:val="nil"/>
            </w:tcBorders>
            <w:vAlign w:val="center"/>
          </w:tcPr>
          <w:p>
            <w:pPr>
              <w:adjustRightInd w:val="0"/>
              <w:snapToGrid w:val="0"/>
              <w:jc w:val="center"/>
              <w:rPr>
                <w:rFonts w:ascii="Times New Roman" w:hAnsi="Times New Roman" w:cs="Times New Roman"/>
                <w:kern w:val="0"/>
                <w:highlight w:val="none"/>
              </w:rPr>
            </w:pPr>
          </w:p>
        </w:tc>
        <w:tc>
          <w:tcPr>
            <w:tcW w:w="2059" w:type="dxa"/>
            <w:tcBorders>
              <w:tl2br w:val="nil"/>
              <w:tr2bl w:val="nil"/>
            </w:tcBorders>
            <w:vAlign w:val="center"/>
          </w:tcPr>
          <w:p>
            <w:pPr>
              <w:adjustRightInd w:val="0"/>
              <w:snapToGrid w:val="0"/>
              <w:jc w:val="center"/>
              <w:rPr>
                <w:rFonts w:ascii="Times New Roman" w:hAnsi="Times New Roman" w:cs="Times New Roman"/>
                <w:kern w:val="0"/>
                <w:highlight w:val="none"/>
              </w:rPr>
            </w:pPr>
            <w:r>
              <w:rPr>
                <w:rFonts w:ascii="Times New Roman" w:hAnsi="Times New Roman" w:cs="Times New Roman"/>
                <w:kern w:val="0"/>
                <w:highlight w:val="none"/>
              </w:rPr>
              <w:t>乐清湾港区</w:t>
            </w:r>
            <w:r>
              <w:rPr>
                <w:rFonts w:hint="eastAsia" w:ascii="Times New Roman" w:hAnsi="Times New Roman" w:cs="Times New Roman"/>
                <w:kern w:val="0"/>
                <w:highlight w:val="none"/>
              </w:rPr>
              <w:t>北</w:t>
            </w:r>
            <w:r>
              <w:rPr>
                <w:rFonts w:ascii="Times New Roman" w:hAnsi="Times New Roman" w:cs="Times New Roman"/>
                <w:kern w:val="0"/>
                <w:highlight w:val="none"/>
              </w:rPr>
              <w:t>侧</w:t>
            </w:r>
          </w:p>
        </w:tc>
        <w:tc>
          <w:tcPr>
            <w:tcW w:w="1293" w:type="dxa"/>
            <w:tcBorders>
              <w:tl2br w:val="nil"/>
              <w:tr2bl w:val="nil"/>
            </w:tcBorders>
            <w:vAlign w:val="center"/>
          </w:tcPr>
          <w:p>
            <w:pPr>
              <w:adjustRightInd w:val="0"/>
              <w:snapToGrid w:val="0"/>
              <w:jc w:val="center"/>
              <w:rPr>
                <w:rFonts w:ascii="Times New Roman" w:hAnsi="Times New Roman" w:cs="Times New Roman"/>
                <w:kern w:val="0"/>
                <w:highlight w:val="none"/>
              </w:rPr>
            </w:pPr>
            <w:r>
              <w:rPr>
                <w:rFonts w:hint="eastAsia" w:ascii="Times New Roman" w:hAnsi="Times New Roman" w:cs="Times New Roman"/>
                <w:kern w:val="0"/>
                <w:highlight w:val="none"/>
              </w:rPr>
              <w:t>西北侧，最近约9.3km</w:t>
            </w:r>
          </w:p>
        </w:tc>
        <w:tc>
          <w:tcPr>
            <w:tcW w:w="1105" w:type="dxa"/>
            <w:vMerge w:val="continue"/>
            <w:tcBorders>
              <w:tl2br w:val="nil"/>
              <w:tr2bl w:val="nil"/>
            </w:tcBorders>
            <w:vAlign w:val="center"/>
          </w:tcPr>
          <w:p>
            <w:pPr>
              <w:adjustRightInd w:val="0"/>
              <w:snapToGrid w:val="0"/>
              <w:jc w:val="center"/>
              <w:rPr>
                <w:rFonts w:ascii="Times New Roman" w:hAnsi="Times New Roman" w:cs="Times New Roman"/>
                <w:kern w:val="0"/>
                <w:highlight w:val="none"/>
              </w:rPr>
            </w:pPr>
          </w:p>
        </w:tc>
        <w:tc>
          <w:tcPr>
            <w:tcW w:w="1902" w:type="dxa"/>
            <w:tcBorders>
              <w:tl2br w:val="nil"/>
              <w:tr2bl w:val="nil"/>
            </w:tcBorders>
            <w:vAlign w:val="center"/>
          </w:tcPr>
          <w:p>
            <w:pPr>
              <w:adjustRightInd w:val="0"/>
              <w:snapToGrid w:val="0"/>
              <w:jc w:val="center"/>
              <w:rPr>
                <w:rFonts w:ascii="Times New Roman" w:hAnsi="Times New Roman" w:cs="Times New Roman"/>
                <w:kern w:val="0"/>
                <w:highlight w:val="none"/>
              </w:rPr>
            </w:pPr>
            <w:r>
              <w:rPr>
                <w:rFonts w:hint="eastAsia" w:ascii="Times New Roman" w:hAnsi="Times New Roman" w:cs="Times New Roman"/>
                <w:kern w:val="0"/>
                <w:highlight w:val="none"/>
                <w:lang w:val="en-US" w:eastAsia="zh-CN"/>
              </w:rPr>
              <w:t>面积1.19km</w:t>
            </w:r>
            <w:r>
              <w:rPr>
                <w:rFonts w:hint="eastAsia" w:ascii="Times New Roman" w:hAnsi="Times New Roman" w:cs="Times New Roman"/>
                <w:kern w:val="0"/>
                <w:highlight w:val="none"/>
                <w:vertAlign w:val="superscript"/>
                <w:lang w:val="en-US" w:eastAsia="zh-CN"/>
              </w:rPr>
              <w:t>2</w:t>
            </w:r>
            <w:r>
              <w:rPr>
                <w:rFonts w:hint="eastAsia" w:ascii="Times New Roman" w:hAnsi="Times New Roman" w:cs="Times New Roman"/>
                <w:kern w:val="0"/>
                <w:highlight w:val="none"/>
                <w:vertAlign w:val="baseline"/>
                <w:lang w:val="en-US" w:eastAsia="zh-CN"/>
              </w:rPr>
              <w:t>，养殖虾、蟹、贝类</w:t>
            </w:r>
          </w:p>
        </w:tc>
        <w:tc>
          <w:tcPr>
            <w:tcW w:w="1459" w:type="dxa"/>
            <w:tcBorders>
              <w:tl2br w:val="nil"/>
              <w:tr2bl w:val="nil"/>
            </w:tcBorders>
            <w:vAlign w:val="center"/>
          </w:tcPr>
          <w:p>
            <w:pPr>
              <w:adjustRightInd w:val="0"/>
              <w:snapToGrid w:val="0"/>
              <w:jc w:val="center"/>
              <w:rPr>
                <w:rFonts w:ascii="Times New Roman" w:hAnsi="Times New Roman" w:cs="Times New Roman"/>
                <w:kern w:val="0"/>
                <w:highlight w:val="none"/>
              </w:rPr>
            </w:pPr>
            <w:r>
              <w:rPr>
                <w:rFonts w:ascii="Times New Roman" w:hAnsi="Times New Roman" w:cs="Times New Roman"/>
                <w:kern w:val="0"/>
                <w:highlight w:val="none"/>
              </w:rPr>
              <w:t>水质、冲淤影响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88" w:type="dxa"/>
            <w:tcBorders>
              <w:tl2br w:val="nil"/>
              <w:tr2bl w:val="nil"/>
            </w:tcBorders>
            <w:vAlign w:val="center"/>
          </w:tcPr>
          <w:p>
            <w:pPr>
              <w:adjustRightInd w:val="0"/>
              <w:snapToGrid w:val="0"/>
              <w:jc w:val="center"/>
              <w:rPr>
                <w:rFonts w:hint="default" w:ascii="Times New Roman" w:hAnsi="Times New Roman" w:eastAsia="宋体" w:cs="Times New Roman"/>
                <w:kern w:val="0"/>
                <w:sz w:val="21"/>
                <w:szCs w:val="21"/>
                <w:highlight w:val="none"/>
                <w:lang w:val="en-US" w:eastAsia="zh-CN" w:bidi="ar-SA"/>
              </w:rPr>
            </w:pPr>
            <w:r>
              <w:rPr>
                <w:rFonts w:hint="eastAsia" w:ascii="Times New Roman" w:hAnsi="Times New Roman" w:cs="Times New Roman"/>
                <w:kern w:val="0"/>
                <w:sz w:val="21"/>
                <w:szCs w:val="21"/>
                <w:highlight w:val="none"/>
                <w:lang w:val="en-US" w:eastAsia="zh-CN" w:bidi="ar-SA"/>
              </w:rPr>
              <w:t>22</w:t>
            </w:r>
          </w:p>
        </w:tc>
        <w:tc>
          <w:tcPr>
            <w:tcW w:w="764" w:type="dxa"/>
            <w:vMerge w:val="continue"/>
            <w:tcBorders>
              <w:tl2br w:val="nil"/>
              <w:tr2bl w:val="nil"/>
            </w:tcBorders>
            <w:vAlign w:val="center"/>
          </w:tcPr>
          <w:p>
            <w:pPr>
              <w:adjustRightInd w:val="0"/>
              <w:snapToGrid w:val="0"/>
              <w:jc w:val="center"/>
              <w:rPr>
                <w:rFonts w:ascii="Times New Roman" w:hAnsi="Times New Roman" w:cs="Times New Roman"/>
                <w:kern w:val="0"/>
                <w:highlight w:val="none"/>
              </w:rPr>
            </w:pPr>
          </w:p>
        </w:tc>
        <w:tc>
          <w:tcPr>
            <w:tcW w:w="2059" w:type="dxa"/>
            <w:tcBorders>
              <w:tl2br w:val="nil"/>
              <w:tr2bl w:val="nil"/>
            </w:tcBorders>
            <w:vAlign w:val="center"/>
          </w:tcPr>
          <w:p>
            <w:pPr>
              <w:adjustRightInd w:val="0"/>
              <w:snapToGrid w:val="0"/>
              <w:jc w:val="center"/>
              <w:rPr>
                <w:rFonts w:ascii="Times New Roman" w:hAnsi="Times New Roman" w:cs="Times New Roman"/>
                <w:kern w:val="0"/>
                <w:highlight w:val="none"/>
              </w:rPr>
            </w:pPr>
            <w:r>
              <w:rPr>
                <w:rFonts w:ascii="Times New Roman" w:hAnsi="Times New Roman" w:cs="Times New Roman"/>
                <w:kern w:val="0"/>
                <w:highlight w:val="none"/>
              </w:rPr>
              <w:t>茅坦岛东侧</w:t>
            </w:r>
          </w:p>
        </w:tc>
        <w:tc>
          <w:tcPr>
            <w:tcW w:w="1293" w:type="dxa"/>
            <w:tcBorders>
              <w:tl2br w:val="nil"/>
              <w:tr2bl w:val="nil"/>
            </w:tcBorders>
            <w:vAlign w:val="center"/>
          </w:tcPr>
          <w:p>
            <w:pPr>
              <w:adjustRightInd w:val="0"/>
              <w:snapToGrid w:val="0"/>
              <w:jc w:val="center"/>
              <w:rPr>
                <w:rFonts w:ascii="Times New Roman" w:hAnsi="Times New Roman" w:cs="Times New Roman"/>
                <w:kern w:val="0"/>
                <w:highlight w:val="none"/>
              </w:rPr>
            </w:pPr>
            <w:r>
              <w:rPr>
                <w:rFonts w:hint="eastAsia" w:ascii="Times New Roman" w:hAnsi="Times New Roman" w:cs="Times New Roman"/>
                <w:kern w:val="0"/>
                <w:highlight w:val="none"/>
              </w:rPr>
              <w:t>北侧，最近约12.5km</w:t>
            </w:r>
          </w:p>
        </w:tc>
        <w:tc>
          <w:tcPr>
            <w:tcW w:w="1105" w:type="dxa"/>
            <w:vMerge w:val="continue"/>
            <w:tcBorders>
              <w:tl2br w:val="nil"/>
              <w:tr2bl w:val="nil"/>
            </w:tcBorders>
            <w:vAlign w:val="center"/>
          </w:tcPr>
          <w:p>
            <w:pPr>
              <w:adjustRightInd w:val="0"/>
              <w:snapToGrid w:val="0"/>
              <w:jc w:val="center"/>
              <w:rPr>
                <w:rFonts w:ascii="Times New Roman" w:hAnsi="Times New Roman" w:cs="Times New Roman"/>
                <w:kern w:val="0"/>
                <w:highlight w:val="none"/>
              </w:rPr>
            </w:pPr>
          </w:p>
        </w:tc>
        <w:tc>
          <w:tcPr>
            <w:tcW w:w="1902" w:type="dxa"/>
            <w:tcBorders>
              <w:tl2br w:val="nil"/>
              <w:tr2bl w:val="nil"/>
            </w:tcBorders>
            <w:vAlign w:val="center"/>
          </w:tcPr>
          <w:p>
            <w:pPr>
              <w:adjustRightInd w:val="0"/>
              <w:snapToGrid w:val="0"/>
              <w:jc w:val="center"/>
              <w:rPr>
                <w:rFonts w:ascii="Times New Roman" w:hAnsi="Times New Roman" w:cs="Times New Roman"/>
                <w:kern w:val="0"/>
                <w:highlight w:val="none"/>
              </w:rPr>
            </w:pPr>
            <w:r>
              <w:rPr>
                <w:rFonts w:hint="eastAsia" w:ascii="Times New Roman" w:hAnsi="Times New Roman" w:cs="Times New Roman"/>
                <w:kern w:val="0"/>
                <w:highlight w:val="none"/>
                <w:lang w:val="en-US" w:eastAsia="zh-CN"/>
              </w:rPr>
              <w:t>面积59.08hm</w:t>
            </w:r>
            <w:r>
              <w:rPr>
                <w:rFonts w:hint="eastAsia" w:ascii="Times New Roman" w:hAnsi="Times New Roman" w:cs="Times New Roman"/>
                <w:kern w:val="0"/>
                <w:highlight w:val="none"/>
                <w:vertAlign w:val="superscript"/>
                <w:lang w:val="en-US" w:eastAsia="zh-CN"/>
              </w:rPr>
              <w:t>2</w:t>
            </w:r>
            <w:r>
              <w:rPr>
                <w:rFonts w:hint="eastAsia" w:ascii="Times New Roman" w:hAnsi="Times New Roman" w:cs="Times New Roman"/>
                <w:kern w:val="0"/>
                <w:highlight w:val="none"/>
                <w:vertAlign w:val="baseline"/>
                <w:lang w:val="en-US" w:eastAsia="zh-CN"/>
              </w:rPr>
              <w:t>，养殖虾、蟹、贝类</w:t>
            </w:r>
          </w:p>
        </w:tc>
        <w:tc>
          <w:tcPr>
            <w:tcW w:w="1459" w:type="dxa"/>
            <w:tcBorders>
              <w:tl2br w:val="nil"/>
              <w:tr2bl w:val="nil"/>
            </w:tcBorders>
            <w:vAlign w:val="center"/>
          </w:tcPr>
          <w:p>
            <w:pPr>
              <w:adjustRightInd w:val="0"/>
              <w:snapToGrid w:val="0"/>
              <w:jc w:val="center"/>
              <w:rPr>
                <w:rFonts w:ascii="Times New Roman" w:hAnsi="Times New Roman" w:cs="Times New Roman"/>
                <w:kern w:val="0"/>
                <w:highlight w:val="none"/>
              </w:rPr>
            </w:pPr>
            <w:r>
              <w:rPr>
                <w:rFonts w:ascii="Times New Roman" w:hAnsi="Times New Roman" w:cs="Times New Roman"/>
                <w:kern w:val="0"/>
                <w:highlight w:val="none"/>
              </w:rPr>
              <w:t>水质、冲淤影响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88" w:type="dxa"/>
            <w:tcBorders>
              <w:tl2br w:val="nil"/>
              <w:tr2bl w:val="nil"/>
            </w:tcBorders>
            <w:vAlign w:val="center"/>
          </w:tcPr>
          <w:p>
            <w:pPr>
              <w:adjustRightInd w:val="0"/>
              <w:snapToGrid w:val="0"/>
              <w:jc w:val="center"/>
              <w:rPr>
                <w:rFonts w:hint="default" w:ascii="Times New Roman" w:hAnsi="Times New Roman" w:eastAsia="宋体" w:cs="Times New Roman"/>
                <w:kern w:val="0"/>
                <w:sz w:val="21"/>
                <w:szCs w:val="21"/>
                <w:highlight w:val="none"/>
                <w:lang w:val="en-US" w:eastAsia="zh-CN" w:bidi="ar-SA"/>
              </w:rPr>
            </w:pPr>
            <w:r>
              <w:rPr>
                <w:rFonts w:hint="eastAsia" w:ascii="Times New Roman" w:hAnsi="Times New Roman" w:cs="Times New Roman"/>
                <w:kern w:val="0"/>
                <w:sz w:val="21"/>
                <w:szCs w:val="21"/>
                <w:highlight w:val="none"/>
                <w:lang w:val="en-US" w:eastAsia="zh-CN" w:bidi="ar-SA"/>
              </w:rPr>
              <w:t>23</w:t>
            </w:r>
          </w:p>
        </w:tc>
        <w:tc>
          <w:tcPr>
            <w:tcW w:w="764" w:type="dxa"/>
            <w:vMerge w:val="continue"/>
            <w:tcBorders>
              <w:tl2br w:val="nil"/>
              <w:tr2bl w:val="nil"/>
            </w:tcBorders>
            <w:vAlign w:val="center"/>
          </w:tcPr>
          <w:p>
            <w:pPr>
              <w:adjustRightInd w:val="0"/>
              <w:snapToGrid w:val="0"/>
              <w:jc w:val="center"/>
              <w:rPr>
                <w:rFonts w:ascii="Times New Roman" w:hAnsi="Times New Roman" w:cs="Times New Roman"/>
                <w:kern w:val="0"/>
                <w:highlight w:val="none"/>
              </w:rPr>
            </w:pPr>
          </w:p>
        </w:tc>
        <w:tc>
          <w:tcPr>
            <w:tcW w:w="2059" w:type="dxa"/>
            <w:tcBorders>
              <w:tl2br w:val="nil"/>
              <w:tr2bl w:val="nil"/>
            </w:tcBorders>
            <w:vAlign w:val="center"/>
          </w:tcPr>
          <w:p>
            <w:pPr>
              <w:adjustRightInd w:val="0"/>
              <w:snapToGrid w:val="0"/>
              <w:jc w:val="center"/>
              <w:rPr>
                <w:rFonts w:ascii="Times New Roman" w:hAnsi="Times New Roman" w:cs="Times New Roman"/>
                <w:kern w:val="0"/>
                <w:highlight w:val="none"/>
              </w:rPr>
            </w:pPr>
            <w:r>
              <w:rPr>
                <w:rFonts w:ascii="Times New Roman" w:hAnsi="Times New Roman" w:cs="Times New Roman"/>
                <w:kern w:val="0"/>
                <w:highlight w:val="none"/>
              </w:rPr>
              <w:t>大青山岛北侧</w:t>
            </w:r>
          </w:p>
        </w:tc>
        <w:tc>
          <w:tcPr>
            <w:tcW w:w="1293" w:type="dxa"/>
            <w:tcBorders>
              <w:tl2br w:val="nil"/>
              <w:tr2bl w:val="nil"/>
            </w:tcBorders>
            <w:vAlign w:val="center"/>
          </w:tcPr>
          <w:p>
            <w:pPr>
              <w:adjustRightInd w:val="0"/>
              <w:snapToGrid w:val="0"/>
              <w:jc w:val="center"/>
              <w:rPr>
                <w:rFonts w:ascii="Times New Roman" w:hAnsi="Times New Roman" w:cs="Times New Roman"/>
                <w:kern w:val="0"/>
                <w:highlight w:val="none"/>
              </w:rPr>
            </w:pPr>
            <w:r>
              <w:rPr>
                <w:rFonts w:hint="eastAsia" w:ascii="Times New Roman" w:hAnsi="Times New Roman" w:cs="Times New Roman"/>
                <w:kern w:val="0"/>
                <w:highlight w:val="none"/>
              </w:rPr>
              <w:t>东北侧，最近约14.4km</w:t>
            </w:r>
          </w:p>
        </w:tc>
        <w:tc>
          <w:tcPr>
            <w:tcW w:w="1105" w:type="dxa"/>
            <w:vMerge w:val="continue"/>
            <w:tcBorders>
              <w:tl2br w:val="nil"/>
              <w:tr2bl w:val="nil"/>
            </w:tcBorders>
            <w:vAlign w:val="center"/>
          </w:tcPr>
          <w:p>
            <w:pPr>
              <w:adjustRightInd w:val="0"/>
              <w:snapToGrid w:val="0"/>
              <w:jc w:val="center"/>
              <w:rPr>
                <w:rFonts w:ascii="Times New Roman" w:hAnsi="Times New Roman" w:cs="Times New Roman"/>
                <w:kern w:val="0"/>
                <w:highlight w:val="none"/>
              </w:rPr>
            </w:pPr>
          </w:p>
        </w:tc>
        <w:tc>
          <w:tcPr>
            <w:tcW w:w="1902" w:type="dxa"/>
            <w:tcBorders>
              <w:tl2br w:val="nil"/>
              <w:tr2bl w:val="nil"/>
            </w:tcBorders>
            <w:vAlign w:val="center"/>
          </w:tcPr>
          <w:p>
            <w:pPr>
              <w:adjustRightInd w:val="0"/>
              <w:snapToGrid w:val="0"/>
              <w:jc w:val="center"/>
              <w:rPr>
                <w:rFonts w:ascii="Times New Roman" w:hAnsi="Times New Roman" w:cs="Times New Roman"/>
                <w:kern w:val="0"/>
                <w:highlight w:val="none"/>
              </w:rPr>
            </w:pPr>
            <w:r>
              <w:rPr>
                <w:rFonts w:hint="eastAsia" w:ascii="Times New Roman" w:hAnsi="Times New Roman" w:cs="Times New Roman"/>
                <w:kern w:val="0"/>
                <w:highlight w:val="none"/>
                <w:lang w:val="en-US" w:eastAsia="zh-CN"/>
              </w:rPr>
              <w:t>面积22.50hm</w:t>
            </w:r>
            <w:r>
              <w:rPr>
                <w:rFonts w:hint="eastAsia" w:ascii="Times New Roman" w:hAnsi="Times New Roman" w:cs="Times New Roman"/>
                <w:kern w:val="0"/>
                <w:highlight w:val="none"/>
                <w:vertAlign w:val="superscript"/>
                <w:lang w:val="en-US" w:eastAsia="zh-CN"/>
              </w:rPr>
              <w:t>2</w:t>
            </w:r>
            <w:r>
              <w:rPr>
                <w:rFonts w:hint="eastAsia" w:ascii="Times New Roman" w:hAnsi="Times New Roman" w:cs="Times New Roman"/>
                <w:kern w:val="0"/>
                <w:highlight w:val="none"/>
                <w:vertAlign w:val="baseline"/>
                <w:lang w:val="en-US" w:eastAsia="zh-CN"/>
              </w:rPr>
              <w:t>，养殖虾、蟹、贝类</w:t>
            </w:r>
          </w:p>
        </w:tc>
        <w:tc>
          <w:tcPr>
            <w:tcW w:w="1459" w:type="dxa"/>
            <w:tcBorders>
              <w:tl2br w:val="nil"/>
              <w:tr2bl w:val="nil"/>
            </w:tcBorders>
            <w:vAlign w:val="center"/>
          </w:tcPr>
          <w:p>
            <w:pPr>
              <w:adjustRightInd w:val="0"/>
              <w:snapToGrid w:val="0"/>
              <w:jc w:val="center"/>
              <w:rPr>
                <w:rFonts w:ascii="Times New Roman" w:hAnsi="Times New Roman" w:cs="Times New Roman"/>
                <w:kern w:val="0"/>
                <w:highlight w:val="none"/>
              </w:rPr>
            </w:pPr>
            <w:r>
              <w:rPr>
                <w:rFonts w:ascii="Times New Roman" w:hAnsi="Times New Roman" w:cs="Times New Roman"/>
                <w:kern w:val="0"/>
                <w:highlight w:val="none"/>
              </w:rPr>
              <w:t>水质、冲淤影响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88" w:type="dxa"/>
            <w:tcBorders>
              <w:tl2br w:val="nil"/>
              <w:tr2bl w:val="nil"/>
            </w:tcBorders>
            <w:vAlign w:val="center"/>
          </w:tcPr>
          <w:p>
            <w:pPr>
              <w:adjustRightInd w:val="0"/>
              <w:snapToGrid w:val="0"/>
              <w:jc w:val="center"/>
              <w:rPr>
                <w:rFonts w:hint="default" w:ascii="Times New Roman" w:hAnsi="Times New Roman" w:eastAsia="宋体" w:cs="Times New Roman"/>
                <w:kern w:val="0"/>
                <w:sz w:val="21"/>
                <w:szCs w:val="21"/>
                <w:highlight w:val="none"/>
                <w:lang w:val="en-US" w:eastAsia="zh-CN" w:bidi="ar-SA"/>
              </w:rPr>
            </w:pPr>
            <w:r>
              <w:rPr>
                <w:rFonts w:hint="eastAsia" w:ascii="Times New Roman" w:hAnsi="Times New Roman" w:cs="Times New Roman"/>
                <w:kern w:val="0"/>
                <w:sz w:val="21"/>
                <w:szCs w:val="21"/>
                <w:highlight w:val="none"/>
                <w:lang w:val="en-US" w:eastAsia="zh-CN" w:bidi="ar-SA"/>
              </w:rPr>
              <w:t>24</w:t>
            </w:r>
          </w:p>
        </w:tc>
        <w:tc>
          <w:tcPr>
            <w:tcW w:w="764" w:type="dxa"/>
            <w:vMerge w:val="restart"/>
            <w:tcBorders>
              <w:tl2br w:val="nil"/>
              <w:tr2bl w:val="nil"/>
            </w:tcBorders>
            <w:vAlign w:val="center"/>
          </w:tcPr>
          <w:p>
            <w:pPr>
              <w:adjustRightInd w:val="0"/>
              <w:snapToGrid w:val="0"/>
              <w:jc w:val="center"/>
              <w:rPr>
                <w:rFonts w:ascii="Times New Roman" w:hAnsi="Times New Roman" w:cs="Times New Roman"/>
                <w:kern w:val="0"/>
                <w:highlight w:val="none"/>
              </w:rPr>
            </w:pPr>
            <w:r>
              <w:rPr>
                <w:rFonts w:ascii="Times New Roman" w:hAnsi="Times New Roman" w:cs="Times New Roman"/>
                <w:kern w:val="0"/>
                <w:highlight w:val="none"/>
              </w:rPr>
              <w:t>浅海养殖</w:t>
            </w:r>
          </w:p>
        </w:tc>
        <w:tc>
          <w:tcPr>
            <w:tcW w:w="2059" w:type="dxa"/>
            <w:tcBorders>
              <w:tl2br w:val="nil"/>
              <w:tr2bl w:val="nil"/>
            </w:tcBorders>
            <w:vAlign w:val="center"/>
          </w:tcPr>
          <w:p>
            <w:pPr>
              <w:adjustRightInd w:val="0"/>
              <w:snapToGrid w:val="0"/>
              <w:jc w:val="center"/>
              <w:rPr>
                <w:rFonts w:ascii="Times New Roman" w:hAnsi="Times New Roman" w:cs="Times New Roman"/>
                <w:kern w:val="0"/>
                <w:highlight w:val="none"/>
              </w:rPr>
            </w:pPr>
            <w:r>
              <w:rPr>
                <w:rFonts w:ascii="Times New Roman" w:hAnsi="Times New Roman" w:cs="Times New Roman"/>
                <w:kern w:val="0"/>
                <w:highlight w:val="none"/>
              </w:rPr>
              <w:t>江岩岛东侧</w:t>
            </w:r>
            <w:r>
              <w:rPr>
                <w:rFonts w:hint="eastAsia" w:ascii="Times New Roman" w:hAnsi="Times New Roman" w:cs="Times New Roman"/>
                <w:kern w:val="0"/>
                <w:highlight w:val="none"/>
              </w:rPr>
              <w:t>、西侧、</w:t>
            </w:r>
            <w:r>
              <w:rPr>
                <w:rFonts w:ascii="Times New Roman" w:hAnsi="Times New Roman" w:cs="Times New Roman"/>
                <w:kern w:val="0"/>
                <w:highlight w:val="none"/>
              </w:rPr>
              <w:t>北侧</w:t>
            </w:r>
            <w:r>
              <w:rPr>
                <w:rFonts w:hint="eastAsia" w:ascii="Times New Roman" w:hAnsi="Times New Roman" w:cs="Times New Roman"/>
                <w:kern w:val="0"/>
                <w:highlight w:val="none"/>
              </w:rPr>
              <w:t>养殖区</w:t>
            </w:r>
          </w:p>
        </w:tc>
        <w:tc>
          <w:tcPr>
            <w:tcW w:w="1293" w:type="dxa"/>
            <w:tcBorders>
              <w:tl2br w:val="nil"/>
              <w:tr2bl w:val="nil"/>
            </w:tcBorders>
            <w:vAlign w:val="center"/>
          </w:tcPr>
          <w:p>
            <w:pPr>
              <w:adjustRightInd w:val="0"/>
              <w:snapToGrid w:val="0"/>
              <w:jc w:val="center"/>
              <w:rPr>
                <w:rFonts w:ascii="Times New Roman" w:hAnsi="Times New Roman" w:cs="Times New Roman"/>
                <w:kern w:val="0"/>
                <w:highlight w:val="none"/>
                <w:lang w:eastAsia="zh-Hans"/>
              </w:rPr>
            </w:pPr>
            <w:r>
              <w:rPr>
                <w:rFonts w:hint="eastAsia" w:ascii="Times New Roman" w:hAnsi="Times New Roman" w:cs="Times New Roman"/>
                <w:kern w:val="0"/>
                <w:highlight w:val="none"/>
              </w:rPr>
              <w:t>北</w:t>
            </w:r>
            <w:r>
              <w:rPr>
                <w:rFonts w:ascii="Times New Roman" w:hAnsi="Times New Roman" w:cs="Times New Roman"/>
                <w:kern w:val="0"/>
                <w:highlight w:val="none"/>
              </w:rPr>
              <w:t>侧，最近约</w:t>
            </w:r>
            <w:r>
              <w:rPr>
                <w:rFonts w:hint="eastAsia" w:ascii="Times New Roman" w:hAnsi="Times New Roman" w:cs="Times New Roman"/>
                <w:kern w:val="0"/>
                <w:highlight w:val="none"/>
              </w:rPr>
              <w:t>1.9</w:t>
            </w:r>
            <w:r>
              <w:rPr>
                <w:rFonts w:ascii="Times New Roman" w:hAnsi="Times New Roman" w:cs="Times New Roman"/>
                <w:kern w:val="0"/>
                <w:highlight w:val="none"/>
              </w:rPr>
              <w:t>km</w:t>
            </w:r>
          </w:p>
        </w:tc>
        <w:tc>
          <w:tcPr>
            <w:tcW w:w="1105" w:type="dxa"/>
            <w:vMerge w:val="continue"/>
            <w:tcBorders>
              <w:tl2br w:val="nil"/>
              <w:tr2bl w:val="nil"/>
            </w:tcBorders>
            <w:vAlign w:val="center"/>
          </w:tcPr>
          <w:p>
            <w:pPr>
              <w:adjustRightInd w:val="0"/>
              <w:snapToGrid w:val="0"/>
              <w:jc w:val="center"/>
              <w:rPr>
                <w:rFonts w:ascii="Times New Roman" w:hAnsi="Times New Roman" w:cs="Times New Roman"/>
                <w:kern w:val="0"/>
                <w:highlight w:val="none"/>
              </w:rPr>
            </w:pPr>
          </w:p>
        </w:tc>
        <w:tc>
          <w:tcPr>
            <w:tcW w:w="1902" w:type="dxa"/>
            <w:tcBorders>
              <w:tl2br w:val="nil"/>
              <w:tr2bl w:val="nil"/>
            </w:tcBorders>
            <w:vAlign w:val="center"/>
          </w:tcPr>
          <w:p>
            <w:pPr>
              <w:adjustRightInd w:val="0"/>
              <w:snapToGrid w:val="0"/>
              <w:jc w:val="center"/>
              <w:rPr>
                <w:rFonts w:ascii="Times New Roman" w:hAnsi="Times New Roman" w:cs="Times New Roman"/>
                <w:kern w:val="0"/>
                <w:highlight w:val="none"/>
              </w:rPr>
            </w:pPr>
            <w:r>
              <w:rPr>
                <w:rFonts w:hint="eastAsia" w:ascii="Times New Roman" w:hAnsi="Times New Roman" w:cs="Times New Roman"/>
                <w:kern w:val="0"/>
                <w:highlight w:val="none"/>
                <w:lang w:val="en-US" w:eastAsia="zh-CN"/>
              </w:rPr>
              <w:t>面积2.66km</w:t>
            </w:r>
            <w:r>
              <w:rPr>
                <w:rFonts w:hint="eastAsia" w:ascii="Times New Roman" w:hAnsi="Times New Roman" w:cs="Times New Roman"/>
                <w:kern w:val="0"/>
                <w:highlight w:val="none"/>
                <w:vertAlign w:val="superscript"/>
                <w:lang w:val="en-US" w:eastAsia="zh-CN"/>
              </w:rPr>
              <w:t>2</w:t>
            </w:r>
            <w:r>
              <w:rPr>
                <w:rFonts w:hint="eastAsia" w:ascii="Times New Roman" w:hAnsi="Times New Roman" w:cs="Times New Roman"/>
                <w:kern w:val="0"/>
                <w:highlight w:val="none"/>
                <w:vertAlign w:val="baseline"/>
                <w:lang w:val="en-US" w:eastAsia="zh-CN"/>
              </w:rPr>
              <w:t>，开放式养殖鱼、虾、蟹、贝类</w:t>
            </w:r>
          </w:p>
        </w:tc>
        <w:tc>
          <w:tcPr>
            <w:tcW w:w="1459" w:type="dxa"/>
            <w:tcBorders>
              <w:tl2br w:val="nil"/>
              <w:tr2bl w:val="nil"/>
            </w:tcBorders>
            <w:vAlign w:val="center"/>
          </w:tcPr>
          <w:p>
            <w:pPr>
              <w:adjustRightInd w:val="0"/>
              <w:snapToGrid w:val="0"/>
              <w:jc w:val="center"/>
              <w:rPr>
                <w:rFonts w:ascii="Times New Roman" w:hAnsi="Times New Roman" w:cs="Times New Roman"/>
                <w:kern w:val="0"/>
                <w:highlight w:val="none"/>
              </w:rPr>
            </w:pPr>
            <w:r>
              <w:rPr>
                <w:rFonts w:ascii="Times New Roman" w:hAnsi="Times New Roman" w:cs="Times New Roman"/>
                <w:kern w:val="0"/>
                <w:highlight w:val="none"/>
              </w:rPr>
              <w:t>水质、冲淤影响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88" w:type="dxa"/>
            <w:tcBorders>
              <w:tl2br w:val="nil"/>
              <w:tr2bl w:val="nil"/>
            </w:tcBorders>
            <w:vAlign w:val="center"/>
          </w:tcPr>
          <w:p>
            <w:pPr>
              <w:adjustRightInd w:val="0"/>
              <w:snapToGrid w:val="0"/>
              <w:jc w:val="center"/>
              <w:rPr>
                <w:rFonts w:hint="default" w:ascii="Times New Roman" w:hAnsi="Times New Roman" w:eastAsia="宋体" w:cs="Times New Roman"/>
                <w:kern w:val="0"/>
                <w:sz w:val="21"/>
                <w:szCs w:val="21"/>
                <w:highlight w:val="none"/>
                <w:lang w:val="en-US" w:eastAsia="zh-CN" w:bidi="ar-SA"/>
              </w:rPr>
            </w:pPr>
            <w:r>
              <w:rPr>
                <w:rFonts w:hint="eastAsia" w:ascii="Times New Roman" w:hAnsi="Times New Roman" w:cs="Times New Roman"/>
                <w:kern w:val="0"/>
                <w:sz w:val="21"/>
                <w:szCs w:val="21"/>
                <w:highlight w:val="none"/>
                <w:lang w:val="en-US" w:eastAsia="zh-CN" w:bidi="ar-SA"/>
              </w:rPr>
              <w:t>25</w:t>
            </w:r>
          </w:p>
        </w:tc>
        <w:tc>
          <w:tcPr>
            <w:tcW w:w="764" w:type="dxa"/>
            <w:vMerge w:val="continue"/>
            <w:tcBorders>
              <w:tl2br w:val="nil"/>
              <w:tr2bl w:val="nil"/>
            </w:tcBorders>
            <w:vAlign w:val="center"/>
          </w:tcPr>
          <w:p>
            <w:pPr>
              <w:adjustRightInd w:val="0"/>
              <w:snapToGrid w:val="0"/>
              <w:jc w:val="center"/>
              <w:rPr>
                <w:rFonts w:ascii="Times New Roman" w:hAnsi="Times New Roman" w:cs="Times New Roman"/>
                <w:kern w:val="0"/>
                <w:highlight w:val="none"/>
              </w:rPr>
            </w:pPr>
          </w:p>
        </w:tc>
        <w:tc>
          <w:tcPr>
            <w:tcW w:w="2059" w:type="dxa"/>
            <w:tcBorders>
              <w:tl2br w:val="nil"/>
              <w:tr2bl w:val="nil"/>
            </w:tcBorders>
            <w:vAlign w:val="center"/>
          </w:tcPr>
          <w:p>
            <w:pPr>
              <w:adjustRightInd w:val="0"/>
              <w:snapToGrid w:val="0"/>
              <w:jc w:val="center"/>
              <w:rPr>
                <w:rFonts w:ascii="Times New Roman" w:hAnsi="Times New Roman" w:cs="Times New Roman"/>
                <w:kern w:val="0"/>
                <w:highlight w:val="none"/>
              </w:rPr>
            </w:pPr>
            <w:r>
              <w:rPr>
                <w:rFonts w:hint="eastAsia" w:ascii="Times New Roman" w:hAnsi="Times New Roman" w:cs="Times New Roman"/>
                <w:kern w:val="0"/>
                <w:highlight w:val="none"/>
              </w:rPr>
              <w:t>茅诞岛南侧养殖区</w:t>
            </w:r>
          </w:p>
        </w:tc>
        <w:tc>
          <w:tcPr>
            <w:tcW w:w="1293" w:type="dxa"/>
            <w:tcBorders>
              <w:tl2br w:val="nil"/>
              <w:tr2bl w:val="nil"/>
            </w:tcBorders>
            <w:vAlign w:val="center"/>
          </w:tcPr>
          <w:p>
            <w:pPr>
              <w:adjustRightInd w:val="0"/>
              <w:snapToGrid w:val="0"/>
              <w:jc w:val="center"/>
              <w:rPr>
                <w:rFonts w:ascii="Times New Roman" w:hAnsi="Times New Roman" w:cs="Times New Roman"/>
                <w:kern w:val="0"/>
                <w:highlight w:val="none"/>
              </w:rPr>
            </w:pPr>
            <w:r>
              <w:rPr>
                <w:rFonts w:hint="eastAsia" w:ascii="Times New Roman" w:hAnsi="Times New Roman" w:cs="Times New Roman"/>
                <w:kern w:val="0"/>
                <w:highlight w:val="none"/>
              </w:rPr>
              <w:t>北侧，最近约7.2km</w:t>
            </w:r>
          </w:p>
        </w:tc>
        <w:tc>
          <w:tcPr>
            <w:tcW w:w="1105" w:type="dxa"/>
            <w:vMerge w:val="continue"/>
            <w:tcBorders>
              <w:tl2br w:val="nil"/>
              <w:tr2bl w:val="nil"/>
            </w:tcBorders>
            <w:vAlign w:val="center"/>
          </w:tcPr>
          <w:p>
            <w:pPr>
              <w:adjustRightInd w:val="0"/>
              <w:snapToGrid w:val="0"/>
              <w:jc w:val="center"/>
              <w:rPr>
                <w:rFonts w:ascii="Times New Roman" w:hAnsi="Times New Roman" w:cs="Times New Roman"/>
                <w:kern w:val="0"/>
                <w:highlight w:val="none"/>
              </w:rPr>
            </w:pPr>
          </w:p>
        </w:tc>
        <w:tc>
          <w:tcPr>
            <w:tcW w:w="1902" w:type="dxa"/>
            <w:tcBorders>
              <w:tl2br w:val="nil"/>
              <w:tr2bl w:val="nil"/>
            </w:tcBorders>
            <w:vAlign w:val="center"/>
          </w:tcPr>
          <w:p>
            <w:pPr>
              <w:adjustRightInd w:val="0"/>
              <w:snapToGrid w:val="0"/>
              <w:jc w:val="center"/>
              <w:rPr>
                <w:rFonts w:ascii="Times New Roman" w:hAnsi="Times New Roman" w:cs="Times New Roman"/>
                <w:kern w:val="0"/>
                <w:highlight w:val="none"/>
              </w:rPr>
            </w:pPr>
            <w:r>
              <w:rPr>
                <w:rFonts w:hint="eastAsia" w:ascii="Times New Roman" w:hAnsi="Times New Roman" w:cs="Times New Roman"/>
                <w:kern w:val="0"/>
                <w:highlight w:val="none"/>
                <w:lang w:val="en-US" w:eastAsia="zh-CN"/>
              </w:rPr>
              <w:t>面积2.66km</w:t>
            </w:r>
            <w:r>
              <w:rPr>
                <w:rFonts w:hint="eastAsia" w:ascii="Times New Roman" w:hAnsi="Times New Roman" w:cs="Times New Roman"/>
                <w:kern w:val="0"/>
                <w:highlight w:val="none"/>
                <w:vertAlign w:val="superscript"/>
                <w:lang w:val="en-US" w:eastAsia="zh-CN"/>
              </w:rPr>
              <w:t>2</w:t>
            </w:r>
            <w:r>
              <w:rPr>
                <w:rFonts w:hint="eastAsia" w:ascii="Times New Roman" w:hAnsi="Times New Roman" w:cs="Times New Roman"/>
                <w:kern w:val="0"/>
                <w:highlight w:val="none"/>
                <w:vertAlign w:val="baseline"/>
                <w:lang w:val="en-US" w:eastAsia="zh-CN"/>
              </w:rPr>
              <w:t>，开放式养殖鱼、虾、蟹、贝类</w:t>
            </w:r>
          </w:p>
        </w:tc>
        <w:tc>
          <w:tcPr>
            <w:tcW w:w="1459" w:type="dxa"/>
            <w:tcBorders>
              <w:tl2br w:val="nil"/>
              <w:tr2bl w:val="nil"/>
            </w:tcBorders>
            <w:vAlign w:val="center"/>
          </w:tcPr>
          <w:p>
            <w:pPr>
              <w:adjustRightInd w:val="0"/>
              <w:snapToGrid w:val="0"/>
              <w:jc w:val="center"/>
              <w:rPr>
                <w:rFonts w:ascii="Times New Roman" w:hAnsi="Times New Roman" w:cs="Times New Roman"/>
                <w:kern w:val="0"/>
                <w:highlight w:val="none"/>
              </w:rPr>
            </w:pPr>
            <w:r>
              <w:rPr>
                <w:rFonts w:ascii="Times New Roman" w:hAnsi="Times New Roman" w:cs="Times New Roman"/>
                <w:kern w:val="0"/>
                <w:highlight w:val="none"/>
              </w:rPr>
              <w:t>水质、冲淤影响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88" w:type="dxa"/>
            <w:tcBorders>
              <w:tl2br w:val="nil"/>
              <w:tr2bl w:val="nil"/>
            </w:tcBorders>
            <w:vAlign w:val="center"/>
          </w:tcPr>
          <w:p>
            <w:pPr>
              <w:adjustRightInd w:val="0"/>
              <w:snapToGrid w:val="0"/>
              <w:jc w:val="center"/>
              <w:rPr>
                <w:rFonts w:hint="default" w:ascii="Times New Roman" w:hAnsi="Times New Roman" w:eastAsia="宋体" w:cs="Times New Roman"/>
                <w:kern w:val="0"/>
                <w:sz w:val="21"/>
                <w:szCs w:val="21"/>
                <w:highlight w:val="none"/>
                <w:lang w:val="en-US" w:eastAsia="zh-CN" w:bidi="ar-SA"/>
              </w:rPr>
            </w:pPr>
            <w:r>
              <w:rPr>
                <w:rFonts w:hint="eastAsia" w:ascii="Times New Roman" w:hAnsi="Times New Roman" w:cs="Times New Roman"/>
                <w:kern w:val="0"/>
                <w:sz w:val="21"/>
                <w:szCs w:val="21"/>
                <w:highlight w:val="none"/>
                <w:lang w:val="en-US" w:eastAsia="zh-CN" w:bidi="ar-SA"/>
              </w:rPr>
              <w:t>26</w:t>
            </w:r>
          </w:p>
        </w:tc>
        <w:tc>
          <w:tcPr>
            <w:tcW w:w="764" w:type="dxa"/>
            <w:vMerge w:val="continue"/>
            <w:tcBorders>
              <w:tl2br w:val="nil"/>
              <w:tr2bl w:val="nil"/>
            </w:tcBorders>
            <w:vAlign w:val="center"/>
          </w:tcPr>
          <w:p>
            <w:pPr>
              <w:adjustRightInd w:val="0"/>
              <w:snapToGrid w:val="0"/>
              <w:jc w:val="center"/>
              <w:rPr>
                <w:rFonts w:ascii="Times New Roman" w:hAnsi="Times New Roman" w:cs="Times New Roman"/>
                <w:kern w:val="0"/>
                <w:highlight w:val="none"/>
              </w:rPr>
            </w:pPr>
          </w:p>
        </w:tc>
        <w:tc>
          <w:tcPr>
            <w:tcW w:w="2059" w:type="dxa"/>
            <w:tcBorders>
              <w:tl2br w:val="nil"/>
              <w:tr2bl w:val="nil"/>
            </w:tcBorders>
            <w:vAlign w:val="center"/>
          </w:tcPr>
          <w:p>
            <w:pPr>
              <w:adjustRightInd w:val="0"/>
              <w:snapToGrid w:val="0"/>
              <w:jc w:val="center"/>
              <w:rPr>
                <w:rFonts w:ascii="Times New Roman" w:hAnsi="Times New Roman" w:cs="Times New Roman"/>
                <w:kern w:val="0"/>
                <w:highlight w:val="none"/>
              </w:rPr>
            </w:pPr>
            <w:r>
              <w:rPr>
                <w:rFonts w:hint="eastAsia" w:ascii="Times New Roman" w:hAnsi="Times New Roman" w:cs="Times New Roman"/>
                <w:kern w:val="0"/>
                <w:highlight w:val="none"/>
              </w:rPr>
              <w:t>环海村、龙湾村紫菜养殖区</w:t>
            </w:r>
          </w:p>
        </w:tc>
        <w:tc>
          <w:tcPr>
            <w:tcW w:w="1293" w:type="dxa"/>
            <w:tcBorders>
              <w:tl2br w:val="nil"/>
              <w:tr2bl w:val="nil"/>
            </w:tcBorders>
            <w:vAlign w:val="center"/>
          </w:tcPr>
          <w:p>
            <w:pPr>
              <w:adjustRightInd w:val="0"/>
              <w:snapToGrid w:val="0"/>
              <w:jc w:val="center"/>
              <w:rPr>
                <w:rFonts w:ascii="Times New Roman" w:hAnsi="Times New Roman" w:cs="Times New Roman"/>
                <w:kern w:val="0"/>
                <w:highlight w:val="none"/>
              </w:rPr>
            </w:pPr>
            <w:r>
              <w:rPr>
                <w:rFonts w:hint="eastAsia" w:ascii="Times New Roman" w:hAnsi="Times New Roman" w:cs="Times New Roman"/>
                <w:kern w:val="0"/>
                <w:highlight w:val="none"/>
              </w:rPr>
              <w:t>南侧，最近约9.1km</w:t>
            </w:r>
          </w:p>
        </w:tc>
        <w:tc>
          <w:tcPr>
            <w:tcW w:w="1105" w:type="dxa"/>
            <w:vMerge w:val="continue"/>
            <w:tcBorders>
              <w:tl2br w:val="nil"/>
              <w:tr2bl w:val="nil"/>
            </w:tcBorders>
            <w:vAlign w:val="center"/>
          </w:tcPr>
          <w:p>
            <w:pPr>
              <w:adjustRightInd w:val="0"/>
              <w:snapToGrid w:val="0"/>
              <w:jc w:val="center"/>
              <w:rPr>
                <w:rFonts w:ascii="Times New Roman" w:hAnsi="Times New Roman" w:cs="Times New Roman"/>
                <w:kern w:val="0"/>
                <w:highlight w:val="none"/>
              </w:rPr>
            </w:pPr>
          </w:p>
        </w:tc>
        <w:tc>
          <w:tcPr>
            <w:tcW w:w="1902" w:type="dxa"/>
            <w:tcBorders>
              <w:tl2br w:val="nil"/>
              <w:tr2bl w:val="nil"/>
            </w:tcBorders>
            <w:vAlign w:val="center"/>
          </w:tcPr>
          <w:p>
            <w:pPr>
              <w:adjustRightInd w:val="0"/>
              <w:snapToGrid w:val="0"/>
              <w:jc w:val="center"/>
              <w:rPr>
                <w:rFonts w:ascii="Times New Roman" w:hAnsi="Times New Roman" w:cs="Times New Roman"/>
                <w:kern w:val="0"/>
                <w:highlight w:val="none"/>
              </w:rPr>
            </w:pPr>
            <w:r>
              <w:rPr>
                <w:rFonts w:hint="eastAsia" w:ascii="Times New Roman" w:hAnsi="Times New Roman" w:cs="Times New Roman"/>
                <w:kern w:val="0"/>
                <w:highlight w:val="none"/>
                <w:lang w:val="en-US" w:eastAsia="zh-CN"/>
              </w:rPr>
              <w:t>面积6.32km</w:t>
            </w:r>
            <w:r>
              <w:rPr>
                <w:rFonts w:hint="eastAsia" w:ascii="Times New Roman" w:hAnsi="Times New Roman" w:cs="Times New Roman"/>
                <w:kern w:val="0"/>
                <w:highlight w:val="none"/>
                <w:vertAlign w:val="superscript"/>
                <w:lang w:val="en-US" w:eastAsia="zh-CN"/>
              </w:rPr>
              <w:t>2</w:t>
            </w:r>
            <w:r>
              <w:rPr>
                <w:rFonts w:hint="eastAsia" w:ascii="Times New Roman" w:hAnsi="Times New Roman" w:cs="Times New Roman"/>
                <w:kern w:val="0"/>
                <w:highlight w:val="none"/>
                <w:vertAlign w:val="baseline"/>
                <w:lang w:val="en-US" w:eastAsia="zh-CN"/>
              </w:rPr>
              <w:t>，</w:t>
            </w:r>
            <w:r>
              <w:rPr>
                <w:rFonts w:hint="eastAsia" w:ascii="Times New Roman" w:hAnsi="Times New Roman" w:cs="Times New Roman"/>
                <w:kern w:val="0"/>
                <w:highlight w:val="none"/>
              </w:rPr>
              <w:t>开放式养殖紫菜</w:t>
            </w:r>
          </w:p>
        </w:tc>
        <w:tc>
          <w:tcPr>
            <w:tcW w:w="1459" w:type="dxa"/>
            <w:tcBorders>
              <w:tl2br w:val="nil"/>
              <w:tr2bl w:val="nil"/>
            </w:tcBorders>
            <w:vAlign w:val="center"/>
          </w:tcPr>
          <w:p>
            <w:pPr>
              <w:adjustRightInd w:val="0"/>
              <w:snapToGrid w:val="0"/>
              <w:jc w:val="center"/>
              <w:rPr>
                <w:rFonts w:ascii="Times New Roman" w:hAnsi="Times New Roman" w:cs="Times New Roman"/>
                <w:kern w:val="0"/>
                <w:highlight w:val="none"/>
              </w:rPr>
            </w:pPr>
            <w:r>
              <w:rPr>
                <w:rFonts w:ascii="Times New Roman" w:hAnsi="Times New Roman" w:cs="Times New Roman"/>
                <w:kern w:val="0"/>
                <w:highlight w:val="none"/>
              </w:rPr>
              <w:t>水质、冲淤影响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88" w:type="dxa"/>
            <w:tcBorders>
              <w:tl2br w:val="nil"/>
              <w:tr2bl w:val="nil"/>
            </w:tcBorders>
            <w:vAlign w:val="center"/>
          </w:tcPr>
          <w:p>
            <w:pPr>
              <w:adjustRightInd w:val="0"/>
              <w:snapToGrid w:val="0"/>
              <w:jc w:val="center"/>
              <w:rPr>
                <w:rFonts w:hint="default" w:ascii="Times New Roman" w:hAnsi="Times New Roman" w:eastAsia="宋体" w:cs="Times New Roman"/>
                <w:kern w:val="0"/>
                <w:sz w:val="21"/>
                <w:szCs w:val="21"/>
                <w:highlight w:val="none"/>
                <w:lang w:val="en-US" w:eastAsia="zh-CN" w:bidi="ar-SA"/>
              </w:rPr>
            </w:pPr>
            <w:r>
              <w:rPr>
                <w:rFonts w:hint="eastAsia" w:ascii="Times New Roman" w:hAnsi="Times New Roman" w:cs="Times New Roman"/>
                <w:kern w:val="0"/>
                <w:sz w:val="21"/>
                <w:szCs w:val="21"/>
                <w:highlight w:val="none"/>
                <w:lang w:val="en-US" w:eastAsia="zh-CN" w:bidi="ar-SA"/>
              </w:rPr>
              <w:t>27</w:t>
            </w:r>
          </w:p>
        </w:tc>
        <w:tc>
          <w:tcPr>
            <w:tcW w:w="764" w:type="dxa"/>
            <w:vMerge w:val="continue"/>
            <w:tcBorders>
              <w:tl2br w:val="nil"/>
              <w:tr2bl w:val="nil"/>
            </w:tcBorders>
            <w:vAlign w:val="center"/>
          </w:tcPr>
          <w:p>
            <w:pPr>
              <w:adjustRightInd w:val="0"/>
              <w:snapToGrid w:val="0"/>
              <w:jc w:val="center"/>
              <w:rPr>
                <w:rFonts w:ascii="Times New Roman" w:hAnsi="Times New Roman" w:cs="Times New Roman"/>
                <w:kern w:val="0"/>
                <w:highlight w:val="none"/>
              </w:rPr>
            </w:pPr>
          </w:p>
        </w:tc>
        <w:tc>
          <w:tcPr>
            <w:tcW w:w="2059" w:type="dxa"/>
            <w:tcBorders>
              <w:tl2br w:val="nil"/>
              <w:tr2bl w:val="nil"/>
            </w:tcBorders>
            <w:vAlign w:val="center"/>
          </w:tcPr>
          <w:p>
            <w:pPr>
              <w:adjustRightInd w:val="0"/>
              <w:snapToGrid w:val="0"/>
              <w:jc w:val="center"/>
              <w:rPr>
                <w:rFonts w:ascii="Times New Roman" w:hAnsi="Times New Roman" w:cs="Times New Roman"/>
                <w:kern w:val="0"/>
                <w:highlight w:val="none"/>
              </w:rPr>
            </w:pPr>
            <w:r>
              <w:rPr>
                <w:rFonts w:ascii="Times New Roman" w:hAnsi="Times New Roman" w:cs="Times New Roman"/>
                <w:kern w:val="0"/>
                <w:highlight w:val="none"/>
              </w:rPr>
              <w:t>漩门二期大坝西侧</w:t>
            </w:r>
          </w:p>
        </w:tc>
        <w:tc>
          <w:tcPr>
            <w:tcW w:w="1293" w:type="dxa"/>
            <w:tcBorders>
              <w:tl2br w:val="nil"/>
              <w:tr2bl w:val="nil"/>
            </w:tcBorders>
            <w:vAlign w:val="center"/>
          </w:tcPr>
          <w:p>
            <w:pPr>
              <w:adjustRightInd w:val="0"/>
              <w:snapToGrid w:val="0"/>
              <w:jc w:val="center"/>
              <w:rPr>
                <w:rFonts w:ascii="Times New Roman" w:hAnsi="Times New Roman" w:cs="Times New Roman"/>
                <w:kern w:val="0"/>
                <w:highlight w:val="none"/>
              </w:rPr>
            </w:pPr>
            <w:r>
              <w:rPr>
                <w:rFonts w:ascii="Times New Roman" w:hAnsi="Times New Roman" w:cs="Times New Roman"/>
                <w:kern w:val="0"/>
                <w:highlight w:val="none"/>
              </w:rPr>
              <w:t>东北侧，最近约</w:t>
            </w:r>
            <w:r>
              <w:rPr>
                <w:rFonts w:hint="eastAsia" w:ascii="Times New Roman" w:hAnsi="Times New Roman" w:cs="Times New Roman"/>
                <w:kern w:val="0"/>
                <w:highlight w:val="none"/>
              </w:rPr>
              <w:t>9.6</w:t>
            </w:r>
            <w:r>
              <w:rPr>
                <w:rFonts w:ascii="Times New Roman" w:hAnsi="Times New Roman" w:cs="Times New Roman"/>
                <w:kern w:val="0"/>
                <w:highlight w:val="none"/>
              </w:rPr>
              <w:t>km</w:t>
            </w:r>
          </w:p>
        </w:tc>
        <w:tc>
          <w:tcPr>
            <w:tcW w:w="1105" w:type="dxa"/>
            <w:vMerge w:val="continue"/>
            <w:tcBorders>
              <w:tl2br w:val="nil"/>
              <w:tr2bl w:val="nil"/>
            </w:tcBorders>
            <w:vAlign w:val="center"/>
          </w:tcPr>
          <w:p>
            <w:pPr>
              <w:adjustRightInd w:val="0"/>
              <w:snapToGrid w:val="0"/>
              <w:jc w:val="center"/>
              <w:rPr>
                <w:rFonts w:ascii="Times New Roman" w:hAnsi="Times New Roman" w:cs="Times New Roman"/>
                <w:kern w:val="0"/>
                <w:highlight w:val="none"/>
              </w:rPr>
            </w:pPr>
          </w:p>
        </w:tc>
        <w:tc>
          <w:tcPr>
            <w:tcW w:w="1902" w:type="dxa"/>
            <w:tcBorders>
              <w:tl2br w:val="nil"/>
              <w:tr2bl w:val="nil"/>
            </w:tcBorders>
            <w:vAlign w:val="center"/>
          </w:tcPr>
          <w:p>
            <w:pPr>
              <w:adjustRightInd w:val="0"/>
              <w:snapToGrid w:val="0"/>
              <w:jc w:val="center"/>
              <w:rPr>
                <w:rFonts w:ascii="Times New Roman" w:hAnsi="Times New Roman" w:cs="Times New Roman"/>
                <w:kern w:val="0"/>
                <w:highlight w:val="none"/>
              </w:rPr>
            </w:pPr>
            <w:r>
              <w:rPr>
                <w:rFonts w:hint="eastAsia" w:ascii="Times New Roman" w:hAnsi="Times New Roman" w:cs="Times New Roman"/>
                <w:kern w:val="0"/>
                <w:highlight w:val="none"/>
                <w:lang w:val="en-US" w:eastAsia="zh-CN"/>
              </w:rPr>
              <w:t>面积58.00hm</w:t>
            </w:r>
            <w:r>
              <w:rPr>
                <w:rFonts w:hint="eastAsia" w:ascii="Times New Roman" w:hAnsi="Times New Roman" w:cs="Times New Roman"/>
                <w:kern w:val="0"/>
                <w:highlight w:val="none"/>
                <w:vertAlign w:val="superscript"/>
                <w:lang w:val="en-US" w:eastAsia="zh-CN"/>
              </w:rPr>
              <w:t>2</w:t>
            </w:r>
            <w:r>
              <w:rPr>
                <w:rFonts w:hint="eastAsia" w:ascii="Times New Roman" w:hAnsi="Times New Roman" w:cs="Times New Roman"/>
                <w:kern w:val="0"/>
                <w:highlight w:val="none"/>
                <w:vertAlign w:val="baseline"/>
                <w:lang w:val="en-US" w:eastAsia="zh-CN"/>
              </w:rPr>
              <w:t>，开放式养殖鱼、虾、蟹、贝类</w:t>
            </w:r>
          </w:p>
        </w:tc>
        <w:tc>
          <w:tcPr>
            <w:tcW w:w="1459" w:type="dxa"/>
            <w:tcBorders>
              <w:tl2br w:val="nil"/>
              <w:tr2bl w:val="nil"/>
            </w:tcBorders>
            <w:vAlign w:val="center"/>
          </w:tcPr>
          <w:p>
            <w:pPr>
              <w:adjustRightInd w:val="0"/>
              <w:snapToGrid w:val="0"/>
              <w:jc w:val="center"/>
              <w:rPr>
                <w:rFonts w:ascii="Times New Roman" w:hAnsi="Times New Roman" w:cs="Times New Roman"/>
                <w:kern w:val="0"/>
                <w:highlight w:val="none"/>
              </w:rPr>
            </w:pPr>
            <w:r>
              <w:rPr>
                <w:rFonts w:ascii="Times New Roman" w:hAnsi="Times New Roman" w:cs="Times New Roman"/>
                <w:kern w:val="0"/>
                <w:highlight w:val="none"/>
              </w:rPr>
              <w:t>水质、冲淤影响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88" w:type="dxa"/>
            <w:tcBorders>
              <w:tl2br w:val="nil"/>
              <w:tr2bl w:val="nil"/>
            </w:tcBorders>
            <w:vAlign w:val="center"/>
          </w:tcPr>
          <w:p>
            <w:pPr>
              <w:adjustRightInd w:val="0"/>
              <w:snapToGrid w:val="0"/>
              <w:jc w:val="center"/>
              <w:rPr>
                <w:rFonts w:hint="default" w:ascii="Times New Roman" w:hAnsi="Times New Roman" w:eastAsia="宋体" w:cs="Times New Roman"/>
                <w:kern w:val="0"/>
                <w:sz w:val="21"/>
                <w:szCs w:val="21"/>
                <w:highlight w:val="none"/>
                <w:lang w:val="en-US" w:eastAsia="zh-CN" w:bidi="ar-SA"/>
              </w:rPr>
            </w:pPr>
            <w:r>
              <w:rPr>
                <w:rFonts w:hint="eastAsia" w:ascii="Times New Roman" w:hAnsi="Times New Roman" w:cs="Times New Roman"/>
                <w:kern w:val="0"/>
                <w:sz w:val="21"/>
                <w:szCs w:val="21"/>
                <w:highlight w:val="none"/>
                <w:lang w:val="en-US" w:eastAsia="zh-CN" w:bidi="ar-SA"/>
              </w:rPr>
              <w:t>28</w:t>
            </w:r>
          </w:p>
        </w:tc>
        <w:tc>
          <w:tcPr>
            <w:tcW w:w="764" w:type="dxa"/>
            <w:vMerge w:val="continue"/>
            <w:tcBorders>
              <w:tl2br w:val="nil"/>
              <w:tr2bl w:val="nil"/>
            </w:tcBorders>
            <w:vAlign w:val="center"/>
          </w:tcPr>
          <w:p>
            <w:pPr>
              <w:adjustRightInd w:val="0"/>
              <w:snapToGrid w:val="0"/>
              <w:jc w:val="center"/>
              <w:rPr>
                <w:rFonts w:ascii="Times New Roman" w:hAnsi="Times New Roman" w:cs="Times New Roman"/>
                <w:kern w:val="0"/>
                <w:highlight w:val="none"/>
              </w:rPr>
            </w:pPr>
          </w:p>
        </w:tc>
        <w:tc>
          <w:tcPr>
            <w:tcW w:w="2059" w:type="dxa"/>
            <w:tcBorders>
              <w:tl2br w:val="nil"/>
              <w:tr2bl w:val="nil"/>
            </w:tcBorders>
            <w:vAlign w:val="center"/>
          </w:tcPr>
          <w:p>
            <w:pPr>
              <w:adjustRightInd w:val="0"/>
              <w:snapToGrid w:val="0"/>
              <w:jc w:val="center"/>
              <w:rPr>
                <w:rFonts w:ascii="Times New Roman" w:hAnsi="Times New Roman" w:cs="Times New Roman"/>
                <w:kern w:val="0"/>
                <w:highlight w:val="none"/>
              </w:rPr>
            </w:pPr>
            <w:r>
              <w:rPr>
                <w:rFonts w:hint="eastAsia" w:ascii="Times New Roman" w:hAnsi="Times New Roman" w:cs="Times New Roman"/>
                <w:kern w:val="0"/>
                <w:highlight w:val="none"/>
              </w:rPr>
              <w:t>鲜迭港养殖区</w:t>
            </w:r>
          </w:p>
        </w:tc>
        <w:tc>
          <w:tcPr>
            <w:tcW w:w="1293" w:type="dxa"/>
            <w:tcBorders>
              <w:tl2br w:val="nil"/>
              <w:tr2bl w:val="nil"/>
            </w:tcBorders>
            <w:vAlign w:val="center"/>
          </w:tcPr>
          <w:p>
            <w:pPr>
              <w:adjustRightInd w:val="0"/>
              <w:snapToGrid w:val="0"/>
              <w:jc w:val="center"/>
              <w:rPr>
                <w:rFonts w:ascii="Times New Roman" w:hAnsi="Times New Roman" w:cs="Times New Roman"/>
                <w:kern w:val="0"/>
                <w:highlight w:val="none"/>
              </w:rPr>
            </w:pPr>
            <w:r>
              <w:rPr>
                <w:rFonts w:hint="eastAsia" w:ascii="Times New Roman" w:hAnsi="Times New Roman" w:cs="Times New Roman"/>
                <w:kern w:val="0"/>
                <w:highlight w:val="none"/>
              </w:rPr>
              <w:t>南侧，最近约10.6km</w:t>
            </w:r>
          </w:p>
        </w:tc>
        <w:tc>
          <w:tcPr>
            <w:tcW w:w="1105" w:type="dxa"/>
            <w:vMerge w:val="continue"/>
            <w:tcBorders>
              <w:tl2br w:val="nil"/>
              <w:tr2bl w:val="nil"/>
            </w:tcBorders>
            <w:vAlign w:val="center"/>
          </w:tcPr>
          <w:p>
            <w:pPr>
              <w:adjustRightInd w:val="0"/>
              <w:snapToGrid w:val="0"/>
              <w:jc w:val="center"/>
              <w:rPr>
                <w:rFonts w:ascii="Times New Roman" w:hAnsi="Times New Roman" w:cs="Times New Roman"/>
                <w:kern w:val="0"/>
                <w:highlight w:val="none"/>
              </w:rPr>
            </w:pPr>
          </w:p>
        </w:tc>
        <w:tc>
          <w:tcPr>
            <w:tcW w:w="1902" w:type="dxa"/>
            <w:tcBorders>
              <w:tl2br w:val="nil"/>
              <w:tr2bl w:val="nil"/>
            </w:tcBorders>
            <w:vAlign w:val="center"/>
          </w:tcPr>
          <w:p>
            <w:pPr>
              <w:adjustRightInd w:val="0"/>
              <w:snapToGrid w:val="0"/>
              <w:jc w:val="center"/>
              <w:rPr>
                <w:rFonts w:ascii="Times New Roman" w:hAnsi="Times New Roman" w:cs="Times New Roman"/>
                <w:kern w:val="0"/>
                <w:highlight w:val="none"/>
              </w:rPr>
            </w:pPr>
            <w:r>
              <w:rPr>
                <w:rFonts w:hint="eastAsia" w:ascii="Times New Roman" w:hAnsi="Times New Roman" w:cs="Times New Roman"/>
                <w:kern w:val="0"/>
                <w:highlight w:val="none"/>
                <w:lang w:val="en-US" w:eastAsia="zh-CN"/>
              </w:rPr>
              <w:t>面积70.65hm</w:t>
            </w:r>
            <w:r>
              <w:rPr>
                <w:rFonts w:hint="eastAsia" w:ascii="Times New Roman" w:hAnsi="Times New Roman" w:cs="Times New Roman"/>
                <w:kern w:val="0"/>
                <w:highlight w:val="none"/>
                <w:vertAlign w:val="superscript"/>
                <w:lang w:val="en-US" w:eastAsia="zh-CN"/>
              </w:rPr>
              <w:t>2</w:t>
            </w:r>
            <w:r>
              <w:rPr>
                <w:rFonts w:hint="eastAsia" w:ascii="Times New Roman" w:hAnsi="Times New Roman" w:cs="Times New Roman"/>
                <w:kern w:val="0"/>
                <w:highlight w:val="none"/>
                <w:vertAlign w:val="baseline"/>
                <w:lang w:val="en-US" w:eastAsia="zh-CN"/>
              </w:rPr>
              <w:t>，</w:t>
            </w:r>
            <w:r>
              <w:rPr>
                <w:rFonts w:hint="eastAsia" w:ascii="Times New Roman" w:hAnsi="Times New Roman" w:cs="Times New Roman"/>
                <w:kern w:val="0"/>
                <w:highlight w:val="none"/>
              </w:rPr>
              <w:t>开放式养殖</w:t>
            </w:r>
            <w:r>
              <w:rPr>
                <w:rFonts w:hint="eastAsia" w:ascii="Times New Roman" w:hAnsi="Times New Roman" w:cs="Times New Roman"/>
                <w:kern w:val="0"/>
                <w:highlight w:val="none"/>
                <w:lang w:val="en-US" w:eastAsia="zh-CN"/>
              </w:rPr>
              <w:t>贝类、</w:t>
            </w:r>
            <w:r>
              <w:rPr>
                <w:rFonts w:hint="eastAsia" w:ascii="Times New Roman" w:hAnsi="Times New Roman" w:cs="Times New Roman"/>
                <w:kern w:val="0"/>
                <w:highlight w:val="none"/>
              </w:rPr>
              <w:t>紫菜</w:t>
            </w:r>
          </w:p>
        </w:tc>
        <w:tc>
          <w:tcPr>
            <w:tcW w:w="1459" w:type="dxa"/>
            <w:tcBorders>
              <w:tl2br w:val="nil"/>
              <w:tr2bl w:val="nil"/>
            </w:tcBorders>
            <w:vAlign w:val="center"/>
          </w:tcPr>
          <w:p>
            <w:pPr>
              <w:adjustRightInd w:val="0"/>
              <w:snapToGrid w:val="0"/>
              <w:jc w:val="center"/>
              <w:rPr>
                <w:rFonts w:ascii="Times New Roman" w:hAnsi="Times New Roman" w:cs="Times New Roman"/>
                <w:kern w:val="0"/>
                <w:highlight w:val="none"/>
              </w:rPr>
            </w:pPr>
            <w:r>
              <w:rPr>
                <w:rFonts w:ascii="Times New Roman" w:hAnsi="Times New Roman" w:cs="Times New Roman"/>
                <w:kern w:val="0"/>
                <w:highlight w:val="none"/>
              </w:rPr>
              <w:t>水质、冲淤影响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88" w:type="dxa"/>
            <w:tcBorders>
              <w:tl2br w:val="nil"/>
              <w:tr2bl w:val="nil"/>
            </w:tcBorders>
            <w:vAlign w:val="center"/>
          </w:tcPr>
          <w:p>
            <w:pPr>
              <w:adjustRightInd w:val="0"/>
              <w:snapToGrid w:val="0"/>
              <w:jc w:val="center"/>
              <w:rPr>
                <w:rFonts w:hint="default" w:ascii="Times New Roman" w:hAnsi="Times New Roman" w:eastAsia="宋体" w:cs="Times New Roman"/>
                <w:kern w:val="0"/>
                <w:sz w:val="21"/>
                <w:szCs w:val="21"/>
                <w:highlight w:val="none"/>
                <w:lang w:val="en-US" w:eastAsia="zh-CN" w:bidi="ar-SA"/>
              </w:rPr>
            </w:pPr>
            <w:r>
              <w:rPr>
                <w:rFonts w:hint="eastAsia" w:ascii="Times New Roman" w:hAnsi="Times New Roman" w:cs="Times New Roman"/>
                <w:kern w:val="0"/>
                <w:sz w:val="21"/>
                <w:szCs w:val="21"/>
                <w:highlight w:val="none"/>
                <w:lang w:val="en-US" w:eastAsia="zh-CN" w:bidi="ar-SA"/>
              </w:rPr>
              <w:t>29</w:t>
            </w:r>
          </w:p>
        </w:tc>
        <w:tc>
          <w:tcPr>
            <w:tcW w:w="764" w:type="dxa"/>
            <w:vMerge w:val="continue"/>
            <w:tcBorders>
              <w:tl2br w:val="nil"/>
              <w:tr2bl w:val="nil"/>
            </w:tcBorders>
            <w:vAlign w:val="center"/>
          </w:tcPr>
          <w:p>
            <w:pPr>
              <w:adjustRightInd w:val="0"/>
              <w:snapToGrid w:val="0"/>
              <w:jc w:val="center"/>
              <w:rPr>
                <w:rFonts w:ascii="Times New Roman" w:hAnsi="Times New Roman" w:cs="Times New Roman"/>
                <w:kern w:val="0"/>
                <w:highlight w:val="none"/>
              </w:rPr>
            </w:pPr>
          </w:p>
        </w:tc>
        <w:tc>
          <w:tcPr>
            <w:tcW w:w="2059" w:type="dxa"/>
            <w:tcBorders>
              <w:tl2br w:val="nil"/>
              <w:tr2bl w:val="nil"/>
            </w:tcBorders>
            <w:vAlign w:val="center"/>
          </w:tcPr>
          <w:p>
            <w:pPr>
              <w:adjustRightInd w:val="0"/>
              <w:snapToGrid w:val="0"/>
              <w:jc w:val="center"/>
              <w:rPr>
                <w:rFonts w:ascii="Times New Roman" w:hAnsi="Times New Roman" w:cs="Times New Roman"/>
                <w:kern w:val="0"/>
                <w:highlight w:val="none"/>
              </w:rPr>
            </w:pPr>
            <w:r>
              <w:rPr>
                <w:rFonts w:ascii="Times New Roman" w:hAnsi="Times New Roman" w:cs="Times New Roman"/>
                <w:kern w:val="0"/>
                <w:highlight w:val="none"/>
              </w:rPr>
              <w:t>大青山岛、茅坦岛北侧至横仔岛之间</w:t>
            </w:r>
          </w:p>
        </w:tc>
        <w:tc>
          <w:tcPr>
            <w:tcW w:w="1293" w:type="dxa"/>
            <w:tcBorders>
              <w:tl2br w:val="nil"/>
              <w:tr2bl w:val="nil"/>
            </w:tcBorders>
            <w:vAlign w:val="center"/>
          </w:tcPr>
          <w:p>
            <w:pPr>
              <w:adjustRightInd w:val="0"/>
              <w:snapToGrid w:val="0"/>
              <w:jc w:val="center"/>
              <w:rPr>
                <w:rFonts w:ascii="Times New Roman" w:hAnsi="Times New Roman" w:cs="Times New Roman"/>
                <w:kern w:val="0"/>
                <w:highlight w:val="none"/>
              </w:rPr>
            </w:pPr>
            <w:r>
              <w:rPr>
                <w:rFonts w:ascii="Times New Roman" w:hAnsi="Times New Roman" w:cs="Times New Roman"/>
                <w:kern w:val="0"/>
                <w:highlight w:val="none"/>
                <w:lang w:eastAsia="zh-Hans"/>
              </w:rPr>
              <w:t>东</w:t>
            </w:r>
            <w:r>
              <w:rPr>
                <w:rFonts w:ascii="Times New Roman" w:hAnsi="Times New Roman" w:cs="Times New Roman"/>
                <w:kern w:val="0"/>
                <w:highlight w:val="none"/>
              </w:rPr>
              <w:t>北侧，最近约12.</w:t>
            </w:r>
            <w:r>
              <w:rPr>
                <w:rFonts w:hint="eastAsia" w:ascii="Times New Roman" w:hAnsi="Times New Roman" w:cs="Times New Roman"/>
                <w:kern w:val="0"/>
                <w:highlight w:val="none"/>
              </w:rPr>
              <w:t>6</w:t>
            </w:r>
            <w:r>
              <w:rPr>
                <w:rFonts w:ascii="Times New Roman" w:hAnsi="Times New Roman" w:cs="Times New Roman"/>
                <w:kern w:val="0"/>
                <w:highlight w:val="none"/>
              </w:rPr>
              <w:t>km</w:t>
            </w:r>
          </w:p>
        </w:tc>
        <w:tc>
          <w:tcPr>
            <w:tcW w:w="1105" w:type="dxa"/>
            <w:vMerge w:val="continue"/>
            <w:tcBorders>
              <w:tl2br w:val="nil"/>
              <w:tr2bl w:val="nil"/>
            </w:tcBorders>
            <w:vAlign w:val="center"/>
          </w:tcPr>
          <w:p>
            <w:pPr>
              <w:adjustRightInd w:val="0"/>
              <w:snapToGrid w:val="0"/>
              <w:jc w:val="center"/>
              <w:rPr>
                <w:rFonts w:ascii="Times New Roman" w:hAnsi="Times New Roman" w:cs="Times New Roman"/>
                <w:kern w:val="0"/>
                <w:highlight w:val="none"/>
              </w:rPr>
            </w:pPr>
          </w:p>
        </w:tc>
        <w:tc>
          <w:tcPr>
            <w:tcW w:w="1902" w:type="dxa"/>
            <w:tcBorders>
              <w:tl2br w:val="nil"/>
              <w:tr2bl w:val="nil"/>
            </w:tcBorders>
            <w:vAlign w:val="center"/>
          </w:tcPr>
          <w:p>
            <w:pPr>
              <w:adjustRightInd w:val="0"/>
              <w:snapToGrid w:val="0"/>
              <w:jc w:val="center"/>
              <w:rPr>
                <w:rFonts w:ascii="Times New Roman" w:hAnsi="Times New Roman" w:cs="Times New Roman"/>
                <w:kern w:val="0"/>
                <w:highlight w:val="none"/>
              </w:rPr>
            </w:pPr>
            <w:r>
              <w:rPr>
                <w:rFonts w:hint="eastAsia" w:ascii="Times New Roman" w:hAnsi="Times New Roman" w:cs="Times New Roman"/>
                <w:kern w:val="0"/>
                <w:highlight w:val="none"/>
                <w:lang w:val="en-US" w:eastAsia="zh-CN"/>
              </w:rPr>
              <w:t>面积1.92km</w:t>
            </w:r>
            <w:r>
              <w:rPr>
                <w:rFonts w:hint="eastAsia" w:ascii="Times New Roman" w:hAnsi="Times New Roman" w:cs="Times New Roman"/>
                <w:kern w:val="0"/>
                <w:highlight w:val="none"/>
                <w:vertAlign w:val="superscript"/>
                <w:lang w:val="en-US" w:eastAsia="zh-CN"/>
              </w:rPr>
              <w:t>2</w:t>
            </w:r>
            <w:r>
              <w:rPr>
                <w:rFonts w:hint="eastAsia" w:ascii="Times New Roman" w:hAnsi="Times New Roman" w:cs="Times New Roman"/>
                <w:kern w:val="0"/>
                <w:highlight w:val="none"/>
                <w:vertAlign w:val="baseline"/>
                <w:lang w:val="en-US" w:eastAsia="zh-CN"/>
              </w:rPr>
              <w:t>，开放式养殖鱼、虾、蟹、贝类</w:t>
            </w:r>
          </w:p>
        </w:tc>
        <w:tc>
          <w:tcPr>
            <w:tcW w:w="1459" w:type="dxa"/>
            <w:tcBorders>
              <w:tl2br w:val="nil"/>
              <w:tr2bl w:val="nil"/>
            </w:tcBorders>
            <w:vAlign w:val="center"/>
          </w:tcPr>
          <w:p>
            <w:pPr>
              <w:adjustRightInd w:val="0"/>
              <w:snapToGrid w:val="0"/>
              <w:jc w:val="center"/>
              <w:rPr>
                <w:rFonts w:ascii="Times New Roman" w:hAnsi="Times New Roman" w:cs="Times New Roman"/>
                <w:kern w:val="0"/>
                <w:highlight w:val="none"/>
              </w:rPr>
            </w:pPr>
            <w:r>
              <w:rPr>
                <w:rFonts w:ascii="Times New Roman" w:hAnsi="Times New Roman" w:cs="Times New Roman"/>
                <w:kern w:val="0"/>
                <w:highlight w:val="none"/>
              </w:rPr>
              <w:t>水质、冲淤影响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88" w:type="dxa"/>
            <w:tcBorders>
              <w:tl2br w:val="nil"/>
              <w:tr2bl w:val="nil"/>
            </w:tcBorders>
            <w:vAlign w:val="center"/>
          </w:tcPr>
          <w:p>
            <w:pPr>
              <w:adjustRightInd w:val="0"/>
              <w:snapToGrid w:val="0"/>
              <w:jc w:val="center"/>
              <w:rPr>
                <w:rFonts w:hint="default" w:ascii="Times New Roman" w:hAnsi="Times New Roman" w:eastAsia="宋体" w:cs="Times New Roman"/>
                <w:kern w:val="0"/>
                <w:sz w:val="21"/>
                <w:szCs w:val="21"/>
                <w:highlight w:val="none"/>
                <w:lang w:val="en-US" w:eastAsia="zh-CN" w:bidi="ar-SA"/>
              </w:rPr>
            </w:pPr>
            <w:r>
              <w:rPr>
                <w:rFonts w:hint="eastAsia" w:ascii="Times New Roman" w:hAnsi="Times New Roman" w:cs="Times New Roman"/>
                <w:kern w:val="0"/>
                <w:highlight w:val="none"/>
                <w:lang w:val="en-US" w:eastAsia="zh-CN"/>
              </w:rPr>
              <w:t>30</w:t>
            </w:r>
          </w:p>
        </w:tc>
        <w:tc>
          <w:tcPr>
            <w:tcW w:w="764" w:type="dxa"/>
            <w:vMerge w:val="continue"/>
            <w:tcBorders>
              <w:tl2br w:val="nil"/>
              <w:tr2bl w:val="nil"/>
            </w:tcBorders>
            <w:vAlign w:val="center"/>
          </w:tcPr>
          <w:p>
            <w:pPr>
              <w:adjustRightInd w:val="0"/>
              <w:snapToGrid w:val="0"/>
              <w:jc w:val="center"/>
              <w:rPr>
                <w:rFonts w:ascii="Times New Roman" w:hAnsi="Times New Roman" w:cs="Times New Roman"/>
                <w:kern w:val="0"/>
                <w:highlight w:val="none"/>
              </w:rPr>
            </w:pPr>
          </w:p>
        </w:tc>
        <w:tc>
          <w:tcPr>
            <w:tcW w:w="2059" w:type="dxa"/>
            <w:tcBorders>
              <w:tl2br w:val="nil"/>
              <w:tr2bl w:val="nil"/>
            </w:tcBorders>
            <w:vAlign w:val="center"/>
          </w:tcPr>
          <w:p>
            <w:pPr>
              <w:adjustRightInd w:val="0"/>
              <w:snapToGrid w:val="0"/>
              <w:jc w:val="center"/>
              <w:rPr>
                <w:rFonts w:ascii="Times New Roman" w:hAnsi="Times New Roman" w:cs="Times New Roman"/>
                <w:kern w:val="0"/>
                <w:highlight w:val="none"/>
              </w:rPr>
            </w:pPr>
            <w:r>
              <w:rPr>
                <w:rFonts w:hint="eastAsia" w:ascii="Times New Roman" w:hAnsi="Times New Roman" w:cs="Times New Roman"/>
                <w:kern w:val="0"/>
                <w:highlight w:val="none"/>
              </w:rPr>
              <w:t>恒址山养殖区</w:t>
            </w:r>
          </w:p>
        </w:tc>
        <w:tc>
          <w:tcPr>
            <w:tcW w:w="1293" w:type="dxa"/>
            <w:tcBorders>
              <w:tl2br w:val="nil"/>
              <w:tr2bl w:val="nil"/>
            </w:tcBorders>
            <w:vAlign w:val="center"/>
          </w:tcPr>
          <w:p>
            <w:pPr>
              <w:adjustRightInd w:val="0"/>
              <w:snapToGrid w:val="0"/>
              <w:jc w:val="center"/>
              <w:rPr>
                <w:rFonts w:ascii="Times New Roman" w:hAnsi="Times New Roman" w:cs="Times New Roman"/>
                <w:kern w:val="0"/>
                <w:highlight w:val="none"/>
              </w:rPr>
            </w:pPr>
            <w:r>
              <w:rPr>
                <w:rFonts w:hint="eastAsia" w:ascii="Times New Roman" w:hAnsi="Times New Roman" w:cs="Times New Roman"/>
                <w:kern w:val="0"/>
                <w:highlight w:val="none"/>
              </w:rPr>
              <w:t>南侧，最近约12.6km</w:t>
            </w:r>
          </w:p>
        </w:tc>
        <w:tc>
          <w:tcPr>
            <w:tcW w:w="1105" w:type="dxa"/>
            <w:vMerge w:val="continue"/>
            <w:tcBorders>
              <w:tl2br w:val="nil"/>
              <w:tr2bl w:val="nil"/>
            </w:tcBorders>
            <w:vAlign w:val="center"/>
          </w:tcPr>
          <w:p>
            <w:pPr>
              <w:adjustRightInd w:val="0"/>
              <w:snapToGrid w:val="0"/>
              <w:jc w:val="center"/>
              <w:rPr>
                <w:rFonts w:ascii="Times New Roman" w:hAnsi="Times New Roman" w:cs="Times New Roman"/>
                <w:kern w:val="0"/>
                <w:highlight w:val="none"/>
              </w:rPr>
            </w:pPr>
          </w:p>
        </w:tc>
        <w:tc>
          <w:tcPr>
            <w:tcW w:w="1902" w:type="dxa"/>
            <w:tcBorders>
              <w:tl2br w:val="nil"/>
              <w:tr2bl w:val="nil"/>
            </w:tcBorders>
            <w:vAlign w:val="center"/>
          </w:tcPr>
          <w:p>
            <w:pPr>
              <w:adjustRightInd w:val="0"/>
              <w:snapToGrid w:val="0"/>
              <w:jc w:val="center"/>
              <w:rPr>
                <w:rFonts w:ascii="Times New Roman" w:hAnsi="Times New Roman" w:cs="Times New Roman"/>
                <w:kern w:val="0"/>
                <w:highlight w:val="none"/>
              </w:rPr>
            </w:pPr>
            <w:r>
              <w:rPr>
                <w:rFonts w:hint="eastAsia" w:ascii="Times New Roman" w:hAnsi="Times New Roman" w:cs="Times New Roman"/>
                <w:kern w:val="0"/>
                <w:highlight w:val="none"/>
                <w:lang w:val="en-US" w:eastAsia="zh-CN"/>
              </w:rPr>
              <w:t>面积8.79km</w:t>
            </w:r>
            <w:r>
              <w:rPr>
                <w:rFonts w:hint="eastAsia" w:ascii="Times New Roman" w:hAnsi="Times New Roman" w:cs="Times New Roman"/>
                <w:kern w:val="0"/>
                <w:highlight w:val="none"/>
                <w:vertAlign w:val="superscript"/>
                <w:lang w:val="en-US" w:eastAsia="zh-CN"/>
              </w:rPr>
              <w:t>2</w:t>
            </w:r>
            <w:r>
              <w:rPr>
                <w:rFonts w:hint="eastAsia" w:ascii="Times New Roman" w:hAnsi="Times New Roman" w:cs="Times New Roman"/>
                <w:kern w:val="0"/>
                <w:highlight w:val="none"/>
                <w:vertAlign w:val="baseline"/>
                <w:lang w:val="en-US" w:eastAsia="zh-CN"/>
              </w:rPr>
              <w:t>，开放式养殖鱼、虾、蟹类</w:t>
            </w:r>
          </w:p>
        </w:tc>
        <w:tc>
          <w:tcPr>
            <w:tcW w:w="1459" w:type="dxa"/>
            <w:tcBorders>
              <w:tl2br w:val="nil"/>
              <w:tr2bl w:val="nil"/>
            </w:tcBorders>
            <w:vAlign w:val="center"/>
          </w:tcPr>
          <w:p>
            <w:pPr>
              <w:adjustRightInd w:val="0"/>
              <w:snapToGrid w:val="0"/>
              <w:jc w:val="center"/>
              <w:rPr>
                <w:rFonts w:ascii="Times New Roman" w:hAnsi="Times New Roman" w:cs="Times New Roman"/>
                <w:kern w:val="0"/>
                <w:highlight w:val="none"/>
              </w:rPr>
            </w:pPr>
            <w:r>
              <w:rPr>
                <w:rFonts w:ascii="Times New Roman" w:hAnsi="Times New Roman" w:cs="Times New Roman"/>
                <w:kern w:val="0"/>
                <w:highlight w:val="none"/>
              </w:rPr>
              <w:t>水质、冲淤影响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88" w:type="dxa"/>
            <w:tcBorders>
              <w:tl2br w:val="nil"/>
              <w:tr2bl w:val="nil"/>
            </w:tcBorders>
            <w:vAlign w:val="center"/>
          </w:tcPr>
          <w:p>
            <w:pPr>
              <w:adjustRightInd w:val="0"/>
              <w:snapToGrid w:val="0"/>
              <w:jc w:val="center"/>
              <w:rPr>
                <w:rFonts w:hint="default" w:ascii="Times New Roman" w:hAnsi="Times New Roman" w:eastAsia="宋体" w:cs="Times New Roman"/>
                <w:kern w:val="0"/>
                <w:sz w:val="21"/>
                <w:szCs w:val="21"/>
                <w:highlight w:val="none"/>
                <w:lang w:val="en-US" w:eastAsia="zh-CN" w:bidi="ar-SA"/>
              </w:rPr>
            </w:pPr>
            <w:r>
              <w:rPr>
                <w:rFonts w:hint="eastAsia" w:ascii="Times New Roman" w:hAnsi="Times New Roman" w:cs="Times New Roman"/>
                <w:kern w:val="0"/>
                <w:highlight w:val="none"/>
                <w:lang w:val="en-US" w:eastAsia="zh-CN"/>
              </w:rPr>
              <w:t>31</w:t>
            </w:r>
          </w:p>
        </w:tc>
        <w:tc>
          <w:tcPr>
            <w:tcW w:w="764" w:type="dxa"/>
            <w:vMerge w:val="continue"/>
            <w:tcBorders>
              <w:tl2br w:val="nil"/>
              <w:tr2bl w:val="nil"/>
            </w:tcBorders>
            <w:vAlign w:val="center"/>
          </w:tcPr>
          <w:p>
            <w:pPr>
              <w:adjustRightInd w:val="0"/>
              <w:snapToGrid w:val="0"/>
              <w:jc w:val="center"/>
              <w:rPr>
                <w:rFonts w:ascii="Times New Roman" w:hAnsi="Times New Roman" w:cs="Times New Roman"/>
                <w:kern w:val="0"/>
                <w:highlight w:val="none"/>
              </w:rPr>
            </w:pPr>
          </w:p>
        </w:tc>
        <w:tc>
          <w:tcPr>
            <w:tcW w:w="2059" w:type="dxa"/>
            <w:tcBorders>
              <w:tl2br w:val="nil"/>
              <w:tr2bl w:val="nil"/>
            </w:tcBorders>
            <w:vAlign w:val="center"/>
          </w:tcPr>
          <w:p>
            <w:pPr>
              <w:adjustRightInd w:val="0"/>
              <w:snapToGrid w:val="0"/>
              <w:jc w:val="center"/>
              <w:rPr>
                <w:rFonts w:ascii="Times New Roman" w:hAnsi="Times New Roman" w:cs="Times New Roman"/>
                <w:kern w:val="0"/>
                <w:highlight w:val="none"/>
              </w:rPr>
            </w:pPr>
            <w:r>
              <w:rPr>
                <w:rFonts w:hint="eastAsia" w:ascii="Times New Roman" w:hAnsi="Times New Roman" w:cs="Times New Roman"/>
                <w:kern w:val="0"/>
                <w:highlight w:val="none"/>
              </w:rPr>
              <w:t>大门北养殖区</w:t>
            </w:r>
          </w:p>
        </w:tc>
        <w:tc>
          <w:tcPr>
            <w:tcW w:w="1293" w:type="dxa"/>
            <w:tcBorders>
              <w:tl2br w:val="nil"/>
              <w:tr2bl w:val="nil"/>
            </w:tcBorders>
            <w:vAlign w:val="center"/>
          </w:tcPr>
          <w:p>
            <w:pPr>
              <w:adjustRightInd w:val="0"/>
              <w:snapToGrid w:val="0"/>
              <w:jc w:val="center"/>
              <w:rPr>
                <w:rFonts w:ascii="Times New Roman" w:hAnsi="Times New Roman" w:cs="Times New Roman"/>
                <w:kern w:val="0"/>
                <w:highlight w:val="none"/>
              </w:rPr>
            </w:pPr>
            <w:r>
              <w:rPr>
                <w:rFonts w:hint="eastAsia" w:ascii="Times New Roman" w:hAnsi="Times New Roman" w:cs="Times New Roman"/>
                <w:kern w:val="0"/>
                <w:highlight w:val="none"/>
              </w:rPr>
              <w:t>西南侧，最近约17.3km</w:t>
            </w:r>
          </w:p>
        </w:tc>
        <w:tc>
          <w:tcPr>
            <w:tcW w:w="1105" w:type="dxa"/>
            <w:vMerge w:val="continue"/>
            <w:tcBorders>
              <w:tl2br w:val="nil"/>
              <w:tr2bl w:val="nil"/>
            </w:tcBorders>
            <w:vAlign w:val="center"/>
          </w:tcPr>
          <w:p>
            <w:pPr>
              <w:adjustRightInd w:val="0"/>
              <w:snapToGrid w:val="0"/>
              <w:jc w:val="center"/>
              <w:rPr>
                <w:rFonts w:ascii="Times New Roman" w:hAnsi="Times New Roman" w:cs="Times New Roman"/>
                <w:kern w:val="0"/>
                <w:highlight w:val="none"/>
              </w:rPr>
            </w:pPr>
          </w:p>
        </w:tc>
        <w:tc>
          <w:tcPr>
            <w:tcW w:w="1902" w:type="dxa"/>
            <w:tcBorders>
              <w:tl2br w:val="nil"/>
              <w:tr2bl w:val="nil"/>
            </w:tcBorders>
            <w:vAlign w:val="center"/>
          </w:tcPr>
          <w:p>
            <w:pPr>
              <w:adjustRightInd w:val="0"/>
              <w:snapToGrid w:val="0"/>
              <w:jc w:val="center"/>
              <w:rPr>
                <w:rFonts w:ascii="Times New Roman" w:hAnsi="Times New Roman" w:cs="Times New Roman"/>
                <w:kern w:val="0"/>
                <w:highlight w:val="none"/>
              </w:rPr>
            </w:pPr>
            <w:r>
              <w:rPr>
                <w:rFonts w:hint="eastAsia" w:ascii="Times New Roman" w:hAnsi="Times New Roman" w:cs="Times New Roman"/>
                <w:kern w:val="0"/>
                <w:highlight w:val="none"/>
                <w:lang w:val="en-US" w:eastAsia="zh-CN"/>
              </w:rPr>
              <w:t>面积1.23km</w:t>
            </w:r>
            <w:r>
              <w:rPr>
                <w:rFonts w:hint="eastAsia" w:ascii="Times New Roman" w:hAnsi="Times New Roman" w:cs="Times New Roman"/>
                <w:kern w:val="0"/>
                <w:highlight w:val="none"/>
                <w:vertAlign w:val="superscript"/>
                <w:lang w:val="en-US" w:eastAsia="zh-CN"/>
              </w:rPr>
              <w:t>2</w:t>
            </w:r>
            <w:r>
              <w:rPr>
                <w:rFonts w:hint="eastAsia" w:ascii="Times New Roman" w:hAnsi="Times New Roman" w:cs="Times New Roman"/>
                <w:kern w:val="0"/>
                <w:highlight w:val="none"/>
                <w:vertAlign w:val="baseline"/>
                <w:lang w:val="en-US" w:eastAsia="zh-CN"/>
              </w:rPr>
              <w:t>，开放式养殖鱼、虾、蟹类</w:t>
            </w:r>
          </w:p>
        </w:tc>
        <w:tc>
          <w:tcPr>
            <w:tcW w:w="1459" w:type="dxa"/>
            <w:tcBorders>
              <w:tl2br w:val="nil"/>
              <w:tr2bl w:val="nil"/>
            </w:tcBorders>
            <w:vAlign w:val="center"/>
          </w:tcPr>
          <w:p>
            <w:pPr>
              <w:adjustRightInd w:val="0"/>
              <w:snapToGrid w:val="0"/>
              <w:jc w:val="center"/>
              <w:rPr>
                <w:rFonts w:ascii="Times New Roman" w:hAnsi="Times New Roman" w:cs="Times New Roman"/>
                <w:kern w:val="0"/>
                <w:highlight w:val="none"/>
              </w:rPr>
            </w:pPr>
            <w:r>
              <w:rPr>
                <w:rFonts w:ascii="Times New Roman" w:hAnsi="Times New Roman" w:cs="Times New Roman"/>
                <w:kern w:val="0"/>
                <w:highlight w:val="none"/>
              </w:rPr>
              <w:t>水质、冲淤影响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88" w:type="dxa"/>
            <w:tcBorders>
              <w:tl2br w:val="nil"/>
              <w:tr2bl w:val="nil"/>
            </w:tcBorders>
            <w:vAlign w:val="center"/>
          </w:tcPr>
          <w:p>
            <w:pPr>
              <w:adjustRightInd w:val="0"/>
              <w:snapToGrid w:val="0"/>
              <w:jc w:val="center"/>
              <w:rPr>
                <w:rFonts w:hint="default" w:ascii="Times New Roman" w:hAnsi="Times New Roman" w:eastAsia="宋体" w:cs="Times New Roman"/>
                <w:kern w:val="0"/>
                <w:highlight w:val="none"/>
                <w:lang w:val="en-US" w:eastAsia="zh-CN"/>
              </w:rPr>
            </w:pPr>
            <w:r>
              <w:rPr>
                <w:rFonts w:hint="eastAsia" w:ascii="Times New Roman" w:hAnsi="Times New Roman" w:cs="Times New Roman"/>
                <w:kern w:val="0"/>
                <w:highlight w:val="none"/>
                <w:lang w:val="en-US" w:eastAsia="zh-CN"/>
              </w:rPr>
              <w:t>32</w:t>
            </w:r>
          </w:p>
        </w:tc>
        <w:tc>
          <w:tcPr>
            <w:tcW w:w="764" w:type="dxa"/>
            <w:vMerge w:val="continue"/>
            <w:tcBorders>
              <w:tl2br w:val="nil"/>
              <w:tr2bl w:val="nil"/>
            </w:tcBorders>
            <w:vAlign w:val="center"/>
          </w:tcPr>
          <w:p>
            <w:pPr>
              <w:adjustRightInd w:val="0"/>
              <w:snapToGrid w:val="0"/>
              <w:jc w:val="center"/>
              <w:rPr>
                <w:rFonts w:ascii="Times New Roman" w:hAnsi="Times New Roman" w:cs="Times New Roman"/>
                <w:kern w:val="0"/>
                <w:highlight w:val="none"/>
              </w:rPr>
            </w:pPr>
          </w:p>
        </w:tc>
        <w:tc>
          <w:tcPr>
            <w:tcW w:w="2059" w:type="dxa"/>
            <w:tcBorders>
              <w:tl2br w:val="nil"/>
              <w:tr2bl w:val="nil"/>
            </w:tcBorders>
            <w:vAlign w:val="center"/>
          </w:tcPr>
          <w:p>
            <w:pPr>
              <w:adjustRightInd w:val="0"/>
              <w:snapToGrid w:val="0"/>
              <w:jc w:val="center"/>
              <w:rPr>
                <w:rFonts w:ascii="Times New Roman" w:hAnsi="Times New Roman" w:cs="Times New Roman"/>
                <w:kern w:val="0"/>
                <w:highlight w:val="none"/>
              </w:rPr>
            </w:pPr>
            <w:r>
              <w:rPr>
                <w:rFonts w:hint="eastAsia" w:ascii="Times New Roman" w:hAnsi="Times New Roman" w:cs="Times New Roman"/>
                <w:kern w:val="0"/>
                <w:highlight w:val="none"/>
              </w:rPr>
              <w:t>大门西养殖区</w:t>
            </w:r>
          </w:p>
        </w:tc>
        <w:tc>
          <w:tcPr>
            <w:tcW w:w="1293" w:type="dxa"/>
            <w:tcBorders>
              <w:tl2br w:val="nil"/>
              <w:tr2bl w:val="nil"/>
            </w:tcBorders>
            <w:vAlign w:val="center"/>
          </w:tcPr>
          <w:p>
            <w:pPr>
              <w:adjustRightInd w:val="0"/>
              <w:snapToGrid w:val="0"/>
              <w:jc w:val="center"/>
              <w:rPr>
                <w:rFonts w:ascii="Times New Roman" w:hAnsi="Times New Roman" w:cs="Times New Roman"/>
                <w:kern w:val="0"/>
                <w:highlight w:val="none"/>
              </w:rPr>
            </w:pPr>
            <w:r>
              <w:rPr>
                <w:rFonts w:hint="eastAsia" w:ascii="Times New Roman" w:hAnsi="Times New Roman" w:cs="Times New Roman"/>
                <w:kern w:val="0"/>
                <w:highlight w:val="none"/>
              </w:rPr>
              <w:t>西南侧，最近约21.7km</w:t>
            </w:r>
          </w:p>
        </w:tc>
        <w:tc>
          <w:tcPr>
            <w:tcW w:w="1105" w:type="dxa"/>
            <w:vMerge w:val="continue"/>
            <w:tcBorders>
              <w:tl2br w:val="nil"/>
              <w:tr2bl w:val="nil"/>
            </w:tcBorders>
            <w:vAlign w:val="center"/>
          </w:tcPr>
          <w:p>
            <w:pPr>
              <w:adjustRightInd w:val="0"/>
              <w:snapToGrid w:val="0"/>
              <w:jc w:val="center"/>
              <w:rPr>
                <w:rFonts w:ascii="Times New Roman" w:hAnsi="Times New Roman" w:cs="Times New Roman"/>
                <w:kern w:val="0"/>
                <w:highlight w:val="none"/>
              </w:rPr>
            </w:pPr>
          </w:p>
        </w:tc>
        <w:tc>
          <w:tcPr>
            <w:tcW w:w="1902" w:type="dxa"/>
            <w:tcBorders>
              <w:tl2br w:val="nil"/>
              <w:tr2bl w:val="nil"/>
            </w:tcBorders>
            <w:vAlign w:val="center"/>
          </w:tcPr>
          <w:p>
            <w:pPr>
              <w:adjustRightInd w:val="0"/>
              <w:snapToGrid w:val="0"/>
              <w:jc w:val="center"/>
              <w:rPr>
                <w:rFonts w:ascii="Times New Roman" w:hAnsi="Times New Roman" w:cs="Times New Roman"/>
                <w:kern w:val="0"/>
                <w:highlight w:val="none"/>
              </w:rPr>
            </w:pPr>
            <w:r>
              <w:rPr>
                <w:rFonts w:hint="eastAsia" w:ascii="Times New Roman" w:hAnsi="Times New Roman" w:cs="Times New Roman"/>
                <w:kern w:val="0"/>
                <w:highlight w:val="none"/>
                <w:lang w:val="en-US" w:eastAsia="zh-CN"/>
              </w:rPr>
              <w:t>面积3.49km</w:t>
            </w:r>
            <w:r>
              <w:rPr>
                <w:rFonts w:hint="eastAsia" w:ascii="Times New Roman" w:hAnsi="Times New Roman" w:cs="Times New Roman"/>
                <w:kern w:val="0"/>
                <w:highlight w:val="none"/>
                <w:vertAlign w:val="superscript"/>
                <w:lang w:val="en-US" w:eastAsia="zh-CN"/>
              </w:rPr>
              <w:t>2</w:t>
            </w:r>
            <w:r>
              <w:rPr>
                <w:rFonts w:hint="eastAsia" w:ascii="Times New Roman" w:hAnsi="Times New Roman" w:cs="Times New Roman"/>
                <w:kern w:val="0"/>
                <w:highlight w:val="none"/>
                <w:vertAlign w:val="baseline"/>
                <w:lang w:val="en-US" w:eastAsia="zh-CN"/>
              </w:rPr>
              <w:t>，开放式养殖鱼、虾、蟹类</w:t>
            </w:r>
          </w:p>
        </w:tc>
        <w:tc>
          <w:tcPr>
            <w:tcW w:w="1459" w:type="dxa"/>
            <w:tcBorders>
              <w:tl2br w:val="nil"/>
              <w:tr2bl w:val="nil"/>
            </w:tcBorders>
            <w:vAlign w:val="center"/>
          </w:tcPr>
          <w:p>
            <w:pPr>
              <w:adjustRightInd w:val="0"/>
              <w:snapToGrid w:val="0"/>
              <w:jc w:val="center"/>
              <w:rPr>
                <w:rFonts w:ascii="Times New Roman" w:hAnsi="Times New Roman" w:cs="Times New Roman"/>
                <w:kern w:val="0"/>
                <w:highlight w:val="none"/>
              </w:rPr>
            </w:pPr>
            <w:r>
              <w:rPr>
                <w:rFonts w:ascii="Times New Roman" w:hAnsi="Times New Roman" w:cs="Times New Roman"/>
                <w:kern w:val="0"/>
                <w:highlight w:val="none"/>
              </w:rPr>
              <w:t>水质、冲淤影响</w:t>
            </w:r>
          </w:p>
        </w:tc>
      </w:tr>
    </w:tbl>
    <w:p>
      <w:pPr>
        <w:pStyle w:val="6"/>
        <w:adjustRightInd w:val="0"/>
        <w:snapToGrid w:val="0"/>
        <w:spacing w:line="240" w:lineRule="auto"/>
        <w:ind w:left="0" w:firstLine="0"/>
        <w:jc w:val="center"/>
        <w:rPr>
          <w:rFonts w:ascii="Times New Roman" w:hAnsi="Times New Roman" w:cs="Times New Roman"/>
          <w:b/>
          <w:bCs/>
          <w:sz w:val="24"/>
          <w:szCs w:val="24"/>
          <w:highlight w:val="none"/>
        </w:rPr>
      </w:pPr>
    </w:p>
    <w:p>
      <w:pPr>
        <w:pStyle w:val="6"/>
        <w:adjustRightInd w:val="0"/>
        <w:snapToGrid w:val="0"/>
        <w:spacing w:line="240" w:lineRule="auto"/>
        <w:ind w:left="0" w:firstLine="0"/>
        <w:jc w:val="center"/>
        <w:rPr>
          <w:rFonts w:ascii="Times New Roman" w:hAnsi="Times New Roman" w:cs="Times New Roman"/>
          <w:b/>
          <w:bCs/>
          <w:highlight w:val="none"/>
        </w:rPr>
      </w:pPr>
      <w:r>
        <w:rPr>
          <w:rFonts w:ascii="Times New Roman" w:hAnsi="Times New Roman" w:cs="Times New Roman"/>
          <w:b/>
          <w:bCs/>
          <w:sz w:val="24"/>
          <w:szCs w:val="24"/>
          <w:highlight w:val="none"/>
        </w:rPr>
        <w:t>表2</w:t>
      </w:r>
      <w:r>
        <w:rPr>
          <w:rFonts w:ascii="Times New Roman" w:hAnsi="Times New Roman" w:cs="Times New Roman"/>
          <w:b/>
          <w:bCs/>
          <w:sz w:val="24"/>
          <w:szCs w:val="24"/>
          <w:highlight w:val="none"/>
          <w:lang w:eastAsia="zh-Hans"/>
        </w:rPr>
        <w:t>.8</w:t>
      </w:r>
      <w:r>
        <w:rPr>
          <w:rFonts w:ascii="Times New Roman" w:hAnsi="Times New Roman" w:cs="Times New Roman"/>
          <w:b/>
          <w:bCs/>
          <w:sz w:val="24"/>
          <w:szCs w:val="24"/>
          <w:highlight w:val="none"/>
        </w:rPr>
        <w:t>-2  陆域环境敏感目标统计表</w:t>
      </w:r>
      <w:r>
        <w:rPr>
          <w:rFonts w:hint="eastAsia" w:ascii="Times New Roman" w:hAnsi="Times New Roman" w:cs="Times New Roman"/>
          <w:b/>
          <w:bCs/>
          <w:sz w:val="24"/>
          <w:szCs w:val="24"/>
          <w:highlight w:val="none"/>
        </w:rPr>
        <w:t>（环境空气、声环境）</w:t>
      </w:r>
    </w:p>
    <w:p>
      <w:pPr>
        <w:spacing w:line="19" w:lineRule="exact"/>
        <w:rPr>
          <w:rFonts w:ascii="Times New Roman" w:hAnsi="Times New Roman" w:cs="Times New Roman"/>
          <w:highlight w:val="none"/>
        </w:rPr>
      </w:pPr>
    </w:p>
    <w:tbl>
      <w:tblPr>
        <w:tblStyle w:val="573"/>
        <w:tblW w:w="891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69"/>
        <w:gridCol w:w="729"/>
        <w:gridCol w:w="1614"/>
        <w:gridCol w:w="1096"/>
        <w:gridCol w:w="2203"/>
        <w:gridCol w:w="810"/>
        <w:gridCol w:w="10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9" w:type="dxa"/>
            <w:tcBorders>
              <w:tl2br w:val="nil"/>
              <w:tr2bl w:val="nil"/>
            </w:tcBorders>
            <w:vAlign w:val="center"/>
          </w:tcPr>
          <w:p>
            <w:pPr>
              <w:ind w:left="21" w:leftChars="10" w:right="21" w:rightChars="10"/>
              <w:jc w:val="center"/>
              <w:rPr>
                <w:rFonts w:ascii="Times New Roman" w:hAnsi="Times New Roman" w:cs="Times New Roman"/>
                <w:b/>
                <w:bCs/>
                <w:snapToGrid w:val="0"/>
                <w:kern w:val="0"/>
                <w:highlight w:val="none"/>
              </w:rPr>
            </w:pPr>
            <w:r>
              <w:rPr>
                <w:rFonts w:ascii="Times New Roman" w:hAnsi="Times New Roman" w:cs="Times New Roman"/>
                <w:b/>
                <w:bCs/>
                <w:snapToGrid w:val="0"/>
                <w:kern w:val="0"/>
                <w:highlight w:val="none"/>
              </w:rPr>
              <w:t>敏感点名称</w:t>
            </w:r>
          </w:p>
        </w:tc>
        <w:tc>
          <w:tcPr>
            <w:tcW w:w="729" w:type="dxa"/>
            <w:tcBorders>
              <w:tl2br w:val="nil"/>
              <w:tr2bl w:val="nil"/>
            </w:tcBorders>
            <w:vAlign w:val="center"/>
          </w:tcPr>
          <w:p>
            <w:pPr>
              <w:ind w:left="21" w:leftChars="10" w:right="21" w:rightChars="10"/>
              <w:jc w:val="center"/>
              <w:rPr>
                <w:rFonts w:ascii="Times New Roman" w:hAnsi="Times New Roman" w:cs="Times New Roman"/>
                <w:b/>
                <w:bCs/>
                <w:snapToGrid w:val="0"/>
                <w:kern w:val="0"/>
                <w:highlight w:val="none"/>
              </w:rPr>
            </w:pPr>
            <w:r>
              <w:rPr>
                <w:rFonts w:ascii="Times New Roman" w:hAnsi="Times New Roman" w:cs="Times New Roman"/>
                <w:b/>
                <w:bCs/>
                <w:snapToGrid w:val="0"/>
                <w:kern w:val="0"/>
                <w:highlight w:val="none"/>
              </w:rPr>
              <w:t>方位</w:t>
            </w:r>
          </w:p>
        </w:tc>
        <w:tc>
          <w:tcPr>
            <w:tcW w:w="1614" w:type="dxa"/>
            <w:tcBorders>
              <w:tl2br w:val="nil"/>
              <w:tr2bl w:val="nil"/>
            </w:tcBorders>
            <w:vAlign w:val="center"/>
          </w:tcPr>
          <w:p>
            <w:pPr>
              <w:ind w:left="21" w:leftChars="10" w:right="21" w:rightChars="10"/>
              <w:jc w:val="center"/>
              <w:rPr>
                <w:rFonts w:ascii="Times New Roman" w:hAnsi="Times New Roman" w:cs="Times New Roman"/>
                <w:b/>
                <w:bCs/>
                <w:snapToGrid w:val="0"/>
                <w:kern w:val="0"/>
                <w:highlight w:val="none"/>
              </w:rPr>
            </w:pPr>
            <w:r>
              <w:rPr>
                <w:rFonts w:ascii="Times New Roman" w:hAnsi="Times New Roman" w:cs="Times New Roman"/>
                <w:b/>
                <w:bCs/>
                <w:snapToGrid w:val="0"/>
                <w:kern w:val="0"/>
                <w:highlight w:val="none"/>
              </w:rPr>
              <w:t>工程</w:t>
            </w:r>
          </w:p>
        </w:tc>
        <w:tc>
          <w:tcPr>
            <w:tcW w:w="1096" w:type="dxa"/>
            <w:tcBorders>
              <w:tl2br w:val="nil"/>
              <w:tr2bl w:val="nil"/>
            </w:tcBorders>
            <w:vAlign w:val="center"/>
          </w:tcPr>
          <w:p>
            <w:pPr>
              <w:ind w:left="21" w:leftChars="10" w:right="21" w:rightChars="10"/>
              <w:jc w:val="center"/>
              <w:rPr>
                <w:rFonts w:ascii="Times New Roman" w:hAnsi="Times New Roman" w:cs="Times New Roman"/>
                <w:b/>
                <w:bCs/>
                <w:snapToGrid w:val="0"/>
                <w:kern w:val="0"/>
                <w:highlight w:val="none"/>
              </w:rPr>
            </w:pPr>
            <w:r>
              <w:rPr>
                <w:rFonts w:ascii="Times New Roman" w:hAnsi="Times New Roman" w:cs="Times New Roman"/>
                <w:b/>
                <w:bCs/>
                <w:snapToGrid w:val="0"/>
                <w:kern w:val="0"/>
                <w:highlight w:val="none"/>
              </w:rPr>
              <w:t>距离（~m）</w:t>
            </w:r>
          </w:p>
        </w:tc>
        <w:tc>
          <w:tcPr>
            <w:tcW w:w="2203" w:type="dxa"/>
            <w:tcBorders>
              <w:tl2br w:val="nil"/>
              <w:tr2bl w:val="nil"/>
            </w:tcBorders>
            <w:vAlign w:val="center"/>
          </w:tcPr>
          <w:p>
            <w:pPr>
              <w:ind w:left="21" w:leftChars="10" w:right="21" w:rightChars="10"/>
              <w:jc w:val="center"/>
              <w:rPr>
                <w:rFonts w:ascii="Times New Roman" w:hAnsi="Times New Roman" w:cs="Times New Roman"/>
                <w:b/>
                <w:bCs/>
                <w:snapToGrid w:val="0"/>
                <w:kern w:val="0"/>
                <w:highlight w:val="none"/>
              </w:rPr>
            </w:pPr>
            <w:r>
              <w:rPr>
                <w:rFonts w:ascii="Times New Roman" w:hAnsi="Times New Roman" w:cs="Times New Roman"/>
                <w:b/>
                <w:bCs/>
                <w:snapToGrid w:val="0"/>
                <w:kern w:val="0"/>
                <w:highlight w:val="none"/>
              </w:rPr>
              <w:t>评价范围内规模</w:t>
            </w:r>
          </w:p>
        </w:tc>
        <w:tc>
          <w:tcPr>
            <w:tcW w:w="810" w:type="dxa"/>
            <w:tcBorders>
              <w:tl2br w:val="nil"/>
              <w:tr2bl w:val="nil"/>
            </w:tcBorders>
            <w:vAlign w:val="center"/>
          </w:tcPr>
          <w:p>
            <w:pPr>
              <w:ind w:left="21" w:leftChars="10" w:right="21" w:rightChars="10"/>
              <w:jc w:val="center"/>
              <w:rPr>
                <w:rFonts w:ascii="Times New Roman" w:hAnsi="Times New Roman" w:cs="Times New Roman"/>
                <w:b/>
                <w:bCs/>
                <w:snapToGrid w:val="0"/>
                <w:kern w:val="0"/>
                <w:highlight w:val="none"/>
              </w:rPr>
            </w:pPr>
            <w:r>
              <w:rPr>
                <w:rFonts w:ascii="Times New Roman" w:hAnsi="Times New Roman" w:cs="Times New Roman"/>
                <w:b/>
                <w:bCs/>
                <w:snapToGrid w:val="0"/>
                <w:kern w:val="0"/>
                <w:highlight w:val="none"/>
              </w:rPr>
              <w:t>声环境质量</w:t>
            </w:r>
          </w:p>
        </w:tc>
        <w:tc>
          <w:tcPr>
            <w:tcW w:w="1089" w:type="dxa"/>
            <w:tcBorders>
              <w:tl2br w:val="nil"/>
              <w:tr2bl w:val="nil"/>
            </w:tcBorders>
            <w:vAlign w:val="center"/>
          </w:tcPr>
          <w:p>
            <w:pPr>
              <w:ind w:left="21" w:leftChars="10" w:right="21" w:rightChars="10"/>
              <w:jc w:val="center"/>
              <w:rPr>
                <w:rFonts w:ascii="Times New Roman" w:hAnsi="Times New Roman" w:cs="Times New Roman"/>
                <w:b/>
                <w:bCs/>
                <w:snapToGrid w:val="0"/>
                <w:kern w:val="0"/>
                <w:highlight w:val="none"/>
              </w:rPr>
            </w:pPr>
            <w:r>
              <w:rPr>
                <w:rFonts w:ascii="Times New Roman" w:hAnsi="Times New Roman" w:cs="Times New Roman"/>
                <w:b/>
                <w:bCs/>
                <w:snapToGrid w:val="0"/>
                <w:kern w:val="0"/>
                <w:highlight w:val="none"/>
              </w:rPr>
              <w:t>环境空气质量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9" w:type="dxa"/>
            <w:vMerge w:val="restart"/>
            <w:tcBorders>
              <w:tl2br w:val="nil"/>
              <w:tr2bl w:val="nil"/>
            </w:tcBorders>
            <w:vAlign w:val="center"/>
          </w:tcPr>
          <w:p>
            <w:pPr>
              <w:adjustRightInd w:val="0"/>
              <w:snapToGrid w:val="0"/>
              <w:jc w:val="center"/>
              <w:rPr>
                <w:rFonts w:ascii="Times New Roman" w:hAnsi="Times New Roman" w:cs="Times New Roman"/>
                <w:snapToGrid w:val="0"/>
                <w:color w:val="auto"/>
                <w:kern w:val="0"/>
                <w:highlight w:val="none"/>
                <w:lang w:eastAsia="zh-Hans"/>
              </w:rPr>
            </w:pPr>
            <w:r>
              <w:rPr>
                <w:rFonts w:ascii="Times New Roman" w:hAnsi="Times New Roman" w:cs="Times New Roman"/>
                <w:snapToGrid w:val="0"/>
                <w:color w:val="auto"/>
                <w:kern w:val="0"/>
                <w:highlight w:val="none"/>
                <w:lang w:eastAsia="zh-Hans"/>
              </w:rPr>
              <w:t>陡门头村</w:t>
            </w:r>
          </w:p>
        </w:tc>
        <w:tc>
          <w:tcPr>
            <w:tcW w:w="729" w:type="dxa"/>
            <w:tcBorders>
              <w:tl2br w:val="nil"/>
              <w:tr2bl w:val="nil"/>
            </w:tcBorders>
            <w:vAlign w:val="center"/>
          </w:tcPr>
          <w:p>
            <w:pPr>
              <w:adjustRightInd w:val="0"/>
              <w:snapToGrid w:val="0"/>
              <w:jc w:val="center"/>
              <w:rPr>
                <w:rFonts w:ascii="Times New Roman" w:hAnsi="Times New Roman" w:cs="Times New Roman"/>
                <w:snapToGrid w:val="0"/>
                <w:color w:val="auto"/>
                <w:kern w:val="0"/>
                <w:highlight w:val="none"/>
              </w:rPr>
            </w:pPr>
            <w:r>
              <w:rPr>
                <w:rFonts w:hint="eastAsia" w:ascii="Times New Roman" w:hAnsi="Times New Roman" w:cs="Times New Roman"/>
                <w:snapToGrid w:val="0"/>
                <w:color w:val="auto"/>
                <w:kern w:val="0"/>
                <w:highlight w:val="none"/>
              </w:rPr>
              <w:t>东</w:t>
            </w:r>
          </w:p>
        </w:tc>
        <w:tc>
          <w:tcPr>
            <w:tcW w:w="1614" w:type="dxa"/>
            <w:tcBorders>
              <w:tl2br w:val="nil"/>
              <w:tr2bl w:val="nil"/>
            </w:tcBorders>
            <w:vAlign w:val="center"/>
          </w:tcPr>
          <w:p>
            <w:pPr>
              <w:adjustRightInd w:val="0"/>
              <w:snapToGrid w:val="0"/>
              <w:jc w:val="center"/>
              <w:rPr>
                <w:rFonts w:ascii="Times New Roman" w:hAnsi="Times New Roman" w:cs="Times New Roman"/>
                <w:snapToGrid w:val="0"/>
                <w:color w:val="auto"/>
                <w:kern w:val="0"/>
                <w:highlight w:val="none"/>
              </w:rPr>
            </w:pPr>
            <w:r>
              <w:rPr>
                <w:rFonts w:hint="eastAsia" w:ascii="Times New Roman" w:hAnsi="Times New Roman" w:cs="Times New Roman"/>
                <w:snapToGrid w:val="0"/>
                <w:color w:val="auto"/>
                <w:kern w:val="0"/>
                <w:highlight w:val="none"/>
              </w:rPr>
              <w:t>普南闸</w:t>
            </w:r>
          </w:p>
        </w:tc>
        <w:tc>
          <w:tcPr>
            <w:tcW w:w="1096" w:type="dxa"/>
            <w:tcBorders>
              <w:tl2br w:val="nil"/>
              <w:tr2bl w:val="nil"/>
            </w:tcBorders>
            <w:vAlign w:val="center"/>
          </w:tcPr>
          <w:p>
            <w:pPr>
              <w:adjustRightInd w:val="0"/>
              <w:snapToGrid w:val="0"/>
              <w:jc w:val="center"/>
              <w:rPr>
                <w:rFonts w:ascii="Times New Roman" w:hAnsi="Times New Roman" w:cs="Times New Roman"/>
                <w:snapToGrid w:val="0"/>
                <w:color w:val="auto"/>
                <w:kern w:val="0"/>
                <w:highlight w:val="none"/>
              </w:rPr>
            </w:pPr>
            <w:r>
              <w:rPr>
                <w:rFonts w:hint="eastAsia" w:ascii="Times New Roman" w:hAnsi="Times New Roman" w:cs="Times New Roman"/>
                <w:snapToGrid w:val="0"/>
                <w:color w:val="auto"/>
                <w:kern w:val="0"/>
                <w:highlight w:val="none"/>
              </w:rPr>
              <w:t>800</w:t>
            </w:r>
          </w:p>
        </w:tc>
        <w:tc>
          <w:tcPr>
            <w:tcW w:w="2203" w:type="dxa"/>
            <w:vMerge w:val="restart"/>
            <w:tcBorders>
              <w:tl2br w:val="nil"/>
              <w:tr2bl w:val="nil"/>
            </w:tcBorders>
            <w:vAlign w:val="center"/>
          </w:tcPr>
          <w:p>
            <w:pPr>
              <w:adjustRightInd w:val="0"/>
              <w:snapToGrid w:val="0"/>
              <w:jc w:val="center"/>
              <w:rPr>
                <w:rFonts w:ascii="Times New Roman" w:hAnsi="Times New Roman" w:cs="Times New Roman"/>
                <w:snapToGrid w:val="0"/>
                <w:kern w:val="0"/>
                <w:highlight w:val="none"/>
              </w:rPr>
            </w:pPr>
            <w:r>
              <w:rPr>
                <w:rFonts w:ascii="Times New Roman" w:hAnsi="Times New Roman" w:cs="Times New Roman"/>
                <w:snapToGrid w:val="0"/>
                <w:kern w:val="0"/>
                <w:highlight w:val="none"/>
              </w:rPr>
              <w:t>420</w:t>
            </w:r>
            <w:r>
              <w:rPr>
                <w:rFonts w:ascii="Times New Roman" w:hAnsi="Times New Roman" w:cs="Times New Roman"/>
                <w:snapToGrid w:val="0"/>
                <w:kern w:val="0"/>
                <w:highlight w:val="none"/>
                <w:lang w:eastAsia="zh-Hans"/>
              </w:rPr>
              <w:t>户、1450人</w:t>
            </w:r>
          </w:p>
        </w:tc>
        <w:tc>
          <w:tcPr>
            <w:tcW w:w="810" w:type="dxa"/>
            <w:vMerge w:val="restart"/>
            <w:tcBorders>
              <w:tl2br w:val="nil"/>
              <w:tr2bl w:val="nil"/>
            </w:tcBorders>
            <w:vAlign w:val="center"/>
          </w:tcPr>
          <w:p>
            <w:pPr>
              <w:adjustRightInd w:val="0"/>
              <w:snapToGrid w:val="0"/>
              <w:jc w:val="center"/>
              <w:rPr>
                <w:rFonts w:ascii="Times New Roman" w:hAnsi="Times New Roman" w:cs="Times New Roman"/>
                <w:snapToGrid w:val="0"/>
                <w:kern w:val="0"/>
                <w:highlight w:val="none"/>
              </w:rPr>
            </w:pPr>
            <w:r>
              <w:rPr>
                <w:rFonts w:ascii="Times New Roman" w:hAnsi="Times New Roman" w:cs="Times New Roman"/>
                <w:snapToGrid w:val="0"/>
                <w:kern w:val="0"/>
                <w:highlight w:val="none"/>
              </w:rPr>
              <w:t>2类</w:t>
            </w:r>
          </w:p>
        </w:tc>
        <w:tc>
          <w:tcPr>
            <w:tcW w:w="1089" w:type="dxa"/>
            <w:vMerge w:val="restart"/>
            <w:tcBorders>
              <w:tl2br w:val="nil"/>
              <w:tr2bl w:val="nil"/>
            </w:tcBorders>
            <w:vAlign w:val="center"/>
          </w:tcPr>
          <w:p>
            <w:pPr>
              <w:adjustRightInd w:val="0"/>
              <w:snapToGrid w:val="0"/>
              <w:jc w:val="center"/>
              <w:rPr>
                <w:rFonts w:ascii="Times New Roman" w:hAnsi="Times New Roman" w:cs="Times New Roman"/>
                <w:snapToGrid w:val="0"/>
                <w:kern w:val="0"/>
                <w:highlight w:val="none"/>
              </w:rPr>
            </w:pPr>
            <w:r>
              <w:rPr>
                <w:rFonts w:ascii="Times New Roman" w:hAnsi="Times New Roman" w:cs="Times New Roman"/>
                <w:snapToGrid w:val="0"/>
                <w:kern w:val="0"/>
                <w:highlight w:val="none"/>
              </w:rPr>
              <w:t>2类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9" w:type="dxa"/>
            <w:vMerge w:val="continue"/>
            <w:tcBorders>
              <w:tl2br w:val="nil"/>
              <w:tr2bl w:val="nil"/>
            </w:tcBorders>
            <w:vAlign w:val="center"/>
          </w:tcPr>
          <w:p>
            <w:pPr>
              <w:adjustRightInd w:val="0"/>
              <w:snapToGrid w:val="0"/>
              <w:jc w:val="center"/>
              <w:rPr>
                <w:rFonts w:ascii="Times New Roman" w:hAnsi="Times New Roman" w:cs="Times New Roman"/>
                <w:snapToGrid w:val="0"/>
                <w:color w:val="auto"/>
                <w:kern w:val="0"/>
                <w:highlight w:val="none"/>
                <w:lang w:eastAsia="zh-Hans"/>
              </w:rPr>
            </w:pPr>
          </w:p>
        </w:tc>
        <w:tc>
          <w:tcPr>
            <w:tcW w:w="729" w:type="dxa"/>
            <w:tcBorders>
              <w:tl2br w:val="nil"/>
              <w:tr2bl w:val="nil"/>
            </w:tcBorders>
            <w:vAlign w:val="center"/>
          </w:tcPr>
          <w:p>
            <w:pPr>
              <w:adjustRightInd w:val="0"/>
              <w:snapToGrid w:val="0"/>
              <w:jc w:val="center"/>
              <w:rPr>
                <w:rFonts w:ascii="Times New Roman" w:hAnsi="Times New Roman" w:cs="Times New Roman"/>
                <w:snapToGrid w:val="0"/>
                <w:color w:val="auto"/>
                <w:kern w:val="0"/>
                <w:highlight w:val="none"/>
                <w:lang w:eastAsia="zh-Hans"/>
              </w:rPr>
            </w:pPr>
            <w:r>
              <w:rPr>
                <w:rFonts w:ascii="Times New Roman" w:hAnsi="Times New Roman" w:cs="Times New Roman"/>
                <w:snapToGrid w:val="0"/>
                <w:color w:val="auto"/>
                <w:kern w:val="0"/>
                <w:highlight w:val="none"/>
                <w:lang w:eastAsia="zh-Hans"/>
              </w:rPr>
              <w:t>东</w:t>
            </w:r>
          </w:p>
        </w:tc>
        <w:tc>
          <w:tcPr>
            <w:tcW w:w="1614" w:type="dxa"/>
            <w:tcBorders>
              <w:tl2br w:val="nil"/>
              <w:tr2bl w:val="nil"/>
            </w:tcBorders>
            <w:vAlign w:val="center"/>
          </w:tcPr>
          <w:p>
            <w:pPr>
              <w:adjustRightInd w:val="0"/>
              <w:snapToGrid w:val="0"/>
              <w:jc w:val="center"/>
              <w:rPr>
                <w:rFonts w:ascii="Times New Roman" w:hAnsi="Times New Roman" w:cs="Times New Roman"/>
                <w:snapToGrid w:val="0"/>
                <w:color w:val="auto"/>
                <w:kern w:val="0"/>
                <w:highlight w:val="none"/>
                <w:lang w:eastAsia="zh-Hans"/>
              </w:rPr>
            </w:pPr>
            <w:r>
              <w:rPr>
                <w:rFonts w:ascii="Times New Roman" w:hAnsi="Times New Roman" w:cs="Times New Roman"/>
                <w:snapToGrid w:val="0"/>
                <w:color w:val="auto"/>
                <w:kern w:val="0"/>
                <w:highlight w:val="none"/>
                <w:lang w:eastAsia="zh-Hans"/>
              </w:rPr>
              <w:t>普竹塘</w:t>
            </w:r>
          </w:p>
        </w:tc>
        <w:tc>
          <w:tcPr>
            <w:tcW w:w="1096" w:type="dxa"/>
            <w:tcBorders>
              <w:tl2br w:val="nil"/>
              <w:tr2bl w:val="nil"/>
            </w:tcBorders>
            <w:vAlign w:val="center"/>
          </w:tcPr>
          <w:p>
            <w:pPr>
              <w:adjustRightInd w:val="0"/>
              <w:snapToGrid w:val="0"/>
              <w:jc w:val="center"/>
              <w:rPr>
                <w:rFonts w:ascii="Times New Roman" w:hAnsi="Times New Roman" w:cs="Times New Roman"/>
                <w:snapToGrid w:val="0"/>
                <w:color w:val="auto"/>
                <w:kern w:val="0"/>
                <w:highlight w:val="none"/>
              </w:rPr>
            </w:pPr>
            <w:r>
              <w:rPr>
                <w:rFonts w:hint="eastAsia" w:ascii="Times New Roman" w:hAnsi="Times New Roman" w:cs="Times New Roman"/>
                <w:snapToGrid w:val="0"/>
                <w:color w:val="auto"/>
                <w:kern w:val="0"/>
                <w:highlight w:val="none"/>
              </w:rPr>
              <w:t>85</w:t>
            </w:r>
          </w:p>
        </w:tc>
        <w:tc>
          <w:tcPr>
            <w:tcW w:w="2203" w:type="dxa"/>
            <w:vMerge w:val="continue"/>
            <w:tcBorders>
              <w:tl2br w:val="nil"/>
              <w:tr2bl w:val="nil"/>
            </w:tcBorders>
            <w:vAlign w:val="center"/>
          </w:tcPr>
          <w:p>
            <w:pPr>
              <w:adjustRightInd w:val="0"/>
              <w:snapToGrid w:val="0"/>
              <w:jc w:val="center"/>
              <w:rPr>
                <w:rFonts w:ascii="Times New Roman" w:hAnsi="Times New Roman" w:cs="Times New Roman"/>
                <w:snapToGrid w:val="0"/>
                <w:kern w:val="0"/>
                <w:highlight w:val="none"/>
              </w:rPr>
            </w:pPr>
          </w:p>
        </w:tc>
        <w:tc>
          <w:tcPr>
            <w:tcW w:w="810" w:type="dxa"/>
            <w:vMerge w:val="continue"/>
            <w:tcBorders>
              <w:tl2br w:val="nil"/>
              <w:tr2bl w:val="nil"/>
            </w:tcBorders>
            <w:vAlign w:val="center"/>
          </w:tcPr>
          <w:p>
            <w:pPr>
              <w:adjustRightInd w:val="0"/>
              <w:snapToGrid w:val="0"/>
              <w:jc w:val="center"/>
              <w:rPr>
                <w:rFonts w:ascii="Times New Roman" w:hAnsi="Times New Roman" w:cs="Times New Roman"/>
                <w:snapToGrid w:val="0"/>
                <w:kern w:val="0"/>
                <w:highlight w:val="none"/>
              </w:rPr>
            </w:pPr>
          </w:p>
        </w:tc>
        <w:tc>
          <w:tcPr>
            <w:tcW w:w="1089" w:type="dxa"/>
            <w:vMerge w:val="continue"/>
            <w:tcBorders>
              <w:tl2br w:val="nil"/>
              <w:tr2bl w:val="nil"/>
            </w:tcBorders>
            <w:vAlign w:val="center"/>
          </w:tcPr>
          <w:p>
            <w:pPr>
              <w:adjustRightInd w:val="0"/>
              <w:snapToGrid w:val="0"/>
              <w:jc w:val="center"/>
              <w:rPr>
                <w:rFonts w:ascii="Times New Roman" w:hAnsi="Times New Roman" w:cs="Times New Roman"/>
                <w:snapToGrid w:val="0"/>
                <w:kern w:val="0"/>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9" w:type="dxa"/>
            <w:vMerge w:val="continue"/>
            <w:tcBorders>
              <w:tl2br w:val="nil"/>
              <w:tr2bl w:val="nil"/>
            </w:tcBorders>
            <w:vAlign w:val="center"/>
          </w:tcPr>
          <w:p>
            <w:pPr>
              <w:adjustRightInd w:val="0"/>
              <w:snapToGrid w:val="0"/>
              <w:jc w:val="center"/>
              <w:rPr>
                <w:rFonts w:ascii="Times New Roman" w:hAnsi="Times New Roman" w:cs="Times New Roman"/>
                <w:snapToGrid w:val="0"/>
                <w:color w:val="auto"/>
                <w:kern w:val="0"/>
                <w:highlight w:val="none"/>
              </w:rPr>
            </w:pPr>
          </w:p>
        </w:tc>
        <w:tc>
          <w:tcPr>
            <w:tcW w:w="729" w:type="dxa"/>
            <w:tcBorders>
              <w:tl2br w:val="nil"/>
              <w:tr2bl w:val="nil"/>
            </w:tcBorders>
            <w:vAlign w:val="center"/>
          </w:tcPr>
          <w:p>
            <w:pPr>
              <w:adjustRightInd w:val="0"/>
              <w:snapToGrid w:val="0"/>
              <w:jc w:val="center"/>
              <w:rPr>
                <w:rFonts w:ascii="Times New Roman" w:hAnsi="Times New Roman" w:cs="Times New Roman"/>
                <w:snapToGrid w:val="0"/>
                <w:color w:val="auto"/>
                <w:kern w:val="0"/>
                <w:highlight w:val="none"/>
                <w:lang w:eastAsia="zh-Hans"/>
              </w:rPr>
            </w:pPr>
            <w:r>
              <w:rPr>
                <w:rFonts w:ascii="Times New Roman" w:hAnsi="Times New Roman" w:cs="Times New Roman"/>
                <w:snapToGrid w:val="0"/>
                <w:color w:val="auto"/>
                <w:kern w:val="0"/>
                <w:highlight w:val="none"/>
                <w:lang w:eastAsia="zh-Hans"/>
              </w:rPr>
              <w:t>东</w:t>
            </w:r>
          </w:p>
        </w:tc>
        <w:tc>
          <w:tcPr>
            <w:tcW w:w="1614" w:type="dxa"/>
            <w:tcBorders>
              <w:tl2br w:val="nil"/>
              <w:tr2bl w:val="nil"/>
            </w:tcBorders>
            <w:vAlign w:val="center"/>
          </w:tcPr>
          <w:p>
            <w:pPr>
              <w:adjustRightInd w:val="0"/>
              <w:snapToGrid w:val="0"/>
              <w:jc w:val="center"/>
              <w:rPr>
                <w:rFonts w:ascii="Times New Roman" w:hAnsi="Times New Roman" w:cs="Times New Roman"/>
                <w:snapToGrid w:val="0"/>
                <w:color w:val="auto"/>
                <w:kern w:val="0"/>
                <w:highlight w:val="none"/>
              </w:rPr>
            </w:pPr>
            <w:r>
              <w:rPr>
                <w:rFonts w:ascii="Times New Roman" w:hAnsi="Times New Roman" w:cs="Times New Roman"/>
                <w:snapToGrid w:val="0"/>
                <w:color w:val="auto"/>
                <w:kern w:val="0"/>
                <w:highlight w:val="none"/>
                <w:lang w:eastAsia="zh-Hans"/>
              </w:rPr>
              <w:t>临时</w:t>
            </w:r>
            <w:r>
              <w:rPr>
                <w:rFonts w:ascii="Times New Roman" w:hAnsi="Times New Roman" w:cs="Times New Roman"/>
                <w:snapToGrid w:val="0"/>
                <w:color w:val="auto"/>
                <w:kern w:val="0"/>
                <w:highlight w:val="none"/>
              </w:rPr>
              <w:t>施工场地</w:t>
            </w:r>
          </w:p>
        </w:tc>
        <w:tc>
          <w:tcPr>
            <w:tcW w:w="1096" w:type="dxa"/>
            <w:tcBorders>
              <w:tl2br w:val="nil"/>
              <w:tr2bl w:val="nil"/>
            </w:tcBorders>
            <w:vAlign w:val="center"/>
          </w:tcPr>
          <w:p>
            <w:pPr>
              <w:adjustRightInd w:val="0"/>
              <w:snapToGrid w:val="0"/>
              <w:jc w:val="center"/>
              <w:rPr>
                <w:rFonts w:ascii="Times New Roman" w:hAnsi="Times New Roman" w:cs="Times New Roman"/>
                <w:snapToGrid w:val="0"/>
                <w:color w:val="auto"/>
                <w:kern w:val="0"/>
                <w:highlight w:val="none"/>
              </w:rPr>
            </w:pPr>
            <w:r>
              <w:rPr>
                <w:rFonts w:hint="eastAsia" w:ascii="Times New Roman" w:hAnsi="Times New Roman" w:cs="Times New Roman"/>
                <w:snapToGrid w:val="0"/>
                <w:color w:val="auto"/>
                <w:kern w:val="0"/>
                <w:highlight w:val="none"/>
              </w:rPr>
              <w:t>390</w:t>
            </w:r>
          </w:p>
        </w:tc>
        <w:tc>
          <w:tcPr>
            <w:tcW w:w="2203" w:type="dxa"/>
            <w:vMerge w:val="continue"/>
            <w:tcBorders>
              <w:tl2br w:val="nil"/>
              <w:tr2bl w:val="nil"/>
            </w:tcBorders>
            <w:vAlign w:val="center"/>
          </w:tcPr>
          <w:p>
            <w:pPr>
              <w:adjustRightInd w:val="0"/>
              <w:snapToGrid w:val="0"/>
              <w:jc w:val="center"/>
              <w:rPr>
                <w:rFonts w:ascii="Times New Roman" w:hAnsi="Times New Roman" w:cs="Times New Roman"/>
                <w:snapToGrid w:val="0"/>
                <w:kern w:val="0"/>
                <w:highlight w:val="none"/>
              </w:rPr>
            </w:pPr>
          </w:p>
        </w:tc>
        <w:tc>
          <w:tcPr>
            <w:tcW w:w="810" w:type="dxa"/>
            <w:vMerge w:val="continue"/>
            <w:tcBorders>
              <w:tl2br w:val="nil"/>
              <w:tr2bl w:val="nil"/>
            </w:tcBorders>
            <w:vAlign w:val="center"/>
          </w:tcPr>
          <w:p>
            <w:pPr>
              <w:adjustRightInd w:val="0"/>
              <w:snapToGrid w:val="0"/>
              <w:jc w:val="center"/>
              <w:rPr>
                <w:rFonts w:ascii="Times New Roman" w:hAnsi="Times New Roman" w:cs="Times New Roman"/>
                <w:snapToGrid w:val="0"/>
                <w:kern w:val="0"/>
                <w:highlight w:val="none"/>
              </w:rPr>
            </w:pPr>
          </w:p>
        </w:tc>
        <w:tc>
          <w:tcPr>
            <w:tcW w:w="1089" w:type="dxa"/>
            <w:vMerge w:val="continue"/>
            <w:tcBorders>
              <w:tl2br w:val="nil"/>
              <w:tr2bl w:val="nil"/>
            </w:tcBorders>
            <w:vAlign w:val="center"/>
          </w:tcPr>
          <w:p>
            <w:pPr>
              <w:adjustRightInd w:val="0"/>
              <w:snapToGrid w:val="0"/>
              <w:jc w:val="center"/>
              <w:rPr>
                <w:rFonts w:ascii="Times New Roman" w:hAnsi="Times New Roman" w:cs="Times New Roman"/>
                <w:snapToGrid w:val="0"/>
                <w:kern w:val="0"/>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9" w:type="dxa"/>
            <w:vMerge w:val="restart"/>
            <w:tcBorders>
              <w:tl2br w:val="nil"/>
              <w:tr2bl w:val="nil"/>
            </w:tcBorders>
            <w:vAlign w:val="center"/>
          </w:tcPr>
          <w:p>
            <w:pPr>
              <w:adjustRightInd w:val="0"/>
              <w:snapToGrid w:val="0"/>
              <w:jc w:val="center"/>
              <w:rPr>
                <w:rFonts w:ascii="Times New Roman" w:hAnsi="Times New Roman" w:cs="Times New Roman"/>
                <w:snapToGrid w:val="0"/>
                <w:color w:val="auto"/>
                <w:kern w:val="0"/>
                <w:highlight w:val="none"/>
                <w:lang w:eastAsia="zh-Hans"/>
              </w:rPr>
            </w:pPr>
            <w:r>
              <w:rPr>
                <w:rFonts w:hint="eastAsia" w:ascii="Times New Roman" w:hAnsi="Times New Roman" w:cs="Times New Roman"/>
                <w:snapToGrid w:val="0"/>
                <w:color w:val="auto"/>
                <w:kern w:val="0"/>
                <w:highlight w:val="none"/>
                <w:lang w:eastAsia="zh-CN"/>
              </w:rPr>
              <w:t>福源</w:t>
            </w:r>
            <w:r>
              <w:rPr>
                <w:rFonts w:ascii="Times New Roman" w:hAnsi="Times New Roman" w:cs="Times New Roman"/>
                <w:snapToGrid w:val="0"/>
                <w:color w:val="auto"/>
                <w:kern w:val="0"/>
                <w:highlight w:val="none"/>
                <w:lang w:eastAsia="zh-Hans"/>
              </w:rPr>
              <w:t>村</w:t>
            </w:r>
          </w:p>
        </w:tc>
        <w:tc>
          <w:tcPr>
            <w:tcW w:w="729" w:type="dxa"/>
            <w:tcBorders>
              <w:tl2br w:val="nil"/>
              <w:tr2bl w:val="nil"/>
            </w:tcBorders>
            <w:vAlign w:val="center"/>
          </w:tcPr>
          <w:p>
            <w:pPr>
              <w:adjustRightInd w:val="0"/>
              <w:snapToGrid w:val="0"/>
              <w:jc w:val="center"/>
              <w:rPr>
                <w:rFonts w:ascii="Times New Roman" w:hAnsi="Times New Roman" w:cs="Times New Roman"/>
                <w:snapToGrid w:val="0"/>
                <w:color w:val="auto"/>
                <w:kern w:val="0"/>
                <w:highlight w:val="none"/>
              </w:rPr>
            </w:pPr>
            <w:r>
              <w:rPr>
                <w:rFonts w:hint="eastAsia" w:ascii="Times New Roman" w:hAnsi="Times New Roman" w:cs="Times New Roman"/>
                <w:snapToGrid w:val="0"/>
                <w:color w:val="auto"/>
                <w:kern w:val="0"/>
                <w:highlight w:val="none"/>
              </w:rPr>
              <w:t>东</w:t>
            </w:r>
          </w:p>
        </w:tc>
        <w:tc>
          <w:tcPr>
            <w:tcW w:w="1614" w:type="dxa"/>
            <w:tcBorders>
              <w:tl2br w:val="nil"/>
              <w:tr2bl w:val="nil"/>
            </w:tcBorders>
            <w:vAlign w:val="center"/>
          </w:tcPr>
          <w:p>
            <w:pPr>
              <w:adjustRightInd w:val="0"/>
              <w:snapToGrid w:val="0"/>
              <w:jc w:val="center"/>
              <w:rPr>
                <w:rFonts w:ascii="Times New Roman" w:hAnsi="Times New Roman" w:cs="Times New Roman"/>
                <w:snapToGrid w:val="0"/>
                <w:color w:val="auto"/>
                <w:kern w:val="0"/>
                <w:highlight w:val="none"/>
                <w:lang w:eastAsia="zh-Hans"/>
              </w:rPr>
            </w:pPr>
            <w:r>
              <w:rPr>
                <w:rFonts w:hint="eastAsia" w:ascii="Times New Roman" w:hAnsi="Times New Roman" w:cs="Times New Roman"/>
                <w:snapToGrid w:val="0"/>
                <w:color w:val="auto"/>
                <w:kern w:val="0"/>
                <w:highlight w:val="none"/>
              </w:rPr>
              <w:t>普南闸</w:t>
            </w:r>
          </w:p>
        </w:tc>
        <w:tc>
          <w:tcPr>
            <w:tcW w:w="1096" w:type="dxa"/>
            <w:tcBorders>
              <w:tl2br w:val="nil"/>
              <w:tr2bl w:val="nil"/>
            </w:tcBorders>
            <w:vAlign w:val="center"/>
          </w:tcPr>
          <w:p>
            <w:pPr>
              <w:adjustRightInd w:val="0"/>
              <w:snapToGrid w:val="0"/>
              <w:jc w:val="center"/>
              <w:rPr>
                <w:rFonts w:ascii="Times New Roman" w:hAnsi="Times New Roman" w:cs="Times New Roman"/>
                <w:snapToGrid w:val="0"/>
                <w:color w:val="auto"/>
                <w:kern w:val="0"/>
                <w:highlight w:val="none"/>
              </w:rPr>
            </w:pPr>
            <w:r>
              <w:rPr>
                <w:rFonts w:hint="eastAsia" w:ascii="Times New Roman" w:hAnsi="Times New Roman" w:cs="Times New Roman"/>
                <w:snapToGrid w:val="0"/>
                <w:color w:val="auto"/>
                <w:kern w:val="0"/>
                <w:highlight w:val="none"/>
              </w:rPr>
              <w:t>765</w:t>
            </w:r>
          </w:p>
        </w:tc>
        <w:tc>
          <w:tcPr>
            <w:tcW w:w="2203" w:type="dxa"/>
            <w:vMerge w:val="restart"/>
            <w:tcBorders>
              <w:tl2br w:val="nil"/>
              <w:tr2bl w:val="nil"/>
            </w:tcBorders>
            <w:vAlign w:val="center"/>
          </w:tcPr>
          <w:p>
            <w:pPr>
              <w:adjustRightInd w:val="0"/>
              <w:snapToGrid w:val="0"/>
              <w:jc w:val="center"/>
              <w:rPr>
                <w:rFonts w:ascii="Times New Roman" w:hAnsi="Times New Roman" w:cs="Times New Roman"/>
                <w:snapToGrid w:val="0"/>
                <w:kern w:val="0"/>
                <w:highlight w:val="none"/>
              </w:rPr>
            </w:pPr>
            <w:r>
              <w:rPr>
                <w:rFonts w:ascii="Times New Roman" w:hAnsi="Times New Roman" w:cs="Times New Roman"/>
                <w:snapToGrid w:val="0"/>
                <w:kern w:val="0"/>
                <w:highlight w:val="none"/>
              </w:rPr>
              <w:t>318</w:t>
            </w:r>
            <w:r>
              <w:rPr>
                <w:rFonts w:ascii="Times New Roman" w:hAnsi="Times New Roman" w:cs="Times New Roman"/>
                <w:snapToGrid w:val="0"/>
                <w:kern w:val="0"/>
                <w:highlight w:val="none"/>
                <w:lang w:eastAsia="zh-Hans"/>
              </w:rPr>
              <w:t>户、976人</w:t>
            </w:r>
          </w:p>
        </w:tc>
        <w:tc>
          <w:tcPr>
            <w:tcW w:w="810" w:type="dxa"/>
            <w:vMerge w:val="restart"/>
            <w:tcBorders>
              <w:tl2br w:val="nil"/>
              <w:tr2bl w:val="nil"/>
            </w:tcBorders>
            <w:vAlign w:val="center"/>
          </w:tcPr>
          <w:p>
            <w:pPr>
              <w:adjustRightInd w:val="0"/>
              <w:snapToGrid w:val="0"/>
              <w:jc w:val="center"/>
              <w:rPr>
                <w:rFonts w:ascii="Times New Roman" w:hAnsi="Times New Roman" w:cs="Times New Roman"/>
                <w:snapToGrid w:val="0"/>
                <w:kern w:val="0"/>
                <w:highlight w:val="none"/>
              </w:rPr>
            </w:pPr>
            <w:r>
              <w:rPr>
                <w:rFonts w:ascii="Times New Roman" w:hAnsi="Times New Roman" w:cs="Times New Roman"/>
                <w:snapToGrid w:val="0"/>
                <w:kern w:val="0"/>
                <w:highlight w:val="none"/>
              </w:rPr>
              <w:t>2类</w:t>
            </w:r>
          </w:p>
        </w:tc>
        <w:tc>
          <w:tcPr>
            <w:tcW w:w="1089" w:type="dxa"/>
            <w:vMerge w:val="restart"/>
            <w:tcBorders>
              <w:tl2br w:val="nil"/>
              <w:tr2bl w:val="nil"/>
            </w:tcBorders>
            <w:vAlign w:val="center"/>
          </w:tcPr>
          <w:p>
            <w:pPr>
              <w:adjustRightInd w:val="0"/>
              <w:snapToGrid w:val="0"/>
              <w:jc w:val="center"/>
              <w:rPr>
                <w:rFonts w:ascii="Times New Roman" w:hAnsi="Times New Roman" w:cs="Times New Roman"/>
                <w:snapToGrid w:val="0"/>
                <w:kern w:val="0"/>
                <w:highlight w:val="none"/>
              </w:rPr>
            </w:pPr>
            <w:r>
              <w:rPr>
                <w:rFonts w:ascii="Times New Roman" w:hAnsi="Times New Roman" w:cs="Times New Roman"/>
                <w:snapToGrid w:val="0"/>
                <w:kern w:val="0"/>
                <w:highlight w:val="none"/>
              </w:rPr>
              <w:t>2类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9" w:type="dxa"/>
            <w:vMerge w:val="continue"/>
            <w:tcBorders>
              <w:tl2br w:val="nil"/>
              <w:tr2bl w:val="nil"/>
            </w:tcBorders>
            <w:vAlign w:val="center"/>
          </w:tcPr>
          <w:p>
            <w:pPr>
              <w:adjustRightInd w:val="0"/>
              <w:snapToGrid w:val="0"/>
              <w:jc w:val="center"/>
              <w:rPr>
                <w:rFonts w:ascii="Times New Roman" w:hAnsi="Times New Roman" w:cs="Times New Roman"/>
                <w:snapToGrid w:val="0"/>
                <w:color w:val="auto"/>
                <w:kern w:val="0"/>
                <w:highlight w:val="none"/>
                <w:lang w:eastAsia="zh-Hans"/>
              </w:rPr>
            </w:pPr>
          </w:p>
        </w:tc>
        <w:tc>
          <w:tcPr>
            <w:tcW w:w="729" w:type="dxa"/>
            <w:tcBorders>
              <w:tl2br w:val="nil"/>
              <w:tr2bl w:val="nil"/>
            </w:tcBorders>
            <w:vAlign w:val="center"/>
          </w:tcPr>
          <w:p>
            <w:pPr>
              <w:adjustRightInd w:val="0"/>
              <w:snapToGrid w:val="0"/>
              <w:jc w:val="center"/>
              <w:rPr>
                <w:rFonts w:ascii="Times New Roman" w:hAnsi="Times New Roman" w:cs="Times New Roman"/>
                <w:snapToGrid w:val="0"/>
                <w:color w:val="auto"/>
                <w:kern w:val="0"/>
                <w:highlight w:val="none"/>
                <w:lang w:eastAsia="zh-Hans"/>
              </w:rPr>
            </w:pPr>
            <w:r>
              <w:rPr>
                <w:rFonts w:ascii="Times New Roman" w:hAnsi="Times New Roman" w:cs="Times New Roman"/>
                <w:snapToGrid w:val="0"/>
                <w:color w:val="auto"/>
                <w:kern w:val="0"/>
                <w:highlight w:val="none"/>
                <w:lang w:eastAsia="zh-Hans"/>
              </w:rPr>
              <w:t>南</w:t>
            </w:r>
          </w:p>
        </w:tc>
        <w:tc>
          <w:tcPr>
            <w:tcW w:w="1614" w:type="dxa"/>
            <w:tcBorders>
              <w:tl2br w:val="nil"/>
              <w:tr2bl w:val="nil"/>
            </w:tcBorders>
            <w:vAlign w:val="center"/>
          </w:tcPr>
          <w:p>
            <w:pPr>
              <w:adjustRightInd w:val="0"/>
              <w:snapToGrid w:val="0"/>
              <w:jc w:val="center"/>
              <w:rPr>
                <w:rFonts w:ascii="Times New Roman" w:hAnsi="Times New Roman" w:cs="Times New Roman"/>
                <w:snapToGrid w:val="0"/>
                <w:color w:val="auto"/>
                <w:kern w:val="0"/>
                <w:highlight w:val="none"/>
                <w:lang w:eastAsia="zh-Hans"/>
              </w:rPr>
            </w:pPr>
            <w:r>
              <w:rPr>
                <w:rFonts w:ascii="Times New Roman" w:hAnsi="Times New Roman" w:cs="Times New Roman"/>
                <w:snapToGrid w:val="0"/>
                <w:color w:val="auto"/>
                <w:kern w:val="0"/>
                <w:highlight w:val="none"/>
                <w:lang w:eastAsia="zh-Hans"/>
              </w:rPr>
              <w:t>普竹塘</w:t>
            </w:r>
          </w:p>
        </w:tc>
        <w:tc>
          <w:tcPr>
            <w:tcW w:w="1096" w:type="dxa"/>
            <w:tcBorders>
              <w:tl2br w:val="nil"/>
              <w:tr2bl w:val="nil"/>
            </w:tcBorders>
            <w:vAlign w:val="center"/>
          </w:tcPr>
          <w:p>
            <w:pPr>
              <w:adjustRightInd w:val="0"/>
              <w:snapToGrid w:val="0"/>
              <w:jc w:val="center"/>
              <w:rPr>
                <w:rFonts w:ascii="Times New Roman" w:hAnsi="Times New Roman" w:cs="Times New Roman"/>
                <w:snapToGrid w:val="0"/>
                <w:color w:val="auto"/>
                <w:kern w:val="0"/>
                <w:highlight w:val="none"/>
              </w:rPr>
            </w:pPr>
            <w:r>
              <w:rPr>
                <w:rFonts w:hint="eastAsia" w:ascii="Times New Roman" w:hAnsi="Times New Roman" w:cs="Times New Roman"/>
                <w:snapToGrid w:val="0"/>
                <w:color w:val="auto"/>
                <w:kern w:val="0"/>
                <w:highlight w:val="none"/>
              </w:rPr>
              <w:t>125</w:t>
            </w:r>
          </w:p>
        </w:tc>
        <w:tc>
          <w:tcPr>
            <w:tcW w:w="2203" w:type="dxa"/>
            <w:vMerge w:val="continue"/>
            <w:tcBorders>
              <w:tl2br w:val="nil"/>
              <w:tr2bl w:val="nil"/>
            </w:tcBorders>
            <w:vAlign w:val="center"/>
          </w:tcPr>
          <w:p>
            <w:pPr>
              <w:adjustRightInd w:val="0"/>
              <w:snapToGrid w:val="0"/>
              <w:jc w:val="center"/>
              <w:rPr>
                <w:rFonts w:ascii="Times New Roman" w:hAnsi="Times New Roman" w:cs="Times New Roman"/>
                <w:snapToGrid w:val="0"/>
                <w:kern w:val="0"/>
                <w:highlight w:val="none"/>
              </w:rPr>
            </w:pPr>
          </w:p>
        </w:tc>
        <w:tc>
          <w:tcPr>
            <w:tcW w:w="810" w:type="dxa"/>
            <w:vMerge w:val="continue"/>
            <w:tcBorders>
              <w:tl2br w:val="nil"/>
              <w:tr2bl w:val="nil"/>
            </w:tcBorders>
            <w:vAlign w:val="center"/>
          </w:tcPr>
          <w:p>
            <w:pPr>
              <w:adjustRightInd w:val="0"/>
              <w:snapToGrid w:val="0"/>
              <w:jc w:val="center"/>
              <w:rPr>
                <w:rFonts w:ascii="Times New Roman" w:hAnsi="Times New Roman" w:cs="Times New Roman"/>
                <w:snapToGrid w:val="0"/>
                <w:kern w:val="0"/>
                <w:highlight w:val="none"/>
              </w:rPr>
            </w:pPr>
          </w:p>
        </w:tc>
        <w:tc>
          <w:tcPr>
            <w:tcW w:w="1089" w:type="dxa"/>
            <w:vMerge w:val="continue"/>
            <w:tcBorders>
              <w:tl2br w:val="nil"/>
              <w:tr2bl w:val="nil"/>
            </w:tcBorders>
            <w:vAlign w:val="center"/>
          </w:tcPr>
          <w:p>
            <w:pPr>
              <w:adjustRightInd w:val="0"/>
              <w:snapToGrid w:val="0"/>
              <w:jc w:val="center"/>
              <w:rPr>
                <w:rFonts w:ascii="Times New Roman" w:hAnsi="Times New Roman" w:cs="Times New Roman"/>
                <w:snapToGrid w:val="0"/>
                <w:kern w:val="0"/>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9" w:type="dxa"/>
            <w:vMerge w:val="continue"/>
            <w:tcBorders>
              <w:tl2br w:val="nil"/>
              <w:tr2bl w:val="nil"/>
            </w:tcBorders>
            <w:vAlign w:val="center"/>
          </w:tcPr>
          <w:p>
            <w:pPr>
              <w:adjustRightInd w:val="0"/>
              <w:snapToGrid w:val="0"/>
              <w:jc w:val="center"/>
              <w:rPr>
                <w:rFonts w:ascii="Times New Roman" w:hAnsi="Times New Roman" w:cs="Times New Roman"/>
                <w:snapToGrid w:val="0"/>
                <w:color w:val="auto"/>
                <w:kern w:val="0"/>
                <w:highlight w:val="none"/>
              </w:rPr>
            </w:pPr>
          </w:p>
        </w:tc>
        <w:tc>
          <w:tcPr>
            <w:tcW w:w="729" w:type="dxa"/>
            <w:tcBorders>
              <w:tl2br w:val="nil"/>
              <w:tr2bl w:val="nil"/>
            </w:tcBorders>
            <w:vAlign w:val="center"/>
          </w:tcPr>
          <w:p>
            <w:pPr>
              <w:adjustRightInd w:val="0"/>
              <w:snapToGrid w:val="0"/>
              <w:jc w:val="center"/>
              <w:rPr>
                <w:rFonts w:ascii="Times New Roman" w:hAnsi="Times New Roman" w:cs="Times New Roman"/>
                <w:snapToGrid w:val="0"/>
                <w:color w:val="auto"/>
                <w:kern w:val="0"/>
                <w:highlight w:val="none"/>
              </w:rPr>
            </w:pPr>
            <w:r>
              <w:rPr>
                <w:rFonts w:ascii="Times New Roman" w:hAnsi="Times New Roman" w:cs="Times New Roman"/>
                <w:snapToGrid w:val="0"/>
                <w:color w:val="auto"/>
                <w:kern w:val="0"/>
                <w:highlight w:val="none"/>
              </w:rPr>
              <w:t>东</w:t>
            </w:r>
          </w:p>
        </w:tc>
        <w:tc>
          <w:tcPr>
            <w:tcW w:w="1614" w:type="dxa"/>
            <w:tcBorders>
              <w:tl2br w:val="nil"/>
              <w:tr2bl w:val="nil"/>
            </w:tcBorders>
            <w:vAlign w:val="center"/>
          </w:tcPr>
          <w:p>
            <w:pPr>
              <w:adjustRightInd w:val="0"/>
              <w:snapToGrid w:val="0"/>
              <w:jc w:val="center"/>
              <w:rPr>
                <w:rFonts w:ascii="Times New Roman" w:hAnsi="Times New Roman" w:cs="Times New Roman"/>
                <w:snapToGrid w:val="0"/>
                <w:color w:val="auto"/>
                <w:kern w:val="0"/>
                <w:highlight w:val="none"/>
              </w:rPr>
            </w:pPr>
            <w:r>
              <w:rPr>
                <w:rFonts w:ascii="Times New Roman" w:hAnsi="Times New Roman" w:cs="Times New Roman"/>
                <w:snapToGrid w:val="0"/>
                <w:color w:val="auto"/>
                <w:kern w:val="0"/>
                <w:highlight w:val="none"/>
                <w:lang w:eastAsia="zh-Hans"/>
              </w:rPr>
              <w:t>临时</w:t>
            </w:r>
            <w:r>
              <w:rPr>
                <w:rFonts w:ascii="Times New Roman" w:hAnsi="Times New Roman" w:cs="Times New Roman"/>
                <w:snapToGrid w:val="0"/>
                <w:color w:val="auto"/>
                <w:kern w:val="0"/>
                <w:highlight w:val="none"/>
              </w:rPr>
              <w:t>施工场地</w:t>
            </w:r>
          </w:p>
        </w:tc>
        <w:tc>
          <w:tcPr>
            <w:tcW w:w="1096" w:type="dxa"/>
            <w:tcBorders>
              <w:tl2br w:val="nil"/>
              <w:tr2bl w:val="nil"/>
            </w:tcBorders>
            <w:vAlign w:val="center"/>
          </w:tcPr>
          <w:p>
            <w:pPr>
              <w:adjustRightInd w:val="0"/>
              <w:snapToGrid w:val="0"/>
              <w:jc w:val="center"/>
              <w:rPr>
                <w:rFonts w:ascii="Times New Roman" w:hAnsi="Times New Roman" w:cs="Times New Roman"/>
                <w:snapToGrid w:val="0"/>
                <w:color w:val="auto"/>
                <w:kern w:val="0"/>
                <w:highlight w:val="none"/>
              </w:rPr>
            </w:pPr>
            <w:r>
              <w:rPr>
                <w:rFonts w:hint="eastAsia" w:ascii="Times New Roman" w:hAnsi="Times New Roman" w:cs="Times New Roman"/>
                <w:snapToGrid w:val="0"/>
                <w:color w:val="auto"/>
                <w:kern w:val="0"/>
                <w:highlight w:val="none"/>
              </w:rPr>
              <w:t>310</w:t>
            </w:r>
          </w:p>
        </w:tc>
        <w:tc>
          <w:tcPr>
            <w:tcW w:w="2203" w:type="dxa"/>
            <w:vMerge w:val="continue"/>
            <w:tcBorders>
              <w:tl2br w:val="nil"/>
              <w:tr2bl w:val="nil"/>
            </w:tcBorders>
            <w:vAlign w:val="center"/>
          </w:tcPr>
          <w:p>
            <w:pPr>
              <w:adjustRightInd w:val="0"/>
              <w:snapToGrid w:val="0"/>
              <w:jc w:val="center"/>
              <w:rPr>
                <w:rFonts w:ascii="Times New Roman" w:hAnsi="Times New Roman" w:cs="Times New Roman"/>
                <w:b/>
                <w:bCs/>
                <w:snapToGrid w:val="0"/>
                <w:kern w:val="0"/>
                <w:highlight w:val="none"/>
              </w:rPr>
            </w:pPr>
          </w:p>
        </w:tc>
        <w:tc>
          <w:tcPr>
            <w:tcW w:w="810" w:type="dxa"/>
            <w:vMerge w:val="continue"/>
            <w:tcBorders>
              <w:tl2br w:val="nil"/>
              <w:tr2bl w:val="nil"/>
            </w:tcBorders>
            <w:vAlign w:val="center"/>
          </w:tcPr>
          <w:p>
            <w:pPr>
              <w:adjustRightInd w:val="0"/>
              <w:snapToGrid w:val="0"/>
              <w:jc w:val="center"/>
              <w:rPr>
                <w:rFonts w:ascii="Times New Roman" w:hAnsi="Times New Roman" w:cs="Times New Roman"/>
                <w:b/>
                <w:bCs/>
                <w:snapToGrid w:val="0"/>
                <w:kern w:val="0"/>
                <w:highlight w:val="none"/>
              </w:rPr>
            </w:pPr>
          </w:p>
        </w:tc>
        <w:tc>
          <w:tcPr>
            <w:tcW w:w="1089" w:type="dxa"/>
            <w:vMerge w:val="continue"/>
            <w:tcBorders>
              <w:tl2br w:val="nil"/>
              <w:tr2bl w:val="nil"/>
            </w:tcBorders>
            <w:vAlign w:val="center"/>
          </w:tcPr>
          <w:p>
            <w:pPr>
              <w:adjustRightInd w:val="0"/>
              <w:snapToGrid w:val="0"/>
              <w:jc w:val="center"/>
              <w:rPr>
                <w:rFonts w:ascii="Times New Roman" w:hAnsi="Times New Roman" w:cs="Times New Roman"/>
                <w:b/>
                <w:bCs/>
                <w:snapToGrid w:val="0"/>
                <w:kern w:val="0"/>
                <w:highlight w:val="none"/>
              </w:rPr>
            </w:pPr>
          </w:p>
        </w:tc>
      </w:tr>
    </w:tbl>
    <w:p>
      <w:pPr>
        <w:pStyle w:val="4"/>
        <w:jc w:val="left"/>
        <w:rPr>
          <w:bCs/>
          <w:sz w:val="32"/>
          <w:highlight w:val="none"/>
          <w:lang w:eastAsia="zh-Hans"/>
        </w:rPr>
      </w:pPr>
      <w:bookmarkStart w:id="316" w:name="_Toc1715859856"/>
      <w:bookmarkStart w:id="317" w:name="_Toc637957850"/>
      <w:bookmarkStart w:id="318" w:name="_Toc2014883861_WPSOffice_Level1"/>
      <w:bookmarkStart w:id="319" w:name="_Toc14759"/>
      <w:r>
        <w:rPr>
          <w:bCs/>
          <w:sz w:val="32"/>
          <w:highlight w:val="none"/>
        </w:rPr>
        <w:t>3</w:t>
      </w:r>
      <w:r>
        <w:rPr>
          <w:rFonts w:hint="eastAsia"/>
          <w:bCs/>
          <w:sz w:val="32"/>
          <w:highlight w:val="none"/>
        </w:rPr>
        <w:t>建设项目</w:t>
      </w:r>
      <w:r>
        <w:rPr>
          <w:bCs/>
          <w:sz w:val="32"/>
          <w:highlight w:val="none"/>
        </w:rPr>
        <w:t>污染源分析</w:t>
      </w:r>
      <w:bookmarkEnd w:id="316"/>
      <w:bookmarkEnd w:id="317"/>
      <w:bookmarkEnd w:id="318"/>
      <w:bookmarkEnd w:id="319"/>
    </w:p>
    <w:p>
      <w:pPr>
        <w:pStyle w:val="5"/>
        <w:keepLines w:val="0"/>
        <w:tabs>
          <w:tab w:val="left" w:pos="1004"/>
          <w:tab w:val="clear" w:pos="1260"/>
        </w:tabs>
        <w:rPr>
          <w:sz w:val="28"/>
          <w:szCs w:val="28"/>
          <w:highlight w:val="none"/>
        </w:rPr>
      </w:pPr>
      <w:bookmarkStart w:id="320" w:name="_Toc2046187876"/>
      <w:bookmarkStart w:id="321" w:name="_Toc15027"/>
      <w:bookmarkStart w:id="322" w:name="_Toc1919219126"/>
      <w:bookmarkStart w:id="323" w:name="_Toc1164988973_WPSOffice_Level2"/>
      <w:r>
        <w:rPr>
          <w:sz w:val="28"/>
          <w:szCs w:val="28"/>
          <w:highlight w:val="none"/>
        </w:rPr>
        <w:t>3.1工程概况</w:t>
      </w:r>
      <w:bookmarkEnd w:id="320"/>
      <w:bookmarkEnd w:id="321"/>
      <w:bookmarkEnd w:id="322"/>
      <w:bookmarkEnd w:id="323"/>
    </w:p>
    <w:p>
      <w:pPr>
        <w:pStyle w:val="8"/>
        <w:rPr>
          <w:highlight w:val="none"/>
        </w:rPr>
      </w:pPr>
      <w:bookmarkStart w:id="324" w:name="_Toc152030415"/>
      <w:bookmarkStart w:id="325" w:name="_Toc476508874"/>
      <w:r>
        <w:rPr>
          <w:highlight w:val="none"/>
        </w:rPr>
        <w:t>3.1.1项目名称、性质及投资</w:t>
      </w:r>
      <w:bookmarkEnd w:id="324"/>
      <w:bookmarkEnd w:id="325"/>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1、项目名称：玉环市普竹塘安澜工程</w:t>
      </w:r>
    </w:p>
    <w:p>
      <w:pPr>
        <w:adjustRightInd w:val="0"/>
        <w:snapToGrid w:val="0"/>
        <w:spacing w:line="360" w:lineRule="auto"/>
        <w:ind w:firstLine="480" w:firstLineChars="200"/>
        <w:rPr>
          <w:rFonts w:hint="eastAsia" w:ascii="Times New Roman" w:hAnsi="Times New Roman" w:eastAsia="宋体" w:cs="Times New Roman"/>
          <w:sz w:val="24"/>
          <w:szCs w:val="24"/>
          <w:highlight w:val="none"/>
          <w:lang w:eastAsia="zh-CN"/>
        </w:rPr>
      </w:pPr>
      <w:r>
        <w:rPr>
          <w:rFonts w:ascii="Times New Roman" w:hAnsi="Times New Roman" w:cs="Times New Roman"/>
          <w:sz w:val="24"/>
          <w:szCs w:val="24"/>
          <w:highlight w:val="none"/>
        </w:rPr>
        <w:t>2、项目性质：</w:t>
      </w:r>
      <w:r>
        <w:rPr>
          <w:rFonts w:hint="eastAsia" w:ascii="Times New Roman" w:hAnsi="Times New Roman" w:cs="Times New Roman"/>
          <w:color w:val="auto"/>
          <w:sz w:val="24"/>
          <w:szCs w:val="24"/>
          <w:highlight w:val="none"/>
          <w:lang w:eastAsia="zh-CN"/>
        </w:rPr>
        <w:t>新建</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3、建设单位：玉环市农业农村和水利局</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4、项目总投资：4212</w:t>
      </w:r>
      <w:r>
        <w:rPr>
          <w:rFonts w:ascii="Times New Roman" w:hAnsi="Times New Roman" w:cs="Times New Roman"/>
          <w:sz w:val="24"/>
          <w:szCs w:val="24"/>
          <w:highlight w:val="none"/>
          <w:lang w:eastAsia="zh-Hans"/>
        </w:rPr>
        <w:t>.87</w:t>
      </w:r>
      <w:r>
        <w:rPr>
          <w:rFonts w:ascii="Times New Roman" w:hAnsi="Times New Roman" w:cs="Times New Roman"/>
          <w:sz w:val="24"/>
          <w:szCs w:val="24"/>
          <w:highlight w:val="none"/>
        </w:rPr>
        <w:t>万元</w:t>
      </w:r>
    </w:p>
    <w:p>
      <w:pPr>
        <w:adjustRightInd w:val="0"/>
        <w:snapToGrid w:val="0"/>
        <w:spacing w:line="360" w:lineRule="auto"/>
        <w:ind w:firstLine="480" w:firstLineChars="200"/>
        <w:rPr>
          <w:rStyle w:val="56"/>
          <w:highlight w:val="none"/>
        </w:rPr>
      </w:pPr>
      <w:r>
        <w:rPr>
          <w:rFonts w:ascii="Times New Roman" w:hAnsi="Times New Roman" w:cs="Times New Roman"/>
          <w:sz w:val="24"/>
          <w:szCs w:val="24"/>
          <w:highlight w:val="none"/>
        </w:rPr>
        <w:t>5、建设目标：将普竹塘设</w:t>
      </w:r>
      <w:r>
        <w:rPr>
          <w:rFonts w:hint="eastAsia" w:ascii="Times New Roman" w:hAnsi="Times New Roman" w:cs="Times New Roman"/>
          <w:sz w:val="24"/>
          <w:szCs w:val="24"/>
          <w:highlight w:val="none"/>
          <w:lang w:eastAsia="zh-CN"/>
        </w:rPr>
        <w:t>计</w:t>
      </w:r>
      <w:r>
        <w:rPr>
          <w:rFonts w:ascii="Times New Roman" w:hAnsi="Times New Roman" w:cs="Times New Roman"/>
          <w:sz w:val="24"/>
          <w:szCs w:val="24"/>
          <w:highlight w:val="none"/>
        </w:rPr>
        <w:t>防</w:t>
      </w:r>
      <w:r>
        <w:rPr>
          <w:rFonts w:hint="eastAsia" w:ascii="Times New Roman" w:hAnsi="Times New Roman" w:cs="Times New Roman"/>
          <w:sz w:val="24"/>
          <w:szCs w:val="24"/>
          <w:highlight w:val="none"/>
          <w:lang w:eastAsia="zh-CN"/>
        </w:rPr>
        <w:t>潮</w:t>
      </w:r>
      <w:r>
        <w:rPr>
          <w:rFonts w:ascii="Times New Roman" w:hAnsi="Times New Roman" w:cs="Times New Roman"/>
          <w:sz w:val="24"/>
          <w:szCs w:val="24"/>
          <w:highlight w:val="none"/>
        </w:rPr>
        <w:t>标准从20年一遇提升加固至50年一遇</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6、建设内容：</w:t>
      </w:r>
      <w:r>
        <w:rPr>
          <w:rFonts w:ascii="Times New Roman" w:hAnsi="Times New Roman" w:cs="Times New Roman"/>
          <w:sz w:val="24"/>
          <w:highlight w:val="none"/>
        </w:rPr>
        <w:t>对原有海塘轴线进行提标，提升加固普竹塘，长度0.899</w:t>
      </w:r>
      <w:r>
        <w:rPr>
          <w:rFonts w:ascii="Times New Roman" w:hAnsi="Times New Roman" w:cs="Times New Roman"/>
          <w:sz w:val="24"/>
          <w:highlight w:val="none"/>
        </w:rPr>
        <w:t>km；拆除重建普南闸</w:t>
      </w:r>
      <w:r>
        <w:rPr>
          <w:rFonts w:hint="eastAsia"/>
          <w:sz w:val="24"/>
          <w:szCs w:val="24"/>
          <w:highlight w:val="none"/>
          <w:lang w:eastAsia="zh-CN"/>
        </w:rPr>
        <w:t>启闭机房</w:t>
      </w:r>
      <w:r>
        <w:rPr>
          <w:rFonts w:hint="eastAsia" w:ascii="Times New Roman" w:hAnsi="Times New Roman" w:cs="Times New Roman"/>
          <w:sz w:val="24"/>
          <w:highlight w:val="none"/>
        </w:rPr>
        <w:t>；沿线布</w:t>
      </w:r>
      <w:r>
        <w:rPr>
          <w:rFonts w:hint="eastAsia" w:ascii="Times New Roman" w:hAnsi="Times New Roman" w:cs="Times New Roman"/>
          <w:color w:val="auto"/>
          <w:sz w:val="24"/>
          <w:highlight w:val="none"/>
        </w:rPr>
        <w:t>置绿道，在海塘上布置休闲平台、凉亭，并进行相应的绿化措施和配套设施建设。本工程</w:t>
      </w:r>
      <w:r>
        <w:rPr>
          <w:rFonts w:hint="eastAsia" w:ascii="Times New Roman" w:hAnsi="Times New Roman" w:cs="Times New Roman"/>
          <w:color w:val="auto"/>
          <w:sz w:val="24"/>
          <w:highlight w:val="none"/>
          <w:lang w:eastAsia="zh-CN"/>
        </w:rPr>
        <w:t>总用地面积</w:t>
      </w:r>
      <w:r>
        <w:rPr>
          <w:rFonts w:hint="eastAsia" w:ascii="Times New Roman" w:hAnsi="Times New Roman" w:cs="Times New Roman"/>
          <w:color w:val="auto"/>
          <w:sz w:val="24"/>
          <w:highlight w:val="none"/>
          <w:lang w:val="en-US" w:eastAsia="zh-CN"/>
        </w:rPr>
        <w:t>58004m</w:t>
      </w:r>
      <w:r>
        <w:rPr>
          <w:rFonts w:hint="eastAsia" w:ascii="Times New Roman" w:hAnsi="Times New Roman" w:cs="Times New Roman"/>
          <w:color w:val="auto"/>
          <w:sz w:val="24"/>
          <w:highlight w:val="none"/>
          <w:vertAlign w:val="superscript"/>
          <w:lang w:val="en-US" w:eastAsia="zh-CN"/>
        </w:rPr>
        <w:t>2</w:t>
      </w:r>
      <w:r>
        <w:rPr>
          <w:rFonts w:hint="eastAsia" w:ascii="Times New Roman" w:hAnsi="Times New Roman" w:cs="Times New Roman"/>
          <w:color w:val="auto"/>
          <w:sz w:val="24"/>
          <w:highlight w:val="none"/>
          <w:vertAlign w:val="baseline"/>
          <w:lang w:val="en-US" w:eastAsia="zh-CN"/>
        </w:rPr>
        <w:t>，为永久用地，其中规划建设用地58004m</w:t>
      </w:r>
      <w:r>
        <w:rPr>
          <w:rFonts w:hint="eastAsia" w:ascii="Times New Roman" w:hAnsi="Times New Roman" w:cs="Times New Roman"/>
          <w:color w:val="auto"/>
          <w:sz w:val="24"/>
          <w:highlight w:val="none"/>
          <w:vertAlign w:val="superscript"/>
          <w:lang w:val="en-US" w:eastAsia="zh-CN"/>
        </w:rPr>
        <w:t>2</w:t>
      </w:r>
      <w:r>
        <w:rPr>
          <w:rFonts w:hint="eastAsia" w:ascii="Times New Roman" w:hAnsi="Times New Roman" w:cs="Times New Roman"/>
          <w:color w:val="auto"/>
          <w:sz w:val="24"/>
          <w:highlight w:val="none"/>
          <w:vertAlign w:val="baseline"/>
          <w:lang w:val="en-US" w:eastAsia="zh-CN"/>
        </w:rPr>
        <w:t>，包括海塘工程57961m</w:t>
      </w:r>
      <w:r>
        <w:rPr>
          <w:rFonts w:hint="eastAsia" w:ascii="Times New Roman" w:hAnsi="Times New Roman" w:cs="Times New Roman"/>
          <w:color w:val="auto"/>
          <w:sz w:val="24"/>
          <w:highlight w:val="none"/>
          <w:vertAlign w:val="superscript"/>
          <w:lang w:val="en-US" w:eastAsia="zh-CN"/>
        </w:rPr>
        <w:t>2</w:t>
      </w:r>
      <w:r>
        <w:rPr>
          <w:rFonts w:hint="eastAsia" w:ascii="Times New Roman" w:hAnsi="Times New Roman" w:cs="Times New Roman"/>
          <w:color w:val="auto"/>
          <w:sz w:val="24"/>
          <w:highlight w:val="none"/>
          <w:vertAlign w:val="baseline"/>
          <w:lang w:val="en-US" w:eastAsia="zh-CN"/>
        </w:rPr>
        <w:t>、水闸工程17m</w:t>
      </w:r>
      <w:r>
        <w:rPr>
          <w:rFonts w:hint="eastAsia" w:ascii="Times New Roman" w:hAnsi="Times New Roman" w:cs="Times New Roman"/>
          <w:color w:val="auto"/>
          <w:sz w:val="24"/>
          <w:highlight w:val="none"/>
          <w:vertAlign w:val="superscript"/>
          <w:lang w:val="en-US" w:eastAsia="zh-CN"/>
        </w:rPr>
        <w:t>2</w:t>
      </w:r>
      <w:r>
        <w:rPr>
          <w:rFonts w:hint="eastAsia" w:ascii="Times New Roman" w:hAnsi="Times New Roman" w:cs="Times New Roman"/>
          <w:color w:val="auto"/>
          <w:sz w:val="24"/>
          <w:highlight w:val="none"/>
          <w:vertAlign w:val="baseline"/>
          <w:lang w:val="en-US" w:eastAsia="zh-CN"/>
        </w:rPr>
        <w:t>、配套工程26m</w:t>
      </w:r>
      <w:r>
        <w:rPr>
          <w:rFonts w:hint="eastAsia" w:ascii="Times New Roman" w:hAnsi="Times New Roman" w:cs="Times New Roman"/>
          <w:color w:val="auto"/>
          <w:sz w:val="24"/>
          <w:highlight w:val="none"/>
          <w:vertAlign w:val="superscript"/>
          <w:lang w:val="en-US" w:eastAsia="zh-CN"/>
        </w:rPr>
        <w:t>2</w:t>
      </w:r>
      <w:r>
        <w:rPr>
          <w:rFonts w:hint="eastAsia" w:ascii="Times New Roman" w:hAnsi="Times New Roman" w:cs="Times New Roman"/>
          <w:color w:val="auto"/>
          <w:sz w:val="24"/>
          <w:highlight w:val="none"/>
          <w:vertAlign w:val="baseline"/>
          <w:lang w:val="en-US" w:eastAsia="zh-CN"/>
        </w:rPr>
        <w:t>；镇压层</w:t>
      </w:r>
      <w:r>
        <w:rPr>
          <w:rStyle w:val="56"/>
          <w:rFonts w:ascii="Times New Roman" w:hAnsi="Times New Roman" w:cs="Times New Roman"/>
          <w:color w:val="auto"/>
          <w:sz w:val="24"/>
          <w:szCs w:val="24"/>
          <w:highlight w:val="none"/>
        </w:rPr>
        <w:t>用海面积为1.5987公顷</w:t>
      </w:r>
      <w:r>
        <w:rPr>
          <w:rFonts w:hint="eastAsia"/>
          <w:highlight w:val="none"/>
          <w:lang w:eastAsia="zh-CN"/>
        </w:rPr>
        <w:t>，</w:t>
      </w:r>
      <w:r>
        <w:rPr>
          <w:rStyle w:val="56"/>
          <w:rFonts w:hint="eastAsia" w:ascii="Times New Roman" w:hAnsi="Times New Roman" w:cs="Times New Roman"/>
          <w:color w:val="auto"/>
          <w:sz w:val="24"/>
          <w:szCs w:val="24"/>
          <w:highlight w:val="none"/>
          <w:lang w:eastAsia="zh-CN"/>
        </w:rPr>
        <w:t>用海期限</w:t>
      </w:r>
      <w:r>
        <w:rPr>
          <w:rStyle w:val="56"/>
          <w:rFonts w:hint="eastAsia" w:ascii="Times New Roman" w:hAnsi="Times New Roman" w:cs="Times New Roman"/>
          <w:color w:val="auto"/>
          <w:sz w:val="24"/>
          <w:szCs w:val="24"/>
          <w:highlight w:val="none"/>
          <w:lang w:val="en-US" w:eastAsia="zh-CN"/>
        </w:rPr>
        <w:t>40年</w:t>
      </w:r>
      <w:r>
        <w:rPr>
          <w:rFonts w:hint="eastAsia" w:ascii="Times New Roman" w:hAnsi="Times New Roman" w:cs="Times New Roman"/>
          <w:sz w:val="24"/>
          <w:szCs w:val="24"/>
          <w:highlight w:val="none"/>
        </w:rPr>
        <w:t>。</w:t>
      </w:r>
    </w:p>
    <w:p>
      <w:pPr>
        <w:pStyle w:val="8"/>
        <w:rPr>
          <w:highlight w:val="none"/>
        </w:rPr>
      </w:pPr>
      <w:bookmarkStart w:id="326" w:name="_Toc1817128622"/>
      <w:bookmarkStart w:id="327" w:name="_Toc718125655"/>
      <w:r>
        <w:rPr>
          <w:highlight w:val="none"/>
        </w:rPr>
        <w:t>3.1.2项目地理位置</w:t>
      </w:r>
      <w:bookmarkEnd w:id="326"/>
      <w:bookmarkEnd w:id="327"/>
    </w:p>
    <w:p>
      <w:pPr>
        <w:widowControl/>
        <w:kinsoku w:val="0"/>
        <w:adjustRightInd w:val="0"/>
        <w:snapToGrid w:val="0"/>
        <w:spacing w:line="360" w:lineRule="auto"/>
        <w:ind w:firstLine="480" w:firstLineChars="200"/>
        <w:rPr>
          <w:rFonts w:ascii="Times New Roman" w:hAnsi="Times New Roman" w:cs="Times New Roman"/>
          <w:highlight w:val="none"/>
        </w:rPr>
      </w:pPr>
      <w:r>
        <w:rPr>
          <w:rFonts w:ascii="Times New Roman" w:hAnsi="Times New Roman" w:cs="Times New Roman"/>
          <w:sz w:val="24"/>
          <w:szCs w:val="24"/>
          <w:highlight w:val="none"/>
        </w:rPr>
        <w:t>玉环市普竹塘安澜工程位于玉环市中西部乐清湾的海岸线上，距玉环市区约为10km，地理位置介于28°08′11.159″～28°08′19.274″N，121°09′02.398″～121°09′30.674″E之间，工程地理位置见</w:t>
      </w:r>
      <w:r>
        <w:rPr>
          <w:rFonts w:hint="eastAsia" w:ascii="Times New Roman" w:hAnsi="Times New Roman" w:cs="Times New Roman"/>
          <w:sz w:val="24"/>
          <w:szCs w:val="24"/>
          <w:highlight w:val="none"/>
        </w:rPr>
        <w:t>附</w:t>
      </w:r>
      <w:r>
        <w:rPr>
          <w:rFonts w:ascii="Times New Roman" w:hAnsi="Times New Roman" w:cs="Times New Roman"/>
          <w:sz w:val="24"/>
          <w:szCs w:val="24"/>
          <w:highlight w:val="none"/>
        </w:rPr>
        <w:t>图</w:t>
      </w:r>
      <w:r>
        <w:rPr>
          <w:rFonts w:hint="eastAsia" w:ascii="Times New Roman" w:hAnsi="Times New Roman" w:cs="Times New Roman"/>
          <w:sz w:val="24"/>
          <w:szCs w:val="24"/>
          <w:highlight w:val="none"/>
        </w:rPr>
        <w:t>1</w:t>
      </w:r>
      <w:r>
        <w:rPr>
          <w:rFonts w:ascii="Times New Roman" w:hAnsi="Times New Roman" w:cs="Times New Roman"/>
          <w:sz w:val="24"/>
          <w:szCs w:val="24"/>
          <w:highlight w:val="none"/>
        </w:rPr>
        <w:t>。</w:t>
      </w:r>
    </w:p>
    <w:p>
      <w:pPr>
        <w:pStyle w:val="8"/>
        <w:rPr>
          <w:highlight w:val="none"/>
        </w:rPr>
      </w:pPr>
      <w:bookmarkStart w:id="328" w:name="_Toc1115805967"/>
      <w:bookmarkStart w:id="329" w:name="_Toc679787445"/>
      <w:r>
        <w:rPr>
          <w:highlight w:val="none"/>
        </w:rPr>
        <w:t>3.1.3普竹塘海堤现状</w:t>
      </w:r>
      <w:bookmarkEnd w:id="328"/>
      <w:bookmarkEnd w:id="329"/>
      <w:r>
        <w:rPr>
          <w:rFonts w:hint="eastAsia"/>
          <w:highlight w:val="none"/>
        </w:rPr>
        <w:t>及存在问题分析</w:t>
      </w:r>
    </w:p>
    <w:p>
      <w:pPr>
        <w:adjustRightInd w:val="0"/>
        <w:snapToGrid w:val="0"/>
        <w:spacing w:line="360" w:lineRule="auto"/>
        <w:rPr>
          <w:rFonts w:ascii="Times New Roman" w:hAnsi="Times New Roman" w:cs="Times New Roman"/>
          <w:sz w:val="24"/>
          <w:szCs w:val="24"/>
          <w:highlight w:val="none"/>
        </w:rPr>
      </w:pPr>
      <w:r>
        <w:rPr>
          <w:rFonts w:hint="eastAsia" w:ascii="Times New Roman" w:hAnsi="Times New Roman" w:cs="Times New Roman"/>
          <w:sz w:val="24"/>
          <w:szCs w:val="24"/>
          <w:highlight w:val="none"/>
        </w:rPr>
        <w:t>3.1.3.1普竹塘建设历程</w:t>
      </w:r>
    </w:p>
    <w:p>
      <w:pPr>
        <w:adjustRightInd w:val="0"/>
        <w:snapToGrid w:val="0"/>
        <w:spacing w:line="360" w:lineRule="auto"/>
        <w:ind w:firstLine="480" w:firstLineChars="200"/>
        <w:rPr>
          <w:rFonts w:ascii="Times New Roman" w:hAnsi="Times New Roman" w:cs="Times New Roman"/>
          <w:sz w:val="24"/>
          <w:szCs w:val="24"/>
          <w:highlight w:val="none"/>
        </w:rPr>
      </w:pPr>
      <w:r>
        <w:rPr>
          <w:rFonts w:hint="eastAsia" w:ascii="Times New Roman" w:hAnsi="Times New Roman" w:cs="Times New Roman"/>
          <w:sz w:val="24"/>
          <w:szCs w:val="24"/>
          <w:highlight w:val="none"/>
        </w:rPr>
        <w:t>普竹塘位于大麦屿街道，濒临乐清湾，起自普南闸，终至普竹闸，堤线总长899m。根据有关资料记载，普竹塘始建于解放前，于1988年建成标准海塘，西起普南闸，东至普竹闸，直接保护人口约0.4万人，保护面积约0.16万亩。海塘工程等别为Ⅳ等，设计防潮标准为20年一遇，主要建筑物为4级。普竹塘分别于1995年、2000年、2010年共进行过三次加固，工程第三次除险加固工程于2011年完工，历经多年运行，经历了风暴潮和台风考验，海塘防洪减灾效果显著，成功的保护了围区内人民的生命财产安全，为大麦屿街道的长期稳定</w:t>
      </w:r>
      <w:r>
        <w:rPr>
          <w:rFonts w:hint="eastAsia" w:ascii="Times New Roman" w:hAnsi="Times New Roman" w:cs="Times New Roman"/>
          <w:sz w:val="24"/>
          <w:szCs w:val="24"/>
          <w:highlight w:val="none"/>
        </w:rPr>
        <w:t>发展发挥重要作用</w:t>
      </w:r>
      <w:r>
        <w:rPr>
          <w:rFonts w:ascii="Times New Roman" w:hAnsi="Times New Roman" w:cs="Times New Roman"/>
          <w:sz w:val="24"/>
          <w:szCs w:val="24"/>
          <w:highlight w:val="none"/>
        </w:rPr>
        <w:t>。</w:t>
      </w:r>
    </w:p>
    <w:p>
      <w:pPr>
        <w:adjustRightInd w:val="0"/>
        <w:snapToGrid w:val="0"/>
        <w:spacing w:line="360" w:lineRule="auto"/>
        <w:ind w:firstLine="480" w:firstLineChars="200"/>
        <w:rPr>
          <w:rFonts w:ascii="Times New Roman" w:hAnsi="Times New Roman" w:cs="Times New Roman"/>
          <w:sz w:val="24"/>
          <w:szCs w:val="24"/>
          <w:highlight w:val="none"/>
        </w:rPr>
      </w:pPr>
      <w:r>
        <w:rPr>
          <w:rFonts w:hint="eastAsia" w:ascii="Times New Roman" w:hAnsi="Times New Roman" w:cs="Times New Roman"/>
          <w:sz w:val="24"/>
          <w:szCs w:val="24"/>
          <w:highlight w:val="none"/>
        </w:rPr>
        <w:t>普竹塘原设计采用陡墙结构，塘顶路面高程6.16m，宽4.00m，表</w:t>
      </w:r>
      <w:r>
        <w:rPr>
          <w:rFonts w:hint="eastAsia" w:ascii="Times New Roman" w:hAnsi="Times New Roman" w:cs="Times New Roman"/>
          <w:sz w:val="24"/>
          <w:szCs w:val="24"/>
          <w:highlight w:val="none"/>
        </w:rPr>
        <w:t>面为0.15m厚的C20混凝土，下设0.10m厚水泥稳定层和石渣垫层；塘顶外侧设0.60m厚C15混凝土灌砌石防浪墙（第三次除险加固中采用C25混凝土加高），防浪墙顶高程6.86m；背水坡采用0.30m厚干砌石护面，坡顶设干砌石挡墙护脚，镇压层宽13.00m，顶高程为3.16m，表面为0.35m厚抛石护面结构，护塘地宽10.00m，顶高程2.36~2.52m。</w:t>
      </w:r>
    </w:p>
    <w:p>
      <w:pPr>
        <w:adjustRightInd w:val="0"/>
        <w:snapToGrid w:val="0"/>
        <w:spacing w:line="360" w:lineRule="auto"/>
        <w:ind w:firstLine="480" w:firstLineChars="200"/>
        <w:rPr>
          <w:rFonts w:ascii="Times New Roman" w:hAnsi="Times New Roman" w:cs="Times New Roman"/>
          <w:sz w:val="24"/>
          <w:szCs w:val="24"/>
          <w:highlight w:val="none"/>
        </w:rPr>
      </w:pPr>
      <w:r>
        <w:rPr>
          <w:rFonts w:hint="eastAsia" w:ascii="Times New Roman" w:hAnsi="Times New Roman" w:cs="Times New Roman"/>
          <w:sz w:val="24"/>
          <w:szCs w:val="24"/>
          <w:highlight w:val="none"/>
        </w:rPr>
        <w:t>项目工程永久占地范围见图3.1-1。</w:t>
      </w:r>
    </w:p>
    <w:p>
      <w:pPr>
        <w:adjustRightInd w:val="0"/>
        <w:snapToGrid w:val="0"/>
        <w:spacing w:line="360" w:lineRule="auto"/>
        <w:jc w:val="center"/>
        <w:rPr>
          <w:rFonts w:ascii="Times New Roman" w:hAnsi="Times New Roman" w:cs="Times New Roman"/>
          <w:b/>
          <w:bCs/>
          <w:sz w:val="24"/>
          <w:szCs w:val="24"/>
          <w:highlight w:val="none"/>
        </w:rPr>
      </w:pPr>
      <w:r>
        <w:rPr>
          <w:rFonts w:hint="eastAsia" w:ascii="Times New Roman" w:hAnsi="Times New Roman" w:cs="Times New Roman"/>
          <w:b/>
          <w:bCs/>
          <w:sz w:val="24"/>
          <w:szCs w:val="24"/>
          <w:highlight w:val="none"/>
        </w:rPr>
        <w:t>图3.1-1  普竹塘工程永久占地范围示意图</w:t>
      </w:r>
    </w:p>
    <w:p>
      <w:pPr>
        <w:adjustRightInd w:val="0"/>
        <w:snapToGrid w:val="0"/>
        <w:spacing w:line="360" w:lineRule="auto"/>
        <w:rPr>
          <w:rFonts w:ascii="Times New Roman" w:hAnsi="Times New Roman" w:cs="Times New Roman"/>
          <w:sz w:val="24"/>
          <w:szCs w:val="24"/>
          <w:highlight w:val="none"/>
        </w:rPr>
      </w:pPr>
      <w:r>
        <w:rPr>
          <w:rFonts w:hint="eastAsia" w:ascii="Times New Roman" w:hAnsi="Times New Roman" w:cs="Times New Roman"/>
          <w:sz w:val="24"/>
          <w:szCs w:val="24"/>
          <w:highlight w:val="none"/>
        </w:rPr>
        <w:t xml:space="preserve">3.1.3.2工程区现状及存在问题 </w:t>
      </w:r>
    </w:p>
    <w:p>
      <w:pPr>
        <w:adjustRightInd w:val="0"/>
        <w:snapToGrid w:val="0"/>
        <w:spacing w:line="360" w:lineRule="auto"/>
        <w:ind w:firstLine="482" w:firstLineChars="200"/>
        <w:rPr>
          <w:rFonts w:ascii="Times New Roman" w:hAnsi="Times New Roman" w:cs="Times New Roman"/>
          <w:b/>
          <w:bCs/>
          <w:sz w:val="24"/>
          <w:szCs w:val="24"/>
          <w:highlight w:val="none"/>
        </w:rPr>
      </w:pPr>
      <w:r>
        <w:rPr>
          <w:rFonts w:hint="eastAsia" w:ascii="Times New Roman" w:hAnsi="Times New Roman" w:cs="Times New Roman"/>
          <w:b/>
          <w:bCs/>
          <w:sz w:val="24"/>
          <w:szCs w:val="24"/>
          <w:highlight w:val="none"/>
        </w:rPr>
        <w:t>（1）海塘概况</w:t>
      </w:r>
    </w:p>
    <w:p>
      <w:pPr>
        <w:adjustRightInd w:val="0"/>
        <w:snapToGrid w:val="0"/>
        <w:spacing w:line="360" w:lineRule="auto"/>
        <w:ind w:firstLine="480" w:firstLineChars="200"/>
        <w:rPr>
          <w:rFonts w:ascii="Times New Roman" w:hAnsi="Times New Roman" w:cs="Times New Roman"/>
          <w:sz w:val="24"/>
          <w:szCs w:val="24"/>
          <w:highlight w:val="none"/>
        </w:rPr>
      </w:pPr>
      <w:r>
        <w:rPr>
          <w:rFonts w:hint="eastAsia" w:ascii="Times New Roman" w:hAnsi="Times New Roman" w:cs="Times New Roman"/>
          <w:sz w:val="24"/>
          <w:szCs w:val="24"/>
          <w:highlight w:val="none"/>
        </w:rPr>
        <w:t>普竹塘位于玉环市大麦屿街道，西起普南闸，东至普竹闸，全长899m，总体呈宽口V字展布，西段（0+000m～0+500m）呈北西向，东段（0+500m～0+899m）北东向。</w:t>
      </w:r>
    </w:p>
    <w:p>
      <w:pPr>
        <w:adjustRightInd w:val="0"/>
        <w:snapToGrid w:val="0"/>
        <w:spacing w:line="360" w:lineRule="auto"/>
        <w:ind w:firstLine="480" w:firstLineChars="200"/>
        <w:rPr>
          <w:rFonts w:ascii="Times New Roman" w:hAnsi="Times New Roman" w:cs="Times New Roman"/>
          <w:sz w:val="24"/>
          <w:szCs w:val="24"/>
          <w:highlight w:val="none"/>
        </w:rPr>
      </w:pPr>
      <w:r>
        <w:rPr>
          <w:rFonts w:hint="eastAsia" w:ascii="Times New Roman" w:hAnsi="Times New Roman" w:cs="Times New Roman"/>
          <w:sz w:val="24"/>
          <w:szCs w:val="24"/>
          <w:highlight w:val="none"/>
        </w:rPr>
        <w:t>海塘断面型式</w:t>
      </w:r>
      <w:r>
        <w:rPr>
          <w:rFonts w:hint="eastAsia" w:ascii="Times New Roman" w:hAnsi="Times New Roman" w:cs="Times New Roman"/>
          <w:sz w:val="24"/>
          <w:szCs w:val="24"/>
          <w:highlight w:val="none"/>
        </w:rPr>
        <w:t>为陡墙式结构</w:t>
      </w:r>
      <w:r>
        <w:rPr>
          <w:rFonts w:hint="eastAsia" w:ascii="Times New Roman" w:hAnsi="Times New Roman" w:cs="Times New Roman"/>
          <w:sz w:val="24"/>
          <w:szCs w:val="24"/>
          <w:highlight w:val="none"/>
        </w:rPr>
        <w:t>，西段为混凝土灌砌石陡墙，东段为混凝土陡墙；防浪墙下部与陡墙一体，上部为加高混凝土，现状墙高在 0.70~1.30m 之间，厚度约0.60m；塘顶为混凝土路面，宽约 4.0m；背水坡为一级坡，表面干砌块石护坡，坡顶附近有纵向凹陷变形现象。</w:t>
      </w:r>
    </w:p>
    <w:p>
      <w:pPr>
        <w:adjustRightInd w:val="0"/>
        <w:snapToGrid w:val="0"/>
        <w:spacing w:line="360" w:lineRule="auto"/>
        <w:ind w:firstLine="480" w:firstLineChars="200"/>
        <w:rPr>
          <w:rFonts w:hint="eastAsia" w:ascii="Times New Roman" w:hAnsi="Times New Roman" w:cs="Times New Roman"/>
          <w:sz w:val="24"/>
          <w:szCs w:val="24"/>
          <w:highlight w:val="none"/>
        </w:rPr>
        <w:sectPr>
          <w:footerReference r:id="rId8" w:type="default"/>
          <w:pgSz w:w="11906" w:h="16838"/>
          <w:pgMar w:top="1418" w:right="1418" w:bottom="1418" w:left="1588" w:header="992" w:footer="992" w:gutter="0"/>
          <w:cols w:space="720" w:num="1"/>
          <w:docGrid w:linePitch="312" w:charSpace="0"/>
        </w:sectPr>
      </w:pPr>
      <w:r>
        <w:rPr>
          <w:rFonts w:hint="eastAsia" w:ascii="Times New Roman" w:hAnsi="Times New Roman" w:cs="Times New Roman"/>
          <w:sz w:val="24"/>
          <w:szCs w:val="24"/>
          <w:highlight w:val="none"/>
        </w:rPr>
        <w:t>海塘现状见</w:t>
      </w:r>
      <w:r>
        <w:rPr>
          <w:rFonts w:hint="eastAsia" w:ascii="Times New Roman" w:hAnsi="Times New Roman" w:cs="Times New Roman"/>
          <w:sz w:val="24"/>
          <w:szCs w:val="24"/>
          <w:highlight w:val="none"/>
          <w:lang w:eastAsia="zh-CN"/>
        </w:rPr>
        <w:t>图</w:t>
      </w:r>
      <w:r>
        <w:rPr>
          <w:rFonts w:hint="eastAsia" w:ascii="Times New Roman" w:hAnsi="Times New Roman" w:cs="Times New Roman"/>
          <w:sz w:val="24"/>
          <w:szCs w:val="24"/>
          <w:highlight w:val="none"/>
        </w:rPr>
        <w:t>3.1-2</w:t>
      </w:r>
      <w:r>
        <w:rPr>
          <w:rFonts w:hint="eastAsia" w:ascii="Times New Roman" w:hAnsi="Times New Roman" w:cs="Times New Roman"/>
          <w:sz w:val="24"/>
          <w:szCs w:val="24"/>
          <w:highlight w:val="none"/>
          <w:lang w:eastAsia="zh-CN"/>
        </w:rPr>
        <w:t>，现状断面图见图</w:t>
      </w:r>
      <w:r>
        <w:rPr>
          <w:rFonts w:hint="eastAsia" w:ascii="Times New Roman" w:hAnsi="Times New Roman" w:cs="Times New Roman"/>
          <w:sz w:val="24"/>
          <w:szCs w:val="24"/>
          <w:highlight w:val="none"/>
          <w:lang w:val="en-US" w:eastAsia="zh-CN"/>
        </w:rPr>
        <w:t>3.1-3</w:t>
      </w:r>
      <w:r>
        <w:rPr>
          <w:rFonts w:hint="eastAsia" w:ascii="Times New Roman" w:hAnsi="Times New Roman" w:cs="Times New Roman"/>
          <w:sz w:val="24"/>
          <w:szCs w:val="24"/>
          <w:highlight w:val="none"/>
        </w:rPr>
        <w:t xml:space="preserve">。 </w:t>
      </w:r>
    </w:p>
    <w:p>
      <w:pPr>
        <w:pStyle w:val="2"/>
        <w:rPr>
          <w:sz w:val="21"/>
          <w:highlight w:val="none"/>
        </w:rPr>
      </w:pPr>
    </w:p>
    <w:p>
      <w:pPr>
        <w:pStyle w:val="2"/>
        <w:rPr>
          <w:sz w:val="21"/>
          <w:highlight w:val="none"/>
        </w:rPr>
      </w:pPr>
    </w:p>
    <w:p>
      <w:pPr>
        <w:pStyle w:val="2"/>
        <w:rPr>
          <w:sz w:val="21"/>
          <w:highlight w:val="none"/>
        </w:rPr>
      </w:pPr>
    </w:p>
    <w:p>
      <w:pPr>
        <w:pStyle w:val="2"/>
        <w:rPr>
          <w:sz w:val="21"/>
          <w:highlight w:val="none"/>
        </w:rPr>
      </w:pPr>
    </w:p>
    <w:p>
      <w:pPr>
        <w:pStyle w:val="3"/>
        <w:jc w:val="center"/>
        <w:rPr>
          <w:rFonts w:hint="default" w:ascii="Times New Roman" w:hAnsi="Times New Roman" w:eastAsia="宋体" w:cs="Times New Roman"/>
          <w:b/>
          <w:bCs/>
          <w:snapToGrid/>
          <w:kern w:val="2"/>
          <w:sz w:val="24"/>
          <w:szCs w:val="24"/>
          <w:highlight w:val="none"/>
          <w:lang w:val="en-US" w:eastAsia="zh-CN" w:bidi="ar-SA"/>
        </w:rPr>
        <w:sectPr>
          <w:footerReference r:id="rId9" w:type="default"/>
          <w:pgSz w:w="16838" w:h="11906" w:orient="landscape"/>
          <w:pgMar w:top="1588" w:right="1418" w:bottom="1418" w:left="1418" w:header="992" w:footer="992" w:gutter="0"/>
          <w:cols w:space="720" w:num="1"/>
          <w:docGrid w:linePitch="312" w:charSpace="0"/>
        </w:sectPr>
      </w:pPr>
      <w:r>
        <w:rPr>
          <w:rFonts w:hint="eastAsia" w:ascii="Times New Roman" w:hAnsi="Times New Roman" w:eastAsia="宋体" w:cs="Times New Roman"/>
          <w:b/>
          <w:bCs/>
          <w:snapToGrid/>
          <w:kern w:val="2"/>
          <w:sz w:val="24"/>
          <w:szCs w:val="24"/>
          <w:highlight w:val="none"/>
          <w:lang w:val="en-US" w:eastAsia="zh-CN" w:bidi="ar-SA"/>
        </w:rPr>
        <w:t>图3.1-3  普竹塘现海堤典型断面图</w:t>
      </w:r>
    </w:p>
    <w:p>
      <w:pPr>
        <w:pStyle w:val="3"/>
        <w:rPr>
          <w:highlight w:val="none"/>
        </w:rPr>
      </w:pPr>
    </w:p>
    <w:p>
      <w:pPr>
        <w:adjustRightInd w:val="0"/>
        <w:snapToGrid w:val="0"/>
        <w:spacing w:line="360" w:lineRule="auto"/>
        <w:jc w:val="center"/>
        <w:rPr>
          <w:rFonts w:ascii="Times New Roman" w:hAnsi="Times New Roman" w:cs="Times New Roman"/>
          <w:sz w:val="24"/>
          <w:szCs w:val="24"/>
          <w:highlight w:val="none"/>
        </w:rPr>
      </w:pPr>
      <w:r>
        <w:rPr>
          <w:rFonts w:hint="eastAsia" w:ascii="Times New Roman" w:hAnsi="Times New Roman" w:cs="Times New Roman"/>
          <w:b/>
          <w:bCs/>
          <w:sz w:val="24"/>
          <w:szCs w:val="24"/>
          <w:highlight w:val="none"/>
        </w:rPr>
        <w:t>图3.1-2  普竹塘现状航拍图</w:t>
      </w:r>
    </w:p>
    <w:p>
      <w:pPr>
        <w:adjustRightInd w:val="0"/>
        <w:snapToGrid w:val="0"/>
        <w:spacing w:line="360" w:lineRule="auto"/>
        <w:ind w:firstLine="482" w:firstLineChars="200"/>
        <w:rPr>
          <w:rStyle w:val="56"/>
          <w:highlight w:val="none"/>
        </w:rPr>
      </w:pPr>
      <w:r>
        <w:rPr>
          <w:rFonts w:hint="eastAsia" w:ascii="Times New Roman" w:hAnsi="Times New Roman" w:cs="Times New Roman"/>
          <w:b/>
          <w:bCs/>
          <w:sz w:val="24"/>
          <w:szCs w:val="24"/>
          <w:highlight w:val="none"/>
        </w:rPr>
        <w:t>（2）塘身现状</w:t>
      </w:r>
      <w:r>
        <w:rPr>
          <w:rStyle w:val="56"/>
          <w:rFonts w:hint="eastAsia"/>
          <w:b/>
          <w:bCs/>
          <w:highlight w:val="none"/>
        </w:rPr>
        <w:t xml:space="preserve">  </w:t>
      </w:r>
      <w:r>
        <w:rPr>
          <w:rStyle w:val="56"/>
          <w:rFonts w:hint="eastAsia"/>
          <w:highlight w:val="none"/>
        </w:rPr>
        <w:t xml:space="preserve">  </w:t>
      </w:r>
    </w:p>
    <w:p>
      <w:pPr>
        <w:adjustRightInd w:val="0"/>
        <w:snapToGrid w:val="0"/>
        <w:spacing w:line="360" w:lineRule="auto"/>
        <w:ind w:firstLine="480" w:firstLineChars="200"/>
        <w:rPr>
          <w:rFonts w:ascii="Times New Roman" w:hAnsi="Times New Roman" w:cs="Times New Roman"/>
          <w:sz w:val="24"/>
          <w:szCs w:val="24"/>
          <w:highlight w:val="none"/>
        </w:rPr>
      </w:pPr>
      <w:r>
        <w:rPr>
          <w:rFonts w:hint="eastAsia" w:ascii="Times New Roman" w:hAnsi="Times New Roman" w:cs="Times New Roman"/>
          <w:sz w:val="24"/>
          <w:szCs w:val="24"/>
          <w:highlight w:val="none"/>
        </w:rPr>
        <w:t>①外镇压层：为</w:t>
      </w:r>
      <w:r>
        <w:rPr>
          <w:rFonts w:hint="eastAsia" w:ascii="Times New Roman" w:hAnsi="Times New Roman" w:cs="Times New Roman"/>
          <w:sz w:val="24"/>
          <w:szCs w:val="24"/>
          <w:highlight w:val="none"/>
        </w:rPr>
        <w:t>抛填块石，宽10m，沿线海塘外侧为养殖塘，局部有垃圾，砌石表面凹凸不平，局部存在冲刷坑洞的现象。</w:t>
      </w:r>
    </w:p>
    <w:p>
      <w:pPr>
        <w:adjustRightInd w:val="0"/>
        <w:snapToGrid w:val="0"/>
        <w:spacing w:line="360" w:lineRule="auto"/>
        <w:jc w:val="center"/>
        <w:rPr>
          <w:rFonts w:ascii="Times New Roman" w:hAnsi="Times New Roman" w:cs="Times New Roman"/>
          <w:sz w:val="24"/>
          <w:szCs w:val="24"/>
          <w:highlight w:val="none"/>
        </w:rPr>
      </w:pPr>
      <w:r>
        <w:rPr>
          <w:rFonts w:hint="eastAsia" w:ascii="Times New Roman" w:hAnsi="Times New Roman" w:cs="Times New Roman"/>
          <w:b/>
          <w:bCs/>
          <w:sz w:val="24"/>
          <w:szCs w:val="24"/>
          <w:highlight w:val="none"/>
        </w:rPr>
        <w:t>图3.1-3  外镇压层现状图</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②迎水面护坡：护面结构无损坏，砌体无松动、缺失、塌陷、裂缝冲刷或植物滋生等现象。</w:t>
      </w:r>
    </w:p>
    <w:p>
      <w:pPr>
        <w:adjustRightInd w:val="0"/>
        <w:snapToGrid w:val="0"/>
        <w:spacing w:line="360" w:lineRule="auto"/>
        <w:jc w:val="center"/>
        <w:rPr>
          <w:rFonts w:ascii="Times New Roman" w:hAnsi="Times New Roman" w:cs="Times New Roman"/>
          <w:sz w:val="24"/>
          <w:szCs w:val="24"/>
          <w:highlight w:val="none"/>
        </w:rPr>
      </w:pPr>
      <w:r>
        <w:rPr>
          <w:rFonts w:hint="eastAsia" w:ascii="Times New Roman" w:hAnsi="Times New Roman" w:cs="Times New Roman"/>
          <w:b/>
          <w:bCs/>
          <w:sz w:val="24"/>
          <w:szCs w:val="24"/>
          <w:highlight w:val="none"/>
        </w:rPr>
        <w:t>图3.1-4  迎水面护坡现状图</w:t>
      </w:r>
    </w:p>
    <w:p>
      <w:pPr>
        <w:adjustRightInd w:val="0"/>
        <w:snapToGrid w:val="0"/>
        <w:spacing w:line="360" w:lineRule="auto"/>
        <w:ind w:firstLine="480" w:firstLineChars="200"/>
        <w:rPr>
          <w:rFonts w:ascii="Times New Roman" w:hAnsi="Times New Roman" w:cs="Times New Roman"/>
          <w:sz w:val="24"/>
          <w:szCs w:val="24"/>
          <w:highlight w:val="none"/>
        </w:rPr>
      </w:pPr>
      <w:r>
        <w:rPr>
          <w:rFonts w:hint="eastAsia" w:ascii="Times New Roman" w:hAnsi="Times New Roman" w:cs="Times New Roman"/>
          <w:sz w:val="24"/>
          <w:szCs w:val="24"/>
          <w:highlight w:val="none"/>
        </w:rPr>
        <w:t>③防浪墙：防浪墙结构完整，根据初设实测高程为6.57～7.03m。原设计防浪墙顶高程为6.86m，与之前相比平均沉降20cm；K0+495处防浪墙存在一处错开，缝宽16mm。</w:t>
      </w:r>
    </w:p>
    <w:p>
      <w:pPr>
        <w:adjustRightInd w:val="0"/>
        <w:snapToGrid w:val="0"/>
        <w:spacing w:line="360" w:lineRule="auto"/>
        <w:jc w:val="center"/>
        <w:rPr>
          <w:rFonts w:ascii="Times New Roman" w:hAnsi="Times New Roman" w:cs="Times New Roman"/>
          <w:sz w:val="24"/>
          <w:szCs w:val="24"/>
          <w:highlight w:val="none"/>
        </w:rPr>
      </w:pPr>
      <w:r>
        <w:rPr>
          <w:rFonts w:hint="eastAsia" w:ascii="Times New Roman" w:hAnsi="Times New Roman" w:cs="Times New Roman"/>
          <w:b/>
          <w:bCs/>
          <w:sz w:val="24"/>
          <w:szCs w:val="24"/>
          <w:highlight w:val="none"/>
        </w:rPr>
        <w:t>图3.1-5  防浪墙现状图</w:t>
      </w:r>
    </w:p>
    <w:p>
      <w:pPr>
        <w:adjustRightInd w:val="0"/>
        <w:snapToGrid w:val="0"/>
        <w:spacing w:line="360" w:lineRule="auto"/>
        <w:ind w:firstLine="480" w:firstLineChars="200"/>
        <w:rPr>
          <w:rFonts w:ascii="Times New Roman" w:hAnsi="Times New Roman" w:cs="Times New Roman"/>
          <w:sz w:val="24"/>
          <w:szCs w:val="24"/>
          <w:highlight w:val="none"/>
        </w:rPr>
      </w:pPr>
      <w:r>
        <w:rPr>
          <w:rFonts w:hint="eastAsia" w:ascii="Times New Roman" w:hAnsi="Times New Roman" w:cs="Times New Roman"/>
          <w:sz w:val="24"/>
          <w:szCs w:val="24"/>
          <w:highlight w:val="none"/>
        </w:rPr>
        <w:t>④塘顶：塘顶宽度约为4.00m，满足4级海塘塘顶宽度不小于3.00m的要求。实测高程为5.19～6.02m，原设计塘顶高程为6.16m，与之前相比平均沉降56cm；K0+115塘顶路面外侧存在一处宽缝。</w:t>
      </w:r>
    </w:p>
    <w:p>
      <w:pPr>
        <w:adjustRightInd w:val="0"/>
        <w:snapToGrid w:val="0"/>
        <w:spacing w:line="360" w:lineRule="auto"/>
        <w:jc w:val="center"/>
        <w:rPr>
          <w:rFonts w:ascii="Times New Roman" w:hAnsi="Times New Roman" w:cs="Times New Roman"/>
          <w:sz w:val="24"/>
          <w:szCs w:val="24"/>
          <w:highlight w:val="none"/>
        </w:rPr>
      </w:pPr>
      <w:r>
        <w:rPr>
          <w:rFonts w:hint="eastAsia" w:ascii="Times New Roman" w:hAnsi="Times New Roman" w:cs="Times New Roman"/>
          <w:b/>
          <w:bCs/>
          <w:sz w:val="24"/>
          <w:szCs w:val="24"/>
          <w:highlight w:val="none"/>
        </w:rPr>
        <w:t>图3.1-6  塘顶现状图</w:t>
      </w:r>
    </w:p>
    <w:p>
      <w:pPr>
        <w:adjustRightInd w:val="0"/>
        <w:snapToGrid w:val="0"/>
        <w:spacing w:line="360" w:lineRule="auto"/>
        <w:ind w:firstLine="480" w:firstLineChars="200"/>
        <w:rPr>
          <w:rFonts w:ascii="Times New Roman" w:hAnsi="Times New Roman" w:cs="Times New Roman"/>
          <w:sz w:val="24"/>
          <w:szCs w:val="24"/>
          <w:highlight w:val="none"/>
        </w:rPr>
      </w:pPr>
      <w:r>
        <w:rPr>
          <w:rFonts w:hint="eastAsia" w:ascii="Times New Roman" w:hAnsi="Times New Roman" w:cs="Times New Roman"/>
          <w:sz w:val="24"/>
          <w:szCs w:val="24"/>
          <w:highlight w:val="none"/>
        </w:rPr>
        <w:t>⑤背水坡：为干砌块石护坡，坡比约为1:2.5，局部有隆起现象，存在杂物堆放现象，其余结构完整。</w:t>
      </w:r>
    </w:p>
    <w:p>
      <w:pPr>
        <w:adjustRightInd w:val="0"/>
        <w:snapToGrid w:val="0"/>
        <w:spacing w:line="360" w:lineRule="auto"/>
        <w:jc w:val="center"/>
        <w:rPr>
          <w:rFonts w:ascii="Times New Roman" w:hAnsi="Times New Roman" w:cs="Times New Roman"/>
          <w:sz w:val="24"/>
          <w:szCs w:val="24"/>
          <w:highlight w:val="none"/>
        </w:rPr>
      </w:pPr>
      <w:r>
        <w:rPr>
          <w:rFonts w:hint="eastAsia" w:ascii="Times New Roman" w:hAnsi="Times New Roman" w:cs="Times New Roman"/>
          <w:b/>
          <w:bCs/>
          <w:sz w:val="24"/>
          <w:szCs w:val="24"/>
          <w:highlight w:val="none"/>
        </w:rPr>
        <w:t>图3.1-7  背水坡现状图</w:t>
      </w:r>
    </w:p>
    <w:p>
      <w:pPr>
        <w:adjustRightInd w:val="0"/>
        <w:snapToGrid w:val="0"/>
        <w:spacing w:line="360" w:lineRule="auto"/>
        <w:ind w:firstLine="482" w:firstLineChars="200"/>
        <w:rPr>
          <w:rFonts w:ascii="Times New Roman" w:hAnsi="Times New Roman" w:cs="Times New Roman"/>
          <w:b/>
          <w:bCs/>
          <w:sz w:val="24"/>
          <w:szCs w:val="24"/>
          <w:highlight w:val="none"/>
        </w:rPr>
      </w:pPr>
      <w:r>
        <w:rPr>
          <w:rFonts w:hint="eastAsia" w:ascii="Times New Roman" w:hAnsi="Times New Roman" w:cs="Times New Roman"/>
          <w:b/>
          <w:bCs/>
          <w:sz w:val="24"/>
          <w:szCs w:val="24"/>
          <w:highlight w:val="none"/>
        </w:rPr>
        <w:t>（3）护塘地现状</w:t>
      </w:r>
    </w:p>
    <w:p>
      <w:pPr>
        <w:adjustRightInd w:val="0"/>
        <w:snapToGrid w:val="0"/>
        <w:spacing w:line="360" w:lineRule="auto"/>
        <w:ind w:firstLine="480" w:firstLineChars="200"/>
        <w:rPr>
          <w:rFonts w:ascii="Times New Roman" w:hAnsi="Times New Roman" w:cs="Times New Roman"/>
          <w:sz w:val="24"/>
          <w:szCs w:val="24"/>
          <w:highlight w:val="none"/>
        </w:rPr>
      </w:pPr>
      <w:r>
        <w:rPr>
          <w:rFonts w:hint="eastAsia" w:ascii="Times New Roman" w:hAnsi="Times New Roman" w:cs="Times New Roman"/>
          <w:sz w:val="24"/>
          <w:szCs w:val="24"/>
          <w:highlight w:val="none"/>
        </w:rPr>
        <w:t xml:space="preserve"> 西段护塘地宽度在30~40m之间，现状大多</w:t>
      </w:r>
      <w:r>
        <w:rPr>
          <w:rFonts w:hint="eastAsia" w:ascii="Times New Roman" w:hAnsi="Times New Roman" w:cs="Times New Roman"/>
          <w:sz w:val="24"/>
          <w:szCs w:val="24"/>
          <w:highlight w:val="none"/>
        </w:rPr>
        <w:t>种有蔬菜，东段护塘地宽度在12~20m 之间，有植物生长；西段护塘地内侧为厂区，东段护塘地内侧为养殖塘及河道。</w:t>
      </w:r>
    </w:p>
    <w:tbl>
      <w:tblPr>
        <w:tblStyle w:val="50"/>
        <w:tblW w:w="91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29"/>
        <w:gridCol w:w="45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29" w:type="dxa"/>
          </w:tcPr>
          <w:p>
            <w:pPr>
              <w:adjustRightInd w:val="0"/>
              <w:snapToGrid w:val="0"/>
              <w:spacing w:before="48" w:beforeLines="20" w:after="24" w:afterLines="10"/>
              <w:ind w:left="-42" w:leftChars="-20" w:right="-42" w:rightChars="-20"/>
              <w:jc w:val="center"/>
              <w:rPr>
                <w:highlight w:val="none"/>
              </w:rPr>
            </w:pPr>
            <w:r>
              <w:rPr>
                <w:rFonts w:hint="eastAsia"/>
                <w:highlight w:val="none"/>
              </w:rPr>
              <w:t>西段护塘地</w:t>
            </w:r>
          </w:p>
        </w:tc>
        <w:tc>
          <w:tcPr>
            <w:tcW w:w="4587" w:type="dxa"/>
          </w:tcPr>
          <w:p>
            <w:pPr>
              <w:adjustRightInd w:val="0"/>
              <w:snapToGrid w:val="0"/>
              <w:spacing w:before="48" w:beforeLines="20" w:after="24" w:afterLines="10"/>
              <w:ind w:left="-42" w:leftChars="-20" w:right="-42" w:rightChars="-20"/>
              <w:jc w:val="center"/>
              <w:rPr>
                <w:highlight w:val="none"/>
              </w:rPr>
            </w:pPr>
            <w:r>
              <w:rPr>
                <w:rFonts w:hint="eastAsia"/>
                <w:highlight w:val="none"/>
              </w:rPr>
              <w:t>东段护塘地</w:t>
            </w:r>
          </w:p>
        </w:tc>
      </w:tr>
    </w:tbl>
    <w:p>
      <w:pPr>
        <w:adjustRightInd w:val="0"/>
        <w:snapToGrid w:val="0"/>
        <w:spacing w:line="360" w:lineRule="auto"/>
        <w:jc w:val="center"/>
        <w:rPr>
          <w:rFonts w:ascii="Times New Roman" w:hAnsi="Times New Roman" w:cs="Times New Roman"/>
          <w:sz w:val="24"/>
          <w:szCs w:val="24"/>
          <w:highlight w:val="none"/>
        </w:rPr>
      </w:pPr>
      <w:r>
        <w:rPr>
          <w:rFonts w:hint="eastAsia" w:ascii="Times New Roman" w:hAnsi="Times New Roman" w:cs="Times New Roman"/>
          <w:b/>
          <w:bCs/>
          <w:sz w:val="24"/>
          <w:szCs w:val="24"/>
          <w:highlight w:val="none"/>
        </w:rPr>
        <w:t>图3.1-8  护塘地现状图</w:t>
      </w:r>
    </w:p>
    <w:p>
      <w:pPr>
        <w:adjustRightInd w:val="0"/>
        <w:snapToGrid w:val="0"/>
        <w:spacing w:line="360" w:lineRule="auto"/>
        <w:ind w:firstLine="482" w:firstLineChars="200"/>
        <w:rPr>
          <w:rFonts w:ascii="Times New Roman" w:hAnsi="Times New Roman" w:cs="Times New Roman"/>
          <w:b/>
          <w:bCs/>
          <w:sz w:val="24"/>
          <w:szCs w:val="24"/>
          <w:highlight w:val="none"/>
        </w:rPr>
      </w:pPr>
      <w:r>
        <w:rPr>
          <w:rFonts w:hint="eastAsia" w:ascii="Times New Roman" w:hAnsi="Times New Roman" w:cs="Times New Roman"/>
          <w:b/>
          <w:bCs/>
          <w:sz w:val="24"/>
          <w:szCs w:val="24"/>
          <w:highlight w:val="none"/>
        </w:rPr>
        <w:t>（4）交叉建筑物现状</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涉及到交叉建筑物为普竹闸和普南闸，普南闸位于普竹塘西端，规模为1孔×4.0m（孔×宽），闸基为岩基；普竹闸位于普竹塘东端，规模为3孔×4.0m（孔×宽），闸基为岩基。普南闸、普竹闸原设计为20年一遇防潮标准，防潮高度均为7.0m，本次提标至50年一遇防潮标准，故普竹闸、普南闸两个水闸防潮高度均不够</w:t>
      </w:r>
      <w:r>
        <w:rPr>
          <w:rFonts w:hint="eastAsia" w:ascii="Times New Roman" w:hAnsi="Times New Roman" w:cs="Times New Roman"/>
          <w:sz w:val="24"/>
          <w:szCs w:val="24"/>
          <w:highlight w:val="none"/>
        </w:rPr>
        <w:t>。</w:t>
      </w:r>
    </w:p>
    <w:p>
      <w:pPr>
        <w:adjustRightInd w:val="0"/>
        <w:snapToGrid w:val="0"/>
        <w:spacing w:line="360" w:lineRule="auto"/>
        <w:ind w:firstLine="480" w:firstLineChars="200"/>
        <w:rPr>
          <w:rFonts w:hint="default" w:ascii="Times New Roman" w:hAnsi="Times New Roman" w:eastAsia="宋体" w:cs="Times New Roman"/>
          <w:sz w:val="24"/>
          <w:szCs w:val="24"/>
          <w:highlight w:val="none"/>
          <w:lang w:val="en-US" w:eastAsia="zh-CN"/>
        </w:rPr>
      </w:pPr>
      <w:r>
        <w:rPr>
          <w:rFonts w:ascii="Times New Roman" w:hAnsi="Times New Roman" w:cs="Times New Roman"/>
          <w:sz w:val="24"/>
          <w:szCs w:val="24"/>
          <w:highlight w:val="none"/>
        </w:rPr>
        <w:t>涉及到本工程的为普南闸，</w:t>
      </w:r>
      <w:r>
        <w:rPr>
          <w:rFonts w:hint="eastAsia" w:ascii="Times New Roman" w:hAnsi="Times New Roman" w:cs="Times New Roman"/>
          <w:sz w:val="24"/>
          <w:szCs w:val="24"/>
          <w:highlight w:val="none"/>
          <w:lang w:eastAsia="zh-CN"/>
        </w:rPr>
        <w:t>普南闸由当地村民于</w:t>
      </w:r>
      <w:r>
        <w:rPr>
          <w:rFonts w:hint="eastAsia" w:ascii="Times New Roman" w:hAnsi="Times New Roman" w:cs="Times New Roman"/>
          <w:sz w:val="24"/>
          <w:szCs w:val="24"/>
          <w:highlight w:val="none"/>
          <w:lang w:val="en-US" w:eastAsia="zh-CN"/>
        </w:rPr>
        <w:t>1985年自行修建，至今运行26年，主要功能为挡潮、排涝及养殖进水。水闸主要建筑物包括：上游护坦段、闸室段和下游消能防冲段三个部分，普南闸为开闭式水闸，启闭机采用型号为LQ-3t手电两用同轴双吊点螺杆式启闭机，数量1台。</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水闸与堤塘连接段部位存在不均匀沉降、裂缝现象，但未发现漏水现象</w:t>
      </w:r>
      <w:r>
        <w:rPr>
          <w:rFonts w:hint="eastAsia" w:ascii="Times New Roman" w:hAnsi="Times New Roman" w:cs="Times New Roman"/>
          <w:sz w:val="24"/>
          <w:szCs w:val="24"/>
          <w:highlight w:val="none"/>
        </w:rPr>
        <w:t>。</w:t>
      </w:r>
    </w:p>
    <w:tbl>
      <w:tblPr>
        <w:tblStyle w:val="50"/>
        <w:tblW w:w="91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29"/>
        <w:gridCol w:w="45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29" w:type="dxa"/>
          </w:tcPr>
          <w:p>
            <w:pPr>
              <w:adjustRightInd w:val="0"/>
              <w:snapToGrid w:val="0"/>
              <w:spacing w:before="48" w:beforeLines="20" w:after="24" w:afterLines="10"/>
              <w:ind w:left="-42" w:leftChars="-20" w:right="-42" w:rightChars="-20"/>
              <w:jc w:val="center"/>
              <w:rPr>
                <w:highlight w:val="none"/>
              </w:rPr>
            </w:pPr>
            <w:r>
              <w:rPr>
                <w:rFonts w:hint="eastAsia"/>
                <w:highlight w:val="none"/>
              </w:rPr>
              <w:t>普南闸</w:t>
            </w:r>
          </w:p>
        </w:tc>
        <w:tc>
          <w:tcPr>
            <w:tcW w:w="4587" w:type="dxa"/>
          </w:tcPr>
          <w:p>
            <w:pPr>
              <w:adjustRightInd w:val="0"/>
              <w:snapToGrid w:val="0"/>
              <w:spacing w:before="48" w:beforeLines="20" w:after="24" w:afterLines="10"/>
              <w:ind w:left="-42" w:leftChars="-20" w:right="-42" w:rightChars="-20"/>
              <w:jc w:val="center"/>
              <w:rPr>
                <w:highlight w:val="none"/>
              </w:rPr>
            </w:pPr>
            <w:r>
              <w:rPr>
                <w:rFonts w:hint="eastAsia"/>
                <w:highlight w:val="none"/>
              </w:rPr>
              <w:t>普竹闸</w:t>
            </w:r>
          </w:p>
        </w:tc>
      </w:tr>
    </w:tbl>
    <w:p>
      <w:pPr>
        <w:adjustRightInd w:val="0"/>
        <w:snapToGrid w:val="0"/>
        <w:spacing w:line="360" w:lineRule="auto"/>
        <w:jc w:val="center"/>
        <w:rPr>
          <w:rFonts w:ascii="Times New Roman" w:hAnsi="Times New Roman" w:cs="Times New Roman"/>
          <w:sz w:val="24"/>
          <w:szCs w:val="24"/>
          <w:highlight w:val="none"/>
        </w:rPr>
      </w:pPr>
      <w:r>
        <w:rPr>
          <w:rFonts w:hint="eastAsia" w:ascii="Times New Roman" w:hAnsi="Times New Roman" w:cs="Times New Roman"/>
          <w:b/>
          <w:bCs/>
          <w:sz w:val="24"/>
          <w:szCs w:val="24"/>
          <w:highlight w:val="none"/>
        </w:rPr>
        <w:t>图3.1-9  交叉建筑物现状图</w:t>
      </w:r>
    </w:p>
    <w:p>
      <w:pPr>
        <w:adjustRightInd w:val="0"/>
        <w:snapToGrid w:val="0"/>
        <w:spacing w:line="360" w:lineRule="auto"/>
        <w:ind w:firstLine="482" w:firstLineChars="200"/>
        <w:rPr>
          <w:rFonts w:ascii="Times New Roman" w:hAnsi="Times New Roman" w:cs="Times New Roman"/>
          <w:b/>
          <w:bCs/>
          <w:sz w:val="24"/>
          <w:szCs w:val="24"/>
          <w:highlight w:val="none"/>
        </w:rPr>
      </w:pPr>
      <w:r>
        <w:rPr>
          <w:rFonts w:hint="eastAsia" w:ascii="Times New Roman" w:hAnsi="Times New Roman" w:cs="Times New Roman"/>
          <w:b/>
          <w:bCs/>
          <w:sz w:val="24"/>
          <w:szCs w:val="24"/>
          <w:highlight w:val="none"/>
        </w:rPr>
        <w:t>（5）项目周边情况</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西段护塘地外侧为普青工业区，东段护塘地外侧为养殖塘及河道；塘外多处护脚镇压层为枯草杆堆积覆盖，主要为普南闸附近60~90m范围和桩号0+330m～0+615m段沿线宽约15~35m范围，塘脚外至乐清湾约700~1300m为滩涂，整体向北倾斜，大多为养殖塘分布。普青工业区市政管网布设齐全，耕地内有排水沟渠。</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因普青工业区建设需要以及当地居民私自占用护塘地，现状海塘沿线无护塘河。</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普南闸下穿外塘河支流，普竹闸下穿外塘河</w:t>
      </w:r>
      <w:r>
        <w:rPr>
          <w:rFonts w:hint="eastAsia" w:ascii="Times New Roman" w:hAnsi="Times New Roman" w:cs="Times New Roman"/>
          <w:sz w:val="24"/>
          <w:szCs w:val="24"/>
          <w:highlight w:val="none"/>
          <w:lang w:eastAsia="zh-CN"/>
        </w:rPr>
        <w:t>，</w:t>
      </w:r>
      <w:r>
        <w:rPr>
          <w:rFonts w:hint="eastAsia" w:ascii="Times New Roman" w:hAnsi="Times New Roman" w:cs="Times New Roman"/>
          <w:sz w:val="24"/>
          <w:szCs w:val="24"/>
          <w:highlight w:val="none"/>
          <w:lang w:val="en-US" w:eastAsia="zh-CN"/>
        </w:rPr>
        <w:t>外塘河属普竹河水系，普竹河流域中共有4座水闸及1座升降坝</w:t>
      </w:r>
      <w:r>
        <w:rPr>
          <w:rFonts w:ascii="Times New Roman" w:hAnsi="Times New Roman" w:cs="Times New Roman"/>
          <w:sz w:val="24"/>
          <w:szCs w:val="24"/>
          <w:highlight w:val="none"/>
        </w:rPr>
        <w:t>。外塘河为乡镇级河道，长约1550m，现状河宽约10m。</w:t>
      </w:r>
    </w:p>
    <w:p>
      <w:pPr>
        <w:adjustRightInd w:val="0"/>
        <w:snapToGrid w:val="0"/>
        <w:spacing w:line="360" w:lineRule="auto"/>
        <w:ind w:firstLine="480" w:firstLineChars="200"/>
        <w:rPr>
          <w:rStyle w:val="56"/>
          <w:highlight w:val="none"/>
        </w:rPr>
      </w:pPr>
      <w:r>
        <w:rPr>
          <w:rFonts w:ascii="Times New Roman" w:hAnsi="Times New Roman" w:cs="Times New Roman"/>
          <w:color w:val="auto"/>
          <w:sz w:val="24"/>
          <w:szCs w:val="24"/>
          <w:highlight w:val="none"/>
        </w:rPr>
        <w:t>项目区</w:t>
      </w:r>
      <w:r>
        <w:rPr>
          <w:rFonts w:hint="eastAsia" w:ascii="Times New Roman" w:hAnsi="Times New Roman" w:cs="Times New Roman"/>
          <w:color w:val="auto"/>
          <w:sz w:val="24"/>
          <w:szCs w:val="24"/>
          <w:highlight w:val="none"/>
        </w:rPr>
        <w:t>周边环境概况见图3.1-10</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普竹闸上游水系图见图3.1-11，普竹河流域闸站布置现状图3.1-12</w:t>
      </w:r>
      <w:r>
        <w:rPr>
          <w:rFonts w:hint="eastAsia" w:ascii="Times New Roman" w:hAnsi="Times New Roman" w:cs="Times New Roman"/>
          <w:color w:val="auto"/>
          <w:sz w:val="24"/>
          <w:szCs w:val="24"/>
          <w:highlight w:val="none"/>
        </w:rPr>
        <w:t>，</w:t>
      </w:r>
      <w:r>
        <w:rPr>
          <w:rFonts w:ascii="Times New Roman" w:hAnsi="Times New Roman" w:cs="Times New Roman"/>
          <w:color w:val="auto"/>
          <w:sz w:val="24"/>
          <w:szCs w:val="24"/>
          <w:highlight w:val="none"/>
        </w:rPr>
        <w:t>周边现状见图</w:t>
      </w:r>
      <w:r>
        <w:rPr>
          <w:rFonts w:hint="eastAsia" w:ascii="Times New Roman" w:hAnsi="Times New Roman" w:cs="Times New Roman"/>
          <w:color w:val="auto"/>
          <w:sz w:val="24"/>
          <w:szCs w:val="24"/>
          <w:highlight w:val="none"/>
        </w:rPr>
        <w:t>3.1-1</w:t>
      </w:r>
      <w:r>
        <w:rPr>
          <w:rFonts w:hint="eastAsia" w:ascii="Times New Roman" w:hAnsi="Times New Roman" w:cs="Times New Roman"/>
          <w:color w:val="auto"/>
          <w:sz w:val="24"/>
          <w:szCs w:val="24"/>
          <w:highlight w:val="none"/>
          <w:lang w:val="en-US" w:eastAsia="zh-CN"/>
        </w:rPr>
        <w:t>3</w:t>
      </w:r>
      <w:r>
        <w:rPr>
          <w:rFonts w:ascii="Times New Roman" w:hAnsi="Times New Roman" w:cs="Times New Roman"/>
          <w:sz w:val="24"/>
          <w:szCs w:val="24"/>
          <w:highlight w:val="none"/>
        </w:rPr>
        <w:t>。</w:t>
      </w:r>
    </w:p>
    <w:p>
      <w:pPr>
        <w:adjustRightInd w:val="0"/>
        <w:snapToGrid w:val="0"/>
        <w:spacing w:line="360" w:lineRule="auto"/>
        <w:ind w:firstLine="420" w:firstLineChars="200"/>
        <w:rPr>
          <w:rStyle w:val="56"/>
          <w:highlight w:val="none"/>
        </w:rPr>
        <w:sectPr>
          <w:footerReference r:id="rId10" w:type="default"/>
          <w:pgSz w:w="11906" w:h="16838"/>
          <w:pgMar w:top="1418" w:right="1418" w:bottom="1418" w:left="1588" w:header="992" w:footer="992" w:gutter="0"/>
          <w:cols w:space="720" w:num="1"/>
          <w:docGrid w:linePitch="312" w:charSpace="0"/>
        </w:sectPr>
      </w:pPr>
      <w:r>
        <w:rPr>
          <w:rStyle w:val="56"/>
          <w:rFonts w:hint="eastAsia"/>
          <w:highlight w:val="none"/>
        </w:rPr>
        <w:t xml:space="preserve"> </w:t>
      </w:r>
    </w:p>
    <w:p>
      <w:pPr>
        <w:adjustRightInd w:val="0"/>
        <w:snapToGrid w:val="0"/>
        <w:spacing w:line="360" w:lineRule="auto"/>
        <w:jc w:val="center"/>
        <w:rPr>
          <w:rFonts w:hint="eastAsia" w:ascii="Times New Roman" w:hAnsi="Times New Roman" w:cs="Times New Roman"/>
          <w:b/>
          <w:bCs/>
          <w:sz w:val="24"/>
          <w:szCs w:val="24"/>
          <w:highlight w:val="none"/>
        </w:rPr>
        <w:sectPr>
          <w:footerReference r:id="rId11" w:type="default"/>
          <w:pgSz w:w="16838" w:h="11906" w:orient="landscape"/>
          <w:pgMar w:top="1588" w:right="1418" w:bottom="1418" w:left="1418" w:header="992" w:footer="992" w:gutter="0"/>
          <w:cols w:space="720" w:num="1"/>
          <w:docGrid w:linePitch="312" w:charSpace="0"/>
        </w:sectPr>
      </w:pPr>
      <w:r>
        <w:rPr>
          <w:rFonts w:ascii="Times New Roman" w:hAnsi="Times New Roman" w:cs="Times New Roman"/>
          <w:highlight w:val="none"/>
        </w:rPr>
        <mc:AlternateContent>
          <mc:Choice Requires="wps">
            <w:drawing>
              <wp:anchor distT="0" distB="0" distL="114300" distR="114300" simplePos="0" relativeHeight="251694080" behindDoc="0" locked="0" layoutInCell="1" allowOverlap="1">
                <wp:simplePos x="0" y="0"/>
                <wp:positionH relativeFrom="column">
                  <wp:posOffset>6876415</wp:posOffset>
                </wp:positionH>
                <wp:positionV relativeFrom="paragraph">
                  <wp:posOffset>1463040</wp:posOffset>
                </wp:positionV>
                <wp:extent cx="665480" cy="267970"/>
                <wp:effectExtent l="4445" t="4445" r="111125" b="260985"/>
                <wp:wrapNone/>
                <wp:docPr id="67" name="矩形标注 3"/>
                <wp:cNvGraphicFramePr/>
                <a:graphic xmlns:a="http://schemas.openxmlformats.org/drawingml/2006/main">
                  <a:graphicData uri="http://schemas.microsoft.com/office/word/2010/wordprocessingShape">
                    <wps:wsp>
                      <wps:cNvSpPr/>
                      <wps:spPr>
                        <a:xfrm>
                          <a:off x="0" y="0"/>
                          <a:ext cx="665480" cy="267970"/>
                        </a:xfrm>
                        <a:prstGeom prst="wedgeRectCallout">
                          <a:avLst>
                            <a:gd name="adj1" fmla="val 64581"/>
                            <a:gd name="adj2" fmla="val 143601"/>
                          </a:avLst>
                        </a:prstGeom>
                        <a:solidFill>
                          <a:schemeClr val="bg1"/>
                        </a:solidFill>
                        <a:ln w="6350" cap="flat" cmpd="sng" algn="ctr">
                          <a:solidFill>
                            <a:schemeClr val="tx1"/>
                          </a:solidFill>
                          <a:prstDash val="solid"/>
                        </a:ln>
                        <a:effectLst/>
                      </wps:spPr>
                      <wps:txbx>
                        <w:txbxContent>
                          <w:p>
                            <w:pPr>
                              <w:jc w:val="center"/>
                              <w:rPr>
                                <w:color w:val="000000"/>
                              </w:rPr>
                            </w:pPr>
                            <w:r>
                              <w:rPr>
                                <w:rFonts w:hint="eastAsia"/>
                                <w:color w:val="000000"/>
                              </w:rPr>
                              <w:t>普竹闸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3" o:spid="_x0000_s1026" o:spt="61" type="#_x0000_t61" style="position:absolute;left:0pt;margin-left:541.45pt;margin-top:115.2pt;height:21.1pt;width:52.4pt;z-index:251694080;v-text-anchor:middle;mso-width-relative:page;mso-height-relative:page;" fillcolor="#FFFFFF [3212]" filled="t" stroked="t" coordsize="21600,21600" o:gfxdata="UEsDBAoAAAAAAIdO4kAAAAAAAAAAAAAAAAAEAAAAZHJzL1BLAwQUAAAACACHTuJA2ZtBMtoAAAAN&#10;AQAADwAAAGRycy9kb3ducmV2LnhtbE2PsU7DMBCGdyTewTokFkTtmLZJQ5xKILqwUVi6ufE1sRrb&#10;Uew25e25TnT87z799121vrienXGMNngF2UwAQ98EY32r4Od781wAi0l7o/vgUcEvRljX93eVLk2Y&#10;/Beet6llVOJjqRV0KQ0l57Hp0Ok4CwN62h3C6HSiOLbcjHqictdzKcSSO209Xej0gO8dNsftySkw&#10;R7GR2bCYcP72+WFXi+LJ7qJSjw+ZeAWW8JL+YbjqkzrU5LQPJ28i6ymLQq6IVSBfxBzYFcmKPAe2&#10;p1Eul8Drit9+Uf8BUEsDBBQAAAAIAIdO4kCr3/lQpQIAAFkFAAAOAAAAZHJzL2Uyb0RvYy54bWyt&#10;VM1uEzEQviPxDpbvdJM02bRRN1WUKAipohEFcXa89q6R/7CdbMoL8BggTnDmzONQXoOxd5umpYce&#10;yGEzszP7zXzfeHx2vlMSbZnzwugC9496GDFNTSl0VeB3b5cvTjDygeiSSKNZga+Zx+fT58/OGjth&#10;A1MbWTKHAET7SWMLXIdgJ1nmac0U8UfGMg1BbpwiAVxXZaUjDaArmQ16vTxrjCutM5R5D28XbRB3&#10;iO4pgIZzQdnC0I1iOrSojkkSgJKvhfV4mrrlnNFwyblnAckCA9OQnlAE7HV8ZtMzMqkcsbWgXQvk&#10;KS084KSI0FB0D7UggaCNE/9AKUGd8YaHI2pU1hJJigCLfu+BNlc1sSxxAam93Yvu/x8sfb1dOSTK&#10;AudjjDRRMPE/X378/vXt5uvnm5/f0XGUqLF+AplXduU6z4MZ+e64U/EfmKBdkvV6LyvbBUThZZ6P&#10;hicgOIXQIB+fjpPs2d3H1vnwkhmFolHghpUVewOjmxMpzSYkYcn2woekcNm1ScoPfYy4kjCwLZEo&#10;H45O+t1AD3IGhzn94XHeS0lQvoME67aBiO+NFOVSSJkcV63n0iHAL/Ay/WIF+ORemtSoAZ7Ho8iS&#10;wFJwOIxgKgvCel1hRGQF20aDS2TufewPa/TS77EasccF8XXbS0Lo0qSOrbJ02kGk2F8cWDuiaIXd&#10;etfNbW3Kaxi4M+0meEuXAoAviA8r4kBJYACXQ7iEB5cGWJnOwqg27tNj72M+nEiIYtTAKgHljxvi&#10;GEbylYazetofDgE2JGc4Gg/AcYeR9WFEb9TcgNowW+gumTE/yFuTO6Pewx0yi1UhRDSF2q24nTMP&#10;7YrDLUTZbJbSYN8sCRf6ytIIHiXTZrYJhou9ZK06nX6wcWnS3e0QV/rQT1l3N+L0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NmbQTLaAAAADQEAAA8AAAAAAAAAAQAgAAAAIgAAAGRycy9kb3ducmV2&#10;LnhtbFBLAQIUABQAAAAIAIdO4kCr3/lQpQIAAFkFAAAOAAAAAAAAAAEAIAAAACkBAABkcnMvZTJv&#10;RG9jLnhtbFBLBQYAAAAABgAGAFkBAABABgAAAAA=&#10;" adj="24749,41818">
                <v:fill on="t" focussize="0,0"/>
                <v:stroke weight="0.5pt" color="#000000 [3213]" joinstyle="round"/>
                <v:imagedata o:title=""/>
                <o:lock v:ext="edit" aspectratio="f"/>
                <v:textbox>
                  <w:txbxContent>
                    <w:p>
                      <w:pPr>
                        <w:jc w:val="center"/>
                        <w:rPr>
                          <w:color w:val="000000"/>
                        </w:rPr>
                      </w:pPr>
                      <w:r>
                        <w:rPr>
                          <w:rFonts w:hint="eastAsia"/>
                          <w:color w:val="000000"/>
                        </w:rPr>
                        <w:t>普竹闸</w:t>
                      </w:r>
                    </w:p>
                  </w:txbxContent>
                </v:textbox>
              </v:shape>
            </w:pict>
          </mc:Fallback>
        </mc:AlternateContent>
      </w:r>
      <w:r>
        <w:rPr>
          <w:rFonts w:ascii="Times New Roman" w:hAnsi="Times New Roman" w:cs="Times New Roman"/>
          <w:highlight w:val="none"/>
        </w:rPr>
        <mc:AlternateContent>
          <mc:Choice Requires="wps">
            <w:drawing>
              <wp:anchor distT="0" distB="0" distL="114300" distR="114300" simplePos="0" relativeHeight="251693056" behindDoc="0" locked="0" layoutInCell="1" allowOverlap="1">
                <wp:simplePos x="0" y="0"/>
                <wp:positionH relativeFrom="column">
                  <wp:posOffset>1399540</wp:posOffset>
                </wp:positionH>
                <wp:positionV relativeFrom="paragraph">
                  <wp:posOffset>529590</wp:posOffset>
                </wp:positionV>
                <wp:extent cx="657225" cy="267970"/>
                <wp:effectExtent l="218440" t="4445" r="19685" b="241935"/>
                <wp:wrapNone/>
                <wp:docPr id="55" name="矩形标注 3"/>
                <wp:cNvGraphicFramePr/>
                <a:graphic xmlns:a="http://schemas.openxmlformats.org/drawingml/2006/main">
                  <a:graphicData uri="http://schemas.microsoft.com/office/word/2010/wordprocessingShape">
                    <wps:wsp>
                      <wps:cNvSpPr/>
                      <wps:spPr>
                        <a:xfrm>
                          <a:off x="0" y="0"/>
                          <a:ext cx="657225" cy="267970"/>
                        </a:xfrm>
                        <a:prstGeom prst="wedgeRectCallout">
                          <a:avLst>
                            <a:gd name="adj1" fmla="val -82560"/>
                            <a:gd name="adj2" fmla="val 132938"/>
                          </a:avLst>
                        </a:prstGeom>
                        <a:solidFill>
                          <a:schemeClr val="bg1"/>
                        </a:solidFill>
                        <a:ln w="6350" cap="flat" cmpd="sng" algn="ctr">
                          <a:solidFill>
                            <a:schemeClr val="tx1"/>
                          </a:solidFill>
                          <a:prstDash val="solid"/>
                        </a:ln>
                        <a:effectLst/>
                      </wps:spPr>
                      <wps:txbx>
                        <w:txbxContent>
                          <w:p>
                            <w:pPr>
                              <w:jc w:val="center"/>
                              <w:rPr>
                                <w:color w:val="000000"/>
                              </w:rPr>
                            </w:pPr>
                            <w:r>
                              <w:rPr>
                                <w:rFonts w:hint="eastAsia"/>
                                <w:color w:val="000000"/>
                              </w:rPr>
                              <w:t>普南闸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3" o:spid="_x0000_s1026" o:spt="61" type="#_x0000_t61" style="position:absolute;left:0pt;margin-left:110.2pt;margin-top:41.7pt;height:21.1pt;width:51.75pt;z-index:251693056;v-text-anchor:middle;mso-width-relative:page;mso-height-relative:page;" fillcolor="#FFFFFF [3212]" filled="t" stroked="t" coordsize="21600,21600" o:gfxdata="UEsDBAoAAAAAAIdO4kAAAAAAAAAAAAAAAAAEAAAAZHJzL1BLAwQUAAAACACHTuJA+0yYtdsAAAAK&#10;AQAADwAAAGRycy9kb3ducmV2LnhtbE2PwU7DMAyG70i8Q2QkLoglS9m0laY7IHFiQ9qokHZLG68t&#10;bZKqSbfx9pgTnCzLn35/f7a52p6dcQytdwrmMwEMXeVN62oFxcfr4wpYiNoZ3XuHCr4xwCa/vcl0&#10;avzF7fF8iDWjEBdSraCJcUg5D1WDVoeZH9DR7eRHqyOtY83NqC8UbnsuhVhyq1tHHxo94EuDVXeY&#10;rILq7Vhuu/WumLrF53Zni+ndfz0odX83F8/AIl7jHwy/+qQOOTmVfnImsF6BlOKJUAWrhCYBiUzW&#10;wEoi5WIJPM/4/wr5D1BLAwQUAAAACACHTuJAIc9TD6YCAABaBQAADgAAAGRycy9lMm9Eb2MueG1s&#10;rVTNbtswDL4P2DsIurdOnCZtgzpFkCDDgGIN1g07K7Jka9DfJCVO9wJ7jA47beed9zjrXmOU7KZp&#10;10MP88EmTYrk95HU2flWSbRhzgujC9w/7GHENDWl0FWB379bHJxg5APRJZFGswJfM4/PJy9fnDV2&#10;zHJTG1kyhyCI9uPGFrgOwY6zzNOaKeIPjWUajNw4RQKorspKRxqIrmSW93qjrDGutM5Q5j38nbdG&#10;3EV0zwloOBeUzQ1dK6ZDG9UxSQJA8rWwHk9StZwzGi459ywgWWBAGtIbkoC8iu9sckbGlSO2FrQr&#10;gTynhEeYFBEaku5CzUkgaO3EP6GUoM54w8MhNSprgSRGAEW/94ibq5pYlrAA1d7uSPf/Lyx9s1k6&#10;JMoCD4cYaaKg439ufvz+9e3265fbn9/RIFLUWD8Gzyu7dJ3mQYx4t9yp+AUkaJtovd7RyrYBUfg5&#10;Gh7nOUSnYMpHx6fHifbs/rB1PrxiRqEoFLhhZcXeQutmREqzDolYsrnwITFcdmWS8mMfI64kNGxD&#10;JDo4yYeju47uOeX7Tv1Bfjo4iZggfxcTpLsKYgJvpCgXQsqkuGo1kw5BggIv0tMdfuAmNWoA6GAI&#10;c0UJbAWHaQRRWWDW6wojIitYNxpcQvPgsN/P0UvPUzlijXPi67aWFKFzkzqWytK4A0sRXOxY26Mo&#10;he1q2zVuZcpr6Lgz7Sp4SxcCAl8QH5bEAZWAAG6HcAkvLg2gMp2EUW3c56f+R38YSbBi1MAuAeRP&#10;a+IYRvK1hmE97R8dxeVLyhFMAyhu37Lat+i1mhlgG5oL1SUx+gd5J3Jn1Ae4RKYxK5iIppC7JbdT&#10;ZqHdcbiGKJtOkxssnCXhQl9ZGoNHyrSZroPhYkdZy07HH6xcGpPueog7va8nr/srcfI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0yYtdsAAAAKAQAADwAAAAAAAAABACAAAAAiAAAAZHJzL2Rvd25y&#10;ZXYueG1sUEsBAhQAFAAAAAgAh07iQCHPUw+mAgAAWgUAAA4AAAAAAAAAAQAgAAAAKgEAAGRycy9l&#10;Mm9Eb2MueG1sUEsFBgAAAAAGAAYAWQEAAEIGAAAAAA==&#10;" adj="-7033,39515">
                <v:fill on="t" focussize="0,0"/>
                <v:stroke weight="0.5pt" color="#000000 [3213]" joinstyle="round"/>
                <v:imagedata o:title=""/>
                <o:lock v:ext="edit" aspectratio="f"/>
                <v:textbox>
                  <w:txbxContent>
                    <w:p>
                      <w:pPr>
                        <w:jc w:val="center"/>
                        <w:rPr>
                          <w:color w:val="000000"/>
                        </w:rPr>
                      </w:pPr>
                      <w:r>
                        <w:rPr>
                          <w:rFonts w:hint="eastAsia"/>
                          <w:color w:val="000000"/>
                        </w:rPr>
                        <w:t>普南闸</w:t>
                      </w:r>
                    </w:p>
                  </w:txbxContent>
                </v:textbox>
              </v:shape>
            </w:pict>
          </mc:Fallback>
        </mc:AlternateContent>
      </w:r>
      <w:r>
        <w:rPr>
          <w:rFonts w:hint="eastAsia" w:ascii="Times New Roman" w:hAnsi="Times New Roman" w:cs="Times New Roman"/>
          <w:b/>
          <w:bCs/>
          <w:sz w:val="24"/>
          <w:szCs w:val="24"/>
          <w:highlight w:val="none"/>
        </w:rPr>
        <w:t>图3.1-10  项目区周边环境概况图</w:t>
      </w:r>
    </w:p>
    <w:p>
      <w:pPr>
        <w:pStyle w:val="3"/>
        <w:jc w:val="center"/>
        <w:rPr>
          <w:rFonts w:hint="eastAsia" w:ascii="Times New Roman" w:hAnsi="Times New Roman" w:cs="Times New Roman"/>
          <w:b/>
          <w:bCs/>
          <w:sz w:val="24"/>
          <w:szCs w:val="24"/>
          <w:highlight w:val="none"/>
        </w:rPr>
        <w:sectPr>
          <w:pgSz w:w="16838" w:h="11906" w:orient="landscape"/>
          <w:pgMar w:top="1588" w:right="1418" w:bottom="1418" w:left="1418" w:header="992" w:footer="992" w:gutter="0"/>
          <w:cols w:space="720" w:num="1"/>
          <w:docGrid w:linePitch="312" w:charSpace="0"/>
        </w:sectPr>
      </w:pPr>
      <w:r>
        <w:rPr>
          <w:rFonts w:hint="eastAsia" w:ascii="Times New Roman" w:hAnsi="Times New Roman" w:cs="Times New Roman"/>
          <w:b/>
          <w:bCs/>
          <w:sz w:val="24"/>
          <w:szCs w:val="24"/>
          <w:highlight w:val="none"/>
        </w:rPr>
        <w:t>图3.1-1</w:t>
      </w:r>
      <w:r>
        <w:rPr>
          <w:rFonts w:hint="eastAsia" w:ascii="Times New Roman" w:hAnsi="Times New Roman" w:cs="Times New Roman"/>
          <w:b/>
          <w:bCs/>
          <w:sz w:val="24"/>
          <w:szCs w:val="24"/>
          <w:highlight w:val="none"/>
          <w:lang w:val="en-US" w:eastAsia="zh-CN"/>
        </w:rPr>
        <w:t>1</w:t>
      </w:r>
      <w:r>
        <w:rPr>
          <w:rFonts w:hint="eastAsia" w:ascii="Times New Roman" w:hAnsi="Times New Roman" w:cs="Times New Roman"/>
          <w:b/>
          <w:bCs/>
          <w:sz w:val="24"/>
          <w:szCs w:val="24"/>
          <w:highlight w:val="none"/>
        </w:rPr>
        <w:t xml:space="preserve">  </w:t>
      </w:r>
      <w:r>
        <w:rPr>
          <w:rFonts w:hint="eastAsia" w:ascii="Times New Roman" w:hAnsi="Times New Roman" w:cs="Times New Roman"/>
          <w:b/>
          <w:bCs/>
          <w:sz w:val="24"/>
          <w:szCs w:val="24"/>
          <w:highlight w:val="none"/>
          <w:lang w:val="en-US" w:eastAsia="zh-CN"/>
        </w:rPr>
        <w:t>普竹闸上游水系</w:t>
      </w:r>
      <w:r>
        <w:rPr>
          <w:rFonts w:hint="eastAsia" w:ascii="Times New Roman" w:hAnsi="Times New Roman" w:cs="Times New Roman"/>
          <w:b/>
          <w:bCs/>
          <w:sz w:val="24"/>
          <w:szCs w:val="24"/>
          <w:highlight w:val="none"/>
        </w:rPr>
        <w:t>图</w:t>
      </w:r>
    </w:p>
    <w:p>
      <w:pPr>
        <w:pStyle w:val="3"/>
        <w:jc w:val="center"/>
        <w:rPr>
          <w:rFonts w:hint="eastAsia" w:ascii="Times New Roman" w:hAnsi="Times New Roman" w:cs="Times New Roman"/>
          <w:b/>
          <w:bCs/>
          <w:sz w:val="24"/>
          <w:szCs w:val="24"/>
          <w:highlight w:val="none"/>
        </w:rPr>
        <w:sectPr>
          <w:pgSz w:w="16838" w:h="11906" w:orient="landscape"/>
          <w:pgMar w:top="1588" w:right="1418" w:bottom="1418" w:left="1418" w:header="992" w:footer="992" w:gutter="0"/>
          <w:cols w:space="720" w:num="1"/>
          <w:docGrid w:linePitch="312" w:charSpace="0"/>
        </w:sectPr>
      </w:pPr>
      <w:r>
        <w:rPr>
          <w:rFonts w:hint="eastAsia" w:ascii="Times New Roman" w:hAnsi="Times New Roman" w:cs="Times New Roman"/>
          <w:b/>
          <w:bCs/>
          <w:sz w:val="24"/>
          <w:szCs w:val="24"/>
          <w:highlight w:val="none"/>
        </w:rPr>
        <w:t>图3.1-1</w:t>
      </w:r>
      <w:r>
        <w:rPr>
          <w:rFonts w:hint="eastAsia" w:ascii="Times New Roman" w:hAnsi="Times New Roman" w:cs="Times New Roman"/>
          <w:b/>
          <w:bCs/>
          <w:sz w:val="24"/>
          <w:szCs w:val="24"/>
          <w:highlight w:val="none"/>
          <w:lang w:val="en-US" w:eastAsia="zh-CN"/>
        </w:rPr>
        <w:t>2</w:t>
      </w:r>
      <w:r>
        <w:rPr>
          <w:rFonts w:hint="eastAsia" w:ascii="Times New Roman" w:hAnsi="Times New Roman" w:cs="Times New Roman"/>
          <w:b/>
          <w:bCs/>
          <w:sz w:val="24"/>
          <w:szCs w:val="24"/>
          <w:highlight w:val="none"/>
        </w:rPr>
        <w:t xml:space="preserve">  </w:t>
      </w:r>
      <w:r>
        <w:rPr>
          <w:rFonts w:hint="eastAsia" w:ascii="Times New Roman" w:hAnsi="Times New Roman" w:cs="Times New Roman"/>
          <w:b/>
          <w:bCs/>
          <w:sz w:val="24"/>
          <w:szCs w:val="24"/>
          <w:highlight w:val="none"/>
          <w:lang w:val="en-US" w:eastAsia="zh-CN"/>
        </w:rPr>
        <w:t>普竹河流域闸站布置现状图</w:t>
      </w:r>
    </w:p>
    <w:p>
      <w:pPr>
        <w:pStyle w:val="7"/>
        <w:rPr>
          <w:highlight w:val="none"/>
        </w:rPr>
      </w:pPr>
    </w:p>
    <w:p>
      <w:pPr>
        <w:adjustRightInd w:val="0"/>
        <w:snapToGrid w:val="0"/>
        <w:spacing w:line="360" w:lineRule="auto"/>
        <w:jc w:val="center"/>
        <w:rPr>
          <w:rFonts w:ascii="Times New Roman" w:hAnsi="Times New Roman" w:cs="Times New Roman"/>
          <w:b/>
          <w:bCs/>
          <w:sz w:val="24"/>
          <w:szCs w:val="24"/>
          <w:highlight w:val="none"/>
        </w:rPr>
      </w:pPr>
      <w:r>
        <w:rPr>
          <w:rFonts w:hint="eastAsia" w:ascii="Times New Roman" w:hAnsi="Times New Roman" w:cs="Times New Roman"/>
          <w:b/>
          <w:bCs/>
          <w:sz w:val="24"/>
          <w:szCs w:val="24"/>
          <w:highlight w:val="none"/>
        </w:rPr>
        <w:t>图3.1-1</w:t>
      </w:r>
      <w:r>
        <w:rPr>
          <w:rFonts w:hint="eastAsia" w:ascii="Times New Roman" w:hAnsi="Times New Roman" w:cs="Times New Roman"/>
          <w:b/>
          <w:bCs/>
          <w:sz w:val="24"/>
          <w:szCs w:val="24"/>
          <w:highlight w:val="none"/>
          <w:lang w:val="en-US" w:eastAsia="zh-CN"/>
        </w:rPr>
        <w:t>3</w:t>
      </w:r>
      <w:r>
        <w:rPr>
          <w:rFonts w:hint="eastAsia" w:ascii="Times New Roman" w:hAnsi="Times New Roman" w:cs="Times New Roman"/>
          <w:b/>
          <w:bCs/>
          <w:sz w:val="24"/>
          <w:szCs w:val="24"/>
          <w:highlight w:val="none"/>
        </w:rPr>
        <w:t xml:space="preserve">  项目区周边现状图</w:t>
      </w:r>
    </w:p>
    <w:p>
      <w:pPr>
        <w:adjustRightInd w:val="0"/>
        <w:snapToGrid w:val="0"/>
        <w:spacing w:line="360" w:lineRule="auto"/>
        <w:ind w:firstLine="482" w:firstLineChars="200"/>
        <w:rPr>
          <w:rFonts w:ascii="Times New Roman" w:hAnsi="Times New Roman" w:cs="Times New Roman"/>
          <w:b/>
          <w:bCs/>
          <w:sz w:val="24"/>
          <w:szCs w:val="24"/>
          <w:highlight w:val="none"/>
        </w:rPr>
      </w:pPr>
      <w:r>
        <w:rPr>
          <w:rFonts w:hint="eastAsia" w:ascii="Times New Roman" w:hAnsi="Times New Roman" w:cs="Times New Roman"/>
          <w:b/>
          <w:bCs/>
          <w:sz w:val="24"/>
          <w:szCs w:val="24"/>
          <w:highlight w:val="none"/>
        </w:rPr>
        <w:t>（6）主要问题</w:t>
      </w:r>
    </w:p>
    <w:p>
      <w:pPr>
        <w:adjustRightInd w:val="0"/>
        <w:snapToGrid w:val="0"/>
        <w:spacing w:line="360" w:lineRule="auto"/>
        <w:ind w:firstLine="480" w:firstLineChars="200"/>
        <w:rPr>
          <w:rFonts w:ascii="Times New Roman" w:hAnsi="Times New Roman" w:cs="Times New Roman"/>
          <w:sz w:val="24"/>
          <w:szCs w:val="24"/>
          <w:highlight w:val="none"/>
        </w:rPr>
      </w:pPr>
      <w:r>
        <w:rPr>
          <w:rFonts w:hint="eastAsia" w:ascii="Times New Roman" w:hAnsi="Times New Roman" w:cs="Times New Roman"/>
          <w:sz w:val="24"/>
          <w:szCs w:val="24"/>
          <w:highlight w:val="none"/>
        </w:rPr>
        <w:t>根据现场踏勘及《浙江省玉环市普竹塘安全评价报告》（2020.10）该海塘为三类塘，存在以下问题：</w:t>
      </w:r>
    </w:p>
    <w:p>
      <w:pPr>
        <w:adjustRightInd w:val="0"/>
        <w:snapToGrid w:val="0"/>
        <w:spacing w:line="360" w:lineRule="auto"/>
        <w:ind w:firstLine="480" w:firstLineChars="200"/>
        <w:rPr>
          <w:rFonts w:hint="eastAsia" w:ascii="Times New Roman" w:hAnsi="Times New Roman" w:eastAsia="宋体" w:cs="Times New Roman"/>
          <w:sz w:val="24"/>
          <w:szCs w:val="24"/>
          <w:highlight w:val="none"/>
          <w:lang w:eastAsia="zh-CN"/>
        </w:rPr>
      </w:pPr>
      <w:r>
        <w:rPr>
          <w:rFonts w:hint="eastAsia" w:ascii="Times New Roman" w:hAnsi="Times New Roman" w:cs="Times New Roman"/>
          <w:sz w:val="24"/>
          <w:szCs w:val="24"/>
          <w:highlight w:val="none"/>
        </w:rPr>
        <w:t>1、现状海塘经9年多运行，普竹塘大部分海塘沉降显著，尤其是塘顶高程，平均低于原设计塘顶高程0.58m，防渗土料顶高程不满足规范要求，属“三类”海塘标准</w:t>
      </w:r>
      <w:r>
        <w:rPr>
          <w:rFonts w:hint="eastAsia" w:ascii="Times New Roman" w:hAnsi="Times New Roman" w:cs="Times New Roman"/>
          <w:sz w:val="24"/>
          <w:szCs w:val="24"/>
          <w:highlight w:val="none"/>
          <w:lang w:eastAsia="zh-CN"/>
        </w:rPr>
        <w:t>；</w:t>
      </w:r>
    </w:p>
    <w:p>
      <w:pPr>
        <w:adjustRightInd w:val="0"/>
        <w:snapToGrid w:val="0"/>
        <w:spacing w:line="360" w:lineRule="auto"/>
        <w:ind w:firstLine="480" w:firstLineChars="200"/>
        <w:rPr>
          <w:rFonts w:hint="eastAsia" w:ascii="Times New Roman" w:hAnsi="Times New Roman" w:eastAsia="宋体" w:cs="Times New Roman"/>
          <w:sz w:val="24"/>
          <w:szCs w:val="24"/>
          <w:highlight w:val="none"/>
          <w:lang w:eastAsia="zh-CN"/>
        </w:rPr>
      </w:pPr>
      <w:r>
        <w:rPr>
          <w:rFonts w:hint="eastAsia" w:ascii="Times New Roman" w:hAnsi="Times New Roman" w:cs="Times New Roman"/>
          <w:sz w:val="24"/>
          <w:szCs w:val="24"/>
          <w:highlight w:val="none"/>
        </w:rPr>
        <w:t>2、由于沉降变形，存在塘身结构错位开裂、塘身路面开裂、防浪墙开裂、塘闸连接处开裂等现象</w:t>
      </w:r>
      <w:r>
        <w:rPr>
          <w:rFonts w:hint="eastAsia" w:ascii="Times New Roman" w:hAnsi="Times New Roman" w:cs="Times New Roman"/>
          <w:sz w:val="24"/>
          <w:szCs w:val="24"/>
          <w:highlight w:val="none"/>
          <w:lang w:eastAsia="zh-CN"/>
        </w:rPr>
        <w:t>；</w:t>
      </w:r>
    </w:p>
    <w:p>
      <w:pPr>
        <w:adjustRightInd w:val="0"/>
        <w:snapToGrid w:val="0"/>
        <w:spacing w:line="360" w:lineRule="auto"/>
        <w:ind w:firstLine="480" w:firstLineChars="200"/>
        <w:rPr>
          <w:rFonts w:hint="eastAsia" w:ascii="Times New Roman" w:hAnsi="Times New Roman" w:eastAsia="宋体" w:cs="Times New Roman"/>
          <w:sz w:val="24"/>
          <w:szCs w:val="24"/>
          <w:highlight w:val="none"/>
          <w:lang w:eastAsia="zh-CN"/>
        </w:rPr>
      </w:pPr>
      <w:r>
        <w:rPr>
          <w:rFonts w:hint="eastAsia" w:ascii="Times New Roman" w:hAnsi="Times New Roman" w:cs="Times New Roman"/>
          <w:sz w:val="24"/>
          <w:szCs w:val="24"/>
          <w:highlight w:val="none"/>
        </w:rPr>
        <w:t>3、普南闸西侧靠山体防浪墙未封闭</w:t>
      </w:r>
      <w:r>
        <w:rPr>
          <w:rFonts w:hint="eastAsia" w:ascii="Times New Roman" w:hAnsi="Times New Roman" w:cs="Times New Roman"/>
          <w:sz w:val="24"/>
          <w:szCs w:val="24"/>
          <w:highlight w:val="none"/>
          <w:lang w:eastAsia="zh-CN"/>
        </w:rPr>
        <w:t>；</w:t>
      </w:r>
    </w:p>
    <w:p>
      <w:pPr>
        <w:adjustRightInd w:val="0"/>
        <w:snapToGrid w:val="0"/>
        <w:spacing w:line="360" w:lineRule="auto"/>
        <w:ind w:firstLine="480" w:firstLineChars="200"/>
        <w:rPr>
          <w:rFonts w:hint="eastAsia" w:ascii="Times New Roman" w:hAnsi="Times New Roman" w:eastAsia="宋体" w:cs="Times New Roman"/>
          <w:sz w:val="24"/>
          <w:szCs w:val="24"/>
          <w:highlight w:val="none"/>
          <w:lang w:val="en-US" w:eastAsia="zh-CN"/>
        </w:rPr>
      </w:pPr>
      <w:r>
        <w:rPr>
          <w:rFonts w:hint="eastAsia" w:ascii="Times New Roman" w:hAnsi="Times New Roman" w:cs="Times New Roman"/>
          <w:sz w:val="24"/>
          <w:szCs w:val="24"/>
          <w:highlight w:val="none"/>
          <w:lang w:val="en-US" w:eastAsia="zh-CN"/>
        </w:rPr>
        <w:t>4、普南闸</w:t>
      </w:r>
      <w:r>
        <w:rPr>
          <w:rFonts w:ascii="Times New Roman" w:hAnsi="Times New Roman" w:cs="Times New Roman"/>
          <w:sz w:val="24"/>
          <w:szCs w:val="24"/>
          <w:highlight w:val="none"/>
        </w:rPr>
        <w:t>防潮高度均不够</w:t>
      </w:r>
      <w:r>
        <w:rPr>
          <w:rFonts w:hint="eastAsia" w:ascii="Times New Roman" w:hAnsi="Times New Roman" w:cs="Times New Roman"/>
          <w:sz w:val="24"/>
          <w:szCs w:val="24"/>
          <w:highlight w:val="none"/>
          <w:lang w:eastAsia="zh-CN"/>
        </w:rPr>
        <w:t>，根据初设，本次工程仅对启闭机房进行拆除重建，提高其防潮标砖，后续有条件再进行提高防潮标准改造。</w:t>
      </w:r>
      <w:r>
        <w:rPr>
          <w:rFonts w:hint="eastAsia" w:ascii="Times New Roman" w:hAnsi="Times New Roman" w:cs="Times New Roman"/>
          <w:sz w:val="24"/>
          <w:szCs w:val="24"/>
          <w:highlight w:val="none"/>
          <w:lang w:val="en-US" w:eastAsia="zh-CN"/>
        </w:rPr>
        <w:t xml:space="preserve"> </w:t>
      </w:r>
    </w:p>
    <w:p>
      <w:pPr>
        <w:adjustRightInd w:val="0"/>
        <w:snapToGrid w:val="0"/>
        <w:spacing w:line="360" w:lineRule="auto"/>
        <w:rPr>
          <w:rFonts w:ascii="Times New Roman" w:hAnsi="Times New Roman" w:cs="Times New Roman"/>
          <w:kern w:val="0"/>
          <w:sz w:val="24"/>
          <w:szCs w:val="24"/>
          <w:highlight w:val="none"/>
          <w:lang w:bidi="ar"/>
        </w:rPr>
      </w:pPr>
      <w:r>
        <w:rPr>
          <w:rFonts w:hint="eastAsia" w:ascii="Times New Roman" w:hAnsi="Times New Roman" w:cs="Times New Roman"/>
          <w:kern w:val="0"/>
          <w:sz w:val="24"/>
          <w:szCs w:val="24"/>
          <w:highlight w:val="none"/>
          <w:lang w:bidi="ar"/>
        </w:rPr>
        <w:t>3.1.3.2工程区生态环境及存在的环境问题</w:t>
      </w:r>
    </w:p>
    <w:p>
      <w:pPr>
        <w:adjustRightInd w:val="0"/>
        <w:snapToGrid w:val="0"/>
        <w:spacing w:line="360" w:lineRule="auto"/>
        <w:ind w:firstLine="480" w:firstLineChars="200"/>
        <w:rPr>
          <w:rFonts w:hint="default" w:ascii="Times New Roman" w:hAnsi="Times New Roman" w:eastAsia="宋体" w:cs="Times New Roman"/>
          <w:kern w:val="0"/>
          <w:sz w:val="24"/>
          <w:szCs w:val="24"/>
          <w:highlight w:val="none"/>
          <w:lang w:val="en-US" w:eastAsia="zh-CN" w:bidi="ar"/>
        </w:rPr>
      </w:pPr>
      <w:r>
        <w:rPr>
          <w:rFonts w:hint="eastAsia" w:ascii="Times New Roman" w:hAnsi="Times New Roman" w:cs="Times New Roman"/>
          <w:kern w:val="0"/>
          <w:sz w:val="24"/>
          <w:szCs w:val="24"/>
          <w:highlight w:val="none"/>
          <w:lang w:eastAsia="zh-CN" w:bidi="ar"/>
        </w:rPr>
        <w:t>（</w:t>
      </w:r>
      <w:r>
        <w:rPr>
          <w:rFonts w:hint="eastAsia" w:ascii="Times New Roman" w:hAnsi="Times New Roman" w:cs="Times New Roman"/>
          <w:kern w:val="0"/>
          <w:sz w:val="24"/>
          <w:szCs w:val="24"/>
          <w:highlight w:val="none"/>
          <w:lang w:val="en-US" w:eastAsia="zh-CN" w:bidi="ar"/>
        </w:rPr>
        <w:t>1</w:t>
      </w:r>
      <w:r>
        <w:rPr>
          <w:rFonts w:hint="eastAsia" w:ascii="Times New Roman" w:hAnsi="Times New Roman" w:cs="Times New Roman"/>
          <w:kern w:val="0"/>
          <w:sz w:val="24"/>
          <w:szCs w:val="24"/>
          <w:highlight w:val="none"/>
          <w:lang w:eastAsia="zh-CN" w:bidi="ar"/>
        </w:rPr>
        <w:t>）</w:t>
      </w:r>
      <w:r>
        <w:rPr>
          <w:rFonts w:hint="eastAsia" w:ascii="Times New Roman" w:hAnsi="Times New Roman" w:cs="Times New Roman"/>
          <w:kern w:val="0"/>
          <w:sz w:val="24"/>
          <w:szCs w:val="24"/>
          <w:highlight w:val="none"/>
          <w:lang w:val="en-US" w:eastAsia="zh-CN" w:bidi="ar"/>
        </w:rPr>
        <w:t>生态环境</w:t>
      </w:r>
    </w:p>
    <w:p>
      <w:pPr>
        <w:adjustRightInd w:val="0"/>
        <w:snapToGrid w:val="0"/>
        <w:spacing w:line="360" w:lineRule="auto"/>
        <w:ind w:firstLine="480" w:firstLineChars="200"/>
        <w:rPr>
          <w:rFonts w:ascii="Times New Roman" w:hAnsi="Times New Roman" w:cs="Times New Roman"/>
          <w:kern w:val="0"/>
          <w:sz w:val="24"/>
          <w:szCs w:val="24"/>
          <w:highlight w:val="none"/>
          <w:lang w:bidi="ar"/>
        </w:rPr>
      </w:pPr>
      <w:r>
        <w:rPr>
          <w:rFonts w:hint="eastAsia" w:ascii="Times New Roman" w:hAnsi="Times New Roman" w:cs="Times New Roman"/>
          <w:kern w:val="0"/>
          <w:sz w:val="24"/>
          <w:szCs w:val="24"/>
          <w:highlight w:val="none"/>
          <w:lang w:bidi="ar"/>
        </w:rPr>
        <w:t>根据现场踏勘及图3.1-2~3.1-11，工程沿线周边环境较差，护塘地内侧均被当地农民私自占用，用于蔬菜种植及养殖塘，缺乏合理的整治。海塘整体上功能单一，生态化简单，现有生态化主要体</w:t>
      </w:r>
      <w:r>
        <w:rPr>
          <w:rFonts w:hint="eastAsia" w:ascii="Times New Roman" w:hAnsi="Times New Roman" w:cs="Times New Roman"/>
          <w:kern w:val="0"/>
          <w:sz w:val="24"/>
          <w:szCs w:val="24"/>
          <w:highlight w:val="none"/>
          <w:lang w:bidi="ar"/>
        </w:rPr>
        <w:t>现在海塘背水坡草皮绿化，内侧无防风林，塘外无规模植物群落、无特征近岸动物栖息繁衍地等生态资源情况，整体上缺少生态方面的相关规划，生态环境总体情况较差。</w:t>
      </w:r>
    </w:p>
    <w:p>
      <w:pPr>
        <w:adjustRightInd w:val="0"/>
        <w:snapToGrid w:val="0"/>
        <w:spacing w:line="360" w:lineRule="auto"/>
        <w:ind w:firstLine="480" w:firstLineChars="200"/>
        <w:rPr>
          <w:rFonts w:hint="default" w:ascii="Times New Roman" w:hAnsi="Times New Roman" w:eastAsia="宋体" w:cs="Times New Roman"/>
          <w:kern w:val="0"/>
          <w:sz w:val="24"/>
          <w:szCs w:val="24"/>
          <w:highlight w:val="none"/>
          <w:lang w:val="en-US" w:eastAsia="zh-CN" w:bidi="ar"/>
        </w:rPr>
      </w:pPr>
      <w:r>
        <w:rPr>
          <w:rFonts w:hint="eastAsia" w:ascii="Times New Roman" w:hAnsi="Times New Roman" w:cs="Times New Roman"/>
          <w:kern w:val="0"/>
          <w:sz w:val="24"/>
          <w:szCs w:val="24"/>
          <w:highlight w:val="none"/>
          <w:lang w:eastAsia="zh-CN" w:bidi="ar"/>
        </w:rPr>
        <w:t>（</w:t>
      </w:r>
      <w:r>
        <w:rPr>
          <w:rFonts w:hint="eastAsia" w:ascii="Times New Roman" w:hAnsi="Times New Roman" w:cs="Times New Roman"/>
          <w:kern w:val="0"/>
          <w:sz w:val="24"/>
          <w:szCs w:val="24"/>
          <w:highlight w:val="none"/>
          <w:lang w:val="en-US" w:eastAsia="zh-CN" w:bidi="ar"/>
        </w:rPr>
        <w:t>2</w:t>
      </w:r>
      <w:r>
        <w:rPr>
          <w:rFonts w:hint="eastAsia" w:ascii="Times New Roman" w:hAnsi="Times New Roman" w:cs="Times New Roman"/>
          <w:kern w:val="0"/>
          <w:sz w:val="24"/>
          <w:szCs w:val="24"/>
          <w:highlight w:val="none"/>
          <w:lang w:eastAsia="zh-CN" w:bidi="ar"/>
        </w:rPr>
        <w:t>）</w:t>
      </w:r>
      <w:r>
        <w:rPr>
          <w:rFonts w:hint="eastAsia" w:ascii="Times New Roman" w:hAnsi="Times New Roman" w:cs="Times New Roman"/>
          <w:kern w:val="0"/>
          <w:sz w:val="24"/>
          <w:szCs w:val="24"/>
          <w:highlight w:val="none"/>
          <w:lang w:val="en-US" w:eastAsia="zh-CN" w:bidi="ar"/>
        </w:rPr>
        <w:t>环境问题</w:t>
      </w:r>
    </w:p>
    <w:p>
      <w:pPr>
        <w:adjustRightInd w:val="0"/>
        <w:snapToGrid w:val="0"/>
        <w:spacing w:line="360" w:lineRule="auto"/>
        <w:ind w:firstLine="480" w:firstLineChars="200"/>
        <w:rPr>
          <w:rFonts w:hint="eastAsia" w:ascii="Times New Roman" w:hAnsi="Times New Roman" w:cs="Times New Roman"/>
          <w:kern w:val="0"/>
          <w:sz w:val="24"/>
          <w:szCs w:val="24"/>
          <w:highlight w:val="none"/>
          <w:lang w:bidi="ar"/>
        </w:rPr>
      </w:pPr>
      <w:r>
        <w:rPr>
          <w:rFonts w:hint="eastAsia" w:ascii="Times New Roman" w:hAnsi="Times New Roman" w:cs="Times New Roman"/>
          <w:kern w:val="0"/>
          <w:sz w:val="24"/>
          <w:szCs w:val="24"/>
          <w:highlight w:val="none"/>
          <w:lang w:val="en-US" w:eastAsia="zh-CN" w:bidi="ar"/>
        </w:rPr>
        <w:t>①</w:t>
      </w:r>
      <w:r>
        <w:rPr>
          <w:rFonts w:hint="eastAsia" w:ascii="Times New Roman" w:hAnsi="Times New Roman" w:cs="Times New Roman"/>
          <w:kern w:val="0"/>
          <w:sz w:val="24"/>
          <w:szCs w:val="24"/>
          <w:highlight w:val="none"/>
          <w:lang w:bidi="ar"/>
        </w:rPr>
        <w:t>海塘沿线存在杂物堆放、</w:t>
      </w:r>
      <w:r>
        <w:rPr>
          <w:rFonts w:hint="eastAsia" w:ascii="Times New Roman" w:hAnsi="Times New Roman" w:cs="Times New Roman"/>
          <w:kern w:val="0"/>
          <w:sz w:val="24"/>
          <w:szCs w:val="24"/>
          <w:highlight w:val="none"/>
          <w:lang w:eastAsia="zh-CN" w:bidi="ar"/>
        </w:rPr>
        <w:t>海漂</w:t>
      </w:r>
      <w:r>
        <w:rPr>
          <w:rFonts w:hint="eastAsia" w:ascii="Times New Roman" w:hAnsi="Times New Roman" w:cs="Times New Roman"/>
          <w:kern w:val="0"/>
          <w:sz w:val="24"/>
          <w:szCs w:val="24"/>
          <w:highlight w:val="none"/>
          <w:lang w:bidi="ar"/>
        </w:rPr>
        <w:t>垃圾清理不及时、生活垃圾倾倒等环境污染现象，生活垃圾、</w:t>
      </w:r>
      <w:r>
        <w:rPr>
          <w:rFonts w:hint="eastAsia" w:ascii="Times New Roman" w:hAnsi="Times New Roman" w:cs="Times New Roman"/>
          <w:kern w:val="0"/>
          <w:sz w:val="24"/>
          <w:szCs w:val="24"/>
          <w:highlight w:val="none"/>
          <w:lang w:eastAsia="zh-CN" w:bidi="ar"/>
        </w:rPr>
        <w:t>海漂</w:t>
      </w:r>
      <w:r>
        <w:rPr>
          <w:rFonts w:hint="eastAsia" w:ascii="Times New Roman" w:hAnsi="Times New Roman" w:cs="Times New Roman"/>
          <w:kern w:val="0"/>
          <w:sz w:val="24"/>
          <w:szCs w:val="24"/>
          <w:highlight w:val="none"/>
          <w:lang w:bidi="ar"/>
        </w:rPr>
        <w:t>垃圾清理不及时对周边环境有一定影响</w:t>
      </w:r>
      <w:r>
        <w:rPr>
          <w:rFonts w:hint="eastAsia" w:ascii="Times New Roman" w:hAnsi="Times New Roman" w:cs="Times New Roman"/>
          <w:kern w:val="0"/>
          <w:sz w:val="24"/>
          <w:szCs w:val="24"/>
          <w:highlight w:val="none"/>
          <w:lang w:eastAsia="zh-CN" w:bidi="ar"/>
        </w:rPr>
        <w:t>，</w:t>
      </w:r>
      <w:r>
        <w:rPr>
          <w:rFonts w:hint="eastAsia" w:ascii="Times New Roman" w:hAnsi="Times New Roman" w:cs="Times New Roman"/>
          <w:kern w:val="0"/>
          <w:sz w:val="24"/>
          <w:szCs w:val="24"/>
          <w:highlight w:val="none"/>
          <w:lang w:val="en-US" w:eastAsia="zh-CN" w:bidi="ar"/>
        </w:rPr>
        <w:t>建设单位应完善普竹塘巡视管理制度，及时清理普竹塘内外生活垃圾及海飘垃圾</w:t>
      </w:r>
      <w:r>
        <w:rPr>
          <w:rFonts w:hint="eastAsia" w:ascii="Times New Roman" w:hAnsi="Times New Roman" w:cs="Times New Roman"/>
          <w:kern w:val="0"/>
          <w:sz w:val="24"/>
          <w:szCs w:val="24"/>
          <w:highlight w:val="none"/>
          <w:lang w:bidi="ar"/>
        </w:rPr>
        <w:t>。详见图3.1-1</w:t>
      </w:r>
      <w:r>
        <w:rPr>
          <w:rFonts w:hint="eastAsia" w:ascii="Times New Roman" w:hAnsi="Times New Roman" w:cs="Times New Roman"/>
          <w:kern w:val="0"/>
          <w:sz w:val="24"/>
          <w:szCs w:val="24"/>
          <w:highlight w:val="none"/>
          <w:lang w:val="en-US" w:eastAsia="zh-CN" w:bidi="ar"/>
        </w:rPr>
        <w:t>4</w:t>
      </w:r>
      <w:r>
        <w:rPr>
          <w:rFonts w:hint="eastAsia" w:ascii="Times New Roman" w:hAnsi="Times New Roman" w:cs="Times New Roman"/>
          <w:kern w:val="0"/>
          <w:sz w:val="24"/>
          <w:szCs w:val="24"/>
          <w:highlight w:val="none"/>
          <w:lang w:bidi="ar"/>
        </w:rPr>
        <w:t>。</w:t>
      </w:r>
    </w:p>
    <w:p>
      <w:pPr>
        <w:adjustRightInd w:val="0"/>
        <w:snapToGrid w:val="0"/>
        <w:spacing w:line="360" w:lineRule="auto"/>
        <w:ind w:firstLine="480" w:firstLineChars="200"/>
        <w:rPr>
          <w:rFonts w:hint="default" w:ascii="Times New Roman" w:hAnsi="Times New Roman" w:eastAsia="宋体" w:cs="Times New Roman"/>
          <w:kern w:val="0"/>
          <w:sz w:val="24"/>
          <w:szCs w:val="24"/>
          <w:highlight w:val="none"/>
          <w:lang w:val="en-US" w:eastAsia="zh-CN" w:bidi="ar"/>
        </w:rPr>
      </w:pPr>
      <w:r>
        <w:rPr>
          <w:rFonts w:hint="eastAsia" w:ascii="Times New Roman" w:hAnsi="Times New Roman" w:cs="Times New Roman"/>
          <w:kern w:val="0"/>
          <w:sz w:val="24"/>
          <w:szCs w:val="24"/>
          <w:highlight w:val="none"/>
          <w:lang w:val="en-US" w:eastAsia="zh-CN" w:bidi="ar"/>
        </w:rPr>
        <w:t>②普竹塘暂无无办公设施及卫生设施，现有3名管理人员按每日三班制进行巡视，现状无管理人员生活废水及生活垃圾产生，启闭机由专业单位维护， 产生废机油暂存于启闭机房内，无专用危废暂存间。建设单位应建设危废暂存间暂存启闭机维护产生的废机油。</w:t>
      </w:r>
    </w:p>
    <w:p>
      <w:pPr>
        <w:adjustRightInd w:val="0"/>
        <w:snapToGrid w:val="0"/>
        <w:spacing w:line="360" w:lineRule="auto"/>
        <w:jc w:val="center"/>
        <w:rPr>
          <w:rFonts w:ascii="Times New Roman" w:hAnsi="Times New Roman" w:cs="Times New Roman"/>
          <w:b/>
          <w:bCs/>
          <w:sz w:val="24"/>
          <w:szCs w:val="24"/>
          <w:highlight w:val="none"/>
        </w:rPr>
      </w:pPr>
      <w:r>
        <w:rPr>
          <w:rFonts w:hint="eastAsia" w:ascii="Times New Roman" w:hAnsi="Times New Roman" w:cs="Times New Roman"/>
          <w:b/>
          <w:bCs/>
          <w:color w:val="auto"/>
          <w:sz w:val="24"/>
          <w:szCs w:val="24"/>
          <w:highlight w:val="none"/>
        </w:rPr>
        <w:t>图3.1-1</w:t>
      </w:r>
      <w:r>
        <w:rPr>
          <w:rFonts w:hint="eastAsia" w:ascii="Times New Roman" w:hAnsi="Times New Roman" w:cs="Times New Roman"/>
          <w:b/>
          <w:bCs/>
          <w:color w:val="auto"/>
          <w:sz w:val="24"/>
          <w:szCs w:val="24"/>
          <w:highlight w:val="none"/>
          <w:lang w:val="en-US" w:eastAsia="zh-CN"/>
        </w:rPr>
        <w:t>4</w:t>
      </w:r>
      <w:r>
        <w:rPr>
          <w:rFonts w:hint="eastAsia" w:ascii="Times New Roman" w:hAnsi="Times New Roman" w:cs="Times New Roman"/>
          <w:b/>
          <w:bCs/>
          <w:sz w:val="24"/>
          <w:szCs w:val="24"/>
          <w:highlight w:val="none"/>
        </w:rPr>
        <w:t xml:space="preserve">  项目区环境污染现象</w:t>
      </w:r>
    </w:p>
    <w:p>
      <w:pPr>
        <w:pStyle w:val="8"/>
        <w:rPr>
          <w:highlight w:val="none"/>
        </w:rPr>
      </w:pPr>
      <w:bookmarkStart w:id="330" w:name="_Toc1523681765"/>
      <w:bookmarkStart w:id="331" w:name="_Toc574586075"/>
      <w:r>
        <w:rPr>
          <w:highlight w:val="none"/>
        </w:rPr>
        <w:t>3.1.4项目建设内容和建设规模</w:t>
      </w:r>
      <w:bookmarkEnd w:id="330"/>
      <w:bookmarkEnd w:id="331"/>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根据初步设计，本工程建设内容为对普竹塘</w:t>
      </w:r>
      <w:r>
        <w:rPr>
          <w:rFonts w:ascii="Times New Roman" w:hAnsi="Times New Roman" w:cs="Times New Roman"/>
          <w:sz w:val="24"/>
          <w:szCs w:val="24"/>
          <w:highlight w:val="none"/>
        </w:rPr>
        <w:t>整段海塘沿着原塘轴线进行提标</w:t>
      </w:r>
      <w:r>
        <w:rPr>
          <w:rFonts w:ascii="Times New Roman" w:hAnsi="Times New Roman" w:cs="Times New Roman"/>
          <w:sz w:val="24"/>
          <w:szCs w:val="24"/>
          <w:highlight w:val="none"/>
        </w:rPr>
        <w:t>，提升加固普竹塘（包括融合部分工程），长度0.899km，对普南闸的启闭机房拆除重建</w:t>
      </w:r>
      <w:r>
        <w:rPr>
          <w:rFonts w:hint="eastAsia" w:ascii="Times New Roman" w:hAnsi="Times New Roman" w:cs="Times New Roman"/>
          <w:sz w:val="24"/>
          <w:szCs w:val="24"/>
          <w:highlight w:val="none"/>
        </w:rPr>
        <w:t>，沿线布置绿道，在海塘上布置休闲平台、凉亭，并进行相应的绿化措施和配套设施建设。</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根据本工程特点、工程量及建设单位对工程施工总工期的要求，初拟工期为12月（不计筹建期），工程经济技术表指标见表3.1-1。</w:t>
      </w:r>
    </w:p>
    <w:p>
      <w:pPr>
        <w:spacing w:before="18" w:line="189" w:lineRule="auto"/>
        <w:jc w:val="center"/>
        <w:rPr>
          <w:rFonts w:ascii="Times New Roman" w:hAnsi="Times New Roman" w:cs="Times New Roman"/>
          <w:b/>
          <w:bCs/>
          <w:spacing w:val="-2"/>
          <w:sz w:val="24"/>
          <w:szCs w:val="24"/>
          <w:highlight w:val="none"/>
        </w:rPr>
      </w:pPr>
      <w:r>
        <w:rPr>
          <w:rFonts w:ascii="Times New Roman" w:hAnsi="Times New Roman" w:cs="Times New Roman"/>
          <w:b/>
          <w:bCs/>
          <w:spacing w:val="-2"/>
          <w:sz w:val="24"/>
          <w:szCs w:val="24"/>
          <w:highlight w:val="none"/>
        </w:rPr>
        <w:t>表</w:t>
      </w:r>
      <w:r>
        <w:rPr>
          <w:rFonts w:ascii="Times New Roman" w:hAnsi="Times New Roman" w:eastAsia="Times New Roman" w:cs="Times New Roman"/>
          <w:b/>
          <w:bCs/>
          <w:spacing w:val="-2"/>
          <w:sz w:val="24"/>
          <w:szCs w:val="24"/>
          <w:highlight w:val="none"/>
        </w:rPr>
        <w:t>3.1-1</w:t>
      </w:r>
      <w:r>
        <w:rPr>
          <w:rFonts w:ascii="Times New Roman" w:hAnsi="Times New Roman" w:eastAsia="Times New Roman" w:cs="Times New Roman"/>
          <w:b/>
          <w:bCs/>
          <w:spacing w:val="3"/>
          <w:sz w:val="24"/>
          <w:szCs w:val="24"/>
          <w:highlight w:val="none"/>
        </w:rPr>
        <w:t xml:space="preserve">  </w:t>
      </w:r>
      <w:r>
        <w:rPr>
          <w:rFonts w:ascii="Times New Roman" w:hAnsi="Times New Roman" w:cs="Times New Roman"/>
          <w:b/>
          <w:bCs/>
          <w:spacing w:val="-2"/>
          <w:sz w:val="24"/>
          <w:szCs w:val="24"/>
          <w:highlight w:val="none"/>
        </w:rPr>
        <w:t>工程经济技术指标表</w:t>
      </w:r>
    </w:p>
    <w:tbl>
      <w:tblPr>
        <w:tblStyle w:val="573"/>
        <w:tblW w:w="891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1"/>
        <w:gridCol w:w="3490"/>
        <w:gridCol w:w="963"/>
        <w:gridCol w:w="1882"/>
        <w:gridCol w:w="165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921"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b/>
                <w:bCs/>
                <w:highlight w:val="none"/>
              </w:rPr>
            </w:pPr>
            <w:r>
              <w:rPr>
                <w:rFonts w:cs="Times New Roman"/>
                <w:b/>
                <w:bCs/>
                <w:highlight w:val="none"/>
              </w:rPr>
              <w:t>序号</w:t>
            </w:r>
          </w:p>
        </w:tc>
        <w:tc>
          <w:tcPr>
            <w:tcW w:w="3490"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b/>
                <w:bCs/>
                <w:highlight w:val="none"/>
              </w:rPr>
            </w:pPr>
            <w:r>
              <w:rPr>
                <w:rFonts w:cs="Times New Roman"/>
                <w:b/>
                <w:bCs/>
                <w:highlight w:val="none"/>
              </w:rPr>
              <w:t>项目</w:t>
            </w:r>
          </w:p>
        </w:tc>
        <w:tc>
          <w:tcPr>
            <w:tcW w:w="963"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b/>
                <w:bCs/>
                <w:highlight w:val="none"/>
              </w:rPr>
            </w:pPr>
            <w:r>
              <w:rPr>
                <w:rFonts w:cs="Times New Roman"/>
                <w:b/>
                <w:bCs/>
                <w:highlight w:val="none"/>
              </w:rPr>
              <w:t>单位</w:t>
            </w:r>
          </w:p>
        </w:tc>
        <w:tc>
          <w:tcPr>
            <w:tcW w:w="1882"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b/>
                <w:bCs/>
                <w:highlight w:val="none"/>
              </w:rPr>
            </w:pPr>
            <w:r>
              <w:rPr>
                <w:rFonts w:cs="Times New Roman"/>
                <w:b/>
                <w:bCs/>
                <w:highlight w:val="none"/>
              </w:rPr>
              <w:t>数量/内容</w:t>
            </w:r>
          </w:p>
        </w:tc>
        <w:tc>
          <w:tcPr>
            <w:tcW w:w="1654"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b/>
                <w:bCs/>
                <w:highlight w:val="none"/>
              </w:rPr>
            </w:pPr>
            <w:r>
              <w:rPr>
                <w:rFonts w:cs="Times New Roman"/>
                <w:b/>
                <w:bCs/>
                <w:highlight w:val="no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921"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rPr>
            </w:pPr>
            <w:r>
              <w:rPr>
                <w:rFonts w:cs="Times New Roman"/>
                <w:highlight w:val="none"/>
              </w:rPr>
              <w:t>一</w:t>
            </w:r>
          </w:p>
        </w:tc>
        <w:tc>
          <w:tcPr>
            <w:tcW w:w="3490"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rPr>
            </w:pPr>
            <w:r>
              <w:rPr>
                <w:rFonts w:cs="Times New Roman"/>
                <w:highlight w:val="none"/>
              </w:rPr>
              <w:t>基本资料</w:t>
            </w:r>
          </w:p>
        </w:tc>
        <w:tc>
          <w:tcPr>
            <w:tcW w:w="963"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rPr>
            </w:pPr>
          </w:p>
        </w:tc>
        <w:tc>
          <w:tcPr>
            <w:tcW w:w="1882"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rPr>
            </w:pPr>
          </w:p>
        </w:tc>
        <w:tc>
          <w:tcPr>
            <w:tcW w:w="1654"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921"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rPr>
            </w:pPr>
            <w:r>
              <w:rPr>
                <w:rFonts w:cs="Times New Roman"/>
                <w:highlight w:val="none"/>
              </w:rPr>
              <w:t>1</w:t>
            </w:r>
          </w:p>
        </w:tc>
        <w:tc>
          <w:tcPr>
            <w:tcW w:w="3490"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rPr>
            </w:pPr>
            <w:r>
              <w:rPr>
                <w:rFonts w:cs="Times New Roman"/>
                <w:highlight w:val="none"/>
              </w:rPr>
              <w:t>工程位置</w:t>
            </w:r>
          </w:p>
        </w:tc>
        <w:tc>
          <w:tcPr>
            <w:tcW w:w="963"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rPr>
            </w:pPr>
          </w:p>
        </w:tc>
        <w:tc>
          <w:tcPr>
            <w:tcW w:w="1882"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rPr>
            </w:pPr>
            <w:r>
              <w:rPr>
                <w:rFonts w:cs="Times New Roman"/>
                <w:highlight w:val="none"/>
              </w:rPr>
              <w:t>玉环市西部沿海</w:t>
            </w:r>
          </w:p>
        </w:tc>
        <w:tc>
          <w:tcPr>
            <w:tcW w:w="1654"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921"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rPr>
            </w:pPr>
            <w:r>
              <w:rPr>
                <w:rFonts w:cs="Times New Roman"/>
                <w:highlight w:val="none"/>
              </w:rPr>
              <w:t>2</w:t>
            </w:r>
          </w:p>
        </w:tc>
        <w:tc>
          <w:tcPr>
            <w:tcW w:w="3490"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rPr>
            </w:pPr>
            <w:r>
              <w:rPr>
                <w:rFonts w:cs="Times New Roman"/>
                <w:highlight w:val="none"/>
              </w:rPr>
              <w:t>工程</w:t>
            </w:r>
            <w:r>
              <w:rPr>
                <w:rFonts w:cs="Times New Roman"/>
                <w:highlight w:val="none"/>
                <w:lang w:eastAsia="zh-Hans"/>
              </w:rPr>
              <w:t>级别</w:t>
            </w:r>
          </w:p>
        </w:tc>
        <w:tc>
          <w:tcPr>
            <w:tcW w:w="963"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lang w:eastAsia="zh-Hans"/>
              </w:rPr>
            </w:pPr>
            <w:r>
              <w:rPr>
                <w:rFonts w:cs="Times New Roman"/>
                <w:highlight w:val="none"/>
                <w:lang w:eastAsia="zh-Hans"/>
              </w:rPr>
              <w:t>级</w:t>
            </w:r>
          </w:p>
        </w:tc>
        <w:tc>
          <w:tcPr>
            <w:tcW w:w="1882"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rPr>
            </w:pPr>
            <w:r>
              <w:rPr>
                <w:rFonts w:cs="Times New Roman"/>
                <w:highlight w:val="none"/>
              </w:rPr>
              <w:t>2</w:t>
            </w:r>
          </w:p>
        </w:tc>
        <w:tc>
          <w:tcPr>
            <w:tcW w:w="1654"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921"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rPr>
            </w:pPr>
            <w:r>
              <w:rPr>
                <w:rFonts w:cs="Times New Roman"/>
                <w:highlight w:val="none"/>
              </w:rPr>
              <w:t>3</w:t>
            </w:r>
          </w:p>
        </w:tc>
        <w:tc>
          <w:tcPr>
            <w:tcW w:w="3490"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rPr>
            </w:pPr>
            <w:r>
              <w:rPr>
                <w:rFonts w:cs="Times New Roman"/>
                <w:highlight w:val="none"/>
              </w:rPr>
              <w:t>防潮标准</w:t>
            </w:r>
          </w:p>
        </w:tc>
        <w:tc>
          <w:tcPr>
            <w:tcW w:w="963"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rPr>
            </w:pPr>
          </w:p>
        </w:tc>
        <w:tc>
          <w:tcPr>
            <w:tcW w:w="1882"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rPr>
            </w:pPr>
            <w:r>
              <w:rPr>
                <w:rFonts w:cs="Times New Roman"/>
                <w:highlight w:val="none"/>
              </w:rPr>
              <w:t>普竹塘50年一遇</w:t>
            </w:r>
          </w:p>
        </w:tc>
        <w:tc>
          <w:tcPr>
            <w:tcW w:w="1654"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921"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rPr>
            </w:pPr>
            <w:r>
              <w:rPr>
                <w:rFonts w:hint="eastAsia" w:cs="Times New Roman"/>
                <w:highlight w:val="none"/>
              </w:rPr>
              <w:t>4</w:t>
            </w:r>
          </w:p>
        </w:tc>
        <w:tc>
          <w:tcPr>
            <w:tcW w:w="3490"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rPr>
            </w:pPr>
            <w:r>
              <w:rPr>
                <w:rFonts w:hint="eastAsia" w:cs="Times New Roman"/>
                <w:highlight w:val="none"/>
              </w:rPr>
              <w:t>保护人口</w:t>
            </w:r>
          </w:p>
        </w:tc>
        <w:tc>
          <w:tcPr>
            <w:tcW w:w="963"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rPr>
            </w:pPr>
            <w:r>
              <w:rPr>
                <w:rFonts w:hint="eastAsia" w:cs="Times New Roman"/>
                <w:highlight w:val="none"/>
              </w:rPr>
              <w:t>万人</w:t>
            </w:r>
          </w:p>
        </w:tc>
        <w:tc>
          <w:tcPr>
            <w:tcW w:w="1882"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rPr>
            </w:pPr>
            <w:r>
              <w:rPr>
                <w:rFonts w:hint="eastAsia" w:cs="Times New Roman"/>
                <w:highlight w:val="none"/>
              </w:rPr>
              <w:t>0.4</w:t>
            </w:r>
          </w:p>
        </w:tc>
        <w:tc>
          <w:tcPr>
            <w:tcW w:w="1654"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921"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rPr>
            </w:pPr>
            <w:r>
              <w:rPr>
                <w:rFonts w:hint="eastAsia" w:cs="Times New Roman"/>
                <w:highlight w:val="none"/>
              </w:rPr>
              <w:t>5</w:t>
            </w:r>
          </w:p>
        </w:tc>
        <w:tc>
          <w:tcPr>
            <w:tcW w:w="3490"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rPr>
            </w:pPr>
            <w:r>
              <w:rPr>
                <w:rFonts w:hint="eastAsia" w:cs="Times New Roman"/>
                <w:highlight w:val="none"/>
              </w:rPr>
              <w:t>保护农田面积</w:t>
            </w:r>
          </w:p>
        </w:tc>
        <w:tc>
          <w:tcPr>
            <w:tcW w:w="963"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rPr>
            </w:pPr>
            <w:r>
              <w:rPr>
                <w:rFonts w:hint="eastAsia" w:cs="Times New Roman"/>
                <w:highlight w:val="none"/>
              </w:rPr>
              <w:t>万亩</w:t>
            </w:r>
          </w:p>
        </w:tc>
        <w:tc>
          <w:tcPr>
            <w:tcW w:w="1882"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rPr>
            </w:pPr>
            <w:r>
              <w:rPr>
                <w:rFonts w:hint="eastAsia" w:cs="Times New Roman"/>
                <w:highlight w:val="none"/>
              </w:rPr>
              <w:t>0.16</w:t>
            </w:r>
          </w:p>
        </w:tc>
        <w:tc>
          <w:tcPr>
            <w:tcW w:w="1654"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921"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rPr>
            </w:pPr>
            <w:r>
              <w:rPr>
                <w:rFonts w:cs="Times New Roman"/>
                <w:highlight w:val="none"/>
              </w:rPr>
              <w:t>二</w:t>
            </w:r>
          </w:p>
        </w:tc>
        <w:tc>
          <w:tcPr>
            <w:tcW w:w="3490"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rPr>
            </w:pPr>
            <w:r>
              <w:rPr>
                <w:rFonts w:cs="Times New Roman"/>
                <w:highlight w:val="none"/>
              </w:rPr>
              <w:t>水文</w:t>
            </w:r>
          </w:p>
        </w:tc>
        <w:tc>
          <w:tcPr>
            <w:tcW w:w="963"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rPr>
            </w:pPr>
          </w:p>
        </w:tc>
        <w:tc>
          <w:tcPr>
            <w:tcW w:w="1882"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rPr>
            </w:pPr>
          </w:p>
        </w:tc>
        <w:tc>
          <w:tcPr>
            <w:tcW w:w="1654"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921"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rPr>
            </w:pPr>
            <w:r>
              <w:rPr>
                <w:rFonts w:cs="Times New Roman"/>
                <w:highlight w:val="none"/>
              </w:rPr>
              <w:t>1</w:t>
            </w:r>
          </w:p>
        </w:tc>
        <w:tc>
          <w:tcPr>
            <w:tcW w:w="3490"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rPr>
            </w:pPr>
            <w:r>
              <w:rPr>
                <w:rFonts w:cs="Times New Roman"/>
                <w:highlight w:val="none"/>
              </w:rPr>
              <w:t>50年一遇设计高潮位</w:t>
            </w:r>
          </w:p>
        </w:tc>
        <w:tc>
          <w:tcPr>
            <w:tcW w:w="963"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rPr>
            </w:pPr>
            <w:r>
              <w:rPr>
                <w:rFonts w:cs="Times New Roman"/>
                <w:highlight w:val="none"/>
              </w:rPr>
              <w:t>m</w:t>
            </w:r>
          </w:p>
        </w:tc>
        <w:tc>
          <w:tcPr>
            <w:tcW w:w="1882"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rPr>
            </w:pPr>
            <w:r>
              <w:rPr>
                <w:rFonts w:cs="Times New Roman"/>
                <w:highlight w:val="none"/>
              </w:rPr>
              <w:t>5.43</w:t>
            </w:r>
          </w:p>
        </w:tc>
        <w:tc>
          <w:tcPr>
            <w:tcW w:w="1654"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921"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rPr>
            </w:pPr>
            <w:r>
              <w:rPr>
                <w:rFonts w:cs="Times New Roman"/>
                <w:highlight w:val="none"/>
              </w:rPr>
              <w:t>三</w:t>
            </w:r>
          </w:p>
        </w:tc>
        <w:tc>
          <w:tcPr>
            <w:tcW w:w="3490"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rPr>
            </w:pPr>
            <w:r>
              <w:rPr>
                <w:rFonts w:cs="Times New Roman"/>
                <w:highlight w:val="none"/>
              </w:rPr>
              <w:t>建筑物</w:t>
            </w:r>
          </w:p>
        </w:tc>
        <w:tc>
          <w:tcPr>
            <w:tcW w:w="963"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rPr>
            </w:pPr>
          </w:p>
        </w:tc>
        <w:tc>
          <w:tcPr>
            <w:tcW w:w="1882"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rPr>
            </w:pPr>
          </w:p>
        </w:tc>
        <w:tc>
          <w:tcPr>
            <w:tcW w:w="1654"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921"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rPr>
            </w:pPr>
            <w:r>
              <w:rPr>
                <w:rFonts w:cs="Times New Roman"/>
                <w:highlight w:val="none"/>
              </w:rPr>
              <w:t>1</w:t>
            </w:r>
          </w:p>
        </w:tc>
        <w:tc>
          <w:tcPr>
            <w:tcW w:w="3490"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rPr>
            </w:pPr>
            <w:r>
              <w:rPr>
                <w:rFonts w:hint="eastAsia" w:cs="Times New Roman"/>
                <w:highlight w:val="none"/>
              </w:rPr>
              <w:t>普竹塘</w:t>
            </w:r>
            <w:r>
              <w:rPr>
                <w:rFonts w:cs="Times New Roman"/>
                <w:highlight w:val="none"/>
              </w:rPr>
              <w:t>安全提升</w:t>
            </w:r>
          </w:p>
        </w:tc>
        <w:tc>
          <w:tcPr>
            <w:tcW w:w="963"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rPr>
            </w:pPr>
            <w:r>
              <w:rPr>
                <w:rFonts w:cs="Times New Roman"/>
                <w:highlight w:val="none"/>
              </w:rPr>
              <w:t>km</w:t>
            </w:r>
          </w:p>
        </w:tc>
        <w:tc>
          <w:tcPr>
            <w:tcW w:w="1882"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rPr>
            </w:pPr>
            <w:r>
              <w:rPr>
                <w:rFonts w:cs="Times New Roman"/>
                <w:highlight w:val="none"/>
              </w:rPr>
              <w:t>0</w:t>
            </w:r>
            <w:r>
              <w:rPr>
                <w:rFonts w:cs="Times New Roman"/>
                <w:highlight w:val="none"/>
                <w:lang w:eastAsia="zh-Hans"/>
              </w:rPr>
              <w:t>.899</w:t>
            </w:r>
          </w:p>
        </w:tc>
        <w:tc>
          <w:tcPr>
            <w:tcW w:w="1654"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rPr>
            </w:pPr>
            <w:r>
              <w:rPr>
                <w:rFonts w:hint="eastAsia" w:cs="Times New Roman"/>
                <w:highlight w:val="none"/>
              </w:rPr>
              <w:t>全段提标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921"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rPr>
            </w:pPr>
            <w:r>
              <w:rPr>
                <w:rFonts w:hint="eastAsia" w:cs="Times New Roman"/>
                <w:highlight w:val="none"/>
              </w:rPr>
              <w:t>①</w:t>
            </w:r>
          </w:p>
        </w:tc>
        <w:tc>
          <w:tcPr>
            <w:tcW w:w="3490"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rPr>
            </w:pPr>
            <w:r>
              <w:rPr>
                <w:rFonts w:hint="eastAsia" w:cs="Times New Roman"/>
                <w:highlight w:val="none"/>
              </w:rPr>
              <w:t>堤长</w:t>
            </w:r>
          </w:p>
        </w:tc>
        <w:tc>
          <w:tcPr>
            <w:tcW w:w="963"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rPr>
            </w:pPr>
            <w:r>
              <w:rPr>
                <w:rFonts w:cs="Times New Roman"/>
                <w:highlight w:val="none"/>
              </w:rPr>
              <w:t>km</w:t>
            </w:r>
          </w:p>
        </w:tc>
        <w:tc>
          <w:tcPr>
            <w:tcW w:w="1882"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rPr>
            </w:pPr>
            <w:r>
              <w:rPr>
                <w:rFonts w:cs="Times New Roman"/>
                <w:highlight w:val="none"/>
              </w:rPr>
              <w:t>0</w:t>
            </w:r>
            <w:r>
              <w:rPr>
                <w:rFonts w:cs="Times New Roman"/>
                <w:highlight w:val="none"/>
                <w:lang w:eastAsia="zh-Hans"/>
              </w:rPr>
              <w:t>.899</w:t>
            </w:r>
          </w:p>
        </w:tc>
        <w:tc>
          <w:tcPr>
            <w:tcW w:w="1654"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rPr>
            </w:pPr>
            <w:r>
              <w:rPr>
                <w:rFonts w:cs="Times New Roman"/>
                <w:highlight w:val="none"/>
              </w:rPr>
              <w:t>50年一遇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921"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rPr>
            </w:pPr>
            <w:r>
              <w:rPr>
                <w:rFonts w:hint="eastAsia" w:cs="Times New Roman"/>
                <w:highlight w:val="none"/>
              </w:rPr>
              <w:t>②</w:t>
            </w:r>
          </w:p>
        </w:tc>
        <w:tc>
          <w:tcPr>
            <w:tcW w:w="3490"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rPr>
            </w:pPr>
            <w:r>
              <w:rPr>
                <w:rFonts w:hint="eastAsia" w:cs="Times New Roman"/>
                <w:highlight w:val="none"/>
              </w:rPr>
              <w:t>塘顶高程</w:t>
            </w:r>
          </w:p>
        </w:tc>
        <w:tc>
          <w:tcPr>
            <w:tcW w:w="963"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rPr>
            </w:pPr>
            <w:r>
              <w:rPr>
                <w:rFonts w:hint="eastAsia" w:cs="Times New Roman"/>
                <w:highlight w:val="none"/>
              </w:rPr>
              <w:t>m</w:t>
            </w:r>
          </w:p>
        </w:tc>
        <w:tc>
          <w:tcPr>
            <w:tcW w:w="1882"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rPr>
            </w:pPr>
            <w:r>
              <w:rPr>
                <w:rFonts w:hint="eastAsia" w:cs="Times New Roman"/>
                <w:highlight w:val="none"/>
              </w:rPr>
              <w:t>6.50</w:t>
            </w:r>
          </w:p>
        </w:tc>
        <w:tc>
          <w:tcPr>
            <w:tcW w:w="1654"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rPr>
            </w:pPr>
            <w:r>
              <w:rPr>
                <w:rFonts w:hint="eastAsia" w:cs="Times New Roman"/>
                <w:highlight w:val="none"/>
              </w:rPr>
              <w:t>防浪墙7.30m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921"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rPr>
            </w:pPr>
            <w:r>
              <w:rPr>
                <w:rFonts w:hint="eastAsia" w:cs="Times New Roman"/>
                <w:highlight w:val="none"/>
              </w:rPr>
              <w:t>③</w:t>
            </w:r>
          </w:p>
        </w:tc>
        <w:tc>
          <w:tcPr>
            <w:tcW w:w="3490"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rPr>
            </w:pPr>
            <w:r>
              <w:rPr>
                <w:rFonts w:hint="eastAsia" w:cs="Times New Roman"/>
                <w:highlight w:val="none"/>
              </w:rPr>
              <w:t>塘顶宽度</w:t>
            </w:r>
          </w:p>
        </w:tc>
        <w:tc>
          <w:tcPr>
            <w:tcW w:w="963"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rPr>
            </w:pPr>
            <w:r>
              <w:rPr>
                <w:rFonts w:hint="eastAsia" w:cs="Times New Roman"/>
                <w:highlight w:val="none"/>
              </w:rPr>
              <w:t>m</w:t>
            </w:r>
          </w:p>
        </w:tc>
        <w:tc>
          <w:tcPr>
            <w:tcW w:w="1882"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rPr>
            </w:pPr>
            <w:r>
              <w:rPr>
                <w:rFonts w:hint="eastAsia" w:cs="Times New Roman"/>
                <w:highlight w:val="none"/>
              </w:rPr>
              <w:t>10.0</w:t>
            </w:r>
          </w:p>
        </w:tc>
        <w:tc>
          <w:tcPr>
            <w:tcW w:w="1654"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rPr>
            </w:pPr>
            <w:r>
              <w:rPr>
                <w:rFonts w:hint="eastAsia" w:cs="Times New Roman"/>
                <w:highlight w:val="none"/>
              </w:rPr>
              <w:t>不含防浪墙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921"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rPr>
            </w:pPr>
            <w:r>
              <w:rPr>
                <w:rFonts w:hint="eastAsia" w:cs="Times New Roman"/>
                <w:highlight w:val="none"/>
              </w:rPr>
              <w:t>2</w:t>
            </w:r>
          </w:p>
        </w:tc>
        <w:tc>
          <w:tcPr>
            <w:tcW w:w="3490"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rPr>
            </w:pPr>
            <w:r>
              <w:rPr>
                <w:rFonts w:hint="eastAsia" w:cs="Times New Roman"/>
                <w:highlight w:val="none"/>
              </w:rPr>
              <w:t>普南闸</w:t>
            </w:r>
            <w:r>
              <w:rPr>
                <w:rFonts w:cs="Times New Roman"/>
                <w:highlight w:val="none"/>
              </w:rPr>
              <w:t>安全提升</w:t>
            </w:r>
          </w:p>
        </w:tc>
        <w:tc>
          <w:tcPr>
            <w:tcW w:w="963"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rPr>
            </w:pPr>
          </w:p>
        </w:tc>
        <w:tc>
          <w:tcPr>
            <w:tcW w:w="1882"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rPr>
            </w:pPr>
            <w:r>
              <w:rPr>
                <w:rFonts w:hint="eastAsia" w:cs="Times New Roman"/>
                <w:highlight w:val="none"/>
              </w:rPr>
              <w:t>规模：</w:t>
            </w:r>
            <w:r>
              <w:rPr>
                <w:rFonts w:cs="Times New Roman"/>
                <w:highlight w:val="none"/>
              </w:rPr>
              <w:t>1孔×4m</w:t>
            </w:r>
          </w:p>
        </w:tc>
        <w:tc>
          <w:tcPr>
            <w:tcW w:w="1654"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rPr>
            </w:pPr>
            <w:r>
              <w:rPr>
                <w:rFonts w:cs="Times New Roman"/>
                <w:highlight w:val="none"/>
              </w:rPr>
              <w:t>50年一遇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921"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rPr>
            </w:pPr>
            <w:r>
              <w:rPr>
                <w:rFonts w:hint="eastAsia" w:cs="Times New Roman"/>
                <w:highlight w:val="none"/>
              </w:rPr>
              <w:t>①</w:t>
            </w:r>
          </w:p>
        </w:tc>
        <w:tc>
          <w:tcPr>
            <w:tcW w:w="3490"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lang w:eastAsia="zh-Hans"/>
              </w:rPr>
            </w:pPr>
            <w:r>
              <w:rPr>
                <w:rFonts w:hint="eastAsia" w:cs="Times New Roman"/>
                <w:highlight w:val="none"/>
                <w:lang w:eastAsia="zh-Hans"/>
              </w:rPr>
              <w:t>启闭机房</w:t>
            </w:r>
          </w:p>
        </w:tc>
        <w:tc>
          <w:tcPr>
            <w:tcW w:w="963"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rPr>
            </w:pPr>
            <w:r>
              <w:rPr>
                <w:rFonts w:hint="eastAsia" w:cs="Times New Roman"/>
                <w:highlight w:val="none"/>
              </w:rPr>
              <w:t>m</w:t>
            </w:r>
            <w:r>
              <w:rPr>
                <w:rFonts w:hint="eastAsia" w:cs="Times New Roman"/>
                <w:highlight w:val="none"/>
                <w:vertAlign w:val="superscript"/>
              </w:rPr>
              <w:t>2</w:t>
            </w:r>
          </w:p>
        </w:tc>
        <w:tc>
          <w:tcPr>
            <w:tcW w:w="1882"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rPr>
            </w:pPr>
            <w:r>
              <w:rPr>
                <w:rFonts w:hint="eastAsia" w:cs="Times New Roman"/>
                <w:highlight w:val="none"/>
              </w:rPr>
              <w:t>17</w:t>
            </w:r>
          </w:p>
        </w:tc>
        <w:tc>
          <w:tcPr>
            <w:tcW w:w="1654"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rPr>
            </w:pPr>
            <w:r>
              <w:rPr>
                <w:rFonts w:hint="eastAsia" w:cs="Times New Roman"/>
                <w:highlight w:val="none"/>
              </w:rPr>
              <w:t>拆除重建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921"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rPr>
            </w:pPr>
            <w:r>
              <w:rPr>
                <w:rFonts w:hint="eastAsia" w:cs="Times New Roman"/>
                <w:highlight w:val="none"/>
              </w:rPr>
              <w:t>3</w:t>
            </w:r>
          </w:p>
        </w:tc>
        <w:tc>
          <w:tcPr>
            <w:tcW w:w="3490"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rPr>
            </w:pPr>
            <w:r>
              <w:rPr>
                <w:rFonts w:hint="eastAsia" w:cs="Times New Roman"/>
                <w:highlight w:val="none"/>
              </w:rPr>
              <w:t>配套工程</w:t>
            </w:r>
          </w:p>
        </w:tc>
        <w:tc>
          <w:tcPr>
            <w:tcW w:w="963"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rPr>
            </w:pPr>
          </w:p>
        </w:tc>
        <w:tc>
          <w:tcPr>
            <w:tcW w:w="1882"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rPr>
            </w:pPr>
          </w:p>
        </w:tc>
        <w:tc>
          <w:tcPr>
            <w:tcW w:w="1654"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921"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rPr>
            </w:pPr>
            <w:r>
              <w:rPr>
                <w:rFonts w:hint="eastAsia" w:cs="Times New Roman"/>
                <w:highlight w:val="none"/>
              </w:rPr>
              <w:t>①</w:t>
            </w:r>
          </w:p>
        </w:tc>
        <w:tc>
          <w:tcPr>
            <w:tcW w:w="3490"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rPr>
            </w:pPr>
            <w:r>
              <w:rPr>
                <w:rFonts w:hint="eastAsia" w:cs="Times New Roman"/>
                <w:highlight w:val="none"/>
              </w:rPr>
              <w:t>管理房</w:t>
            </w:r>
          </w:p>
        </w:tc>
        <w:tc>
          <w:tcPr>
            <w:tcW w:w="963"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rPr>
            </w:pPr>
            <w:r>
              <w:rPr>
                <w:rFonts w:hint="eastAsia" w:cs="Times New Roman"/>
                <w:highlight w:val="none"/>
              </w:rPr>
              <w:t>m</w:t>
            </w:r>
            <w:r>
              <w:rPr>
                <w:rFonts w:hint="eastAsia" w:cs="Times New Roman"/>
                <w:highlight w:val="none"/>
                <w:vertAlign w:val="superscript"/>
              </w:rPr>
              <w:t>2</w:t>
            </w:r>
          </w:p>
        </w:tc>
        <w:tc>
          <w:tcPr>
            <w:tcW w:w="1882" w:type="dxa"/>
            <w:tcBorders>
              <w:top w:val="single" w:color="000000" w:sz="4" w:space="0"/>
              <w:left w:val="single" w:color="000000" w:sz="4" w:space="0"/>
              <w:bottom w:val="single" w:color="000000" w:sz="4" w:space="0"/>
              <w:right w:val="single" w:color="000000" w:sz="4" w:space="0"/>
            </w:tcBorders>
            <w:vAlign w:val="center"/>
          </w:tcPr>
          <w:p>
            <w:pPr>
              <w:pStyle w:val="105"/>
              <w:rPr>
                <w:rFonts w:hint="default" w:eastAsia="宋体" w:cs="Times New Roman"/>
                <w:highlight w:val="none"/>
                <w:lang w:val="en-US" w:eastAsia="zh-CN"/>
              </w:rPr>
            </w:pPr>
            <w:r>
              <w:rPr>
                <w:rFonts w:hint="eastAsia" w:cs="Times New Roman"/>
                <w:highlight w:val="none"/>
                <w:lang w:val="en-US" w:eastAsia="zh-CN"/>
              </w:rPr>
              <w:t>26.4</w:t>
            </w:r>
          </w:p>
        </w:tc>
        <w:tc>
          <w:tcPr>
            <w:tcW w:w="1654" w:type="dxa"/>
            <w:tcBorders>
              <w:top w:val="single" w:color="000000" w:sz="4" w:space="0"/>
              <w:left w:val="single" w:color="000000" w:sz="4" w:space="0"/>
              <w:bottom w:val="single" w:color="000000" w:sz="4" w:space="0"/>
              <w:right w:val="single" w:color="000000" w:sz="4" w:space="0"/>
            </w:tcBorders>
            <w:vAlign w:val="center"/>
          </w:tcPr>
          <w:p>
            <w:pPr>
              <w:pStyle w:val="105"/>
              <w:rPr>
                <w:rFonts w:hint="eastAsia" w:eastAsia="宋体" w:cs="Times New Roman"/>
                <w:highlight w:val="none"/>
                <w:lang w:eastAsia="zh-CN"/>
              </w:rPr>
            </w:pPr>
            <w:r>
              <w:rPr>
                <w:rFonts w:hint="eastAsia" w:cs="Times New Roman"/>
                <w:highlight w:val="none"/>
                <w:lang w:eastAsia="zh-CN"/>
              </w:rPr>
              <w:t>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921"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rPr>
            </w:pPr>
            <w:r>
              <w:rPr>
                <w:rFonts w:hint="eastAsia" w:cs="Times New Roman"/>
                <w:highlight w:val="none"/>
              </w:rPr>
              <w:t>四</w:t>
            </w:r>
          </w:p>
        </w:tc>
        <w:tc>
          <w:tcPr>
            <w:tcW w:w="3490"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rPr>
            </w:pPr>
            <w:r>
              <w:rPr>
                <w:rFonts w:cs="Times New Roman"/>
                <w:highlight w:val="none"/>
              </w:rPr>
              <w:t>融合部分</w:t>
            </w:r>
          </w:p>
        </w:tc>
        <w:tc>
          <w:tcPr>
            <w:tcW w:w="963"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rPr>
            </w:pPr>
          </w:p>
        </w:tc>
        <w:tc>
          <w:tcPr>
            <w:tcW w:w="1882"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rPr>
            </w:pPr>
          </w:p>
        </w:tc>
        <w:tc>
          <w:tcPr>
            <w:tcW w:w="1654"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921"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rPr>
            </w:pPr>
            <w:r>
              <w:rPr>
                <w:rFonts w:cs="Times New Roman"/>
                <w:highlight w:val="none"/>
              </w:rPr>
              <w:t>1</w:t>
            </w:r>
          </w:p>
        </w:tc>
        <w:tc>
          <w:tcPr>
            <w:tcW w:w="3490"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rPr>
            </w:pPr>
            <w:r>
              <w:rPr>
                <w:rFonts w:cs="Times New Roman"/>
                <w:highlight w:val="none"/>
              </w:rPr>
              <w:t>堤顶绿道</w:t>
            </w:r>
          </w:p>
        </w:tc>
        <w:tc>
          <w:tcPr>
            <w:tcW w:w="963"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rPr>
            </w:pPr>
            <w:r>
              <w:rPr>
                <w:rFonts w:cs="Times New Roman"/>
                <w:highlight w:val="none"/>
              </w:rPr>
              <w:t>km</w:t>
            </w:r>
          </w:p>
        </w:tc>
        <w:tc>
          <w:tcPr>
            <w:tcW w:w="1882"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lang w:eastAsia="zh-Hans"/>
              </w:rPr>
            </w:pPr>
            <w:r>
              <w:rPr>
                <w:rFonts w:cs="Times New Roman"/>
                <w:highlight w:val="none"/>
                <w:lang w:eastAsia="zh-Hans"/>
              </w:rPr>
              <w:t>0.899</w:t>
            </w:r>
          </w:p>
        </w:tc>
        <w:tc>
          <w:tcPr>
            <w:tcW w:w="1654"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rPr>
            </w:pPr>
            <w:r>
              <w:rPr>
                <w:rFonts w:cs="Times New Roman"/>
                <w:highlight w:val="none"/>
                <w:lang w:eastAsia="zh-Hans"/>
              </w:rPr>
              <w:t>全线贯通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921" w:type="dxa"/>
            <w:tcBorders>
              <w:top w:val="single" w:color="000000" w:sz="4" w:space="0"/>
              <w:left w:val="single" w:color="000000" w:sz="4" w:space="0"/>
              <w:bottom w:val="single" w:color="000000" w:sz="4" w:space="0"/>
              <w:right w:val="single" w:color="000000" w:sz="4" w:space="0"/>
            </w:tcBorders>
            <w:vAlign w:val="center"/>
          </w:tcPr>
          <w:p>
            <w:pPr>
              <w:pStyle w:val="105"/>
              <w:rPr>
                <w:rFonts w:ascii="Times New Roman" w:hAnsi="Times New Roman" w:eastAsia="宋体" w:cs="Times New Roman"/>
                <w:kern w:val="2"/>
                <w:sz w:val="21"/>
                <w:szCs w:val="24"/>
                <w:highlight w:val="none"/>
                <w:lang w:val="en-US" w:eastAsia="zh-CN" w:bidi="ar-SA"/>
              </w:rPr>
            </w:pPr>
            <w:r>
              <w:rPr>
                <w:rFonts w:hint="eastAsia" w:cs="Times New Roman"/>
                <w:highlight w:val="none"/>
              </w:rPr>
              <w:t>①</w:t>
            </w:r>
          </w:p>
        </w:tc>
        <w:tc>
          <w:tcPr>
            <w:tcW w:w="3490" w:type="dxa"/>
            <w:tcBorders>
              <w:top w:val="single" w:color="000000" w:sz="4" w:space="0"/>
              <w:left w:val="single" w:color="000000" w:sz="4" w:space="0"/>
              <w:bottom w:val="single" w:color="000000" w:sz="4" w:space="0"/>
              <w:right w:val="single" w:color="000000" w:sz="4" w:space="0"/>
            </w:tcBorders>
            <w:vAlign w:val="center"/>
          </w:tcPr>
          <w:p>
            <w:pPr>
              <w:pStyle w:val="105"/>
              <w:rPr>
                <w:rFonts w:hint="eastAsia" w:eastAsia="宋体" w:cs="Times New Roman"/>
                <w:highlight w:val="none"/>
                <w:lang w:eastAsia="zh-CN"/>
              </w:rPr>
            </w:pPr>
            <w:r>
              <w:rPr>
                <w:rFonts w:hint="eastAsia" w:cs="Times New Roman"/>
                <w:highlight w:val="none"/>
                <w:lang w:eastAsia="zh-CN"/>
              </w:rPr>
              <w:t>步行道</w:t>
            </w:r>
          </w:p>
        </w:tc>
        <w:tc>
          <w:tcPr>
            <w:tcW w:w="963" w:type="dxa"/>
            <w:tcBorders>
              <w:top w:val="single" w:color="000000" w:sz="4" w:space="0"/>
              <w:left w:val="single" w:color="000000" w:sz="4" w:space="0"/>
              <w:bottom w:val="single" w:color="000000" w:sz="4" w:space="0"/>
              <w:right w:val="single" w:color="000000" w:sz="4" w:space="0"/>
            </w:tcBorders>
            <w:vAlign w:val="center"/>
          </w:tcPr>
          <w:p>
            <w:pPr>
              <w:pStyle w:val="105"/>
              <w:rPr>
                <w:rFonts w:hint="eastAsia" w:eastAsia="宋体" w:cs="Times New Roman"/>
                <w:highlight w:val="none"/>
                <w:lang w:val="en-US" w:eastAsia="zh-CN"/>
              </w:rPr>
            </w:pPr>
            <w:r>
              <w:rPr>
                <w:rFonts w:hint="eastAsia" w:cs="Times New Roman"/>
                <w:highlight w:val="none"/>
                <w:lang w:val="en-US" w:eastAsia="zh-CN"/>
              </w:rPr>
              <w:t>m</w:t>
            </w:r>
          </w:p>
        </w:tc>
        <w:tc>
          <w:tcPr>
            <w:tcW w:w="1882" w:type="dxa"/>
            <w:tcBorders>
              <w:top w:val="single" w:color="000000" w:sz="4" w:space="0"/>
              <w:left w:val="single" w:color="000000" w:sz="4" w:space="0"/>
              <w:bottom w:val="single" w:color="000000" w:sz="4" w:space="0"/>
              <w:right w:val="single" w:color="000000" w:sz="4" w:space="0"/>
            </w:tcBorders>
            <w:vAlign w:val="center"/>
          </w:tcPr>
          <w:p>
            <w:pPr>
              <w:pStyle w:val="105"/>
              <w:rPr>
                <w:rFonts w:hint="eastAsia" w:eastAsia="宋体" w:cs="Times New Roman"/>
                <w:highlight w:val="none"/>
                <w:lang w:val="en-US" w:eastAsia="zh-CN"/>
              </w:rPr>
            </w:pPr>
            <w:r>
              <w:rPr>
                <w:rFonts w:hint="eastAsia" w:cs="Times New Roman"/>
                <w:highlight w:val="none"/>
                <w:lang w:val="en-US" w:eastAsia="zh-CN"/>
              </w:rPr>
              <w:t>4</w:t>
            </w:r>
          </w:p>
        </w:tc>
        <w:tc>
          <w:tcPr>
            <w:tcW w:w="1654" w:type="dxa"/>
            <w:tcBorders>
              <w:top w:val="single" w:color="000000" w:sz="4" w:space="0"/>
              <w:left w:val="single" w:color="000000" w:sz="4" w:space="0"/>
              <w:bottom w:val="single" w:color="000000" w:sz="4" w:space="0"/>
              <w:right w:val="single" w:color="000000" w:sz="4" w:space="0"/>
            </w:tcBorders>
            <w:vAlign w:val="center"/>
          </w:tcPr>
          <w:p>
            <w:pPr>
              <w:pStyle w:val="105"/>
              <w:rPr>
                <w:rFonts w:hint="eastAsia" w:eastAsia="宋体" w:cs="Times New Roman"/>
                <w:highlight w:val="none"/>
                <w:lang w:eastAsia="zh-CN"/>
              </w:rPr>
            </w:pPr>
            <w:r>
              <w:rPr>
                <w:rFonts w:hint="eastAsia" w:cs="Times New Roman"/>
                <w:highlight w:val="none"/>
                <w:lang w:eastAsia="zh-CN"/>
              </w:rPr>
              <w:t>宽度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921" w:type="dxa"/>
            <w:tcBorders>
              <w:top w:val="single" w:color="000000" w:sz="4" w:space="0"/>
              <w:left w:val="single" w:color="000000" w:sz="4" w:space="0"/>
              <w:bottom w:val="single" w:color="000000" w:sz="4" w:space="0"/>
              <w:right w:val="single" w:color="000000" w:sz="4" w:space="0"/>
            </w:tcBorders>
            <w:vAlign w:val="center"/>
          </w:tcPr>
          <w:p>
            <w:pPr>
              <w:pStyle w:val="105"/>
              <w:rPr>
                <w:rFonts w:ascii="Times New Roman" w:hAnsi="Times New Roman" w:eastAsia="宋体" w:cs="Times New Roman"/>
                <w:kern w:val="2"/>
                <w:sz w:val="21"/>
                <w:szCs w:val="24"/>
                <w:highlight w:val="none"/>
                <w:lang w:val="en-US" w:eastAsia="zh-CN" w:bidi="ar-SA"/>
              </w:rPr>
            </w:pPr>
            <w:r>
              <w:rPr>
                <w:rFonts w:hint="eastAsia" w:cs="Times New Roman"/>
                <w:highlight w:val="none"/>
              </w:rPr>
              <w:t>②</w:t>
            </w:r>
          </w:p>
        </w:tc>
        <w:tc>
          <w:tcPr>
            <w:tcW w:w="3490" w:type="dxa"/>
            <w:tcBorders>
              <w:top w:val="single" w:color="000000" w:sz="4" w:space="0"/>
              <w:left w:val="single" w:color="000000" w:sz="4" w:space="0"/>
              <w:bottom w:val="single" w:color="000000" w:sz="4" w:space="0"/>
              <w:right w:val="single" w:color="000000" w:sz="4" w:space="0"/>
            </w:tcBorders>
            <w:vAlign w:val="center"/>
          </w:tcPr>
          <w:p>
            <w:pPr>
              <w:pStyle w:val="105"/>
              <w:rPr>
                <w:rFonts w:hint="eastAsia" w:eastAsia="宋体" w:cs="Times New Roman"/>
                <w:highlight w:val="none"/>
                <w:lang w:eastAsia="zh-CN"/>
              </w:rPr>
            </w:pPr>
            <w:r>
              <w:rPr>
                <w:rFonts w:hint="eastAsia" w:cs="Times New Roman"/>
                <w:highlight w:val="none"/>
                <w:lang w:eastAsia="zh-CN"/>
              </w:rPr>
              <w:t>巡查道路（可车行）</w:t>
            </w:r>
          </w:p>
        </w:tc>
        <w:tc>
          <w:tcPr>
            <w:tcW w:w="963" w:type="dxa"/>
            <w:tcBorders>
              <w:top w:val="single" w:color="000000" w:sz="4" w:space="0"/>
              <w:left w:val="single" w:color="000000" w:sz="4" w:space="0"/>
              <w:bottom w:val="single" w:color="000000" w:sz="4" w:space="0"/>
              <w:right w:val="single" w:color="000000" w:sz="4" w:space="0"/>
            </w:tcBorders>
            <w:vAlign w:val="center"/>
          </w:tcPr>
          <w:p>
            <w:pPr>
              <w:pStyle w:val="105"/>
              <w:rPr>
                <w:rFonts w:hint="eastAsia" w:eastAsia="宋体" w:cs="Times New Roman"/>
                <w:highlight w:val="none"/>
                <w:lang w:val="en-US" w:eastAsia="zh-CN"/>
              </w:rPr>
            </w:pPr>
            <w:r>
              <w:rPr>
                <w:rFonts w:hint="eastAsia" w:cs="Times New Roman"/>
                <w:highlight w:val="none"/>
                <w:lang w:val="en-US" w:eastAsia="zh-CN"/>
              </w:rPr>
              <w:t>m</w:t>
            </w:r>
          </w:p>
        </w:tc>
        <w:tc>
          <w:tcPr>
            <w:tcW w:w="1882" w:type="dxa"/>
            <w:tcBorders>
              <w:top w:val="single" w:color="000000" w:sz="4" w:space="0"/>
              <w:left w:val="single" w:color="000000" w:sz="4" w:space="0"/>
              <w:bottom w:val="single" w:color="000000" w:sz="4" w:space="0"/>
              <w:right w:val="single" w:color="000000" w:sz="4" w:space="0"/>
            </w:tcBorders>
            <w:vAlign w:val="center"/>
          </w:tcPr>
          <w:p>
            <w:pPr>
              <w:pStyle w:val="105"/>
              <w:rPr>
                <w:rFonts w:hint="eastAsia" w:eastAsia="宋体" w:cs="Times New Roman"/>
                <w:highlight w:val="none"/>
                <w:lang w:val="en-US" w:eastAsia="zh-CN"/>
              </w:rPr>
            </w:pPr>
            <w:r>
              <w:rPr>
                <w:rFonts w:hint="eastAsia" w:cs="Times New Roman"/>
                <w:highlight w:val="none"/>
                <w:lang w:val="en-US" w:eastAsia="zh-CN"/>
              </w:rPr>
              <w:t>6</w:t>
            </w:r>
          </w:p>
        </w:tc>
        <w:tc>
          <w:tcPr>
            <w:tcW w:w="1654"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lang w:eastAsia="zh-Hans"/>
              </w:rPr>
            </w:pPr>
            <w:r>
              <w:rPr>
                <w:rFonts w:hint="eastAsia" w:cs="Times New Roman"/>
                <w:highlight w:val="none"/>
                <w:lang w:eastAsia="zh-CN"/>
              </w:rPr>
              <w:t>宽度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921"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rPr>
            </w:pPr>
            <w:r>
              <w:rPr>
                <w:rFonts w:cs="Times New Roman"/>
                <w:highlight w:val="none"/>
              </w:rPr>
              <w:t>2</w:t>
            </w:r>
          </w:p>
        </w:tc>
        <w:tc>
          <w:tcPr>
            <w:tcW w:w="3490"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lang w:eastAsia="zh-Hans"/>
              </w:rPr>
            </w:pPr>
            <w:r>
              <w:rPr>
                <w:rFonts w:cs="Times New Roman"/>
                <w:highlight w:val="none"/>
                <w:lang w:eastAsia="zh-Hans"/>
              </w:rPr>
              <w:t>休闲平台</w:t>
            </w:r>
          </w:p>
        </w:tc>
        <w:tc>
          <w:tcPr>
            <w:tcW w:w="963"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lang w:eastAsia="zh-Hans"/>
              </w:rPr>
            </w:pPr>
            <w:r>
              <w:rPr>
                <w:rFonts w:cs="Times New Roman"/>
                <w:highlight w:val="none"/>
                <w:lang w:eastAsia="zh-Hans"/>
              </w:rPr>
              <w:t>m</w:t>
            </w:r>
            <w:r>
              <w:rPr>
                <w:rFonts w:cs="Times New Roman"/>
                <w:highlight w:val="none"/>
                <w:vertAlign w:val="superscript"/>
                <w:lang w:eastAsia="zh-Hans"/>
              </w:rPr>
              <w:t>2</w:t>
            </w:r>
          </w:p>
        </w:tc>
        <w:tc>
          <w:tcPr>
            <w:tcW w:w="1882"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rPr>
            </w:pPr>
            <w:r>
              <w:rPr>
                <w:rFonts w:cs="Times New Roman"/>
                <w:highlight w:val="none"/>
              </w:rPr>
              <w:t>438</w:t>
            </w:r>
          </w:p>
        </w:tc>
        <w:tc>
          <w:tcPr>
            <w:tcW w:w="1654"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921"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rPr>
            </w:pPr>
            <w:r>
              <w:rPr>
                <w:rFonts w:cs="Times New Roman"/>
                <w:highlight w:val="none"/>
              </w:rPr>
              <w:t>3</w:t>
            </w:r>
          </w:p>
        </w:tc>
        <w:tc>
          <w:tcPr>
            <w:tcW w:w="3490"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lang w:eastAsia="zh-Hans"/>
              </w:rPr>
            </w:pPr>
            <w:r>
              <w:rPr>
                <w:rFonts w:cs="Times New Roman"/>
                <w:highlight w:val="none"/>
                <w:lang w:eastAsia="zh-Hans"/>
              </w:rPr>
              <w:t>景观亭</w:t>
            </w:r>
          </w:p>
        </w:tc>
        <w:tc>
          <w:tcPr>
            <w:tcW w:w="963"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lang w:eastAsia="zh-Hans"/>
              </w:rPr>
            </w:pPr>
            <w:r>
              <w:rPr>
                <w:rFonts w:cs="Times New Roman"/>
                <w:highlight w:val="none"/>
                <w:lang w:eastAsia="zh-Hans"/>
              </w:rPr>
              <w:t>座</w:t>
            </w:r>
          </w:p>
        </w:tc>
        <w:tc>
          <w:tcPr>
            <w:tcW w:w="1882"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rPr>
            </w:pPr>
            <w:r>
              <w:rPr>
                <w:rFonts w:cs="Times New Roman"/>
                <w:highlight w:val="none"/>
              </w:rPr>
              <w:t>2</w:t>
            </w:r>
          </w:p>
        </w:tc>
        <w:tc>
          <w:tcPr>
            <w:tcW w:w="1654"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921"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rPr>
            </w:pPr>
            <w:r>
              <w:rPr>
                <w:rFonts w:hint="eastAsia" w:cs="Times New Roman"/>
                <w:highlight w:val="none"/>
              </w:rPr>
              <w:t>五</w:t>
            </w:r>
          </w:p>
        </w:tc>
        <w:tc>
          <w:tcPr>
            <w:tcW w:w="3490"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rPr>
            </w:pPr>
            <w:r>
              <w:rPr>
                <w:rFonts w:cs="Times New Roman"/>
                <w:highlight w:val="none"/>
              </w:rPr>
              <w:t>施工</w:t>
            </w:r>
          </w:p>
        </w:tc>
        <w:tc>
          <w:tcPr>
            <w:tcW w:w="963"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rPr>
            </w:pPr>
          </w:p>
        </w:tc>
        <w:tc>
          <w:tcPr>
            <w:tcW w:w="1882"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rPr>
            </w:pPr>
          </w:p>
        </w:tc>
        <w:tc>
          <w:tcPr>
            <w:tcW w:w="1654"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921"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rPr>
            </w:pPr>
            <w:r>
              <w:rPr>
                <w:rFonts w:cs="Times New Roman"/>
                <w:highlight w:val="none"/>
              </w:rPr>
              <w:t>1</w:t>
            </w:r>
          </w:p>
        </w:tc>
        <w:tc>
          <w:tcPr>
            <w:tcW w:w="3490"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rPr>
            </w:pPr>
            <w:r>
              <w:rPr>
                <w:rFonts w:cs="Times New Roman"/>
                <w:highlight w:val="none"/>
              </w:rPr>
              <w:t>施工工期</w:t>
            </w:r>
          </w:p>
        </w:tc>
        <w:tc>
          <w:tcPr>
            <w:tcW w:w="963"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rPr>
            </w:pPr>
            <w:r>
              <w:rPr>
                <w:rFonts w:cs="Times New Roman"/>
                <w:highlight w:val="none"/>
              </w:rPr>
              <w:t>月</w:t>
            </w:r>
          </w:p>
        </w:tc>
        <w:tc>
          <w:tcPr>
            <w:tcW w:w="1882"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rPr>
            </w:pPr>
            <w:r>
              <w:rPr>
                <w:rFonts w:cs="Times New Roman"/>
                <w:highlight w:val="none"/>
              </w:rPr>
              <w:t>12</w:t>
            </w:r>
          </w:p>
        </w:tc>
        <w:tc>
          <w:tcPr>
            <w:tcW w:w="1654"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921"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rPr>
            </w:pPr>
            <w:r>
              <w:rPr>
                <w:rFonts w:hint="eastAsia" w:cs="Times New Roman"/>
                <w:highlight w:val="none"/>
              </w:rPr>
              <w:t>六</w:t>
            </w:r>
          </w:p>
        </w:tc>
        <w:tc>
          <w:tcPr>
            <w:tcW w:w="3490"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rPr>
            </w:pPr>
            <w:r>
              <w:rPr>
                <w:rFonts w:cs="Times New Roman"/>
                <w:highlight w:val="none"/>
              </w:rPr>
              <w:t>工程占地</w:t>
            </w:r>
          </w:p>
        </w:tc>
        <w:tc>
          <w:tcPr>
            <w:tcW w:w="963"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rPr>
            </w:pPr>
          </w:p>
        </w:tc>
        <w:tc>
          <w:tcPr>
            <w:tcW w:w="1882"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rPr>
            </w:pPr>
          </w:p>
        </w:tc>
        <w:tc>
          <w:tcPr>
            <w:tcW w:w="1654"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921"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rPr>
            </w:pPr>
            <w:r>
              <w:rPr>
                <w:rFonts w:cs="Times New Roman"/>
                <w:highlight w:val="none"/>
              </w:rPr>
              <w:t>1</w:t>
            </w:r>
          </w:p>
        </w:tc>
        <w:tc>
          <w:tcPr>
            <w:tcW w:w="3490"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lang w:eastAsia="zh-Hans"/>
              </w:rPr>
            </w:pPr>
            <w:r>
              <w:rPr>
                <w:rFonts w:cs="Times New Roman"/>
                <w:highlight w:val="none"/>
                <w:lang w:eastAsia="zh-Hans"/>
              </w:rPr>
              <w:t>永久占地</w:t>
            </w:r>
          </w:p>
        </w:tc>
        <w:tc>
          <w:tcPr>
            <w:tcW w:w="963"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rPr>
            </w:pPr>
            <w:r>
              <w:rPr>
                <w:rFonts w:hint="eastAsia" w:cs="Times New Roman"/>
                <w:highlight w:val="none"/>
              </w:rPr>
              <w:t>m</w:t>
            </w:r>
            <w:r>
              <w:rPr>
                <w:rFonts w:hint="eastAsia" w:cs="Times New Roman"/>
                <w:highlight w:val="none"/>
                <w:vertAlign w:val="superscript"/>
              </w:rPr>
              <w:t>2</w:t>
            </w:r>
          </w:p>
        </w:tc>
        <w:tc>
          <w:tcPr>
            <w:tcW w:w="1882" w:type="dxa"/>
            <w:tcBorders>
              <w:top w:val="single" w:color="000000" w:sz="4" w:space="0"/>
              <w:left w:val="single" w:color="000000" w:sz="4" w:space="0"/>
              <w:bottom w:val="single" w:color="000000" w:sz="4" w:space="0"/>
              <w:right w:val="single" w:color="000000" w:sz="4" w:space="0"/>
            </w:tcBorders>
            <w:vAlign w:val="center"/>
          </w:tcPr>
          <w:p>
            <w:pPr>
              <w:pStyle w:val="105"/>
              <w:rPr>
                <w:rFonts w:hint="default" w:eastAsia="宋体" w:cs="Times New Roman"/>
                <w:highlight w:val="none"/>
                <w:lang w:val="en-US" w:eastAsia="zh-CN"/>
              </w:rPr>
            </w:pPr>
            <w:r>
              <w:rPr>
                <w:rFonts w:hint="eastAsia" w:cs="Times New Roman"/>
                <w:highlight w:val="none"/>
                <w:lang w:val="en-US" w:eastAsia="zh-CN"/>
              </w:rPr>
              <w:t>58004</w:t>
            </w:r>
          </w:p>
        </w:tc>
        <w:tc>
          <w:tcPr>
            <w:tcW w:w="1654"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lang w:eastAsia="zh-Han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921"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rPr>
            </w:pPr>
            <w:r>
              <w:rPr>
                <w:rFonts w:hint="eastAsia" w:cs="Times New Roman"/>
                <w:highlight w:val="none"/>
              </w:rPr>
              <w:t>①</w:t>
            </w:r>
          </w:p>
        </w:tc>
        <w:tc>
          <w:tcPr>
            <w:tcW w:w="3490" w:type="dxa"/>
            <w:tcBorders>
              <w:top w:val="single" w:color="000000" w:sz="4" w:space="0"/>
              <w:left w:val="single" w:color="000000" w:sz="4" w:space="0"/>
              <w:bottom w:val="single" w:color="000000" w:sz="4" w:space="0"/>
              <w:right w:val="single" w:color="000000" w:sz="4" w:space="0"/>
            </w:tcBorders>
            <w:vAlign w:val="center"/>
          </w:tcPr>
          <w:p>
            <w:pPr>
              <w:pStyle w:val="105"/>
              <w:rPr>
                <w:rFonts w:hint="eastAsia" w:eastAsia="宋体" w:cs="Times New Roman"/>
                <w:highlight w:val="none"/>
                <w:lang w:val="en-US" w:eastAsia="zh-CN"/>
              </w:rPr>
            </w:pPr>
            <w:r>
              <w:rPr>
                <w:rFonts w:hint="eastAsia" w:cs="Times New Roman"/>
                <w:highlight w:val="none"/>
                <w:lang w:val="en-US" w:eastAsia="zh-CN"/>
              </w:rPr>
              <w:t>海塘工程</w:t>
            </w:r>
          </w:p>
        </w:tc>
        <w:tc>
          <w:tcPr>
            <w:tcW w:w="963" w:type="dxa"/>
            <w:tcBorders>
              <w:top w:val="single" w:color="000000" w:sz="4" w:space="0"/>
              <w:left w:val="single" w:color="000000" w:sz="4" w:space="0"/>
              <w:bottom w:val="single" w:color="000000" w:sz="4" w:space="0"/>
              <w:right w:val="single" w:color="000000" w:sz="4" w:space="0"/>
            </w:tcBorders>
            <w:vAlign w:val="center"/>
          </w:tcPr>
          <w:p>
            <w:pPr>
              <w:jc w:val="center"/>
              <w:rPr>
                <w:rFonts w:cs="Times New Roman"/>
                <w:highlight w:val="none"/>
              </w:rPr>
            </w:pPr>
            <w:r>
              <w:rPr>
                <w:rFonts w:hint="eastAsia" w:cs="Times New Roman"/>
                <w:highlight w:val="none"/>
              </w:rPr>
              <w:t>m</w:t>
            </w:r>
            <w:r>
              <w:rPr>
                <w:rFonts w:hint="eastAsia" w:cs="Times New Roman"/>
                <w:highlight w:val="none"/>
                <w:vertAlign w:val="superscript"/>
              </w:rPr>
              <w:t>2</w:t>
            </w:r>
          </w:p>
        </w:tc>
        <w:tc>
          <w:tcPr>
            <w:tcW w:w="1882" w:type="dxa"/>
            <w:tcBorders>
              <w:top w:val="single" w:color="000000" w:sz="4" w:space="0"/>
              <w:left w:val="single" w:color="000000" w:sz="4" w:space="0"/>
              <w:bottom w:val="single" w:color="000000" w:sz="4" w:space="0"/>
              <w:right w:val="single" w:color="000000" w:sz="4" w:space="0"/>
            </w:tcBorders>
            <w:vAlign w:val="center"/>
          </w:tcPr>
          <w:p>
            <w:pPr>
              <w:pStyle w:val="105"/>
              <w:rPr>
                <w:rFonts w:hint="default" w:cs="Times New Roman"/>
                <w:highlight w:val="none"/>
                <w:lang w:val="en-US" w:eastAsia="zh-CN"/>
              </w:rPr>
            </w:pPr>
            <w:r>
              <w:rPr>
                <w:rFonts w:hint="eastAsia" w:cs="Times New Roman"/>
                <w:highlight w:val="none"/>
                <w:lang w:val="en-US" w:eastAsia="zh-CN"/>
              </w:rPr>
              <w:t>57961</w:t>
            </w:r>
          </w:p>
        </w:tc>
        <w:tc>
          <w:tcPr>
            <w:tcW w:w="1654"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lang w:eastAsia="zh-Han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921"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rPr>
            </w:pPr>
            <w:r>
              <w:rPr>
                <w:rFonts w:hint="eastAsia" w:cs="Times New Roman"/>
                <w:highlight w:val="none"/>
              </w:rPr>
              <w:t>②</w:t>
            </w:r>
          </w:p>
        </w:tc>
        <w:tc>
          <w:tcPr>
            <w:tcW w:w="3490" w:type="dxa"/>
            <w:tcBorders>
              <w:top w:val="single" w:color="000000" w:sz="4" w:space="0"/>
              <w:left w:val="single" w:color="000000" w:sz="4" w:space="0"/>
              <w:bottom w:val="single" w:color="000000" w:sz="4" w:space="0"/>
              <w:right w:val="single" w:color="000000" w:sz="4" w:space="0"/>
            </w:tcBorders>
            <w:vAlign w:val="center"/>
          </w:tcPr>
          <w:p>
            <w:pPr>
              <w:pStyle w:val="105"/>
              <w:rPr>
                <w:rFonts w:hint="default" w:eastAsia="宋体" w:cs="Times New Roman"/>
                <w:highlight w:val="none"/>
                <w:lang w:val="en-US" w:eastAsia="zh-CN"/>
              </w:rPr>
            </w:pPr>
            <w:r>
              <w:rPr>
                <w:rFonts w:hint="eastAsia" w:cs="Times New Roman"/>
                <w:highlight w:val="none"/>
                <w:lang w:val="en-US" w:eastAsia="zh-CN"/>
              </w:rPr>
              <w:t>水闸工程</w:t>
            </w:r>
          </w:p>
        </w:tc>
        <w:tc>
          <w:tcPr>
            <w:tcW w:w="963" w:type="dxa"/>
            <w:tcBorders>
              <w:top w:val="single" w:color="000000" w:sz="4" w:space="0"/>
              <w:left w:val="single" w:color="000000" w:sz="4" w:space="0"/>
              <w:bottom w:val="single" w:color="000000" w:sz="4" w:space="0"/>
              <w:right w:val="single" w:color="000000" w:sz="4" w:space="0"/>
            </w:tcBorders>
            <w:vAlign w:val="center"/>
          </w:tcPr>
          <w:p>
            <w:pPr>
              <w:jc w:val="center"/>
              <w:rPr>
                <w:rFonts w:cs="Times New Roman"/>
                <w:highlight w:val="none"/>
              </w:rPr>
            </w:pPr>
            <w:r>
              <w:rPr>
                <w:rFonts w:hint="eastAsia" w:cs="Times New Roman"/>
                <w:highlight w:val="none"/>
              </w:rPr>
              <w:t>m</w:t>
            </w:r>
            <w:r>
              <w:rPr>
                <w:rFonts w:hint="eastAsia" w:cs="Times New Roman"/>
                <w:highlight w:val="none"/>
                <w:vertAlign w:val="superscript"/>
              </w:rPr>
              <w:t>2</w:t>
            </w:r>
          </w:p>
        </w:tc>
        <w:tc>
          <w:tcPr>
            <w:tcW w:w="1882" w:type="dxa"/>
            <w:tcBorders>
              <w:top w:val="single" w:color="000000" w:sz="4" w:space="0"/>
              <w:left w:val="single" w:color="000000" w:sz="4" w:space="0"/>
              <w:bottom w:val="single" w:color="000000" w:sz="4" w:space="0"/>
              <w:right w:val="single" w:color="000000" w:sz="4" w:space="0"/>
            </w:tcBorders>
            <w:vAlign w:val="center"/>
          </w:tcPr>
          <w:p>
            <w:pPr>
              <w:pStyle w:val="105"/>
              <w:rPr>
                <w:rFonts w:hint="default" w:cs="Times New Roman"/>
                <w:highlight w:val="none"/>
                <w:lang w:val="en-US" w:eastAsia="zh-CN"/>
              </w:rPr>
            </w:pPr>
            <w:r>
              <w:rPr>
                <w:rFonts w:hint="eastAsia" w:cs="Times New Roman"/>
                <w:highlight w:val="none"/>
                <w:lang w:val="en-US" w:eastAsia="zh-CN"/>
              </w:rPr>
              <w:t>17</w:t>
            </w:r>
          </w:p>
        </w:tc>
        <w:tc>
          <w:tcPr>
            <w:tcW w:w="1654"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lang w:eastAsia="zh-Han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921"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rPr>
            </w:pPr>
            <w:r>
              <w:rPr>
                <w:rFonts w:hint="eastAsia" w:cs="Times New Roman"/>
                <w:highlight w:val="none"/>
              </w:rPr>
              <w:t>③</w:t>
            </w:r>
          </w:p>
        </w:tc>
        <w:tc>
          <w:tcPr>
            <w:tcW w:w="3490" w:type="dxa"/>
            <w:tcBorders>
              <w:top w:val="single" w:color="000000" w:sz="4" w:space="0"/>
              <w:left w:val="single" w:color="000000" w:sz="4" w:space="0"/>
              <w:bottom w:val="single" w:color="000000" w:sz="4" w:space="0"/>
              <w:right w:val="single" w:color="000000" w:sz="4" w:space="0"/>
            </w:tcBorders>
            <w:vAlign w:val="center"/>
          </w:tcPr>
          <w:p>
            <w:pPr>
              <w:pStyle w:val="105"/>
              <w:rPr>
                <w:rFonts w:hint="default" w:cs="Times New Roman"/>
                <w:highlight w:val="none"/>
                <w:lang w:val="en-US" w:eastAsia="zh-CN"/>
              </w:rPr>
            </w:pPr>
            <w:r>
              <w:rPr>
                <w:rFonts w:hint="eastAsia" w:cs="Times New Roman"/>
                <w:highlight w:val="none"/>
                <w:lang w:val="en-US" w:eastAsia="zh-CN"/>
              </w:rPr>
              <w:t>配套工程</w:t>
            </w:r>
          </w:p>
        </w:tc>
        <w:tc>
          <w:tcPr>
            <w:tcW w:w="963" w:type="dxa"/>
            <w:tcBorders>
              <w:top w:val="single" w:color="000000" w:sz="4" w:space="0"/>
              <w:left w:val="single" w:color="000000" w:sz="4" w:space="0"/>
              <w:bottom w:val="single" w:color="000000" w:sz="4" w:space="0"/>
              <w:right w:val="single" w:color="000000" w:sz="4" w:space="0"/>
            </w:tcBorders>
            <w:vAlign w:val="center"/>
          </w:tcPr>
          <w:p>
            <w:pPr>
              <w:jc w:val="center"/>
              <w:rPr>
                <w:rFonts w:cs="Times New Roman"/>
                <w:highlight w:val="none"/>
              </w:rPr>
            </w:pPr>
            <w:r>
              <w:rPr>
                <w:rFonts w:hint="eastAsia" w:cs="Times New Roman"/>
                <w:highlight w:val="none"/>
              </w:rPr>
              <w:t>m</w:t>
            </w:r>
            <w:r>
              <w:rPr>
                <w:rFonts w:hint="eastAsia" w:cs="Times New Roman"/>
                <w:highlight w:val="none"/>
                <w:vertAlign w:val="superscript"/>
              </w:rPr>
              <w:t>2</w:t>
            </w:r>
          </w:p>
        </w:tc>
        <w:tc>
          <w:tcPr>
            <w:tcW w:w="1882" w:type="dxa"/>
            <w:tcBorders>
              <w:top w:val="single" w:color="000000" w:sz="4" w:space="0"/>
              <w:left w:val="single" w:color="000000" w:sz="4" w:space="0"/>
              <w:bottom w:val="single" w:color="000000" w:sz="4" w:space="0"/>
              <w:right w:val="single" w:color="000000" w:sz="4" w:space="0"/>
            </w:tcBorders>
            <w:vAlign w:val="center"/>
          </w:tcPr>
          <w:p>
            <w:pPr>
              <w:pStyle w:val="105"/>
              <w:rPr>
                <w:rFonts w:hint="default" w:cs="Times New Roman"/>
                <w:highlight w:val="none"/>
                <w:lang w:val="en-US" w:eastAsia="zh-CN"/>
              </w:rPr>
            </w:pPr>
            <w:r>
              <w:rPr>
                <w:rFonts w:hint="eastAsia" w:cs="Times New Roman"/>
                <w:highlight w:val="none"/>
                <w:lang w:val="en-US" w:eastAsia="zh-CN"/>
              </w:rPr>
              <w:t>26</w:t>
            </w:r>
          </w:p>
        </w:tc>
        <w:tc>
          <w:tcPr>
            <w:tcW w:w="1654"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lang w:eastAsia="zh-Han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921"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rPr>
            </w:pPr>
            <w:r>
              <w:rPr>
                <w:rFonts w:cs="Times New Roman"/>
                <w:highlight w:val="none"/>
              </w:rPr>
              <w:t>2</w:t>
            </w:r>
          </w:p>
        </w:tc>
        <w:tc>
          <w:tcPr>
            <w:tcW w:w="3490"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lang w:eastAsia="zh-Hans"/>
              </w:rPr>
            </w:pPr>
            <w:r>
              <w:rPr>
                <w:rFonts w:cs="Times New Roman"/>
                <w:highlight w:val="none"/>
                <w:lang w:eastAsia="zh-Hans"/>
              </w:rPr>
              <w:t>用海面积</w:t>
            </w:r>
          </w:p>
        </w:tc>
        <w:tc>
          <w:tcPr>
            <w:tcW w:w="963"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rPr>
            </w:pPr>
            <w:r>
              <w:rPr>
                <w:rFonts w:hint="eastAsia" w:cs="Times New Roman"/>
                <w:color w:val="auto"/>
                <w:highlight w:val="none"/>
              </w:rPr>
              <w:t>公顷</w:t>
            </w:r>
          </w:p>
        </w:tc>
        <w:tc>
          <w:tcPr>
            <w:tcW w:w="1882"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rPr>
            </w:pPr>
            <w:r>
              <w:rPr>
                <w:rFonts w:cs="Times New Roman"/>
                <w:highlight w:val="none"/>
              </w:rPr>
              <w:t>1</w:t>
            </w:r>
            <w:r>
              <w:rPr>
                <w:rFonts w:cs="Times New Roman"/>
                <w:highlight w:val="none"/>
                <w:lang w:eastAsia="zh-Hans"/>
              </w:rPr>
              <w:t>.5987</w:t>
            </w:r>
          </w:p>
        </w:tc>
        <w:tc>
          <w:tcPr>
            <w:tcW w:w="1654"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lang w:eastAsia="zh-Han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921"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rPr>
            </w:pPr>
            <w:r>
              <w:rPr>
                <w:rFonts w:hint="eastAsia" w:cs="Times New Roman"/>
                <w:highlight w:val="none"/>
              </w:rPr>
              <w:t>七</w:t>
            </w:r>
          </w:p>
        </w:tc>
        <w:tc>
          <w:tcPr>
            <w:tcW w:w="3490"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rPr>
            </w:pPr>
            <w:r>
              <w:rPr>
                <w:rFonts w:cs="Times New Roman"/>
                <w:highlight w:val="none"/>
              </w:rPr>
              <w:t>设计概算</w:t>
            </w:r>
          </w:p>
        </w:tc>
        <w:tc>
          <w:tcPr>
            <w:tcW w:w="963"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rPr>
            </w:pPr>
          </w:p>
        </w:tc>
        <w:tc>
          <w:tcPr>
            <w:tcW w:w="1882"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rPr>
            </w:pPr>
          </w:p>
        </w:tc>
        <w:tc>
          <w:tcPr>
            <w:tcW w:w="1654"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921"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rPr>
            </w:pPr>
            <w:r>
              <w:rPr>
                <w:rFonts w:cs="Times New Roman"/>
                <w:highlight w:val="none"/>
              </w:rPr>
              <w:t>1</w:t>
            </w:r>
          </w:p>
        </w:tc>
        <w:tc>
          <w:tcPr>
            <w:tcW w:w="3490"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rPr>
            </w:pPr>
            <w:r>
              <w:rPr>
                <w:rFonts w:cs="Times New Roman"/>
                <w:highlight w:val="none"/>
              </w:rPr>
              <w:t>静态总投资</w:t>
            </w:r>
          </w:p>
        </w:tc>
        <w:tc>
          <w:tcPr>
            <w:tcW w:w="963"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rPr>
            </w:pPr>
            <w:r>
              <w:rPr>
                <w:rFonts w:cs="Times New Roman"/>
                <w:highlight w:val="none"/>
              </w:rPr>
              <w:t>万元</w:t>
            </w:r>
          </w:p>
        </w:tc>
        <w:tc>
          <w:tcPr>
            <w:tcW w:w="1882"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rPr>
            </w:pPr>
            <w:r>
              <w:rPr>
                <w:rFonts w:cs="Times New Roman"/>
                <w:highlight w:val="none"/>
              </w:rPr>
              <w:t>4212</w:t>
            </w:r>
            <w:r>
              <w:rPr>
                <w:rFonts w:cs="Times New Roman"/>
                <w:highlight w:val="none"/>
                <w:lang w:eastAsia="zh-Hans"/>
              </w:rPr>
              <w:t>.87</w:t>
            </w:r>
          </w:p>
        </w:tc>
        <w:tc>
          <w:tcPr>
            <w:tcW w:w="1654"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921" w:type="dxa"/>
            <w:tcBorders>
              <w:top w:val="single" w:color="000000" w:sz="4" w:space="0"/>
              <w:left w:val="single" w:color="000000" w:sz="4" w:space="0"/>
              <w:bottom w:val="single" w:color="000000" w:sz="4" w:space="0"/>
              <w:right w:val="single" w:color="000000" w:sz="4" w:space="0"/>
            </w:tcBorders>
            <w:vAlign w:val="center"/>
          </w:tcPr>
          <w:p>
            <w:pPr>
              <w:pStyle w:val="105"/>
              <w:rPr>
                <w:rFonts w:hint="eastAsia" w:eastAsia="宋体" w:cs="Times New Roman"/>
                <w:highlight w:val="none"/>
                <w:lang w:val="en-US" w:eastAsia="zh-CN"/>
              </w:rPr>
            </w:pPr>
            <w:bookmarkStart w:id="332" w:name="_Toc1981685613"/>
            <w:bookmarkStart w:id="333" w:name="_Toc1361259512_WPSOffice_Level2"/>
            <w:bookmarkStart w:id="334" w:name="_Toc1111472742"/>
            <w:r>
              <w:rPr>
                <w:rFonts w:hint="eastAsia" w:cs="Times New Roman"/>
                <w:highlight w:val="none"/>
                <w:lang w:val="en-US" w:eastAsia="zh-CN"/>
              </w:rPr>
              <w:t>八</w:t>
            </w:r>
          </w:p>
        </w:tc>
        <w:tc>
          <w:tcPr>
            <w:tcW w:w="3490" w:type="dxa"/>
            <w:tcBorders>
              <w:top w:val="single" w:color="000000" w:sz="4" w:space="0"/>
              <w:left w:val="single" w:color="000000" w:sz="4" w:space="0"/>
              <w:bottom w:val="single" w:color="000000" w:sz="4" w:space="0"/>
              <w:right w:val="single" w:color="000000" w:sz="4" w:space="0"/>
            </w:tcBorders>
            <w:vAlign w:val="center"/>
          </w:tcPr>
          <w:p>
            <w:pPr>
              <w:pStyle w:val="105"/>
              <w:rPr>
                <w:rFonts w:hint="default" w:eastAsia="宋体" w:cs="Times New Roman"/>
                <w:highlight w:val="none"/>
                <w:lang w:val="en-US" w:eastAsia="zh-CN"/>
              </w:rPr>
            </w:pPr>
            <w:r>
              <w:rPr>
                <w:rFonts w:hint="eastAsia" w:cs="Times New Roman"/>
                <w:highlight w:val="none"/>
                <w:lang w:val="en-US" w:eastAsia="zh-CN"/>
              </w:rPr>
              <w:t>施工布置</w:t>
            </w:r>
          </w:p>
        </w:tc>
        <w:tc>
          <w:tcPr>
            <w:tcW w:w="963"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rPr>
            </w:pPr>
          </w:p>
        </w:tc>
        <w:tc>
          <w:tcPr>
            <w:tcW w:w="1882"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rPr>
            </w:pPr>
          </w:p>
        </w:tc>
        <w:tc>
          <w:tcPr>
            <w:tcW w:w="1654"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921" w:type="dxa"/>
            <w:tcBorders>
              <w:top w:val="single" w:color="000000" w:sz="4" w:space="0"/>
              <w:left w:val="single" w:color="000000" w:sz="4" w:space="0"/>
              <w:bottom w:val="single" w:color="000000" w:sz="4" w:space="0"/>
              <w:right w:val="single" w:color="000000" w:sz="4" w:space="0"/>
            </w:tcBorders>
            <w:vAlign w:val="center"/>
          </w:tcPr>
          <w:p>
            <w:pPr>
              <w:pStyle w:val="105"/>
              <w:rPr>
                <w:rFonts w:hint="eastAsia" w:eastAsia="宋体" w:cs="Times New Roman"/>
                <w:highlight w:val="none"/>
                <w:lang w:val="en-US" w:eastAsia="zh-CN"/>
              </w:rPr>
            </w:pPr>
            <w:r>
              <w:rPr>
                <w:rFonts w:hint="eastAsia" w:cs="Times New Roman"/>
                <w:highlight w:val="none"/>
                <w:lang w:val="en-US" w:eastAsia="zh-CN"/>
              </w:rPr>
              <w:t>1</w:t>
            </w:r>
          </w:p>
        </w:tc>
        <w:tc>
          <w:tcPr>
            <w:tcW w:w="3490" w:type="dxa"/>
            <w:tcBorders>
              <w:top w:val="single" w:color="000000" w:sz="4" w:space="0"/>
              <w:left w:val="single" w:color="000000" w:sz="4" w:space="0"/>
              <w:bottom w:val="single" w:color="000000" w:sz="4" w:space="0"/>
              <w:right w:val="single" w:color="000000" w:sz="4" w:space="0"/>
            </w:tcBorders>
            <w:vAlign w:val="center"/>
          </w:tcPr>
          <w:p>
            <w:pPr>
              <w:pStyle w:val="105"/>
              <w:rPr>
                <w:rFonts w:hint="default" w:eastAsia="宋体" w:cs="Times New Roman"/>
                <w:highlight w:val="none"/>
                <w:lang w:val="en-US" w:eastAsia="zh-CN"/>
              </w:rPr>
            </w:pPr>
            <w:r>
              <w:rPr>
                <w:rFonts w:hint="eastAsia" w:cs="Times New Roman"/>
                <w:highlight w:val="none"/>
                <w:lang w:val="en-US" w:eastAsia="zh-CN"/>
              </w:rPr>
              <w:t>施工临时区</w:t>
            </w:r>
          </w:p>
        </w:tc>
        <w:tc>
          <w:tcPr>
            <w:tcW w:w="963"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rPr>
            </w:pPr>
          </w:p>
        </w:tc>
        <w:tc>
          <w:tcPr>
            <w:tcW w:w="1882" w:type="dxa"/>
            <w:tcBorders>
              <w:top w:val="single" w:color="000000" w:sz="4" w:space="0"/>
              <w:left w:val="single" w:color="000000" w:sz="4" w:space="0"/>
              <w:bottom w:val="single" w:color="000000" w:sz="4" w:space="0"/>
              <w:right w:val="single" w:color="000000" w:sz="4" w:space="0"/>
            </w:tcBorders>
            <w:vAlign w:val="center"/>
          </w:tcPr>
          <w:p>
            <w:pPr>
              <w:pStyle w:val="105"/>
              <w:rPr>
                <w:rFonts w:hint="default" w:eastAsia="宋体" w:cs="Times New Roman"/>
                <w:highlight w:val="none"/>
                <w:lang w:val="en-US" w:eastAsia="zh-CN"/>
              </w:rPr>
            </w:pPr>
          </w:p>
        </w:tc>
        <w:tc>
          <w:tcPr>
            <w:tcW w:w="1654"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rPr>
            </w:pPr>
            <w:r>
              <w:rPr>
                <w:rFonts w:hint="eastAsia" w:cs="Times New Roman"/>
                <w:highlight w:val="none"/>
                <w:lang w:val="en-US" w:eastAsia="zh-CN"/>
              </w:rPr>
              <w:t>本</w:t>
            </w:r>
            <w:r>
              <w:rPr>
                <w:rFonts w:hint="eastAsia" w:cs="Times New Roman"/>
                <w:highlight w:val="none"/>
              </w:rPr>
              <w:t>项目永久占地范围内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921" w:type="dxa"/>
            <w:tcBorders>
              <w:top w:val="single" w:color="000000" w:sz="4" w:space="0"/>
              <w:left w:val="single" w:color="000000" w:sz="4" w:space="0"/>
              <w:bottom w:val="single" w:color="000000" w:sz="4" w:space="0"/>
              <w:right w:val="single" w:color="000000" w:sz="4" w:space="0"/>
            </w:tcBorders>
            <w:vAlign w:val="center"/>
          </w:tcPr>
          <w:p>
            <w:pPr>
              <w:pStyle w:val="105"/>
              <w:rPr>
                <w:rFonts w:hint="eastAsia" w:eastAsia="宋体" w:cs="Times New Roman"/>
                <w:highlight w:val="none"/>
                <w:lang w:val="en-US" w:eastAsia="zh-CN"/>
              </w:rPr>
            </w:pPr>
            <w:r>
              <w:rPr>
                <w:rFonts w:hint="eastAsia" w:cs="Times New Roman"/>
                <w:highlight w:val="none"/>
              </w:rPr>
              <w:t>①</w:t>
            </w:r>
          </w:p>
        </w:tc>
        <w:tc>
          <w:tcPr>
            <w:tcW w:w="349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cs="Times New Roman"/>
                <w:highlight w:val="none"/>
              </w:rPr>
            </w:pPr>
            <w:r>
              <w:rPr>
                <w:rFonts w:ascii="Times New Roman" w:hAnsi="Times New Roman" w:cs="Times New Roman" w:eastAsiaTheme="minorEastAsia"/>
                <w:color w:val="auto"/>
                <w:highlight w:val="none"/>
              </w:rPr>
              <w:t>材料堆场</w:t>
            </w:r>
          </w:p>
        </w:tc>
        <w:tc>
          <w:tcPr>
            <w:tcW w:w="963" w:type="dxa"/>
            <w:tcBorders>
              <w:top w:val="single" w:color="000000" w:sz="4" w:space="0"/>
              <w:left w:val="single" w:color="000000" w:sz="4" w:space="0"/>
              <w:bottom w:val="single" w:color="000000" w:sz="4" w:space="0"/>
              <w:right w:val="single" w:color="000000" w:sz="4" w:space="0"/>
            </w:tcBorders>
            <w:vAlign w:val="center"/>
          </w:tcPr>
          <w:p>
            <w:pPr>
              <w:jc w:val="center"/>
              <w:rPr>
                <w:rFonts w:cs="Times New Roman"/>
                <w:highlight w:val="none"/>
              </w:rPr>
            </w:pPr>
            <w:r>
              <w:rPr>
                <w:rFonts w:hint="eastAsia" w:cs="Times New Roman"/>
                <w:highlight w:val="none"/>
              </w:rPr>
              <w:t>m</w:t>
            </w:r>
            <w:r>
              <w:rPr>
                <w:rFonts w:hint="eastAsia" w:cs="Times New Roman"/>
                <w:highlight w:val="none"/>
                <w:vertAlign w:val="superscript"/>
              </w:rPr>
              <w:t>2</w:t>
            </w:r>
          </w:p>
        </w:tc>
        <w:tc>
          <w:tcPr>
            <w:tcW w:w="1882" w:type="dxa"/>
            <w:tcBorders>
              <w:top w:val="single" w:color="000000" w:sz="4" w:space="0"/>
              <w:left w:val="single" w:color="000000" w:sz="4" w:space="0"/>
              <w:bottom w:val="single" w:color="000000" w:sz="4" w:space="0"/>
              <w:right w:val="single" w:color="000000" w:sz="4" w:space="0"/>
            </w:tcBorders>
            <w:vAlign w:val="center"/>
          </w:tcPr>
          <w:p>
            <w:pPr>
              <w:pStyle w:val="105"/>
              <w:rPr>
                <w:rFonts w:hint="default" w:eastAsia="宋体" w:cs="Times New Roman"/>
                <w:highlight w:val="none"/>
                <w:lang w:val="en-US" w:eastAsia="zh-CN"/>
              </w:rPr>
            </w:pPr>
            <w:r>
              <w:rPr>
                <w:rFonts w:hint="eastAsia" w:cs="Times New Roman"/>
                <w:highlight w:val="none"/>
                <w:lang w:val="en-US" w:eastAsia="zh-CN"/>
              </w:rPr>
              <w:t>200</w:t>
            </w:r>
          </w:p>
        </w:tc>
        <w:tc>
          <w:tcPr>
            <w:tcW w:w="1654"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921"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rPr>
            </w:pPr>
            <w:r>
              <w:rPr>
                <w:rFonts w:hint="eastAsia" w:cs="Times New Roman"/>
                <w:highlight w:val="none"/>
              </w:rPr>
              <w:t>②</w:t>
            </w:r>
          </w:p>
        </w:tc>
        <w:tc>
          <w:tcPr>
            <w:tcW w:w="349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cs="Times New Roman"/>
                <w:highlight w:val="none"/>
              </w:rPr>
            </w:pPr>
            <w:r>
              <w:rPr>
                <w:rFonts w:ascii="Times New Roman" w:hAnsi="Times New Roman" w:cs="Times New Roman" w:eastAsiaTheme="minorEastAsia"/>
                <w:color w:val="auto"/>
                <w:highlight w:val="none"/>
              </w:rPr>
              <w:t>渣土堆场</w:t>
            </w:r>
          </w:p>
        </w:tc>
        <w:tc>
          <w:tcPr>
            <w:tcW w:w="963" w:type="dxa"/>
            <w:tcBorders>
              <w:top w:val="single" w:color="000000" w:sz="4" w:space="0"/>
              <w:left w:val="single" w:color="000000" w:sz="4" w:space="0"/>
              <w:bottom w:val="single" w:color="000000" w:sz="4" w:space="0"/>
              <w:right w:val="single" w:color="000000" w:sz="4" w:space="0"/>
            </w:tcBorders>
            <w:vAlign w:val="center"/>
          </w:tcPr>
          <w:p>
            <w:pPr>
              <w:jc w:val="center"/>
              <w:rPr>
                <w:rFonts w:cs="Times New Roman"/>
                <w:highlight w:val="none"/>
              </w:rPr>
            </w:pPr>
            <w:r>
              <w:rPr>
                <w:rFonts w:hint="eastAsia" w:cs="Times New Roman"/>
                <w:highlight w:val="none"/>
              </w:rPr>
              <w:t>m</w:t>
            </w:r>
            <w:r>
              <w:rPr>
                <w:rFonts w:hint="eastAsia" w:cs="Times New Roman"/>
                <w:highlight w:val="none"/>
                <w:vertAlign w:val="superscript"/>
              </w:rPr>
              <w:t>2</w:t>
            </w:r>
          </w:p>
        </w:tc>
        <w:tc>
          <w:tcPr>
            <w:tcW w:w="1882" w:type="dxa"/>
            <w:tcBorders>
              <w:top w:val="single" w:color="000000" w:sz="4" w:space="0"/>
              <w:left w:val="single" w:color="000000" w:sz="4" w:space="0"/>
              <w:bottom w:val="single" w:color="000000" w:sz="4" w:space="0"/>
              <w:right w:val="single" w:color="000000" w:sz="4" w:space="0"/>
            </w:tcBorders>
            <w:vAlign w:val="center"/>
          </w:tcPr>
          <w:p>
            <w:pPr>
              <w:pStyle w:val="105"/>
              <w:rPr>
                <w:rFonts w:hint="default" w:eastAsia="宋体" w:cs="Times New Roman"/>
                <w:highlight w:val="none"/>
                <w:lang w:val="en-US" w:eastAsia="zh-CN"/>
              </w:rPr>
            </w:pPr>
            <w:r>
              <w:rPr>
                <w:rFonts w:hint="eastAsia" w:cs="Times New Roman"/>
                <w:highlight w:val="none"/>
                <w:lang w:val="en-US" w:eastAsia="zh-CN"/>
              </w:rPr>
              <w:t>2000</w:t>
            </w:r>
          </w:p>
        </w:tc>
        <w:tc>
          <w:tcPr>
            <w:tcW w:w="1654"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921" w:type="dxa"/>
            <w:tcBorders>
              <w:top w:val="single" w:color="000000" w:sz="4" w:space="0"/>
              <w:left w:val="single" w:color="000000" w:sz="4" w:space="0"/>
              <w:bottom w:val="single" w:color="000000" w:sz="4" w:space="0"/>
              <w:right w:val="single" w:color="000000" w:sz="4" w:space="0"/>
            </w:tcBorders>
            <w:vAlign w:val="center"/>
          </w:tcPr>
          <w:p>
            <w:pPr>
              <w:pStyle w:val="105"/>
              <w:rPr>
                <w:rFonts w:hint="eastAsia" w:eastAsia="宋体" w:cs="Times New Roman"/>
                <w:highlight w:val="none"/>
                <w:lang w:val="en-US" w:eastAsia="zh-CN"/>
              </w:rPr>
            </w:pPr>
            <w:r>
              <w:rPr>
                <w:rFonts w:hint="eastAsia" w:cs="Times New Roman"/>
                <w:highlight w:val="none"/>
                <w:lang w:val="en-US" w:eastAsia="zh-CN"/>
              </w:rPr>
              <w:t>2</w:t>
            </w:r>
          </w:p>
        </w:tc>
        <w:tc>
          <w:tcPr>
            <w:tcW w:w="349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eastAsiaTheme="minorEastAsia"/>
                <w:color w:val="auto"/>
                <w:highlight w:val="none"/>
                <w:lang w:val="en-US" w:eastAsia="zh-CN"/>
              </w:rPr>
            </w:pPr>
            <w:r>
              <w:rPr>
                <w:rFonts w:hint="eastAsia" w:ascii="Times New Roman" w:hAnsi="Times New Roman" w:cs="Times New Roman" w:eastAsiaTheme="minorEastAsia"/>
                <w:color w:val="auto"/>
                <w:highlight w:val="none"/>
                <w:lang w:val="en-US" w:eastAsia="zh-CN"/>
              </w:rPr>
              <w:t>仓库</w:t>
            </w:r>
          </w:p>
        </w:tc>
        <w:tc>
          <w:tcPr>
            <w:tcW w:w="963" w:type="dxa"/>
            <w:tcBorders>
              <w:top w:val="single" w:color="000000" w:sz="4" w:space="0"/>
              <w:left w:val="single" w:color="000000" w:sz="4" w:space="0"/>
              <w:bottom w:val="single" w:color="000000" w:sz="4" w:space="0"/>
              <w:right w:val="single" w:color="000000" w:sz="4" w:space="0"/>
            </w:tcBorders>
            <w:vAlign w:val="center"/>
          </w:tcPr>
          <w:p>
            <w:pPr>
              <w:jc w:val="center"/>
              <w:rPr>
                <w:rFonts w:cs="Times New Roman"/>
                <w:highlight w:val="none"/>
              </w:rPr>
            </w:pPr>
            <w:r>
              <w:rPr>
                <w:rFonts w:hint="eastAsia" w:cs="Times New Roman"/>
                <w:highlight w:val="none"/>
              </w:rPr>
              <w:t>m</w:t>
            </w:r>
            <w:r>
              <w:rPr>
                <w:rFonts w:hint="eastAsia" w:cs="Times New Roman"/>
                <w:highlight w:val="none"/>
                <w:vertAlign w:val="superscript"/>
              </w:rPr>
              <w:t>2</w:t>
            </w:r>
          </w:p>
        </w:tc>
        <w:tc>
          <w:tcPr>
            <w:tcW w:w="1882" w:type="dxa"/>
            <w:tcBorders>
              <w:top w:val="single" w:color="000000" w:sz="4" w:space="0"/>
              <w:left w:val="single" w:color="000000" w:sz="4" w:space="0"/>
              <w:bottom w:val="single" w:color="000000" w:sz="4" w:space="0"/>
              <w:right w:val="single" w:color="000000" w:sz="4" w:space="0"/>
            </w:tcBorders>
            <w:vAlign w:val="center"/>
          </w:tcPr>
          <w:p>
            <w:pPr>
              <w:pStyle w:val="105"/>
              <w:rPr>
                <w:rFonts w:hint="default" w:eastAsia="宋体" w:cs="Times New Roman"/>
                <w:highlight w:val="none"/>
                <w:lang w:val="en-US" w:eastAsia="zh-CN"/>
              </w:rPr>
            </w:pPr>
            <w:r>
              <w:rPr>
                <w:rFonts w:hint="eastAsia" w:cs="Times New Roman"/>
                <w:highlight w:val="none"/>
                <w:lang w:val="en-US" w:eastAsia="zh-CN"/>
              </w:rPr>
              <w:t>100</w:t>
            </w:r>
          </w:p>
        </w:tc>
        <w:tc>
          <w:tcPr>
            <w:tcW w:w="1654"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921" w:type="dxa"/>
            <w:tcBorders>
              <w:top w:val="single" w:color="000000" w:sz="4" w:space="0"/>
              <w:left w:val="single" w:color="000000" w:sz="4" w:space="0"/>
              <w:bottom w:val="single" w:color="000000" w:sz="4" w:space="0"/>
              <w:right w:val="single" w:color="000000" w:sz="4" w:space="0"/>
            </w:tcBorders>
            <w:vAlign w:val="center"/>
          </w:tcPr>
          <w:p>
            <w:pPr>
              <w:pStyle w:val="105"/>
              <w:rPr>
                <w:rFonts w:hint="eastAsia" w:eastAsia="宋体" w:cs="Times New Roman"/>
                <w:highlight w:val="none"/>
                <w:lang w:val="en-US" w:eastAsia="zh-CN"/>
              </w:rPr>
            </w:pPr>
            <w:r>
              <w:rPr>
                <w:rFonts w:hint="eastAsia" w:cs="Times New Roman"/>
                <w:highlight w:val="none"/>
                <w:lang w:val="en-US" w:eastAsia="zh-CN"/>
              </w:rPr>
              <w:t>3</w:t>
            </w:r>
          </w:p>
        </w:tc>
        <w:tc>
          <w:tcPr>
            <w:tcW w:w="349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eastAsia" w:ascii="Times New Roman" w:hAnsi="Times New Roman" w:cs="Times New Roman" w:eastAsiaTheme="minorEastAsia"/>
                <w:color w:val="auto"/>
                <w:highlight w:val="none"/>
                <w:lang w:val="en-US" w:eastAsia="zh-CN"/>
              </w:rPr>
            </w:pPr>
            <w:r>
              <w:rPr>
                <w:rFonts w:hint="eastAsia" w:ascii="Times New Roman" w:hAnsi="Times New Roman" w:cs="Times New Roman" w:eastAsiaTheme="minorEastAsia"/>
                <w:color w:val="auto"/>
                <w:highlight w:val="none"/>
                <w:lang w:val="en-US" w:eastAsia="zh-CN"/>
              </w:rPr>
              <w:t>办公室</w:t>
            </w:r>
          </w:p>
        </w:tc>
        <w:tc>
          <w:tcPr>
            <w:tcW w:w="963" w:type="dxa"/>
            <w:tcBorders>
              <w:top w:val="single" w:color="000000" w:sz="4" w:space="0"/>
              <w:left w:val="single" w:color="000000" w:sz="4" w:space="0"/>
              <w:bottom w:val="single" w:color="000000" w:sz="4" w:space="0"/>
              <w:right w:val="single" w:color="000000" w:sz="4" w:space="0"/>
            </w:tcBorders>
            <w:vAlign w:val="center"/>
          </w:tcPr>
          <w:p>
            <w:pPr>
              <w:jc w:val="center"/>
              <w:rPr>
                <w:rFonts w:cs="Times New Roman"/>
                <w:highlight w:val="none"/>
              </w:rPr>
            </w:pPr>
            <w:r>
              <w:rPr>
                <w:rFonts w:hint="eastAsia" w:cs="Times New Roman"/>
                <w:highlight w:val="none"/>
              </w:rPr>
              <w:t>m</w:t>
            </w:r>
            <w:r>
              <w:rPr>
                <w:rFonts w:hint="eastAsia" w:cs="Times New Roman"/>
                <w:highlight w:val="none"/>
                <w:vertAlign w:val="superscript"/>
              </w:rPr>
              <w:t>2</w:t>
            </w:r>
          </w:p>
        </w:tc>
        <w:tc>
          <w:tcPr>
            <w:tcW w:w="1882" w:type="dxa"/>
            <w:tcBorders>
              <w:top w:val="single" w:color="000000" w:sz="4" w:space="0"/>
              <w:left w:val="single" w:color="000000" w:sz="4" w:space="0"/>
              <w:bottom w:val="single" w:color="000000" w:sz="4" w:space="0"/>
              <w:right w:val="single" w:color="000000" w:sz="4" w:space="0"/>
            </w:tcBorders>
            <w:vAlign w:val="center"/>
          </w:tcPr>
          <w:p>
            <w:pPr>
              <w:pStyle w:val="105"/>
              <w:rPr>
                <w:rFonts w:hint="default" w:eastAsia="宋体" w:cs="Times New Roman"/>
                <w:highlight w:val="none"/>
                <w:lang w:val="en-US" w:eastAsia="zh-CN"/>
              </w:rPr>
            </w:pPr>
            <w:r>
              <w:rPr>
                <w:rFonts w:hint="eastAsia" w:cs="Times New Roman"/>
                <w:highlight w:val="none"/>
                <w:lang w:val="en-US" w:eastAsia="zh-CN"/>
              </w:rPr>
              <w:t>100</w:t>
            </w:r>
          </w:p>
        </w:tc>
        <w:tc>
          <w:tcPr>
            <w:tcW w:w="1654"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921" w:type="dxa"/>
            <w:tcBorders>
              <w:top w:val="single" w:color="000000" w:sz="4" w:space="0"/>
              <w:left w:val="single" w:color="000000" w:sz="4" w:space="0"/>
              <w:bottom w:val="single" w:color="000000" w:sz="4" w:space="0"/>
              <w:right w:val="single" w:color="000000" w:sz="4" w:space="0"/>
            </w:tcBorders>
            <w:vAlign w:val="center"/>
          </w:tcPr>
          <w:p>
            <w:pPr>
              <w:pStyle w:val="105"/>
              <w:rPr>
                <w:rFonts w:hint="eastAsia" w:eastAsia="宋体" w:cs="Times New Roman"/>
                <w:highlight w:val="none"/>
                <w:lang w:val="en-US" w:eastAsia="zh-CN"/>
              </w:rPr>
            </w:pPr>
            <w:r>
              <w:rPr>
                <w:rFonts w:hint="eastAsia" w:cs="Times New Roman"/>
                <w:highlight w:val="none"/>
                <w:lang w:val="en-US" w:eastAsia="zh-CN"/>
              </w:rPr>
              <w:t>4</w:t>
            </w:r>
          </w:p>
        </w:tc>
        <w:tc>
          <w:tcPr>
            <w:tcW w:w="349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eastAsiaTheme="minorEastAsia"/>
                <w:color w:val="auto"/>
                <w:highlight w:val="none"/>
                <w:lang w:val="en-US" w:eastAsia="zh-CN"/>
              </w:rPr>
            </w:pPr>
            <w:r>
              <w:rPr>
                <w:rFonts w:hint="eastAsia" w:ascii="Times New Roman" w:hAnsi="Times New Roman" w:cs="Times New Roman" w:eastAsiaTheme="minorEastAsia"/>
                <w:color w:val="auto"/>
                <w:highlight w:val="none"/>
                <w:lang w:val="en-US" w:eastAsia="zh-CN"/>
              </w:rPr>
              <w:t>环保措施</w:t>
            </w:r>
          </w:p>
        </w:tc>
        <w:tc>
          <w:tcPr>
            <w:tcW w:w="963"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rPr>
            </w:pPr>
          </w:p>
        </w:tc>
        <w:tc>
          <w:tcPr>
            <w:tcW w:w="1882"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rPr>
            </w:pPr>
          </w:p>
        </w:tc>
        <w:tc>
          <w:tcPr>
            <w:tcW w:w="1654"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921" w:type="dxa"/>
            <w:tcBorders>
              <w:top w:val="single" w:color="000000" w:sz="4" w:space="0"/>
              <w:left w:val="single" w:color="000000" w:sz="4" w:space="0"/>
              <w:bottom w:val="single" w:color="000000" w:sz="4" w:space="0"/>
              <w:right w:val="single" w:color="000000" w:sz="4" w:space="0"/>
            </w:tcBorders>
            <w:vAlign w:val="center"/>
          </w:tcPr>
          <w:p>
            <w:pPr>
              <w:pStyle w:val="105"/>
              <w:rPr>
                <w:rFonts w:hint="eastAsia" w:ascii="Times New Roman" w:hAnsi="Times New Roman" w:eastAsia="宋体" w:cs="Times New Roman"/>
                <w:kern w:val="2"/>
                <w:sz w:val="21"/>
                <w:szCs w:val="24"/>
                <w:highlight w:val="none"/>
                <w:lang w:val="en-US" w:eastAsia="zh-CN" w:bidi="ar-SA"/>
              </w:rPr>
            </w:pPr>
            <w:r>
              <w:rPr>
                <w:rFonts w:hint="eastAsia" w:cs="Times New Roman"/>
                <w:highlight w:val="none"/>
              </w:rPr>
              <w:t>①</w:t>
            </w:r>
          </w:p>
        </w:tc>
        <w:tc>
          <w:tcPr>
            <w:tcW w:w="349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eastAsiaTheme="minorEastAsia"/>
                <w:color w:val="auto"/>
                <w:highlight w:val="none"/>
                <w:lang w:val="en-US" w:eastAsia="zh-CN"/>
              </w:rPr>
            </w:pPr>
            <w:r>
              <w:rPr>
                <w:rFonts w:hint="eastAsia" w:ascii="Times New Roman" w:hAnsi="Times New Roman" w:cs="Times New Roman" w:eastAsiaTheme="minorEastAsia"/>
                <w:color w:val="auto"/>
                <w:highlight w:val="none"/>
                <w:lang w:val="en-US" w:eastAsia="zh-CN"/>
              </w:rPr>
              <w:t>沉淀池</w:t>
            </w:r>
          </w:p>
        </w:tc>
        <w:tc>
          <w:tcPr>
            <w:tcW w:w="963"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rPr>
            </w:pPr>
            <w:r>
              <w:rPr>
                <w:rFonts w:hint="eastAsia" w:cs="Times New Roman"/>
                <w:highlight w:val="none"/>
              </w:rPr>
              <w:t>m</w:t>
            </w:r>
            <w:r>
              <w:rPr>
                <w:rFonts w:hint="eastAsia" w:cs="Times New Roman"/>
                <w:highlight w:val="none"/>
                <w:vertAlign w:val="superscript"/>
              </w:rPr>
              <w:t>2</w:t>
            </w:r>
          </w:p>
        </w:tc>
        <w:tc>
          <w:tcPr>
            <w:tcW w:w="1882" w:type="dxa"/>
            <w:tcBorders>
              <w:top w:val="single" w:color="000000" w:sz="4" w:space="0"/>
              <w:left w:val="single" w:color="000000" w:sz="4" w:space="0"/>
              <w:bottom w:val="single" w:color="000000" w:sz="4" w:space="0"/>
              <w:right w:val="single" w:color="000000" w:sz="4" w:space="0"/>
            </w:tcBorders>
            <w:vAlign w:val="center"/>
          </w:tcPr>
          <w:p>
            <w:pPr>
              <w:pStyle w:val="105"/>
              <w:rPr>
                <w:rFonts w:hint="default" w:eastAsia="宋体" w:cs="Times New Roman"/>
                <w:highlight w:val="none"/>
                <w:lang w:val="en-US" w:eastAsia="zh-CN"/>
              </w:rPr>
            </w:pPr>
            <w:r>
              <w:rPr>
                <w:rFonts w:hint="eastAsia" w:cs="Times New Roman"/>
                <w:highlight w:val="none"/>
                <w:lang w:val="en-US" w:eastAsia="zh-CN"/>
              </w:rPr>
              <w:t>40</w:t>
            </w:r>
          </w:p>
        </w:tc>
        <w:tc>
          <w:tcPr>
            <w:tcW w:w="1654"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921" w:type="dxa"/>
            <w:tcBorders>
              <w:top w:val="single" w:color="000000" w:sz="4" w:space="0"/>
              <w:left w:val="single" w:color="000000" w:sz="4" w:space="0"/>
              <w:bottom w:val="single" w:color="000000" w:sz="4" w:space="0"/>
              <w:right w:val="single" w:color="000000" w:sz="4" w:space="0"/>
            </w:tcBorders>
            <w:vAlign w:val="center"/>
          </w:tcPr>
          <w:p>
            <w:pPr>
              <w:pStyle w:val="105"/>
              <w:rPr>
                <w:rFonts w:hint="eastAsia" w:ascii="Times New Roman" w:hAnsi="Times New Roman" w:eastAsia="宋体" w:cs="Times New Roman"/>
                <w:kern w:val="2"/>
                <w:sz w:val="21"/>
                <w:szCs w:val="24"/>
                <w:highlight w:val="none"/>
                <w:lang w:val="en-US" w:eastAsia="zh-CN" w:bidi="ar-SA"/>
              </w:rPr>
            </w:pPr>
            <w:r>
              <w:rPr>
                <w:rFonts w:hint="eastAsia" w:cs="Times New Roman"/>
                <w:highlight w:val="none"/>
              </w:rPr>
              <w:t>②</w:t>
            </w:r>
          </w:p>
        </w:tc>
        <w:tc>
          <w:tcPr>
            <w:tcW w:w="349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eastAsiaTheme="minorEastAsia"/>
                <w:color w:val="auto"/>
                <w:highlight w:val="none"/>
                <w:lang w:val="en-US" w:eastAsia="zh-CN"/>
              </w:rPr>
            </w:pPr>
            <w:r>
              <w:rPr>
                <w:rFonts w:hint="eastAsia" w:ascii="Times New Roman" w:hAnsi="Times New Roman" w:cs="Times New Roman" w:eastAsiaTheme="minorEastAsia"/>
                <w:color w:val="auto"/>
                <w:highlight w:val="none"/>
                <w:lang w:val="en-US" w:eastAsia="zh-CN"/>
              </w:rPr>
              <w:t>污泥干化池</w:t>
            </w:r>
          </w:p>
        </w:tc>
        <w:tc>
          <w:tcPr>
            <w:tcW w:w="963"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rPr>
            </w:pPr>
            <w:r>
              <w:rPr>
                <w:rFonts w:hint="eastAsia" w:cs="Times New Roman"/>
                <w:highlight w:val="none"/>
              </w:rPr>
              <w:t>m</w:t>
            </w:r>
            <w:r>
              <w:rPr>
                <w:rFonts w:hint="eastAsia" w:cs="Times New Roman"/>
                <w:highlight w:val="none"/>
                <w:vertAlign w:val="superscript"/>
              </w:rPr>
              <w:t>2</w:t>
            </w:r>
          </w:p>
        </w:tc>
        <w:tc>
          <w:tcPr>
            <w:tcW w:w="1882" w:type="dxa"/>
            <w:tcBorders>
              <w:top w:val="single" w:color="000000" w:sz="4" w:space="0"/>
              <w:left w:val="single" w:color="000000" w:sz="4" w:space="0"/>
              <w:bottom w:val="single" w:color="000000" w:sz="4" w:space="0"/>
              <w:right w:val="single" w:color="000000" w:sz="4" w:space="0"/>
            </w:tcBorders>
            <w:vAlign w:val="center"/>
          </w:tcPr>
          <w:p>
            <w:pPr>
              <w:pStyle w:val="105"/>
              <w:rPr>
                <w:rFonts w:hint="default" w:eastAsia="宋体" w:cs="Times New Roman"/>
                <w:highlight w:val="none"/>
                <w:lang w:val="en-US" w:eastAsia="zh-CN"/>
              </w:rPr>
            </w:pPr>
            <w:r>
              <w:rPr>
                <w:rFonts w:hint="eastAsia" w:cs="Times New Roman"/>
                <w:highlight w:val="none"/>
                <w:lang w:val="en-US" w:eastAsia="zh-CN"/>
              </w:rPr>
              <w:t>16</w:t>
            </w:r>
          </w:p>
        </w:tc>
        <w:tc>
          <w:tcPr>
            <w:tcW w:w="1654"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921" w:type="dxa"/>
            <w:tcBorders>
              <w:top w:val="single" w:color="000000" w:sz="4" w:space="0"/>
              <w:left w:val="single" w:color="000000" w:sz="4" w:space="0"/>
              <w:bottom w:val="single" w:color="000000" w:sz="4" w:space="0"/>
              <w:right w:val="single" w:color="000000" w:sz="4" w:space="0"/>
            </w:tcBorders>
            <w:vAlign w:val="center"/>
          </w:tcPr>
          <w:p>
            <w:pPr>
              <w:pStyle w:val="105"/>
              <w:rPr>
                <w:rFonts w:hint="default" w:cs="Times New Roman"/>
                <w:highlight w:val="none"/>
                <w:lang w:val="en-US" w:eastAsia="zh-CN"/>
              </w:rPr>
            </w:pPr>
            <w:r>
              <w:rPr>
                <w:rFonts w:hint="eastAsia" w:cs="Times New Roman"/>
                <w:highlight w:val="none"/>
                <w:lang w:val="en-US" w:eastAsia="zh-CN"/>
              </w:rPr>
              <w:t>③</w:t>
            </w:r>
          </w:p>
        </w:tc>
        <w:tc>
          <w:tcPr>
            <w:tcW w:w="349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ascii="Times New Roman" w:hAnsi="Times New Roman" w:cs="Times New Roman" w:eastAsiaTheme="minorEastAsia"/>
                <w:color w:val="auto"/>
                <w:highlight w:val="none"/>
                <w:lang w:val="en-US" w:eastAsia="zh-CN"/>
              </w:rPr>
            </w:pPr>
            <w:r>
              <w:rPr>
                <w:rFonts w:hint="eastAsia" w:ascii="Times New Roman" w:hAnsi="Times New Roman" w:cs="Times New Roman" w:eastAsiaTheme="minorEastAsia"/>
                <w:color w:val="auto"/>
                <w:highlight w:val="none"/>
                <w:lang w:val="en-US" w:eastAsia="zh-CN"/>
              </w:rPr>
              <w:t>危废暂存间</w:t>
            </w:r>
          </w:p>
        </w:tc>
        <w:tc>
          <w:tcPr>
            <w:tcW w:w="963" w:type="dxa"/>
            <w:tcBorders>
              <w:top w:val="single" w:color="000000" w:sz="4" w:space="0"/>
              <w:left w:val="single" w:color="000000" w:sz="4" w:space="0"/>
              <w:bottom w:val="single" w:color="000000" w:sz="4" w:space="0"/>
              <w:right w:val="single" w:color="000000" w:sz="4" w:space="0"/>
            </w:tcBorders>
            <w:vAlign w:val="center"/>
          </w:tcPr>
          <w:p>
            <w:pPr>
              <w:pStyle w:val="105"/>
              <w:rPr>
                <w:rFonts w:cs="Times New Roman"/>
                <w:highlight w:val="none"/>
              </w:rPr>
            </w:pPr>
            <w:r>
              <w:rPr>
                <w:rFonts w:hint="eastAsia" w:cs="Times New Roman"/>
                <w:highlight w:val="none"/>
              </w:rPr>
              <w:t>m</w:t>
            </w:r>
            <w:r>
              <w:rPr>
                <w:rFonts w:hint="eastAsia" w:cs="Times New Roman"/>
                <w:highlight w:val="none"/>
                <w:vertAlign w:val="superscript"/>
              </w:rPr>
              <w:t>2</w:t>
            </w:r>
          </w:p>
        </w:tc>
        <w:tc>
          <w:tcPr>
            <w:tcW w:w="1882" w:type="dxa"/>
            <w:tcBorders>
              <w:top w:val="single" w:color="000000" w:sz="4" w:space="0"/>
              <w:left w:val="single" w:color="000000" w:sz="4" w:space="0"/>
              <w:bottom w:val="single" w:color="000000" w:sz="4" w:space="0"/>
              <w:right w:val="single" w:color="000000" w:sz="4" w:space="0"/>
            </w:tcBorders>
            <w:vAlign w:val="center"/>
          </w:tcPr>
          <w:p>
            <w:pPr>
              <w:pStyle w:val="105"/>
              <w:rPr>
                <w:rFonts w:hint="eastAsia" w:eastAsia="宋体" w:cs="Times New Roman"/>
                <w:highlight w:val="none"/>
                <w:lang w:val="en-US" w:eastAsia="zh-CN"/>
              </w:rPr>
            </w:pPr>
            <w:r>
              <w:rPr>
                <w:rFonts w:hint="eastAsia" w:cs="Times New Roman"/>
                <w:highlight w:val="none"/>
                <w:lang w:val="en-US" w:eastAsia="zh-CN"/>
              </w:rPr>
              <w:t>5</w:t>
            </w:r>
          </w:p>
        </w:tc>
        <w:tc>
          <w:tcPr>
            <w:tcW w:w="1654" w:type="dxa"/>
            <w:tcBorders>
              <w:top w:val="single" w:color="000000" w:sz="4" w:space="0"/>
              <w:left w:val="single" w:color="000000" w:sz="4" w:space="0"/>
              <w:bottom w:val="single" w:color="000000" w:sz="4" w:space="0"/>
              <w:right w:val="single" w:color="000000" w:sz="4" w:space="0"/>
            </w:tcBorders>
            <w:vAlign w:val="center"/>
          </w:tcPr>
          <w:p>
            <w:pPr>
              <w:pStyle w:val="105"/>
              <w:rPr>
                <w:rFonts w:hint="default" w:eastAsia="宋体" w:cs="Times New Roman"/>
                <w:highlight w:val="none"/>
                <w:lang w:val="en-US" w:eastAsia="zh-CN"/>
              </w:rPr>
            </w:pPr>
            <w:r>
              <w:rPr>
                <w:rFonts w:hint="eastAsia" w:cs="Times New Roman"/>
                <w:highlight w:val="none"/>
                <w:lang w:val="en-US" w:eastAsia="zh-CN"/>
              </w:rPr>
              <w:t>位于仓库内</w:t>
            </w:r>
          </w:p>
        </w:tc>
      </w:tr>
    </w:tbl>
    <w:p>
      <w:pPr>
        <w:pStyle w:val="8"/>
        <w:rPr>
          <w:highlight w:val="none"/>
        </w:rPr>
      </w:pPr>
      <w:r>
        <w:rPr>
          <w:highlight w:val="none"/>
        </w:rPr>
        <w:t>3.</w:t>
      </w:r>
      <w:r>
        <w:rPr>
          <w:rFonts w:hint="eastAsia"/>
          <w:highlight w:val="none"/>
        </w:rPr>
        <w:t>1.5</w:t>
      </w:r>
      <w:r>
        <w:rPr>
          <w:highlight w:val="none"/>
        </w:rPr>
        <w:t>工程</w:t>
      </w:r>
      <w:r>
        <w:rPr>
          <w:rFonts w:hint="eastAsia"/>
          <w:highlight w:val="none"/>
        </w:rPr>
        <w:t>占用（利用）海岸线、滩涂和海域状况</w:t>
      </w:r>
    </w:p>
    <w:p>
      <w:pPr>
        <w:pStyle w:val="9"/>
        <w:tabs>
          <w:tab w:val="clear" w:pos="864"/>
        </w:tabs>
        <w:adjustRightInd w:val="0"/>
        <w:snapToGrid w:val="0"/>
        <w:spacing w:before="0" w:after="0" w:line="360" w:lineRule="auto"/>
        <w:ind w:left="0" w:firstLine="0"/>
        <w:rPr>
          <w:rFonts w:ascii="Times New Roman" w:hAnsi="Times New Roman" w:eastAsia="宋体" w:cs="Times New Roman"/>
          <w:b w:val="0"/>
          <w:bCs/>
          <w:sz w:val="24"/>
          <w:szCs w:val="24"/>
          <w:highlight w:val="none"/>
        </w:rPr>
      </w:pPr>
      <w:r>
        <w:rPr>
          <w:rFonts w:hint="eastAsia" w:ascii="Times New Roman" w:hAnsi="Times New Roman" w:eastAsia="宋体" w:cs="Times New Roman"/>
          <w:b w:val="0"/>
          <w:bCs/>
          <w:sz w:val="24"/>
          <w:szCs w:val="24"/>
          <w:highlight w:val="none"/>
        </w:rPr>
        <w:t>3.1.5.1滩涂和海域占用（利用）状况</w:t>
      </w:r>
    </w:p>
    <w:p>
      <w:pPr>
        <w:adjustRightInd w:val="0"/>
        <w:snapToGrid w:val="0"/>
        <w:spacing w:line="360" w:lineRule="auto"/>
        <w:ind w:firstLine="480" w:firstLineChars="200"/>
        <w:rPr>
          <w:rFonts w:hint="eastAsia" w:ascii="Times New Roman" w:hAnsi="Times New Roman" w:cs="Times New Roman"/>
          <w:sz w:val="24"/>
          <w:szCs w:val="24"/>
          <w:highlight w:val="none"/>
          <w:lang w:val="en-US" w:eastAsia="zh-CN"/>
        </w:rPr>
        <w:sectPr>
          <w:footerReference r:id="rId12" w:type="default"/>
          <w:pgSz w:w="11906" w:h="16838"/>
          <w:pgMar w:top="1418" w:right="1418" w:bottom="1418" w:left="1588" w:header="992" w:footer="992" w:gutter="0"/>
          <w:cols w:space="720" w:num="1"/>
          <w:docGrid w:linePitch="312" w:charSpace="0"/>
        </w:sectPr>
      </w:pPr>
      <w:r>
        <w:rPr>
          <w:rFonts w:hint="eastAsia" w:ascii="Times New Roman" w:hAnsi="Times New Roman" w:cs="Times New Roman"/>
          <w:sz w:val="24"/>
          <w:szCs w:val="24"/>
          <w:highlight w:val="none"/>
        </w:rPr>
        <w:t>根据《玉环市普竹塘安澜</w:t>
      </w:r>
      <w:r>
        <w:rPr>
          <w:rFonts w:hint="eastAsia" w:ascii="Times New Roman" w:hAnsi="Times New Roman" w:cs="Times New Roman"/>
          <w:sz w:val="24"/>
          <w:szCs w:val="24"/>
          <w:highlight w:val="none"/>
        </w:rPr>
        <w:t>工程海域使用论证报告书》，本工程海域使用类型为特殊用海中的海岸防护工程用海，用海方式为构筑物用海中的非透水构筑物，用海面积1.5987公顷。项目用海</w:t>
      </w:r>
      <w:r>
        <w:rPr>
          <w:rFonts w:hint="eastAsia" w:ascii="Times New Roman" w:hAnsi="Times New Roman" w:cs="Times New Roman"/>
          <w:sz w:val="24"/>
          <w:szCs w:val="24"/>
          <w:highlight w:val="none"/>
          <w:lang w:val="en-US" w:eastAsia="zh-CN"/>
        </w:rPr>
        <w:t>为外镇压层工程用海</w:t>
      </w:r>
      <w:r>
        <w:rPr>
          <w:rFonts w:hint="eastAsia" w:ascii="Times New Roman" w:hAnsi="Times New Roman" w:cs="Times New Roman"/>
          <w:sz w:val="24"/>
          <w:szCs w:val="24"/>
          <w:highlight w:val="none"/>
          <w:lang w:eastAsia="zh-CN"/>
        </w:rPr>
        <w:t>，</w:t>
      </w:r>
      <w:r>
        <w:rPr>
          <w:rFonts w:hint="eastAsia" w:ascii="Times New Roman" w:hAnsi="Times New Roman" w:cs="Times New Roman"/>
          <w:sz w:val="24"/>
          <w:szCs w:val="24"/>
          <w:highlight w:val="none"/>
          <w:lang w:val="en-US" w:eastAsia="zh-CN"/>
        </w:rPr>
        <w:t>并</w:t>
      </w:r>
      <w:r>
        <w:rPr>
          <w:rFonts w:hint="eastAsia" w:ascii="Times New Roman" w:hAnsi="Times New Roman" w:cs="Times New Roman"/>
          <w:sz w:val="24"/>
          <w:szCs w:val="24"/>
          <w:highlight w:val="none"/>
        </w:rPr>
        <w:t>直接占用滩涂资源，形成海堤镇压层的这部分滩涂资源全部损失，面积约1.5987公顷。</w:t>
      </w:r>
      <w:r>
        <w:rPr>
          <w:rFonts w:hint="eastAsia" w:ascii="Times New Roman" w:hAnsi="Times New Roman" w:cs="Times New Roman"/>
          <w:sz w:val="24"/>
          <w:szCs w:val="24"/>
          <w:highlight w:val="none"/>
          <w:lang w:val="en-US" w:eastAsia="zh-CN"/>
        </w:rPr>
        <w:t>项目宗海图见3.1-13，用地红线图见图3.1-14。</w:t>
      </w:r>
    </w:p>
    <w:p>
      <w:pPr>
        <w:pStyle w:val="2"/>
        <w:jc w:val="center"/>
        <w:rPr>
          <w:rFonts w:hint="eastAsia" w:ascii="Times New Roman" w:hAnsi="Times New Roman" w:cs="Times New Roman"/>
          <w:b/>
          <w:bCs/>
          <w:sz w:val="24"/>
          <w:szCs w:val="24"/>
          <w:highlight w:val="none"/>
          <w:lang w:val="en-US" w:eastAsia="zh-CN"/>
        </w:rPr>
        <w:sectPr>
          <w:headerReference r:id="rId13" w:type="default"/>
          <w:footerReference r:id="rId14" w:type="default"/>
          <w:pgSz w:w="16838" w:h="11906" w:orient="landscape"/>
          <w:pgMar w:top="1588" w:right="1418" w:bottom="1418" w:left="1418" w:header="992" w:footer="992" w:gutter="0"/>
          <w:cols w:space="720" w:num="1"/>
          <w:docGrid w:linePitch="312" w:charSpace="0"/>
        </w:sectPr>
      </w:pPr>
      <w:r>
        <w:rPr>
          <w:rFonts w:hint="eastAsia" w:ascii="Times New Roman" w:hAnsi="Times New Roman" w:cs="Times New Roman"/>
          <w:b/>
          <w:bCs/>
          <w:sz w:val="24"/>
          <w:szCs w:val="24"/>
          <w:highlight w:val="none"/>
          <w:lang w:val="en-US" w:eastAsia="zh-CN"/>
        </w:rPr>
        <w:t>图3.1-16  项目用地用线图</w:t>
      </w:r>
    </w:p>
    <w:p>
      <w:pPr>
        <w:adjustRightInd w:val="0"/>
        <w:snapToGrid w:val="0"/>
        <w:spacing w:line="360" w:lineRule="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附页  玉环市普竹塘安澜工程宗海界址点（续）</w:t>
      </w:r>
    </w:p>
    <w:p>
      <w:pPr>
        <w:adjustRightInd w:val="0"/>
        <w:snapToGrid w:val="0"/>
        <w:spacing w:line="360" w:lineRule="auto"/>
        <w:rPr>
          <w:rFonts w:hint="default" w:ascii="Times New Roman" w:hAnsi="Times New Roman" w:cs="Times New Roman"/>
          <w:sz w:val="24"/>
          <w:szCs w:val="24"/>
          <w:highlight w:val="none"/>
        </w:rPr>
      </w:pPr>
      <w:r>
        <w:rPr>
          <w:rFonts w:hint="default" w:ascii="Times New Roman" w:hAnsi="Times New Roman" w:cs="Times New Roman"/>
          <w:highlight w:val="none"/>
        </w:rPr>
        <w:drawing>
          <wp:inline distT="0" distB="0" distL="114300" distR="114300">
            <wp:extent cx="5524500" cy="7900035"/>
            <wp:effectExtent l="0" t="0" r="0" b="5715"/>
            <wp:docPr id="193" name="图片 193" descr="图12.8.4-3项目用海宗海界址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3" descr="图12.8.4-3项目用海宗海界址图2"/>
                    <pic:cNvPicPr>
                      <a:picLocks noChangeAspect="1"/>
                    </pic:cNvPicPr>
                  </pic:nvPicPr>
                  <pic:blipFill>
                    <a:blip r:embed="rId50"/>
                    <a:stretch>
                      <a:fillRect/>
                    </a:stretch>
                  </pic:blipFill>
                  <pic:spPr>
                    <a:xfrm>
                      <a:off x="0" y="0"/>
                      <a:ext cx="5524500" cy="7900035"/>
                    </a:xfrm>
                    <a:prstGeom prst="rect">
                      <a:avLst/>
                    </a:prstGeom>
                  </pic:spPr>
                </pic:pic>
              </a:graphicData>
            </a:graphic>
          </wp:inline>
        </w:drawing>
      </w:r>
    </w:p>
    <w:p>
      <w:pPr>
        <w:pStyle w:val="9"/>
        <w:keepNext/>
        <w:keepLines w:val="0"/>
        <w:pageBreakBefore w:val="0"/>
        <w:widowControl/>
        <w:tabs>
          <w:tab w:val="clear" w:pos="864"/>
        </w:tabs>
        <w:kinsoku/>
        <w:wordWrap/>
        <w:overflowPunct/>
        <w:topLinePunct w:val="0"/>
        <w:autoSpaceDE/>
        <w:autoSpaceDN/>
        <w:bidi w:val="0"/>
        <w:adjustRightInd w:val="0"/>
        <w:snapToGrid w:val="0"/>
        <w:spacing w:before="0" w:after="0" w:line="360" w:lineRule="auto"/>
        <w:ind w:left="0" w:firstLine="0"/>
        <w:textAlignment w:val="auto"/>
        <w:rPr>
          <w:rFonts w:ascii="Times New Roman" w:hAnsi="Times New Roman" w:eastAsia="宋体" w:cs="Times New Roman"/>
          <w:b w:val="0"/>
          <w:bCs/>
          <w:sz w:val="24"/>
          <w:szCs w:val="24"/>
          <w:highlight w:val="none"/>
        </w:rPr>
      </w:pPr>
      <w:r>
        <w:rPr>
          <w:rFonts w:hint="eastAsia" w:ascii="Times New Roman" w:hAnsi="Times New Roman" w:eastAsia="宋体" w:cs="Times New Roman"/>
          <w:b w:val="0"/>
          <w:bCs/>
          <w:sz w:val="24"/>
          <w:szCs w:val="24"/>
          <w:highlight w:val="none"/>
        </w:rPr>
        <w:t>3.1.5.2海岸线占用（利用）状况</w:t>
      </w:r>
    </w:p>
    <w:p>
      <w:pPr>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sz w:val="24"/>
          <w:szCs w:val="24"/>
          <w:highlight w:val="none"/>
        </w:rPr>
      </w:pPr>
      <w:r>
        <w:rPr>
          <w:rFonts w:hint="eastAsia" w:ascii="Times New Roman" w:hAnsi="Times New Roman" w:cs="Times New Roman"/>
          <w:sz w:val="24"/>
          <w:szCs w:val="24"/>
          <w:highlight w:val="none"/>
        </w:rPr>
        <w:t>根据《浙江省海岸线保护与利用规划》，项目所在海堤属于玉环大麦屿南部岸段（215），管控类别为优化利用和限围填海。本项目位于玉环西侧乐清湾普竹塘，在已建普竹塘基础上开展海堤除险加固建设，根据新一轮修测岸线（</w:t>
      </w:r>
      <w:r>
        <w:rPr>
          <w:rFonts w:hint="eastAsia" w:ascii="Times New Roman" w:hAnsi="Times New Roman" w:cs="Times New Roman"/>
          <w:sz w:val="24"/>
          <w:szCs w:val="24"/>
          <w:highlight w:val="none"/>
          <w:lang w:val="en-US" w:eastAsia="zh-CN"/>
        </w:rPr>
        <w:t>图3.1-13</w:t>
      </w:r>
      <w:r>
        <w:rPr>
          <w:rFonts w:hint="eastAsia" w:ascii="Times New Roman" w:hAnsi="Times New Roman" w:cs="Times New Roman"/>
          <w:sz w:val="24"/>
          <w:szCs w:val="24"/>
          <w:highlight w:val="none"/>
        </w:rPr>
        <w:t>），本项目所属岸线目前均为人工海塘。其中720m 左右岸线属性为人工岸线，东侧另有160m 左右岸线属性为其他岸线中的自然恢复的泥质岸线。本次海堤加固修复工程即在上述海堤基础上实施，项目用海主要为挡浪墙外侧镇压层；不涉及自然岸线占用，也不改变原有岸线功能和属性，对自然恢复的泥质岸线属性和前沿水动力、冲淤条件也没有不利影响。</w:t>
      </w:r>
    </w:p>
    <w:p>
      <w:pPr>
        <w:adjustRightInd w:val="0"/>
        <w:snapToGrid w:val="0"/>
        <w:spacing w:line="360" w:lineRule="auto"/>
        <w:ind w:firstLine="480" w:firstLineChars="200"/>
        <w:rPr>
          <w:rFonts w:hint="eastAsia" w:ascii="Times New Roman" w:hAnsi="Times New Roman" w:cs="Times New Roman"/>
          <w:sz w:val="24"/>
          <w:szCs w:val="24"/>
          <w:highlight w:val="none"/>
        </w:rPr>
      </w:pPr>
      <w:r>
        <w:rPr>
          <w:rFonts w:hint="eastAsia" w:ascii="Times New Roman" w:hAnsi="Times New Roman" w:cs="Times New Roman"/>
          <w:sz w:val="24"/>
          <w:szCs w:val="24"/>
          <w:highlight w:val="none"/>
        </w:rPr>
        <w:t>项目建设不改变和新增岸线，本项目海堤建设利用现有海堤加固，不涉及占用岸线进行围海开发，对该处岸线功能没有影响。</w:t>
      </w:r>
    </w:p>
    <w:p>
      <w:pPr>
        <w:adjustRightInd w:val="0"/>
        <w:snapToGrid w:val="0"/>
        <w:spacing w:line="360" w:lineRule="auto"/>
        <w:jc w:val="center"/>
        <w:rPr>
          <w:rFonts w:hint="default" w:ascii="Times New Roman" w:hAnsi="Times New Roman" w:eastAsia="宋体" w:cs="Times New Roman"/>
          <w:b/>
          <w:bCs/>
          <w:sz w:val="24"/>
          <w:szCs w:val="24"/>
          <w:highlight w:val="none"/>
          <w:lang w:val="en-US" w:eastAsia="zh-CN"/>
        </w:rPr>
      </w:pPr>
      <w:r>
        <w:rPr>
          <w:rFonts w:hint="eastAsia" w:ascii="Times New Roman" w:hAnsi="Times New Roman" w:cs="Times New Roman"/>
          <w:b/>
          <w:bCs/>
          <w:sz w:val="24"/>
          <w:szCs w:val="24"/>
          <w:highlight w:val="none"/>
          <w:lang w:val="en-US" w:eastAsia="zh-CN"/>
        </w:rPr>
        <w:t>图3.1-17  项目所属岸线在新一轮修测岸线中的属性</w:t>
      </w:r>
    </w:p>
    <w:p>
      <w:pPr>
        <w:pStyle w:val="9"/>
        <w:tabs>
          <w:tab w:val="clear" w:pos="864"/>
        </w:tabs>
        <w:adjustRightInd w:val="0"/>
        <w:snapToGrid w:val="0"/>
        <w:spacing w:before="0" w:after="0" w:line="360" w:lineRule="auto"/>
        <w:ind w:left="0" w:firstLine="0"/>
        <w:rPr>
          <w:rFonts w:ascii="Times New Roman" w:hAnsi="Times New Roman" w:eastAsia="宋体" w:cs="Times New Roman"/>
          <w:b w:val="0"/>
          <w:bCs/>
          <w:sz w:val="24"/>
          <w:szCs w:val="24"/>
          <w:highlight w:val="none"/>
        </w:rPr>
      </w:pPr>
      <w:r>
        <w:rPr>
          <w:rFonts w:hint="eastAsia" w:ascii="Times New Roman" w:hAnsi="Times New Roman" w:eastAsia="宋体" w:cs="Times New Roman"/>
          <w:b w:val="0"/>
          <w:bCs/>
          <w:sz w:val="24"/>
          <w:szCs w:val="24"/>
          <w:highlight w:val="none"/>
        </w:rPr>
        <w:t>3.1.5.3用海期限</w:t>
      </w:r>
    </w:p>
    <w:p>
      <w:pPr>
        <w:adjustRightInd w:val="0"/>
        <w:snapToGrid w:val="0"/>
        <w:spacing w:line="360" w:lineRule="auto"/>
        <w:ind w:firstLine="480" w:firstLineChars="200"/>
        <w:rPr>
          <w:rFonts w:ascii="Times New Roman" w:hAnsi="Times New Roman" w:cs="Times New Roman"/>
          <w:sz w:val="24"/>
          <w:szCs w:val="24"/>
          <w:highlight w:val="none"/>
        </w:rPr>
      </w:pPr>
      <w:r>
        <w:rPr>
          <w:rFonts w:hint="eastAsia" w:ascii="Times New Roman" w:hAnsi="Times New Roman" w:cs="Times New Roman"/>
          <w:sz w:val="24"/>
          <w:szCs w:val="24"/>
          <w:highlight w:val="none"/>
        </w:rPr>
        <w:t>根据《关于玉环市人民政府大麦屿街道办事处玉环市普竹塘安澜工程海域使用申请的批复》（浙政审海〔2022〕47号），本项目为海岸防护工程属于防灾减灾基础设施，属于公益事业用海，用海期期限40年。</w:t>
      </w:r>
    </w:p>
    <w:p>
      <w:pPr>
        <w:pStyle w:val="5"/>
        <w:keepLines w:val="0"/>
        <w:tabs>
          <w:tab w:val="left" w:pos="1004"/>
          <w:tab w:val="clear" w:pos="1260"/>
        </w:tabs>
        <w:rPr>
          <w:sz w:val="28"/>
          <w:szCs w:val="28"/>
          <w:highlight w:val="none"/>
        </w:rPr>
      </w:pPr>
      <w:bookmarkStart w:id="335" w:name="_Toc1042"/>
      <w:r>
        <w:rPr>
          <w:sz w:val="28"/>
          <w:szCs w:val="28"/>
          <w:highlight w:val="none"/>
        </w:rPr>
        <w:t>3.2平面布置</w:t>
      </w:r>
      <w:bookmarkEnd w:id="332"/>
      <w:bookmarkEnd w:id="333"/>
      <w:bookmarkEnd w:id="334"/>
      <w:bookmarkEnd w:id="335"/>
    </w:p>
    <w:p>
      <w:pPr>
        <w:pStyle w:val="8"/>
        <w:rPr>
          <w:highlight w:val="none"/>
        </w:rPr>
      </w:pPr>
      <w:bookmarkStart w:id="336" w:name="_Toc434168822"/>
      <w:bookmarkStart w:id="337" w:name="_Toc866216368"/>
      <w:r>
        <w:rPr>
          <w:highlight w:val="none"/>
        </w:rPr>
        <w:t>3.2.1总平面布置</w:t>
      </w:r>
      <w:bookmarkEnd w:id="336"/>
      <w:bookmarkEnd w:id="337"/>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（1）海塘提升及交叉建筑物加固布置</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该工程主要建设内容为对原有海塘轴线进行提标，提升加固普竹塘，长度0.899km，</w:t>
      </w:r>
      <w:r>
        <w:rPr>
          <w:rFonts w:hint="eastAsia" w:ascii="Times New Roman" w:hAnsi="Times New Roman" w:cs="Times New Roman"/>
          <w:sz w:val="24"/>
          <w:szCs w:val="24"/>
          <w:highlight w:val="none"/>
        </w:rPr>
        <w:t>其中</w:t>
      </w:r>
      <w:r>
        <w:rPr>
          <w:rFonts w:hint="eastAsia" w:ascii="Times New Roman" w:hAnsi="Times New Roman" w:cs="Times New Roman"/>
          <w:sz w:val="24"/>
          <w:szCs w:val="24"/>
          <w:highlight w:val="none"/>
          <w:lang w:val="en-US" w:eastAsia="zh-CN"/>
        </w:rPr>
        <w:t>0.</w:t>
      </w:r>
      <w:r>
        <w:rPr>
          <w:rFonts w:hint="eastAsia" w:ascii="Times New Roman" w:hAnsi="Times New Roman" w:cs="Times New Roman"/>
          <w:sz w:val="24"/>
          <w:szCs w:val="24"/>
          <w:highlight w:val="none"/>
        </w:rPr>
        <w:t>880</w:t>
      </w:r>
      <w:r>
        <w:rPr>
          <w:rFonts w:hint="eastAsia" w:ascii="Times New Roman" w:hAnsi="Times New Roman" w:cs="Times New Roman"/>
          <w:sz w:val="24"/>
          <w:szCs w:val="24"/>
          <w:highlight w:val="none"/>
          <w:lang w:val="en-US" w:eastAsia="zh-CN"/>
        </w:rPr>
        <w:t>k</w:t>
      </w:r>
      <w:r>
        <w:rPr>
          <w:rFonts w:hint="eastAsia" w:ascii="Times New Roman" w:hAnsi="Times New Roman" w:cs="Times New Roman"/>
          <w:sz w:val="24"/>
          <w:szCs w:val="24"/>
          <w:highlight w:val="none"/>
        </w:rPr>
        <w:t>m位于海域管理范围，其余位于陆域侧</w:t>
      </w:r>
      <w:r>
        <w:rPr>
          <w:rFonts w:ascii="Times New Roman" w:hAnsi="Times New Roman" w:cs="Times New Roman"/>
          <w:sz w:val="24"/>
          <w:szCs w:val="24"/>
          <w:highlight w:val="none"/>
        </w:rPr>
        <w:t>，防潮标准为50年一遇；拆除重建普南闸</w:t>
      </w:r>
      <w:r>
        <w:rPr>
          <w:rFonts w:hint="eastAsia" w:ascii="Times New Roman" w:hAnsi="Times New Roman" w:cs="Times New Roman"/>
          <w:sz w:val="24"/>
          <w:szCs w:val="24"/>
          <w:highlight w:val="none"/>
          <w:lang w:eastAsia="zh-CN"/>
        </w:rPr>
        <w:t>启闭机房</w:t>
      </w:r>
      <w:r>
        <w:rPr>
          <w:rFonts w:ascii="Times New Roman" w:hAnsi="Times New Roman" w:cs="Times New Roman"/>
          <w:sz w:val="24"/>
          <w:szCs w:val="24"/>
          <w:highlight w:val="none"/>
        </w:rPr>
        <w:t>。</w:t>
      </w:r>
    </w:p>
    <w:p>
      <w:pPr>
        <w:numPr>
          <w:ilvl w:val="0"/>
          <w:numId w:val="6"/>
        </w:num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其它融合部分规模</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lang w:eastAsia="zh-Hans"/>
        </w:rPr>
        <w:t>堤顶绿道全线贯通，休闲平台1处，观景亭2座，以及内坡斜面绿化、防汛抢险道路外侧绿化。本次绿化总面积27866.1m</w:t>
      </w:r>
      <w:r>
        <w:rPr>
          <w:rFonts w:ascii="Times New Roman" w:hAnsi="Times New Roman" w:cs="Times New Roman"/>
          <w:sz w:val="24"/>
          <w:szCs w:val="24"/>
          <w:highlight w:val="none"/>
          <w:vertAlign w:val="superscript"/>
          <w:lang w:eastAsia="zh-Hans"/>
        </w:rPr>
        <w:t>2</w:t>
      </w:r>
      <w:r>
        <w:rPr>
          <w:rFonts w:ascii="Times New Roman" w:hAnsi="Times New Roman" w:cs="Times New Roman"/>
          <w:sz w:val="24"/>
          <w:szCs w:val="24"/>
          <w:highlight w:val="none"/>
        </w:rPr>
        <w:t>。</w:t>
      </w:r>
    </w:p>
    <w:p>
      <w:pPr>
        <w:adjustRightInd w:val="0"/>
        <w:snapToGrid w:val="0"/>
        <w:spacing w:line="360" w:lineRule="auto"/>
        <w:ind w:firstLine="480" w:firstLineChars="200"/>
        <w:rPr>
          <w:rFonts w:ascii="Times New Roman" w:hAnsi="Times New Roman" w:cs="Times New Roman"/>
          <w:sz w:val="24"/>
          <w:szCs w:val="24"/>
          <w:highlight w:val="none"/>
        </w:rPr>
        <w:sectPr>
          <w:headerReference r:id="rId15" w:type="default"/>
          <w:footerReference r:id="rId16" w:type="default"/>
          <w:pgSz w:w="11906" w:h="16838"/>
          <w:pgMar w:top="1418" w:right="1418" w:bottom="1418" w:left="1588" w:header="992" w:footer="992" w:gutter="0"/>
          <w:cols w:space="720" w:num="1"/>
          <w:docGrid w:linePitch="312" w:charSpace="0"/>
        </w:sectPr>
      </w:pPr>
      <w:r>
        <w:rPr>
          <w:rFonts w:ascii="Times New Roman" w:hAnsi="Times New Roman" w:cs="Times New Roman"/>
          <w:sz w:val="24"/>
          <w:szCs w:val="24"/>
          <w:highlight w:val="none"/>
        </w:rPr>
        <w:t>工程总平面布置见图3.2-1。</w:t>
      </w:r>
    </w:p>
    <w:p>
      <w:pPr>
        <w:pStyle w:val="6"/>
        <w:adjustRightInd w:val="0"/>
        <w:snapToGrid w:val="0"/>
        <w:spacing w:line="240" w:lineRule="auto"/>
        <w:ind w:left="0" w:firstLine="0"/>
        <w:jc w:val="center"/>
        <w:rPr>
          <w:rFonts w:hint="eastAsia" w:ascii="Times New Roman" w:hAnsi="Times New Roman" w:eastAsia="宋体" w:cs="Times New Roman"/>
          <w:highlight w:val="none"/>
          <w:lang w:eastAsia="zh-CN"/>
        </w:rPr>
      </w:pPr>
      <w:r>
        <w:rPr>
          <w:rFonts w:hint="eastAsia" w:ascii="Times New Roman" w:hAnsi="Times New Roman" w:cs="Times New Roman"/>
          <w:b/>
          <w:bCs/>
          <w:highlight w:val="none"/>
        </w:rPr>
        <w:t>图3.2-1</w:t>
      </w:r>
      <w:r>
        <w:rPr>
          <w:rFonts w:hint="eastAsia" w:ascii="Times New Roman" w:hAnsi="Times New Roman" w:cs="Times New Roman"/>
          <w:b/>
          <w:bCs/>
          <w:highlight w:val="none"/>
          <w:lang w:val="en-US" w:eastAsia="zh-CN"/>
        </w:rPr>
        <w:t>a</w:t>
      </w:r>
      <w:r>
        <w:rPr>
          <w:rFonts w:hint="eastAsia" w:ascii="Times New Roman" w:hAnsi="Times New Roman" w:cs="Times New Roman"/>
          <w:b/>
          <w:bCs/>
          <w:highlight w:val="none"/>
        </w:rPr>
        <w:t xml:space="preserve">  普竹塘总平面布置图</w:t>
      </w:r>
      <w:r>
        <w:rPr>
          <w:rFonts w:hint="eastAsia" w:ascii="Times New Roman" w:hAnsi="Times New Roman" w:cs="Times New Roman"/>
          <w:b/>
          <w:bCs/>
          <w:highlight w:val="none"/>
          <w:lang w:eastAsia="zh-CN"/>
        </w:rPr>
        <w:t>（</w:t>
      </w:r>
      <w:r>
        <w:rPr>
          <w:rFonts w:hint="eastAsia" w:ascii="Times New Roman" w:hAnsi="Times New Roman" w:cs="Times New Roman"/>
          <w:b/>
          <w:bCs/>
          <w:highlight w:val="none"/>
          <w:lang w:val="en-US" w:eastAsia="zh-CN"/>
        </w:rPr>
        <w:t>西段</w:t>
      </w:r>
      <w:r>
        <w:rPr>
          <w:rFonts w:hint="eastAsia" w:ascii="Times New Roman" w:hAnsi="Times New Roman" w:cs="Times New Roman"/>
          <w:b/>
          <w:bCs/>
          <w:highlight w:val="none"/>
          <w:lang w:eastAsia="zh-CN"/>
        </w:rPr>
        <w:t>）</w:t>
      </w:r>
    </w:p>
    <w:p>
      <w:pPr>
        <w:pStyle w:val="6"/>
        <w:adjustRightInd w:val="0"/>
        <w:snapToGrid w:val="0"/>
        <w:spacing w:line="240" w:lineRule="auto"/>
        <w:ind w:left="0" w:firstLine="0"/>
        <w:jc w:val="center"/>
        <w:rPr>
          <w:rFonts w:hint="eastAsia" w:eastAsia="宋体"/>
          <w:b/>
          <w:bCs/>
          <w:highlight w:val="none"/>
          <w:lang w:eastAsia="zh-CN"/>
        </w:rPr>
        <w:sectPr>
          <w:footerReference r:id="rId17" w:type="default"/>
          <w:pgSz w:w="16838" w:h="11906" w:orient="landscape"/>
          <w:pgMar w:top="1588" w:right="1418" w:bottom="1418" w:left="1418" w:header="992" w:footer="992" w:gutter="0"/>
          <w:cols w:space="720" w:num="1"/>
          <w:docGrid w:linePitch="312" w:charSpace="0"/>
        </w:sectPr>
      </w:pPr>
      <w:r>
        <w:rPr>
          <w:rFonts w:hint="eastAsia" w:ascii="Times New Roman" w:hAnsi="Times New Roman" w:cs="Times New Roman"/>
          <w:b/>
          <w:bCs/>
          <w:highlight w:val="none"/>
        </w:rPr>
        <w:t>图3.2-</w:t>
      </w:r>
      <w:r>
        <w:rPr>
          <w:rFonts w:hint="eastAsia" w:ascii="Times New Roman" w:hAnsi="Times New Roman" w:cs="Times New Roman"/>
          <w:b/>
          <w:bCs/>
          <w:highlight w:val="none"/>
          <w:lang w:val="en-US" w:eastAsia="zh-CN"/>
        </w:rPr>
        <w:t>1b</w:t>
      </w:r>
      <w:r>
        <w:rPr>
          <w:rFonts w:hint="eastAsia" w:ascii="Times New Roman" w:hAnsi="Times New Roman" w:cs="Times New Roman"/>
          <w:b/>
          <w:bCs/>
          <w:highlight w:val="none"/>
        </w:rPr>
        <w:t xml:space="preserve">  普竹塘总平面布置图</w:t>
      </w:r>
      <w:r>
        <w:rPr>
          <w:rFonts w:hint="eastAsia" w:ascii="Times New Roman" w:hAnsi="Times New Roman" w:cs="Times New Roman"/>
          <w:b/>
          <w:bCs/>
          <w:highlight w:val="none"/>
          <w:lang w:eastAsia="zh-CN"/>
        </w:rPr>
        <w:t>（</w:t>
      </w:r>
      <w:r>
        <w:rPr>
          <w:rFonts w:hint="eastAsia" w:ascii="Times New Roman" w:hAnsi="Times New Roman" w:cs="Times New Roman"/>
          <w:b/>
          <w:bCs/>
          <w:highlight w:val="none"/>
          <w:lang w:val="en-US" w:eastAsia="zh-CN"/>
        </w:rPr>
        <w:t>东段</w:t>
      </w:r>
      <w:r>
        <w:rPr>
          <w:rFonts w:hint="eastAsia" w:ascii="Times New Roman" w:hAnsi="Times New Roman" w:cs="Times New Roman"/>
          <w:b/>
          <w:bCs/>
          <w:highlight w:val="none"/>
          <w:lang w:eastAsia="zh-CN"/>
        </w:rPr>
        <w:t>）</w:t>
      </w:r>
    </w:p>
    <w:p>
      <w:pPr>
        <w:widowControl/>
        <w:adjustRightInd w:val="0"/>
        <w:snapToGrid w:val="0"/>
        <w:spacing w:line="360" w:lineRule="auto"/>
        <w:jc w:val="left"/>
        <w:outlineLvl w:val="2"/>
        <w:rPr>
          <w:rFonts w:ascii="Times New Roman" w:hAnsi="Times New Roman" w:cs="Times New Roman"/>
          <w:b/>
          <w:sz w:val="24"/>
          <w:szCs w:val="24"/>
          <w:highlight w:val="none"/>
        </w:rPr>
      </w:pPr>
      <w:bookmarkStart w:id="338" w:name="_Toc1130873596"/>
      <w:bookmarkStart w:id="339" w:name="_Toc215020937"/>
      <w:r>
        <w:rPr>
          <w:rFonts w:ascii="Times New Roman" w:hAnsi="Times New Roman" w:cs="Times New Roman"/>
          <w:b/>
          <w:sz w:val="24"/>
          <w:szCs w:val="24"/>
          <w:highlight w:val="none"/>
        </w:rPr>
        <w:t>3.2.2海堤安全提升建设工程</w:t>
      </w:r>
      <w:bookmarkEnd w:id="338"/>
      <w:bookmarkEnd w:id="339"/>
    </w:p>
    <w:p>
      <w:pPr>
        <w:pStyle w:val="9"/>
        <w:tabs>
          <w:tab w:val="clear" w:pos="864"/>
        </w:tabs>
        <w:adjustRightInd w:val="0"/>
        <w:snapToGrid w:val="0"/>
        <w:spacing w:before="0" w:after="0" w:line="360" w:lineRule="auto"/>
        <w:ind w:left="0" w:firstLine="0"/>
        <w:rPr>
          <w:rFonts w:ascii="Times New Roman" w:hAnsi="Times New Roman" w:eastAsia="宋体" w:cs="Times New Roman"/>
          <w:b w:val="0"/>
          <w:bCs/>
          <w:sz w:val="24"/>
          <w:szCs w:val="24"/>
          <w:highlight w:val="none"/>
        </w:rPr>
      </w:pPr>
      <w:bookmarkStart w:id="340" w:name="_Toc1789393905"/>
      <w:bookmarkStart w:id="341" w:name="_Toc1362252022"/>
      <w:r>
        <w:rPr>
          <w:rFonts w:ascii="Times New Roman" w:hAnsi="Times New Roman" w:eastAsia="宋体" w:cs="Times New Roman"/>
          <w:b w:val="0"/>
          <w:bCs/>
          <w:sz w:val="24"/>
          <w:szCs w:val="24"/>
          <w:highlight w:val="none"/>
        </w:rPr>
        <w:t>3.2.2.1工程等级和标准</w:t>
      </w:r>
      <w:bookmarkEnd w:id="340"/>
      <w:bookmarkEnd w:id="341"/>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（1）设计标准</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防潮标准：50年一遇；工程区50年一遇设计高潮位为5.43m。</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抗震设计标准：项目区区域构造基本稳定，根据《中国地震动参数区划图1/400万》（GB18306-2015），II类场地设防水准为50年超越概率10%的地震动参数，地震动峰值加速度0.05g，地震动反应谱特征周期0.35s，相应抗震设防烈度VI度。</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（2）工程等级</w:t>
      </w:r>
    </w:p>
    <w:p>
      <w:pPr>
        <w:adjustRightInd w:val="0"/>
        <w:snapToGrid w:val="0"/>
        <w:spacing w:line="360" w:lineRule="auto"/>
        <w:ind w:firstLine="480" w:firstLineChars="200"/>
        <w:rPr>
          <w:rFonts w:ascii="Times New Roman" w:hAnsi="Times New Roman" w:cs="Times New Roman"/>
          <w:highlight w:val="none"/>
        </w:rPr>
      </w:pPr>
      <w:r>
        <w:rPr>
          <w:rFonts w:ascii="Times New Roman" w:hAnsi="Times New Roman" w:cs="Times New Roman"/>
          <w:sz w:val="24"/>
          <w:szCs w:val="24"/>
          <w:highlight w:val="none"/>
        </w:rPr>
        <w:t>根据《浙江省海塘安澜千亿工程建设技术指南》，海塘防潮标准为50年一遇，工程级别为2级。</w:t>
      </w:r>
    </w:p>
    <w:p>
      <w:pPr>
        <w:pStyle w:val="9"/>
        <w:tabs>
          <w:tab w:val="clear" w:pos="864"/>
        </w:tabs>
        <w:adjustRightInd w:val="0"/>
        <w:snapToGrid w:val="0"/>
        <w:spacing w:before="0" w:after="0" w:line="360" w:lineRule="auto"/>
        <w:ind w:left="0" w:firstLine="0"/>
        <w:rPr>
          <w:rFonts w:ascii="Times New Roman" w:hAnsi="Times New Roman" w:eastAsia="宋体" w:cs="Times New Roman"/>
          <w:b w:val="0"/>
          <w:bCs/>
          <w:sz w:val="24"/>
          <w:szCs w:val="24"/>
          <w:highlight w:val="none"/>
          <w:lang w:eastAsia="zh-Hans"/>
        </w:rPr>
      </w:pPr>
      <w:bookmarkStart w:id="342" w:name="_Toc982368747"/>
      <w:bookmarkStart w:id="343" w:name="_Toc1046573087"/>
      <w:r>
        <w:rPr>
          <w:rFonts w:ascii="Times New Roman" w:hAnsi="Times New Roman" w:eastAsia="宋体" w:cs="Times New Roman"/>
          <w:b w:val="0"/>
          <w:bCs/>
          <w:sz w:val="24"/>
          <w:szCs w:val="24"/>
          <w:highlight w:val="none"/>
        </w:rPr>
        <w:t>3.2.2.2</w:t>
      </w:r>
      <w:r>
        <w:rPr>
          <w:rFonts w:ascii="Times New Roman" w:hAnsi="Times New Roman" w:eastAsia="宋体" w:cs="Times New Roman"/>
          <w:b w:val="0"/>
          <w:bCs/>
          <w:sz w:val="24"/>
          <w:szCs w:val="24"/>
          <w:highlight w:val="none"/>
          <w:lang w:eastAsia="zh-Hans"/>
        </w:rPr>
        <w:t>主要建筑物</w:t>
      </w:r>
      <w:bookmarkEnd w:id="342"/>
      <w:bookmarkEnd w:id="343"/>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初设阶段，根据工程水文有关计算成果，按允许部分越浪要求计算得出各堤段防浪墙顶高程及堤顶高程：</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普竹塘50年一遇防浪墙顶高程7.30m、塘顶高程6.50m。</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1、防浪墙</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①防浪墙高程：为使普竹塘防浪墙高程统一，本次确定普竹塘防浪墙高程为7.30m</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2、塘顶</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①塘顶高程</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塘顶高程</w:t>
      </w:r>
      <w:r>
        <w:rPr>
          <w:rFonts w:hint="eastAsia" w:ascii="Times New Roman" w:hAnsi="Times New Roman" w:cs="Times New Roman"/>
          <w:sz w:val="24"/>
          <w:szCs w:val="24"/>
          <w:highlight w:val="none"/>
        </w:rPr>
        <w:t>为</w:t>
      </w:r>
      <w:r>
        <w:rPr>
          <w:rFonts w:ascii="Times New Roman" w:hAnsi="Times New Roman" w:cs="Times New Roman"/>
          <w:sz w:val="24"/>
          <w:szCs w:val="24"/>
          <w:highlight w:val="none"/>
        </w:rPr>
        <w:t>6.50m。</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②塘顶宽度</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根本次设计塘顶宽为10.0m，塘顶采用路面与绿化相结合的型式。</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3、迎水面</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老海塘外坡为挡墙式，上部为砼、下部为灌砌石或砼结构；现状结构基本完整，本次设计在外侧设置消浪平台+20cm厚的C40钢筋砼护面。</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4、外镇压层</w:t>
      </w:r>
    </w:p>
    <w:p>
      <w:pPr>
        <w:adjustRightInd w:val="0"/>
        <w:snapToGrid w:val="0"/>
        <w:spacing w:line="360" w:lineRule="auto"/>
        <w:ind w:firstLine="480" w:firstLineChars="200"/>
        <w:rPr>
          <w:rFonts w:ascii="Times New Roman" w:hAnsi="Times New Roman" w:cs="Times New Roman"/>
          <w:sz w:val="24"/>
          <w:szCs w:val="24"/>
          <w:highlight w:val="none"/>
        </w:rPr>
      </w:pPr>
      <w:r>
        <w:rPr>
          <w:rFonts w:hint="eastAsia" w:ascii="Times New Roman" w:hAnsi="Times New Roman" w:cs="Times New Roman"/>
          <w:sz w:val="24"/>
          <w:szCs w:val="24"/>
          <w:highlight w:val="none"/>
          <w:lang w:val="en-US" w:eastAsia="zh-CN"/>
        </w:rPr>
        <w:t>本项目用海区域内工程全部为外镇压层抛填块石工程。外镇压层</w:t>
      </w:r>
      <w:r>
        <w:rPr>
          <w:rFonts w:ascii="Times New Roman" w:hAnsi="Times New Roman" w:cs="Times New Roman"/>
          <w:sz w:val="24"/>
          <w:szCs w:val="24"/>
          <w:highlight w:val="none"/>
        </w:rPr>
        <w:t>采用抛石镇压层，宽度为10m，西段高程为2.20m～2.50m；东段高程为2.20m～3.00m。</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5、背水面</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采用缓于1:3的缓坡绿化总宽度为22.50m，内设1.5m宽的卵石小径。全线每隔200m设置1处踏步，共5处。</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6、内镇压层（护塘地）</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本次提标后海塘内镇压层宽度</w:t>
      </w:r>
      <w:r>
        <w:rPr>
          <w:rFonts w:hint="eastAsia" w:ascii="Times New Roman" w:hAnsi="Times New Roman" w:cs="Times New Roman"/>
          <w:sz w:val="24"/>
          <w:szCs w:val="24"/>
          <w:highlight w:val="none"/>
        </w:rPr>
        <w:t>为</w:t>
      </w:r>
      <w:r>
        <w:rPr>
          <w:rFonts w:ascii="Times New Roman" w:hAnsi="Times New Roman" w:cs="Times New Roman"/>
          <w:sz w:val="24"/>
          <w:szCs w:val="24"/>
          <w:highlight w:val="none"/>
        </w:rPr>
        <w:t>15m</w:t>
      </w:r>
      <w:r>
        <w:rPr>
          <w:rFonts w:hint="eastAsia" w:ascii="Times New Roman" w:hAnsi="Times New Roman" w:cs="Times New Roman"/>
          <w:sz w:val="24"/>
          <w:szCs w:val="24"/>
          <w:highlight w:val="none"/>
        </w:rPr>
        <w:t>。</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7、塘身防渗</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为保证塘身安全，须对塘身进行防渗处理。本次采用闭气土方回填的方式</w:t>
      </w:r>
      <w:r>
        <w:rPr>
          <w:rFonts w:hint="eastAsia" w:ascii="Times New Roman" w:hAnsi="Times New Roman" w:cs="Times New Roman"/>
          <w:sz w:val="24"/>
          <w:szCs w:val="24"/>
          <w:highlight w:val="none"/>
          <w:lang w:eastAsia="zh-CN"/>
        </w:rPr>
        <w:t>，</w:t>
      </w:r>
      <w:r>
        <w:rPr>
          <w:rFonts w:hint="eastAsia" w:ascii="Times New Roman" w:hAnsi="Times New Roman" w:cs="Times New Roman"/>
          <w:sz w:val="24"/>
          <w:szCs w:val="24"/>
          <w:highlight w:val="none"/>
          <w:lang w:val="en-US" w:eastAsia="zh-CN"/>
        </w:rPr>
        <w:t>闭气土方来源玉环市大麦屿中心区块GCY011-0101B-2地块建设项目地下室挖土</w:t>
      </w:r>
      <w:r>
        <w:rPr>
          <w:rFonts w:ascii="Times New Roman" w:hAnsi="Times New Roman" w:cs="Times New Roman"/>
          <w:sz w:val="24"/>
          <w:szCs w:val="24"/>
          <w:highlight w:val="none"/>
        </w:rPr>
        <w:t>。</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8、防汛道路</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在沿线海塘坡脚布置一条宽5m防汛道路，从而使全线堤塘防汛抢险道路贯通。路面从上至下依次铺设18cm厚C30砼路面，20cm厚的5%水泥稳定层，高程为3.5m，两侧为C25砼路缘石。</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lang w:eastAsia="zh-Hans"/>
        </w:rPr>
        <w:t>普竹塘平面、断面布置见图3.2-2</w:t>
      </w:r>
      <w:r>
        <w:rPr>
          <w:rFonts w:hint="eastAsia" w:ascii="Times New Roman" w:hAnsi="Times New Roman" w:cs="Times New Roman"/>
          <w:sz w:val="24"/>
          <w:szCs w:val="24"/>
          <w:highlight w:val="none"/>
          <w:lang w:eastAsia="zh-Hans"/>
        </w:rPr>
        <w:t>和</w:t>
      </w:r>
      <w:r>
        <w:rPr>
          <w:rFonts w:ascii="Times New Roman" w:hAnsi="Times New Roman" w:cs="Times New Roman"/>
          <w:sz w:val="24"/>
          <w:szCs w:val="24"/>
          <w:highlight w:val="none"/>
          <w:lang w:eastAsia="zh-Hans"/>
        </w:rPr>
        <w:t>图3.2-3</w:t>
      </w:r>
      <w:r>
        <w:rPr>
          <w:rFonts w:ascii="Times New Roman" w:hAnsi="Times New Roman" w:cs="Times New Roman"/>
          <w:sz w:val="24"/>
          <w:szCs w:val="24"/>
          <w:highlight w:val="none"/>
        </w:rPr>
        <w:t>。</w:t>
      </w:r>
    </w:p>
    <w:p>
      <w:pPr>
        <w:pStyle w:val="6"/>
        <w:ind w:left="0" w:firstLine="0"/>
        <w:rPr>
          <w:rFonts w:ascii="Times New Roman" w:hAnsi="Times New Roman" w:cs="Times New Roman"/>
          <w:highlight w:val="none"/>
        </w:rPr>
      </w:pPr>
    </w:p>
    <w:p>
      <w:pPr>
        <w:rPr>
          <w:rFonts w:ascii="Times New Roman" w:hAnsi="Times New Roman" w:cs="Times New Roman"/>
          <w:sz w:val="24"/>
          <w:szCs w:val="24"/>
          <w:highlight w:val="none"/>
        </w:rPr>
        <w:sectPr>
          <w:footerReference r:id="rId18" w:type="default"/>
          <w:pgSz w:w="11906" w:h="16838"/>
          <w:pgMar w:top="1418" w:right="1418" w:bottom="1418" w:left="1588" w:header="992" w:footer="992" w:gutter="0"/>
          <w:cols w:space="720" w:num="1"/>
          <w:docGrid w:linePitch="312" w:charSpace="0"/>
        </w:sectPr>
      </w:pPr>
    </w:p>
    <w:p>
      <w:pPr>
        <w:pStyle w:val="6"/>
        <w:adjustRightInd w:val="0"/>
        <w:snapToGrid w:val="0"/>
        <w:spacing w:line="240" w:lineRule="auto"/>
        <w:ind w:left="0" w:firstLine="0"/>
        <w:jc w:val="center"/>
        <w:rPr>
          <w:rFonts w:ascii="Times New Roman" w:hAnsi="Times New Roman" w:cs="Times New Roman"/>
          <w:highlight w:val="none"/>
        </w:rPr>
      </w:pPr>
    </w:p>
    <w:p>
      <w:pPr>
        <w:widowControl/>
        <w:adjustRightInd w:val="0"/>
        <w:snapToGrid w:val="0"/>
        <w:jc w:val="center"/>
        <w:rPr>
          <w:rFonts w:ascii="Times New Roman" w:hAnsi="Times New Roman" w:cs="Times New Roman"/>
          <w:b/>
          <w:kern w:val="0"/>
          <w:sz w:val="24"/>
          <w:szCs w:val="24"/>
          <w:highlight w:val="none"/>
          <w:lang w:bidi="ar"/>
        </w:rPr>
      </w:pPr>
    </w:p>
    <w:p>
      <w:pPr>
        <w:widowControl/>
        <w:adjustRightInd w:val="0"/>
        <w:snapToGrid w:val="0"/>
        <w:jc w:val="center"/>
        <w:rPr>
          <w:rFonts w:ascii="Times New Roman" w:hAnsi="Times New Roman" w:cs="Times New Roman"/>
          <w:highlight w:val="none"/>
        </w:rPr>
      </w:pPr>
      <w:r>
        <w:rPr>
          <w:rFonts w:ascii="Times New Roman" w:hAnsi="Times New Roman" w:cs="Times New Roman"/>
          <w:b/>
          <w:kern w:val="0"/>
          <w:sz w:val="24"/>
          <w:szCs w:val="24"/>
          <w:highlight w:val="none"/>
          <w:lang w:bidi="ar"/>
        </w:rPr>
        <w:t>图</w:t>
      </w:r>
      <w:r>
        <w:rPr>
          <w:rFonts w:ascii="Times New Roman" w:hAnsi="Times New Roman" w:eastAsia="Times New Roman Bold" w:cs="Times New Roman"/>
          <w:b/>
          <w:kern w:val="0"/>
          <w:sz w:val="24"/>
          <w:szCs w:val="24"/>
          <w:highlight w:val="none"/>
          <w:lang w:bidi="ar"/>
        </w:rPr>
        <w:t xml:space="preserve">3.2-2a   </w:t>
      </w:r>
      <w:r>
        <w:rPr>
          <w:rFonts w:ascii="Times New Roman" w:hAnsi="Times New Roman" w:cs="Times New Roman"/>
          <w:b/>
          <w:kern w:val="0"/>
          <w:sz w:val="24"/>
          <w:szCs w:val="24"/>
          <w:highlight w:val="none"/>
          <w:lang w:eastAsia="zh-Hans" w:bidi="ar"/>
        </w:rPr>
        <w:t>普竹塘</w:t>
      </w:r>
      <w:r>
        <w:rPr>
          <w:rFonts w:ascii="Times New Roman" w:hAnsi="Times New Roman" w:cs="Times New Roman"/>
          <w:b/>
          <w:kern w:val="0"/>
          <w:sz w:val="24"/>
          <w:szCs w:val="24"/>
          <w:highlight w:val="none"/>
          <w:lang w:bidi="ar"/>
        </w:rPr>
        <w:t>平面布置结构图（</w:t>
      </w:r>
      <w:r>
        <w:rPr>
          <w:rFonts w:hint="eastAsia" w:ascii="Times New Roman" w:hAnsi="Times New Roman" w:cs="Times New Roman"/>
          <w:b/>
          <w:kern w:val="0"/>
          <w:sz w:val="24"/>
          <w:szCs w:val="24"/>
          <w:highlight w:val="none"/>
          <w:lang w:bidi="ar"/>
        </w:rPr>
        <w:t>西段</w:t>
      </w:r>
      <w:r>
        <w:rPr>
          <w:rFonts w:ascii="Times New Roman" w:hAnsi="Times New Roman" w:cs="Times New Roman"/>
          <w:b/>
          <w:kern w:val="0"/>
          <w:sz w:val="24"/>
          <w:szCs w:val="24"/>
          <w:highlight w:val="none"/>
          <w:lang w:bidi="ar"/>
        </w:rPr>
        <w:t>）</w:t>
      </w:r>
    </w:p>
    <w:p>
      <w:pPr>
        <w:pStyle w:val="6"/>
        <w:ind w:left="0" w:firstLine="0"/>
        <w:jc w:val="center"/>
        <w:rPr>
          <w:rFonts w:ascii="Times New Roman" w:hAnsi="Times New Roman" w:cs="Times New Roman"/>
          <w:highlight w:val="none"/>
        </w:rPr>
      </w:pPr>
    </w:p>
    <w:p>
      <w:pPr>
        <w:pStyle w:val="6"/>
        <w:ind w:left="0" w:firstLine="0"/>
        <w:jc w:val="center"/>
        <w:rPr>
          <w:rFonts w:ascii="Times New Roman" w:hAnsi="Times New Roman" w:cs="Times New Roman"/>
          <w:highlight w:val="none"/>
        </w:rPr>
      </w:pPr>
      <w:r>
        <w:rPr>
          <w:rFonts w:ascii="Times New Roman" w:hAnsi="Times New Roman" w:cs="Times New Roman"/>
          <w:b/>
          <w:kern w:val="0"/>
          <w:sz w:val="24"/>
          <w:szCs w:val="24"/>
          <w:highlight w:val="none"/>
          <w:lang w:bidi="ar"/>
        </w:rPr>
        <w:t>图</w:t>
      </w:r>
      <w:r>
        <w:rPr>
          <w:rFonts w:ascii="Times New Roman" w:hAnsi="Times New Roman" w:eastAsia="Times New Roman Bold" w:cs="Times New Roman"/>
          <w:b/>
          <w:kern w:val="0"/>
          <w:sz w:val="24"/>
          <w:szCs w:val="24"/>
          <w:highlight w:val="none"/>
          <w:lang w:bidi="ar"/>
        </w:rPr>
        <w:t>3.2-2</w:t>
      </w:r>
      <w:r>
        <w:rPr>
          <w:rFonts w:ascii="Times New Roman" w:hAnsi="Times New Roman" w:eastAsia="Times New Roman Bold" w:cs="Times New Roman"/>
          <w:b/>
          <w:kern w:val="0"/>
          <w:sz w:val="24"/>
          <w:szCs w:val="24"/>
          <w:highlight w:val="none"/>
          <w:lang w:eastAsia="zh-Hans" w:bidi="ar"/>
        </w:rPr>
        <w:t>b</w:t>
      </w:r>
      <w:r>
        <w:rPr>
          <w:rFonts w:ascii="Times New Roman" w:hAnsi="Times New Roman" w:eastAsia="Times New Roman Bold" w:cs="Times New Roman"/>
          <w:b/>
          <w:kern w:val="0"/>
          <w:sz w:val="24"/>
          <w:szCs w:val="24"/>
          <w:highlight w:val="none"/>
          <w:lang w:bidi="ar"/>
        </w:rPr>
        <w:t xml:space="preserve">   </w:t>
      </w:r>
      <w:r>
        <w:rPr>
          <w:rFonts w:ascii="Times New Roman" w:hAnsi="Times New Roman" w:cs="Times New Roman"/>
          <w:b/>
          <w:kern w:val="0"/>
          <w:sz w:val="24"/>
          <w:szCs w:val="24"/>
          <w:highlight w:val="none"/>
          <w:lang w:eastAsia="zh-Hans" w:bidi="ar"/>
        </w:rPr>
        <w:t>普竹塘</w:t>
      </w:r>
      <w:r>
        <w:rPr>
          <w:rFonts w:ascii="Times New Roman" w:hAnsi="Times New Roman" w:cs="Times New Roman"/>
          <w:b/>
          <w:kern w:val="0"/>
          <w:sz w:val="24"/>
          <w:szCs w:val="24"/>
          <w:highlight w:val="none"/>
          <w:lang w:bidi="ar"/>
        </w:rPr>
        <w:t>平面布置结构图（</w:t>
      </w:r>
      <w:r>
        <w:rPr>
          <w:rFonts w:hint="eastAsia" w:ascii="Times New Roman" w:hAnsi="Times New Roman" w:cs="Times New Roman"/>
          <w:b/>
          <w:kern w:val="0"/>
          <w:sz w:val="24"/>
          <w:szCs w:val="24"/>
          <w:highlight w:val="none"/>
          <w:lang w:bidi="ar"/>
        </w:rPr>
        <w:t>东段</w:t>
      </w:r>
      <w:r>
        <w:rPr>
          <w:rFonts w:ascii="Times New Roman" w:hAnsi="Times New Roman" w:cs="Times New Roman"/>
          <w:b/>
          <w:kern w:val="0"/>
          <w:sz w:val="24"/>
          <w:szCs w:val="24"/>
          <w:highlight w:val="none"/>
          <w:lang w:bidi="ar"/>
        </w:rPr>
        <w:t>）</w:t>
      </w:r>
    </w:p>
    <w:p>
      <w:pPr>
        <w:rPr>
          <w:rFonts w:hint="eastAsia" w:ascii="Times New Roman" w:hAnsi="Times New Roman" w:eastAsia="宋体" w:cs="Times New Roman"/>
          <w:highlight w:val="none"/>
          <w:lang w:eastAsia="zh-CN"/>
        </w:rPr>
      </w:pPr>
    </w:p>
    <w:p>
      <w:pPr>
        <w:rPr>
          <w:rFonts w:hint="eastAsia" w:ascii="Times New Roman" w:hAnsi="Times New Roman" w:eastAsia="宋体" w:cs="Times New Roman"/>
          <w:highlight w:val="none"/>
          <w:lang w:eastAsia="zh-CN"/>
        </w:rPr>
      </w:pPr>
    </w:p>
    <w:p>
      <w:pPr>
        <w:rPr>
          <w:rFonts w:hint="eastAsia" w:ascii="Times New Roman" w:hAnsi="Times New Roman" w:eastAsia="宋体" w:cs="Times New Roman"/>
          <w:highlight w:val="none"/>
          <w:lang w:eastAsia="zh-CN"/>
        </w:rPr>
      </w:pPr>
    </w:p>
    <w:p>
      <w:pPr>
        <w:rPr>
          <w:rFonts w:hint="eastAsia" w:ascii="Times New Roman" w:hAnsi="Times New Roman" w:eastAsia="宋体" w:cs="Times New Roman"/>
          <w:highlight w:val="none"/>
          <w:lang w:eastAsia="zh-CN"/>
        </w:rPr>
      </w:pPr>
    </w:p>
    <w:p>
      <w:pPr>
        <w:rPr>
          <w:rFonts w:hint="eastAsia" w:ascii="Times New Roman" w:hAnsi="Times New Roman" w:eastAsia="宋体" w:cs="Times New Roman"/>
          <w:highlight w:val="none"/>
          <w:lang w:eastAsia="zh-CN"/>
        </w:rPr>
      </w:pPr>
    </w:p>
    <w:p>
      <w:pPr>
        <w:rPr>
          <w:rFonts w:hint="eastAsia" w:ascii="Times New Roman" w:hAnsi="Times New Roman" w:eastAsia="宋体" w:cs="Times New Roman"/>
          <w:highlight w:val="none"/>
          <w:lang w:eastAsia="zh-CN"/>
        </w:rPr>
      </w:pPr>
    </w:p>
    <w:p>
      <w:pPr>
        <w:rPr>
          <w:rFonts w:hint="eastAsia" w:ascii="Times New Roman" w:hAnsi="Times New Roman" w:eastAsia="宋体" w:cs="Times New Roman"/>
          <w:highlight w:val="none"/>
          <w:lang w:eastAsia="zh-CN"/>
        </w:rPr>
      </w:pPr>
    </w:p>
    <w:p>
      <w:pPr>
        <w:rPr>
          <w:rFonts w:hint="eastAsia" w:ascii="Times New Roman" w:hAnsi="Times New Roman" w:eastAsia="宋体" w:cs="Times New Roman"/>
          <w:highlight w:val="none"/>
          <w:lang w:eastAsia="zh-CN"/>
        </w:rPr>
      </w:pPr>
    </w:p>
    <w:p>
      <w:pPr>
        <w:rPr>
          <w:rFonts w:hint="eastAsia" w:ascii="Times New Roman" w:hAnsi="Times New Roman" w:eastAsia="宋体" w:cs="Times New Roman"/>
          <w:highlight w:val="none"/>
          <w:lang w:eastAsia="zh-CN"/>
        </w:rPr>
      </w:pPr>
    </w:p>
    <w:p>
      <w:pPr>
        <w:widowControl/>
        <w:jc w:val="center"/>
        <w:rPr>
          <w:rFonts w:ascii="Times New Roman" w:hAnsi="Times New Roman" w:cs="Times New Roman"/>
          <w:b/>
          <w:kern w:val="0"/>
          <w:sz w:val="24"/>
          <w:szCs w:val="24"/>
          <w:highlight w:val="none"/>
          <w:lang w:bidi="ar"/>
        </w:rPr>
      </w:pPr>
    </w:p>
    <w:p>
      <w:pPr>
        <w:widowControl/>
        <w:jc w:val="center"/>
        <w:rPr>
          <w:rFonts w:ascii="Times New Roman" w:hAnsi="Times New Roman" w:cs="Times New Roman"/>
          <w:b/>
          <w:kern w:val="0"/>
          <w:sz w:val="24"/>
          <w:szCs w:val="24"/>
          <w:highlight w:val="none"/>
          <w:lang w:bidi="ar"/>
        </w:rPr>
      </w:pPr>
    </w:p>
    <w:p>
      <w:pPr>
        <w:widowControl/>
        <w:jc w:val="center"/>
        <w:rPr>
          <w:rFonts w:hint="eastAsia" w:ascii="Times New Roman" w:hAnsi="Times New Roman" w:eastAsia="宋体" w:cs="Times New Roman"/>
          <w:highlight w:val="none"/>
          <w:lang w:eastAsia="zh-CN"/>
        </w:rPr>
      </w:pPr>
      <w:r>
        <w:rPr>
          <w:rFonts w:ascii="Times New Roman" w:hAnsi="Times New Roman" w:cs="Times New Roman"/>
          <w:b/>
          <w:kern w:val="0"/>
          <w:sz w:val="24"/>
          <w:szCs w:val="24"/>
          <w:highlight w:val="none"/>
          <w:lang w:bidi="ar"/>
        </w:rPr>
        <w:t>图</w:t>
      </w:r>
      <w:r>
        <w:rPr>
          <w:rFonts w:ascii="Times New Roman" w:hAnsi="Times New Roman" w:eastAsia="Times New Roman Bold" w:cs="Times New Roman"/>
          <w:b/>
          <w:kern w:val="0"/>
          <w:sz w:val="24"/>
          <w:szCs w:val="24"/>
          <w:highlight w:val="none"/>
          <w:lang w:bidi="ar"/>
        </w:rPr>
        <w:t>3.2-3</w:t>
      </w:r>
      <w:r>
        <w:rPr>
          <w:rFonts w:hint="eastAsia" w:ascii="Times New Roman" w:hAnsi="Times New Roman" w:cs="Times New Roman"/>
          <w:b/>
          <w:kern w:val="0"/>
          <w:sz w:val="24"/>
          <w:szCs w:val="24"/>
          <w:highlight w:val="none"/>
          <w:lang w:val="en-US" w:eastAsia="zh-CN" w:bidi="ar"/>
        </w:rPr>
        <w:t>a</w:t>
      </w:r>
      <w:r>
        <w:rPr>
          <w:rFonts w:ascii="Times New Roman" w:hAnsi="Times New Roman" w:eastAsia="Times New Roman Bold" w:cs="Times New Roman"/>
          <w:b/>
          <w:kern w:val="0"/>
          <w:sz w:val="24"/>
          <w:szCs w:val="24"/>
          <w:highlight w:val="none"/>
          <w:lang w:bidi="ar"/>
        </w:rPr>
        <w:t xml:space="preserve">   </w:t>
      </w:r>
      <w:r>
        <w:rPr>
          <w:rFonts w:ascii="Times New Roman" w:hAnsi="Times New Roman" w:cs="Times New Roman"/>
          <w:b/>
          <w:kern w:val="0"/>
          <w:sz w:val="24"/>
          <w:szCs w:val="24"/>
          <w:highlight w:val="none"/>
          <w:lang w:eastAsia="zh-Hans" w:bidi="ar"/>
        </w:rPr>
        <w:t>普竹塘</w:t>
      </w:r>
      <w:r>
        <w:rPr>
          <w:rFonts w:ascii="Times New Roman" w:hAnsi="Times New Roman" w:cs="Times New Roman"/>
          <w:b/>
          <w:kern w:val="0"/>
          <w:sz w:val="24"/>
          <w:szCs w:val="24"/>
          <w:highlight w:val="none"/>
          <w:lang w:bidi="ar"/>
        </w:rPr>
        <w:t>典型断面图</w:t>
      </w:r>
      <w:r>
        <w:rPr>
          <w:rFonts w:hint="eastAsia" w:ascii="Times New Roman" w:hAnsi="Times New Roman" w:cs="Times New Roman"/>
          <w:b/>
          <w:kern w:val="0"/>
          <w:sz w:val="24"/>
          <w:szCs w:val="24"/>
          <w:highlight w:val="none"/>
          <w:lang w:eastAsia="zh-CN" w:bidi="ar"/>
        </w:rPr>
        <w:t>（</w:t>
      </w:r>
      <w:r>
        <w:rPr>
          <w:rFonts w:hint="eastAsia" w:ascii="Times New Roman" w:hAnsi="Times New Roman" w:cs="Times New Roman"/>
          <w:b/>
          <w:kern w:val="0"/>
          <w:sz w:val="24"/>
          <w:szCs w:val="24"/>
          <w:highlight w:val="none"/>
          <w:lang w:val="en-US" w:eastAsia="zh-CN" w:bidi="ar"/>
        </w:rPr>
        <w:t>1/2</w:t>
      </w:r>
      <w:r>
        <w:rPr>
          <w:rFonts w:hint="eastAsia" w:ascii="Times New Roman" w:hAnsi="Times New Roman" w:cs="Times New Roman"/>
          <w:b/>
          <w:kern w:val="0"/>
          <w:sz w:val="24"/>
          <w:szCs w:val="24"/>
          <w:highlight w:val="none"/>
          <w:lang w:eastAsia="zh-CN" w:bidi="ar"/>
        </w:rPr>
        <w:t>）</w:t>
      </w:r>
    </w:p>
    <w:p>
      <w:pPr>
        <w:rPr>
          <w:rFonts w:hint="eastAsia" w:ascii="Times New Roman" w:hAnsi="Times New Roman" w:eastAsia="宋体" w:cs="Times New Roman"/>
          <w:highlight w:val="none"/>
          <w:lang w:eastAsia="zh-CN"/>
        </w:rPr>
      </w:pPr>
    </w:p>
    <w:p>
      <w:pPr>
        <w:rPr>
          <w:rFonts w:hint="eastAsia" w:ascii="Times New Roman" w:hAnsi="Times New Roman" w:eastAsia="宋体" w:cs="Times New Roman"/>
          <w:highlight w:val="none"/>
          <w:lang w:eastAsia="zh-CN"/>
        </w:rPr>
      </w:pPr>
    </w:p>
    <w:p>
      <w:pPr>
        <w:rPr>
          <w:rFonts w:hint="eastAsia" w:ascii="Times New Roman" w:hAnsi="Times New Roman" w:eastAsia="宋体" w:cs="Times New Roman"/>
          <w:highlight w:val="none"/>
          <w:lang w:eastAsia="zh-CN"/>
        </w:rPr>
      </w:pPr>
    </w:p>
    <w:p>
      <w:pPr>
        <w:widowControl/>
        <w:jc w:val="center"/>
        <w:rPr>
          <w:rFonts w:hint="eastAsia" w:ascii="Times New Roman" w:hAnsi="Times New Roman" w:eastAsia="宋体" w:cs="Times New Roman"/>
          <w:highlight w:val="none"/>
          <w:lang w:eastAsia="zh-CN"/>
        </w:rPr>
      </w:pPr>
      <w:r>
        <w:rPr>
          <w:rFonts w:ascii="Times New Roman" w:hAnsi="Times New Roman" w:cs="Times New Roman"/>
          <w:b/>
          <w:kern w:val="0"/>
          <w:sz w:val="24"/>
          <w:szCs w:val="24"/>
          <w:highlight w:val="none"/>
          <w:lang w:bidi="ar"/>
        </w:rPr>
        <w:t>图</w:t>
      </w:r>
      <w:r>
        <w:rPr>
          <w:rFonts w:ascii="Times New Roman" w:hAnsi="Times New Roman" w:eastAsia="Times New Roman Bold" w:cs="Times New Roman"/>
          <w:b/>
          <w:kern w:val="0"/>
          <w:sz w:val="24"/>
          <w:szCs w:val="24"/>
          <w:highlight w:val="none"/>
          <w:lang w:bidi="ar"/>
        </w:rPr>
        <w:t>3.2-3</w:t>
      </w:r>
      <w:r>
        <w:rPr>
          <w:rFonts w:hint="eastAsia" w:ascii="Times New Roman" w:hAnsi="Times New Roman" w:cs="Times New Roman"/>
          <w:b/>
          <w:kern w:val="0"/>
          <w:sz w:val="24"/>
          <w:szCs w:val="24"/>
          <w:highlight w:val="none"/>
          <w:lang w:val="en-US" w:eastAsia="zh-CN" w:bidi="ar"/>
        </w:rPr>
        <w:t>b</w:t>
      </w:r>
      <w:r>
        <w:rPr>
          <w:rFonts w:ascii="Times New Roman" w:hAnsi="Times New Roman" w:eastAsia="Times New Roman Bold" w:cs="Times New Roman"/>
          <w:b/>
          <w:kern w:val="0"/>
          <w:sz w:val="24"/>
          <w:szCs w:val="24"/>
          <w:highlight w:val="none"/>
          <w:lang w:bidi="ar"/>
        </w:rPr>
        <w:t xml:space="preserve">   </w:t>
      </w:r>
      <w:r>
        <w:rPr>
          <w:rFonts w:ascii="Times New Roman" w:hAnsi="Times New Roman" w:cs="Times New Roman"/>
          <w:b/>
          <w:kern w:val="0"/>
          <w:sz w:val="24"/>
          <w:szCs w:val="24"/>
          <w:highlight w:val="none"/>
          <w:lang w:eastAsia="zh-Hans" w:bidi="ar"/>
        </w:rPr>
        <w:t>普竹塘</w:t>
      </w:r>
      <w:r>
        <w:rPr>
          <w:rFonts w:ascii="Times New Roman" w:hAnsi="Times New Roman" w:cs="Times New Roman"/>
          <w:b/>
          <w:kern w:val="0"/>
          <w:sz w:val="24"/>
          <w:szCs w:val="24"/>
          <w:highlight w:val="none"/>
          <w:lang w:bidi="ar"/>
        </w:rPr>
        <w:t>典型断面图</w:t>
      </w:r>
      <w:r>
        <w:rPr>
          <w:rFonts w:hint="eastAsia" w:ascii="Times New Roman" w:hAnsi="Times New Roman" w:cs="Times New Roman"/>
          <w:b/>
          <w:kern w:val="0"/>
          <w:sz w:val="24"/>
          <w:szCs w:val="24"/>
          <w:highlight w:val="none"/>
          <w:lang w:eastAsia="zh-CN" w:bidi="ar"/>
        </w:rPr>
        <w:t>（</w:t>
      </w:r>
      <w:r>
        <w:rPr>
          <w:rFonts w:hint="eastAsia" w:ascii="Times New Roman" w:hAnsi="Times New Roman" w:cs="Times New Roman"/>
          <w:b/>
          <w:kern w:val="0"/>
          <w:sz w:val="24"/>
          <w:szCs w:val="24"/>
          <w:highlight w:val="none"/>
          <w:lang w:val="en-US" w:eastAsia="zh-CN" w:bidi="ar"/>
        </w:rPr>
        <w:t>2/2</w:t>
      </w:r>
      <w:r>
        <w:rPr>
          <w:rFonts w:hint="eastAsia" w:ascii="Times New Roman" w:hAnsi="Times New Roman" w:cs="Times New Roman"/>
          <w:b/>
          <w:kern w:val="0"/>
          <w:sz w:val="24"/>
          <w:szCs w:val="24"/>
          <w:highlight w:val="none"/>
          <w:lang w:eastAsia="zh-CN" w:bidi="ar"/>
        </w:rPr>
        <w:t>）</w:t>
      </w:r>
    </w:p>
    <w:p>
      <w:pPr>
        <w:pStyle w:val="6"/>
        <w:jc w:val="center"/>
        <w:rPr>
          <w:rFonts w:ascii="Times New Roman" w:hAnsi="Times New Roman" w:cs="Times New Roman"/>
          <w:highlight w:val="none"/>
        </w:rPr>
        <w:sectPr>
          <w:footerReference r:id="rId19" w:type="default"/>
          <w:pgSz w:w="16838" w:h="11906" w:orient="landscape"/>
          <w:pgMar w:top="1588" w:right="1418" w:bottom="1418" w:left="1418" w:header="992" w:footer="992" w:gutter="0"/>
          <w:cols w:space="720" w:num="1"/>
          <w:docGrid w:linePitch="312" w:charSpace="0"/>
        </w:sectPr>
      </w:pPr>
    </w:p>
    <w:p>
      <w:pPr>
        <w:pStyle w:val="8"/>
        <w:rPr>
          <w:highlight w:val="none"/>
        </w:rPr>
      </w:pPr>
      <w:bookmarkStart w:id="344" w:name="_Toc817252693"/>
      <w:bookmarkStart w:id="345" w:name="_Toc1862804279"/>
      <w:r>
        <w:rPr>
          <w:highlight w:val="none"/>
        </w:rPr>
        <w:t>3.2.3</w:t>
      </w:r>
      <w:r>
        <w:rPr>
          <w:highlight w:val="none"/>
          <w:lang w:eastAsia="zh-Hans"/>
        </w:rPr>
        <w:t>普南</w:t>
      </w:r>
      <w:r>
        <w:rPr>
          <w:highlight w:val="none"/>
        </w:rPr>
        <w:t>闸</w:t>
      </w:r>
      <w:r>
        <w:rPr>
          <w:highlight w:val="none"/>
          <w:lang w:eastAsia="zh-Hans"/>
        </w:rPr>
        <w:t>与管理房</w:t>
      </w:r>
      <w:r>
        <w:rPr>
          <w:highlight w:val="none"/>
        </w:rPr>
        <w:t>设计</w:t>
      </w:r>
      <w:bookmarkEnd w:id="344"/>
      <w:bookmarkEnd w:id="345"/>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普竹塘沿线共2座水闸，涉及到本工程的为普南闸，闸孔尺寸1孔×4.0m（孔×宽）。该闸地基为岩石地基。水闸与堤塘连接段部位存在不均匀沉降、裂缝现象，但未发现漏水现象；普南闸、普竹闸原设计为20年一遇防潮标准，防潮高度均为7.0m，本次提标至50年一遇防潮标准，故普竹闸、普南闸两个水闸防潮高度均不够。</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根据</w:t>
      </w:r>
      <w:r>
        <w:rPr>
          <w:rFonts w:hint="eastAsia" w:ascii="Times New Roman" w:hAnsi="Times New Roman" w:cs="Times New Roman"/>
          <w:sz w:val="24"/>
          <w:szCs w:val="24"/>
          <w:highlight w:val="none"/>
        </w:rPr>
        <w:t>普竹塘初设报告</w:t>
      </w:r>
      <w:r>
        <w:rPr>
          <w:rFonts w:ascii="Times New Roman" w:hAnsi="Times New Roman" w:cs="Times New Roman"/>
          <w:sz w:val="24"/>
          <w:szCs w:val="24"/>
          <w:highlight w:val="none"/>
        </w:rPr>
        <w:t>，本次加固设计如下：</w:t>
      </w:r>
    </w:p>
    <w:p>
      <w:pPr>
        <w:adjustRightInd w:val="0"/>
        <w:snapToGrid w:val="0"/>
        <w:spacing w:line="360" w:lineRule="auto"/>
        <w:ind w:firstLine="480" w:firstLineChars="200"/>
        <w:rPr>
          <w:rFonts w:hint="eastAsia" w:ascii="Times New Roman" w:hAnsi="Times New Roman" w:eastAsia="宋体" w:cs="Times New Roman"/>
          <w:highlight w:val="none"/>
          <w:lang w:eastAsia="zh-CN"/>
        </w:rPr>
      </w:pPr>
      <w:r>
        <w:rPr>
          <w:rFonts w:ascii="Times New Roman" w:hAnsi="Times New Roman" w:cs="Times New Roman"/>
          <w:sz w:val="24"/>
          <w:szCs w:val="24"/>
          <w:highlight w:val="none"/>
        </w:rPr>
        <w:t>（1）对普南闸启闭机房拆除重建。启闭机房按原建筑面积进行设计，启闭机房尺寸长5.6m，宽3.08m。原启闭机房胸墙顶高程为7.00m不满足防潮标准，新建启闭机房提高胸墙顶高程同</w:t>
      </w:r>
      <w:r>
        <w:rPr>
          <w:rFonts w:ascii="Times New Roman" w:hAnsi="Times New Roman" w:cs="Times New Roman"/>
          <w:sz w:val="24"/>
          <w:szCs w:val="24"/>
          <w:highlight w:val="none"/>
        </w:rPr>
        <w:t>防浪墙顶高程7.30m。启闭机平台维持现状，不更换启闭设备，重新敷设闸内供电线路。</w:t>
      </w:r>
    </w:p>
    <w:p>
      <w:pPr>
        <w:adjustRightInd w:val="0"/>
        <w:snapToGrid w:val="0"/>
        <w:spacing w:line="360" w:lineRule="auto"/>
        <w:ind w:firstLine="480" w:firstLineChars="200"/>
        <w:rPr>
          <w:rFonts w:hint="default" w:ascii="Times New Roman" w:hAnsi="Times New Roman" w:eastAsia="宋体" w:cs="Times New Roman"/>
          <w:sz w:val="24"/>
          <w:szCs w:val="24"/>
          <w:highlight w:val="none"/>
          <w:lang w:val="en-US" w:eastAsia="zh-CN"/>
        </w:rPr>
      </w:pPr>
      <w:r>
        <w:rPr>
          <w:rFonts w:ascii="Times New Roman" w:hAnsi="Times New Roman" w:cs="Times New Roman"/>
          <w:sz w:val="24"/>
          <w:szCs w:val="24"/>
          <w:highlight w:val="none"/>
        </w:rPr>
        <w:t>（2）本次设计于普竹塘西侧新建管理房，尺寸为5.14m×5.14m，面积为26.4m</w:t>
      </w:r>
      <w:r>
        <w:rPr>
          <w:rFonts w:ascii="Times New Roman" w:hAnsi="Times New Roman" w:cs="Times New Roman"/>
          <w:sz w:val="24"/>
          <w:szCs w:val="24"/>
          <w:highlight w:val="none"/>
          <w:vertAlign w:val="superscript"/>
        </w:rPr>
        <w:t>2</w:t>
      </w:r>
      <w:r>
        <w:rPr>
          <w:rFonts w:ascii="Times New Roman" w:hAnsi="Times New Roman" w:cs="Times New Roman"/>
          <w:sz w:val="24"/>
          <w:szCs w:val="24"/>
          <w:highlight w:val="none"/>
        </w:rPr>
        <w:t>。</w:t>
      </w:r>
      <w:r>
        <w:rPr>
          <w:rFonts w:hint="eastAsia" w:ascii="Times New Roman" w:hAnsi="Times New Roman" w:cs="Times New Roman"/>
          <w:sz w:val="24"/>
          <w:szCs w:val="24"/>
          <w:highlight w:val="none"/>
          <w:lang w:eastAsia="zh-CN"/>
        </w:rPr>
        <w:t>管理房主要用于布置海塘监控系统，无办公设施及卫生设施，共配备</w:t>
      </w:r>
      <w:r>
        <w:rPr>
          <w:rFonts w:hint="eastAsia" w:ascii="Times New Roman" w:hAnsi="Times New Roman" w:cs="Times New Roman"/>
          <w:sz w:val="24"/>
          <w:szCs w:val="24"/>
          <w:highlight w:val="none"/>
          <w:lang w:val="en-US" w:eastAsia="zh-CN"/>
        </w:rPr>
        <w:t>3名管理人员按每日三班制进行巡视。</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lang w:eastAsia="zh-Hans"/>
        </w:rPr>
        <w:t>普南闸</w:t>
      </w:r>
      <w:r>
        <w:rPr>
          <w:rFonts w:hint="eastAsia" w:ascii="Times New Roman" w:hAnsi="Times New Roman" w:cs="Times New Roman"/>
          <w:sz w:val="24"/>
          <w:szCs w:val="24"/>
          <w:highlight w:val="none"/>
        </w:rPr>
        <w:t>启闭机房</w:t>
      </w:r>
      <w:r>
        <w:rPr>
          <w:rFonts w:ascii="Times New Roman" w:hAnsi="Times New Roman" w:cs="Times New Roman"/>
          <w:sz w:val="24"/>
          <w:szCs w:val="24"/>
          <w:highlight w:val="none"/>
          <w:lang w:eastAsia="zh-Hans"/>
        </w:rPr>
        <w:t>与管理房平面布置</w:t>
      </w:r>
      <w:r>
        <w:rPr>
          <w:rFonts w:ascii="Times New Roman" w:hAnsi="Times New Roman" w:cs="Times New Roman"/>
          <w:color w:val="auto"/>
          <w:sz w:val="24"/>
          <w:szCs w:val="24"/>
          <w:highlight w:val="none"/>
          <w:lang w:eastAsia="zh-Hans"/>
        </w:rPr>
        <w:t>见图3.2-4～图3.2-</w:t>
      </w:r>
      <w:r>
        <w:rPr>
          <w:rFonts w:hint="eastAsia" w:ascii="Times New Roman" w:hAnsi="Times New Roman" w:cs="Times New Roman"/>
          <w:color w:val="auto"/>
          <w:sz w:val="24"/>
          <w:szCs w:val="24"/>
          <w:highlight w:val="none"/>
        </w:rPr>
        <w:t>6</w:t>
      </w:r>
      <w:r>
        <w:rPr>
          <w:rFonts w:ascii="Times New Roman" w:hAnsi="Times New Roman" w:cs="Times New Roman"/>
          <w:color w:val="auto"/>
          <w:sz w:val="24"/>
          <w:szCs w:val="24"/>
          <w:highlight w:val="none"/>
        </w:rPr>
        <w:t>。</w:t>
      </w:r>
    </w:p>
    <w:p>
      <w:pPr>
        <w:widowControl/>
        <w:spacing w:line="360" w:lineRule="auto"/>
        <w:jc w:val="center"/>
        <w:rPr>
          <w:rFonts w:ascii="Times New Roman" w:hAnsi="Times New Roman" w:cs="Times New Roman"/>
          <w:highlight w:val="none"/>
        </w:rPr>
      </w:pPr>
      <w:r>
        <w:rPr>
          <w:rFonts w:ascii="Times New Roman" w:hAnsi="Times New Roman" w:cs="Times New Roman"/>
          <w:b/>
          <w:kern w:val="0"/>
          <w:sz w:val="24"/>
          <w:szCs w:val="24"/>
          <w:highlight w:val="none"/>
          <w:lang w:bidi="ar"/>
        </w:rPr>
        <w:t>图</w:t>
      </w:r>
      <w:r>
        <w:rPr>
          <w:rFonts w:ascii="Times New Roman" w:hAnsi="Times New Roman" w:eastAsia="Times New Roman Bold" w:cs="Times New Roman"/>
          <w:b/>
          <w:kern w:val="0"/>
          <w:sz w:val="24"/>
          <w:szCs w:val="24"/>
          <w:highlight w:val="none"/>
          <w:lang w:bidi="ar"/>
        </w:rPr>
        <w:t xml:space="preserve">3.2-4  </w:t>
      </w:r>
      <w:r>
        <w:rPr>
          <w:rFonts w:ascii="Times New Roman" w:hAnsi="Times New Roman" w:cs="Times New Roman"/>
          <w:b/>
          <w:kern w:val="0"/>
          <w:sz w:val="24"/>
          <w:szCs w:val="24"/>
          <w:highlight w:val="none"/>
          <w:lang w:eastAsia="zh-Hans" w:bidi="ar"/>
        </w:rPr>
        <w:t>普南闸</w:t>
      </w:r>
      <w:r>
        <w:rPr>
          <w:rFonts w:hint="eastAsia" w:ascii="Times New Roman" w:hAnsi="Times New Roman" w:cs="Times New Roman"/>
          <w:b/>
          <w:kern w:val="0"/>
          <w:sz w:val="24"/>
          <w:szCs w:val="24"/>
          <w:highlight w:val="none"/>
          <w:lang w:bidi="ar"/>
        </w:rPr>
        <w:t>启闭机房</w:t>
      </w:r>
      <w:r>
        <w:rPr>
          <w:rFonts w:ascii="Times New Roman" w:hAnsi="Times New Roman" w:cs="Times New Roman"/>
          <w:b/>
          <w:kern w:val="0"/>
          <w:sz w:val="24"/>
          <w:szCs w:val="24"/>
          <w:highlight w:val="none"/>
          <w:lang w:eastAsia="zh-Hans" w:bidi="ar"/>
        </w:rPr>
        <w:t>平面布置图</w:t>
      </w:r>
    </w:p>
    <w:p>
      <w:pPr>
        <w:pStyle w:val="6"/>
        <w:rPr>
          <w:rFonts w:ascii="Times New Roman" w:hAnsi="Times New Roman" w:cs="Times New Roman"/>
          <w:sz w:val="24"/>
          <w:szCs w:val="24"/>
          <w:highlight w:val="none"/>
        </w:rPr>
        <w:sectPr>
          <w:footerReference r:id="rId20" w:type="default"/>
          <w:pgSz w:w="11906" w:h="16838"/>
          <w:pgMar w:top="1418" w:right="1418" w:bottom="1418" w:left="1588" w:header="992" w:footer="992" w:gutter="0"/>
          <w:cols w:space="720" w:num="1"/>
          <w:docGrid w:linePitch="312" w:charSpace="0"/>
        </w:sectPr>
      </w:pPr>
    </w:p>
    <w:p>
      <w:pPr>
        <w:widowControl/>
        <w:spacing w:line="360" w:lineRule="auto"/>
        <w:jc w:val="center"/>
        <w:rPr>
          <w:rFonts w:ascii="Times New Roman" w:hAnsi="Times New Roman" w:cs="Times New Roman"/>
          <w:highlight w:val="none"/>
        </w:rPr>
      </w:pPr>
      <w:r>
        <w:rPr>
          <w:rFonts w:ascii="Times New Roman" w:hAnsi="Times New Roman" w:cs="Times New Roman"/>
          <w:b/>
          <w:kern w:val="0"/>
          <w:sz w:val="24"/>
          <w:szCs w:val="24"/>
          <w:highlight w:val="none"/>
          <w:lang w:bidi="ar"/>
        </w:rPr>
        <w:t>图</w:t>
      </w:r>
      <w:r>
        <w:rPr>
          <w:rFonts w:ascii="Times New Roman" w:hAnsi="Times New Roman" w:eastAsia="Times New Roman Bold" w:cs="Times New Roman"/>
          <w:b/>
          <w:kern w:val="0"/>
          <w:sz w:val="24"/>
          <w:szCs w:val="24"/>
          <w:highlight w:val="none"/>
          <w:lang w:bidi="ar"/>
        </w:rPr>
        <w:t>3.2-</w:t>
      </w:r>
      <w:r>
        <w:rPr>
          <w:rFonts w:hint="eastAsia" w:ascii="Times New Roman" w:hAnsi="Times New Roman" w:cs="Times New Roman"/>
          <w:b/>
          <w:kern w:val="0"/>
          <w:sz w:val="24"/>
          <w:szCs w:val="24"/>
          <w:highlight w:val="none"/>
          <w:lang w:bidi="ar"/>
        </w:rPr>
        <w:t>5</w:t>
      </w:r>
      <w:r>
        <w:rPr>
          <w:rFonts w:ascii="Times New Roman" w:hAnsi="Times New Roman" w:eastAsia="Times New Roman Bold" w:cs="Times New Roman"/>
          <w:b/>
          <w:kern w:val="0"/>
          <w:sz w:val="24"/>
          <w:szCs w:val="24"/>
          <w:highlight w:val="none"/>
          <w:lang w:bidi="ar"/>
        </w:rPr>
        <w:t xml:space="preserve">  </w:t>
      </w:r>
      <w:r>
        <w:rPr>
          <w:rFonts w:ascii="Times New Roman" w:hAnsi="Times New Roman" w:cs="Times New Roman"/>
          <w:b/>
          <w:kern w:val="0"/>
          <w:sz w:val="24"/>
          <w:szCs w:val="24"/>
          <w:highlight w:val="none"/>
          <w:lang w:eastAsia="zh-Hans" w:bidi="ar"/>
        </w:rPr>
        <w:t>普南闸剖面图</w:t>
      </w:r>
    </w:p>
    <w:p>
      <w:pPr>
        <w:pStyle w:val="6"/>
        <w:adjustRightInd w:val="0"/>
        <w:snapToGrid w:val="0"/>
        <w:spacing w:line="240" w:lineRule="auto"/>
        <w:ind w:left="0" w:firstLine="0"/>
        <w:jc w:val="center"/>
        <w:rPr>
          <w:rFonts w:ascii="Times New Roman" w:hAnsi="Times New Roman" w:cs="Times New Roman"/>
          <w:highlight w:val="none"/>
        </w:rPr>
      </w:pPr>
    </w:p>
    <w:p>
      <w:pPr>
        <w:pStyle w:val="6"/>
        <w:ind w:left="0" w:firstLine="0"/>
        <w:jc w:val="center"/>
        <w:rPr>
          <w:rFonts w:ascii="Times New Roman" w:hAnsi="Times New Roman" w:cs="Times New Roman"/>
          <w:highlight w:val="none"/>
          <w:lang w:eastAsia="zh-Hans"/>
        </w:rPr>
        <w:sectPr>
          <w:footerReference r:id="rId21" w:type="default"/>
          <w:pgSz w:w="16838" w:h="11906" w:orient="landscape"/>
          <w:pgMar w:top="1588" w:right="1418" w:bottom="1418" w:left="1418" w:header="992" w:footer="992" w:gutter="0"/>
          <w:cols w:space="720" w:num="1"/>
          <w:docGrid w:linePitch="312" w:charSpace="0"/>
        </w:sectPr>
      </w:pPr>
      <w:r>
        <w:rPr>
          <w:rFonts w:ascii="Times New Roman" w:hAnsi="Times New Roman" w:cs="Times New Roman"/>
          <w:b/>
          <w:kern w:val="0"/>
          <w:sz w:val="24"/>
          <w:szCs w:val="24"/>
          <w:highlight w:val="none"/>
          <w:lang w:bidi="ar"/>
        </w:rPr>
        <w:t>图</w:t>
      </w:r>
      <w:r>
        <w:rPr>
          <w:rFonts w:ascii="Times New Roman" w:hAnsi="Times New Roman" w:eastAsia="Times New Roman Bold" w:cs="Times New Roman"/>
          <w:b/>
          <w:kern w:val="0"/>
          <w:sz w:val="24"/>
          <w:szCs w:val="24"/>
          <w:highlight w:val="none"/>
          <w:lang w:bidi="ar"/>
        </w:rPr>
        <w:t>3.2-</w:t>
      </w:r>
      <w:r>
        <w:rPr>
          <w:rFonts w:hint="eastAsia" w:ascii="Times New Roman" w:hAnsi="Times New Roman" w:cs="Times New Roman"/>
          <w:b/>
          <w:kern w:val="0"/>
          <w:sz w:val="24"/>
          <w:szCs w:val="24"/>
          <w:highlight w:val="none"/>
          <w:lang w:bidi="ar"/>
        </w:rPr>
        <w:t>6</w:t>
      </w:r>
      <w:r>
        <w:rPr>
          <w:rFonts w:ascii="Times New Roman" w:hAnsi="Times New Roman" w:eastAsia="Times New Roman Bold" w:cs="Times New Roman"/>
          <w:b/>
          <w:kern w:val="0"/>
          <w:sz w:val="24"/>
          <w:szCs w:val="24"/>
          <w:highlight w:val="none"/>
          <w:lang w:bidi="ar"/>
        </w:rPr>
        <w:t xml:space="preserve">   </w:t>
      </w:r>
      <w:r>
        <w:rPr>
          <w:rFonts w:ascii="Times New Roman" w:hAnsi="Times New Roman" w:cs="Times New Roman"/>
          <w:b/>
          <w:kern w:val="0"/>
          <w:sz w:val="24"/>
          <w:szCs w:val="24"/>
          <w:highlight w:val="none"/>
          <w:lang w:eastAsia="zh-Hans" w:bidi="ar"/>
        </w:rPr>
        <w:t>管理房平面布置图</w:t>
      </w:r>
    </w:p>
    <w:p>
      <w:pPr>
        <w:pStyle w:val="8"/>
        <w:rPr>
          <w:highlight w:val="none"/>
        </w:rPr>
      </w:pPr>
      <w:bookmarkStart w:id="346" w:name="_Toc1295545833"/>
      <w:bookmarkStart w:id="347" w:name="_Toc1269734240"/>
      <w:r>
        <w:rPr>
          <w:highlight w:val="none"/>
        </w:rPr>
        <w:t>3.2.4融合部分设计</w:t>
      </w:r>
      <w:bookmarkEnd w:id="346"/>
      <w:bookmarkEnd w:id="347"/>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1、</w:t>
      </w:r>
      <w:r>
        <w:rPr>
          <w:rFonts w:ascii="Times New Roman" w:hAnsi="Times New Roman" w:cs="Times New Roman"/>
          <w:sz w:val="24"/>
          <w:szCs w:val="24"/>
          <w:highlight w:val="none"/>
          <w:lang w:eastAsia="zh-Hans"/>
        </w:rPr>
        <w:t>堤顶</w:t>
      </w:r>
      <w:r>
        <w:rPr>
          <w:rFonts w:ascii="Times New Roman" w:hAnsi="Times New Roman" w:cs="Times New Roman"/>
          <w:sz w:val="24"/>
          <w:szCs w:val="24"/>
          <w:highlight w:val="none"/>
        </w:rPr>
        <w:t>绿道</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在堤顶布置4m宽的步行道和6m宽的巡查道路（可车行），全线贯通。4m宽的步行道，采用彩色透水混凝土，底色用浅蓝色，加以深蓝色海浪形状的点缀，形成浪涌的画面，凸出海塘与浪为友的主题；6m宽的巡查道路（可车行）采用普通混凝土。</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2、节点</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在普竹塘人流较多处桩号P0+200内坡上布置438m</w:t>
      </w:r>
      <w:r>
        <w:rPr>
          <w:rFonts w:ascii="Times New Roman" w:hAnsi="Times New Roman" w:cs="Times New Roman"/>
          <w:sz w:val="24"/>
          <w:szCs w:val="24"/>
          <w:highlight w:val="none"/>
          <w:vertAlign w:val="superscript"/>
        </w:rPr>
        <w:t>2</w:t>
      </w:r>
      <w:r>
        <w:rPr>
          <w:rFonts w:ascii="Times New Roman" w:hAnsi="Times New Roman" w:cs="Times New Roman"/>
          <w:sz w:val="24"/>
          <w:szCs w:val="24"/>
          <w:highlight w:val="none"/>
        </w:rPr>
        <w:t>的休闲平台，并在靠普青工业区侧布置2座景观亭。</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3、绿化</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本次设计内容包括内坡斜面绿化、防汛抢险道路外侧绿化。本次绿化总面积27866.1m</w:t>
      </w:r>
      <w:r>
        <w:rPr>
          <w:rFonts w:ascii="Times New Roman" w:hAnsi="Times New Roman" w:cs="Times New Roman"/>
          <w:sz w:val="24"/>
          <w:szCs w:val="24"/>
          <w:highlight w:val="none"/>
          <w:vertAlign w:val="superscript"/>
        </w:rPr>
        <w:t>2</w:t>
      </w:r>
      <w:r>
        <w:rPr>
          <w:rFonts w:ascii="Times New Roman" w:hAnsi="Times New Roman" w:cs="Times New Roman"/>
          <w:sz w:val="24"/>
          <w:szCs w:val="24"/>
          <w:highlight w:val="none"/>
        </w:rPr>
        <w:t>。</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绿化配置的原则：①内坡以草皮为主、坡脚点缀灌木球，内侧防汛道路两侧种些乔木。②发挥植物的生态功能，选择抗性较强的树种，合理配置，以达到最佳的生态效果。③设计中注重植物本身形态美的同时，兼顾植物群落整体美，同一种群落的层次搭配以及种群与种群间的层次搭配，使整个群落既多样又统一，在绿的基础上注重季相变化上的色彩鲜明对比。</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4、照明</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道路照明选用与周边环境相协调的灯具。选用高光效LED灯作为道路的照明光源。选用太阳能灯灯做为绿化内小径的照明光源。</w:t>
      </w:r>
    </w:p>
    <w:p>
      <w:pPr>
        <w:pStyle w:val="6"/>
        <w:rPr>
          <w:rFonts w:ascii="Times New Roman" w:hAnsi="Times New Roman" w:cs="Times New Roman"/>
          <w:highlight w:val="none"/>
        </w:rPr>
        <w:sectPr>
          <w:footerReference r:id="rId22" w:type="default"/>
          <w:pgSz w:w="11906" w:h="16838"/>
          <w:pgMar w:top="1418" w:right="1418" w:bottom="1418" w:left="1588" w:header="992" w:footer="992" w:gutter="0"/>
          <w:cols w:space="720" w:num="1"/>
          <w:docGrid w:linePitch="312" w:charSpace="0"/>
        </w:sectPr>
      </w:pPr>
    </w:p>
    <w:p>
      <w:pPr>
        <w:pStyle w:val="8"/>
        <w:rPr>
          <w:highlight w:val="none"/>
        </w:rPr>
      </w:pPr>
      <w:bookmarkStart w:id="348" w:name="_Toc878371441"/>
      <w:bookmarkStart w:id="349" w:name="_Toc902118298"/>
      <w:r>
        <w:rPr>
          <w:highlight w:val="none"/>
        </w:rPr>
        <w:t>3.2.5电气</w:t>
      </w:r>
      <w:bookmarkEnd w:id="348"/>
      <w:bookmarkEnd w:id="349"/>
    </w:p>
    <w:p>
      <w:pPr>
        <w:pStyle w:val="9"/>
        <w:tabs>
          <w:tab w:val="clear" w:pos="864"/>
        </w:tabs>
        <w:adjustRightInd w:val="0"/>
        <w:snapToGrid w:val="0"/>
        <w:spacing w:before="0" w:after="0" w:line="360" w:lineRule="auto"/>
        <w:ind w:left="0" w:firstLine="0"/>
        <w:rPr>
          <w:rFonts w:ascii="Times New Roman" w:hAnsi="Times New Roman" w:eastAsia="宋体" w:cs="Times New Roman"/>
          <w:b w:val="0"/>
          <w:bCs/>
          <w:sz w:val="24"/>
          <w:szCs w:val="24"/>
          <w:highlight w:val="none"/>
        </w:rPr>
      </w:pPr>
      <w:bookmarkStart w:id="350" w:name="_Toc986219409"/>
      <w:bookmarkStart w:id="351" w:name="_Toc667686666"/>
      <w:r>
        <w:rPr>
          <w:rFonts w:ascii="Times New Roman" w:hAnsi="Times New Roman" w:eastAsia="宋体" w:cs="Times New Roman"/>
          <w:b w:val="0"/>
          <w:bCs/>
          <w:sz w:val="24"/>
          <w:szCs w:val="24"/>
          <w:highlight w:val="none"/>
        </w:rPr>
        <w:t>3.2.5.1主要用电负荷及供电方式</w:t>
      </w:r>
      <w:bookmarkEnd w:id="350"/>
      <w:bookmarkEnd w:id="351"/>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根据工程总体布置，本工程需配置电气设备的有：普南闸启闭机房内启闭机电动机、普南闸启闭机房、管理房照明设施，以及海塘上视频监控等设备。</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普南闸本次加固设计为对启闭机房拆除重建，不更换启闭设备，重新敷设闸内供电线路。普南闸闸孔尺寸1孔×4.0m（孔×宽），根据原设计资料，采用LQ-30T手电两用同轴双吊点螺杆式启闭机，配套功率为7.5KW。</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普南闸主要用电负荷为：启闭机电动机1台，功率为7.5KW，另有启闭机房和管理房照明设施用电2KW，合计用电负荷约9.5KW。拟从附近已有的380V低压线路中引出一回线作为普南闸的专用供电线路，电缆穿管暗敷，引到水闸总配电箱中，再接入各个用电设备处。</w:t>
      </w:r>
    </w:p>
    <w:p>
      <w:pPr>
        <w:adjustRightInd w:val="0"/>
        <w:snapToGrid w:val="0"/>
        <w:spacing w:line="360" w:lineRule="auto"/>
        <w:ind w:firstLine="480" w:firstLineChars="200"/>
        <w:rPr>
          <w:rFonts w:ascii="Times New Roman" w:hAnsi="Times New Roman" w:cs="Times New Roman"/>
          <w:highlight w:val="none"/>
        </w:rPr>
      </w:pPr>
      <w:r>
        <w:rPr>
          <w:rFonts w:ascii="Times New Roman" w:hAnsi="Times New Roman" w:cs="Times New Roman"/>
          <w:sz w:val="24"/>
          <w:szCs w:val="24"/>
          <w:highlight w:val="none"/>
        </w:rPr>
        <w:t>海塘上视频监控等设备的用电从海塘附近已有的380V低压线路中引出一回线作为供电电源。</w:t>
      </w:r>
    </w:p>
    <w:p>
      <w:pPr>
        <w:pStyle w:val="9"/>
        <w:tabs>
          <w:tab w:val="clear" w:pos="864"/>
        </w:tabs>
        <w:adjustRightInd w:val="0"/>
        <w:snapToGrid w:val="0"/>
        <w:spacing w:before="0" w:after="0" w:line="360" w:lineRule="auto"/>
        <w:ind w:left="0" w:firstLine="0"/>
        <w:rPr>
          <w:rFonts w:ascii="Times New Roman" w:hAnsi="Times New Roman" w:eastAsia="宋体" w:cs="Times New Roman"/>
          <w:b w:val="0"/>
          <w:bCs/>
          <w:sz w:val="24"/>
          <w:szCs w:val="24"/>
          <w:highlight w:val="none"/>
        </w:rPr>
      </w:pPr>
      <w:bookmarkStart w:id="352" w:name="_Toc1110819517"/>
      <w:bookmarkStart w:id="353" w:name="_Toc1207739887"/>
      <w:r>
        <w:rPr>
          <w:rFonts w:ascii="Times New Roman" w:hAnsi="Times New Roman" w:eastAsia="宋体" w:cs="Times New Roman"/>
          <w:b w:val="0"/>
          <w:bCs/>
          <w:sz w:val="24"/>
          <w:szCs w:val="24"/>
          <w:highlight w:val="none"/>
        </w:rPr>
        <w:t>3.2.5.2建筑物及电气设备防雷、接地</w:t>
      </w:r>
      <w:bookmarkEnd w:id="352"/>
      <w:bookmarkEnd w:id="353"/>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1、防雷：沿启闭机房、管理房屋顶敷设避雷带，以保证室内外电气设备不受直击雷侵害。</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2、接地：所有电气设备均应可靠接地，接地电阻不大于4欧姆。</w:t>
      </w:r>
    </w:p>
    <w:p>
      <w:pPr>
        <w:pStyle w:val="5"/>
        <w:keepLines w:val="0"/>
        <w:tabs>
          <w:tab w:val="left" w:pos="1004"/>
          <w:tab w:val="clear" w:pos="1260"/>
        </w:tabs>
        <w:rPr>
          <w:sz w:val="28"/>
          <w:szCs w:val="28"/>
          <w:highlight w:val="none"/>
        </w:rPr>
      </w:pPr>
      <w:bookmarkStart w:id="354" w:name="_Toc1709613188"/>
      <w:bookmarkStart w:id="355" w:name="_Toc1468278848"/>
      <w:bookmarkStart w:id="356" w:name="_Toc1545326693_WPSOffice_Level2"/>
      <w:bookmarkStart w:id="357" w:name="_Toc31774"/>
      <w:r>
        <w:rPr>
          <w:sz w:val="28"/>
          <w:szCs w:val="28"/>
          <w:highlight w:val="none"/>
        </w:rPr>
        <w:t>3.3主要施工工艺和施工方法</w:t>
      </w:r>
      <w:bookmarkEnd w:id="354"/>
      <w:bookmarkEnd w:id="355"/>
      <w:bookmarkEnd w:id="356"/>
      <w:bookmarkEnd w:id="357"/>
    </w:p>
    <w:p>
      <w:pPr>
        <w:pStyle w:val="8"/>
        <w:rPr>
          <w:highlight w:val="none"/>
        </w:rPr>
      </w:pPr>
      <w:bookmarkStart w:id="358" w:name="_Toc833776712"/>
      <w:bookmarkStart w:id="359" w:name="_Toc628010659"/>
      <w:r>
        <w:rPr>
          <w:highlight w:val="none"/>
        </w:rPr>
        <w:t>3.3.1施工条件</w:t>
      </w:r>
      <w:bookmarkEnd w:id="358"/>
      <w:bookmarkEnd w:id="359"/>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1、交通运输条件</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本工程位于大麦屿街道普青工业区，街道内交通发达，主要公路有疏港公路工程区与普青工业区市政道路沟通，对外交通便利。</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2、建筑材料来源及水电供应条件</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建筑材</w:t>
      </w:r>
      <w:r>
        <w:rPr>
          <w:rFonts w:ascii="Times New Roman" w:hAnsi="Times New Roman" w:cs="Times New Roman"/>
          <w:sz w:val="24"/>
          <w:szCs w:val="24"/>
          <w:highlight w:val="none"/>
        </w:rPr>
        <w:t>料：</w:t>
      </w:r>
      <w:r>
        <w:rPr>
          <w:rFonts w:hint="eastAsia" w:ascii="Times New Roman" w:hAnsi="Times New Roman" w:cs="Times New Roman"/>
          <w:sz w:val="24"/>
          <w:szCs w:val="24"/>
          <w:highlight w:val="none"/>
        </w:rPr>
        <w:t>混凝土</w:t>
      </w:r>
      <w:r>
        <w:rPr>
          <w:rFonts w:ascii="Times New Roman" w:hAnsi="Times New Roman" w:cs="Times New Roman"/>
          <w:sz w:val="24"/>
          <w:szCs w:val="24"/>
          <w:highlight w:val="none"/>
        </w:rPr>
        <w:t>、钢材、碎石</w:t>
      </w:r>
      <w:r>
        <w:rPr>
          <w:rFonts w:ascii="Times New Roman" w:hAnsi="Times New Roman" w:cs="Times New Roman"/>
          <w:sz w:val="24"/>
          <w:szCs w:val="24"/>
          <w:highlight w:val="none"/>
        </w:rPr>
        <w:t>、木材等均由市场供给。</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施工用电：</w:t>
      </w:r>
      <w:r>
        <w:rPr>
          <w:rFonts w:hint="eastAsia" w:ascii="Times New Roman" w:hAnsi="Times New Roman" w:cs="Times New Roman"/>
          <w:sz w:val="24"/>
          <w:szCs w:val="24"/>
          <w:highlight w:val="none"/>
          <w:lang w:eastAsia="zh-CN"/>
        </w:rPr>
        <w:t>陡门村电箱引入</w:t>
      </w:r>
      <w:r>
        <w:rPr>
          <w:rFonts w:ascii="Times New Roman" w:hAnsi="Times New Roman" w:cs="Times New Roman"/>
          <w:sz w:val="24"/>
          <w:szCs w:val="24"/>
          <w:highlight w:val="none"/>
        </w:rPr>
        <w:t>。</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用水：施工用水、生活用水可就近管网接水。</w:t>
      </w:r>
    </w:p>
    <w:p>
      <w:pPr>
        <w:pStyle w:val="8"/>
        <w:rPr>
          <w:highlight w:val="none"/>
        </w:rPr>
      </w:pPr>
      <w:bookmarkStart w:id="360" w:name="_Toc93020808"/>
      <w:bookmarkStart w:id="361" w:name="_Toc954401909"/>
      <w:r>
        <w:rPr>
          <w:highlight w:val="none"/>
        </w:rPr>
        <w:t>3.3.2施工方法</w:t>
      </w:r>
      <w:bookmarkEnd w:id="360"/>
      <w:bookmarkEnd w:id="361"/>
    </w:p>
    <w:p>
      <w:pPr>
        <w:adjustRightInd w:val="0"/>
        <w:snapToGrid w:val="0"/>
        <w:spacing w:line="360" w:lineRule="auto"/>
        <w:outlineLvl w:val="3"/>
        <w:rPr>
          <w:rFonts w:ascii="Times New Roman" w:hAnsi="Times New Roman" w:cs="Times New Roman"/>
          <w:sz w:val="24"/>
          <w:szCs w:val="24"/>
          <w:highlight w:val="none"/>
        </w:rPr>
      </w:pPr>
      <w:r>
        <w:rPr>
          <w:rFonts w:hint="eastAsia" w:ascii="Times New Roman" w:hAnsi="Times New Roman" w:cs="Times New Roman"/>
          <w:sz w:val="24"/>
          <w:szCs w:val="24"/>
          <w:highlight w:val="none"/>
        </w:rPr>
        <w:t>3.3.2.1生态修复施工方法</w:t>
      </w:r>
    </w:p>
    <w:p>
      <w:pPr>
        <w:adjustRightInd w:val="0"/>
        <w:snapToGrid w:val="0"/>
        <w:spacing w:line="360" w:lineRule="auto"/>
        <w:ind w:firstLine="480" w:firstLineChars="200"/>
        <w:rPr>
          <w:rFonts w:ascii="Times New Roman" w:hAnsi="Times New Roman" w:cs="Times New Roman"/>
          <w:sz w:val="24"/>
          <w:szCs w:val="24"/>
          <w:highlight w:val="none"/>
        </w:rPr>
      </w:pPr>
      <w:r>
        <w:rPr>
          <w:rFonts w:hint="eastAsia" w:ascii="Times New Roman" w:hAnsi="Times New Roman" w:cs="Times New Roman"/>
          <w:sz w:val="24"/>
          <w:szCs w:val="24"/>
          <w:highlight w:val="none"/>
        </w:rPr>
        <w:t>滩涂清理</w:t>
      </w:r>
      <w:r>
        <w:rPr>
          <w:rFonts w:hint="eastAsia" w:ascii="Times New Roman" w:hAnsi="Times New Roman" w:cs="Times New Roman"/>
          <w:sz w:val="24"/>
          <w:szCs w:val="24"/>
          <w:highlight w:val="none"/>
          <w:lang w:eastAsia="zh-CN"/>
        </w:rPr>
        <w:t>：</w:t>
      </w:r>
      <w:r>
        <w:rPr>
          <w:rFonts w:hint="eastAsia" w:ascii="Times New Roman" w:hAnsi="Times New Roman" w:cs="Times New Roman"/>
          <w:sz w:val="24"/>
          <w:szCs w:val="24"/>
          <w:highlight w:val="none"/>
        </w:rPr>
        <w:t>现状滩涂有垃圾的，需清理干净。</w:t>
      </w:r>
    </w:p>
    <w:p>
      <w:pPr>
        <w:adjustRightInd w:val="0"/>
        <w:snapToGrid w:val="0"/>
        <w:spacing w:line="360" w:lineRule="auto"/>
        <w:outlineLvl w:val="3"/>
        <w:rPr>
          <w:rFonts w:ascii="Times New Roman" w:hAnsi="Times New Roman" w:cs="Times New Roman"/>
          <w:sz w:val="24"/>
          <w:szCs w:val="24"/>
          <w:highlight w:val="none"/>
        </w:rPr>
      </w:pPr>
      <w:r>
        <w:rPr>
          <w:rFonts w:hint="eastAsia" w:ascii="Times New Roman" w:hAnsi="Times New Roman" w:cs="Times New Roman"/>
          <w:sz w:val="24"/>
          <w:szCs w:val="24"/>
          <w:highlight w:val="none"/>
        </w:rPr>
        <w:t>3.3.2.2海塘施工方法</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1、土方开挖</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土方开挖采用1m</w:t>
      </w:r>
      <w:r>
        <w:rPr>
          <w:rFonts w:ascii="Times New Roman" w:hAnsi="Times New Roman" w:cs="Times New Roman"/>
          <w:sz w:val="24"/>
          <w:szCs w:val="24"/>
          <w:highlight w:val="none"/>
          <w:vertAlign w:val="superscript"/>
        </w:rPr>
        <w:t>3</w:t>
      </w:r>
      <w:r>
        <w:rPr>
          <w:rFonts w:ascii="Times New Roman" w:hAnsi="Times New Roman" w:cs="Times New Roman"/>
          <w:sz w:val="24"/>
          <w:szCs w:val="24"/>
          <w:highlight w:val="none"/>
        </w:rPr>
        <w:t>挖掘机或人工开挖，弃土用5t自卸汽车运送</w:t>
      </w:r>
      <w:r>
        <w:rPr>
          <w:rFonts w:hint="eastAsia" w:ascii="Times New Roman" w:hAnsi="Times New Roman" w:cs="Times New Roman"/>
          <w:sz w:val="24"/>
          <w:szCs w:val="24"/>
          <w:highlight w:val="none"/>
          <w:lang w:val="en-US" w:eastAsia="zh-CN"/>
        </w:rPr>
        <w:t>施工场地内渣土堆场</w:t>
      </w:r>
      <w:r>
        <w:rPr>
          <w:rFonts w:ascii="Times New Roman" w:hAnsi="Times New Roman" w:cs="Times New Roman"/>
          <w:sz w:val="24"/>
          <w:szCs w:val="24"/>
          <w:highlight w:val="none"/>
        </w:rPr>
        <w:t>，开挖均按设计开挖边坡开挖，开挖线外侧30m范围内不允许堆放弃土。</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2、土石方填筑</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lang w:eastAsia="zh-Hans"/>
        </w:rPr>
        <w:t>施工</w:t>
      </w:r>
      <w:r>
        <w:rPr>
          <w:rFonts w:ascii="Times New Roman" w:hAnsi="Times New Roman" w:cs="Times New Roman"/>
          <w:sz w:val="24"/>
          <w:szCs w:val="24"/>
          <w:highlight w:val="none"/>
        </w:rPr>
        <w:t>工序</w:t>
      </w:r>
      <w:r>
        <w:rPr>
          <w:rFonts w:ascii="Times New Roman" w:hAnsi="Times New Roman" w:cs="Times New Roman"/>
          <w:sz w:val="24"/>
          <w:szCs w:val="24"/>
          <w:highlight w:val="none"/>
          <w:lang w:eastAsia="zh-Hans"/>
        </w:rPr>
        <w:t>和施工方法如下：</w:t>
      </w:r>
    </w:p>
    <w:p>
      <w:pPr>
        <w:pStyle w:val="6"/>
        <w:adjustRightInd w:val="0"/>
        <w:snapToGrid w:val="0"/>
        <w:ind w:left="0" w:firstLine="0"/>
        <w:jc w:val="center"/>
        <w:rPr>
          <w:rFonts w:ascii="Times New Roman" w:hAnsi="Times New Roman" w:cs="Times New Roman"/>
          <w:b/>
          <w:bCs/>
          <w:color w:val="auto"/>
          <w:sz w:val="24"/>
          <w:szCs w:val="24"/>
          <w:highlight w:val="none"/>
        </w:rPr>
      </w:pPr>
      <w:r>
        <w:rPr>
          <w:rFonts w:hint="eastAsia" w:ascii="Times New Roman" w:hAnsi="Times New Roman" w:cs="Times New Roman"/>
          <w:b/>
          <w:bCs/>
          <w:color w:val="auto"/>
          <w:sz w:val="24"/>
          <w:szCs w:val="24"/>
          <w:highlight w:val="none"/>
        </w:rPr>
        <w:t>图3.3-1  土石方填筑施工流程图</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（1）测量放样：根据已经测设的测量控制网进行测点加密，加密测点应布置在施工范围外并加以保护，防止移位，每层填筑施工进行前，必须对各测点进行校核。</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2）填筑：填筑前，基础采用压路机（或履式拖拉机）碾压3～4遍，狭窄部位采用蛙式打夯机夯实；填筑由下而上，按水平方向分层分段回填，填筑面统一铺料，统一碾压；采用反铲挖掘机及装载机挖装填筑料，5t自卸汽车运输；采用后退法卸料，推土机平整，层厚满足设计要求</w:t>
      </w:r>
      <w:r>
        <w:rPr>
          <w:rFonts w:ascii="Times New Roman" w:hAnsi="Times New Roman" w:cs="Times New Roman"/>
          <w:sz w:val="24"/>
          <w:szCs w:val="24"/>
          <w:highlight w:val="none"/>
        </w:rPr>
        <w:t>后，进行振动碾压；各相</w:t>
      </w:r>
      <w:r>
        <w:rPr>
          <w:rFonts w:ascii="Times New Roman" w:hAnsi="Times New Roman" w:cs="Times New Roman"/>
          <w:sz w:val="24"/>
          <w:szCs w:val="24"/>
          <w:highlight w:val="none"/>
        </w:rPr>
        <w:t>邻的分段作业面均衡上升，减少施工接缝，若段与段之间不可避免出现高差，应以斜面衔接，坡度1:3～1:5。</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（3）</w:t>
      </w:r>
      <w:r>
        <w:rPr>
          <w:rFonts w:ascii="Times New Roman" w:hAnsi="Times New Roman" w:cs="Times New Roman"/>
          <w:sz w:val="24"/>
          <w:szCs w:val="24"/>
          <w:highlight w:val="none"/>
          <w:lang w:eastAsia="zh-Hans"/>
        </w:rPr>
        <w:t>碾压：</w:t>
      </w:r>
      <w:r>
        <w:rPr>
          <w:rFonts w:ascii="Times New Roman" w:hAnsi="Times New Roman" w:cs="Times New Roman"/>
          <w:sz w:val="24"/>
          <w:szCs w:val="24"/>
          <w:highlight w:val="none"/>
        </w:rPr>
        <w:t>施工碾压前要进行试验，确定碾压参数；采用进退错距法碾压施工，边角狭窄部位采用手扶式小型振动碾压实或蛙式打夯机夯实；施工时，要严格采用碾压实验确定的参数施工，铺筑碾压层次分明，尽量做到平起平升，防止漏压。</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3、水泥搅拌桩</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施工工序和施工方法如下：</w:t>
      </w:r>
    </w:p>
    <w:p>
      <w:pPr>
        <w:pStyle w:val="6"/>
        <w:adjustRightInd w:val="0"/>
        <w:snapToGrid w:val="0"/>
        <w:ind w:left="0" w:firstLine="0"/>
        <w:jc w:val="center"/>
        <w:rPr>
          <w:rFonts w:ascii="Times New Roman" w:hAnsi="Times New Roman" w:cs="Times New Roman"/>
          <w:b/>
          <w:bCs/>
          <w:color w:val="auto"/>
          <w:sz w:val="24"/>
          <w:szCs w:val="24"/>
          <w:highlight w:val="none"/>
        </w:rPr>
      </w:pPr>
      <w:r>
        <w:rPr>
          <w:rFonts w:hint="eastAsia" w:ascii="Times New Roman" w:hAnsi="Times New Roman" w:cs="Times New Roman"/>
          <w:b/>
          <w:bCs/>
          <w:color w:val="auto"/>
          <w:sz w:val="24"/>
          <w:szCs w:val="24"/>
          <w:highlight w:val="none"/>
        </w:rPr>
        <w:t>图3.3-2  水泥搅拌桩施工流程图</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1）桩位放样：根据桩位设计平面图进行测量放线，定出每一个桩位，误差要求小于钻机定位：依据放样点使钻机定位，钻头正对桩位中心。用经纬仪确定层向轨与搅拌轴垂直，调平底盘，保证桩机主轴倾斜度不大于1%。</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（2）钻机就位：桩机走移至设计桩位，就位队中，检查导向杆垂直度、清扫喷射口。</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（3）制备水泥浆：深层搅拌机搅拌下沉的同时，后台开始根据掺入比及水灰比拌制固化剂浆液，水泥浆经充分搅拌均匀待压浆前将浆液倒入集料斗中。</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（4）钻进、喷浆：启动搅拌机下钻，当钻至桩底设计标高时，搅拌机通过搅拌翼的孔口，在桩端搅拌喷浆30s后，边提升边喷浆边搅拌；</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（5）喷浆搅拌提升速度：钻头钻进至设计深度后开启灰浆泵，待浆液到达喷浆口，边喷浆边搅拌边提升钻头，提升速度、喷浆量必须严格按试桩确定参数控制，适浆液和土体充分拌和。</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ascii="Times New Roman" w:hAnsi="Times New Roman" w:cs="Times New Roman"/>
          <w:sz w:val="24"/>
          <w:szCs w:val="24"/>
          <w:highlight w:val="none"/>
        </w:rPr>
        <w:t>（6）重复搅拌：搅拌钻头喷浆提升至距顶面以下小于50cm标高时关闭灰浆泵，再搅拌至钻进设计深度后，提升钻头进行补浆，孔深范围内各段补浆量由电脑自行控制，并保证二次喷浆完成后，各段喷浆量均匀，</w:t>
      </w:r>
      <w:r>
        <w:rPr>
          <w:rFonts w:ascii="Times New Roman" w:hAnsi="Times New Roman" w:cs="Times New Roman"/>
          <w:color w:val="auto"/>
          <w:sz w:val="24"/>
          <w:szCs w:val="24"/>
          <w:highlight w:val="none"/>
        </w:rPr>
        <w:t>水泥浆刚好使用完毕。</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（7）移位：桩机移至进行下一桩位，重复进行上述</w:t>
      </w:r>
      <w:r>
        <w:rPr>
          <w:rFonts w:hint="eastAsia" w:ascii="Times New Roman" w:hAnsi="Times New Roman" w:cs="Times New Roman"/>
          <w:color w:val="auto"/>
          <w:sz w:val="24"/>
          <w:szCs w:val="24"/>
          <w:highlight w:val="none"/>
        </w:rPr>
        <w:t>步</w:t>
      </w:r>
      <w:r>
        <w:rPr>
          <w:rFonts w:ascii="Times New Roman" w:hAnsi="Times New Roman" w:cs="Times New Roman"/>
          <w:color w:val="auto"/>
          <w:sz w:val="24"/>
          <w:szCs w:val="24"/>
          <w:highlight w:val="none"/>
        </w:rPr>
        <w:t>骤施工。</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4、砼工程</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施工工序和施工方法如下：</w:t>
      </w:r>
    </w:p>
    <w:p>
      <w:pPr>
        <w:pStyle w:val="6"/>
        <w:adjustRightInd w:val="0"/>
        <w:snapToGrid w:val="0"/>
        <w:ind w:left="0" w:firstLine="0"/>
        <w:jc w:val="center"/>
        <w:rPr>
          <w:rFonts w:ascii="Times New Roman" w:hAnsi="Times New Roman" w:cs="Times New Roman"/>
          <w:color w:val="auto"/>
          <w:highlight w:val="none"/>
        </w:rPr>
      </w:pPr>
      <w:r>
        <w:rPr>
          <w:rFonts w:hint="eastAsia" w:ascii="Times New Roman" w:hAnsi="Times New Roman" w:cs="Times New Roman"/>
          <w:b/>
          <w:bCs/>
          <w:color w:val="auto"/>
          <w:sz w:val="24"/>
          <w:szCs w:val="24"/>
          <w:highlight w:val="none"/>
        </w:rPr>
        <w:t>图3.3-3  砼施工流程图</w:t>
      </w:r>
      <w:r>
        <w:rPr>
          <w:rFonts w:hint="eastAsia" w:ascii="Times New Roman" w:hAnsi="Times New Roman" w:cs="Times New Roman"/>
          <w:color w:val="auto"/>
          <w:highlight w:val="none"/>
        </w:rPr>
        <w:t xml:space="preserve"> </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（1）施工放样：施工放样时根据已经测设的测量控制网进行测点加密，确保结构位置、高程的准确性。</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（2）</w:t>
      </w:r>
      <w:r>
        <w:rPr>
          <w:rFonts w:ascii="Times New Roman" w:hAnsi="Times New Roman" w:cs="Times New Roman"/>
          <w:sz w:val="24"/>
          <w:szCs w:val="24"/>
          <w:highlight w:val="none"/>
          <w:lang w:eastAsia="zh-Hans"/>
        </w:rPr>
        <w:t>准备</w:t>
      </w:r>
      <w:r>
        <w:rPr>
          <w:rFonts w:ascii="Times New Roman" w:hAnsi="Times New Roman" w:cs="Times New Roman"/>
          <w:sz w:val="24"/>
          <w:szCs w:val="24"/>
          <w:highlight w:val="none"/>
        </w:rPr>
        <w:t>原材料：原材料必须有出厂证明（质量检验报告及企业生产资质文件），并定期分批进行抽检。</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（3）立模：</w:t>
      </w:r>
      <w:r>
        <w:rPr>
          <w:rFonts w:hint="eastAsia" w:ascii="Times New Roman" w:hAnsi="Times New Roman" w:cs="Times New Roman"/>
          <w:sz w:val="24"/>
          <w:szCs w:val="24"/>
          <w:highlight w:val="none"/>
          <w:lang w:val="en-US" w:eastAsia="zh-CN"/>
        </w:rPr>
        <w:t>本工程</w:t>
      </w:r>
      <w:r>
        <w:rPr>
          <w:rFonts w:hint="eastAsia" w:ascii="Times New Roman" w:hAnsi="Times New Roman" w:cs="Times New Roman"/>
          <w:sz w:val="24"/>
          <w:szCs w:val="24"/>
          <w:highlight w:val="none"/>
        </w:rPr>
        <w:t>面板防浪墙及基础梁</w:t>
      </w:r>
      <w:r>
        <w:rPr>
          <w:rFonts w:hint="eastAsia" w:ascii="Times New Roman" w:hAnsi="Times New Roman" w:cs="Times New Roman"/>
          <w:sz w:val="24"/>
          <w:szCs w:val="24"/>
          <w:highlight w:val="none"/>
          <w:lang w:val="en-US" w:eastAsia="zh-CN"/>
        </w:rPr>
        <w:t>浇筑需进行立模，</w:t>
      </w:r>
      <w:r>
        <w:rPr>
          <w:rFonts w:ascii="Times New Roman" w:hAnsi="Times New Roman" w:cs="Times New Roman"/>
          <w:sz w:val="24"/>
          <w:szCs w:val="24"/>
          <w:highlight w:val="none"/>
        </w:rPr>
        <w:t>立模采用标准钢模，用钢管、扣件加固，考虑基坑底部可能有大量积水，应安排水泵抽干水后，方可立模。</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（4）钢筋制安：钢筋规格</w:t>
      </w:r>
      <w:r>
        <w:rPr>
          <w:rFonts w:ascii="Times New Roman" w:hAnsi="Times New Roman" w:cs="Times New Roman"/>
          <w:sz w:val="24"/>
          <w:szCs w:val="24"/>
          <w:highlight w:val="none"/>
        </w:rPr>
        <w:t>尺寸符合设计要求，施工方法必须遵循水利电力颁布的SL27-2014和SL677-2014规范执行。砼及钢筋砼均采用商品砼，场</w:t>
      </w:r>
      <w:r>
        <w:rPr>
          <w:rFonts w:ascii="Times New Roman" w:hAnsi="Times New Roman" w:cs="Times New Roman"/>
          <w:sz w:val="24"/>
          <w:szCs w:val="24"/>
          <w:highlight w:val="none"/>
        </w:rPr>
        <w:t>内采用人工双胶轮车运送至浇筑点。由人工推双胶轮车在高、低脚手架上将砼倒进“漏筒”入仓，入仓后由人工平仓，振捣器振捣。</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（5）浇筑和养护：在浇筑砼时要防止砼离析，入仓的砼拌合物应采用人工平仓、插入式振捣器捣实，在浇注过程中要连续作业，如中断则按施工缝处理，砼浇筑后注意洒水养护，养护期不少于14天。</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5、植筋施工</w:t>
      </w:r>
    </w:p>
    <w:p>
      <w:pPr>
        <w:adjustRightInd w:val="0"/>
        <w:snapToGrid w:val="0"/>
        <w:spacing w:line="360" w:lineRule="auto"/>
        <w:ind w:firstLine="480" w:firstLineChars="200"/>
        <w:rPr>
          <w:rFonts w:ascii="Times New Roman" w:hAnsi="Times New Roman" w:cs="Times New Roman"/>
          <w:sz w:val="24"/>
          <w:szCs w:val="24"/>
          <w:highlight w:val="none"/>
        </w:rPr>
      </w:pPr>
      <w:r>
        <w:rPr>
          <w:rFonts w:hint="eastAsia" w:ascii="Times New Roman" w:hAnsi="Times New Roman" w:cs="Times New Roman"/>
          <w:sz w:val="24"/>
          <w:szCs w:val="24"/>
          <w:highlight w:val="none"/>
          <w:lang w:val="en-US" w:eastAsia="zh-CN"/>
        </w:rPr>
        <w:t>本工程</w:t>
      </w:r>
      <w:r>
        <w:rPr>
          <w:rFonts w:hint="eastAsia" w:ascii="Times New Roman" w:hAnsi="Times New Roman" w:cs="Times New Roman"/>
          <w:sz w:val="24"/>
          <w:szCs w:val="24"/>
          <w:highlight w:val="none"/>
        </w:rPr>
        <w:t>面板防浪墙及基础梁</w:t>
      </w:r>
      <w:r>
        <w:rPr>
          <w:rFonts w:hint="eastAsia" w:ascii="Times New Roman" w:hAnsi="Times New Roman" w:cs="Times New Roman"/>
          <w:sz w:val="24"/>
          <w:szCs w:val="24"/>
          <w:highlight w:val="none"/>
          <w:lang w:val="en-US" w:eastAsia="zh-CN"/>
        </w:rPr>
        <w:t>需进行植筋，</w:t>
      </w:r>
      <w:r>
        <w:rPr>
          <w:rFonts w:ascii="Times New Roman" w:hAnsi="Times New Roman" w:cs="Times New Roman"/>
          <w:sz w:val="24"/>
          <w:szCs w:val="24"/>
          <w:highlight w:val="none"/>
        </w:rPr>
        <w:t>植筋推荐采用植筋锚固结构胶，施工工序和施工方法如下：</w:t>
      </w:r>
    </w:p>
    <w:p>
      <w:pPr>
        <w:pStyle w:val="6"/>
        <w:adjustRightInd w:val="0"/>
        <w:snapToGrid w:val="0"/>
        <w:ind w:left="0" w:firstLine="0"/>
        <w:jc w:val="center"/>
        <w:rPr>
          <w:rFonts w:ascii="Times New Roman" w:hAnsi="Times New Roman" w:cs="Times New Roman"/>
          <w:b/>
          <w:bCs/>
          <w:color w:val="auto"/>
          <w:sz w:val="24"/>
          <w:szCs w:val="24"/>
          <w:highlight w:val="none"/>
        </w:rPr>
      </w:pPr>
      <w:r>
        <w:rPr>
          <w:rFonts w:hint="eastAsia" w:ascii="Times New Roman" w:hAnsi="Times New Roman" w:cs="Times New Roman"/>
          <w:b/>
          <w:bCs/>
          <w:color w:val="auto"/>
          <w:sz w:val="24"/>
          <w:szCs w:val="24"/>
          <w:highlight w:val="none"/>
        </w:rPr>
        <w:t>图3.3-</w:t>
      </w:r>
      <w:r>
        <w:rPr>
          <w:rFonts w:hint="eastAsia" w:ascii="Times New Roman" w:hAnsi="Times New Roman" w:cs="Times New Roman"/>
          <w:b/>
          <w:bCs/>
          <w:color w:val="auto"/>
          <w:sz w:val="24"/>
          <w:szCs w:val="24"/>
          <w:highlight w:val="none"/>
          <w:lang w:val="en-US" w:eastAsia="zh-CN"/>
        </w:rPr>
        <w:t>4</w:t>
      </w:r>
      <w:r>
        <w:rPr>
          <w:rFonts w:hint="eastAsia" w:ascii="Times New Roman" w:hAnsi="Times New Roman" w:cs="Times New Roman"/>
          <w:b/>
          <w:bCs/>
          <w:color w:val="auto"/>
          <w:sz w:val="24"/>
          <w:szCs w:val="24"/>
          <w:highlight w:val="none"/>
        </w:rPr>
        <w:t xml:space="preserve">  植筋施工流程图</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（1）定位</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按设计要求标示钻孔位置、型号，若孔位碰到基材上已有钢筋，钻孔位置可适当调整。但均应植在箍筋内侧。</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（2）钻孔</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①钻孔宜用电锤或风钻成孔，如遇钢筋宜调整孔位避开。如采用水钻（取芯机）成孔，钻孔内碎屑应用洁净水冲洗干净，并晾晒至干燥。②钻孔孔径d+4~8mm。③钻孔孔深15d。</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（3）清孔</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①钻孔完毕，检查孔深、孔径合格后将孔内粉尘用压缩空气吹出，然后用毛刷、棉布将孔壁刷净，再次压缩空气吹孔，应反复进行3~5次，直至孔内无灰尘碎屑，最后用棉布蘸丙酮拭净孔壁，将孔口临时封闭。若有废孔，清净后用植筋胶填实。②钻孔孔内应保持干燥。</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w:t>
      </w:r>
      <w:r>
        <w:rPr>
          <w:rFonts w:hint="eastAsia" w:ascii="Times New Roman" w:hAnsi="Times New Roman" w:cs="Times New Roman"/>
          <w:sz w:val="24"/>
          <w:szCs w:val="24"/>
          <w:highlight w:val="none"/>
          <w:lang w:val="en-US" w:eastAsia="zh-CN"/>
        </w:rPr>
        <w:t>4</w:t>
      </w:r>
      <w:r>
        <w:rPr>
          <w:rFonts w:ascii="Times New Roman" w:hAnsi="Times New Roman" w:cs="Times New Roman"/>
          <w:sz w:val="24"/>
          <w:szCs w:val="24"/>
          <w:highlight w:val="none"/>
        </w:rPr>
        <w:t>）锚固胶配制</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植筋胶按厂家说明书要求配置。</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w:t>
      </w:r>
      <w:r>
        <w:rPr>
          <w:rFonts w:hint="eastAsia" w:ascii="Times New Roman" w:hAnsi="Times New Roman" w:cs="Times New Roman"/>
          <w:sz w:val="24"/>
          <w:szCs w:val="24"/>
          <w:highlight w:val="none"/>
          <w:lang w:val="en-US" w:eastAsia="zh-CN"/>
        </w:rPr>
        <w:t>5</w:t>
      </w:r>
      <w:r>
        <w:rPr>
          <w:rFonts w:ascii="Times New Roman" w:hAnsi="Times New Roman" w:cs="Times New Roman"/>
          <w:sz w:val="24"/>
          <w:szCs w:val="24"/>
          <w:highlight w:val="none"/>
        </w:rPr>
        <w:t>）植筋</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①水平孔植筋可用Φ6细钢筋配合托胶板往孔内捣胶，也可让施工人员戴好皮手套，将配好的胶成团塞、捣进孔内。垂直孔植筋将胶直接流、捣进孔中即可。②钢筋可采用旋转或手锤击打方式入孔。③锚固胶填充量应保证插入钢筋后周边有少许胶料溢出。</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w:t>
      </w:r>
      <w:r>
        <w:rPr>
          <w:rFonts w:hint="eastAsia" w:ascii="Times New Roman" w:hAnsi="Times New Roman" w:cs="Times New Roman"/>
          <w:sz w:val="24"/>
          <w:szCs w:val="24"/>
          <w:highlight w:val="none"/>
          <w:lang w:val="en-US" w:eastAsia="zh-CN"/>
        </w:rPr>
        <w:t>6</w:t>
      </w:r>
      <w:r>
        <w:rPr>
          <w:rFonts w:ascii="Times New Roman" w:hAnsi="Times New Roman" w:cs="Times New Roman"/>
          <w:sz w:val="24"/>
          <w:szCs w:val="24"/>
          <w:highlight w:val="none"/>
        </w:rPr>
        <w:t>）固化、保护</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植筋胶有一个固化过程，日平均气温25℃以上12小时内不得扰动钢筋，日平均气温25℃以下24小时内不得扰动钢筋，若有较大扰动应重新植。</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w:t>
      </w:r>
      <w:r>
        <w:rPr>
          <w:rFonts w:hint="eastAsia" w:ascii="Times New Roman" w:hAnsi="Times New Roman" w:cs="Times New Roman"/>
          <w:sz w:val="24"/>
          <w:szCs w:val="24"/>
          <w:highlight w:val="none"/>
          <w:lang w:val="en-US" w:eastAsia="zh-CN"/>
        </w:rPr>
        <w:t>7</w:t>
      </w:r>
      <w:r>
        <w:rPr>
          <w:rFonts w:ascii="Times New Roman" w:hAnsi="Times New Roman" w:cs="Times New Roman"/>
          <w:sz w:val="24"/>
          <w:szCs w:val="24"/>
          <w:highlight w:val="none"/>
        </w:rPr>
        <w:t>）检验</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植筋后3~4天可随机抽检，检验可用千斤顶、锚具、反力架组成的系统作拉拔试验，每4m施工单元检验2根。单根拉拔试验锚固力应大于钢筋屈服力值。</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6、水泥稳定层施工</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水泥稳定层厚度200mm，集料最大粒径26.5mm，小于0.075mm细粒含量小于5%，小于4.75mm的颗粒含量30%～60%，水泥剂量5%，碎石与砂95%。采用蛙式打夯机碾压，压实度≥97%（重型击实标准）。</w:t>
      </w:r>
    </w:p>
    <w:p>
      <w:pPr>
        <w:adjustRightInd w:val="0"/>
        <w:snapToGrid w:val="0"/>
        <w:spacing w:line="360" w:lineRule="auto"/>
        <w:outlineLvl w:val="3"/>
        <w:rPr>
          <w:rFonts w:ascii="Times New Roman" w:hAnsi="Times New Roman" w:cs="Times New Roman"/>
          <w:sz w:val="24"/>
          <w:szCs w:val="24"/>
          <w:highlight w:val="none"/>
        </w:rPr>
      </w:pPr>
      <w:r>
        <w:rPr>
          <w:rFonts w:hint="eastAsia" w:ascii="Times New Roman" w:hAnsi="Times New Roman" w:cs="Times New Roman"/>
          <w:sz w:val="24"/>
          <w:szCs w:val="24"/>
          <w:highlight w:val="none"/>
        </w:rPr>
        <w:t>3.3.2.2普南闸</w:t>
      </w:r>
      <w:r>
        <w:rPr>
          <w:rFonts w:hint="eastAsia" w:ascii="Times New Roman" w:hAnsi="Times New Roman" w:cs="Times New Roman"/>
          <w:sz w:val="24"/>
          <w:szCs w:val="24"/>
          <w:highlight w:val="none"/>
          <w:lang w:val="en-US" w:eastAsia="zh-CN"/>
        </w:rPr>
        <w:t>启闭机房</w:t>
      </w:r>
      <w:r>
        <w:rPr>
          <w:rFonts w:hint="eastAsia" w:ascii="Times New Roman" w:hAnsi="Times New Roman" w:cs="Times New Roman"/>
          <w:sz w:val="24"/>
          <w:szCs w:val="24"/>
          <w:highlight w:val="none"/>
        </w:rPr>
        <w:t>施工方法</w:t>
      </w:r>
    </w:p>
    <w:p>
      <w:pPr>
        <w:adjustRightInd w:val="0"/>
        <w:snapToGrid w:val="0"/>
        <w:spacing w:line="360" w:lineRule="auto"/>
        <w:ind w:firstLine="480" w:firstLineChars="200"/>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1、启闭机房拆除</w:t>
      </w:r>
    </w:p>
    <w:p>
      <w:pPr>
        <w:adjustRightInd w:val="0"/>
        <w:snapToGrid w:val="0"/>
        <w:spacing w:line="360" w:lineRule="auto"/>
        <w:ind w:firstLine="480" w:firstLineChars="200"/>
        <w:rPr>
          <w:rFonts w:ascii="Times New Roman" w:hAnsi="Times New Roman" w:cs="Times New Roman"/>
          <w:sz w:val="24"/>
          <w:szCs w:val="24"/>
          <w:highlight w:val="none"/>
        </w:rPr>
      </w:pPr>
      <w:r>
        <w:rPr>
          <w:rFonts w:hint="eastAsia" w:ascii="Times New Roman" w:hAnsi="Times New Roman" w:cs="Times New Roman"/>
          <w:sz w:val="24"/>
          <w:szCs w:val="24"/>
          <w:highlight w:val="none"/>
        </w:rPr>
        <w:t>本工程</w:t>
      </w:r>
      <w:r>
        <w:rPr>
          <w:rFonts w:hint="eastAsia" w:ascii="Times New Roman" w:hAnsi="Times New Roman" w:cs="Times New Roman"/>
          <w:sz w:val="24"/>
          <w:szCs w:val="24"/>
          <w:highlight w:val="none"/>
          <w:lang w:val="en-US" w:eastAsia="zh-CN"/>
        </w:rPr>
        <w:t>仅拆除启闭机房，启闭机平台、水闸闸门、护坦等均维持现状</w:t>
      </w:r>
      <w:r>
        <w:rPr>
          <w:rFonts w:hint="eastAsia" w:ascii="Times New Roman" w:hAnsi="Times New Roman" w:cs="Times New Roman"/>
          <w:sz w:val="24"/>
          <w:szCs w:val="24"/>
          <w:highlight w:val="none"/>
        </w:rPr>
        <w:t>，</w:t>
      </w:r>
      <w:r>
        <w:rPr>
          <w:rFonts w:hint="eastAsia" w:ascii="Times New Roman" w:hAnsi="Times New Roman" w:cs="Times New Roman"/>
          <w:sz w:val="24"/>
          <w:szCs w:val="24"/>
          <w:highlight w:val="none"/>
          <w:lang w:val="en-US" w:eastAsia="zh-CN"/>
        </w:rPr>
        <w:t>启闭机房采用人工加机械方式拆除，先拆除板结构，后拆除梁结构，直至拆除至启闭机平台高层</w:t>
      </w:r>
      <w:r>
        <w:rPr>
          <w:rFonts w:hint="eastAsia" w:ascii="Times New Roman" w:hAnsi="Times New Roman" w:cs="Times New Roman"/>
          <w:sz w:val="24"/>
          <w:szCs w:val="24"/>
          <w:highlight w:val="none"/>
        </w:rPr>
        <w:t>。</w:t>
      </w:r>
    </w:p>
    <w:p>
      <w:pPr>
        <w:adjustRightInd w:val="0"/>
        <w:snapToGrid w:val="0"/>
        <w:spacing w:line="360" w:lineRule="auto"/>
        <w:ind w:firstLine="480" w:firstLineChars="200"/>
        <w:rPr>
          <w:rFonts w:hint="eastAsia" w:ascii="Times New Roman" w:hAnsi="Times New Roman" w:cs="Times New Roman"/>
          <w:sz w:val="24"/>
          <w:szCs w:val="24"/>
          <w:highlight w:val="none"/>
          <w:lang w:eastAsia="zh-CN"/>
        </w:rPr>
      </w:pPr>
      <w:r>
        <w:rPr>
          <w:rFonts w:hint="eastAsia" w:ascii="Times New Roman" w:hAnsi="Times New Roman" w:cs="Times New Roman"/>
          <w:sz w:val="24"/>
          <w:szCs w:val="24"/>
          <w:highlight w:val="none"/>
        </w:rPr>
        <w:t>2、</w:t>
      </w:r>
      <w:r>
        <w:rPr>
          <w:rFonts w:hint="eastAsia" w:ascii="Times New Roman" w:hAnsi="Times New Roman" w:cs="Times New Roman"/>
          <w:sz w:val="24"/>
          <w:szCs w:val="24"/>
          <w:highlight w:val="none"/>
          <w:lang w:eastAsia="zh-CN"/>
        </w:rPr>
        <w:t>启闭机房房建施工</w:t>
      </w:r>
    </w:p>
    <w:p>
      <w:pPr>
        <w:adjustRightInd w:val="0"/>
        <w:snapToGrid w:val="0"/>
        <w:spacing w:line="360" w:lineRule="auto"/>
        <w:ind w:firstLine="480" w:firstLineChars="200"/>
        <w:rPr>
          <w:rFonts w:hint="default"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 xml:space="preserve">启闭机房房建施工工艺顺序：排架搭设→模板安装→钢筋绑扎→接地及照面安装→混凝土浇筑→混凝土养护→排架、模板拆除→启闭机安装→砖砌体工程。 </w:t>
      </w:r>
    </w:p>
    <w:p>
      <w:pPr>
        <w:adjustRightInd w:val="0"/>
        <w:snapToGrid w:val="0"/>
        <w:spacing w:line="360" w:lineRule="auto"/>
        <w:ind w:firstLine="480" w:firstLineChars="200"/>
        <w:rPr>
          <w:rFonts w:ascii="Times New Roman" w:hAnsi="Times New Roman" w:cs="Times New Roman"/>
          <w:sz w:val="24"/>
          <w:szCs w:val="24"/>
          <w:highlight w:val="none"/>
        </w:rPr>
      </w:pPr>
      <w:r>
        <w:rPr>
          <w:rFonts w:hint="eastAsia" w:ascii="Times New Roman" w:hAnsi="Times New Roman" w:cs="Times New Roman"/>
          <w:sz w:val="24"/>
          <w:szCs w:val="24"/>
          <w:highlight w:val="none"/>
          <w:lang w:val="en-US" w:eastAsia="zh-CN"/>
        </w:rPr>
        <w:t>3</w:t>
      </w:r>
      <w:r>
        <w:rPr>
          <w:rFonts w:hint="eastAsia" w:ascii="Times New Roman" w:hAnsi="Times New Roman" w:cs="Times New Roman"/>
          <w:sz w:val="24"/>
          <w:szCs w:val="24"/>
          <w:highlight w:val="none"/>
        </w:rPr>
        <w:t>、金属结构的制作与安装</w:t>
      </w:r>
    </w:p>
    <w:p>
      <w:pPr>
        <w:adjustRightInd w:val="0"/>
        <w:snapToGrid w:val="0"/>
        <w:spacing w:line="360" w:lineRule="auto"/>
        <w:ind w:firstLine="480" w:firstLineChars="200"/>
        <w:rPr>
          <w:rFonts w:ascii="Times New Roman" w:hAnsi="Times New Roman" w:cs="Times New Roman"/>
          <w:sz w:val="24"/>
          <w:szCs w:val="24"/>
          <w:highlight w:val="none"/>
        </w:rPr>
      </w:pPr>
      <w:r>
        <w:rPr>
          <w:rFonts w:hint="eastAsia" w:ascii="Times New Roman" w:hAnsi="Times New Roman" w:cs="Times New Roman"/>
          <w:sz w:val="24"/>
          <w:szCs w:val="24"/>
          <w:highlight w:val="none"/>
        </w:rPr>
        <w:t>钢结构制造和安装使用的全部钢材、焊接材料、外购件和涂装材料应按设计要求检验合格后进行安装。</w:t>
      </w:r>
    </w:p>
    <w:p>
      <w:pPr>
        <w:adjustRightInd w:val="0"/>
        <w:snapToGrid w:val="0"/>
        <w:spacing w:line="360" w:lineRule="auto"/>
        <w:ind w:firstLine="480" w:firstLineChars="200"/>
        <w:rPr>
          <w:rFonts w:ascii="Times New Roman" w:hAnsi="Times New Roman" w:cs="Times New Roman"/>
          <w:sz w:val="24"/>
          <w:szCs w:val="24"/>
          <w:highlight w:val="none"/>
        </w:rPr>
      </w:pPr>
      <w:r>
        <w:rPr>
          <w:rFonts w:hint="eastAsia" w:ascii="Times New Roman" w:hAnsi="Times New Roman" w:cs="Times New Roman"/>
          <w:sz w:val="24"/>
          <w:szCs w:val="24"/>
          <w:highlight w:val="none"/>
          <w:lang w:val="en-US" w:eastAsia="zh-CN"/>
        </w:rPr>
        <w:t>4</w:t>
      </w:r>
      <w:r>
        <w:rPr>
          <w:rFonts w:hint="eastAsia" w:ascii="Times New Roman" w:hAnsi="Times New Roman" w:cs="Times New Roman"/>
          <w:sz w:val="24"/>
          <w:szCs w:val="24"/>
          <w:highlight w:val="none"/>
        </w:rPr>
        <w:t>、机电设备安装</w:t>
      </w:r>
    </w:p>
    <w:p>
      <w:pPr>
        <w:adjustRightInd w:val="0"/>
        <w:snapToGrid w:val="0"/>
        <w:spacing w:line="360" w:lineRule="auto"/>
        <w:ind w:firstLine="480" w:firstLineChars="200"/>
        <w:rPr>
          <w:rFonts w:ascii="Times New Roman" w:hAnsi="Times New Roman" w:cs="Times New Roman"/>
          <w:sz w:val="24"/>
          <w:szCs w:val="24"/>
          <w:highlight w:val="none"/>
        </w:rPr>
      </w:pPr>
      <w:r>
        <w:rPr>
          <w:rFonts w:hint="eastAsia" w:ascii="Times New Roman" w:hAnsi="Times New Roman" w:cs="Times New Roman"/>
          <w:sz w:val="24"/>
          <w:szCs w:val="24"/>
          <w:highlight w:val="none"/>
        </w:rPr>
        <w:t>设备安装前要全面检查安装部位的情况、设备构件以及零部件的完整性和完好性，对重要构件应通过预拼装进行检查，检查合格后进行安装。</w:t>
      </w:r>
    </w:p>
    <w:p>
      <w:pPr>
        <w:pStyle w:val="8"/>
        <w:rPr>
          <w:highlight w:val="none"/>
        </w:rPr>
      </w:pPr>
      <w:bookmarkStart w:id="362" w:name="_Toc1011125155"/>
      <w:bookmarkStart w:id="363" w:name="_Toc1848609429"/>
      <w:r>
        <w:rPr>
          <w:highlight w:val="none"/>
        </w:rPr>
        <w:t>3.3.3绿化工程施工</w:t>
      </w:r>
      <w:bookmarkEnd w:id="362"/>
      <w:bookmarkEnd w:id="363"/>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1、清理场地：对施工场地内所有垃圾、杂草杂物等进行全面清理。</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2、场地平整：严格按设计标准和生态环境提升要求，</w:t>
      </w:r>
      <w:r>
        <w:rPr>
          <w:rFonts w:ascii="Times New Roman" w:hAnsi="Times New Roman" w:cs="Times New Roman"/>
          <w:sz w:val="24"/>
          <w:szCs w:val="24"/>
          <w:highlight w:val="none"/>
          <w:lang w:eastAsia="zh-Hans"/>
        </w:rPr>
        <w:t>绿化施工必须达到永久性土方工程的施工要求，要有足够的稳定性和密实性，工程质量和艺术造型都要符合设计要求。</w:t>
      </w:r>
    </w:p>
    <w:p>
      <w:pPr>
        <w:adjustRightInd w:val="0"/>
        <w:snapToGrid w:val="0"/>
        <w:spacing w:line="360" w:lineRule="auto"/>
        <w:ind w:firstLine="480" w:firstLineChars="200"/>
        <w:rPr>
          <w:rFonts w:ascii="Times New Roman" w:hAnsi="Times New Roman" w:cs="Times New Roman"/>
          <w:highlight w:val="none"/>
        </w:rPr>
      </w:pPr>
      <w:r>
        <w:rPr>
          <w:rFonts w:ascii="Times New Roman" w:hAnsi="Times New Roman" w:cs="Times New Roman"/>
          <w:sz w:val="24"/>
          <w:szCs w:val="24"/>
          <w:highlight w:val="none"/>
        </w:rPr>
        <w:t>3、根据设计图比例，将设计图纸中各种树木的位置布局、反映到实际场地保证苗木布局符合实际要求。实际情况与图纸发生冲突时，在征得监理同意的前提下，作适当调整。放线定点种植，并适当修剪枝叶，防止水分过度蒸发而影响成活率。</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4、养护：</w:t>
      </w:r>
      <w:r>
        <w:rPr>
          <w:rFonts w:ascii="Times New Roman" w:hAnsi="Times New Roman" w:cs="Times New Roman"/>
          <w:sz w:val="24"/>
          <w:szCs w:val="24"/>
          <w:highlight w:val="none"/>
          <w:lang w:eastAsia="zh-Hans"/>
        </w:rPr>
        <w:t>如无特殊说明，绿化施工保养期为两年。种植施工后，必须十分重视绿化日常养护管理，对其进行浇水排水、施肥、修剪、病虫害防治等，参照《园林植物养护管理技术规范》（DB33/T1009.6-2001）执行养护管理</w:t>
      </w:r>
      <w:r>
        <w:rPr>
          <w:rFonts w:ascii="Times New Roman" w:hAnsi="Times New Roman" w:cs="Times New Roman"/>
          <w:sz w:val="24"/>
          <w:szCs w:val="24"/>
          <w:highlight w:val="none"/>
        </w:rPr>
        <w:t>。</w:t>
      </w:r>
    </w:p>
    <w:p>
      <w:pPr>
        <w:pStyle w:val="8"/>
        <w:rPr>
          <w:highlight w:val="none"/>
        </w:rPr>
      </w:pPr>
      <w:bookmarkStart w:id="364" w:name="_Toc1932752054"/>
      <w:bookmarkStart w:id="365" w:name="_Toc942381374"/>
      <w:r>
        <w:rPr>
          <w:highlight w:val="none"/>
        </w:rPr>
        <w:t>3.3.4施工总布置</w:t>
      </w:r>
      <w:bookmarkEnd w:id="364"/>
      <w:bookmarkEnd w:id="365"/>
    </w:p>
    <w:p>
      <w:pPr>
        <w:adjustRightInd w:val="0"/>
        <w:snapToGrid w:val="0"/>
        <w:spacing w:line="360" w:lineRule="auto"/>
        <w:ind w:firstLine="480" w:firstLineChars="200"/>
        <w:rPr>
          <w:rFonts w:ascii="Times New Roman" w:hAnsi="Times New Roman" w:cs="Times New Roman"/>
          <w:sz w:val="24"/>
          <w:szCs w:val="24"/>
          <w:highlight w:val="none"/>
        </w:rPr>
      </w:pPr>
      <w:bookmarkStart w:id="366" w:name="_Toc911856193"/>
      <w:bookmarkStart w:id="367" w:name="_Toc926127056"/>
      <w:r>
        <w:rPr>
          <w:rFonts w:ascii="Times New Roman" w:hAnsi="Times New Roman" w:cs="Times New Roman"/>
          <w:sz w:val="24"/>
          <w:szCs w:val="24"/>
          <w:highlight w:val="none"/>
        </w:rPr>
        <w:t>根据本工程的特点和施工工区地形条件，拟在普竹塘</w:t>
      </w:r>
      <w:r>
        <w:rPr>
          <w:rFonts w:hint="eastAsia" w:ascii="Times New Roman" w:hAnsi="Times New Roman" w:cs="Times New Roman"/>
          <w:sz w:val="24"/>
          <w:szCs w:val="24"/>
          <w:highlight w:val="none"/>
        </w:rPr>
        <w:t>西</w:t>
      </w:r>
      <w:r>
        <w:rPr>
          <w:rFonts w:ascii="Times New Roman" w:hAnsi="Times New Roman" w:cs="Times New Roman"/>
          <w:sz w:val="24"/>
          <w:szCs w:val="24"/>
          <w:highlight w:val="none"/>
        </w:rPr>
        <w:t>段南侧空地设1个施工</w:t>
      </w:r>
      <w:r>
        <w:rPr>
          <w:rFonts w:hint="eastAsia" w:ascii="Times New Roman" w:hAnsi="Times New Roman" w:cs="Times New Roman"/>
          <w:sz w:val="24"/>
          <w:szCs w:val="24"/>
          <w:highlight w:val="none"/>
        </w:rPr>
        <w:t>场地</w:t>
      </w:r>
      <w:r>
        <w:rPr>
          <w:rFonts w:ascii="Times New Roman" w:hAnsi="Times New Roman" w:cs="Times New Roman"/>
          <w:sz w:val="24"/>
          <w:szCs w:val="24"/>
          <w:highlight w:val="none"/>
        </w:rPr>
        <w:t>，主要</w:t>
      </w:r>
      <w:r>
        <w:rPr>
          <w:rFonts w:hint="eastAsia" w:ascii="Times New Roman" w:hAnsi="Times New Roman" w:cs="Times New Roman"/>
          <w:sz w:val="24"/>
          <w:szCs w:val="24"/>
          <w:highlight w:val="none"/>
        </w:rPr>
        <w:t>布设</w:t>
      </w:r>
      <w:r>
        <w:rPr>
          <w:rFonts w:ascii="Times New Roman" w:hAnsi="Times New Roman" w:cs="Times New Roman"/>
          <w:sz w:val="24"/>
          <w:szCs w:val="24"/>
          <w:highlight w:val="none"/>
        </w:rPr>
        <w:t>有材料堆场、渣土堆场</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沉淀池</w:t>
      </w:r>
      <w:r>
        <w:rPr>
          <w:rFonts w:hint="eastAsia" w:ascii="Times New Roman" w:hAnsi="Times New Roman" w:cs="Times New Roman"/>
          <w:sz w:val="24"/>
          <w:szCs w:val="24"/>
          <w:highlight w:val="none"/>
        </w:rPr>
        <w:t>及污泥干化池</w:t>
      </w:r>
      <w:r>
        <w:rPr>
          <w:rFonts w:ascii="Times New Roman" w:hAnsi="Times New Roman" w:cs="Times New Roman"/>
          <w:sz w:val="24"/>
          <w:szCs w:val="24"/>
          <w:highlight w:val="none"/>
        </w:rPr>
        <w:t>。</w:t>
      </w:r>
      <w:r>
        <w:rPr>
          <w:rFonts w:hint="eastAsia" w:ascii="Times New Roman" w:hAnsi="Times New Roman" w:cs="Times New Roman"/>
          <w:sz w:val="24"/>
          <w:szCs w:val="24"/>
          <w:highlight w:val="none"/>
        </w:rPr>
        <w:t>并</w:t>
      </w:r>
      <w:r>
        <w:rPr>
          <w:rFonts w:ascii="Times New Roman" w:hAnsi="Times New Roman" w:cs="Times New Roman"/>
          <w:sz w:val="24"/>
          <w:szCs w:val="24"/>
          <w:highlight w:val="none"/>
        </w:rPr>
        <w:t>在普南闸西侧空地设置临时用房建筑，主要用于办公、仓库</w:t>
      </w:r>
      <w:r>
        <w:rPr>
          <w:rFonts w:hint="eastAsia" w:ascii="Times New Roman" w:hAnsi="Times New Roman" w:cs="Times New Roman"/>
          <w:sz w:val="24"/>
          <w:szCs w:val="24"/>
          <w:highlight w:val="none"/>
          <w:lang w:eastAsia="zh-CN"/>
        </w:rPr>
        <w:t>（</w:t>
      </w:r>
      <w:r>
        <w:rPr>
          <w:rFonts w:hint="eastAsia" w:ascii="Times New Roman" w:hAnsi="Times New Roman" w:cs="Times New Roman"/>
          <w:sz w:val="24"/>
          <w:szCs w:val="24"/>
          <w:highlight w:val="none"/>
          <w:lang w:val="en-US" w:eastAsia="zh-CN"/>
        </w:rPr>
        <w:t>含危废暂存间</w:t>
      </w:r>
      <w:r>
        <w:rPr>
          <w:rFonts w:hint="eastAsia" w:ascii="Times New Roman" w:hAnsi="Times New Roman" w:cs="Times New Roman"/>
          <w:sz w:val="24"/>
          <w:szCs w:val="24"/>
          <w:highlight w:val="none"/>
          <w:lang w:eastAsia="zh-CN"/>
        </w:rPr>
        <w:t>）</w:t>
      </w:r>
      <w:r>
        <w:rPr>
          <w:rFonts w:ascii="Times New Roman" w:hAnsi="Times New Roman" w:cs="Times New Roman"/>
          <w:sz w:val="24"/>
          <w:szCs w:val="24"/>
          <w:highlight w:val="none"/>
        </w:rPr>
        <w:t>，施工临时用房由施工单位自行修建。</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ascii="Times New Roman" w:hAnsi="Times New Roman" w:cs="Times New Roman"/>
          <w:sz w:val="24"/>
          <w:szCs w:val="24"/>
          <w:highlight w:val="none"/>
        </w:rPr>
        <w:t>普竹塘安</w:t>
      </w:r>
      <w:r>
        <w:rPr>
          <w:rFonts w:ascii="Times New Roman" w:hAnsi="Times New Roman" w:cs="Times New Roman"/>
          <w:color w:val="auto"/>
          <w:sz w:val="24"/>
          <w:szCs w:val="24"/>
          <w:highlight w:val="none"/>
        </w:rPr>
        <w:t>澜工程施工临时区生产、生活设施布置情况见图3.3-1和表3.3-1。</w:t>
      </w:r>
    </w:p>
    <w:p>
      <w:pPr>
        <w:adjustRightInd w:val="0"/>
        <w:snapToGrid w:val="0"/>
        <w:jc w:val="center"/>
        <w:rPr>
          <w:rFonts w:ascii="Times New Roman" w:hAnsi="Times New Roman" w:cs="Times New Roman"/>
          <w:b/>
          <w:bCs/>
          <w:color w:val="auto"/>
          <w:sz w:val="24"/>
          <w:szCs w:val="24"/>
          <w:highlight w:val="none"/>
        </w:rPr>
      </w:pPr>
      <w:r>
        <w:rPr>
          <w:rFonts w:ascii="Times New Roman" w:hAnsi="Times New Roman" w:cs="Times New Roman"/>
          <w:b/>
          <w:bCs/>
          <w:color w:val="auto"/>
          <w:sz w:val="24"/>
          <w:szCs w:val="24"/>
          <w:highlight w:val="none"/>
        </w:rPr>
        <w:t>表3.3-</w:t>
      </w:r>
      <w:r>
        <w:rPr>
          <w:rFonts w:hint="eastAsia" w:ascii="Times New Roman" w:hAnsi="Times New Roman" w:cs="Times New Roman"/>
          <w:b/>
          <w:bCs/>
          <w:color w:val="auto"/>
          <w:sz w:val="24"/>
          <w:szCs w:val="24"/>
          <w:highlight w:val="none"/>
        </w:rPr>
        <w:t xml:space="preserve">1 </w:t>
      </w:r>
      <w:r>
        <w:rPr>
          <w:rFonts w:ascii="Times New Roman" w:hAnsi="Times New Roman" w:cs="Times New Roman"/>
          <w:b/>
          <w:bCs/>
          <w:color w:val="auto"/>
          <w:sz w:val="24"/>
          <w:szCs w:val="24"/>
          <w:highlight w:val="none"/>
        </w:rPr>
        <w:t xml:space="preserve"> 本工程临时生产、生活设施一览表</w:t>
      </w:r>
    </w:p>
    <w:tbl>
      <w:tblPr>
        <w:tblStyle w:val="5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5"/>
        <w:gridCol w:w="1947"/>
        <w:gridCol w:w="1101"/>
        <w:gridCol w:w="1077"/>
        <w:gridCol w:w="1489"/>
        <w:gridCol w:w="3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5" w:type="dxa"/>
            <w:vAlign w:val="center"/>
          </w:tcPr>
          <w:p>
            <w:pPr>
              <w:adjustRightInd w:val="0"/>
              <w:snapToGrid w:val="0"/>
              <w:jc w:val="center"/>
              <w:rPr>
                <w:rFonts w:ascii="Times New Roman" w:hAnsi="Times New Roman" w:cs="Times New Roman" w:eastAsiaTheme="minorEastAsia"/>
                <w:b/>
                <w:bCs/>
                <w:color w:val="auto"/>
                <w:highlight w:val="none"/>
              </w:rPr>
            </w:pPr>
            <w:r>
              <w:rPr>
                <w:rFonts w:ascii="Times New Roman" w:hAnsi="Times New Roman" w:cs="Times New Roman" w:eastAsiaTheme="minorEastAsia"/>
                <w:b/>
                <w:bCs/>
                <w:color w:val="auto"/>
                <w:highlight w:val="none"/>
              </w:rPr>
              <w:t>序号</w:t>
            </w:r>
          </w:p>
        </w:tc>
        <w:tc>
          <w:tcPr>
            <w:tcW w:w="1947" w:type="dxa"/>
            <w:vAlign w:val="center"/>
          </w:tcPr>
          <w:p>
            <w:pPr>
              <w:adjustRightInd w:val="0"/>
              <w:snapToGrid w:val="0"/>
              <w:jc w:val="center"/>
              <w:rPr>
                <w:rFonts w:ascii="Times New Roman" w:hAnsi="Times New Roman" w:cs="Times New Roman" w:eastAsiaTheme="minorEastAsia"/>
                <w:b/>
                <w:bCs/>
                <w:color w:val="auto"/>
                <w:highlight w:val="none"/>
              </w:rPr>
            </w:pPr>
            <w:r>
              <w:rPr>
                <w:rFonts w:ascii="Times New Roman" w:hAnsi="Times New Roman" w:cs="Times New Roman" w:eastAsiaTheme="minorEastAsia"/>
                <w:b/>
                <w:bCs/>
                <w:color w:val="auto"/>
                <w:highlight w:val="none"/>
              </w:rPr>
              <w:t>名称</w:t>
            </w:r>
          </w:p>
        </w:tc>
        <w:tc>
          <w:tcPr>
            <w:tcW w:w="1101" w:type="dxa"/>
            <w:vAlign w:val="center"/>
          </w:tcPr>
          <w:p>
            <w:pPr>
              <w:adjustRightInd w:val="0"/>
              <w:snapToGrid w:val="0"/>
              <w:jc w:val="center"/>
              <w:rPr>
                <w:rFonts w:ascii="Times New Roman" w:hAnsi="Times New Roman" w:cs="Times New Roman" w:eastAsiaTheme="minorEastAsia"/>
                <w:b/>
                <w:bCs/>
                <w:color w:val="auto"/>
                <w:highlight w:val="none"/>
              </w:rPr>
            </w:pPr>
            <w:r>
              <w:rPr>
                <w:rFonts w:ascii="Times New Roman" w:hAnsi="Times New Roman" w:cs="Times New Roman" w:eastAsiaTheme="minorEastAsia"/>
                <w:b/>
                <w:bCs/>
                <w:color w:val="auto"/>
                <w:highlight w:val="none"/>
              </w:rPr>
              <w:t>设施个数（个）</w:t>
            </w:r>
          </w:p>
        </w:tc>
        <w:tc>
          <w:tcPr>
            <w:tcW w:w="1077" w:type="dxa"/>
            <w:vAlign w:val="center"/>
          </w:tcPr>
          <w:p>
            <w:pPr>
              <w:adjustRightInd w:val="0"/>
              <w:snapToGrid w:val="0"/>
              <w:jc w:val="center"/>
              <w:rPr>
                <w:rFonts w:ascii="Times New Roman" w:hAnsi="Times New Roman" w:cs="Times New Roman" w:eastAsiaTheme="minorEastAsia"/>
                <w:b/>
                <w:bCs/>
                <w:color w:val="auto"/>
                <w:highlight w:val="none"/>
              </w:rPr>
            </w:pPr>
            <w:r>
              <w:rPr>
                <w:rFonts w:ascii="Times New Roman" w:hAnsi="Times New Roman" w:cs="Times New Roman" w:eastAsiaTheme="minorEastAsia"/>
                <w:b/>
                <w:bCs/>
                <w:color w:val="auto"/>
                <w:highlight w:val="none"/>
              </w:rPr>
              <w:t>占地面积（m</w:t>
            </w:r>
            <w:r>
              <w:rPr>
                <w:rFonts w:ascii="Times New Roman" w:hAnsi="Times New Roman" w:cs="Times New Roman" w:eastAsiaTheme="minorEastAsia"/>
                <w:b/>
                <w:bCs/>
                <w:color w:val="auto"/>
                <w:highlight w:val="none"/>
                <w:vertAlign w:val="superscript"/>
              </w:rPr>
              <w:t>2</w:t>
            </w:r>
            <w:r>
              <w:rPr>
                <w:rFonts w:ascii="Times New Roman" w:hAnsi="Times New Roman" w:cs="Times New Roman" w:eastAsiaTheme="minorEastAsia"/>
                <w:b/>
                <w:bCs/>
                <w:color w:val="auto"/>
                <w:highlight w:val="none"/>
              </w:rPr>
              <w:t>）</w:t>
            </w:r>
          </w:p>
        </w:tc>
        <w:tc>
          <w:tcPr>
            <w:tcW w:w="1489" w:type="dxa"/>
            <w:vAlign w:val="center"/>
          </w:tcPr>
          <w:p>
            <w:pPr>
              <w:adjustRightInd w:val="0"/>
              <w:snapToGrid w:val="0"/>
              <w:jc w:val="center"/>
              <w:rPr>
                <w:rFonts w:hint="default" w:ascii="Times New Roman" w:hAnsi="Times New Roman" w:cs="Times New Roman" w:eastAsiaTheme="minorEastAsia"/>
                <w:b/>
                <w:bCs/>
                <w:color w:val="auto"/>
                <w:highlight w:val="none"/>
                <w:lang w:val="en-US" w:eastAsia="zh-CN"/>
              </w:rPr>
            </w:pPr>
            <w:r>
              <w:rPr>
                <w:rFonts w:hint="eastAsia" w:ascii="Times New Roman" w:hAnsi="Times New Roman" w:cs="Times New Roman" w:eastAsiaTheme="minorEastAsia"/>
                <w:b/>
                <w:bCs/>
                <w:color w:val="auto"/>
                <w:highlight w:val="none"/>
                <w:lang w:val="en-US" w:eastAsia="zh-CN"/>
              </w:rPr>
              <w:t>用地性质</w:t>
            </w:r>
          </w:p>
        </w:tc>
        <w:tc>
          <w:tcPr>
            <w:tcW w:w="3067" w:type="dxa"/>
            <w:vAlign w:val="center"/>
          </w:tcPr>
          <w:p>
            <w:pPr>
              <w:adjustRightInd w:val="0"/>
              <w:snapToGrid w:val="0"/>
              <w:jc w:val="center"/>
              <w:rPr>
                <w:rFonts w:ascii="Times New Roman" w:hAnsi="Times New Roman" w:cs="Times New Roman" w:eastAsiaTheme="minorEastAsia"/>
                <w:b/>
                <w:bCs/>
                <w:color w:val="auto"/>
                <w:highlight w:val="none"/>
              </w:rPr>
            </w:pPr>
            <w:r>
              <w:rPr>
                <w:rFonts w:hint="eastAsia" w:ascii="Times New Roman" w:hAnsi="Times New Roman" w:cs="Times New Roman" w:eastAsiaTheme="minorEastAsia"/>
                <w:b/>
                <w:bCs/>
                <w:color w:val="auto"/>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5" w:type="dxa"/>
            <w:vAlign w:val="center"/>
          </w:tcPr>
          <w:p>
            <w:pPr>
              <w:adjustRightInd w:val="0"/>
              <w:snapToGrid w:val="0"/>
              <w:jc w:val="center"/>
              <w:rPr>
                <w:rFonts w:ascii="Times New Roman" w:hAnsi="Times New Roman" w:cs="Times New Roman" w:eastAsiaTheme="minorEastAsia"/>
                <w:color w:val="auto"/>
                <w:highlight w:val="none"/>
              </w:rPr>
            </w:pPr>
            <w:r>
              <w:rPr>
                <w:rFonts w:ascii="Times New Roman" w:hAnsi="Times New Roman" w:cs="Times New Roman" w:eastAsiaTheme="minorEastAsia"/>
                <w:color w:val="auto"/>
                <w:highlight w:val="none"/>
              </w:rPr>
              <w:t>1</w:t>
            </w:r>
          </w:p>
        </w:tc>
        <w:tc>
          <w:tcPr>
            <w:tcW w:w="1947" w:type="dxa"/>
            <w:vAlign w:val="center"/>
          </w:tcPr>
          <w:p>
            <w:pPr>
              <w:adjustRightInd w:val="0"/>
              <w:snapToGrid w:val="0"/>
              <w:jc w:val="center"/>
              <w:rPr>
                <w:rFonts w:ascii="Times New Roman" w:hAnsi="Times New Roman" w:cs="Times New Roman" w:eastAsiaTheme="minorEastAsia"/>
                <w:color w:val="auto"/>
                <w:highlight w:val="none"/>
              </w:rPr>
            </w:pPr>
            <w:r>
              <w:rPr>
                <w:rFonts w:ascii="Times New Roman" w:hAnsi="Times New Roman" w:cs="Times New Roman" w:eastAsiaTheme="minorEastAsia"/>
                <w:color w:val="auto"/>
                <w:highlight w:val="none"/>
              </w:rPr>
              <w:t>材料堆场</w:t>
            </w:r>
          </w:p>
        </w:tc>
        <w:tc>
          <w:tcPr>
            <w:tcW w:w="1101" w:type="dxa"/>
            <w:vAlign w:val="center"/>
          </w:tcPr>
          <w:p>
            <w:pPr>
              <w:adjustRightInd w:val="0"/>
              <w:snapToGrid w:val="0"/>
              <w:jc w:val="center"/>
              <w:rPr>
                <w:rFonts w:ascii="Times New Roman" w:hAnsi="Times New Roman" w:cs="Times New Roman" w:eastAsiaTheme="minorEastAsia"/>
                <w:color w:val="auto"/>
                <w:highlight w:val="none"/>
              </w:rPr>
            </w:pPr>
            <w:r>
              <w:rPr>
                <w:rFonts w:ascii="Times New Roman" w:hAnsi="Times New Roman" w:cs="Times New Roman" w:eastAsiaTheme="minorEastAsia"/>
                <w:color w:val="auto"/>
                <w:highlight w:val="none"/>
              </w:rPr>
              <w:t>1</w:t>
            </w:r>
          </w:p>
        </w:tc>
        <w:tc>
          <w:tcPr>
            <w:tcW w:w="1077" w:type="dxa"/>
            <w:vAlign w:val="center"/>
          </w:tcPr>
          <w:p>
            <w:pPr>
              <w:adjustRightInd w:val="0"/>
              <w:snapToGrid w:val="0"/>
              <w:jc w:val="center"/>
              <w:rPr>
                <w:rFonts w:ascii="Times New Roman" w:hAnsi="Times New Roman" w:cs="Times New Roman" w:eastAsiaTheme="minorEastAsia"/>
                <w:color w:val="auto"/>
                <w:highlight w:val="none"/>
              </w:rPr>
            </w:pPr>
            <w:r>
              <w:rPr>
                <w:rFonts w:ascii="Times New Roman" w:hAnsi="Times New Roman" w:cs="Times New Roman" w:eastAsiaTheme="minorEastAsia"/>
                <w:color w:val="auto"/>
                <w:highlight w:val="none"/>
              </w:rPr>
              <w:t>200</w:t>
            </w:r>
          </w:p>
        </w:tc>
        <w:tc>
          <w:tcPr>
            <w:tcW w:w="1489" w:type="dxa"/>
            <w:vAlign w:val="center"/>
          </w:tcPr>
          <w:p>
            <w:pPr>
              <w:adjustRightInd w:val="0"/>
              <w:snapToGrid w:val="0"/>
              <w:jc w:val="center"/>
              <w:rPr>
                <w:rFonts w:hint="default" w:ascii="Times New Roman" w:hAnsi="Times New Roman" w:cs="Times New Roman" w:eastAsiaTheme="minorEastAsia"/>
                <w:color w:val="auto"/>
                <w:highlight w:val="none"/>
                <w:lang w:val="en-US" w:eastAsia="zh-CN"/>
              </w:rPr>
            </w:pPr>
            <w:r>
              <w:rPr>
                <w:rFonts w:hint="eastAsia" w:ascii="Times New Roman" w:hAnsi="Times New Roman" w:cs="Times New Roman" w:eastAsiaTheme="minorEastAsia"/>
                <w:color w:val="auto"/>
                <w:highlight w:val="none"/>
                <w:lang w:val="en-US" w:eastAsia="zh-CN"/>
              </w:rPr>
              <w:t>一般农用地</w:t>
            </w:r>
          </w:p>
        </w:tc>
        <w:tc>
          <w:tcPr>
            <w:tcW w:w="3067" w:type="dxa"/>
            <w:vAlign w:val="center"/>
          </w:tcPr>
          <w:p>
            <w:pPr>
              <w:adjustRightInd w:val="0"/>
              <w:snapToGrid w:val="0"/>
              <w:jc w:val="center"/>
              <w:rPr>
                <w:rFonts w:ascii="Times New Roman" w:hAnsi="Times New Roman" w:cs="Times New Roman" w:eastAsiaTheme="minorEastAsia"/>
                <w:color w:val="auto"/>
                <w:highlight w:val="none"/>
              </w:rPr>
            </w:pPr>
            <w:r>
              <w:rPr>
                <w:rFonts w:hint="eastAsia" w:ascii="Times New Roman" w:hAnsi="Times New Roman" w:cs="Times New Roman" w:eastAsiaTheme="minorEastAsia"/>
                <w:color w:val="auto"/>
                <w:highlight w:val="none"/>
              </w:rPr>
              <w:t>位于项目永久占地范围内，紧邻普青工业区，最近敏感点为东南侧356m处的</w:t>
            </w:r>
            <w:r>
              <w:rPr>
                <w:rFonts w:hint="eastAsia" w:ascii="Times New Roman" w:hAnsi="Times New Roman" w:cs="Times New Roman" w:eastAsiaTheme="minorEastAsia"/>
                <w:color w:val="auto"/>
                <w:highlight w:val="none"/>
                <w:lang w:eastAsia="zh-CN"/>
              </w:rPr>
              <w:t>福源</w:t>
            </w:r>
            <w:r>
              <w:rPr>
                <w:rFonts w:hint="eastAsia" w:ascii="Times New Roman" w:hAnsi="Times New Roman" w:cs="Times New Roman" w:eastAsiaTheme="minorEastAsia"/>
                <w:color w:val="auto"/>
                <w:highlight w:val="none"/>
              </w:rPr>
              <w:t>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5" w:type="dxa"/>
            <w:vAlign w:val="center"/>
          </w:tcPr>
          <w:p>
            <w:pPr>
              <w:adjustRightInd w:val="0"/>
              <w:snapToGrid w:val="0"/>
              <w:jc w:val="center"/>
              <w:rPr>
                <w:rFonts w:ascii="Times New Roman" w:hAnsi="Times New Roman" w:cs="Times New Roman" w:eastAsiaTheme="minorEastAsia"/>
                <w:color w:val="auto"/>
                <w:highlight w:val="none"/>
              </w:rPr>
            </w:pPr>
            <w:r>
              <w:rPr>
                <w:rFonts w:ascii="Times New Roman" w:hAnsi="Times New Roman" w:cs="Times New Roman" w:eastAsiaTheme="minorEastAsia"/>
                <w:color w:val="auto"/>
                <w:highlight w:val="none"/>
              </w:rPr>
              <w:t>2</w:t>
            </w:r>
          </w:p>
        </w:tc>
        <w:tc>
          <w:tcPr>
            <w:tcW w:w="1947" w:type="dxa"/>
            <w:vAlign w:val="center"/>
          </w:tcPr>
          <w:p>
            <w:pPr>
              <w:adjustRightInd w:val="0"/>
              <w:snapToGrid w:val="0"/>
              <w:jc w:val="center"/>
              <w:rPr>
                <w:rFonts w:ascii="Times New Roman" w:hAnsi="Times New Roman" w:cs="Times New Roman" w:eastAsiaTheme="minorEastAsia"/>
                <w:color w:val="auto"/>
                <w:highlight w:val="none"/>
              </w:rPr>
            </w:pPr>
            <w:r>
              <w:rPr>
                <w:rFonts w:ascii="Times New Roman" w:hAnsi="Times New Roman" w:cs="Times New Roman" w:eastAsiaTheme="minorEastAsia"/>
                <w:color w:val="auto"/>
                <w:highlight w:val="none"/>
              </w:rPr>
              <w:t>渣土堆场</w:t>
            </w:r>
          </w:p>
        </w:tc>
        <w:tc>
          <w:tcPr>
            <w:tcW w:w="1101" w:type="dxa"/>
            <w:vAlign w:val="center"/>
          </w:tcPr>
          <w:p>
            <w:pPr>
              <w:adjustRightInd w:val="0"/>
              <w:snapToGrid w:val="0"/>
              <w:jc w:val="center"/>
              <w:rPr>
                <w:rFonts w:ascii="Times New Roman" w:hAnsi="Times New Roman" w:cs="Times New Roman" w:eastAsiaTheme="minorEastAsia"/>
                <w:color w:val="auto"/>
                <w:highlight w:val="none"/>
              </w:rPr>
            </w:pPr>
            <w:r>
              <w:rPr>
                <w:rFonts w:ascii="Times New Roman" w:hAnsi="Times New Roman" w:cs="Times New Roman" w:eastAsiaTheme="minorEastAsia"/>
                <w:color w:val="auto"/>
                <w:highlight w:val="none"/>
              </w:rPr>
              <w:t>1</w:t>
            </w:r>
          </w:p>
        </w:tc>
        <w:tc>
          <w:tcPr>
            <w:tcW w:w="1077" w:type="dxa"/>
            <w:vAlign w:val="center"/>
          </w:tcPr>
          <w:p>
            <w:pPr>
              <w:adjustRightInd w:val="0"/>
              <w:snapToGrid w:val="0"/>
              <w:jc w:val="center"/>
              <w:rPr>
                <w:rFonts w:ascii="Times New Roman" w:hAnsi="Times New Roman" w:cs="Times New Roman" w:eastAsiaTheme="minorEastAsia"/>
                <w:color w:val="auto"/>
                <w:highlight w:val="none"/>
              </w:rPr>
            </w:pPr>
            <w:r>
              <w:rPr>
                <w:rFonts w:ascii="Times New Roman" w:hAnsi="Times New Roman" w:cs="Times New Roman" w:eastAsiaTheme="minorEastAsia"/>
                <w:color w:val="auto"/>
                <w:highlight w:val="none"/>
              </w:rPr>
              <w:t>2000</w:t>
            </w:r>
          </w:p>
        </w:tc>
        <w:tc>
          <w:tcPr>
            <w:tcW w:w="1489" w:type="dxa"/>
            <w:vAlign w:val="center"/>
          </w:tcPr>
          <w:p>
            <w:pPr>
              <w:adjustRightInd w:val="0"/>
              <w:snapToGrid w:val="0"/>
              <w:jc w:val="center"/>
              <w:rPr>
                <w:rFonts w:hint="eastAsia" w:ascii="Times New Roman" w:hAnsi="Times New Roman" w:cs="Times New Roman" w:eastAsiaTheme="minorEastAsia"/>
                <w:color w:val="auto"/>
                <w:highlight w:val="none"/>
              </w:rPr>
            </w:pPr>
            <w:r>
              <w:rPr>
                <w:rFonts w:hint="eastAsia" w:ascii="Times New Roman" w:hAnsi="Times New Roman" w:cs="Times New Roman" w:eastAsiaTheme="minorEastAsia"/>
                <w:color w:val="auto"/>
                <w:highlight w:val="none"/>
                <w:lang w:val="en-US" w:eastAsia="zh-CN"/>
              </w:rPr>
              <w:t>一般农用地</w:t>
            </w:r>
          </w:p>
        </w:tc>
        <w:tc>
          <w:tcPr>
            <w:tcW w:w="3067" w:type="dxa"/>
            <w:vAlign w:val="center"/>
          </w:tcPr>
          <w:p>
            <w:pPr>
              <w:adjustRightInd w:val="0"/>
              <w:snapToGrid w:val="0"/>
              <w:jc w:val="center"/>
              <w:rPr>
                <w:rFonts w:ascii="Times New Roman" w:hAnsi="Times New Roman" w:cs="Times New Roman" w:eastAsiaTheme="minorEastAsia"/>
                <w:color w:val="auto"/>
                <w:highlight w:val="none"/>
              </w:rPr>
            </w:pPr>
            <w:r>
              <w:rPr>
                <w:rFonts w:hint="eastAsia" w:ascii="Times New Roman" w:hAnsi="Times New Roman" w:cs="Times New Roman" w:eastAsiaTheme="minorEastAsia"/>
                <w:color w:val="auto"/>
                <w:highlight w:val="none"/>
              </w:rPr>
              <w:t>位于项目永久占地范围内，紧邻普青工业区，最近敏感点为东南侧388m处的</w:t>
            </w:r>
            <w:r>
              <w:rPr>
                <w:rFonts w:hint="eastAsia" w:ascii="Times New Roman" w:hAnsi="Times New Roman" w:cs="Times New Roman" w:eastAsiaTheme="minorEastAsia"/>
                <w:color w:val="auto"/>
                <w:highlight w:val="none"/>
                <w:lang w:eastAsia="zh-CN"/>
              </w:rPr>
              <w:t>福源</w:t>
            </w:r>
            <w:r>
              <w:rPr>
                <w:rFonts w:hint="eastAsia" w:ascii="Times New Roman" w:hAnsi="Times New Roman" w:cs="Times New Roman" w:eastAsiaTheme="minorEastAsia"/>
                <w:color w:val="auto"/>
                <w:highlight w:val="none"/>
              </w:rPr>
              <w:t>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5" w:type="dxa"/>
            <w:vAlign w:val="center"/>
          </w:tcPr>
          <w:p>
            <w:pPr>
              <w:adjustRightInd w:val="0"/>
              <w:snapToGrid w:val="0"/>
              <w:jc w:val="center"/>
              <w:rPr>
                <w:rFonts w:ascii="Times New Roman" w:hAnsi="Times New Roman" w:cs="Times New Roman" w:eastAsiaTheme="minorEastAsia"/>
                <w:color w:val="auto"/>
                <w:highlight w:val="none"/>
              </w:rPr>
            </w:pPr>
            <w:r>
              <w:rPr>
                <w:rFonts w:ascii="Times New Roman" w:hAnsi="Times New Roman" w:cs="Times New Roman" w:eastAsiaTheme="minorEastAsia"/>
                <w:color w:val="auto"/>
                <w:highlight w:val="none"/>
              </w:rPr>
              <w:t>3</w:t>
            </w:r>
          </w:p>
        </w:tc>
        <w:tc>
          <w:tcPr>
            <w:tcW w:w="1947" w:type="dxa"/>
            <w:vAlign w:val="center"/>
          </w:tcPr>
          <w:p>
            <w:pPr>
              <w:adjustRightInd w:val="0"/>
              <w:snapToGrid w:val="0"/>
              <w:jc w:val="center"/>
              <w:rPr>
                <w:rFonts w:ascii="Times New Roman" w:hAnsi="Times New Roman" w:cs="Times New Roman" w:eastAsiaTheme="minorEastAsia"/>
                <w:color w:val="auto"/>
                <w:highlight w:val="none"/>
              </w:rPr>
            </w:pPr>
            <w:r>
              <w:rPr>
                <w:rFonts w:ascii="Times New Roman" w:hAnsi="Times New Roman" w:cs="Times New Roman" w:eastAsiaTheme="minorEastAsia"/>
                <w:color w:val="auto"/>
                <w:highlight w:val="none"/>
              </w:rPr>
              <w:t>沉淀池</w:t>
            </w:r>
            <w:r>
              <w:rPr>
                <w:rFonts w:hint="eastAsia" w:ascii="Times New Roman" w:hAnsi="Times New Roman" w:cs="Times New Roman" w:eastAsiaTheme="minorEastAsia"/>
                <w:color w:val="auto"/>
                <w:highlight w:val="none"/>
              </w:rPr>
              <w:t>（长×宽×高=10.0m×4.0m×0.5m，砖砌筑）</w:t>
            </w:r>
          </w:p>
        </w:tc>
        <w:tc>
          <w:tcPr>
            <w:tcW w:w="1101" w:type="dxa"/>
            <w:vAlign w:val="center"/>
          </w:tcPr>
          <w:p>
            <w:pPr>
              <w:adjustRightInd w:val="0"/>
              <w:snapToGrid w:val="0"/>
              <w:jc w:val="center"/>
              <w:rPr>
                <w:rFonts w:ascii="Times New Roman" w:hAnsi="Times New Roman" w:cs="Times New Roman" w:eastAsiaTheme="minorEastAsia"/>
                <w:color w:val="auto"/>
                <w:highlight w:val="none"/>
              </w:rPr>
            </w:pPr>
            <w:r>
              <w:rPr>
                <w:rFonts w:ascii="Times New Roman" w:hAnsi="Times New Roman" w:cs="Times New Roman" w:eastAsiaTheme="minorEastAsia"/>
                <w:color w:val="auto"/>
                <w:highlight w:val="none"/>
              </w:rPr>
              <w:t>1</w:t>
            </w:r>
          </w:p>
        </w:tc>
        <w:tc>
          <w:tcPr>
            <w:tcW w:w="1077" w:type="dxa"/>
            <w:vAlign w:val="center"/>
          </w:tcPr>
          <w:p>
            <w:pPr>
              <w:adjustRightInd w:val="0"/>
              <w:snapToGrid w:val="0"/>
              <w:jc w:val="center"/>
              <w:rPr>
                <w:rFonts w:ascii="Times New Roman" w:hAnsi="Times New Roman" w:cs="Times New Roman" w:eastAsiaTheme="minorEastAsia"/>
                <w:color w:val="auto"/>
                <w:highlight w:val="none"/>
              </w:rPr>
            </w:pPr>
            <w:r>
              <w:rPr>
                <w:rFonts w:hint="eastAsia" w:ascii="Times New Roman" w:hAnsi="Times New Roman" w:cs="Times New Roman" w:eastAsiaTheme="minorEastAsia"/>
                <w:color w:val="auto"/>
                <w:highlight w:val="none"/>
              </w:rPr>
              <w:t>40</w:t>
            </w:r>
          </w:p>
        </w:tc>
        <w:tc>
          <w:tcPr>
            <w:tcW w:w="1489" w:type="dxa"/>
            <w:vAlign w:val="center"/>
          </w:tcPr>
          <w:p>
            <w:pPr>
              <w:adjustRightInd w:val="0"/>
              <w:snapToGrid w:val="0"/>
              <w:jc w:val="center"/>
              <w:rPr>
                <w:rFonts w:hint="eastAsia" w:ascii="Times New Roman" w:hAnsi="Times New Roman" w:cs="Times New Roman" w:eastAsiaTheme="minorEastAsia"/>
                <w:color w:val="auto"/>
                <w:highlight w:val="none"/>
              </w:rPr>
            </w:pPr>
            <w:r>
              <w:rPr>
                <w:rFonts w:hint="eastAsia" w:ascii="Times New Roman" w:hAnsi="Times New Roman" w:cs="Times New Roman" w:eastAsiaTheme="minorEastAsia"/>
                <w:color w:val="auto"/>
                <w:highlight w:val="none"/>
                <w:lang w:val="en-US" w:eastAsia="zh-CN"/>
              </w:rPr>
              <w:t>一般农用地</w:t>
            </w:r>
          </w:p>
        </w:tc>
        <w:tc>
          <w:tcPr>
            <w:tcW w:w="3067" w:type="dxa"/>
            <w:vAlign w:val="center"/>
          </w:tcPr>
          <w:p>
            <w:pPr>
              <w:adjustRightInd w:val="0"/>
              <w:snapToGrid w:val="0"/>
              <w:jc w:val="center"/>
              <w:rPr>
                <w:rFonts w:ascii="Times New Roman" w:hAnsi="Times New Roman" w:cs="Times New Roman" w:eastAsiaTheme="minorEastAsia"/>
                <w:color w:val="auto"/>
                <w:highlight w:val="none"/>
              </w:rPr>
            </w:pPr>
            <w:r>
              <w:rPr>
                <w:rFonts w:hint="eastAsia" w:ascii="Times New Roman" w:hAnsi="Times New Roman" w:cs="Times New Roman" w:eastAsiaTheme="minorEastAsia"/>
                <w:color w:val="auto"/>
                <w:highlight w:val="none"/>
              </w:rPr>
              <w:t>位于项目永久占地范围内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5" w:type="dxa"/>
            <w:vAlign w:val="center"/>
          </w:tcPr>
          <w:p>
            <w:pPr>
              <w:adjustRightInd w:val="0"/>
              <w:snapToGrid w:val="0"/>
              <w:jc w:val="center"/>
              <w:rPr>
                <w:rFonts w:ascii="Times New Roman" w:hAnsi="Times New Roman" w:cs="Times New Roman" w:eastAsiaTheme="minorEastAsia"/>
                <w:color w:val="auto"/>
                <w:highlight w:val="none"/>
              </w:rPr>
            </w:pPr>
            <w:r>
              <w:rPr>
                <w:rFonts w:hint="eastAsia" w:ascii="Times New Roman" w:hAnsi="Times New Roman" w:cs="Times New Roman" w:eastAsiaTheme="minorEastAsia"/>
                <w:color w:val="auto"/>
                <w:highlight w:val="none"/>
              </w:rPr>
              <w:t>4</w:t>
            </w:r>
          </w:p>
        </w:tc>
        <w:tc>
          <w:tcPr>
            <w:tcW w:w="1947" w:type="dxa"/>
            <w:vAlign w:val="center"/>
          </w:tcPr>
          <w:p>
            <w:pPr>
              <w:adjustRightInd w:val="0"/>
              <w:snapToGrid w:val="0"/>
              <w:jc w:val="center"/>
              <w:rPr>
                <w:rFonts w:ascii="Times New Roman" w:hAnsi="Times New Roman" w:cs="Times New Roman" w:eastAsiaTheme="minorEastAsia"/>
                <w:color w:val="auto"/>
                <w:highlight w:val="none"/>
              </w:rPr>
            </w:pPr>
            <w:r>
              <w:rPr>
                <w:rFonts w:hint="eastAsia" w:ascii="Times New Roman" w:hAnsi="Times New Roman" w:cs="Times New Roman" w:eastAsiaTheme="minorEastAsia"/>
                <w:color w:val="auto"/>
                <w:highlight w:val="none"/>
              </w:rPr>
              <w:t>污泥干化池（长×宽×高=4.0m×4.0m×0.5m，砖砌筑）</w:t>
            </w:r>
          </w:p>
        </w:tc>
        <w:tc>
          <w:tcPr>
            <w:tcW w:w="1101" w:type="dxa"/>
            <w:vAlign w:val="center"/>
          </w:tcPr>
          <w:p>
            <w:pPr>
              <w:adjustRightInd w:val="0"/>
              <w:snapToGrid w:val="0"/>
              <w:jc w:val="center"/>
              <w:rPr>
                <w:rFonts w:ascii="Times New Roman" w:hAnsi="Times New Roman" w:cs="Times New Roman" w:eastAsiaTheme="minorEastAsia"/>
                <w:color w:val="auto"/>
                <w:highlight w:val="none"/>
              </w:rPr>
            </w:pPr>
            <w:r>
              <w:rPr>
                <w:rFonts w:hint="eastAsia" w:ascii="Times New Roman" w:hAnsi="Times New Roman" w:cs="Times New Roman" w:eastAsiaTheme="minorEastAsia"/>
                <w:color w:val="auto"/>
                <w:highlight w:val="none"/>
              </w:rPr>
              <w:t>1</w:t>
            </w:r>
          </w:p>
        </w:tc>
        <w:tc>
          <w:tcPr>
            <w:tcW w:w="1077" w:type="dxa"/>
            <w:vAlign w:val="center"/>
          </w:tcPr>
          <w:p>
            <w:pPr>
              <w:adjustRightInd w:val="0"/>
              <w:snapToGrid w:val="0"/>
              <w:jc w:val="center"/>
              <w:rPr>
                <w:rFonts w:ascii="Times New Roman" w:hAnsi="Times New Roman" w:cs="Times New Roman" w:eastAsiaTheme="minorEastAsia"/>
                <w:color w:val="auto"/>
                <w:highlight w:val="none"/>
              </w:rPr>
            </w:pPr>
            <w:r>
              <w:rPr>
                <w:rFonts w:hint="eastAsia" w:ascii="Times New Roman" w:hAnsi="Times New Roman" w:cs="Times New Roman" w:eastAsiaTheme="minorEastAsia"/>
                <w:color w:val="auto"/>
                <w:highlight w:val="none"/>
              </w:rPr>
              <w:t>16</w:t>
            </w:r>
          </w:p>
        </w:tc>
        <w:tc>
          <w:tcPr>
            <w:tcW w:w="1489" w:type="dxa"/>
            <w:vAlign w:val="center"/>
          </w:tcPr>
          <w:p>
            <w:pPr>
              <w:adjustRightInd w:val="0"/>
              <w:snapToGrid w:val="0"/>
              <w:jc w:val="center"/>
              <w:rPr>
                <w:rFonts w:hint="eastAsia" w:ascii="Times New Roman" w:hAnsi="Times New Roman" w:cs="Times New Roman" w:eastAsiaTheme="minorEastAsia"/>
                <w:color w:val="auto"/>
                <w:highlight w:val="none"/>
              </w:rPr>
            </w:pPr>
            <w:r>
              <w:rPr>
                <w:rFonts w:hint="eastAsia" w:ascii="Times New Roman" w:hAnsi="Times New Roman" w:cs="Times New Roman" w:eastAsiaTheme="minorEastAsia"/>
                <w:color w:val="auto"/>
                <w:highlight w:val="none"/>
                <w:lang w:val="en-US" w:eastAsia="zh-CN"/>
              </w:rPr>
              <w:t>一般农用地</w:t>
            </w:r>
          </w:p>
        </w:tc>
        <w:tc>
          <w:tcPr>
            <w:tcW w:w="3067" w:type="dxa"/>
            <w:vAlign w:val="center"/>
          </w:tcPr>
          <w:p>
            <w:pPr>
              <w:adjustRightInd w:val="0"/>
              <w:snapToGrid w:val="0"/>
              <w:jc w:val="center"/>
              <w:rPr>
                <w:rFonts w:ascii="Times New Roman" w:hAnsi="Times New Roman" w:cs="Times New Roman" w:eastAsiaTheme="minorEastAsia"/>
                <w:color w:val="auto"/>
                <w:highlight w:val="none"/>
              </w:rPr>
            </w:pPr>
            <w:r>
              <w:rPr>
                <w:rFonts w:hint="eastAsia" w:ascii="Times New Roman" w:hAnsi="Times New Roman" w:cs="Times New Roman" w:eastAsiaTheme="minorEastAsia"/>
                <w:color w:val="auto"/>
                <w:highlight w:val="none"/>
              </w:rPr>
              <w:t>位于项目永久占地范围内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5" w:type="dxa"/>
            <w:vAlign w:val="center"/>
          </w:tcPr>
          <w:p>
            <w:pPr>
              <w:adjustRightInd w:val="0"/>
              <w:snapToGrid w:val="0"/>
              <w:jc w:val="center"/>
              <w:rPr>
                <w:rFonts w:ascii="Times New Roman" w:hAnsi="Times New Roman" w:cs="Times New Roman" w:eastAsiaTheme="minorEastAsia"/>
                <w:color w:val="auto"/>
                <w:highlight w:val="none"/>
              </w:rPr>
            </w:pPr>
            <w:r>
              <w:rPr>
                <w:rFonts w:hint="eastAsia" w:ascii="Times New Roman" w:hAnsi="Times New Roman" w:cs="Times New Roman" w:eastAsiaTheme="minorEastAsia"/>
                <w:color w:val="auto"/>
                <w:highlight w:val="none"/>
              </w:rPr>
              <w:t>5</w:t>
            </w:r>
          </w:p>
        </w:tc>
        <w:tc>
          <w:tcPr>
            <w:tcW w:w="1947" w:type="dxa"/>
            <w:vAlign w:val="center"/>
          </w:tcPr>
          <w:p>
            <w:pPr>
              <w:adjustRightInd w:val="0"/>
              <w:snapToGrid w:val="0"/>
              <w:jc w:val="center"/>
              <w:rPr>
                <w:rFonts w:hint="eastAsia" w:ascii="Times New Roman" w:hAnsi="Times New Roman" w:cs="Times New Roman" w:eastAsiaTheme="minorEastAsia"/>
                <w:color w:val="auto"/>
                <w:highlight w:val="none"/>
                <w:lang w:eastAsia="zh-CN"/>
              </w:rPr>
            </w:pPr>
            <w:r>
              <w:rPr>
                <w:rFonts w:ascii="Times New Roman" w:hAnsi="Times New Roman" w:cs="Times New Roman" w:eastAsiaTheme="minorEastAsia"/>
                <w:color w:val="auto"/>
                <w:highlight w:val="none"/>
              </w:rPr>
              <w:t>仓库</w:t>
            </w:r>
            <w:r>
              <w:rPr>
                <w:rFonts w:hint="eastAsia" w:ascii="Times New Roman" w:hAnsi="Times New Roman" w:cs="Times New Roman" w:eastAsiaTheme="minorEastAsia"/>
                <w:color w:val="auto"/>
                <w:highlight w:val="none"/>
                <w:lang w:eastAsia="zh-CN"/>
              </w:rPr>
              <w:t>（</w:t>
            </w:r>
            <w:r>
              <w:rPr>
                <w:rFonts w:hint="eastAsia" w:ascii="Times New Roman" w:hAnsi="Times New Roman" w:cs="Times New Roman" w:eastAsiaTheme="minorEastAsia"/>
                <w:color w:val="auto"/>
                <w:highlight w:val="none"/>
                <w:lang w:val="en-US" w:eastAsia="zh-CN"/>
              </w:rPr>
              <w:t>含危废暂存间</w:t>
            </w:r>
            <w:r>
              <w:rPr>
                <w:rFonts w:hint="eastAsia" w:ascii="Times New Roman" w:hAnsi="Times New Roman" w:cs="Times New Roman" w:eastAsiaTheme="minorEastAsia"/>
                <w:color w:val="auto"/>
                <w:highlight w:val="none"/>
                <w:lang w:eastAsia="zh-CN"/>
              </w:rPr>
              <w:t>）</w:t>
            </w:r>
          </w:p>
        </w:tc>
        <w:tc>
          <w:tcPr>
            <w:tcW w:w="1101" w:type="dxa"/>
            <w:vAlign w:val="center"/>
          </w:tcPr>
          <w:p>
            <w:pPr>
              <w:adjustRightInd w:val="0"/>
              <w:snapToGrid w:val="0"/>
              <w:jc w:val="center"/>
              <w:rPr>
                <w:rFonts w:ascii="Times New Roman" w:hAnsi="Times New Roman" w:cs="Times New Roman" w:eastAsiaTheme="minorEastAsia"/>
                <w:color w:val="auto"/>
                <w:highlight w:val="none"/>
              </w:rPr>
            </w:pPr>
            <w:r>
              <w:rPr>
                <w:rFonts w:ascii="Times New Roman" w:hAnsi="Times New Roman" w:cs="Times New Roman" w:eastAsiaTheme="minorEastAsia"/>
                <w:color w:val="auto"/>
                <w:highlight w:val="none"/>
              </w:rPr>
              <w:t>1</w:t>
            </w:r>
          </w:p>
        </w:tc>
        <w:tc>
          <w:tcPr>
            <w:tcW w:w="1077" w:type="dxa"/>
            <w:vAlign w:val="center"/>
          </w:tcPr>
          <w:p>
            <w:pPr>
              <w:adjustRightInd w:val="0"/>
              <w:snapToGrid w:val="0"/>
              <w:jc w:val="center"/>
              <w:rPr>
                <w:rFonts w:hint="eastAsia" w:ascii="Times New Roman" w:hAnsi="Times New Roman" w:cs="Times New Roman" w:eastAsiaTheme="minorEastAsia"/>
                <w:color w:val="auto"/>
                <w:highlight w:val="none"/>
                <w:lang w:eastAsia="zh-CN"/>
              </w:rPr>
            </w:pPr>
            <w:r>
              <w:rPr>
                <w:rFonts w:hint="eastAsia" w:ascii="Times New Roman" w:hAnsi="Times New Roman" w:cs="Times New Roman" w:eastAsiaTheme="minorEastAsia"/>
                <w:color w:val="auto"/>
                <w:highlight w:val="none"/>
              </w:rPr>
              <w:t>100</w:t>
            </w:r>
            <w:r>
              <w:rPr>
                <w:rFonts w:hint="eastAsia" w:ascii="Times New Roman" w:hAnsi="Times New Roman" w:cs="Times New Roman" w:eastAsiaTheme="minorEastAsia"/>
                <w:color w:val="auto"/>
                <w:highlight w:val="none"/>
                <w:lang w:eastAsia="zh-CN"/>
              </w:rPr>
              <w:t>（</w:t>
            </w:r>
            <w:r>
              <w:rPr>
                <w:rFonts w:hint="eastAsia" w:ascii="Times New Roman" w:hAnsi="Times New Roman" w:cs="Times New Roman" w:eastAsiaTheme="minorEastAsia"/>
                <w:color w:val="auto"/>
                <w:highlight w:val="none"/>
                <w:lang w:val="en-US" w:eastAsia="zh-CN"/>
              </w:rPr>
              <w:t>含危废暂存间5m</w:t>
            </w:r>
            <w:r>
              <w:rPr>
                <w:rFonts w:hint="eastAsia" w:ascii="Times New Roman" w:hAnsi="Times New Roman" w:cs="Times New Roman" w:eastAsiaTheme="minorEastAsia"/>
                <w:color w:val="auto"/>
                <w:highlight w:val="none"/>
                <w:vertAlign w:val="superscript"/>
                <w:lang w:val="en-US" w:eastAsia="zh-CN"/>
              </w:rPr>
              <w:t>2</w:t>
            </w:r>
            <w:r>
              <w:rPr>
                <w:rFonts w:hint="eastAsia" w:ascii="Times New Roman" w:hAnsi="Times New Roman" w:cs="Times New Roman" w:eastAsiaTheme="minorEastAsia"/>
                <w:color w:val="auto"/>
                <w:highlight w:val="none"/>
                <w:lang w:eastAsia="zh-CN"/>
              </w:rPr>
              <w:t>）</w:t>
            </w:r>
          </w:p>
        </w:tc>
        <w:tc>
          <w:tcPr>
            <w:tcW w:w="1489" w:type="dxa"/>
            <w:vAlign w:val="center"/>
          </w:tcPr>
          <w:p>
            <w:pPr>
              <w:adjustRightInd w:val="0"/>
              <w:snapToGrid w:val="0"/>
              <w:jc w:val="center"/>
              <w:rPr>
                <w:rFonts w:hint="default" w:ascii="Times New Roman" w:hAnsi="Times New Roman" w:cs="Times New Roman" w:eastAsiaTheme="minorEastAsia"/>
                <w:color w:val="auto"/>
                <w:highlight w:val="none"/>
                <w:lang w:val="en-US" w:eastAsia="zh-CN"/>
              </w:rPr>
            </w:pPr>
            <w:r>
              <w:rPr>
                <w:rFonts w:hint="eastAsia" w:ascii="Times New Roman" w:hAnsi="Times New Roman" w:cs="Times New Roman" w:eastAsiaTheme="minorEastAsia"/>
                <w:color w:val="auto"/>
                <w:highlight w:val="none"/>
                <w:lang w:val="en-US" w:eastAsia="zh-CN"/>
              </w:rPr>
              <w:t>林业用地区</w:t>
            </w:r>
          </w:p>
        </w:tc>
        <w:tc>
          <w:tcPr>
            <w:tcW w:w="3067" w:type="dxa"/>
            <w:vAlign w:val="center"/>
          </w:tcPr>
          <w:p>
            <w:pPr>
              <w:adjustRightInd w:val="0"/>
              <w:snapToGrid w:val="0"/>
              <w:jc w:val="center"/>
              <w:rPr>
                <w:rFonts w:hint="default" w:ascii="Times New Roman" w:hAnsi="Times New Roman" w:cs="Times New Roman" w:eastAsiaTheme="minorEastAsia"/>
                <w:color w:val="auto"/>
                <w:highlight w:val="none"/>
                <w:lang w:val="en-US" w:eastAsia="zh-CN"/>
              </w:rPr>
            </w:pPr>
            <w:r>
              <w:rPr>
                <w:rFonts w:hint="eastAsia" w:ascii="Times New Roman" w:hAnsi="Times New Roman" w:cs="Times New Roman" w:eastAsiaTheme="minorEastAsia"/>
                <w:color w:val="auto"/>
                <w:highlight w:val="none"/>
              </w:rPr>
              <w:t>位于项目永久占地范围内，周边为龟山、普青工业区，无敏感点</w:t>
            </w:r>
            <w:r>
              <w:rPr>
                <w:rFonts w:hint="eastAsia" w:ascii="Times New Roman" w:hAnsi="Times New Roman" w:cs="Times New Roman" w:eastAsiaTheme="minorEastAsia"/>
                <w:color w:val="auto"/>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5" w:type="dxa"/>
            <w:vAlign w:val="center"/>
          </w:tcPr>
          <w:p>
            <w:pPr>
              <w:adjustRightInd w:val="0"/>
              <w:snapToGrid w:val="0"/>
              <w:jc w:val="center"/>
              <w:rPr>
                <w:rFonts w:ascii="Times New Roman" w:hAnsi="Times New Roman" w:cs="Times New Roman" w:eastAsiaTheme="minorEastAsia"/>
                <w:color w:val="auto"/>
                <w:highlight w:val="none"/>
              </w:rPr>
            </w:pPr>
            <w:r>
              <w:rPr>
                <w:rFonts w:hint="eastAsia" w:ascii="Times New Roman" w:hAnsi="Times New Roman" w:cs="Times New Roman" w:eastAsiaTheme="minorEastAsia"/>
                <w:color w:val="auto"/>
                <w:highlight w:val="none"/>
              </w:rPr>
              <w:t>6</w:t>
            </w:r>
          </w:p>
        </w:tc>
        <w:tc>
          <w:tcPr>
            <w:tcW w:w="1947" w:type="dxa"/>
            <w:vAlign w:val="center"/>
          </w:tcPr>
          <w:p>
            <w:pPr>
              <w:adjustRightInd w:val="0"/>
              <w:snapToGrid w:val="0"/>
              <w:jc w:val="center"/>
              <w:rPr>
                <w:rFonts w:ascii="Times New Roman" w:hAnsi="Times New Roman" w:cs="Times New Roman" w:eastAsiaTheme="minorEastAsia"/>
                <w:color w:val="auto"/>
                <w:highlight w:val="none"/>
              </w:rPr>
            </w:pPr>
            <w:r>
              <w:rPr>
                <w:rFonts w:ascii="Times New Roman" w:hAnsi="Times New Roman" w:cs="Times New Roman" w:eastAsiaTheme="minorEastAsia"/>
                <w:color w:val="auto"/>
                <w:highlight w:val="none"/>
              </w:rPr>
              <w:t>办公室</w:t>
            </w:r>
          </w:p>
        </w:tc>
        <w:tc>
          <w:tcPr>
            <w:tcW w:w="1101" w:type="dxa"/>
            <w:vAlign w:val="center"/>
          </w:tcPr>
          <w:p>
            <w:pPr>
              <w:adjustRightInd w:val="0"/>
              <w:snapToGrid w:val="0"/>
              <w:jc w:val="center"/>
              <w:rPr>
                <w:rFonts w:ascii="Times New Roman" w:hAnsi="Times New Roman" w:cs="Times New Roman" w:eastAsiaTheme="minorEastAsia"/>
                <w:color w:val="auto"/>
                <w:highlight w:val="none"/>
              </w:rPr>
            </w:pPr>
            <w:r>
              <w:rPr>
                <w:rFonts w:ascii="Times New Roman" w:hAnsi="Times New Roman" w:cs="Times New Roman" w:eastAsiaTheme="minorEastAsia"/>
                <w:color w:val="auto"/>
                <w:highlight w:val="none"/>
              </w:rPr>
              <w:t>1</w:t>
            </w:r>
          </w:p>
        </w:tc>
        <w:tc>
          <w:tcPr>
            <w:tcW w:w="1077" w:type="dxa"/>
            <w:vAlign w:val="center"/>
          </w:tcPr>
          <w:p>
            <w:pPr>
              <w:adjustRightInd w:val="0"/>
              <w:snapToGrid w:val="0"/>
              <w:jc w:val="center"/>
              <w:rPr>
                <w:rFonts w:ascii="Times New Roman" w:hAnsi="Times New Roman" w:cs="Times New Roman" w:eastAsiaTheme="minorEastAsia"/>
                <w:color w:val="auto"/>
                <w:highlight w:val="none"/>
              </w:rPr>
            </w:pPr>
            <w:r>
              <w:rPr>
                <w:rFonts w:ascii="Times New Roman" w:hAnsi="Times New Roman" w:cs="Times New Roman" w:eastAsiaTheme="minorEastAsia"/>
                <w:color w:val="auto"/>
                <w:highlight w:val="none"/>
              </w:rPr>
              <w:t>100</w:t>
            </w:r>
          </w:p>
        </w:tc>
        <w:tc>
          <w:tcPr>
            <w:tcW w:w="1489" w:type="dxa"/>
            <w:vAlign w:val="center"/>
          </w:tcPr>
          <w:p>
            <w:pPr>
              <w:adjustRightInd w:val="0"/>
              <w:snapToGrid w:val="0"/>
              <w:jc w:val="center"/>
              <w:rPr>
                <w:rFonts w:hint="eastAsia" w:ascii="Times New Roman" w:hAnsi="Times New Roman" w:cs="Times New Roman" w:eastAsiaTheme="minorEastAsia"/>
                <w:color w:val="auto"/>
                <w:highlight w:val="none"/>
              </w:rPr>
            </w:pPr>
            <w:r>
              <w:rPr>
                <w:rFonts w:hint="eastAsia" w:ascii="Times New Roman" w:hAnsi="Times New Roman" w:cs="Times New Roman" w:eastAsiaTheme="minorEastAsia"/>
                <w:color w:val="auto"/>
                <w:highlight w:val="none"/>
                <w:lang w:val="en-US" w:eastAsia="zh-CN"/>
              </w:rPr>
              <w:t>林业用地区</w:t>
            </w:r>
          </w:p>
        </w:tc>
        <w:tc>
          <w:tcPr>
            <w:tcW w:w="3067" w:type="dxa"/>
            <w:vAlign w:val="center"/>
          </w:tcPr>
          <w:p>
            <w:pPr>
              <w:adjustRightInd w:val="0"/>
              <w:snapToGrid w:val="0"/>
              <w:jc w:val="center"/>
              <w:rPr>
                <w:rFonts w:ascii="Times New Roman" w:hAnsi="Times New Roman" w:cs="Times New Roman" w:eastAsiaTheme="minorEastAsia"/>
                <w:color w:val="auto"/>
                <w:highlight w:val="none"/>
              </w:rPr>
            </w:pPr>
            <w:r>
              <w:rPr>
                <w:rFonts w:hint="eastAsia" w:ascii="Times New Roman" w:hAnsi="Times New Roman" w:cs="Times New Roman" w:eastAsiaTheme="minorEastAsia"/>
                <w:color w:val="auto"/>
                <w:highlight w:val="none"/>
              </w:rPr>
              <w:t>位于项目永久占地范围内，周边为龟山、普青工业区，无敏感点</w:t>
            </w:r>
          </w:p>
        </w:tc>
      </w:tr>
    </w:tbl>
    <w:p>
      <w:pPr>
        <w:adjustRightInd w:val="0"/>
        <w:snapToGrid w:val="0"/>
        <w:spacing w:line="360" w:lineRule="auto"/>
        <w:ind w:firstLine="480" w:firstLineChars="200"/>
        <w:rPr>
          <w:rFonts w:hint="default" w:ascii="Times New Roman" w:hAnsi="Times New Roman" w:cs="Times New Roman"/>
          <w:sz w:val="24"/>
          <w:szCs w:val="24"/>
          <w:highlight w:val="none"/>
          <w:lang w:val="en-US" w:eastAsia="zh-CN"/>
        </w:rPr>
      </w:pPr>
      <w:bookmarkStart w:id="368" w:name="_Toc1089421465"/>
      <w:bookmarkStart w:id="369" w:name="_Toc1164832884"/>
      <w:r>
        <w:rPr>
          <w:rFonts w:hint="eastAsia" w:ascii="Times New Roman" w:hAnsi="Times New Roman" w:cs="Times New Roman"/>
          <w:sz w:val="24"/>
          <w:szCs w:val="24"/>
          <w:highlight w:val="none"/>
          <w:lang w:val="en-US" w:eastAsia="zh-CN"/>
        </w:rPr>
        <w:t>本项目施工临时区位于普竹塘塘内侧工程出入口西侧，原离周边居民区，并紧邻普青工业园及工业园生活、卫生设施，便于施工人员生活、施工需求。沉淀池、污泥干化池均位于施工临时区内，并邻近工程出入口处，施工设备、车辆冲洗设施亦位于工程出入口处，便于收集车辆冲洗废水及施工临时区冲洗废水，减少水土流失。危废暂存间位于仓库内，仓库内有完善的防渗漏措施，避免浮油泄漏对周边环境造成影响。</w:t>
      </w:r>
    </w:p>
    <w:p>
      <w:pPr>
        <w:adjustRightInd w:val="0"/>
        <w:snapToGrid w:val="0"/>
        <w:spacing w:line="360" w:lineRule="auto"/>
        <w:ind w:firstLine="480" w:firstLineChars="200"/>
        <w:rPr>
          <w:rFonts w:hint="default" w:ascii="Times New Roman" w:hAnsi="Times New Roman" w:eastAsia="宋体" w:cs="Times New Roman"/>
          <w:sz w:val="24"/>
          <w:szCs w:val="24"/>
          <w:highlight w:val="none"/>
          <w:lang w:val="en-US" w:eastAsia="zh-CN"/>
        </w:rPr>
      </w:pPr>
      <w:r>
        <w:rPr>
          <w:rFonts w:hint="eastAsia" w:ascii="Times New Roman" w:hAnsi="Times New Roman" w:cs="Times New Roman"/>
          <w:sz w:val="24"/>
          <w:szCs w:val="24"/>
          <w:highlight w:val="none"/>
          <w:lang w:val="en-US" w:eastAsia="zh-CN"/>
        </w:rPr>
        <w:t xml:space="preserve">综上，本项目施工临时区远离居民区，且位于塘内侧永久占地范围内，基本不会对周边居民区及乐清湾造成影响，同时便于收集施工设备、车辆冲洗废水及场地冲洗废水，尽可能减少水土流失；危废暂存措施完善。故本项目施工场地平面布置是可行的。 </w:t>
      </w:r>
    </w:p>
    <w:p>
      <w:pPr>
        <w:pStyle w:val="8"/>
        <w:rPr>
          <w:color w:val="auto"/>
          <w:highlight w:val="none"/>
        </w:rPr>
      </w:pPr>
      <w:r>
        <w:rPr>
          <w:color w:val="auto"/>
          <w:highlight w:val="none"/>
        </w:rPr>
        <w:t>3.3.5土石方平衡及来源</w:t>
      </w:r>
      <w:bookmarkEnd w:id="368"/>
      <w:bookmarkEnd w:id="369"/>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本工程共开挖土石方1.373万m</w:t>
      </w:r>
      <w:r>
        <w:rPr>
          <w:rFonts w:ascii="Times New Roman" w:hAnsi="Times New Roman" w:cs="Times New Roman"/>
          <w:color w:val="auto"/>
          <w:sz w:val="24"/>
          <w:szCs w:val="24"/>
          <w:highlight w:val="none"/>
          <w:vertAlign w:val="superscript"/>
        </w:rPr>
        <w:t>3</w:t>
      </w:r>
      <w:r>
        <w:rPr>
          <w:rFonts w:ascii="Times New Roman" w:hAnsi="Times New Roman" w:cs="Times New Roman"/>
          <w:color w:val="auto"/>
          <w:sz w:val="24"/>
          <w:szCs w:val="24"/>
          <w:highlight w:val="none"/>
        </w:rPr>
        <w:t>，其中土方1.072万m</w:t>
      </w:r>
      <w:r>
        <w:rPr>
          <w:rFonts w:ascii="Times New Roman" w:hAnsi="Times New Roman" w:cs="Times New Roman"/>
          <w:color w:val="auto"/>
          <w:sz w:val="24"/>
          <w:szCs w:val="24"/>
          <w:highlight w:val="none"/>
          <w:vertAlign w:val="superscript"/>
        </w:rPr>
        <w:t>3</w:t>
      </w:r>
      <w:r>
        <w:rPr>
          <w:rFonts w:ascii="Times New Roman" w:hAnsi="Times New Roman" w:cs="Times New Roman"/>
          <w:color w:val="auto"/>
          <w:sz w:val="24"/>
          <w:szCs w:val="24"/>
          <w:highlight w:val="none"/>
        </w:rPr>
        <w:t>，石方0.301万m</w:t>
      </w:r>
      <w:r>
        <w:rPr>
          <w:rFonts w:ascii="Times New Roman" w:hAnsi="Times New Roman" w:cs="Times New Roman"/>
          <w:color w:val="auto"/>
          <w:sz w:val="24"/>
          <w:szCs w:val="24"/>
          <w:highlight w:val="none"/>
          <w:vertAlign w:val="superscript"/>
        </w:rPr>
        <w:t>3</w:t>
      </w:r>
      <w:r>
        <w:rPr>
          <w:rFonts w:ascii="Times New Roman" w:hAnsi="Times New Roman" w:cs="Times New Roman"/>
          <w:color w:val="auto"/>
          <w:sz w:val="24"/>
          <w:szCs w:val="24"/>
          <w:highlight w:val="none"/>
        </w:rPr>
        <w:t>；回填土石方合计11.651万m</w:t>
      </w:r>
      <w:r>
        <w:rPr>
          <w:rFonts w:ascii="Times New Roman" w:hAnsi="Times New Roman" w:cs="Times New Roman"/>
          <w:color w:val="auto"/>
          <w:sz w:val="24"/>
          <w:szCs w:val="24"/>
          <w:highlight w:val="none"/>
          <w:vertAlign w:val="superscript"/>
        </w:rPr>
        <w:t>3</w:t>
      </w:r>
      <w:r>
        <w:rPr>
          <w:rFonts w:ascii="Times New Roman" w:hAnsi="Times New Roman" w:cs="Times New Roman"/>
          <w:color w:val="auto"/>
          <w:sz w:val="24"/>
          <w:szCs w:val="24"/>
          <w:highlight w:val="none"/>
        </w:rPr>
        <w:t>，其中土方8.537万m</w:t>
      </w:r>
      <w:r>
        <w:rPr>
          <w:rFonts w:ascii="Times New Roman" w:hAnsi="Times New Roman" w:cs="Times New Roman"/>
          <w:color w:val="auto"/>
          <w:sz w:val="24"/>
          <w:szCs w:val="24"/>
          <w:highlight w:val="none"/>
          <w:vertAlign w:val="superscript"/>
        </w:rPr>
        <w:t>3</w:t>
      </w:r>
      <w:r>
        <w:rPr>
          <w:rFonts w:ascii="Times New Roman" w:hAnsi="Times New Roman" w:cs="Times New Roman"/>
          <w:color w:val="auto"/>
          <w:sz w:val="24"/>
          <w:szCs w:val="24"/>
          <w:highlight w:val="none"/>
        </w:rPr>
        <w:t>，石方3.114万m</w:t>
      </w:r>
      <w:r>
        <w:rPr>
          <w:rFonts w:ascii="Times New Roman" w:hAnsi="Times New Roman" w:cs="Times New Roman"/>
          <w:color w:val="auto"/>
          <w:sz w:val="24"/>
          <w:szCs w:val="24"/>
          <w:highlight w:val="none"/>
          <w:vertAlign w:val="superscript"/>
        </w:rPr>
        <w:t>3</w:t>
      </w:r>
      <w:r>
        <w:rPr>
          <w:rFonts w:ascii="Times New Roman" w:hAnsi="Times New Roman" w:cs="Times New Roman"/>
          <w:color w:val="auto"/>
          <w:sz w:val="24"/>
          <w:szCs w:val="24"/>
          <w:highlight w:val="none"/>
        </w:rPr>
        <w:t>；借方合计10.278万m</w:t>
      </w:r>
      <w:r>
        <w:rPr>
          <w:rFonts w:ascii="Times New Roman" w:hAnsi="Times New Roman" w:cs="Times New Roman"/>
          <w:color w:val="auto"/>
          <w:sz w:val="24"/>
          <w:szCs w:val="24"/>
          <w:highlight w:val="none"/>
          <w:vertAlign w:val="superscript"/>
        </w:rPr>
        <w:t>3</w:t>
      </w:r>
      <w:r>
        <w:rPr>
          <w:rFonts w:ascii="Times New Roman" w:hAnsi="Times New Roman" w:cs="Times New Roman"/>
          <w:color w:val="auto"/>
          <w:sz w:val="24"/>
          <w:szCs w:val="24"/>
          <w:highlight w:val="none"/>
        </w:rPr>
        <w:t>，其中土方7.465万m</w:t>
      </w:r>
      <w:r>
        <w:rPr>
          <w:rFonts w:ascii="Times New Roman" w:hAnsi="Times New Roman" w:cs="Times New Roman"/>
          <w:color w:val="auto"/>
          <w:sz w:val="24"/>
          <w:szCs w:val="24"/>
          <w:highlight w:val="none"/>
          <w:vertAlign w:val="superscript"/>
        </w:rPr>
        <w:t>3</w:t>
      </w:r>
      <w:r>
        <w:rPr>
          <w:rFonts w:ascii="Times New Roman" w:hAnsi="Times New Roman" w:cs="Times New Roman"/>
          <w:color w:val="auto"/>
          <w:sz w:val="24"/>
          <w:szCs w:val="24"/>
          <w:highlight w:val="none"/>
        </w:rPr>
        <w:t>，石方2.813万m</w:t>
      </w:r>
      <w:r>
        <w:rPr>
          <w:rFonts w:ascii="Times New Roman" w:hAnsi="Times New Roman" w:cs="Times New Roman"/>
          <w:color w:val="auto"/>
          <w:sz w:val="24"/>
          <w:szCs w:val="24"/>
          <w:highlight w:val="none"/>
          <w:vertAlign w:val="superscript"/>
        </w:rPr>
        <w:t>3</w:t>
      </w:r>
      <w:r>
        <w:rPr>
          <w:rFonts w:ascii="Times New Roman" w:hAnsi="Times New Roman" w:cs="Times New Roman"/>
          <w:color w:val="auto"/>
          <w:sz w:val="24"/>
          <w:szCs w:val="24"/>
          <w:highlight w:val="none"/>
        </w:rPr>
        <w:t>；无弃土、弃渣。本工程土石方平衡见表3.3-</w:t>
      </w:r>
      <w:r>
        <w:rPr>
          <w:rFonts w:hint="eastAsia" w:ascii="Times New Roman" w:hAnsi="Times New Roman" w:cs="Times New Roman"/>
          <w:color w:val="auto"/>
          <w:sz w:val="24"/>
          <w:szCs w:val="24"/>
          <w:highlight w:val="none"/>
        </w:rPr>
        <w:t>2</w:t>
      </w:r>
      <w:r>
        <w:rPr>
          <w:rFonts w:ascii="Times New Roman" w:hAnsi="Times New Roman" w:cs="Times New Roman"/>
          <w:color w:val="auto"/>
          <w:sz w:val="24"/>
          <w:szCs w:val="24"/>
          <w:highlight w:val="none"/>
        </w:rPr>
        <w:t>。</w:t>
      </w:r>
    </w:p>
    <w:p>
      <w:pPr>
        <w:widowControl/>
        <w:adjustRightInd w:val="0"/>
        <w:snapToGrid w:val="0"/>
        <w:jc w:val="center"/>
        <w:rPr>
          <w:rFonts w:ascii="Times New Roman" w:hAnsi="Times New Roman" w:cs="Times New Roman"/>
          <w:b/>
          <w:kern w:val="0"/>
          <w:sz w:val="24"/>
          <w:szCs w:val="24"/>
          <w:highlight w:val="none"/>
          <w:lang w:bidi="ar"/>
        </w:rPr>
      </w:pPr>
      <w:r>
        <w:rPr>
          <w:rFonts w:ascii="Times New Roman" w:hAnsi="Times New Roman" w:cs="Times New Roman"/>
          <w:b/>
          <w:kern w:val="0"/>
          <w:sz w:val="24"/>
          <w:szCs w:val="24"/>
          <w:highlight w:val="none"/>
          <w:lang w:bidi="ar"/>
        </w:rPr>
        <w:t>表</w:t>
      </w:r>
      <w:r>
        <w:rPr>
          <w:rFonts w:ascii="Times New Roman" w:hAnsi="Times New Roman" w:eastAsia="Times New Roman Bold" w:cs="Times New Roman"/>
          <w:b/>
          <w:kern w:val="0"/>
          <w:sz w:val="24"/>
          <w:szCs w:val="24"/>
          <w:highlight w:val="none"/>
          <w:lang w:bidi="ar"/>
        </w:rPr>
        <w:t>3.3-</w:t>
      </w:r>
      <w:r>
        <w:rPr>
          <w:rFonts w:hint="eastAsia" w:ascii="Times New Roman" w:hAnsi="Times New Roman" w:cs="Times New Roman"/>
          <w:b/>
          <w:kern w:val="0"/>
          <w:sz w:val="24"/>
          <w:szCs w:val="24"/>
          <w:highlight w:val="none"/>
          <w:lang w:bidi="ar"/>
        </w:rPr>
        <w:t>2</w:t>
      </w:r>
      <w:r>
        <w:rPr>
          <w:rFonts w:ascii="Times New Roman" w:hAnsi="Times New Roman" w:eastAsia="Times New Roman Bold" w:cs="Times New Roman"/>
          <w:b/>
          <w:kern w:val="0"/>
          <w:sz w:val="24"/>
          <w:szCs w:val="24"/>
          <w:highlight w:val="none"/>
          <w:lang w:bidi="ar"/>
        </w:rPr>
        <w:t xml:space="preserve">  </w:t>
      </w:r>
      <w:r>
        <w:rPr>
          <w:rFonts w:ascii="Times New Roman" w:hAnsi="Times New Roman" w:cs="Times New Roman"/>
          <w:b/>
          <w:kern w:val="0"/>
          <w:sz w:val="24"/>
          <w:szCs w:val="24"/>
          <w:highlight w:val="none"/>
          <w:lang w:bidi="ar"/>
        </w:rPr>
        <w:t>土石方平衡表</w:t>
      </w:r>
    </w:p>
    <w:tbl>
      <w:tblPr>
        <w:tblStyle w:val="50"/>
        <w:tblW w:w="91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3"/>
        <w:gridCol w:w="563"/>
        <w:gridCol w:w="563"/>
        <w:gridCol w:w="563"/>
        <w:gridCol w:w="563"/>
        <w:gridCol w:w="555"/>
        <w:gridCol w:w="660"/>
        <w:gridCol w:w="576"/>
        <w:gridCol w:w="575"/>
        <w:gridCol w:w="576"/>
        <w:gridCol w:w="563"/>
        <w:gridCol w:w="563"/>
        <w:gridCol w:w="668"/>
        <w:gridCol w:w="347"/>
        <w:gridCol w:w="347"/>
        <w:gridCol w:w="347"/>
        <w:gridCol w:w="347"/>
        <w:gridCol w:w="3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 w:type="dxa"/>
            <w:vMerge w:val="restart"/>
            <w:vAlign w:val="center"/>
          </w:tcPr>
          <w:p>
            <w:pPr>
              <w:pStyle w:val="105"/>
              <w:spacing w:line="240" w:lineRule="auto"/>
              <w:ind w:left="-63" w:leftChars="-30" w:right="-63" w:rightChars="-30"/>
              <w:rPr>
                <w:rFonts w:cs="Times New Roman"/>
                <w:b/>
                <w:bCs/>
                <w:highlight w:val="none"/>
              </w:rPr>
            </w:pPr>
            <w:r>
              <w:rPr>
                <w:rFonts w:cs="Times New Roman"/>
                <w:b/>
                <w:bCs/>
                <w:highlight w:val="none"/>
              </w:rPr>
              <w:t>项目</w:t>
            </w:r>
          </w:p>
        </w:tc>
        <w:tc>
          <w:tcPr>
            <w:tcW w:w="1689" w:type="dxa"/>
            <w:gridSpan w:val="3"/>
            <w:vAlign w:val="center"/>
          </w:tcPr>
          <w:p>
            <w:pPr>
              <w:pStyle w:val="105"/>
              <w:spacing w:line="240" w:lineRule="auto"/>
              <w:ind w:left="-63" w:leftChars="-30" w:right="-63" w:rightChars="-30"/>
              <w:rPr>
                <w:rFonts w:cs="Times New Roman"/>
                <w:b/>
                <w:bCs/>
                <w:highlight w:val="none"/>
              </w:rPr>
            </w:pPr>
            <w:r>
              <w:rPr>
                <w:rFonts w:cs="Times New Roman"/>
                <w:b/>
                <w:bCs/>
                <w:highlight w:val="none"/>
              </w:rPr>
              <w:t>开挖（万m</w:t>
            </w:r>
            <w:r>
              <w:rPr>
                <w:rFonts w:cs="Times New Roman"/>
                <w:b/>
                <w:bCs/>
                <w:highlight w:val="none"/>
                <w:vertAlign w:val="superscript"/>
              </w:rPr>
              <w:t>3</w:t>
            </w:r>
            <w:r>
              <w:rPr>
                <w:rFonts w:cs="Times New Roman"/>
                <w:b/>
                <w:bCs/>
                <w:highlight w:val="none"/>
              </w:rPr>
              <w:t>）</w:t>
            </w:r>
          </w:p>
        </w:tc>
        <w:tc>
          <w:tcPr>
            <w:tcW w:w="1778" w:type="dxa"/>
            <w:gridSpan w:val="3"/>
            <w:vAlign w:val="center"/>
          </w:tcPr>
          <w:p>
            <w:pPr>
              <w:pStyle w:val="105"/>
              <w:spacing w:line="240" w:lineRule="auto"/>
              <w:ind w:left="-63" w:leftChars="-30" w:right="-63" w:rightChars="-30"/>
              <w:rPr>
                <w:rFonts w:cs="Times New Roman"/>
                <w:b/>
                <w:bCs/>
                <w:highlight w:val="none"/>
              </w:rPr>
            </w:pPr>
            <w:r>
              <w:rPr>
                <w:rFonts w:cs="Times New Roman"/>
                <w:b/>
                <w:bCs/>
                <w:highlight w:val="none"/>
              </w:rPr>
              <w:t>回填（万m</w:t>
            </w:r>
            <w:r>
              <w:rPr>
                <w:rFonts w:cs="Times New Roman"/>
                <w:b/>
                <w:bCs/>
                <w:highlight w:val="none"/>
                <w:vertAlign w:val="superscript"/>
              </w:rPr>
              <w:t>3</w:t>
            </w:r>
            <w:r>
              <w:rPr>
                <w:rFonts w:cs="Times New Roman"/>
                <w:b/>
                <w:bCs/>
                <w:highlight w:val="none"/>
              </w:rPr>
              <w:t>）</w:t>
            </w:r>
          </w:p>
        </w:tc>
        <w:tc>
          <w:tcPr>
            <w:tcW w:w="1727" w:type="dxa"/>
            <w:gridSpan w:val="3"/>
            <w:vAlign w:val="center"/>
          </w:tcPr>
          <w:p>
            <w:pPr>
              <w:pStyle w:val="105"/>
              <w:spacing w:line="240" w:lineRule="auto"/>
              <w:ind w:left="-63" w:leftChars="-30" w:right="-63" w:rightChars="-30"/>
              <w:rPr>
                <w:rFonts w:cs="Times New Roman"/>
                <w:b/>
                <w:bCs/>
                <w:highlight w:val="none"/>
              </w:rPr>
            </w:pPr>
            <w:r>
              <w:rPr>
                <w:rFonts w:cs="Times New Roman"/>
                <w:b/>
                <w:bCs/>
                <w:highlight w:val="none"/>
              </w:rPr>
              <w:t>自身利用（万m</w:t>
            </w:r>
            <w:r>
              <w:rPr>
                <w:rFonts w:cs="Times New Roman"/>
                <w:b/>
                <w:bCs/>
                <w:highlight w:val="none"/>
                <w:vertAlign w:val="superscript"/>
              </w:rPr>
              <w:t>3</w:t>
            </w:r>
            <w:r>
              <w:rPr>
                <w:rFonts w:cs="Times New Roman"/>
                <w:b/>
                <w:bCs/>
                <w:highlight w:val="none"/>
              </w:rPr>
              <w:t>）</w:t>
            </w:r>
          </w:p>
        </w:tc>
        <w:tc>
          <w:tcPr>
            <w:tcW w:w="2141" w:type="dxa"/>
            <w:gridSpan w:val="4"/>
            <w:vAlign w:val="center"/>
          </w:tcPr>
          <w:p>
            <w:pPr>
              <w:pStyle w:val="105"/>
              <w:spacing w:line="240" w:lineRule="auto"/>
              <w:ind w:left="-63" w:leftChars="-30" w:right="-63" w:rightChars="-30"/>
              <w:rPr>
                <w:rFonts w:cs="Times New Roman"/>
                <w:b/>
                <w:bCs/>
                <w:highlight w:val="none"/>
              </w:rPr>
            </w:pPr>
            <w:r>
              <w:rPr>
                <w:rFonts w:cs="Times New Roman"/>
                <w:b/>
                <w:bCs/>
                <w:highlight w:val="none"/>
              </w:rPr>
              <w:t>借方（万m</w:t>
            </w:r>
            <w:r>
              <w:rPr>
                <w:rFonts w:cs="Times New Roman"/>
                <w:b/>
                <w:bCs/>
                <w:highlight w:val="none"/>
                <w:vertAlign w:val="superscript"/>
              </w:rPr>
              <w:t>3</w:t>
            </w:r>
            <w:r>
              <w:rPr>
                <w:rFonts w:cs="Times New Roman"/>
                <w:b/>
                <w:bCs/>
                <w:highlight w:val="none"/>
              </w:rPr>
              <w:t>）</w:t>
            </w:r>
          </w:p>
        </w:tc>
        <w:tc>
          <w:tcPr>
            <w:tcW w:w="1388" w:type="dxa"/>
            <w:gridSpan w:val="4"/>
            <w:vAlign w:val="center"/>
          </w:tcPr>
          <w:p>
            <w:pPr>
              <w:pStyle w:val="105"/>
              <w:spacing w:line="240" w:lineRule="auto"/>
              <w:ind w:left="-63" w:leftChars="-30" w:right="-63" w:rightChars="-30"/>
              <w:rPr>
                <w:rFonts w:cs="Times New Roman"/>
                <w:b/>
                <w:bCs/>
                <w:highlight w:val="none"/>
              </w:rPr>
            </w:pPr>
            <w:r>
              <w:rPr>
                <w:rFonts w:cs="Times New Roman"/>
                <w:b/>
                <w:bCs/>
                <w:highlight w:val="none"/>
              </w:rPr>
              <w:t>弃方（万m</w:t>
            </w:r>
            <w:r>
              <w:rPr>
                <w:rFonts w:cs="Times New Roman"/>
                <w:b/>
                <w:bCs/>
                <w:highlight w:val="none"/>
                <w:vertAlign w:val="superscript"/>
              </w:rPr>
              <w:t>3</w:t>
            </w:r>
            <w:r>
              <w:rPr>
                <w:rFonts w:cs="Times New Roman"/>
                <w:b/>
                <w:bCs/>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 w:type="dxa"/>
            <w:vMerge w:val="continue"/>
            <w:vAlign w:val="center"/>
          </w:tcPr>
          <w:p>
            <w:pPr>
              <w:pStyle w:val="105"/>
              <w:spacing w:line="240" w:lineRule="auto"/>
              <w:ind w:left="-63" w:leftChars="-30" w:right="-63" w:rightChars="-30"/>
              <w:rPr>
                <w:rFonts w:cs="Times New Roman"/>
                <w:b/>
                <w:bCs/>
                <w:highlight w:val="none"/>
              </w:rPr>
            </w:pPr>
          </w:p>
        </w:tc>
        <w:tc>
          <w:tcPr>
            <w:tcW w:w="563" w:type="dxa"/>
            <w:vAlign w:val="center"/>
          </w:tcPr>
          <w:p>
            <w:pPr>
              <w:pStyle w:val="105"/>
              <w:spacing w:line="240" w:lineRule="auto"/>
              <w:ind w:left="-63" w:leftChars="-30" w:right="-63" w:rightChars="-30"/>
              <w:rPr>
                <w:rFonts w:cs="Times New Roman"/>
                <w:b/>
                <w:bCs/>
                <w:highlight w:val="none"/>
              </w:rPr>
            </w:pPr>
            <w:r>
              <w:rPr>
                <w:rFonts w:cs="Times New Roman"/>
                <w:b/>
                <w:bCs/>
                <w:highlight w:val="none"/>
              </w:rPr>
              <w:t>土方</w:t>
            </w:r>
          </w:p>
        </w:tc>
        <w:tc>
          <w:tcPr>
            <w:tcW w:w="563" w:type="dxa"/>
            <w:vAlign w:val="center"/>
          </w:tcPr>
          <w:p>
            <w:pPr>
              <w:pStyle w:val="105"/>
              <w:spacing w:line="240" w:lineRule="auto"/>
              <w:ind w:left="-63" w:leftChars="-30" w:right="-63" w:rightChars="-30"/>
              <w:rPr>
                <w:rFonts w:cs="Times New Roman"/>
                <w:b/>
                <w:bCs/>
                <w:highlight w:val="none"/>
              </w:rPr>
            </w:pPr>
            <w:r>
              <w:rPr>
                <w:rFonts w:cs="Times New Roman"/>
                <w:b/>
                <w:bCs/>
                <w:highlight w:val="none"/>
              </w:rPr>
              <w:t>石方</w:t>
            </w:r>
          </w:p>
        </w:tc>
        <w:tc>
          <w:tcPr>
            <w:tcW w:w="563" w:type="dxa"/>
            <w:vAlign w:val="center"/>
          </w:tcPr>
          <w:p>
            <w:pPr>
              <w:pStyle w:val="105"/>
              <w:spacing w:line="240" w:lineRule="auto"/>
              <w:ind w:left="-63" w:leftChars="-30" w:right="-63" w:rightChars="-30"/>
              <w:rPr>
                <w:rFonts w:cs="Times New Roman"/>
                <w:b/>
                <w:bCs/>
                <w:highlight w:val="none"/>
              </w:rPr>
            </w:pPr>
            <w:r>
              <w:rPr>
                <w:rFonts w:cs="Times New Roman"/>
                <w:b/>
                <w:bCs/>
                <w:highlight w:val="none"/>
              </w:rPr>
              <w:t>小计</w:t>
            </w:r>
          </w:p>
        </w:tc>
        <w:tc>
          <w:tcPr>
            <w:tcW w:w="563" w:type="dxa"/>
            <w:vAlign w:val="center"/>
          </w:tcPr>
          <w:p>
            <w:pPr>
              <w:pStyle w:val="105"/>
              <w:spacing w:line="240" w:lineRule="auto"/>
              <w:ind w:left="-63" w:leftChars="-30" w:right="-63" w:rightChars="-30"/>
              <w:rPr>
                <w:rFonts w:cs="Times New Roman"/>
                <w:b/>
                <w:bCs/>
                <w:highlight w:val="none"/>
              </w:rPr>
            </w:pPr>
            <w:r>
              <w:rPr>
                <w:rFonts w:cs="Times New Roman"/>
                <w:b/>
                <w:bCs/>
                <w:highlight w:val="none"/>
              </w:rPr>
              <w:t>土方</w:t>
            </w:r>
          </w:p>
        </w:tc>
        <w:tc>
          <w:tcPr>
            <w:tcW w:w="555" w:type="dxa"/>
            <w:vAlign w:val="center"/>
          </w:tcPr>
          <w:p>
            <w:pPr>
              <w:pStyle w:val="105"/>
              <w:spacing w:line="240" w:lineRule="auto"/>
              <w:ind w:left="-63" w:leftChars="-30" w:right="-63" w:rightChars="-30"/>
              <w:rPr>
                <w:rFonts w:cs="Times New Roman"/>
                <w:b/>
                <w:bCs/>
                <w:highlight w:val="none"/>
              </w:rPr>
            </w:pPr>
            <w:r>
              <w:rPr>
                <w:rFonts w:cs="Times New Roman"/>
                <w:b/>
                <w:bCs/>
                <w:highlight w:val="none"/>
              </w:rPr>
              <w:t>石方</w:t>
            </w:r>
          </w:p>
        </w:tc>
        <w:tc>
          <w:tcPr>
            <w:tcW w:w="660" w:type="dxa"/>
            <w:vAlign w:val="center"/>
          </w:tcPr>
          <w:p>
            <w:pPr>
              <w:pStyle w:val="105"/>
              <w:spacing w:line="240" w:lineRule="auto"/>
              <w:ind w:left="-63" w:leftChars="-30" w:right="-63" w:rightChars="-30"/>
              <w:rPr>
                <w:rFonts w:cs="Times New Roman"/>
                <w:b/>
                <w:bCs/>
                <w:highlight w:val="none"/>
              </w:rPr>
            </w:pPr>
            <w:r>
              <w:rPr>
                <w:rFonts w:cs="Times New Roman"/>
                <w:b/>
                <w:bCs/>
                <w:highlight w:val="none"/>
              </w:rPr>
              <w:t>小计</w:t>
            </w:r>
          </w:p>
        </w:tc>
        <w:tc>
          <w:tcPr>
            <w:tcW w:w="576" w:type="dxa"/>
            <w:vAlign w:val="center"/>
          </w:tcPr>
          <w:p>
            <w:pPr>
              <w:pStyle w:val="105"/>
              <w:spacing w:line="240" w:lineRule="auto"/>
              <w:ind w:left="-63" w:leftChars="-30" w:right="-63" w:rightChars="-30"/>
              <w:rPr>
                <w:rFonts w:cs="Times New Roman"/>
                <w:b/>
                <w:bCs/>
                <w:highlight w:val="none"/>
              </w:rPr>
            </w:pPr>
            <w:r>
              <w:rPr>
                <w:rFonts w:cs="Times New Roman"/>
                <w:b/>
                <w:bCs/>
                <w:highlight w:val="none"/>
              </w:rPr>
              <w:t>土方</w:t>
            </w:r>
          </w:p>
        </w:tc>
        <w:tc>
          <w:tcPr>
            <w:tcW w:w="575" w:type="dxa"/>
            <w:vAlign w:val="center"/>
          </w:tcPr>
          <w:p>
            <w:pPr>
              <w:pStyle w:val="105"/>
              <w:spacing w:line="240" w:lineRule="auto"/>
              <w:ind w:left="-63" w:leftChars="-30" w:right="-63" w:rightChars="-30"/>
              <w:rPr>
                <w:rFonts w:cs="Times New Roman"/>
                <w:b/>
                <w:bCs/>
                <w:highlight w:val="none"/>
              </w:rPr>
            </w:pPr>
            <w:r>
              <w:rPr>
                <w:rFonts w:cs="Times New Roman"/>
                <w:b/>
                <w:bCs/>
                <w:highlight w:val="none"/>
              </w:rPr>
              <w:t>石方</w:t>
            </w:r>
          </w:p>
        </w:tc>
        <w:tc>
          <w:tcPr>
            <w:tcW w:w="576" w:type="dxa"/>
            <w:vAlign w:val="center"/>
          </w:tcPr>
          <w:p>
            <w:pPr>
              <w:pStyle w:val="105"/>
              <w:spacing w:line="240" w:lineRule="auto"/>
              <w:ind w:left="-63" w:leftChars="-30" w:right="-63" w:rightChars="-30"/>
              <w:rPr>
                <w:rFonts w:cs="Times New Roman"/>
                <w:b/>
                <w:bCs/>
                <w:highlight w:val="none"/>
              </w:rPr>
            </w:pPr>
            <w:r>
              <w:rPr>
                <w:rFonts w:cs="Times New Roman"/>
                <w:b/>
                <w:bCs/>
                <w:highlight w:val="none"/>
              </w:rPr>
              <w:t>小计</w:t>
            </w:r>
          </w:p>
        </w:tc>
        <w:tc>
          <w:tcPr>
            <w:tcW w:w="563" w:type="dxa"/>
            <w:vAlign w:val="center"/>
          </w:tcPr>
          <w:p>
            <w:pPr>
              <w:pStyle w:val="105"/>
              <w:spacing w:line="240" w:lineRule="auto"/>
              <w:ind w:left="-63" w:leftChars="-30" w:right="-63" w:rightChars="-30"/>
              <w:rPr>
                <w:rFonts w:cs="Times New Roman"/>
                <w:b/>
                <w:bCs/>
                <w:highlight w:val="none"/>
              </w:rPr>
            </w:pPr>
            <w:r>
              <w:rPr>
                <w:rFonts w:cs="Times New Roman"/>
                <w:b/>
                <w:bCs/>
                <w:highlight w:val="none"/>
              </w:rPr>
              <w:t>土方</w:t>
            </w:r>
          </w:p>
        </w:tc>
        <w:tc>
          <w:tcPr>
            <w:tcW w:w="563" w:type="dxa"/>
            <w:vAlign w:val="center"/>
          </w:tcPr>
          <w:p>
            <w:pPr>
              <w:pStyle w:val="105"/>
              <w:spacing w:line="240" w:lineRule="auto"/>
              <w:ind w:left="-63" w:leftChars="-30" w:right="-63" w:rightChars="-30"/>
              <w:rPr>
                <w:rFonts w:cs="Times New Roman"/>
                <w:b/>
                <w:bCs/>
                <w:highlight w:val="none"/>
              </w:rPr>
            </w:pPr>
            <w:r>
              <w:rPr>
                <w:rFonts w:cs="Times New Roman"/>
                <w:b/>
                <w:bCs/>
                <w:highlight w:val="none"/>
              </w:rPr>
              <w:t>石方</w:t>
            </w:r>
          </w:p>
        </w:tc>
        <w:tc>
          <w:tcPr>
            <w:tcW w:w="668" w:type="dxa"/>
            <w:vAlign w:val="center"/>
          </w:tcPr>
          <w:p>
            <w:pPr>
              <w:pStyle w:val="105"/>
              <w:spacing w:line="240" w:lineRule="auto"/>
              <w:ind w:left="-63" w:leftChars="-30" w:right="-63" w:rightChars="-30"/>
              <w:rPr>
                <w:rFonts w:cs="Times New Roman"/>
                <w:b/>
                <w:bCs/>
                <w:highlight w:val="none"/>
              </w:rPr>
            </w:pPr>
            <w:r>
              <w:rPr>
                <w:rFonts w:cs="Times New Roman"/>
                <w:b/>
                <w:bCs/>
                <w:highlight w:val="none"/>
              </w:rPr>
              <w:t>小计</w:t>
            </w:r>
          </w:p>
        </w:tc>
        <w:tc>
          <w:tcPr>
            <w:tcW w:w="347" w:type="dxa"/>
            <w:vAlign w:val="center"/>
          </w:tcPr>
          <w:p>
            <w:pPr>
              <w:pStyle w:val="105"/>
              <w:spacing w:line="240" w:lineRule="auto"/>
              <w:ind w:left="-63" w:leftChars="-30" w:right="-63" w:rightChars="-30"/>
              <w:rPr>
                <w:rFonts w:cs="Times New Roman"/>
                <w:b/>
                <w:bCs/>
                <w:highlight w:val="none"/>
              </w:rPr>
            </w:pPr>
            <w:r>
              <w:rPr>
                <w:rFonts w:cs="Times New Roman"/>
                <w:b/>
                <w:bCs/>
                <w:highlight w:val="none"/>
              </w:rPr>
              <w:t>来源</w:t>
            </w:r>
          </w:p>
        </w:tc>
        <w:tc>
          <w:tcPr>
            <w:tcW w:w="347" w:type="dxa"/>
            <w:vAlign w:val="center"/>
          </w:tcPr>
          <w:p>
            <w:pPr>
              <w:pStyle w:val="105"/>
              <w:spacing w:line="240" w:lineRule="auto"/>
              <w:ind w:left="-63" w:leftChars="-30" w:right="-63" w:rightChars="-30"/>
              <w:rPr>
                <w:rFonts w:cs="Times New Roman"/>
                <w:b/>
                <w:bCs/>
                <w:highlight w:val="none"/>
              </w:rPr>
            </w:pPr>
            <w:r>
              <w:rPr>
                <w:rFonts w:cs="Times New Roman"/>
                <w:b/>
                <w:bCs/>
                <w:highlight w:val="none"/>
              </w:rPr>
              <w:t>土方</w:t>
            </w:r>
          </w:p>
        </w:tc>
        <w:tc>
          <w:tcPr>
            <w:tcW w:w="347" w:type="dxa"/>
            <w:vAlign w:val="center"/>
          </w:tcPr>
          <w:p>
            <w:pPr>
              <w:pStyle w:val="105"/>
              <w:spacing w:line="240" w:lineRule="auto"/>
              <w:ind w:left="-63" w:leftChars="-30" w:right="-63" w:rightChars="-30"/>
              <w:rPr>
                <w:rFonts w:cs="Times New Roman"/>
                <w:b/>
                <w:bCs/>
                <w:highlight w:val="none"/>
              </w:rPr>
            </w:pPr>
            <w:r>
              <w:rPr>
                <w:rFonts w:cs="Times New Roman"/>
                <w:b/>
                <w:bCs/>
                <w:highlight w:val="none"/>
              </w:rPr>
              <w:t>石方</w:t>
            </w:r>
          </w:p>
        </w:tc>
        <w:tc>
          <w:tcPr>
            <w:tcW w:w="347" w:type="dxa"/>
            <w:vAlign w:val="center"/>
          </w:tcPr>
          <w:p>
            <w:pPr>
              <w:pStyle w:val="105"/>
              <w:spacing w:line="240" w:lineRule="auto"/>
              <w:ind w:left="-63" w:leftChars="-30" w:right="-63" w:rightChars="-30"/>
              <w:rPr>
                <w:rFonts w:cs="Times New Roman"/>
                <w:b/>
                <w:bCs/>
                <w:highlight w:val="none"/>
              </w:rPr>
            </w:pPr>
            <w:r>
              <w:rPr>
                <w:rFonts w:cs="Times New Roman"/>
                <w:b/>
                <w:bCs/>
                <w:highlight w:val="none"/>
              </w:rPr>
              <w:t>小计</w:t>
            </w:r>
          </w:p>
        </w:tc>
        <w:tc>
          <w:tcPr>
            <w:tcW w:w="347" w:type="dxa"/>
            <w:vAlign w:val="center"/>
          </w:tcPr>
          <w:p>
            <w:pPr>
              <w:pStyle w:val="105"/>
              <w:spacing w:line="240" w:lineRule="auto"/>
              <w:ind w:left="-63" w:leftChars="-30" w:right="-63" w:rightChars="-30"/>
              <w:rPr>
                <w:rFonts w:cs="Times New Roman"/>
                <w:b/>
                <w:bCs/>
                <w:highlight w:val="none"/>
              </w:rPr>
            </w:pPr>
            <w:r>
              <w:rPr>
                <w:rFonts w:cs="Times New Roman"/>
                <w:b/>
                <w:bCs/>
                <w:highlight w:val="none"/>
              </w:rPr>
              <w:t>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 w:type="dxa"/>
            <w:vAlign w:val="center"/>
          </w:tcPr>
          <w:p>
            <w:pPr>
              <w:pStyle w:val="105"/>
              <w:spacing w:line="240" w:lineRule="auto"/>
              <w:ind w:left="-63" w:leftChars="-30" w:right="-63" w:rightChars="-30"/>
              <w:rPr>
                <w:rFonts w:cs="Times New Roman"/>
                <w:highlight w:val="none"/>
              </w:rPr>
            </w:pPr>
            <w:r>
              <w:rPr>
                <w:rFonts w:cs="Times New Roman"/>
                <w:highlight w:val="none"/>
              </w:rPr>
              <w:t>普竹塘</w:t>
            </w:r>
          </w:p>
        </w:tc>
        <w:tc>
          <w:tcPr>
            <w:tcW w:w="563" w:type="dxa"/>
            <w:vAlign w:val="center"/>
          </w:tcPr>
          <w:p>
            <w:pPr>
              <w:pStyle w:val="105"/>
              <w:spacing w:line="240" w:lineRule="auto"/>
              <w:ind w:left="-63" w:leftChars="-30" w:right="-63" w:rightChars="-30"/>
              <w:rPr>
                <w:rFonts w:cs="Times New Roman"/>
                <w:highlight w:val="none"/>
              </w:rPr>
            </w:pPr>
            <w:r>
              <w:rPr>
                <w:rFonts w:cs="Times New Roman"/>
                <w:highlight w:val="none"/>
              </w:rPr>
              <w:t>1.072</w:t>
            </w:r>
          </w:p>
        </w:tc>
        <w:tc>
          <w:tcPr>
            <w:tcW w:w="563" w:type="dxa"/>
            <w:vAlign w:val="center"/>
          </w:tcPr>
          <w:p>
            <w:pPr>
              <w:pStyle w:val="105"/>
              <w:spacing w:line="240" w:lineRule="auto"/>
              <w:ind w:left="-63" w:leftChars="-30" w:right="-63" w:rightChars="-30"/>
              <w:rPr>
                <w:rFonts w:cs="Times New Roman"/>
                <w:highlight w:val="none"/>
              </w:rPr>
            </w:pPr>
            <w:r>
              <w:rPr>
                <w:rFonts w:cs="Times New Roman"/>
                <w:highlight w:val="none"/>
              </w:rPr>
              <w:t>0.301</w:t>
            </w:r>
          </w:p>
        </w:tc>
        <w:tc>
          <w:tcPr>
            <w:tcW w:w="563" w:type="dxa"/>
            <w:vAlign w:val="center"/>
          </w:tcPr>
          <w:p>
            <w:pPr>
              <w:pStyle w:val="105"/>
              <w:spacing w:line="240" w:lineRule="auto"/>
              <w:ind w:left="-63" w:leftChars="-30" w:right="-63" w:rightChars="-30"/>
              <w:rPr>
                <w:rFonts w:cs="Times New Roman"/>
                <w:highlight w:val="none"/>
              </w:rPr>
            </w:pPr>
            <w:r>
              <w:rPr>
                <w:rFonts w:cs="Times New Roman"/>
                <w:highlight w:val="none"/>
              </w:rPr>
              <w:t>1.373</w:t>
            </w:r>
          </w:p>
        </w:tc>
        <w:tc>
          <w:tcPr>
            <w:tcW w:w="563" w:type="dxa"/>
            <w:vAlign w:val="center"/>
          </w:tcPr>
          <w:p>
            <w:pPr>
              <w:pStyle w:val="105"/>
              <w:spacing w:line="240" w:lineRule="auto"/>
              <w:ind w:left="-63" w:leftChars="-30" w:right="-63" w:rightChars="-30"/>
              <w:rPr>
                <w:rFonts w:cs="Times New Roman"/>
                <w:highlight w:val="none"/>
              </w:rPr>
            </w:pPr>
            <w:r>
              <w:rPr>
                <w:rFonts w:cs="Times New Roman"/>
                <w:highlight w:val="none"/>
              </w:rPr>
              <w:t>8.537</w:t>
            </w:r>
          </w:p>
        </w:tc>
        <w:tc>
          <w:tcPr>
            <w:tcW w:w="555" w:type="dxa"/>
            <w:vAlign w:val="center"/>
          </w:tcPr>
          <w:p>
            <w:pPr>
              <w:pStyle w:val="105"/>
              <w:spacing w:line="240" w:lineRule="auto"/>
              <w:ind w:left="-63" w:leftChars="-30" w:right="-63" w:rightChars="-30"/>
              <w:rPr>
                <w:rFonts w:cs="Times New Roman"/>
                <w:highlight w:val="none"/>
              </w:rPr>
            </w:pPr>
            <w:r>
              <w:rPr>
                <w:rFonts w:cs="Times New Roman"/>
                <w:highlight w:val="none"/>
              </w:rPr>
              <w:t>3.114</w:t>
            </w:r>
          </w:p>
        </w:tc>
        <w:tc>
          <w:tcPr>
            <w:tcW w:w="660" w:type="dxa"/>
            <w:vAlign w:val="center"/>
          </w:tcPr>
          <w:p>
            <w:pPr>
              <w:pStyle w:val="105"/>
              <w:spacing w:line="240" w:lineRule="auto"/>
              <w:ind w:left="-63" w:leftChars="-30" w:right="-63" w:rightChars="-30"/>
              <w:rPr>
                <w:rFonts w:cs="Times New Roman"/>
                <w:highlight w:val="none"/>
              </w:rPr>
            </w:pPr>
            <w:r>
              <w:rPr>
                <w:rFonts w:cs="Times New Roman"/>
                <w:highlight w:val="none"/>
              </w:rPr>
              <w:t>11.651</w:t>
            </w:r>
          </w:p>
        </w:tc>
        <w:tc>
          <w:tcPr>
            <w:tcW w:w="576" w:type="dxa"/>
            <w:vAlign w:val="center"/>
          </w:tcPr>
          <w:p>
            <w:pPr>
              <w:pStyle w:val="105"/>
              <w:spacing w:line="240" w:lineRule="auto"/>
              <w:ind w:left="-63" w:leftChars="-30" w:right="-63" w:rightChars="-30"/>
              <w:rPr>
                <w:rFonts w:cs="Times New Roman"/>
                <w:highlight w:val="none"/>
              </w:rPr>
            </w:pPr>
            <w:r>
              <w:rPr>
                <w:rFonts w:cs="Times New Roman"/>
                <w:highlight w:val="none"/>
              </w:rPr>
              <w:t>1.072</w:t>
            </w:r>
          </w:p>
        </w:tc>
        <w:tc>
          <w:tcPr>
            <w:tcW w:w="575" w:type="dxa"/>
            <w:vAlign w:val="center"/>
          </w:tcPr>
          <w:p>
            <w:pPr>
              <w:pStyle w:val="105"/>
              <w:spacing w:line="240" w:lineRule="auto"/>
              <w:ind w:left="-63" w:leftChars="-30" w:right="-63" w:rightChars="-30"/>
              <w:rPr>
                <w:rFonts w:cs="Times New Roman"/>
                <w:highlight w:val="none"/>
              </w:rPr>
            </w:pPr>
            <w:r>
              <w:rPr>
                <w:rFonts w:cs="Times New Roman"/>
                <w:highlight w:val="none"/>
              </w:rPr>
              <w:t>0.301</w:t>
            </w:r>
          </w:p>
        </w:tc>
        <w:tc>
          <w:tcPr>
            <w:tcW w:w="576" w:type="dxa"/>
            <w:vAlign w:val="center"/>
          </w:tcPr>
          <w:p>
            <w:pPr>
              <w:pStyle w:val="105"/>
              <w:spacing w:line="240" w:lineRule="auto"/>
              <w:ind w:left="-63" w:leftChars="-30" w:right="-63" w:rightChars="-30"/>
              <w:rPr>
                <w:rFonts w:cs="Times New Roman"/>
                <w:highlight w:val="none"/>
              </w:rPr>
            </w:pPr>
            <w:r>
              <w:rPr>
                <w:rFonts w:cs="Times New Roman"/>
                <w:highlight w:val="none"/>
              </w:rPr>
              <w:t>1.373</w:t>
            </w:r>
          </w:p>
        </w:tc>
        <w:tc>
          <w:tcPr>
            <w:tcW w:w="563" w:type="dxa"/>
            <w:vAlign w:val="center"/>
          </w:tcPr>
          <w:p>
            <w:pPr>
              <w:pStyle w:val="105"/>
              <w:spacing w:line="240" w:lineRule="auto"/>
              <w:ind w:left="-63" w:leftChars="-30" w:right="-63" w:rightChars="-30"/>
              <w:rPr>
                <w:rFonts w:cs="Times New Roman"/>
                <w:highlight w:val="none"/>
              </w:rPr>
            </w:pPr>
            <w:r>
              <w:rPr>
                <w:rFonts w:cs="Times New Roman"/>
                <w:highlight w:val="none"/>
              </w:rPr>
              <w:t>7.465</w:t>
            </w:r>
          </w:p>
        </w:tc>
        <w:tc>
          <w:tcPr>
            <w:tcW w:w="563" w:type="dxa"/>
            <w:vAlign w:val="center"/>
          </w:tcPr>
          <w:p>
            <w:pPr>
              <w:pStyle w:val="105"/>
              <w:spacing w:line="240" w:lineRule="auto"/>
              <w:ind w:left="-63" w:leftChars="-30" w:right="-63" w:rightChars="-30"/>
              <w:rPr>
                <w:rFonts w:cs="Times New Roman"/>
                <w:highlight w:val="none"/>
              </w:rPr>
            </w:pPr>
            <w:r>
              <w:rPr>
                <w:rFonts w:cs="Times New Roman"/>
                <w:highlight w:val="none"/>
              </w:rPr>
              <w:t>2.813</w:t>
            </w:r>
          </w:p>
        </w:tc>
        <w:tc>
          <w:tcPr>
            <w:tcW w:w="668" w:type="dxa"/>
            <w:vAlign w:val="center"/>
          </w:tcPr>
          <w:p>
            <w:pPr>
              <w:pStyle w:val="105"/>
              <w:spacing w:line="240" w:lineRule="auto"/>
              <w:ind w:left="-63" w:leftChars="-30" w:right="-63" w:rightChars="-30"/>
              <w:rPr>
                <w:rFonts w:cs="Times New Roman"/>
                <w:highlight w:val="none"/>
              </w:rPr>
            </w:pPr>
            <w:r>
              <w:rPr>
                <w:rFonts w:cs="Times New Roman"/>
                <w:highlight w:val="none"/>
              </w:rPr>
              <w:t>10.278</w:t>
            </w:r>
          </w:p>
        </w:tc>
        <w:tc>
          <w:tcPr>
            <w:tcW w:w="347" w:type="dxa"/>
            <w:vAlign w:val="center"/>
          </w:tcPr>
          <w:p>
            <w:pPr>
              <w:pStyle w:val="105"/>
              <w:spacing w:line="240" w:lineRule="auto"/>
              <w:ind w:left="-63" w:leftChars="-30" w:right="-63" w:rightChars="-30"/>
              <w:rPr>
                <w:rFonts w:cs="Times New Roman"/>
                <w:highlight w:val="none"/>
              </w:rPr>
            </w:pPr>
            <w:r>
              <w:rPr>
                <w:rFonts w:cs="Times New Roman"/>
                <w:highlight w:val="none"/>
              </w:rPr>
              <w:t>商购</w:t>
            </w:r>
          </w:p>
        </w:tc>
        <w:tc>
          <w:tcPr>
            <w:tcW w:w="347" w:type="dxa"/>
            <w:vAlign w:val="center"/>
          </w:tcPr>
          <w:p>
            <w:pPr>
              <w:pStyle w:val="105"/>
              <w:spacing w:line="240" w:lineRule="auto"/>
              <w:ind w:left="-63" w:leftChars="-30" w:right="-63" w:rightChars="-30"/>
              <w:rPr>
                <w:rFonts w:cs="Times New Roman"/>
                <w:highlight w:val="none"/>
              </w:rPr>
            </w:pPr>
            <w:r>
              <w:rPr>
                <w:rFonts w:cs="Times New Roman"/>
                <w:highlight w:val="none"/>
              </w:rPr>
              <w:t>0</w:t>
            </w:r>
          </w:p>
        </w:tc>
        <w:tc>
          <w:tcPr>
            <w:tcW w:w="347" w:type="dxa"/>
            <w:vAlign w:val="center"/>
          </w:tcPr>
          <w:p>
            <w:pPr>
              <w:pStyle w:val="105"/>
              <w:spacing w:line="240" w:lineRule="auto"/>
              <w:ind w:left="-63" w:leftChars="-30" w:right="-63" w:rightChars="-30"/>
              <w:rPr>
                <w:rFonts w:cs="Times New Roman"/>
                <w:highlight w:val="none"/>
              </w:rPr>
            </w:pPr>
            <w:r>
              <w:rPr>
                <w:rFonts w:cs="Times New Roman"/>
                <w:highlight w:val="none"/>
              </w:rPr>
              <w:t>0</w:t>
            </w:r>
          </w:p>
        </w:tc>
        <w:tc>
          <w:tcPr>
            <w:tcW w:w="347" w:type="dxa"/>
            <w:vAlign w:val="center"/>
          </w:tcPr>
          <w:p>
            <w:pPr>
              <w:pStyle w:val="105"/>
              <w:spacing w:line="240" w:lineRule="auto"/>
              <w:ind w:left="-63" w:leftChars="-30" w:right="-63" w:rightChars="-30"/>
              <w:rPr>
                <w:rFonts w:cs="Times New Roman"/>
                <w:highlight w:val="none"/>
              </w:rPr>
            </w:pPr>
            <w:r>
              <w:rPr>
                <w:rFonts w:cs="Times New Roman"/>
                <w:highlight w:val="none"/>
              </w:rPr>
              <w:t>0</w:t>
            </w:r>
          </w:p>
        </w:tc>
        <w:tc>
          <w:tcPr>
            <w:tcW w:w="347" w:type="dxa"/>
            <w:vAlign w:val="center"/>
          </w:tcPr>
          <w:p>
            <w:pPr>
              <w:pStyle w:val="105"/>
              <w:spacing w:line="240" w:lineRule="auto"/>
              <w:ind w:left="-63" w:leftChars="-30" w:right="-63" w:rightChars="-30"/>
              <w:rPr>
                <w:rFonts w:cs="Times New Roman"/>
                <w:highlight w:val="none"/>
              </w:rPr>
            </w:pPr>
            <w:r>
              <w:rPr>
                <w:rFonts w:cs="Times New Roman"/>
                <w:highlight w:val="none"/>
              </w:rPr>
              <w:t>/</w:t>
            </w:r>
          </w:p>
        </w:tc>
      </w:tr>
    </w:tbl>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本项目所需石料、回填土来自周边石料场和土料场，均为车运。石料将至玉环市大麦屿西山普通建筑石料矿场购买，运距约4km。</w:t>
      </w:r>
      <w:r>
        <w:rPr>
          <w:rFonts w:hint="eastAsia" w:ascii="Times New Roman" w:hAnsi="Times New Roman" w:cs="Times New Roman"/>
          <w:sz w:val="24"/>
          <w:szCs w:val="24"/>
          <w:highlight w:val="none"/>
        </w:rPr>
        <w:t>项目所用主要建筑材料情况见表3.3-3。</w:t>
      </w:r>
    </w:p>
    <w:p>
      <w:pPr>
        <w:adjustRightInd w:val="0"/>
        <w:snapToGrid w:val="0"/>
        <w:spacing w:line="360" w:lineRule="auto"/>
        <w:rPr>
          <w:rFonts w:ascii="Times New Roman" w:hAnsi="Times New Roman" w:cs="Times New Roman"/>
          <w:sz w:val="24"/>
          <w:szCs w:val="24"/>
          <w:highlight w:val="none"/>
        </w:rPr>
        <w:sectPr>
          <w:type w:val="continuous"/>
          <w:pgSz w:w="11906" w:h="16838"/>
          <w:pgMar w:top="1418" w:right="1418" w:bottom="1418" w:left="1588" w:header="851" w:footer="850" w:gutter="0"/>
          <w:cols w:space="720" w:num="1"/>
          <w:docGrid w:linePitch="312" w:charSpace="0"/>
        </w:sectPr>
      </w:pPr>
    </w:p>
    <w:p>
      <w:pPr>
        <w:pStyle w:val="2"/>
        <w:adjustRightInd w:val="0"/>
        <w:snapToGrid w:val="0"/>
        <w:spacing w:line="360" w:lineRule="auto"/>
        <w:jc w:val="center"/>
        <w:rPr>
          <w:rFonts w:ascii="Times New Roman" w:hAnsi="Times New Roman" w:cs="Times New Roman"/>
          <w:highlight w:val="none"/>
        </w:rPr>
        <w:sectPr>
          <w:footerReference r:id="rId23" w:type="default"/>
          <w:pgSz w:w="16838" w:h="11906" w:orient="landscape"/>
          <w:pgMar w:top="1588" w:right="1418" w:bottom="1418" w:left="1418" w:header="992" w:footer="992" w:gutter="0"/>
          <w:cols w:space="720" w:num="1"/>
          <w:docGrid w:linePitch="312" w:charSpace="0"/>
        </w:sectPr>
      </w:pPr>
      <w:r>
        <w:rPr>
          <w:rFonts w:ascii="Times New Roman" w:hAnsi="Times New Roman" w:cs="Times New Roman"/>
          <w:b/>
          <w:kern w:val="0"/>
          <w:sz w:val="24"/>
          <w:szCs w:val="24"/>
          <w:highlight w:val="none"/>
          <w:lang w:bidi="ar"/>
        </w:rPr>
        <w:t>图</w:t>
      </w:r>
      <w:r>
        <w:rPr>
          <w:rFonts w:ascii="Times New Roman" w:hAnsi="Times New Roman" w:eastAsia="Times New Roman Bold" w:cs="Times New Roman"/>
          <w:b/>
          <w:kern w:val="0"/>
          <w:sz w:val="24"/>
          <w:szCs w:val="24"/>
          <w:highlight w:val="none"/>
          <w:lang w:bidi="ar"/>
        </w:rPr>
        <w:t>3.</w:t>
      </w:r>
      <w:r>
        <w:rPr>
          <w:rFonts w:ascii="Times New Roman" w:hAnsi="Times New Roman" w:cs="Times New Roman"/>
          <w:b/>
          <w:kern w:val="0"/>
          <w:sz w:val="24"/>
          <w:szCs w:val="24"/>
          <w:highlight w:val="none"/>
          <w:lang w:bidi="ar"/>
        </w:rPr>
        <w:t>3</w:t>
      </w:r>
      <w:r>
        <w:rPr>
          <w:rFonts w:ascii="Times New Roman" w:hAnsi="Times New Roman" w:eastAsia="Times New Roman Bold" w:cs="Times New Roman"/>
          <w:b/>
          <w:kern w:val="0"/>
          <w:sz w:val="24"/>
          <w:szCs w:val="24"/>
          <w:highlight w:val="none"/>
          <w:lang w:bidi="ar"/>
        </w:rPr>
        <w:t xml:space="preserve">-1   </w:t>
      </w:r>
      <w:r>
        <w:rPr>
          <w:rFonts w:ascii="Times New Roman" w:hAnsi="Times New Roman" w:cs="Times New Roman"/>
          <w:b/>
          <w:kern w:val="0"/>
          <w:sz w:val="24"/>
          <w:szCs w:val="24"/>
          <w:highlight w:val="none"/>
          <w:lang w:bidi="ar"/>
        </w:rPr>
        <w:t>施工</w:t>
      </w:r>
      <w:r>
        <w:rPr>
          <w:rFonts w:ascii="Times New Roman" w:hAnsi="Times New Roman" w:cs="Times New Roman"/>
          <w:b/>
          <w:kern w:val="0"/>
          <w:sz w:val="24"/>
          <w:szCs w:val="24"/>
          <w:highlight w:val="none"/>
          <w:lang w:eastAsia="zh-Hans" w:bidi="ar"/>
        </w:rPr>
        <w:t>总平面布置图</w:t>
      </w:r>
    </w:p>
    <w:bookmarkEnd w:id="366"/>
    <w:bookmarkEnd w:id="367"/>
    <w:p>
      <w:pPr>
        <w:widowControl/>
        <w:adjustRightInd w:val="0"/>
        <w:snapToGrid w:val="0"/>
        <w:jc w:val="center"/>
        <w:rPr>
          <w:rFonts w:ascii="Times New Roman" w:hAnsi="Times New Roman" w:cs="Times New Roman"/>
          <w:b/>
          <w:kern w:val="0"/>
          <w:sz w:val="24"/>
          <w:szCs w:val="24"/>
          <w:highlight w:val="none"/>
          <w:lang w:bidi="ar"/>
        </w:rPr>
      </w:pPr>
      <w:bookmarkStart w:id="370" w:name="_Toc885355336"/>
      <w:bookmarkStart w:id="371" w:name="_Toc460987933"/>
      <w:r>
        <w:rPr>
          <w:rFonts w:ascii="Times New Roman" w:hAnsi="Times New Roman" w:cs="Times New Roman"/>
          <w:b/>
          <w:kern w:val="0"/>
          <w:sz w:val="24"/>
          <w:szCs w:val="24"/>
          <w:highlight w:val="none"/>
          <w:lang w:bidi="ar"/>
        </w:rPr>
        <w:t>表</w:t>
      </w:r>
      <w:r>
        <w:rPr>
          <w:rFonts w:ascii="Times New Roman" w:hAnsi="Times New Roman" w:eastAsia="Times New Roman Bold" w:cs="Times New Roman"/>
          <w:b/>
          <w:kern w:val="0"/>
          <w:sz w:val="24"/>
          <w:szCs w:val="24"/>
          <w:highlight w:val="none"/>
          <w:lang w:bidi="ar"/>
        </w:rPr>
        <w:t>3.3-</w:t>
      </w:r>
      <w:r>
        <w:rPr>
          <w:rFonts w:hint="eastAsia" w:ascii="Times New Roman" w:hAnsi="Times New Roman" w:cs="Times New Roman"/>
          <w:b/>
          <w:kern w:val="0"/>
          <w:sz w:val="24"/>
          <w:szCs w:val="24"/>
          <w:highlight w:val="none"/>
          <w:lang w:bidi="ar"/>
        </w:rPr>
        <w:t>3</w:t>
      </w:r>
      <w:r>
        <w:rPr>
          <w:rFonts w:ascii="Times New Roman" w:hAnsi="Times New Roman" w:eastAsia="Times New Roman Bold" w:cs="Times New Roman"/>
          <w:b/>
          <w:kern w:val="0"/>
          <w:sz w:val="24"/>
          <w:szCs w:val="24"/>
          <w:highlight w:val="none"/>
          <w:lang w:bidi="ar"/>
        </w:rPr>
        <w:t xml:space="preserve">  </w:t>
      </w:r>
      <w:r>
        <w:rPr>
          <w:rFonts w:hint="eastAsia" w:ascii="Times New Roman" w:hAnsi="Times New Roman" w:cs="Times New Roman"/>
          <w:b/>
          <w:kern w:val="0"/>
          <w:sz w:val="24"/>
          <w:szCs w:val="24"/>
          <w:highlight w:val="none"/>
          <w:lang w:bidi="ar"/>
        </w:rPr>
        <w:t>主要建筑材料汇总</w:t>
      </w:r>
      <w:r>
        <w:rPr>
          <w:rFonts w:ascii="Times New Roman" w:hAnsi="Times New Roman" w:cs="Times New Roman"/>
          <w:b/>
          <w:kern w:val="0"/>
          <w:sz w:val="24"/>
          <w:szCs w:val="24"/>
          <w:highlight w:val="none"/>
          <w:lang w:bidi="ar"/>
        </w:rPr>
        <w:t>表</w:t>
      </w:r>
    </w:p>
    <w:tbl>
      <w:tblPr>
        <w:tblStyle w:val="50"/>
        <w:tblW w:w="91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2"/>
        <w:gridCol w:w="3482"/>
        <w:gridCol w:w="2222"/>
        <w:gridCol w:w="2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2" w:type="dxa"/>
            <w:vAlign w:val="center"/>
          </w:tcPr>
          <w:p>
            <w:pPr>
              <w:pStyle w:val="105"/>
              <w:spacing w:line="240" w:lineRule="auto"/>
              <w:ind w:left="-63" w:leftChars="-30" w:right="-63" w:rightChars="-30"/>
              <w:rPr>
                <w:rFonts w:cs="Times New Roman"/>
                <w:b/>
                <w:bCs/>
                <w:highlight w:val="none"/>
              </w:rPr>
            </w:pPr>
            <w:r>
              <w:rPr>
                <w:rFonts w:hint="eastAsia" w:cs="Times New Roman"/>
                <w:b/>
                <w:bCs/>
                <w:highlight w:val="none"/>
              </w:rPr>
              <w:t>序号</w:t>
            </w:r>
          </w:p>
        </w:tc>
        <w:tc>
          <w:tcPr>
            <w:tcW w:w="3482" w:type="dxa"/>
            <w:vAlign w:val="center"/>
          </w:tcPr>
          <w:p>
            <w:pPr>
              <w:pStyle w:val="105"/>
              <w:spacing w:line="240" w:lineRule="auto"/>
              <w:ind w:left="-63" w:leftChars="-30" w:right="-63" w:rightChars="-30"/>
              <w:rPr>
                <w:rFonts w:cs="Times New Roman"/>
                <w:b/>
                <w:bCs/>
                <w:highlight w:val="none"/>
              </w:rPr>
            </w:pPr>
            <w:r>
              <w:rPr>
                <w:rFonts w:hint="eastAsia" w:cs="Times New Roman"/>
                <w:b/>
                <w:bCs/>
                <w:highlight w:val="none"/>
              </w:rPr>
              <w:t>材料名称</w:t>
            </w:r>
          </w:p>
        </w:tc>
        <w:tc>
          <w:tcPr>
            <w:tcW w:w="2222" w:type="dxa"/>
            <w:vAlign w:val="center"/>
          </w:tcPr>
          <w:p>
            <w:pPr>
              <w:pStyle w:val="105"/>
              <w:spacing w:line="240" w:lineRule="auto"/>
              <w:ind w:left="-63" w:leftChars="-30" w:right="-63" w:rightChars="-30"/>
              <w:rPr>
                <w:rFonts w:cs="Times New Roman"/>
                <w:b/>
                <w:bCs/>
                <w:highlight w:val="none"/>
              </w:rPr>
            </w:pPr>
            <w:r>
              <w:rPr>
                <w:rFonts w:hint="eastAsia" w:cs="Times New Roman"/>
                <w:b/>
                <w:bCs/>
                <w:highlight w:val="none"/>
              </w:rPr>
              <w:t>单位</w:t>
            </w:r>
          </w:p>
        </w:tc>
        <w:tc>
          <w:tcPr>
            <w:tcW w:w="2450" w:type="dxa"/>
            <w:vAlign w:val="center"/>
          </w:tcPr>
          <w:p>
            <w:pPr>
              <w:pStyle w:val="105"/>
              <w:spacing w:line="240" w:lineRule="auto"/>
              <w:ind w:left="-63" w:leftChars="-30" w:right="-63" w:rightChars="-30"/>
              <w:rPr>
                <w:rFonts w:cs="Times New Roman"/>
                <w:b/>
                <w:bCs/>
                <w:highlight w:val="none"/>
              </w:rPr>
            </w:pPr>
            <w:r>
              <w:rPr>
                <w:rFonts w:hint="eastAsia" w:cs="Times New Roman"/>
                <w:b/>
                <w:bCs/>
                <w:highlight w:val="none"/>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2" w:type="dxa"/>
            <w:vAlign w:val="center"/>
          </w:tcPr>
          <w:p>
            <w:pPr>
              <w:pStyle w:val="105"/>
              <w:spacing w:line="240" w:lineRule="auto"/>
              <w:ind w:left="-63" w:leftChars="-30" w:right="-63" w:rightChars="-30"/>
              <w:rPr>
                <w:rFonts w:cs="Times New Roman"/>
                <w:highlight w:val="none"/>
              </w:rPr>
            </w:pPr>
            <w:r>
              <w:rPr>
                <w:rFonts w:hint="eastAsia" w:cs="Times New Roman"/>
                <w:highlight w:val="none"/>
              </w:rPr>
              <w:t>1</w:t>
            </w:r>
          </w:p>
        </w:tc>
        <w:tc>
          <w:tcPr>
            <w:tcW w:w="3482" w:type="dxa"/>
            <w:vAlign w:val="center"/>
          </w:tcPr>
          <w:p>
            <w:pPr>
              <w:pStyle w:val="105"/>
              <w:spacing w:line="240" w:lineRule="auto"/>
              <w:ind w:left="-63" w:leftChars="-30" w:right="-63" w:rightChars="-30"/>
              <w:rPr>
                <w:rFonts w:cs="Times New Roman"/>
                <w:highlight w:val="none"/>
              </w:rPr>
            </w:pPr>
            <w:r>
              <w:rPr>
                <w:rFonts w:hint="eastAsia" w:cs="Times New Roman"/>
                <w:highlight w:val="none"/>
              </w:rPr>
              <w:t>商品混凝土</w:t>
            </w:r>
          </w:p>
        </w:tc>
        <w:tc>
          <w:tcPr>
            <w:tcW w:w="2222" w:type="dxa"/>
            <w:vAlign w:val="center"/>
          </w:tcPr>
          <w:p>
            <w:pPr>
              <w:pStyle w:val="105"/>
              <w:spacing w:line="240" w:lineRule="auto"/>
              <w:ind w:left="-63" w:leftChars="-30" w:right="-63" w:rightChars="-30"/>
              <w:rPr>
                <w:rFonts w:cs="Times New Roman"/>
                <w:highlight w:val="none"/>
              </w:rPr>
            </w:pPr>
            <w:r>
              <w:rPr>
                <w:rFonts w:hint="eastAsia" w:cs="Times New Roman"/>
                <w:highlight w:val="none"/>
              </w:rPr>
              <w:t>m</w:t>
            </w:r>
            <w:r>
              <w:rPr>
                <w:rFonts w:hint="eastAsia" w:cs="Times New Roman"/>
                <w:highlight w:val="none"/>
                <w:vertAlign w:val="superscript"/>
              </w:rPr>
              <w:t>3</w:t>
            </w:r>
          </w:p>
        </w:tc>
        <w:tc>
          <w:tcPr>
            <w:tcW w:w="2450" w:type="dxa"/>
            <w:vAlign w:val="center"/>
          </w:tcPr>
          <w:p>
            <w:pPr>
              <w:pStyle w:val="105"/>
              <w:spacing w:line="240" w:lineRule="auto"/>
              <w:ind w:left="-63" w:leftChars="-30" w:right="-63" w:rightChars="-30"/>
              <w:rPr>
                <w:rFonts w:cs="Times New Roman"/>
                <w:highlight w:val="none"/>
              </w:rPr>
            </w:pPr>
            <w:r>
              <w:rPr>
                <w:rFonts w:hint="eastAsia" w:cs="Times New Roman"/>
                <w:highlight w:val="none"/>
              </w:rPr>
              <w:t>4804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2" w:type="dxa"/>
            <w:vAlign w:val="center"/>
          </w:tcPr>
          <w:p>
            <w:pPr>
              <w:pStyle w:val="105"/>
              <w:spacing w:line="240" w:lineRule="auto"/>
              <w:ind w:left="-63" w:leftChars="-30" w:right="-63" w:rightChars="-30"/>
              <w:rPr>
                <w:rFonts w:cs="Times New Roman"/>
                <w:highlight w:val="none"/>
              </w:rPr>
            </w:pPr>
            <w:r>
              <w:rPr>
                <w:rFonts w:hint="eastAsia" w:cs="Times New Roman"/>
                <w:highlight w:val="none"/>
              </w:rPr>
              <w:t>2</w:t>
            </w:r>
          </w:p>
        </w:tc>
        <w:tc>
          <w:tcPr>
            <w:tcW w:w="3482" w:type="dxa"/>
            <w:vAlign w:val="center"/>
          </w:tcPr>
          <w:p>
            <w:pPr>
              <w:pStyle w:val="105"/>
              <w:spacing w:line="240" w:lineRule="auto"/>
              <w:ind w:left="-63" w:leftChars="-30" w:right="-63" w:rightChars="-30"/>
              <w:rPr>
                <w:rFonts w:cs="Times New Roman"/>
                <w:highlight w:val="none"/>
              </w:rPr>
            </w:pPr>
            <w:r>
              <w:rPr>
                <w:rFonts w:hint="eastAsia" w:cs="Times New Roman"/>
                <w:highlight w:val="none"/>
              </w:rPr>
              <w:t>块石</w:t>
            </w:r>
          </w:p>
        </w:tc>
        <w:tc>
          <w:tcPr>
            <w:tcW w:w="2222" w:type="dxa"/>
            <w:vAlign w:val="center"/>
          </w:tcPr>
          <w:p>
            <w:pPr>
              <w:pStyle w:val="105"/>
              <w:spacing w:line="240" w:lineRule="auto"/>
              <w:ind w:left="-63" w:leftChars="-30" w:right="-63" w:rightChars="-30"/>
              <w:rPr>
                <w:rFonts w:cs="Times New Roman"/>
                <w:highlight w:val="none"/>
              </w:rPr>
            </w:pPr>
            <w:r>
              <w:rPr>
                <w:rFonts w:hint="eastAsia" w:cs="Times New Roman"/>
                <w:highlight w:val="none"/>
              </w:rPr>
              <w:t>万m</w:t>
            </w:r>
            <w:r>
              <w:rPr>
                <w:rFonts w:hint="eastAsia" w:cs="Times New Roman"/>
                <w:highlight w:val="none"/>
                <w:vertAlign w:val="superscript"/>
              </w:rPr>
              <w:t>3</w:t>
            </w:r>
          </w:p>
        </w:tc>
        <w:tc>
          <w:tcPr>
            <w:tcW w:w="2450" w:type="dxa"/>
            <w:vAlign w:val="center"/>
          </w:tcPr>
          <w:p>
            <w:pPr>
              <w:pStyle w:val="105"/>
              <w:spacing w:line="240" w:lineRule="auto"/>
              <w:ind w:left="-63" w:leftChars="-30" w:right="-63" w:rightChars="-30"/>
              <w:rPr>
                <w:rFonts w:cs="Times New Roman"/>
                <w:highlight w:val="none"/>
              </w:rPr>
            </w:pPr>
            <w:r>
              <w:rPr>
                <w:rFonts w:hint="eastAsia" w:cs="Times New Roman"/>
                <w:highlight w:val="none"/>
              </w:rPr>
              <w:t>2.813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2" w:type="dxa"/>
            <w:vAlign w:val="center"/>
          </w:tcPr>
          <w:p>
            <w:pPr>
              <w:pStyle w:val="105"/>
              <w:spacing w:line="240" w:lineRule="auto"/>
              <w:ind w:left="-63" w:leftChars="-30" w:right="-63" w:rightChars="-30"/>
              <w:rPr>
                <w:rFonts w:cs="Times New Roman"/>
                <w:highlight w:val="none"/>
              </w:rPr>
            </w:pPr>
            <w:r>
              <w:rPr>
                <w:rFonts w:hint="eastAsia" w:cs="Times New Roman"/>
                <w:highlight w:val="none"/>
              </w:rPr>
              <w:t>3</w:t>
            </w:r>
          </w:p>
        </w:tc>
        <w:tc>
          <w:tcPr>
            <w:tcW w:w="3482" w:type="dxa"/>
            <w:vAlign w:val="center"/>
          </w:tcPr>
          <w:p>
            <w:pPr>
              <w:pStyle w:val="105"/>
              <w:spacing w:line="240" w:lineRule="auto"/>
              <w:ind w:left="-63" w:leftChars="-30" w:right="-63" w:rightChars="-30"/>
              <w:rPr>
                <w:rFonts w:cs="Times New Roman"/>
                <w:highlight w:val="none"/>
              </w:rPr>
            </w:pPr>
            <w:r>
              <w:rPr>
                <w:rFonts w:hint="eastAsia" w:cs="Times New Roman"/>
                <w:highlight w:val="none"/>
              </w:rPr>
              <w:t>土方</w:t>
            </w:r>
          </w:p>
        </w:tc>
        <w:tc>
          <w:tcPr>
            <w:tcW w:w="2222" w:type="dxa"/>
            <w:vAlign w:val="center"/>
          </w:tcPr>
          <w:p>
            <w:pPr>
              <w:pStyle w:val="105"/>
              <w:spacing w:line="240" w:lineRule="auto"/>
              <w:ind w:left="-63" w:leftChars="-30" w:right="-63" w:rightChars="-30"/>
              <w:rPr>
                <w:rFonts w:cs="Times New Roman"/>
                <w:highlight w:val="none"/>
              </w:rPr>
            </w:pPr>
            <w:r>
              <w:rPr>
                <w:rFonts w:hint="eastAsia" w:cs="Times New Roman"/>
                <w:highlight w:val="none"/>
              </w:rPr>
              <w:t>万m</w:t>
            </w:r>
            <w:r>
              <w:rPr>
                <w:rFonts w:hint="eastAsia" w:cs="Times New Roman"/>
                <w:highlight w:val="none"/>
                <w:vertAlign w:val="superscript"/>
              </w:rPr>
              <w:t>3</w:t>
            </w:r>
          </w:p>
        </w:tc>
        <w:tc>
          <w:tcPr>
            <w:tcW w:w="2450" w:type="dxa"/>
            <w:vAlign w:val="center"/>
          </w:tcPr>
          <w:p>
            <w:pPr>
              <w:pStyle w:val="105"/>
              <w:spacing w:line="240" w:lineRule="auto"/>
              <w:ind w:left="-63" w:leftChars="-30" w:right="-63" w:rightChars="-30"/>
              <w:rPr>
                <w:rFonts w:cs="Times New Roman"/>
                <w:highlight w:val="none"/>
              </w:rPr>
            </w:pPr>
            <w:r>
              <w:rPr>
                <w:rFonts w:hint="eastAsia" w:cs="Times New Roman"/>
                <w:highlight w:val="none"/>
              </w:rPr>
              <w:t>7.465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2" w:type="dxa"/>
            <w:vAlign w:val="center"/>
          </w:tcPr>
          <w:p>
            <w:pPr>
              <w:pStyle w:val="105"/>
              <w:spacing w:line="240" w:lineRule="auto"/>
              <w:ind w:left="-63" w:leftChars="-30" w:right="-63" w:rightChars="-30"/>
              <w:rPr>
                <w:rFonts w:cs="Times New Roman"/>
                <w:highlight w:val="none"/>
              </w:rPr>
            </w:pPr>
            <w:r>
              <w:rPr>
                <w:rFonts w:hint="eastAsia" w:cs="Times New Roman"/>
                <w:highlight w:val="none"/>
              </w:rPr>
              <w:t>4</w:t>
            </w:r>
          </w:p>
        </w:tc>
        <w:tc>
          <w:tcPr>
            <w:tcW w:w="3482" w:type="dxa"/>
            <w:vAlign w:val="center"/>
          </w:tcPr>
          <w:p>
            <w:pPr>
              <w:pStyle w:val="105"/>
              <w:spacing w:line="240" w:lineRule="auto"/>
              <w:ind w:left="-63" w:leftChars="-30" w:right="-63" w:rightChars="-30"/>
              <w:rPr>
                <w:rFonts w:cs="Times New Roman"/>
                <w:highlight w:val="none"/>
              </w:rPr>
            </w:pPr>
            <w:r>
              <w:rPr>
                <w:rFonts w:hint="eastAsia" w:cs="Times New Roman"/>
                <w:highlight w:val="none"/>
              </w:rPr>
              <w:t>钢筋</w:t>
            </w:r>
          </w:p>
        </w:tc>
        <w:tc>
          <w:tcPr>
            <w:tcW w:w="2222" w:type="dxa"/>
            <w:vAlign w:val="center"/>
          </w:tcPr>
          <w:p>
            <w:pPr>
              <w:pStyle w:val="105"/>
              <w:spacing w:line="240" w:lineRule="auto"/>
              <w:ind w:left="-63" w:leftChars="-30" w:right="-63" w:rightChars="-30"/>
              <w:rPr>
                <w:rFonts w:cs="Times New Roman"/>
                <w:highlight w:val="none"/>
              </w:rPr>
            </w:pPr>
            <w:r>
              <w:rPr>
                <w:rFonts w:hint="eastAsia" w:cs="Times New Roman"/>
                <w:highlight w:val="none"/>
              </w:rPr>
              <w:t>t</w:t>
            </w:r>
          </w:p>
        </w:tc>
        <w:tc>
          <w:tcPr>
            <w:tcW w:w="2450" w:type="dxa"/>
            <w:vAlign w:val="center"/>
          </w:tcPr>
          <w:p>
            <w:pPr>
              <w:pStyle w:val="105"/>
              <w:spacing w:line="240" w:lineRule="auto"/>
              <w:ind w:left="-63" w:leftChars="-30" w:right="-63" w:rightChars="-30"/>
              <w:rPr>
                <w:rFonts w:cs="Times New Roman"/>
                <w:highlight w:val="none"/>
              </w:rPr>
            </w:pPr>
            <w:r>
              <w:rPr>
                <w:rFonts w:hint="eastAsia" w:cs="Times New Roman"/>
                <w:highlight w:val="none"/>
              </w:rPr>
              <w:t>43.52</w:t>
            </w:r>
          </w:p>
        </w:tc>
      </w:tr>
    </w:tbl>
    <w:p>
      <w:pPr>
        <w:pStyle w:val="8"/>
        <w:rPr>
          <w:highlight w:val="none"/>
        </w:rPr>
      </w:pPr>
      <w:r>
        <w:rPr>
          <w:highlight w:val="none"/>
        </w:rPr>
        <w:t>3.3.6施工人员、工期及施工机械</w:t>
      </w:r>
      <w:bookmarkEnd w:id="370"/>
      <w:bookmarkEnd w:id="371"/>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1、施工人员</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本工程需投入总工日约</w:t>
      </w:r>
      <w:r>
        <w:rPr>
          <w:rFonts w:hint="eastAsia" w:ascii="Times New Roman" w:hAnsi="Times New Roman" w:cs="Times New Roman"/>
          <w:sz w:val="24"/>
          <w:szCs w:val="24"/>
          <w:highlight w:val="none"/>
        </w:rPr>
        <w:t>2.13</w:t>
      </w:r>
      <w:r>
        <w:rPr>
          <w:rFonts w:ascii="Times New Roman" w:hAnsi="Times New Roman" w:cs="Times New Roman"/>
          <w:sz w:val="24"/>
          <w:szCs w:val="24"/>
          <w:highlight w:val="none"/>
        </w:rPr>
        <w:t>万工日，劳动力高峰期出工人数约</w:t>
      </w:r>
      <w:r>
        <w:rPr>
          <w:rFonts w:hint="eastAsia" w:ascii="Times New Roman" w:hAnsi="Times New Roman" w:cs="Times New Roman"/>
          <w:sz w:val="24"/>
          <w:szCs w:val="24"/>
          <w:highlight w:val="none"/>
        </w:rPr>
        <w:t>68</w:t>
      </w:r>
      <w:r>
        <w:rPr>
          <w:rFonts w:ascii="Times New Roman" w:hAnsi="Times New Roman" w:cs="Times New Roman"/>
          <w:sz w:val="24"/>
          <w:szCs w:val="24"/>
          <w:highlight w:val="none"/>
        </w:rPr>
        <w:t>人/天，平均出工人数</w:t>
      </w:r>
      <w:r>
        <w:rPr>
          <w:rFonts w:hint="eastAsia" w:ascii="Times New Roman" w:hAnsi="Times New Roman" w:cs="Times New Roman"/>
          <w:sz w:val="24"/>
          <w:szCs w:val="24"/>
          <w:highlight w:val="none"/>
        </w:rPr>
        <w:t>59</w:t>
      </w:r>
      <w:r>
        <w:rPr>
          <w:rFonts w:ascii="Times New Roman" w:hAnsi="Times New Roman" w:cs="Times New Roman"/>
          <w:sz w:val="24"/>
          <w:szCs w:val="24"/>
          <w:highlight w:val="none"/>
        </w:rPr>
        <w:t>人/天。</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2、</w:t>
      </w:r>
      <w:r>
        <w:rPr>
          <w:rFonts w:ascii="Times New Roman" w:hAnsi="Times New Roman" w:cs="Times New Roman"/>
          <w:sz w:val="24"/>
          <w:szCs w:val="24"/>
          <w:highlight w:val="none"/>
          <w:lang w:eastAsia="zh-Hans"/>
        </w:rPr>
        <w:t>施工</w:t>
      </w:r>
      <w:r>
        <w:rPr>
          <w:rFonts w:ascii="Times New Roman" w:hAnsi="Times New Roman" w:cs="Times New Roman"/>
          <w:sz w:val="24"/>
          <w:szCs w:val="24"/>
          <w:highlight w:val="none"/>
        </w:rPr>
        <w:t>工期</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施工进度分为四期，即工程筹建期、工程准备期、主体工程施工期和工程完建期。工程建设总工期为后三期工程之和。</w:t>
      </w:r>
      <w:r>
        <w:rPr>
          <w:rFonts w:hint="eastAsia" w:ascii="Times New Roman" w:hAnsi="Times New Roman" w:cs="Times New Roman"/>
          <w:sz w:val="24"/>
          <w:szCs w:val="24"/>
          <w:highlight w:val="none"/>
        </w:rPr>
        <w:t>施工准备期1个月，主体工程期10个月，完建期1个月。工程施工进度如表3.3-4。</w:t>
      </w:r>
    </w:p>
    <w:p>
      <w:pPr>
        <w:adjustRightInd w:val="0"/>
        <w:snapToGrid w:val="0"/>
        <w:jc w:val="center"/>
        <w:rPr>
          <w:rStyle w:val="56"/>
          <w:highlight w:val="none"/>
        </w:rPr>
      </w:pPr>
      <w:r>
        <w:rPr>
          <w:rFonts w:hint="eastAsia" w:ascii="Times New Roman" w:hAnsi="Times New Roman" w:cs="Times New Roman"/>
          <w:b/>
          <w:kern w:val="0"/>
          <w:sz w:val="24"/>
          <w:szCs w:val="24"/>
          <w:highlight w:val="none"/>
          <w:lang w:bidi="ar"/>
        </w:rPr>
        <w:t>表3.3-4  普竹塘施工进度表</w:t>
      </w:r>
    </w:p>
    <w:tbl>
      <w:tblPr>
        <w:tblStyle w:val="50"/>
        <w:tblW w:w="87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5"/>
        <w:gridCol w:w="2500"/>
        <w:gridCol w:w="446"/>
        <w:gridCol w:w="446"/>
        <w:gridCol w:w="446"/>
        <w:gridCol w:w="446"/>
        <w:gridCol w:w="446"/>
        <w:gridCol w:w="446"/>
        <w:gridCol w:w="446"/>
        <w:gridCol w:w="446"/>
        <w:gridCol w:w="446"/>
        <w:gridCol w:w="446"/>
        <w:gridCol w:w="446"/>
        <w:gridCol w:w="446"/>
        <w:gridCol w:w="4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5" w:type="dxa"/>
            <w:vMerge w:val="restart"/>
            <w:vAlign w:val="center"/>
          </w:tcPr>
          <w:p>
            <w:pPr>
              <w:adjustRightInd w:val="0"/>
              <w:snapToGrid w:val="0"/>
              <w:jc w:val="center"/>
              <w:rPr>
                <w:rFonts w:ascii="Times New Roman" w:hAnsi="Times New Roman" w:cs="Times New Roman" w:eastAsiaTheme="minorEastAsia"/>
                <w:b/>
                <w:bCs/>
                <w:highlight w:val="none"/>
              </w:rPr>
            </w:pPr>
            <w:r>
              <w:rPr>
                <w:rFonts w:hint="eastAsia" w:ascii="Times New Roman" w:hAnsi="Times New Roman" w:cs="Times New Roman" w:eastAsiaTheme="minorEastAsia"/>
                <w:b/>
                <w:bCs/>
                <w:highlight w:val="none"/>
              </w:rPr>
              <w:t>序号</w:t>
            </w:r>
          </w:p>
        </w:tc>
        <w:tc>
          <w:tcPr>
            <w:tcW w:w="2500" w:type="dxa"/>
            <w:vMerge w:val="restart"/>
            <w:vAlign w:val="center"/>
          </w:tcPr>
          <w:p>
            <w:pPr>
              <w:adjustRightInd w:val="0"/>
              <w:snapToGrid w:val="0"/>
              <w:jc w:val="center"/>
              <w:rPr>
                <w:rFonts w:ascii="Times New Roman" w:hAnsi="Times New Roman" w:cs="Times New Roman" w:eastAsiaTheme="minorEastAsia"/>
                <w:b/>
                <w:bCs/>
                <w:highlight w:val="none"/>
              </w:rPr>
            </w:pPr>
            <w:r>
              <w:rPr>
                <w:rFonts w:hint="eastAsia" w:ascii="Times New Roman" w:hAnsi="Times New Roman" w:cs="Times New Roman" w:eastAsiaTheme="minorEastAsia"/>
                <w:b/>
                <w:bCs/>
                <w:highlight w:val="none"/>
              </w:rPr>
              <w:t>项目</w:t>
            </w:r>
          </w:p>
        </w:tc>
        <w:tc>
          <w:tcPr>
            <w:tcW w:w="3122" w:type="dxa"/>
            <w:gridSpan w:val="7"/>
            <w:vAlign w:val="center"/>
          </w:tcPr>
          <w:p>
            <w:pPr>
              <w:adjustRightInd w:val="0"/>
              <w:snapToGrid w:val="0"/>
              <w:jc w:val="center"/>
              <w:rPr>
                <w:rFonts w:ascii="Times New Roman" w:hAnsi="Times New Roman" w:cs="Times New Roman" w:eastAsiaTheme="minorEastAsia"/>
                <w:b/>
                <w:bCs/>
                <w:highlight w:val="none"/>
              </w:rPr>
            </w:pPr>
            <w:r>
              <w:rPr>
                <w:rFonts w:hint="eastAsia" w:ascii="Times New Roman" w:hAnsi="Times New Roman" w:cs="Times New Roman" w:eastAsiaTheme="minorEastAsia"/>
                <w:b/>
                <w:bCs/>
                <w:highlight w:val="none"/>
              </w:rPr>
              <w:t>2023</w:t>
            </w:r>
          </w:p>
        </w:tc>
        <w:tc>
          <w:tcPr>
            <w:tcW w:w="2676" w:type="dxa"/>
            <w:gridSpan w:val="6"/>
            <w:vAlign w:val="center"/>
          </w:tcPr>
          <w:p>
            <w:pPr>
              <w:adjustRightInd w:val="0"/>
              <w:snapToGrid w:val="0"/>
              <w:jc w:val="center"/>
              <w:rPr>
                <w:rFonts w:ascii="Times New Roman" w:hAnsi="Times New Roman" w:cs="Times New Roman" w:eastAsiaTheme="minorEastAsia"/>
                <w:b/>
                <w:bCs/>
                <w:highlight w:val="none"/>
              </w:rPr>
            </w:pPr>
            <w:r>
              <w:rPr>
                <w:rFonts w:hint="eastAsia" w:ascii="Times New Roman" w:hAnsi="Times New Roman" w:cs="Times New Roman" w:eastAsiaTheme="minorEastAsia"/>
                <w:b/>
                <w:bCs/>
                <w:highlight w:val="none"/>
              </w:rPr>
              <w:t>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5" w:type="dxa"/>
            <w:vMerge w:val="continue"/>
            <w:vAlign w:val="center"/>
          </w:tcPr>
          <w:p>
            <w:pPr>
              <w:adjustRightInd w:val="0"/>
              <w:snapToGrid w:val="0"/>
              <w:jc w:val="center"/>
              <w:rPr>
                <w:rFonts w:ascii="Times New Roman" w:hAnsi="Times New Roman" w:cs="Times New Roman" w:eastAsiaTheme="minorEastAsia"/>
                <w:b/>
                <w:bCs/>
                <w:highlight w:val="none"/>
              </w:rPr>
            </w:pPr>
          </w:p>
        </w:tc>
        <w:tc>
          <w:tcPr>
            <w:tcW w:w="2500" w:type="dxa"/>
            <w:vMerge w:val="continue"/>
            <w:vAlign w:val="center"/>
          </w:tcPr>
          <w:p>
            <w:pPr>
              <w:adjustRightInd w:val="0"/>
              <w:snapToGrid w:val="0"/>
              <w:jc w:val="center"/>
              <w:rPr>
                <w:rFonts w:ascii="Times New Roman" w:hAnsi="Times New Roman" w:cs="Times New Roman" w:eastAsiaTheme="minorEastAsia"/>
                <w:b/>
                <w:bCs/>
                <w:highlight w:val="none"/>
              </w:rPr>
            </w:pPr>
          </w:p>
        </w:tc>
        <w:tc>
          <w:tcPr>
            <w:tcW w:w="446" w:type="dxa"/>
            <w:vAlign w:val="center"/>
          </w:tcPr>
          <w:p>
            <w:pPr>
              <w:adjustRightInd w:val="0"/>
              <w:snapToGrid w:val="0"/>
              <w:ind w:left="-42" w:leftChars="-20" w:right="-42" w:rightChars="-20"/>
              <w:jc w:val="center"/>
              <w:rPr>
                <w:rFonts w:ascii="Times New Roman" w:hAnsi="Times New Roman" w:cs="Times New Roman" w:eastAsiaTheme="minorEastAsia"/>
                <w:b/>
                <w:bCs/>
                <w:highlight w:val="none"/>
              </w:rPr>
            </w:pPr>
            <w:r>
              <w:rPr>
                <w:rFonts w:hint="eastAsia" w:ascii="Times New Roman" w:hAnsi="Times New Roman" w:cs="Times New Roman" w:eastAsiaTheme="minorEastAsia"/>
                <w:b/>
                <w:bCs/>
                <w:highlight w:val="none"/>
              </w:rPr>
              <w:t>6</w:t>
            </w:r>
          </w:p>
        </w:tc>
        <w:tc>
          <w:tcPr>
            <w:tcW w:w="446" w:type="dxa"/>
            <w:vAlign w:val="center"/>
          </w:tcPr>
          <w:p>
            <w:pPr>
              <w:adjustRightInd w:val="0"/>
              <w:snapToGrid w:val="0"/>
              <w:ind w:left="-42" w:leftChars="-20" w:right="-42" w:rightChars="-20"/>
              <w:jc w:val="center"/>
              <w:rPr>
                <w:rFonts w:ascii="Times New Roman" w:hAnsi="Times New Roman" w:cs="Times New Roman" w:eastAsiaTheme="minorEastAsia"/>
                <w:b/>
                <w:bCs/>
                <w:highlight w:val="none"/>
              </w:rPr>
            </w:pPr>
            <w:r>
              <w:rPr>
                <w:rFonts w:hint="eastAsia" w:ascii="Times New Roman" w:hAnsi="Times New Roman" w:cs="Times New Roman" w:eastAsiaTheme="minorEastAsia"/>
                <w:b/>
                <w:bCs/>
                <w:highlight w:val="none"/>
              </w:rPr>
              <w:t>7</w:t>
            </w:r>
          </w:p>
        </w:tc>
        <w:tc>
          <w:tcPr>
            <w:tcW w:w="446" w:type="dxa"/>
            <w:vAlign w:val="center"/>
          </w:tcPr>
          <w:p>
            <w:pPr>
              <w:adjustRightInd w:val="0"/>
              <w:snapToGrid w:val="0"/>
              <w:ind w:left="-42" w:leftChars="-20" w:right="-42" w:rightChars="-20"/>
              <w:jc w:val="center"/>
              <w:rPr>
                <w:rFonts w:ascii="Times New Roman" w:hAnsi="Times New Roman" w:cs="Times New Roman" w:eastAsiaTheme="minorEastAsia"/>
                <w:b/>
                <w:bCs/>
                <w:highlight w:val="none"/>
              </w:rPr>
            </w:pPr>
            <w:r>
              <w:rPr>
                <w:rFonts w:hint="eastAsia" w:ascii="Times New Roman" w:hAnsi="Times New Roman" w:cs="Times New Roman" w:eastAsiaTheme="minorEastAsia"/>
                <w:b/>
                <w:bCs/>
                <w:highlight w:val="none"/>
              </w:rPr>
              <w:t>8</w:t>
            </w:r>
          </w:p>
        </w:tc>
        <w:tc>
          <w:tcPr>
            <w:tcW w:w="446" w:type="dxa"/>
            <w:vAlign w:val="center"/>
          </w:tcPr>
          <w:p>
            <w:pPr>
              <w:adjustRightInd w:val="0"/>
              <w:snapToGrid w:val="0"/>
              <w:ind w:left="-42" w:leftChars="-20" w:right="-42" w:rightChars="-20"/>
              <w:jc w:val="center"/>
              <w:rPr>
                <w:rFonts w:ascii="Times New Roman" w:hAnsi="Times New Roman" w:cs="Times New Roman" w:eastAsiaTheme="minorEastAsia"/>
                <w:b/>
                <w:bCs/>
                <w:highlight w:val="none"/>
              </w:rPr>
            </w:pPr>
            <w:r>
              <w:rPr>
                <w:rFonts w:hint="eastAsia" w:ascii="Times New Roman" w:hAnsi="Times New Roman" w:cs="Times New Roman" w:eastAsiaTheme="minorEastAsia"/>
                <w:b/>
                <w:bCs/>
                <w:highlight w:val="none"/>
              </w:rPr>
              <w:t>9</w:t>
            </w:r>
          </w:p>
        </w:tc>
        <w:tc>
          <w:tcPr>
            <w:tcW w:w="446" w:type="dxa"/>
            <w:vAlign w:val="center"/>
          </w:tcPr>
          <w:p>
            <w:pPr>
              <w:adjustRightInd w:val="0"/>
              <w:snapToGrid w:val="0"/>
              <w:ind w:left="-42" w:leftChars="-20" w:right="-42" w:rightChars="-20"/>
              <w:jc w:val="center"/>
              <w:rPr>
                <w:rFonts w:ascii="Times New Roman" w:hAnsi="Times New Roman" w:cs="Times New Roman" w:eastAsiaTheme="minorEastAsia"/>
                <w:b/>
                <w:bCs/>
                <w:highlight w:val="none"/>
              </w:rPr>
            </w:pPr>
            <w:r>
              <w:rPr>
                <w:rFonts w:hint="eastAsia" w:ascii="Times New Roman" w:hAnsi="Times New Roman" w:cs="Times New Roman" w:eastAsiaTheme="minorEastAsia"/>
                <w:b/>
                <w:bCs/>
                <w:highlight w:val="none"/>
              </w:rPr>
              <w:t>10</w:t>
            </w:r>
          </w:p>
        </w:tc>
        <w:tc>
          <w:tcPr>
            <w:tcW w:w="446" w:type="dxa"/>
            <w:vAlign w:val="center"/>
          </w:tcPr>
          <w:p>
            <w:pPr>
              <w:adjustRightInd w:val="0"/>
              <w:snapToGrid w:val="0"/>
              <w:ind w:left="-42" w:leftChars="-20" w:right="-42" w:rightChars="-20"/>
              <w:jc w:val="center"/>
              <w:rPr>
                <w:rFonts w:ascii="Times New Roman" w:hAnsi="Times New Roman" w:cs="Times New Roman" w:eastAsiaTheme="minorEastAsia"/>
                <w:b/>
                <w:bCs/>
                <w:highlight w:val="none"/>
              </w:rPr>
            </w:pPr>
            <w:r>
              <w:rPr>
                <w:rFonts w:hint="eastAsia" w:ascii="Times New Roman" w:hAnsi="Times New Roman" w:cs="Times New Roman" w:eastAsiaTheme="minorEastAsia"/>
                <w:b/>
                <w:bCs/>
                <w:highlight w:val="none"/>
              </w:rPr>
              <w:t>11</w:t>
            </w:r>
          </w:p>
        </w:tc>
        <w:tc>
          <w:tcPr>
            <w:tcW w:w="446" w:type="dxa"/>
            <w:vAlign w:val="center"/>
          </w:tcPr>
          <w:p>
            <w:pPr>
              <w:adjustRightInd w:val="0"/>
              <w:snapToGrid w:val="0"/>
              <w:ind w:left="-42" w:leftChars="-20" w:right="-42" w:rightChars="-20"/>
              <w:jc w:val="center"/>
              <w:rPr>
                <w:rFonts w:ascii="Times New Roman" w:hAnsi="Times New Roman" w:cs="Times New Roman" w:eastAsiaTheme="minorEastAsia"/>
                <w:b/>
                <w:bCs/>
                <w:highlight w:val="none"/>
              </w:rPr>
            </w:pPr>
            <w:r>
              <w:rPr>
                <w:rFonts w:hint="eastAsia" w:ascii="Times New Roman" w:hAnsi="Times New Roman" w:cs="Times New Roman" w:eastAsiaTheme="minorEastAsia"/>
                <w:b/>
                <w:bCs/>
                <w:highlight w:val="none"/>
              </w:rPr>
              <w:t>12</w:t>
            </w:r>
          </w:p>
        </w:tc>
        <w:tc>
          <w:tcPr>
            <w:tcW w:w="446" w:type="dxa"/>
            <w:vAlign w:val="center"/>
          </w:tcPr>
          <w:p>
            <w:pPr>
              <w:adjustRightInd w:val="0"/>
              <w:snapToGrid w:val="0"/>
              <w:ind w:left="-42" w:leftChars="-20" w:right="-42" w:rightChars="-20"/>
              <w:jc w:val="center"/>
              <w:rPr>
                <w:rFonts w:ascii="Times New Roman" w:hAnsi="Times New Roman" w:cs="Times New Roman" w:eastAsiaTheme="minorEastAsia"/>
                <w:b/>
                <w:bCs/>
                <w:highlight w:val="none"/>
              </w:rPr>
            </w:pPr>
            <w:r>
              <w:rPr>
                <w:rFonts w:hint="eastAsia" w:ascii="Times New Roman" w:hAnsi="Times New Roman" w:cs="Times New Roman" w:eastAsiaTheme="minorEastAsia"/>
                <w:b/>
                <w:bCs/>
                <w:highlight w:val="none"/>
              </w:rPr>
              <w:t>1</w:t>
            </w:r>
          </w:p>
        </w:tc>
        <w:tc>
          <w:tcPr>
            <w:tcW w:w="446" w:type="dxa"/>
            <w:vAlign w:val="center"/>
          </w:tcPr>
          <w:p>
            <w:pPr>
              <w:adjustRightInd w:val="0"/>
              <w:snapToGrid w:val="0"/>
              <w:ind w:left="-42" w:leftChars="-20" w:right="-42" w:rightChars="-20"/>
              <w:jc w:val="center"/>
              <w:rPr>
                <w:rFonts w:ascii="Times New Roman" w:hAnsi="Times New Roman" w:cs="Times New Roman" w:eastAsiaTheme="minorEastAsia"/>
                <w:b/>
                <w:bCs/>
                <w:highlight w:val="none"/>
              </w:rPr>
            </w:pPr>
            <w:r>
              <w:rPr>
                <w:rFonts w:hint="eastAsia" w:ascii="Times New Roman" w:hAnsi="Times New Roman" w:cs="Times New Roman" w:eastAsiaTheme="minorEastAsia"/>
                <w:b/>
                <w:bCs/>
                <w:highlight w:val="none"/>
              </w:rPr>
              <w:t>2</w:t>
            </w:r>
          </w:p>
        </w:tc>
        <w:tc>
          <w:tcPr>
            <w:tcW w:w="446" w:type="dxa"/>
            <w:vAlign w:val="center"/>
          </w:tcPr>
          <w:p>
            <w:pPr>
              <w:adjustRightInd w:val="0"/>
              <w:snapToGrid w:val="0"/>
              <w:ind w:left="-42" w:leftChars="-20" w:right="-42" w:rightChars="-20"/>
              <w:jc w:val="center"/>
              <w:rPr>
                <w:rFonts w:ascii="Times New Roman" w:hAnsi="Times New Roman" w:cs="Times New Roman" w:eastAsiaTheme="minorEastAsia"/>
                <w:b/>
                <w:bCs/>
                <w:highlight w:val="none"/>
              </w:rPr>
            </w:pPr>
            <w:r>
              <w:rPr>
                <w:rFonts w:hint="eastAsia" w:ascii="Times New Roman" w:hAnsi="Times New Roman" w:cs="Times New Roman" w:eastAsiaTheme="minorEastAsia"/>
                <w:b/>
                <w:bCs/>
                <w:highlight w:val="none"/>
              </w:rPr>
              <w:t>3</w:t>
            </w:r>
          </w:p>
        </w:tc>
        <w:tc>
          <w:tcPr>
            <w:tcW w:w="446" w:type="dxa"/>
            <w:vAlign w:val="center"/>
          </w:tcPr>
          <w:p>
            <w:pPr>
              <w:adjustRightInd w:val="0"/>
              <w:snapToGrid w:val="0"/>
              <w:ind w:left="-42" w:leftChars="-20" w:right="-42" w:rightChars="-20"/>
              <w:jc w:val="center"/>
              <w:rPr>
                <w:rFonts w:ascii="Times New Roman" w:hAnsi="Times New Roman" w:cs="Times New Roman" w:eastAsiaTheme="minorEastAsia"/>
                <w:b/>
                <w:bCs/>
                <w:highlight w:val="none"/>
              </w:rPr>
            </w:pPr>
            <w:r>
              <w:rPr>
                <w:rFonts w:hint="eastAsia" w:ascii="Times New Roman" w:hAnsi="Times New Roman" w:cs="Times New Roman" w:eastAsiaTheme="minorEastAsia"/>
                <w:b/>
                <w:bCs/>
                <w:highlight w:val="none"/>
              </w:rPr>
              <w:t>4</w:t>
            </w:r>
          </w:p>
        </w:tc>
        <w:tc>
          <w:tcPr>
            <w:tcW w:w="446" w:type="dxa"/>
            <w:vAlign w:val="center"/>
          </w:tcPr>
          <w:p>
            <w:pPr>
              <w:adjustRightInd w:val="0"/>
              <w:snapToGrid w:val="0"/>
              <w:ind w:left="-42" w:leftChars="-20" w:right="-42" w:rightChars="-20"/>
              <w:jc w:val="center"/>
              <w:rPr>
                <w:rFonts w:ascii="Times New Roman" w:hAnsi="Times New Roman" w:cs="Times New Roman" w:eastAsiaTheme="minorEastAsia"/>
                <w:b/>
                <w:bCs/>
                <w:highlight w:val="none"/>
              </w:rPr>
            </w:pPr>
            <w:r>
              <w:rPr>
                <w:rFonts w:hint="eastAsia" w:ascii="Times New Roman" w:hAnsi="Times New Roman" w:cs="Times New Roman" w:eastAsiaTheme="minorEastAsia"/>
                <w:b/>
                <w:bCs/>
                <w:highlight w:val="none"/>
              </w:rPr>
              <w:t>5</w:t>
            </w:r>
          </w:p>
        </w:tc>
        <w:tc>
          <w:tcPr>
            <w:tcW w:w="446" w:type="dxa"/>
            <w:vAlign w:val="center"/>
          </w:tcPr>
          <w:p>
            <w:pPr>
              <w:adjustRightInd w:val="0"/>
              <w:snapToGrid w:val="0"/>
              <w:ind w:left="-42" w:leftChars="-20" w:right="-42" w:rightChars="-20"/>
              <w:jc w:val="center"/>
              <w:rPr>
                <w:rFonts w:ascii="Times New Roman" w:hAnsi="Times New Roman" w:cs="Times New Roman" w:eastAsiaTheme="minorEastAsia"/>
                <w:b/>
                <w:bCs/>
                <w:highlight w:val="none"/>
              </w:rPr>
            </w:pPr>
            <w:r>
              <w:rPr>
                <w:rFonts w:hint="eastAsia" w:ascii="Times New Roman" w:hAnsi="Times New Roman" w:cs="Times New Roman" w:eastAsiaTheme="minorEastAsia"/>
                <w:b/>
                <w:bCs/>
                <w:highlight w:val="none"/>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exact"/>
        </w:trPr>
        <w:tc>
          <w:tcPr>
            <w:tcW w:w="405" w:type="dxa"/>
            <w:vMerge w:val="restart"/>
            <w:vAlign w:val="center"/>
          </w:tcPr>
          <w:p>
            <w:pPr>
              <w:adjustRightInd w:val="0"/>
              <w:snapToGrid w:val="0"/>
              <w:jc w:val="center"/>
              <w:rPr>
                <w:rFonts w:ascii="Times New Roman" w:hAnsi="Times New Roman" w:cs="Times New Roman" w:eastAsiaTheme="minorEastAsia"/>
                <w:highlight w:val="none"/>
              </w:rPr>
            </w:pPr>
            <w:r>
              <w:rPr>
                <w:rFonts w:hint="eastAsia" w:ascii="Times New Roman" w:hAnsi="Times New Roman" w:cs="Times New Roman" w:eastAsiaTheme="minorEastAsia"/>
                <w:highlight w:val="none"/>
              </w:rPr>
              <w:t>一</w:t>
            </w:r>
          </w:p>
        </w:tc>
        <w:tc>
          <w:tcPr>
            <w:tcW w:w="2500" w:type="dxa"/>
            <w:vMerge w:val="restart"/>
            <w:vAlign w:val="center"/>
          </w:tcPr>
          <w:p>
            <w:pPr>
              <w:adjustRightInd w:val="0"/>
              <w:snapToGrid w:val="0"/>
              <w:jc w:val="center"/>
              <w:rPr>
                <w:rFonts w:ascii="Times New Roman" w:hAnsi="Times New Roman" w:cs="Times New Roman" w:eastAsiaTheme="minorEastAsia"/>
                <w:highlight w:val="none"/>
              </w:rPr>
            </w:pPr>
            <w:r>
              <w:rPr>
                <w:rFonts w:hint="eastAsia" w:ascii="Times New Roman" w:hAnsi="Times New Roman" w:cs="Times New Roman" w:eastAsiaTheme="minorEastAsia"/>
                <w:highlight w:val="none"/>
              </w:rPr>
              <w:t>筹建期</w:t>
            </w:r>
          </w:p>
        </w:tc>
        <w:tc>
          <w:tcPr>
            <w:tcW w:w="446" w:type="dxa"/>
            <w:tcBorders>
              <w:bottom w:val="single" w:color="auto" w:sz="12" w:space="0"/>
            </w:tcBorders>
            <w:vAlign w:val="center"/>
          </w:tcPr>
          <w:p>
            <w:pPr>
              <w:adjustRightInd w:val="0"/>
              <w:snapToGrid w:val="0"/>
              <w:jc w:val="center"/>
              <w:rPr>
                <w:rFonts w:ascii="Times New Roman" w:hAnsi="Times New Roman" w:cs="Times New Roman" w:eastAsiaTheme="minorEastAsia"/>
                <w:highlight w:val="none"/>
              </w:rPr>
            </w:pPr>
          </w:p>
        </w:tc>
        <w:tc>
          <w:tcPr>
            <w:tcW w:w="446" w:type="dxa"/>
            <w:vMerge w:val="restart"/>
            <w:vAlign w:val="center"/>
          </w:tcPr>
          <w:p>
            <w:pPr>
              <w:adjustRightInd w:val="0"/>
              <w:snapToGrid w:val="0"/>
              <w:jc w:val="center"/>
              <w:rPr>
                <w:rFonts w:ascii="Times New Roman" w:hAnsi="Times New Roman" w:cs="Times New Roman" w:eastAsiaTheme="minorEastAsia"/>
                <w:highlight w:val="none"/>
              </w:rPr>
            </w:pPr>
          </w:p>
        </w:tc>
        <w:tc>
          <w:tcPr>
            <w:tcW w:w="446" w:type="dxa"/>
            <w:vMerge w:val="restart"/>
            <w:vAlign w:val="center"/>
          </w:tcPr>
          <w:p>
            <w:pPr>
              <w:adjustRightInd w:val="0"/>
              <w:snapToGrid w:val="0"/>
              <w:jc w:val="center"/>
              <w:rPr>
                <w:rFonts w:ascii="Times New Roman" w:hAnsi="Times New Roman" w:cs="Times New Roman" w:eastAsiaTheme="minorEastAsia"/>
                <w:highlight w:val="none"/>
              </w:rPr>
            </w:pPr>
          </w:p>
        </w:tc>
        <w:tc>
          <w:tcPr>
            <w:tcW w:w="446" w:type="dxa"/>
            <w:vMerge w:val="restart"/>
            <w:vAlign w:val="center"/>
          </w:tcPr>
          <w:p>
            <w:pPr>
              <w:adjustRightInd w:val="0"/>
              <w:snapToGrid w:val="0"/>
              <w:jc w:val="center"/>
              <w:rPr>
                <w:rFonts w:ascii="Times New Roman" w:hAnsi="Times New Roman" w:cs="Times New Roman" w:eastAsiaTheme="minorEastAsia"/>
                <w:highlight w:val="none"/>
              </w:rPr>
            </w:pPr>
          </w:p>
        </w:tc>
        <w:tc>
          <w:tcPr>
            <w:tcW w:w="446" w:type="dxa"/>
            <w:vMerge w:val="restart"/>
            <w:vAlign w:val="center"/>
          </w:tcPr>
          <w:p>
            <w:pPr>
              <w:adjustRightInd w:val="0"/>
              <w:snapToGrid w:val="0"/>
              <w:jc w:val="center"/>
              <w:rPr>
                <w:rFonts w:ascii="Times New Roman" w:hAnsi="Times New Roman" w:cs="Times New Roman" w:eastAsiaTheme="minorEastAsia"/>
                <w:highlight w:val="none"/>
              </w:rPr>
            </w:pPr>
          </w:p>
        </w:tc>
        <w:tc>
          <w:tcPr>
            <w:tcW w:w="446" w:type="dxa"/>
            <w:vMerge w:val="restart"/>
            <w:vAlign w:val="center"/>
          </w:tcPr>
          <w:p>
            <w:pPr>
              <w:adjustRightInd w:val="0"/>
              <w:snapToGrid w:val="0"/>
              <w:jc w:val="center"/>
              <w:rPr>
                <w:rFonts w:ascii="Times New Roman" w:hAnsi="Times New Roman" w:cs="Times New Roman" w:eastAsiaTheme="minorEastAsia"/>
                <w:highlight w:val="none"/>
              </w:rPr>
            </w:pPr>
          </w:p>
        </w:tc>
        <w:tc>
          <w:tcPr>
            <w:tcW w:w="446" w:type="dxa"/>
            <w:vMerge w:val="restart"/>
            <w:vAlign w:val="center"/>
          </w:tcPr>
          <w:p>
            <w:pPr>
              <w:adjustRightInd w:val="0"/>
              <w:snapToGrid w:val="0"/>
              <w:jc w:val="center"/>
              <w:rPr>
                <w:rFonts w:ascii="Times New Roman" w:hAnsi="Times New Roman" w:cs="Times New Roman" w:eastAsiaTheme="minorEastAsia"/>
                <w:highlight w:val="none"/>
              </w:rPr>
            </w:pPr>
          </w:p>
        </w:tc>
        <w:tc>
          <w:tcPr>
            <w:tcW w:w="446" w:type="dxa"/>
            <w:vMerge w:val="restart"/>
            <w:vAlign w:val="center"/>
          </w:tcPr>
          <w:p>
            <w:pPr>
              <w:adjustRightInd w:val="0"/>
              <w:snapToGrid w:val="0"/>
              <w:jc w:val="center"/>
              <w:rPr>
                <w:rFonts w:ascii="Times New Roman" w:hAnsi="Times New Roman" w:cs="Times New Roman" w:eastAsiaTheme="minorEastAsia"/>
                <w:highlight w:val="none"/>
              </w:rPr>
            </w:pPr>
          </w:p>
        </w:tc>
        <w:tc>
          <w:tcPr>
            <w:tcW w:w="446" w:type="dxa"/>
            <w:vMerge w:val="restart"/>
            <w:vAlign w:val="center"/>
          </w:tcPr>
          <w:p>
            <w:pPr>
              <w:adjustRightInd w:val="0"/>
              <w:snapToGrid w:val="0"/>
              <w:jc w:val="center"/>
              <w:rPr>
                <w:rFonts w:ascii="Times New Roman" w:hAnsi="Times New Roman" w:cs="Times New Roman" w:eastAsiaTheme="minorEastAsia"/>
                <w:highlight w:val="none"/>
              </w:rPr>
            </w:pPr>
          </w:p>
        </w:tc>
        <w:tc>
          <w:tcPr>
            <w:tcW w:w="446" w:type="dxa"/>
            <w:vMerge w:val="restart"/>
            <w:vAlign w:val="center"/>
          </w:tcPr>
          <w:p>
            <w:pPr>
              <w:adjustRightInd w:val="0"/>
              <w:snapToGrid w:val="0"/>
              <w:jc w:val="center"/>
              <w:rPr>
                <w:rFonts w:ascii="Times New Roman" w:hAnsi="Times New Roman" w:cs="Times New Roman" w:eastAsiaTheme="minorEastAsia"/>
                <w:highlight w:val="none"/>
              </w:rPr>
            </w:pPr>
          </w:p>
        </w:tc>
        <w:tc>
          <w:tcPr>
            <w:tcW w:w="446" w:type="dxa"/>
            <w:vMerge w:val="restart"/>
            <w:vAlign w:val="center"/>
          </w:tcPr>
          <w:p>
            <w:pPr>
              <w:adjustRightInd w:val="0"/>
              <w:snapToGrid w:val="0"/>
              <w:jc w:val="center"/>
              <w:rPr>
                <w:rFonts w:ascii="Times New Roman" w:hAnsi="Times New Roman" w:cs="Times New Roman" w:eastAsiaTheme="minorEastAsia"/>
                <w:highlight w:val="none"/>
              </w:rPr>
            </w:pPr>
          </w:p>
        </w:tc>
        <w:tc>
          <w:tcPr>
            <w:tcW w:w="446" w:type="dxa"/>
            <w:vMerge w:val="restart"/>
            <w:vAlign w:val="center"/>
          </w:tcPr>
          <w:p>
            <w:pPr>
              <w:adjustRightInd w:val="0"/>
              <w:snapToGrid w:val="0"/>
              <w:jc w:val="center"/>
              <w:rPr>
                <w:rFonts w:ascii="Times New Roman" w:hAnsi="Times New Roman" w:cs="Times New Roman" w:eastAsiaTheme="minorEastAsia"/>
                <w:highlight w:val="none"/>
              </w:rPr>
            </w:pPr>
          </w:p>
        </w:tc>
        <w:tc>
          <w:tcPr>
            <w:tcW w:w="446" w:type="dxa"/>
            <w:vMerge w:val="restart"/>
            <w:vAlign w:val="center"/>
          </w:tcPr>
          <w:p>
            <w:pPr>
              <w:adjustRightInd w:val="0"/>
              <w:snapToGrid w:val="0"/>
              <w:jc w:val="center"/>
              <w:rPr>
                <w:rFonts w:ascii="Times New Roman" w:hAnsi="Times New Roman" w:cs="Times New Roman" w:eastAsiaTheme="minor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exact"/>
        </w:trPr>
        <w:tc>
          <w:tcPr>
            <w:tcW w:w="405" w:type="dxa"/>
            <w:vMerge w:val="continue"/>
            <w:vAlign w:val="center"/>
          </w:tcPr>
          <w:p>
            <w:pPr>
              <w:adjustRightInd w:val="0"/>
              <w:snapToGrid w:val="0"/>
              <w:jc w:val="center"/>
              <w:rPr>
                <w:highlight w:val="none"/>
              </w:rPr>
            </w:pPr>
          </w:p>
        </w:tc>
        <w:tc>
          <w:tcPr>
            <w:tcW w:w="2500" w:type="dxa"/>
            <w:vMerge w:val="continue"/>
            <w:vAlign w:val="center"/>
          </w:tcPr>
          <w:p>
            <w:pPr>
              <w:adjustRightInd w:val="0"/>
              <w:snapToGrid w:val="0"/>
              <w:jc w:val="center"/>
              <w:rPr>
                <w:highlight w:val="none"/>
              </w:rPr>
            </w:pPr>
          </w:p>
        </w:tc>
        <w:tc>
          <w:tcPr>
            <w:tcW w:w="446" w:type="dxa"/>
            <w:tcBorders>
              <w:top w:val="single" w:color="auto" w:sz="12" w:space="0"/>
            </w:tcBorders>
            <w:vAlign w:val="center"/>
          </w:tcPr>
          <w:p>
            <w:pPr>
              <w:adjustRightInd w:val="0"/>
              <w:snapToGrid w:val="0"/>
              <w:jc w:val="center"/>
              <w:rPr>
                <w:rFonts w:ascii="Times New Roman" w:hAnsi="Times New Roman" w:cs="Times New Roman" w:eastAsiaTheme="minorEastAsia"/>
                <w:highlight w:val="none"/>
              </w:rPr>
            </w:pPr>
          </w:p>
        </w:tc>
        <w:tc>
          <w:tcPr>
            <w:tcW w:w="446" w:type="dxa"/>
            <w:vMerge w:val="continue"/>
            <w:vAlign w:val="center"/>
          </w:tcPr>
          <w:p>
            <w:pPr>
              <w:adjustRightInd w:val="0"/>
              <w:snapToGrid w:val="0"/>
              <w:jc w:val="center"/>
              <w:rPr>
                <w:rFonts w:ascii="Times New Roman" w:hAnsi="Times New Roman" w:cs="Times New Roman" w:eastAsiaTheme="minorEastAsia"/>
                <w:highlight w:val="none"/>
              </w:rPr>
            </w:pPr>
          </w:p>
        </w:tc>
        <w:tc>
          <w:tcPr>
            <w:tcW w:w="446" w:type="dxa"/>
            <w:vMerge w:val="continue"/>
            <w:vAlign w:val="center"/>
          </w:tcPr>
          <w:p>
            <w:pPr>
              <w:adjustRightInd w:val="0"/>
              <w:snapToGrid w:val="0"/>
              <w:jc w:val="center"/>
              <w:rPr>
                <w:rFonts w:ascii="Times New Roman" w:hAnsi="Times New Roman" w:cs="Times New Roman" w:eastAsiaTheme="minorEastAsia"/>
                <w:highlight w:val="none"/>
              </w:rPr>
            </w:pPr>
          </w:p>
        </w:tc>
        <w:tc>
          <w:tcPr>
            <w:tcW w:w="446" w:type="dxa"/>
            <w:vMerge w:val="continue"/>
            <w:vAlign w:val="center"/>
          </w:tcPr>
          <w:p>
            <w:pPr>
              <w:adjustRightInd w:val="0"/>
              <w:snapToGrid w:val="0"/>
              <w:jc w:val="center"/>
              <w:rPr>
                <w:rFonts w:ascii="Times New Roman" w:hAnsi="Times New Roman" w:cs="Times New Roman" w:eastAsiaTheme="minorEastAsia"/>
                <w:highlight w:val="none"/>
              </w:rPr>
            </w:pPr>
          </w:p>
        </w:tc>
        <w:tc>
          <w:tcPr>
            <w:tcW w:w="446" w:type="dxa"/>
            <w:vMerge w:val="continue"/>
            <w:vAlign w:val="center"/>
          </w:tcPr>
          <w:p>
            <w:pPr>
              <w:adjustRightInd w:val="0"/>
              <w:snapToGrid w:val="0"/>
              <w:jc w:val="center"/>
              <w:rPr>
                <w:rFonts w:ascii="Times New Roman" w:hAnsi="Times New Roman" w:cs="Times New Roman" w:eastAsiaTheme="minorEastAsia"/>
                <w:highlight w:val="none"/>
              </w:rPr>
            </w:pPr>
          </w:p>
        </w:tc>
        <w:tc>
          <w:tcPr>
            <w:tcW w:w="446" w:type="dxa"/>
            <w:vMerge w:val="continue"/>
            <w:vAlign w:val="center"/>
          </w:tcPr>
          <w:p>
            <w:pPr>
              <w:adjustRightInd w:val="0"/>
              <w:snapToGrid w:val="0"/>
              <w:jc w:val="center"/>
              <w:rPr>
                <w:rFonts w:ascii="Times New Roman" w:hAnsi="Times New Roman" w:cs="Times New Roman" w:eastAsiaTheme="minorEastAsia"/>
                <w:highlight w:val="none"/>
              </w:rPr>
            </w:pPr>
          </w:p>
        </w:tc>
        <w:tc>
          <w:tcPr>
            <w:tcW w:w="446" w:type="dxa"/>
            <w:vMerge w:val="continue"/>
            <w:vAlign w:val="center"/>
          </w:tcPr>
          <w:p>
            <w:pPr>
              <w:adjustRightInd w:val="0"/>
              <w:snapToGrid w:val="0"/>
              <w:jc w:val="center"/>
              <w:rPr>
                <w:rFonts w:ascii="Times New Roman" w:hAnsi="Times New Roman" w:cs="Times New Roman" w:eastAsiaTheme="minorEastAsia"/>
                <w:highlight w:val="none"/>
              </w:rPr>
            </w:pPr>
          </w:p>
        </w:tc>
        <w:tc>
          <w:tcPr>
            <w:tcW w:w="446" w:type="dxa"/>
            <w:vMerge w:val="continue"/>
            <w:vAlign w:val="center"/>
          </w:tcPr>
          <w:p>
            <w:pPr>
              <w:adjustRightInd w:val="0"/>
              <w:snapToGrid w:val="0"/>
              <w:jc w:val="center"/>
              <w:rPr>
                <w:rFonts w:ascii="Times New Roman" w:hAnsi="Times New Roman" w:cs="Times New Roman" w:eastAsiaTheme="minorEastAsia"/>
                <w:highlight w:val="none"/>
              </w:rPr>
            </w:pPr>
          </w:p>
        </w:tc>
        <w:tc>
          <w:tcPr>
            <w:tcW w:w="446" w:type="dxa"/>
            <w:vMerge w:val="continue"/>
            <w:vAlign w:val="center"/>
          </w:tcPr>
          <w:p>
            <w:pPr>
              <w:adjustRightInd w:val="0"/>
              <w:snapToGrid w:val="0"/>
              <w:jc w:val="center"/>
              <w:rPr>
                <w:rFonts w:ascii="Times New Roman" w:hAnsi="Times New Roman" w:cs="Times New Roman" w:eastAsiaTheme="minorEastAsia"/>
                <w:highlight w:val="none"/>
              </w:rPr>
            </w:pPr>
          </w:p>
        </w:tc>
        <w:tc>
          <w:tcPr>
            <w:tcW w:w="446" w:type="dxa"/>
            <w:vMerge w:val="continue"/>
            <w:vAlign w:val="center"/>
          </w:tcPr>
          <w:p>
            <w:pPr>
              <w:adjustRightInd w:val="0"/>
              <w:snapToGrid w:val="0"/>
              <w:jc w:val="center"/>
              <w:rPr>
                <w:rFonts w:ascii="Times New Roman" w:hAnsi="Times New Roman" w:cs="Times New Roman" w:eastAsiaTheme="minorEastAsia"/>
                <w:highlight w:val="none"/>
              </w:rPr>
            </w:pPr>
          </w:p>
        </w:tc>
        <w:tc>
          <w:tcPr>
            <w:tcW w:w="446" w:type="dxa"/>
            <w:vMerge w:val="continue"/>
            <w:vAlign w:val="center"/>
          </w:tcPr>
          <w:p>
            <w:pPr>
              <w:adjustRightInd w:val="0"/>
              <w:snapToGrid w:val="0"/>
              <w:jc w:val="center"/>
              <w:rPr>
                <w:rFonts w:ascii="Times New Roman" w:hAnsi="Times New Roman" w:cs="Times New Roman" w:eastAsiaTheme="minorEastAsia"/>
                <w:highlight w:val="none"/>
              </w:rPr>
            </w:pPr>
          </w:p>
        </w:tc>
        <w:tc>
          <w:tcPr>
            <w:tcW w:w="446" w:type="dxa"/>
            <w:vMerge w:val="continue"/>
            <w:vAlign w:val="center"/>
          </w:tcPr>
          <w:p>
            <w:pPr>
              <w:adjustRightInd w:val="0"/>
              <w:snapToGrid w:val="0"/>
              <w:jc w:val="center"/>
              <w:rPr>
                <w:rFonts w:ascii="Times New Roman" w:hAnsi="Times New Roman" w:cs="Times New Roman" w:eastAsiaTheme="minorEastAsia"/>
                <w:highlight w:val="none"/>
              </w:rPr>
            </w:pPr>
          </w:p>
        </w:tc>
        <w:tc>
          <w:tcPr>
            <w:tcW w:w="446" w:type="dxa"/>
            <w:vMerge w:val="continue"/>
            <w:vAlign w:val="center"/>
          </w:tcPr>
          <w:p>
            <w:pPr>
              <w:adjustRightInd w:val="0"/>
              <w:snapToGrid w:val="0"/>
              <w:jc w:val="center"/>
              <w:rPr>
                <w:rFonts w:ascii="Times New Roman" w:hAnsi="Times New Roman" w:cs="Times New Roman" w:eastAsiaTheme="minor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exact"/>
        </w:trPr>
        <w:tc>
          <w:tcPr>
            <w:tcW w:w="405" w:type="dxa"/>
            <w:vMerge w:val="restart"/>
            <w:vAlign w:val="center"/>
          </w:tcPr>
          <w:p>
            <w:pPr>
              <w:adjustRightInd w:val="0"/>
              <w:snapToGrid w:val="0"/>
              <w:jc w:val="center"/>
              <w:rPr>
                <w:rFonts w:ascii="Times New Roman" w:hAnsi="Times New Roman" w:cs="Times New Roman" w:eastAsiaTheme="minorEastAsia"/>
                <w:highlight w:val="none"/>
              </w:rPr>
            </w:pPr>
            <w:r>
              <w:rPr>
                <w:rFonts w:hint="eastAsia" w:ascii="Times New Roman" w:hAnsi="Times New Roman" w:cs="Times New Roman" w:eastAsiaTheme="minorEastAsia"/>
                <w:highlight w:val="none"/>
              </w:rPr>
              <w:t>二</w:t>
            </w:r>
          </w:p>
        </w:tc>
        <w:tc>
          <w:tcPr>
            <w:tcW w:w="2500" w:type="dxa"/>
            <w:vMerge w:val="restart"/>
            <w:vAlign w:val="center"/>
          </w:tcPr>
          <w:p>
            <w:pPr>
              <w:adjustRightInd w:val="0"/>
              <w:snapToGrid w:val="0"/>
              <w:jc w:val="center"/>
              <w:rPr>
                <w:rFonts w:ascii="Times New Roman" w:hAnsi="Times New Roman" w:cs="Times New Roman" w:eastAsiaTheme="minorEastAsia"/>
                <w:highlight w:val="none"/>
              </w:rPr>
            </w:pPr>
            <w:r>
              <w:rPr>
                <w:rFonts w:hint="eastAsia" w:ascii="Times New Roman" w:hAnsi="Times New Roman" w:cs="Times New Roman" w:eastAsiaTheme="minorEastAsia"/>
                <w:highlight w:val="none"/>
              </w:rPr>
              <w:t>准备期、临时措施</w:t>
            </w:r>
          </w:p>
        </w:tc>
        <w:tc>
          <w:tcPr>
            <w:tcW w:w="446" w:type="dxa"/>
            <w:vMerge w:val="restart"/>
            <w:vAlign w:val="center"/>
          </w:tcPr>
          <w:p>
            <w:pPr>
              <w:adjustRightInd w:val="0"/>
              <w:snapToGrid w:val="0"/>
              <w:jc w:val="center"/>
              <w:rPr>
                <w:rFonts w:ascii="Times New Roman" w:hAnsi="Times New Roman" w:cs="Times New Roman" w:eastAsiaTheme="minorEastAsia"/>
                <w:highlight w:val="none"/>
              </w:rPr>
            </w:pPr>
          </w:p>
        </w:tc>
        <w:tc>
          <w:tcPr>
            <w:tcW w:w="446" w:type="dxa"/>
            <w:tcBorders>
              <w:bottom w:val="single" w:color="auto" w:sz="12" w:space="0"/>
            </w:tcBorders>
            <w:vAlign w:val="center"/>
          </w:tcPr>
          <w:p>
            <w:pPr>
              <w:adjustRightInd w:val="0"/>
              <w:snapToGrid w:val="0"/>
              <w:jc w:val="center"/>
              <w:rPr>
                <w:rFonts w:ascii="Times New Roman" w:hAnsi="Times New Roman" w:cs="Times New Roman" w:eastAsiaTheme="minorEastAsia"/>
                <w:highlight w:val="none"/>
              </w:rPr>
            </w:pPr>
          </w:p>
        </w:tc>
        <w:tc>
          <w:tcPr>
            <w:tcW w:w="446" w:type="dxa"/>
            <w:vMerge w:val="restart"/>
            <w:vAlign w:val="center"/>
          </w:tcPr>
          <w:p>
            <w:pPr>
              <w:adjustRightInd w:val="0"/>
              <w:snapToGrid w:val="0"/>
              <w:jc w:val="center"/>
              <w:rPr>
                <w:rFonts w:ascii="Times New Roman" w:hAnsi="Times New Roman" w:cs="Times New Roman" w:eastAsiaTheme="minorEastAsia"/>
                <w:highlight w:val="none"/>
              </w:rPr>
            </w:pPr>
          </w:p>
        </w:tc>
        <w:tc>
          <w:tcPr>
            <w:tcW w:w="446" w:type="dxa"/>
            <w:vMerge w:val="restart"/>
            <w:vAlign w:val="center"/>
          </w:tcPr>
          <w:p>
            <w:pPr>
              <w:adjustRightInd w:val="0"/>
              <w:snapToGrid w:val="0"/>
              <w:jc w:val="center"/>
              <w:rPr>
                <w:rFonts w:ascii="Times New Roman" w:hAnsi="Times New Roman" w:cs="Times New Roman" w:eastAsiaTheme="minorEastAsia"/>
                <w:highlight w:val="none"/>
              </w:rPr>
            </w:pPr>
          </w:p>
        </w:tc>
        <w:tc>
          <w:tcPr>
            <w:tcW w:w="446" w:type="dxa"/>
            <w:vMerge w:val="restart"/>
            <w:vAlign w:val="center"/>
          </w:tcPr>
          <w:p>
            <w:pPr>
              <w:adjustRightInd w:val="0"/>
              <w:snapToGrid w:val="0"/>
              <w:jc w:val="center"/>
              <w:rPr>
                <w:rFonts w:ascii="Times New Roman" w:hAnsi="Times New Roman" w:cs="Times New Roman" w:eastAsiaTheme="minorEastAsia"/>
                <w:highlight w:val="none"/>
              </w:rPr>
            </w:pPr>
          </w:p>
        </w:tc>
        <w:tc>
          <w:tcPr>
            <w:tcW w:w="446" w:type="dxa"/>
            <w:vMerge w:val="restart"/>
            <w:vAlign w:val="center"/>
          </w:tcPr>
          <w:p>
            <w:pPr>
              <w:adjustRightInd w:val="0"/>
              <w:snapToGrid w:val="0"/>
              <w:jc w:val="center"/>
              <w:rPr>
                <w:rFonts w:ascii="Times New Roman" w:hAnsi="Times New Roman" w:cs="Times New Roman" w:eastAsiaTheme="minorEastAsia"/>
                <w:highlight w:val="none"/>
              </w:rPr>
            </w:pPr>
          </w:p>
        </w:tc>
        <w:tc>
          <w:tcPr>
            <w:tcW w:w="446" w:type="dxa"/>
            <w:vMerge w:val="restart"/>
            <w:vAlign w:val="center"/>
          </w:tcPr>
          <w:p>
            <w:pPr>
              <w:adjustRightInd w:val="0"/>
              <w:snapToGrid w:val="0"/>
              <w:jc w:val="center"/>
              <w:rPr>
                <w:rFonts w:ascii="Times New Roman" w:hAnsi="Times New Roman" w:cs="Times New Roman" w:eastAsiaTheme="minorEastAsia"/>
                <w:highlight w:val="none"/>
              </w:rPr>
            </w:pPr>
          </w:p>
        </w:tc>
        <w:tc>
          <w:tcPr>
            <w:tcW w:w="446" w:type="dxa"/>
            <w:vMerge w:val="restart"/>
            <w:vAlign w:val="center"/>
          </w:tcPr>
          <w:p>
            <w:pPr>
              <w:adjustRightInd w:val="0"/>
              <w:snapToGrid w:val="0"/>
              <w:jc w:val="center"/>
              <w:rPr>
                <w:rFonts w:ascii="Times New Roman" w:hAnsi="Times New Roman" w:cs="Times New Roman" w:eastAsiaTheme="minorEastAsia"/>
                <w:highlight w:val="none"/>
              </w:rPr>
            </w:pPr>
          </w:p>
        </w:tc>
        <w:tc>
          <w:tcPr>
            <w:tcW w:w="446" w:type="dxa"/>
            <w:vMerge w:val="restart"/>
            <w:vAlign w:val="center"/>
          </w:tcPr>
          <w:p>
            <w:pPr>
              <w:adjustRightInd w:val="0"/>
              <w:snapToGrid w:val="0"/>
              <w:jc w:val="center"/>
              <w:rPr>
                <w:rFonts w:ascii="Times New Roman" w:hAnsi="Times New Roman" w:cs="Times New Roman" w:eastAsiaTheme="minorEastAsia"/>
                <w:highlight w:val="none"/>
              </w:rPr>
            </w:pPr>
          </w:p>
        </w:tc>
        <w:tc>
          <w:tcPr>
            <w:tcW w:w="446" w:type="dxa"/>
            <w:vMerge w:val="restart"/>
            <w:vAlign w:val="center"/>
          </w:tcPr>
          <w:p>
            <w:pPr>
              <w:adjustRightInd w:val="0"/>
              <w:snapToGrid w:val="0"/>
              <w:jc w:val="center"/>
              <w:rPr>
                <w:rFonts w:ascii="Times New Roman" w:hAnsi="Times New Roman" w:cs="Times New Roman" w:eastAsiaTheme="minorEastAsia"/>
                <w:highlight w:val="none"/>
              </w:rPr>
            </w:pPr>
          </w:p>
        </w:tc>
        <w:tc>
          <w:tcPr>
            <w:tcW w:w="446" w:type="dxa"/>
            <w:vMerge w:val="restart"/>
            <w:vAlign w:val="center"/>
          </w:tcPr>
          <w:p>
            <w:pPr>
              <w:adjustRightInd w:val="0"/>
              <w:snapToGrid w:val="0"/>
              <w:jc w:val="center"/>
              <w:rPr>
                <w:rFonts w:ascii="Times New Roman" w:hAnsi="Times New Roman" w:cs="Times New Roman" w:eastAsiaTheme="minorEastAsia"/>
                <w:highlight w:val="none"/>
              </w:rPr>
            </w:pPr>
          </w:p>
        </w:tc>
        <w:tc>
          <w:tcPr>
            <w:tcW w:w="446" w:type="dxa"/>
            <w:vMerge w:val="restart"/>
            <w:vAlign w:val="center"/>
          </w:tcPr>
          <w:p>
            <w:pPr>
              <w:adjustRightInd w:val="0"/>
              <w:snapToGrid w:val="0"/>
              <w:jc w:val="center"/>
              <w:rPr>
                <w:rFonts w:ascii="Times New Roman" w:hAnsi="Times New Roman" w:cs="Times New Roman" w:eastAsiaTheme="minorEastAsia"/>
                <w:highlight w:val="none"/>
              </w:rPr>
            </w:pPr>
          </w:p>
        </w:tc>
        <w:tc>
          <w:tcPr>
            <w:tcW w:w="446" w:type="dxa"/>
            <w:vMerge w:val="restart"/>
            <w:vAlign w:val="center"/>
          </w:tcPr>
          <w:p>
            <w:pPr>
              <w:adjustRightInd w:val="0"/>
              <w:snapToGrid w:val="0"/>
              <w:jc w:val="center"/>
              <w:rPr>
                <w:rFonts w:ascii="Times New Roman" w:hAnsi="Times New Roman" w:cs="Times New Roman" w:eastAsiaTheme="minor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exact"/>
        </w:trPr>
        <w:tc>
          <w:tcPr>
            <w:tcW w:w="405" w:type="dxa"/>
            <w:vMerge w:val="continue"/>
            <w:vAlign w:val="center"/>
          </w:tcPr>
          <w:p>
            <w:pPr>
              <w:adjustRightInd w:val="0"/>
              <w:snapToGrid w:val="0"/>
              <w:jc w:val="center"/>
              <w:rPr>
                <w:highlight w:val="none"/>
              </w:rPr>
            </w:pPr>
          </w:p>
        </w:tc>
        <w:tc>
          <w:tcPr>
            <w:tcW w:w="2500" w:type="dxa"/>
            <w:vMerge w:val="continue"/>
            <w:vAlign w:val="center"/>
          </w:tcPr>
          <w:p>
            <w:pPr>
              <w:adjustRightInd w:val="0"/>
              <w:snapToGrid w:val="0"/>
              <w:jc w:val="center"/>
              <w:rPr>
                <w:highlight w:val="none"/>
              </w:rPr>
            </w:pPr>
          </w:p>
        </w:tc>
        <w:tc>
          <w:tcPr>
            <w:tcW w:w="446" w:type="dxa"/>
            <w:vMerge w:val="continue"/>
            <w:vAlign w:val="center"/>
          </w:tcPr>
          <w:p>
            <w:pPr>
              <w:adjustRightInd w:val="0"/>
              <w:snapToGrid w:val="0"/>
              <w:jc w:val="center"/>
              <w:rPr>
                <w:highlight w:val="none"/>
              </w:rPr>
            </w:pPr>
          </w:p>
        </w:tc>
        <w:tc>
          <w:tcPr>
            <w:tcW w:w="446" w:type="dxa"/>
            <w:tcBorders>
              <w:top w:val="single" w:color="auto" w:sz="12" w:space="0"/>
            </w:tcBorders>
            <w:vAlign w:val="center"/>
          </w:tcPr>
          <w:p>
            <w:pPr>
              <w:adjustRightInd w:val="0"/>
              <w:snapToGrid w:val="0"/>
              <w:jc w:val="center"/>
              <w:rPr>
                <w:rFonts w:ascii="Times New Roman" w:hAnsi="Times New Roman" w:cs="Times New Roman" w:eastAsiaTheme="minorEastAsia"/>
                <w:highlight w:val="none"/>
              </w:rPr>
            </w:pPr>
          </w:p>
        </w:tc>
        <w:tc>
          <w:tcPr>
            <w:tcW w:w="446" w:type="dxa"/>
            <w:vMerge w:val="continue"/>
            <w:vAlign w:val="center"/>
          </w:tcPr>
          <w:p>
            <w:pPr>
              <w:adjustRightInd w:val="0"/>
              <w:snapToGrid w:val="0"/>
              <w:jc w:val="center"/>
              <w:rPr>
                <w:rFonts w:ascii="Times New Roman" w:hAnsi="Times New Roman" w:cs="Times New Roman" w:eastAsiaTheme="minorEastAsia"/>
                <w:highlight w:val="none"/>
              </w:rPr>
            </w:pPr>
          </w:p>
        </w:tc>
        <w:tc>
          <w:tcPr>
            <w:tcW w:w="446" w:type="dxa"/>
            <w:vMerge w:val="continue"/>
            <w:vAlign w:val="center"/>
          </w:tcPr>
          <w:p>
            <w:pPr>
              <w:adjustRightInd w:val="0"/>
              <w:snapToGrid w:val="0"/>
              <w:jc w:val="center"/>
              <w:rPr>
                <w:rFonts w:ascii="Times New Roman" w:hAnsi="Times New Roman" w:cs="Times New Roman" w:eastAsiaTheme="minorEastAsia"/>
                <w:highlight w:val="none"/>
              </w:rPr>
            </w:pPr>
          </w:p>
        </w:tc>
        <w:tc>
          <w:tcPr>
            <w:tcW w:w="446" w:type="dxa"/>
            <w:vMerge w:val="continue"/>
            <w:vAlign w:val="center"/>
          </w:tcPr>
          <w:p>
            <w:pPr>
              <w:adjustRightInd w:val="0"/>
              <w:snapToGrid w:val="0"/>
              <w:jc w:val="center"/>
              <w:rPr>
                <w:rFonts w:ascii="Times New Roman" w:hAnsi="Times New Roman" w:cs="Times New Roman" w:eastAsiaTheme="minorEastAsia"/>
                <w:highlight w:val="none"/>
              </w:rPr>
            </w:pPr>
          </w:p>
        </w:tc>
        <w:tc>
          <w:tcPr>
            <w:tcW w:w="446" w:type="dxa"/>
            <w:vMerge w:val="continue"/>
            <w:vAlign w:val="center"/>
          </w:tcPr>
          <w:p>
            <w:pPr>
              <w:adjustRightInd w:val="0"/>
              <w:snapToGrid w:val="0"/>
              <w:jc w:val="center"/>
              <w:rPr>
                <w:rFonts w:ascii="Times New Roman" w:hAnsi="Times New Roman" w:cs="Times New Roman" w:eastAsiaTheme="minorEastAsia"/>
                <w:highlight w:val="none"/>
              </w:rPr>
            </w:pPr>
          </w:p>
        </w:tc>
        <w:tc>
          <w:tcPr>
            <w:tcW w:w="446" w:type="dxa"/>
            <w:vMerge w:val="continue"/>
            <w:vAlign w:val="center"/>
          </w:tcPr>
          <w:p>
            <w:pPr>
              <w:adjustRightInd w:val="0"/>
              <w:snapToGrid w:val="0"/>
              <w:jc w:val="center"/>
              <w:rPr>
                <w:rFonts w:ascii="Times New Roman" w:hAnsi="Times New Roman" w:cs="Times New Roman" w:eastAsiaTheme="minorEastAsia"/>
                <w:highlight w:val="none"/>
              </w:rPr>
            </w:pPr>
          </w:p>
        </w:tc>
        <w:tc>
          <w:tcPr>
            <w:tcW w:w="446" w:type="dxa"/>
            <w:vMerge w:val="continue"/>
            <w:vAlign w:val="center"/>
          </w:tcPr>
          <w:p>
            <w:pPr>
              <w:adjustRightInd w:val="0"/>
              <w:snapToGrid w:val="0"/>
              <w:jc w:val="center"/>
              <w:rPr>
                <w:rFonts w:ascii="Times New Roman" w:hAnsi="Times New Roman" w:cs="Times New Roman" w:eastAsiaTheme="minorEastAsia"/>
                <w:highlight w:val="none"/>
              </w:rPr>
            </w:pPr>
          </w:p>
        </w:tc>
        <w:tc>
          <w:tcPr>
            <w:tcW w:w="446" w:type="dxa"/>
            <w:vMerge w:val="continue"/>
            <w:vAlign w:val="center"/>
          </w:tcPr>
          <w:p>
            <w:pPr>
              <w:adjustRightInd w:val="0"/>
              <w:snapToGrid w:val="0"/>
              <w:jc w:val="center"/>
              <w:rPr>
                <w:rFonts w:ascii="Times New Roman" w:hAnsi="Times New Roman" w:cs="Times New Roman" w:eastAsiaTheme="minorEastAsia"/>
                <w:highlight w:val="none"/>
              </w:rPr>
            </w:pPr>
          </w:p>
        </w:tc>
        <w:tc>
          <w:tcPr>
            <w:tcW w:w="446" w:type="dxa"/>
            <w:vMerge w:val="continue"/>
            <w:vAlign w:val="center"/>
          </w:tcPr>
          <w:p>
            <w:pPr>
              <w:adjustRightInd w:val="0"/>
              <w:snapToGrid w:val="0"/>
              <w:jc w:val="center"/>
              <w:rPr>
                <w:rFonts w:ascii="Times New Roman" w:hAnsi="Times New Roman" w:cs="Times New Roman" w:eastAsiaTheme="minorEastAsia"/>
                <w:highlight w:val="none"/>
              </w:rPr>
            </w:pPr>
          </w:p>
        </w:tc>
        <w:tc>
          <w:tcPr>
            <w:tcW w:w="446" w:type="dxa"/>
            <w:vMerge w:val="continue"/>
            <w:vAlign w:val="center"/>
          </w:tcPr>
          <w:p>
            <w:pPr>
              <w:adjustRightInd w:val="0"/>
              <w:snapToGrid w:val="0"/>
              <w:jc w:val="center"/>
              <w:rPr>
                <w:rFonts w:ascii="Times New Roman" w:hAnsi="Times New Roman" w:cs="Times New Roman" w:eastAsiaTheme="minorEastAsia"/>
                <w:highlight w:val="none"/>
              </w:rPr>
            </w:pPr>
          </w:p>
        </w:tc>
        <w:tc>
          <w:tcPr>
            <w:tcW w:w="446" w:type="dxa"/>
            <w:vMerge w:val="continue"/>
            <w:vAlign w:val="center"/>
          </w:tcPr>
          <w:p>
            <w:pPr>
              <w:adjustRightInd w:val="0"/>
              <w:snapToGrid w:val="0"/>
              <w:jc w:val="center"/>
              <w:rPr>
                <w:rFonts w:ascii="Times New Roman" w:hAnsi="Times New Roman" w:cs="Times New Roman" w:eastAsiaTheme="minorEastAsia"/>
                <w:highlight w:val="none"/>
              </w:rPr>
            </w:pPr>
          </w:p>
        </w:tc>
        <w:tc>
          <w:tcPr>
            <w:tcW w:w="446" w:type="dxa"/>
            <w:vMerge w:val="continue"/>
            <w:vAlign w:val="center"/>
          </w:tcPr>
          <w:p>
            <w:pPr>
              <w:adjustRightInd w:val="0"/>
              <w:snapToGrid w:val="0"/>
              <w:jc w:val="center"/>
              <w:rPr>
                <w:rFonts w:ascii="Times New Roman" w:hAnsi="Times New Roman" w:cs="Times New Roman" w:eastAsiaTheme="minor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5" w:type="dxa"/>
            <w:vAlign w:val="center"/>
          </w:tcPr>
          <w:p>
            <w:pPr>
              <w:adjustRightInd w:val="0"/>
              <w:snapToGrid w:val="0"/>
              <w:jc w:val="center"/>
              <w:rPr>
                <w:rFonts w:ascii="Times New Roman" w:hAnsi="Times New Roman" w:cs="Times New Roman" w:eastAsiaTheme="minorEastAsia"/>
                <w:highlight w:val="none"/>
              </w:rPr>
            </w:pPr>
            <w:r>
              <w:rPr>
                <w:rFonts w:hint="eastAsia" w:ascii="Times New Roman" w:hAnsi="Times New Roman" w:cs="Times New Roman" w:eastAsiaTheme="minorEastAsia"/>
                <w:highlight w:val="none"/>
              </w:rPr>
              <w:t>三</w:t>
            </w:r>
          </w:p>
        </w:tc>
        <w:tc>
          <w:tcPr>
            <w:tcW w:w="2500" w:type="dxa"/>
            <w:vAlign w:val="center"/>
          </w:tcPr>
          <w:p>
            <w:pPr>
              <w:adjustRightInd w:val="0"/>
              <w:snapToGrid w:val="0"/>
              <w:jc w:val="center"/>
              <w:rPr>
                <w:rFonts w:ascii="Times New Roman" w:hAnsi="Times New Roman" w:cs="Times New Roman" w:eastAsiaTheme="minorEastAsia"/>
                <w:highlight w:val="none"/>
              </w:rPr>
            </w:pPr>
            <w:r>
              <w:rPr>
                <w:rFonts w:hint="eastAsia" w:ascii="Times New Roman" w:hAnsi="Times New Roman" w:cs="Times New Roman" w:eastAsiaTheme="minorEastAsia"/>
                <w:highlight w:val="none"/>
              </w:rPr>
              <w:t>主体工程施工期</w:t>
            </w:r>
          </w:p>
        </w:tc>
        <w:tc>
          <w:tcPr>
            <w:tcW w:w="446" w:type="dxa"/>
            <w:vAlign w:val="center"/>
          </w:tcPr>
          <w:p>
            <w:pPr>
              <w:adjustRightInd w:val="0"/>
              <w:snapToGrid w:val="0"/>
              <w:jc w:val="center"/>
              <w:rPr>
                <w:rFonts w:ascii="Times New Roman" w:hAnsi="Times New Roman" w:cs="Times New Roman" w:eastAsiaTheme="minorEastAsia"/>
                <w:highlight w:val="none"/>
              </w:rPr>
            </w:pPr>
          </w:p>
        </w:tc>
        <w:tc>
          <w:tcPr>
            <w:tcW w:w="446" w:type="dxa"/>
            <w:vAlign w:val="center"/>
          </w:tcPr>
          <w:p>
            <w:pPr>
              <w:adjustRightInd w:val="0"/>
              <w:snapToGrid w:val="0"/>
              <w:jc w:val="center"/>
              <w:rPr>
                <w:rFonts w:ascii="Times New Roman" w:hAnsi="Times New Roman" w:cs="Times New Roman" w:eastAsiaTheme="minorEastAsia"/>
                <w:highlight w:val="none"/>
              </w:rPr>
            </w:pPr>
          </w:p>
        </w:tc>
        <w:tc>
          <w:tcPr>
            <w:tcW w:w="446" w:type="dxa"/>
            <w:vAlign w:val="center"/>
          </w:tcPr>
          <w:p>
            <w:pPr>
              <w:adjustRightInd w:val="0"/>
              <w:snapToGrid w:val="0"/>
              <w:jc w:val="center"/>
              <w:rPr>
                <w:rFonts w:ascii="Times New Roman" w:hAnsi="Times New Roman" w:cs="Times New Roman" w:eastAsiaTheme="minorEastAsia"/>
                <w:highlight w:val="none"/>
              </w:rPr>
            </w:pPr>
          </w:p>
        </w:tc>
        <w:tc>
          <w:tcPr>
            <w:tcW w:w="446" w:type="dxa"/>
            <w:vAlign w:val="center"/>
          </w:tcPr>
          <w:p>
            <w:pPr>
              <w:adjustRightInd w:val="0"/>
              <w:snapToGrid w:val="0"/>
              <w:jc w:val="center"/>
              <w:rPr>
                <w:rFonts w:ascii="Times New Roman" w:hAnsi="Times New Roman" w:cs="Times New Roman" w:eastAsiaTheme="minorEastAsia"/>
                <w:highlight w:val="none"/>
              </w:rPr>
            </w:pPr>
          </w:p>
        </w:tc>
        <w:tc>
          <w:tcPr>
            <w:tcW w:w="446" w:type="dxa"/>
            <w:vAlign w:val="center"/>
          </w:tcPr>
          <w:p>
            <w:pPr>
              <w:adjustRightInd w:val="0"/>
              <w:snapToGrid w:val="0"/>
              <w:jc w:val="center"/>
              <w:rPr>
                <w:rFonts w:ascii="Times New Roman" w:hAnsi="Times New Roman" w:cs="Times New Roman" w:eastAsiaTheme="minorEastAsia"/>
                <w:highlight w:val="none"/>
              </w:rPr>
            </w:pPr>
          </w:p>
        </w:tc>
        <w:tc>
          <w:tcPr>
            <w:tcW w:w="446" w:type="dxa"/>
            <w:vAlign w:val="center"/>
          </w:tcPr>
          <w:p>
            <w:pPr>
              <w:adjustRightInd w:val="0"/>
              <w:snapToGrid w:val="0"/>
              <w:jc w:val="center"/>
              <w:rPr>
                <w:rFonts w:ascii="Times New Roman" w:hAnsi="Times New Roman" w:cs="Times New Roman" w:eastAsiaTheme="minorEastAsia"/>
                <w:highlight w:val="none"/>
              </w:rPr>
            </w:pPr>
          </w:p>
        </w:tc>
        <w:tc>
          <w:tcPr>
            <w:tcW w:w="446" w:type="dxa"/>
            <w:vAlign w:val="center"/>
          </w:tcPr>
          <w:p>
            <w:pPr>
              <w:adjustRightInd w:val="0"/>
              <w:snapToGrid w:val="0"/>
              <w:jc w:val="center"/>
              <w:rPr>
                <w:rFonts w:ascii="Times New Roman" w:hAnsi="Times New Roman" w:cs="Times New Roman" w:eastAsiaTheme="minorEastAsia"/>
                <w:highlight w:val="none"/>
              </w:rPr>
            </w:pPr>
          </w:p>
        </w:tc>
        <w:tc>
          <w:tcPr>
            <w:tcW w:w="446" w:type="dxa"/>
            <w:vAlign w:val="center"/>
          </w:tcPr>
          <w:p>
            <w:pPr>
              <w:adjustRightInd w:val="0"/>
              <w:snapToGrid w:val="0"/>
              <w:jc w:val="center"/>
              <w:rPr>
                <w:rFonts w:ascii="Times New Roman" w:hAnsi="Times New Roman" w:cs="Times New Roman" w:eastAsiaTheme="minorEastAsia"/>
                <w:highlight w:val="none"/>
              </w:rPr>
            </w:pPr>
          </w:p>
        </w:tc>
        <w:tc>
          <w:tcPr>
            <w:tcW w:w="446" w:type="dxa"/>
            <w:vAlign w:val="center"/>
          </w:tcPr>
          <w:p>
            <w:pPr>
              <w:adjustRightInd w:val="0"/>
              <w:snapToGrid w:val="0"/>
              <w:jc w:val="center"/>
              <w:rPr>
                <w:rFonts w:ascii="Times New Roman" w:hAnsi="Times New Roman" w:cs="Times New Roman" w:eastAsiaTheme="minorEastAsia"/>
                <w:highlight w:val="none"/>
              </w:rPr>
            </w:pPr>
          </w:p>
        </w:tc>
        <w:tc>
          <w:tcPr>
            <w:tcW w:w="446" w:type="dxa"/>
            <w:vAlign w:val="center"/>
          </w:tcPr>
          <w:p>
            <w:pPr>
              <w:adjustRightInd w:val="0"/>
              <w:snapToGrid w:val="0"/>
              <w:jc w:val="center"/>
              <w:rPr>
                <w:rFonts w:ascii="Times New Roman" w:hAnsi="Times New Roman" w:cs="Times New Roman" w:eastAsiaTheme="minorEastAsia"/>
                <w:highlight w:val="none"/>
              </w:rPr>
            </w:pPr>
          </w:p>
        </w:tc>
        <w:tc>
          <w:tcPr>
            <w:tcW w:w="446" w:type="dxa"/>
            <w:vAlign w:val="center"/>
          </w:tcPr>
          <w:p>
            <w:pPr>
              <w:adjustRightInd w:val="0"/>
              <w:snapToGrid w:val="0"/>
              <w:jc w:val="center"/>
              <w:rPr>
                <w:rFonts w:ascii="Times New Roman" w:hAnsi="Times New Roman" w:cs="Times New Roman" w:eastAsiaTheme="minorEastAsia"/>
                <w:highlight w:val="none"/>
              </w:rPr>
            </w:pPr>
          </w:p>
        </w:tc>
        <w:tc>
          <w:tcPr>
            <w:tcW w:w="446" w:type="dxa"/>
            <w:vAlign w:val="center"/>
          </w:tcPr>
          <w:p>
            <w:pPr>
              <w:adjustRightInd w:val="0"/>
              <w:snapToGrid w:val="0"/>
              <w:jc w:val="center"/>
              <w:rPr>
                <w:rFonts w:ascii="Times New Roman" w:hAnsi="Times New Roman" w:cs="Times New Roman" w:eastAsiaTheme="minorEastAsia"/>
                <w:highlight w:val="none"/>
              </w:rPr>
            </w:pPr>
          </w:p>
        </w:tc>
        <w:tc>
          <w:tcPr>
            <w:tcW w:w="446" w:type="dxa"/>
            <w:vAlign w:val="center"/>
          </w:tcPr>
          <w:p>
            <w:pPr>
              <w:adjustRightInd w:val="0"/>
              <w:snapToGrid w:val="0"/>
              <w:jc w:val="center"/>
              <w:rPr>
                <w:rFonts w:ascii="Times New Roman" w:hAnsi="Times New Roman" w:cs="Times New Roman" w:eastAsiaTheme="minor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exact"/>
        </w:trPr>
        <w:tc>
          <w:tcPr>
            <w:tcW w:w="405" w:type="dxa"/>
            <w:vMerge w:val="restart"/>
            <w:vAlign w:val="center"/>
          </w:tcPr>
          <w:p>
            <w:pPr>
              <w:adjustRightInd w:val="0"/>
              <w:snapToGrid w:val="0"/>
              <w:jc w:val="center"/>
              <w:rPr>
                <w:rFonts w:ascii="Times New Roman" w:hAnsi="Times New Roman" w:cs="Times New Roman" w:eastAsiaTheme="minorEastAsia"/>
                <w:highlight w:val="none"/>
              </w:rPr>
            </w:pPr>
            <w:r>
              <w:rPr>
                <w:rFonts w:hint="eastAsia" w:ascii="Times New Roman" w:hAnsi="Times New Roman" w:cs="Times New Roman" w:eastAsiaTheme="minorEastAsia"/>
                <w:highlight w:val="none"/>
              </w:rPr>
              <w:t>1</w:t>
            </w:r>
          </w:p>
        </w:tc>
        <w:tc>
          <w:tcPr>
            <w:tcW w:w="2500" w:type="dxa"/>
            <w:vMerge w:val="restart"/>
            <w:vAlign w:val="center"/>
          </w:tcPr>
          <w:p>
            <w:pPr>
              <w:adjustRightInd w:val="0"/>
              <w:snapToGrid w:val="0"/>
              <w:jc w:val="center"/>
              <w:rPr>
                <w:rFonts w:ascii="Times New Roman" w:hAnsi="Times New Roman" w:cs="Times New Roman" w:eastAsiaTheme="minorEastAsia"/>
                <w:highlight w:val="none"/>
              </w:rPr>
            </w:pPr>
            <w:r>
              <w:rPr>
                <w:rFonts w:hint="eastAsia" w:ascii="Times New Roman" w:hAnsi="Times New Roman" w:cs="Times New Roman" w:eastAsiaTheme="minorEastAsia"/>
                <w:highlight w:val="none"/>
              </w:rPr>
              <w:t>海塘工程施工期</w:t>
            </w:r>
          </w:p>
        </w:tc>
        <w:tc>
          <w:tcPr>
            <w:tcW w:w="446" w:type="dxa"/>
            <w:vMerge w:val="restart"/>
            <w:vAlign w:val="center"/>
          </w:tcPr>
          <w:p>
            <w:pPr>
              <w:adjustRightInd w:val="0"/>
              <w:snapToGrid w:val="0"/>
              <w:jc w:val="center"/>
              <w:rPr>
                <w:rFonts w:ascii="Times New Roman" w:hAnsi="Times New Roman" w:cs="Times New Roman" w:eastAsiaTheme="minorEastAsia"/>
                <w:highlight w:val="none"/>
              </w:rPr>
            </w:pPr>
          </w:p>
        </w:tc>
        <w:tc>
          <w:tcPr>
            <w:tcW w:w="446" w:type="dxa"/>
            <w:vMerge w:val="restart"/>
            <w:vAlign w:val="center"/>
          </w:tcPr>
          <w:p>
            <w:pPr>
              <w:adjustRightInd w:val="0"/>
              <w:snapToGrid w:val="0"/>
              <w:jc w:val="center"/>
              <w:rPr>
                <w:rFonts w:ascii="Times New Roman" w:hAnsi="Times New Roman" w:cs="Times New Roman" w:eastAsiaTheme="minorEastAsia"/>
                <w:highlight w:val="none"/>
              </w:rPr>
            </w:pPr>
          </w:p>
        </w:tc>
        <w:tc>
          <w:tcPr>
            <w:tcW w:w="446" w:type="dxa"/>
            <w:tcBorders>
              <w:bottom w:val="single" w:color="auto" w:sz="12" w:space="0"/>
            </w:tcBorders>
            <w:vAlign w:val="center"/>
          </w:tcPr>
          <w:p>
            <w:pPr>
              <w:adjustRightInd w:val="0"/>
              <w:snapToGrid w:val="0"/>
              <w:jc w:val="center"/>
              <w:rPr>
                <w:rFonts w:ascii="Times New Roman" w:hAnsi="Times New Roman" w:cs="Times New Roman" w:eastAsiaTheme="minorEastAsia"/>
                <w:highlight w:val="none"/>
              </w:rPr>
            </w:pPr>
          </w:p>
        </w:tc>
        <w:tc>
          <w:tcPr>
            <w:tcW w:w="446" w:type="dxa"/>
            <w:tcBorders>
              <w:bottom w:val="single" w:color="auto" w:sz="12" w:space="0"/>
            </w:tcBorders>
            <w:vAlign w:val="center"/>
          </w:tcPr>
          <w:p>
            <w:pPr>
              <w:adjustRightInd w:val="0"/>
              <w:snapToGrid w:val="0"/>
              <w:jc w:val="center"/>
              <w:rPr>
                <w:rFonts w:ascii="Times New Roman" w:hAnsi="Times New Roman" w:cs="Times New Roman" w:eastAsiaTheme="minorEastAsia"/>
                <w:highlight w:val="none"/>
              </w:rPr>
            </w:pPr>
          </w:p>
        </w:tc>
        <w:tc>
          <w:tcPr>
            <w:tcW w:w="446" w:type="dxa"/>
            <w:tcBorders>
              <w:bottom w:val="single" w:color="auto" w:sz="12" w:space="0"/>
            </w:tcBorders>
            <w:vAlign w:val="center"/>
          </w:tcPr>
          <w:p>
            <w:pPr>
              <w:adjustRightInd w:val="0"/>
              <w:snapToGrid w:val="0"/>
              <w:jc w:val="center"/>
              <w:rPr>
                <w:rFonts w:ascii="Times New Roman" w:hAnsi="Times New Roman" w:cs="Times New Roman" w:eastAsiaTheme="minorEastAsia"/>
                <w:highlight w:val="none"/>
              </w:rPr>
            </w:pPr>
          </w:p>
        </w:tc>
        <w:tc>
          <w:tcPr>
            <w:tcW w:w="446" w:type="dxa"/>
            <w:tcBorders>
              <w:bottom w:val="single" w:color="auto" w:sz="12" w:space="0"/>
            </w:tcBorders>
            <w:vAlign w:val="center"/>
          </w:tcPr>
          <w:p>
            <w:pPr>
              <w:adjustRightInd w:val="0"/>
              <w:snapToGrid w:val="0"/>
              <w:jc w:val="center"/>
              <w:rPr>
                <w:rFonts w:ascii="Times New Roman" w:hAnsi="Times New Roman" w:cs="Times New Roman" w:eastAsiaTheme="minorEastAsia"/>
                <w:highlight w:val="none"/>
              </w:rPr>
            </w:pPr>
          </w:p>
        </w:tc>
        <w:tc>
          <w:tcPr>
            <w:tcW w:w="446" w:type="dxa"/>
            <w:tcBorders>
              <w:bottom w:val="single" w:color="auto" w:sz="12" w:space="0"/>
            </w:tcBorders>
            <w:vAlign w:val="center"/>
          </w:tcPr>
          <w:p>
            <w:pPr>
              <w:adjustRightInd w:val="0"/>
              <w:snapToGrid w:val="0"/>
              <w:jc w:val="center"/>
              <w:rPr>
                <w:rFonts w:ascii="Times New Roman" w:hAnsi="Times New Roman" w:cs="Times New Roman" w:eastAsiaTheme="minorEastAsia"/>
                <w:highlight w:val="none"/>
              </w:rPr>
            </w:pPr>
          </w:p>
        </w:tc>
        <w:tc>
          <w:tcPr>
            <w:tcW w:w="446" w:type="dxa"/>
            <w:tcBorders>
              <w:bottom w:val="single" w:color="auto" w:sz="12" w:space="0"/>
            </w:tcBorders>
            <w:vAlign w:val="center"/>
          </w:tcPr>
          <w:p>
            <w:pPr>
              <w:adjustRightInd w:val="0"/>
              <w:snapToGrid w:val="0"/>
              <w:jc w:val="center"/>
              <w:rPr>
                <w:rFonts w:ascii="Times New Roman" w:hAnsi="Times New Roman" w:cs="Times New Roman" w:eastAsiaTheme="minorEastAsia"/>
                <w:highlight w:val="none"/>
              </w:rPr>
            </w:pPr>
          </w:p>
        </w:tc>
        <w:tc>
          <w:tcPr>
            <w:tcW w:w="446" w:type="dxa"/>
            <w:tcBorders>
              <w:bottom w:val="single" w:color="auto" w:sz="12" w:space="0"/>
            </w:tcBorders>
            <w:vAlign w:val="center"/>
          </w:tcPr>
          <w:p>
            <w:pPr>
              <w:adjustRightInd w:val="0"/>
              <w:snapToGrid w:val="0"/>
              <w:jc w:val="center"/>
              <w:rPr>
                <w:rFonts w:ascii="Times New Roman" w:hAnsi="Times New Roman" w:cs="Times New Roman" w:eastAsiaTheme="minorEastAsia"/>
                <w:highlight w:val="none"/>
              </w:rPr>
            </w:pPr>
          </w:p>
        </w:tc>
        <w:tc>
          <w:tcPr>
            <w:tcW w:w="446" w:type="dxa"/>
            <w:tcBorders>
              <w:bottom w:val="single" w:color="auto" w:sz="12" w:space="0"/>
            </w:tcBorders>
            <w:vAlign w:val="center"/>
          </w:tcPr>
          <w:p>
            <w:pPr>
              <w:adjustRightInd w:val="0"/>
              <w:snapToGrid w:val="0"/>
              <w:jc w:val="center"/>
              <w:rPr>
                <w:rFonts w:ascii="Times New Roman" w:hAnsi="Times New Roman" w:cs="Times New Roman" w:eastAsiaTheme="minorEastAsia"/>
                <w:highlight w:val="none"/>
              </w:rPr>
            </w:pPr>
          </w:p>
        </w:tc>
        <w:tc>
          <w:tcPr>
            <w:tcW w:w="446" w:type="dxa"/>
            <w:tcBorders>
              <w:bottom w:val="single" w:color="auto" w:sz="12" w:space="0"/>
            </w:tcBorders>
            <w:vAlign w:val="center"/>
          </w:tcPr>
          <w:p>
            <w:pPr>
              <w:adjustRightInd w:val="0"/>
              <w:snapToGrid w:val="0"/>
              <w:jc w:val="center"/>
              <w:rPr>
                <w:rFonts w:ascii="Times New Roman" w:hAnsi="Times New Roman" w:cs="Times New Roman" w:eastAsiaTheme="minorEastAsia"/>
                <w:highlight w:val="none"/>
              </w:rPr>
            </w:pPr>
          </w:p>
        </w:tc>
        <w:tc>
          <w:tcPr>
            <w:tcW w:w="446" w:type="dxa"/>
            <w:tcBorders>
              <w:bottom w:val="single" w:color="auto" w:sz="12" w:space="0"/>
            </w:tcBorders>
            <w:vAlign w:val="center"/>
          </w:tcPr>
          <w:p>
            <w:pPr>
              <w:adjustRightInd w:val="0"/>
              <w:snapToGrid w:val="0"/>
              <w:jc w:val="center"/>
              <w:rPr>
                <w:rFonts w:ascii="Times New Roman" w:hAnsi="Times New Roman" w:cs="Times New Roman" w:eastAsiaTheme="minorEastAsia"/>
                <w:highlight w:val="none"/>
              </w:rPr>
            </w:pPr>
          </w:p>
        </w:tc>
        <w:tc>
          <w:tcPr>
            <w:tcW w:w="446" w:type="dxa"/>
            <w:vMerge w:val="restart"/>
            <w:vAlign w:val="center"/>
          </w:tcPr>
          <w:p>
            <w:pPr>
              <w:adjustRightInd w:val="0"/>
              <w:snapToGrid w:val="0"/>
              <w:jc w:val="center"/>
              <w:rPr>
                <w:rFonts w:ascii="Times New Roman" w:hAnsi="Times New Roman" w:cs="Times New Roman" w:eastAsiaTheme="minor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exact"/>
        </w:trPr>
        <w:tc>
          <w:tcPr>
            <w:tcW w:w="405" w:type="dxa"/>
            <w:vMerge w:val="continue"/>
            <w:vAlign w:val="center"/>
          </w:tcPr>
          <w:p>
            <w:pPr>
              <w:adjustRightInd w:val="0"/>
              <w:snapToGrid w:val="0"/>
              <w:jc w:val="center"/>
              <w:rPr>
                <w:highlight w:val="none"/>
              </w:rPr>
            </w:pPr>
          </w:p>
        </w:tc>
        <w:tc>
          <w:tcPr>
            <w:tcW w:w="2500" w:type="dxa"/>
            <w:vMerge w:val="continue"/>
            <w:vAlign w:val="center"/>
          </w:tcPr>
          <w:p>
            <w:pPr>
              <w:adjustRightInd w:val="0"/>
              <w:snapToGrid w:val="0"/>
              <w:jc w:val="center"/>
              <w:rPr>
                <w:highlight w:val="none"/>
              </w:rPr>
            </w:pPr>
          </w:p>
        </w:tc>
        <w:tc>
          <w:tcPr>
            <w:tcW w:w="446" w:type="dxa"/>
            <w:vMerge w:val="continue"/>
            <w:vAlign w:val="center"/>
          </w:tcPr>
          <w:p>
            <w:pPr>
              <w:adjustRightInd w:val="0"/>
              <w:snapToGrid w:val="0"/>
              <w:jc w:val="center"/>
              <w:rPr>
                <w:highlight w:val="none"/>
              </w:rPr>
            </w:pPr>
          </w:p>
        </w:tc>
        <w:tc>
          <w:tcPr>
            <w:tcW w:w="446" w:type="dxa"/>
            <w:vMerge w:val="continue"/>
            <w:vAlign w:val="center"/>
          </w:tcPr>
          <w:p>
            <w:pPr>
              <w:adjustRightInd w:val="0"/>
              <w:snapToGrid w:val="0"/>
              <w:jc w:val="center"/>
              <w:rPr>
                <w:highlight w:val="none"/>
              </w:rPr>
            </w:pPr>
          </w:p>
        </w:tc>
        <w:tc>
          <w:tcPr>
            <w:tcW w:w="446" w:type="dxa"/>
            <w:tcBorders>
              <w:top w:val="single" w:color="auto" w:sz="12" w:space="0"/>
            </w:tcBorders>
            <w:vAlign w:val="center"/>
          </w:tcPr>
          <w:p>
            <w:pPr>
              <w:adjustRightInd w:val="0"/>
              <w:snapToGrid w:val="0"/>
              <w:jc w:val="center"/>
              <w:rPr>
                <w:rFonts w:ascii="Times New Roman" w:hAnsi="Times New Roman" w:cs="Times New Roman" w:eastAsiaTheme="minorEastAsia"/>
                <w:highlight w:val="none"/>
              </w:rPr>
            </w:pPr>
          </w:p>
        </w:tc>
        <w:tc>
          <w:tcPr>
            <w:tcW w:w="446" w:type="dxa"/>
            <w:tcBorders>
              <w:top w:val="single" w:color="auto" w:sz="12" w:space="0"/>
            </w:tcBorders>
            <w:vAlign w:val="center"/>
          </w:tcPr>
          <w:p>
            <w:pPr>
              <w:adjustRightInd w:val="0"/>
              <w:snapToGrid w:val="0"/>
              <w:jc w:val="center"/>
              <w:rPr>
                <w:rFonts w:ascii="Times New Roman" w:hAnsi="Times New Roman" w:cs="Times New Roman" w:eastAsiaTheme="minorEastAsia"/>
                <w:highlight w:val="none"/>
              </w:rPr>
            </w:pPr>
          </w:p>
        </w:tc>
        <w:tc>
          <w:tcPr>
            <w:tcW w:w="446" w:type="dxa"/>
            <w:tcBorders>
              <w:top w:val="single" w:color="auto" w:sz="12" w:space="0"/>
            </w:tcBorders>
            <w:vAlign w:val="center"/>
          </w:tcPr>
          <w:p>
            <w:pPr>
              <w:adjustRightInd w:val="0"/>
              <w:snapToGrid w:val="0"/>
              <w:jc w:val="center"/>
              <w:rPr>
                <w:rFonts w:ascii="Times New Roman" w:hAnsi="Times New Roman" w:cs="Times New Roman" w:eastAsiaTheme="minorEastAsia"/>
                <w:highlight w:val="none"/>
              </w:rPr>
            </w:pPr>
          </w:p>
        </w:tc>
        <w:tc>
          <w:tcPr>
            <w:tcW w:w="446" w:type="dxa"/>
            <w:tcBorders>
              <w:top w:val="single" w:color="auto" w:sz="12" w:space="0"/>
            </w:tcBorders>
            <w:vAlign w:val="center"/>
          </w:tcPr>
          <w:p>
            <w:pPr>
              <w:adjustRightInd w:val="0"/>
              <w:snapToGrid w:val="0"/>
              <w:jc w:val="center"/>
              <w:rPr>
                <w:rFonts w:ascii="Times New Roman" w:hAnsi="Times New Roman" w:cs="Times New Roman" w:eastAsiaTheme="minorEastAsia"/>
                <w:highlight w:val="none"/>
              </w:rPr>
            </w:pPr>
          </w:p>
        </w:tc>
        <w:tc>
          <w:tcPr>
            <w:tcW w:w="446" w:type="dxa"/>
            <w:tcBorders>
              <w:top w:val="single" w:color="auto" w:sz="12" w:space="0"/>
            </w:tcBorders>
            <w:vAlign w:val="center"/>
          </w:tcPr>
          <w:p>
            <w:pPr>
              <w:adjustRightInd w:val="0"/>
              <w:snapToGrid w:val="0"/>
              <w:jc w:val="center"/>
              <w:rPr>
                <w:rFonts w:ascii="Times New Roman" w:hAnsi="Times New Roman" w:cs="Times New Roman" w:eastAsiaTheme="minorEastAsia"/>
                <w:highlight w:val="none"/>
              </w:rPr>
            </w:pPr>
          </w:p>
        </w:tc>
        <w:tc>
          <w:tcPr>
            <w:tcW w:w="446" w:type="dxa"/>
            <w:tcBorders>
              <w:top w:val="single" w:color="auto" w:sz="12" w:space="0"/>
            </w:tcBorders>
            <w:vAlign w:val="center"/>
          </w:tcPr>
          <w:p>
            <w:pPr>
              <w:adjustRightInd w:val="0"/>
              <w:snapToGrid w:val="0"/>
              <w:jc w:val="center"/>
              <w:rPr>
                <w:rFonts w:ascii="Times New Roman" w:hAnsi="Times New Roman" w:cs="Times New Roman" w:eastAsiaTheme="minorEastAsia"/>
                <w:highlight w:val="none"/>
              </w:rPr>
            </w:pPr>
          </w:p>
        </w:tc>
        <w:tc>
          <w:tcPr>
            <w:tcW w:w="446" w:type="dxa"/>
            <w:tcBorders>
              <w:top w:val="single" w:color="auto" w:sz="12" w:space="0"/>
            </w:tcBorders>
            <w:vAlign w:val="center"/>
          </w:tcPr>
          <w:p>
            <w:pPr>
              <w:adjustRightInd w:val="0"/>
              <w:snapToGrid w:val="0"/>
              <w:jc w:val="center"/>
              <w:rPr>
                <w:rFonts w:ascii="Times New Roman" w:hAnsi="Times New Roman" w:cs="Times New Roman" w:eastAsiaTheme="minorEastAsia"/>
                <w:highlight w:val="none"/>
              </w:rPr>
            </w:pPr>
          </w:p>
        </w:tc>
        <w:tc>
          <w:tcPr>
            <w:tcW w:w="446" w:type="dxa"/>
            <w:tcBorders>
              <w:top w:val="single" w:color="auto" w:sz="12" w:space="0"/>
            </w:tcBorders>
            <w:vAlign w:val="center"/>
          </w:tcPr>
          <w:p>
            <w:pPr>
              <w:adjustRightInd w:val="0"/>
              <w:snapToGrid w:val="0"/>
              <w:jc w:val="center"/>
              <w:rPr>
                <w:rFonts w:ascii="Times New Roman" w:hAnsi="Times New Roman" w:cs="Times New Roman" w:eastAsiaTheme="minorEastAsia"/>
                <w:highlight w:val="none"/>
              </w:rPr>
            </w:pPr>
          </w:p>
        </w:tc>
        <w:tc>
          <w:tcPr>
            <w:tcW w:w="446" w:type="dxa"/>
            <w:tcBorders>
              <w:top w:val="single" w:color="auto" w:sz="12" w:space="0"/>
            </w:tcBorders>
            <w:vAlign w:val="center"/>
          </w:tcPr>
          <w:p>
            <w:pPr>
              <w:adjustRightInd w:val="0"/>
              <w:snapToGrid w:val="0"/>
              <w:jc w:val="center"/>
              <w:rPr>
                <w:rFonts w:ascii="Times New Roman" w:hAnsi="Times New Roman" w:cs="Times New Roman" w:eastAsiaTheme="minorEastAsia"/>
                <w:highlight w:val="none"/>
              </w:rPr>
            </w:pPr>
          </w:p>
        </w:tc>
        <w:tc>
          <w:tcPr>
            <w:tcW w:w="446" w:type="dxa"/>
            <w:tcBorders>
              <w:top w:val="single" w:color="auto" w:sz="12" w:space="0"/>
            </w:tcBorders>
            <w:vAlign w:val="center"/>
          </w:tcPr>
          <w:p>
            <w:pPr>
              <w:adjustRightInd w:val="0"/>
              <w:snapToGrid w:val="0"/>
              <w:jc w:val="center"/>
              <w:rPr>
                <w:rFonts w:ascii="Times New Roman" w:hAnsi="Times New Roman" w:cs="Times New Roman" w:eastAsiaTheme="minorEastAsia"/>
                <w:highlight w:val="none"/>
              </w:rPr>
            </w:pPr>
          </w:p>
        </w:tc>
        <w:tc>
          <w:tcPr>
            <w:tcW w:w="446" w:type="dxa"/>
            <w:vMerge w:val="continue"/>
            <w:vAlign w:val="center"/>
          </w:tcPr>
          <w:p>
            <w:pPr>
              <w:adjustRightInd w:val="0"/>
              <w:snapToGrid w:val="0"/>
              <w:jc w:val="center"/>
              <w:rPr>
                <w:rFonts w:ascii="Times New Roman" w:hAnsi="Times New Roman" w:cs="Times New Roman" w:eastAsiaTheme="minor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exact"/>
        </w:trPr>
        <w:tc>
          <w:tcPr>
            <w:tcW w:w="405" w:type="dxa"/>
            <w:vMerge w:val="restart"/>
            <w:vAlign w:val="center"/>
          </w:tcPr>
          <w:p>
            <w:pPr>
              <w:adjustRightInd w:val="0"/>
              <w:snapToGrid w:val="0"/>
              <w:jc w:val="center"/>
              <w:rPr>
                <w:rFonts w:ascii="Times New Roman" w:hAnsi="Times New Roman" w:cs="Times New Roman" w:eastAsiaTheme="minorEastAsia"/>
                <w:highlight w:val="none"/>
              </w:rPr>
            </w:pPr>
            <w:r>
              <w:rPr>
                <w:rFonts w:hint="eastAsia" w:ascii="Times New Roman" w:hAnsi="Times New Roman" w:cs="Times New Roman" w:eastAsiaTheme="minorEastAsia"/>
                <w:highlight w:val="none"/>
              </w:rPr>
              <w:t>2</w:t>
            </w:r>
          </w:p>
        </w:tc>
        <w:tc>
          <w:tcPr>
            <w:tcW w:w="2500" w:type="dxa"/>
            <w:vMerge w:val="restart"/>
            <w:vAlign w:val="center"/>
          </w:tcPr>
          <w:p>
            <w:pPr>
              <w:adjustRightInd w:val="0"/>
              <w:snapToGrid w:val="0"/>
              <w:jc w:val="center"/>
              <w:rPr>
                <w:rFonts w:ascii="Times New Roman" w:hAnsi="Times New Roman" w:cs="Times New Roman" w:eastAsiaTheme="minorEastAsia"/>
                <w:highlight w:val="none"/>
              </w:rPr>
            </w:pPr>
            <w:r>
              <w:rPr>
                <w:rFonts w:hint="eastAsia" w:ascii="Times New Roman" w:hAnsi="Times New Roman" w:cs="Times New Roman" w:eastAsiaTheme="minorEastAsia"/>
                <w:highlight w:val="none"/>
              </w:rPr>
              <w:t>水闸工程施工期</w:t>
            </w:r>
          </w:p>
        </w:tc>
        <w:tc>
          <w:tcPr>
            <w:tcW w:w="446" w:type="dxa"/>
            <w:vMerge w:val="restart"/>
            <w:vAlign w:val="center"/>
          </w:tcPr>
          <w:p>
            <w:pPr>
              <w:adjustRightInd w:val="0"/>
              <w:snapToGrid w:val="0"/>
              <w:jc w:val="center"/>
              <w:rPr>
                <w:rFonts w:ascii="Times New Roman" w:hAnsi="Times New Roman" w:cs="Times New Roman" w:eastAsiaTheme="minorEastAsia"/>
                <w:highlight w:val="none"/>
              </w:rPr>
            </w:pPr>
          </w:p>
        </w:tc>
        <w:tc>
          <w:tcPr>
            <w:tcW w:w="446" w:type="dxa"/>
            <w:vMerge w:val="restart"/>
            <w:vAlign w:val="center"/>
          </w:tcPr>
          <w:p>
            <w:pPr>
              <w:adjustRightInd w:val="0"/>
              <w:snapToGrid w:val="0"/>
              <w:jc w:val="center"/>
              <w:rPr>
                <w:rFonts w:ascii="Times New Roman" w:hAnsi="Times New Roman" w:cs="Times New Roman" w:eastAsiaTheme="minorEastAsia"/>
                <w:highlight w:val="none"/>
              </w:rPr>
            </w:pPr>
          </w:p>
        </w:tc>
        <w:tc>
          <w:tcPr>
            <w:tcW w:w="446" w:type="dxa"/>
            <w:tcBorders>
              <w:bottom w:val="single" w:color="auto" w:sz="12" w:space="0"/>
            </w:tcBorders>
            <w:vAlign w:val="center"/>
          </w:tcPr>
          <w:p>
            <w:pPr>
              <w:adjustRightInd w:val="0"/>
              <w:snapToGrid w:val="0"/>
              <w:jc w:val="center"/>
              <w:rPr>
                <w:rFonts w:ascii="Times New Roman" w:hAnsi="Times New Roman" w:cs="Times New Roman" w:eastAsiaTheme="minorEastAsia"/>
                <w:highlight w:val="none"/>
              </w:rPr>
            </w:pPr>
          </w:p>
        </w:tc>
        <w:tc>
          <w:tcPr>
            <w:tcW w:w="446" w:type="dxa"/>
            <w:tcBorders>
              <w:bottom w:val="single" w:color="auto" w:sz="12" w:space="0"/>
            </w:tcBorders>
            <w:vAlign w:val="center"/>
          </w:tcPr>
          <w:p>
            <w:pPr>
              <w:adjustRightInd w:val="0"/>
              <w:snapToGrid w:val="0"/>
              <w:jc w:val="center"/>
              <w:rPr>
                <w:rFonts w:ascii="Times New Roman" w:hAnsi="Times New Roman" w:cs="Times New Roman" w:eastAsiaTheme="minorEastAsia"/>
                <w:highlight w:val="none"/>
              </w:rPr>
            </w:pPr>
          </w:p>
        </w:tc>
        <w:tc>
          <w:tcPr>
            <w:tcW w:w="446" w:type="dxa"/>
            <w:tcBorders>
              <w:bottom w:val="single" w:color="auto" w:sz="12" w:space="0"/>
            </w:tcBorders>
            <w:vAlign w:val="center"/>
          </w:tcPr>
          <w:p>
            <w:pPr>
              <w:adjustRightInd w:val="0"/>
              <w:snapToGrid w:val="0"/>
              <w:jc w:val="center"/>
              <w:rPr>
                <w:rFonts w:ascii="Times New Roman" w:hAnsi="Times New Roman" w:cs="Times New Roman" w:eastAsiaTheme="minorEastAsia"/>
                <w:highlight w:val="none"/>
              </w:rPr>
            </w:pPr>
          </w:p>
        </w:tc>
        <w:tc>
          <w:tcPr>
            <w:tcW w:w="446" w:type="dxa"/>
            <w:vMerge w:val="restart"/>
            <w:vAlign w:val="center"/>
          </w:tcPr>
          <w:p>
            <w:pPr>
              <w:adjustRightInd w:val="0"/>
              <w:snapToGrid w:val="0"/>
              <w:jc w:val="center"/>
              <w:rPr>
                <w:rFonts w:ascii="Times New Roman" w:hAnsi="Times New Roman" w:cs="Times New Roman" w:eastAsiaTheme="minorEastAsia"/>
                <w:highlight w:val="none"/>
              </w:rPr>
            </w:pPr>
          </w:p>
        </w:tc>
        <w:tc>
          <w:tcPr>
            <w:tcW w:w="446" w:type="dxa"/>
            <w:vMerge w:val="restart"/>
            <w:vAlign w:val="center"/>
          </w:tcPr>
          <w:p>
            <w:pPr>
              <w:adjustRightInd w:val="0"/>
              <w:snapToGrid w:val="0"/>
              <w:jc w:val="center"/>
              <w:rPr>
                <w:rFonts w:ascii="Times New Roman" w:hAnsi="Times New Roman" w:cs="Times New Roman" w:eastAsiaTheme="minorEastAsia"/>
                <w:highlight w:val="none"/>
              </w:rPr>
            </w:pPr>
          </w:p>
        </w:tc>
        <w:tc>
          <w:tcPr>
            <w:tcW w:w="446" w:type="dxa"/>
            <w:vMerge w:val="restart"/>
            <w:vAlign w:val="center"/>
          </w:tcPr>
          <w:p>
            <w:pPr>
              <w:adjustRightInd w:val="0"/>
              <w:snapToGrid w:val="0"/>
              <w:jc w:val="center"/>
              <w:rPr>
                <w:rFonts w:ascii="Times New Roman" w:hAnsi="Times New Roman" w:cs="Times New Roman" w:eastAsiaTheme="minorEastAsia"/>
                <w:highlight w:val="none"/>
              </w:rPr>
            </w:pPr>
          </w:p>
        </w:tc>
        <w:tc>
          <w:tcPr>
            <w:tcW w:w="446" w:type="dxa"/>
            <w:vMerge w:val="restart"/>
            <w:vAlign w:val="center"/>
          </w:tcPr>
          <w:p>
            <w:pPr>
              <w:adjustRightInd w:val="0"/>
              <w:snapToGrid w:val="0"/>
              <w:jc w:val="center"/>
              <w:rPr>
                <w:rFonts w:ascii="Times New Roman" w:hAnsi="Times New Roman" w:cs="Times New Roman" w:eastAsiaTheme="minorEastAsia"/>
                <w:highlight w:val="none"/>
              </w:rPr>
            </w:pPr>
          </w:p>
        </w:tc>
        <w:tc>
          <w:tcPr>
            <w:tcW w:w="446" w:type="dxa"/>
            <w:vMerge w:val="restart"/>
            <w:vAlign w:val="center"/>
          </w:tcPr>
          <w:p>
            <w:pPr>
              <w:adjustRightInd w:val="0"/>
              <w:snapToGrid w:val="0"/>
              <w:jc w:val="center"/>
              <w:rPr>
                <w:rFonts w:ascii="Times New Roman" w:hAnsi="Times New Roman" w:cs="Times New Roman" w:eastAsiaTheme="minorEastAsia"/>
                <w:highlight w:val="none"/>
              </w:rPr>
            </w:pPr>
          </w:p>
        </w:tc>
        <w:tc>
          <w:tcPr>
            <w:tcW w:w="446" w:type="dxa"/>
            <w:vMerge w:val="restart"/>
            <w:vAlign w:val="center"/>
          </w:tcPr>
          <w:p>
            <w:pPr>
              <w:adjustRightInd w:val="0"/>
              <w:snapToGrid w:val="0"/>
              <w:jc w:val="center"/>
              <w:rPr>
                <w:rFonts w:ascii="Times New Roman" w:hAnsi="Times New Roman" w:cs="Times New Roman" w:eastAsiaTheme="minorEastAsia"/>
                <w:highlight w:val="none"/>
              </w:rPr>
            </w:pPr>
          </w:p>
        </w:tc>
        <w:tc>
          <w:tcPr>
            <w:tcW w:w="446" w:type="dxa"/>
            <w:vMerge w:val="restart"/>
            <w:vAlign w:val="center"/>
          </w:tcPr>
          <w:p>
            <w:pPr>
              <w:adjustRightInd w:val="0"/>
              <w:snapToGrid w:val="0"/>
              <w:jc w:val="center"/>
              <w:rPr>
                <w:rFonts w:ascii="Times New Roman" w:hAnsi="Times New Roman" w:cs="Times New Roman" w:eastAsiaTheme="minorEastAsia"/>
                <w:highlight w:val="none"/>
              </w:rPr>
            </w:pPr>
          </w:p>
        </w:tc>
        <w:tc>
          <w:tcPr>
            <w:tcW w:w="446" w:type="dxa"/>
            <w:vMerge w:val="restart"/>
            <w:vAlign w:val="center"/>
          </w:tcPr>
          <w:p>
            <w:pPr>
              <w:adjustRightInd w:val="0"/>
              <w:snapToGrid w:val="0"/>
              <w:jc w:val="center"/>
              <w:rPr>
                <w:rFonts w:ascii="Times New Roman" w:hAnsi="Times New Roman" w:cs="Times New Roman" w:eastAsiaTheme="minor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exact"/>
        </w:trPr>
        <w:tc>
          <w:tcPr>
            <w:tcW w:w="405" w:type="dxa"/>
            <w:vMerge w:val="continue"/>
            <w:vAlign w:val="center"/>
          </w:tcPr>
          <w:p>
            <w:pPr>
              <w:adjustRightInd w:val="0"/>
              <w:snapToGrid w:val="0"/>
              <w:jc w:val="center"/>
              <w:rPr>
                <w:highlight w:val="none"/>
              </w:rPr>
            </w:pPr>
          </w:p>
        </w:tc>
        <w:tc>
          <w:tcPr>
            <w:tcW w:w="2500" w:type="dxa"/>
            <w:vMerge w:val="continue"/>
            <w:vAlign w:val="center"/>
          </w:tcPr>
          <w:p>
            <w:pPr>
              <w:adjustRightInd w:val="0"/>
              <w:snapToGrid w:val="0"/>
              <w:jc w:val="center"/>
              <w:rPr>
                <w:highlight w:val="none"/>
              </w:rPr>
            </w:pPr>
          </w:p>
        </w:tc>
        <w:tc>
          <w:tcPr>
            <w:tcW w:w="446" w:type="dxa"/>
            <w:vMerge w:val="continue"/>
            <w:vAlign w:val="center"/>
          </w:tcPr>
          <w:p>
            <w:pPr>
              <w:adjustRightInd w:val="0"/>
              <w:snapToGrid w:val="0"/>
              <w:jc w:val="center"/>
              <w:rPr>
                <w:highlight w:val="none"/>
              </w:rPr>
            </w:pPr>
          </w:p>
        </w:tc>
        <w:tc>
          <w:tcPr>
            <w:tcW w:w="446" w:type="dxa"/>
            <w:vMerge w:val="continue"/>
            <w:vAlign w:val="center"/>
          </w:tcPr>
          <w:p>
            <w:pPr>
              <w:adjustRightInd w:val="0"/>
              <w:snapToGrid w:val="0"/>
              <w:jc w:val="center"/>
              <w:rPr>
                <w:highlight w:val="none"/>
              </w:rPr>
            </w:pPr>
          </w:p>
        </w:tc>
        <w:tc>
          <w:tcPr>
            <w:tcW w:w="446" w:type="dxa"/>
            <w:tcBorders>
              <w:top w:val="single" w:color="auto" w:sz="12" w:space="0"/>
            </w:tcBorders>
            <w:vAlign w:val="center"/>
          </w:tcPr>
          <w:p>
            <w:pPr>
              <w:adjustRightInd w:val="0"/>
              <w:snapToGrid w:val="0"/>
              <w:jc w:val="center"/>
              <w:rPr>
                <w:rFonts w:ascii="Times New Roman" w:hAnsi="Times New Roman" w:cs="Times New Roman" w:eastAsiaTheme="minorEastAsia"/>
                <w:highlight w:val="none"/>
              </w:rPr>
            </w:pPr>
          </w:p>
        </w:tc>
        <w:tc>
          <w:tcPr>
            <w:tcW w:w="446" w:type="dxa"/>
            <w:tcBorders>
              <w:top w:val="single" w:color="auto" w:sz="12" w:space="0"/>
            </w:tcBorders>
            <w:vAlign w:val="center"/>
          </w:tcPr>
          <w:p>
            <w:pPr>
              <w:adjustRightInd w:val="0"/>
              <w:snapToGrid w:val="0"/>
              <w:jc w:val="center"/>
              <w:rPr>
                <w:rFonts w:ascii="Times New Roman" w:hAnsi="Times New Roman" w:cs="Times New Roman" w:eastAsiaTheme="minorEastAsia"/>
                <w:highlight w:val="none"/>
              </w:rPr>
            </w:pPr>
          </w:p>
        </w:tc>
        <w:tc>
          <w:tcPr>
            <w:tcW w:w="446" w:type="dxa"/>
            <w:tcBorders>
              <w:top w:val="single" w:color="auto" w:sz="12" w:space="0"/>
            </w:tcBorders>
            <w:vAlign w:val="center"/>
          </w:tcPr>
          <w:p>
            <w:pPr>
              <w:adjustRightInd w:val="0"/>
              <w:snapToGrid w:val="0"/>
              <w:jc w:val="center"/>
              <w:rPr>
                <w:rFonts w:ascii="Times New Roman" w:hAnsi="Times New Roman" w:cs="Times New Roman" w:eastAsiaTheme="minorEastAsia"/>
                <w:highlight w:val="none"/>
              </w:rPr>
            </w:pPr>
          </w:p>
        </w:tc>
        <w:tc>
          <w:tcPr>
            <w:tcW w:w="446" w:type="dxa"/>
            <w:vMerge w:val="continue"/>
            <w:vAlign w:val="center"/>
          </w:tcPr>
          <w:p>
            <w:pPr>
              <w:adjustRightInd w:val="0"/>
              <w:snapToGrid w:val="0"/>
              <w:jc w:val="center"/>
              <w:rPr>
                <w:rFonts w:ascii="Times New Roman" w:hAnsi="Times New Roman" w:cs="Times New Roman" w:eastAsiaTheme="minorEastAsia"/>
                <w:highlight w:val="none"/>
              </w:rPr>
            </w:pPr>
          </w:p>
        </w:tc>
        <w:tc>
          <w:tcPr>
            <w:tcW w:w="446" w:type="dxa"/>
            <w:vMerge w:val="continue"/>
            <w:vAlign w:val="center"/>
          </w:tcPr>
          <w:p>
            <w:pPr>
              <w:adjustRightInd w:val="0"/>
              <w:snapToGrid w:val="0"/>
              <w:jc w:val="center"/>
              <w:rPr>
                <w:rFonts w:ascii="Times New Roman" w:hAnsi="Times New Roman" w:cs="Times New Roman" w:eastAsiaTheme="minorEastAsia"/>
                <w:highlight w:val="none"/>
              </w:rPr>
            </w:pPr>
          </w:p>
        </w:tc>
        <w:tc>
          <w:tcPr>
            <w:tcW w:w="446" w:type="dxa"/>
            <w:vMerge w:val="continue"/>
            <w:vAlign w:val="center"/>
          </w:tcPr>
          <w:p>
            <w:pPr>
              <w:adjustRightInd w:val="0"/>
              <w:snapToGrid w:val="0"/>
              <w:jc w:val="center"/>
              <w:rPr>
                <w:rFonts w:ascii="Times New Roman" w:hAnsi="Times New Roman" w:cs="Times New Roman" w:eastAsiaTheme="minorEastAsia"/>
                <w:highlight w:val="none"/>
              </w:rPr>
            </w:pPr>
          </w:p>
        </w:tc>
        <w:tc>
          <w:tcPr>
            <w:tcW w:w="446" w:type="dxa"/>
            <w:vMerge w:val="continue"/>
            <w:vAlign w:val="center"/>
          </w:tcPr>
          <w:p>
            <w:pPr>
              <w:adjustRightInd w:val="0"/>
              <w:snapToGrid w:val="0"/>
              <w:jc w:val="center"/>
              <w:rPr>
                <w:rFonts w:ascii="Times New Roman" w:hAnsi="Times New Roman" w:cs="Times New Roman" w:eastAsiaTheme="minorEastAsia"/>
                <w:highlight w:val="none"/>
              </w:rPr>
            </w:pPr>
          </w:p>
        </w:tc>
        <w:tc>
          <w:tcPr>
            <w:tcW w:w="446" w:type="dxa"/>
            <w:vMerge w:val="continue"/>
            <w:vAlign w:val="center"/>
          </w:tcPr>
          <w:p>
            <w:pPr>
              <w:adjustRightInd w:val="0"/>
              <w:snapToGrid w:val="0"/>
              <w:jc w:val="center"/>
              <w:rPr>
                <w:rFonts w:ascii="Times New Roman" w:hAnsi="Times New Roman" w:cs="Times New Roman" w:eastAsiaTheme="minorEastAsia"/>
                <w:highlight w:val="none"/>
              </w:rPr>
            </w:pPr>
          </w:p>
        </w:tc>
        <w:tc>
          <w:tcPr>
            <w:tcW w:w="446" w:type="dxa"/>
            <w:vMerge w:val="continue"/>
            <w:vAlign w:val="center"/>
          </w:tcPr>
          <w:p>
            <w:pPr>
              <w:adjustRightInd w:val="0"/>
              <w:snapToGrid w:val="0"/>
              <w:jc w:val="center"/>
              <w:rPr>
                <w:rFonts w:ascii="Times New Roman" w:hAnsi="Times New Roman" w:cs="Times New Roman" w:eastAsiaTheme="minorEastAsia"/>
                <w:highlight w:val="none"/>
              </w:rPr>
            </w:pPr>
          </w:p>
        </w:tc>
        <w:tc>
          <w:tcPr>
            <w:tcW w:w="446" w:type="dxa"/>
            <w:vMerge w:val="continue"/>
            <w:vAlign w:val="center"/>
          </w:tcPr>
          <w:p>
            <w:pPr>
              <w:adjustRightInd w:val="0"/>
              <w:snapToGrid w:val="0"/>
              <w:jc w:val="center"/>
              <w:rPr>
                <w:rFonts w:ascii="Times New Roman" w:hAnsi="Times New Roman" w:cs="Times New Roman" w:eastAsiaTheme="minorEastAsia"/>
                <w:highlight w:val="none"/>
              </w:rPr>
            </w:pPr>
          </w:p>
        </w:tc>
        <w:tc>
          <w:tcPr>
            <w:tcW w:w="446" w:type="dxa"/>
            <w:vMerge w:val="continue"/>
            <w:vAlign w:val="center"/>
          </w:tcPr>
          <w:p>
            <w:pPr>
              <w:adjustRightInd w:val="0"/>
              <w:snapToGrid w:val="0"/>
              <w:jc w:val="center"/>
              <w:rPr>
                <w:rFonts w:ascii="Times New Roman" w:hAnsi="Times New Roman" w:cs="Times New Roman" w:eastAsiaTheme="minor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exact"/>
        </w:trPr>
        <w:tc>
          <w:tcPr>
            <w:tcW w:w="405" w:type="dxa"/>
            <w:vMerge w:val="restart"/>
            <w:vAlign w:val="center"/>
          </w:tcPr>
          <w:p>
            <w:pPr>
              <w:adjustRightInd w:val="0"/>
              <w:snapToGrid w:val="0"/>
              <w:jc w:val="center"/>
              <w:rPr>
                <w:rFonts w:ascii="Times New Roman" w:hAnsi="Times New Roman" w:cs="Times New Roman" w:eastAsiaTheme="minorEastAsia"/>
                <w:highlight w:val="none"/>
              </w:rPr>
            </w:pPr>
            <w:r>
              <w:rPr>
                <w:rFonts w:hint="eastAsia" w:ascii="Times New Roman" w:hAnsi="Times New Roman" w:cs="Times New Roman" w:eastAsiaTheme="minorEastAsia"/>
                <w:highlight w:val="none"/>
              </w:rPr>
              <w:t>3</w:t>
            </w:r>
          </w:p>
        </w:tc>
        <w:tc>
          <w:tcPr>
            <w:tcW w:w="2500" w:type="dxa"/>
            <w:vMerge w:val="restart"/>
            <w:vAlign w:val="center"/>
          </w:tcPr>
          <w:p>
            <w:pPr>
              <w:adjustRightInd w:val="0"/>
              <w:snapToGrid w:val="0"/>
              <w:jc w:val="center"/>
              <w:rPr>
                <w:rFonts w:ascii="Times New Roman" w:hAnsi="Times New Roman" w:cs="Times New Roman" w:eastAsiaTheme="minorEastAsia"/>
                <w:highlight w:val="none"/>
              </w:rPr>
            </w:pPr>
            <w:r>
              <w:rPr>
                <w:rFonts w:hint="eastAsia" w:ascii="Times New Roman" w:hAnsi="Times New Roman" w:cs="Times New Roman" w:eastAsiaTheme="minorEastAsia"/>
                <w:highlight w:val="none"/>
              </w:rPr>
              <w:t>配套设施施工</w:t>
            </w:r>
          </w:p>
        </w:tc>
        <w:tc>
          <w:tcPr>
            <w:tcW w:w="446" w:type="dxa"/>
            <w:vMerge w:val="restart"/>
            <w:vAlign w:val="center"/>
          </w:tcPr>
          <w:p>
            <w:pPr>
              <w:adjustRightInd w:val="0"/>
              <w:snapToGrid w:val="0"/>
              <w:jc w:val="center"/>
              <w:rPr>
                <w:rFonts w:ascii="Times New Roman" w:hAnsi="Times New Roman" w:cs="Times New Roman" w:eastAsiaTheme="minorEastAsia"/>
                <w:highlight w:val="none"/>
              </w:rPr>
            </w:pPr>
          </w:p>
        </w:tc>
        <w:tc>
          <w:tcPr>
            <w:tcW w:w="446" w:type="dxa"/>
            <w:vMerge w:val="restart"/>
            <w:vAlign w:val="center"/>
          </w:tcPr>
          <w:p>
            <w:pPr>
              <w:adjustRightInd w:val="0"/>
              <w:snapToGrid w:val="0"/>
              <w:jc w:val="center"/>
              <w:rPr>
                <w:rFonts w:ascii="Times New Roman" w:hAnsi="Times New Roman" w:cs="Times New Roman" w:eastAsiaTheme="minorEastAsia"/>
                <w:highlight w:val="none"/>
              </w:rPr>
            </w:pPr>
          </w:p>
        </w:tc>
        <w:tc>
          <w:tcPr>
            <w:tcW w:w="446" w:type="dxa"/>
            <w:vMerge w:val="restart"/>
            <w:vAlign w:val="center"/>
          </w:tcPr>
          <w:p>
            <w:pPr>
              <w:adjustRightInd w:val="0"/>
              <w:snapToGrid w:val="0"/>
              <w:jc w:val="center"/>
              <w:rPr>
                <w:rFonts w:ascii="Times New Roman" w:hAnsi="Times New Roman" w:cs="Times New Roman" w:eastAsiaTheme="minorEastAsia"/>
                <w:highlight w:val="none"/>
              </w:rPr>
            </w:pPr>
          </w:p>
        </w:tc>
        <w:tc>
          <w:tcPr>
            <w:tcW w:w="446" w:type="dxa"/>
            <w:vMerge w:val="restart"/>
            <w:vAlign w:val="center"/>
          </w:tcPr>
          <w:p>
            <w:pPr>
              <w:adjustRightInd w:val="0"/>
              <w:snapToGrid w:val="0"/>
              <w:jc w:val="center"/>
              <w:rPr>
                <w:rFonts w:ascii="Times New Roman" w:hAnsi="Times New Roman" w:cs="Times New Roman" w:eastAsiaTheme="minorEastAsia"/>
                <w:highlight w:val="none"/>
              </w:rPr>
            </w:pPr>
          </w:p>
        </w:tc>
        <w:tc>
          <w:tcPr>
            <w:tcW w:w="446" w:type="dxa"/>
            <w:vMerge w:val="restart"/>
            <w:vAlign w:val="center"/>
          </w:tcPr>
          <w:p>
            <w:pPr>
              <w:adjustRightInd w:val="0"/>
              <w:snapToGrid w:val="0"/>
              <w:jc w:val="center"/>
              <w:rPr>
                <w:rFonts w:ascii="Times New Roman" w:hAnsi="Times New Roman" w:cs="Times New Roman" w:eastAsiaTheme="minorEastAsia"/>
                <w:highlight w:val="none"/>
              </w:rPr>
            </w:pPr>
          </w:p>
        </w:tc>
        <w:tc>
          <w:tcPr>
            <w:tcW w:w="446" w:type="dxa"/>
            <w:vMerge w:val="restart"/>
            <w:vAlign w:val="center"/>
          </w:tcPr>
          <w:p>
            <w:pPr>
              <w:adjustRightInd w:val="0"/>
              <w:snapToGrid w:val="0"/>
              <w:jc w:val="center"/>
              <w:rPr>
                <w:rFonts w:ascii="Times New Roman" w:hAnsi="Times New Roman" w:cs="Times New Roman" w:eastAsiaTheme="minorEastAsia"/>
                <w:highlight w:val="none"/>
              </w:rPr>
            </w:pPr>
          </w:p>
        </w:tc>
        <w:tc>
          <w:tcPr>
            <w:tcW w:w="446" w:type="dxa"/>
            <w:vMerge w:val="restart"/>
            <w:vAlign w:val="center"/>
          </w:tcPr>
          <w:p>
            <w:pPr>
              <w:adjustRightInd w:val="0"/>
              <w:snapToGrid w:val="0"/>
              <w:jc w:val="center"/>
              <w:rPr>
                <w:rFonts w:ascii="Times New Roman" w:hAnsi="Times New Roman" w:cs="Times New Roman" w:eastAsiaTheme="minorEastAsia"/>
                <w:highlight w:val="none"/>
              </w:rPr>
            </w:pPr>
          </w:p>
        </w:tc>
        <w:tc>
          <w:tcPr>
            <w:tcW w:w="446" w:type="dxa"/>
            <w:vMerge w:val="restart"/>
            <w:vAlign w:val="center"/>
          </w:tcPr>
          <w:p>
            <w:pPr>
              <w:adjustRightInd w:val="0"/>
              <w:snapToGrid w:val="0"/>
              <w:jc w:val="center"/>
              <w:rPr>
                <w:rFonts w:ascii="Times New Roman" w:hAnsi="Times New Roman" w:cs="Times New Roman" w:eastAsiaTheme="minorEastAsia"/>
                <w:highlight w:val="none"/>
              </w:rPr>
            </w:pPr>
          </w:p>
        </w:tc>
        <w:tc>
          <w:tcPr>
            <w:tcW w:w="446" w:type="dxa"/>
            <w:vMerge w:val="restart"/>
            <w:vAlign w:val="center"/>
          </w:tcPr>
          <w:p>
            <w:pPr>
              <w:adjustRightInd w:val="0"/>
              <w:snapToGrid w:val="0"/>
              <w:jc w:val="center"/>
              <w:rPr>
                <w:rFonts w:ascii="Times New Roman" w:hAnsi="Times New Roman" w:cs="Times New Roman" w:eastAsiaTheme="minorEastAsia"/>
                <w:highlight w:val="none"/>
              </w:rPr>
            </w:pPr>
          </w:p>
        </w:tc>
        <w:tc>
          <w:tcPr>
            <w:tcW w:w="446" w:type="dxa"/>
            <w:tcBorders>
              <w:bottom w:val="single" w:color="auto" w:sz="12" w:space="0"/>
            </w:tcBorders>
            <w:vAlign w:val="center"/>
          </w:tcPr>
          <w:p>
            <w:pPr>
              <w:adjustRightInd w:val="0"/>
              <w:snapToGrid w:val="0"/>
              <w:jc w:val="center"/>
              <w:rPr>
                <w:rFonts w:ascii="Times New Roman" w:hAnsi="Times New Roman" w:cs="Times New Roman" w:eastAsiaTheme="minorEastAsia"/>
                <w:highlight w:val="none"/>
              </w:rPr>
            </w:pPr>
          </w:p>
        </w:tc>
        <w:tc>
          <w:tcPr>
            <w:tcW w:w="446" w:type="dxa"/>
            <w:tcBorders>
              <w:bottom w:val="single" w:color="auto" w:sz="12" w:space="0"/>
            </w:tcBorders>
            <w:vAlign w:val="center"/>
          </w:tcPr>
          <w:p>
            <w:pPr>
              <w:adjustRightInd w:val="0"/>
              <w:snapToGrid w:val="0"/>
              <w:jc w:val="center"/>
              <w:rPr>
                <w:rFonts w:ascii="Times New Roman" w:hAnsi="Times New Roman" w:cs="Times New Roman" w:eastAsiaTheme="minorEastAsia"/>
                <w:highlight w:val="none"/>
              </w:rPr>
            </w:pPr>
          </w:p>
        </w:tc>
        <w:tc>
          <w:tcPr>
            <w:tcW w:w="446" w:type="dxa"/>
            <w:tcBorders>
              <w:bottom w:val="single" w:color="auto" w:sz="12" w:space="0"/>
            </w:tcBorders>
            <w:vAlign w:val="center"/>
          </w:tcPr>
          <w:p>
            <w:pPr>
              <w:adjustRightInd w:val="0"/>
              <w:snapToGrid w:val="0"/>
              <w:jc w:val="center"/>
              <w:rPr>
                <w:rFonts w:ascii="Times New Roman" w:hAnsi="Times New Roman" w:cs="Times New Roman" w:eastAsiaTheme="minorEastAsia"/>
                <w:highlight w:val="none"/>
              </w:rPr>
            </w:pPr>
          </w:p>
        </w:tc>
        <w:tc>
          <w:tcPr>
            <w:tcW w:w="446" w:type="dxa"/>
            <w:vMerge w:val="restart"/>
            <w:vAlign w:val="center"/>
          </w:tcPr>
          <w:p>
            <w:pPr>
              <w:adjustRightInd w:val="0"/>
              <w:snapToGrid w:val="0"/>
              <w:jc w:val="center"/>
              <w:rPr>
                <w:rFonts w:ascii="Times New Roman" w:hAnsi="Times New Roman" w:cs="Times New Roman" w:eastAsiaTheme="minor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exact"/>
        </w:trPr>
        <w:tc>
          <w:tcPr>
            <w:tcW w:w="405" w:type="dxa"/>
            <w:vMerge w:val="continue"/>
            <w:vAlign w:val="center"/>
          </w:tcPr>
          <w:p>
            <w:pPr>
              <w:adjustRightInd w:val="0"/>
              <w:snapToGrid w:val="0"/>
              <w:jc w:val="center"/>
              <w:rPr>
                <w:highlight w:val="none"/>
              </w:rPr>
            </w:pPr>
          </w:p>
        </w:tc>
        <w:tc>
          <w:tcPr>
            <w:tcW w:w="2500" w:type="dxa"/>
            <w:vMerge w:val="continue"/>
            <w:vAlign w:val="center"/>
          </w:tcPr>
          <w:p>
            <w:pPr>
              <w:adjustRightInd w:val="0"/>
              <w:snapToGrid w:val="0"/>
              <w:jc w:val="center"/>
              <w:rPr>
                <w:highlight w:val="none"/>
              </w:rPr>
            </w:pPr>
          </w:p>
        </w:tc>
        <w:tc>
          <w:tcPr>
            <w:tcW w:w="446" w:type="dxa"/>
            <w:vMerge w:val="continue"/>
            <w:vAlign w:val="center"/>
          </w:tcPr>
          <w:p>
            <w:pPr>
              <w:adjustRightInd w:val="0"/>
              <w:snapToGrid w:val="0"/>
              <w:jc w:val="center"/>
              <w:rPr>
                <w:highlight w:val="none"/>
              </w:rPr>
            </w:pPr>
          </w:p>
        </w:tc>
        <w:tc>
          <w:tcPr>
            <w:tcW w:w="446" w:type="dxa"/>
            <w:vMerge w:val="continue"/>
            <w:vAlign w:val="center"/>
          </w:tcPr>
          <w:p>
            <w:pPr>
              <w:adjustRightInd w:val="0"/>
              <w:snapToGrid w:val="0"/>
              <w:jc w:val="center"/>
              <w:rPr>
                <w:highlight w:val="none"/>
              </w:rPr>
            </w:pPr>
          </w:p>
        </w:tc>
        <w:tc>
          <w:tcPr>
            <w:tcW w:w="446" w:type="dxa"/>
            <w:vMerge w:val="continue"/>
            <w:vAlign w:val="center"/>
          </w:tcPr>
          <w:p>
            <w:pPr>
              <w:adjustRightInd w:val="0"/>
              <w:snapToGrid w:val="0"/>
              <w:jc w:val="center"/>
              <w:rPr>
                <w:highlight w:val="none"/>
              </w:rPr>
            </w:pPr>
          </w:p>
        </w:tc>
        <w:tc>
          <w:tcPr>
            <w:tcW w:w="446" w:type="dxa"/>
            <w:vMerge w:val="continue"/>
            <w:vAlign w:val="center"/>
          </w:tcPr>
          <w:p>
            <w:pPr>
              <w:adjustRightInd w:val="0"/>
              <w:snapToGrid w:val="0"/>
              <w:jc w:val="center"/>
              <w:rPr>
                <w:highlight w:val="none"/>
              </w:rPr>
            </w:pPr>
          </w:p>
        </w:tc>
        <w:tc>
          <w:tcPr>
            <w:tcW w:w="446" w:type="dxa"/>
            <w:vMerge w:val="continue"/>
            <w:vAlign w:val="center"/>
          </w:tcPr>
          <w:p>
            <w:pPr>
              <w:adjustRightInd w:val="0"/>
              <w:snapToGrid w:val="0"/>
              <w:jc w:val="center"/>
              <w:rPr>
                <w:highlight w:val="none"/>
              </w:rPr>
            </w:pPr>
          </w:p>
        </w:tc>
        <w:tc>
          <w:tcPr>
            <w:tcW w:w="446" w:type="dxa"/>
            <w:vMerge w:val="continue"/>
            <w:vAlign w:val="center"/>
          </w:tcPr>
          <w:p>
            <w:pPr>
              <w:adjustRightInd w:val="0"/>
              <w:snapToGrid w:val="0"/>
              <w:jc w:val="center"/>
              <w:rPr>
                <w:highlight w:val="none"/>
              </w:rPr>
            </w:pPr>
          </w:p>
        </w:tc>
        <w:tc>
          <w:tcPr>
            <w:tcW w:w="446" w:type="dxa"/>
            <w:vMerge w:val="continue"/>
            <w:vAlign w:val="center"/>
          </w:tcPr>
          <w:p>
            <w:pPr>
              <w:adjustRightInd w:val="0"/>
              <w:snapToGrid w:val="0"/>
              <w:jc w:val="center"/>
              <w:rPr>
                <w:highlight w:val="none"/>
              </w:rPr>
            </w:pPr>
          </w:p>
        </w:tc>
        <w:tc>
          <w:tcPr>
            <w:tcW w:w="446" w:type="dxa"/>
            <w:vMerge w:val="continue"/>
            <w:vAlign w:val="center"/>
          </w:tcPr>
          <w:p>
            <w:pPr>
              <w:adjustRightInd w:val="0"/>
              <w:snapToGrid w:val="0"/>
              <w:jc w:val="center"/>
              <w:rPr>
                <w:highlight w:val="none"/>
              </w:rPr>
            </w:pPr>
          </w:p>
        </w:tc>
        <w:tc>
          <w:tcPr>
            <w:tcW w:w="446" w:type="dxa"/>
            <w:vMerge w:val="continue"/>
            <w:vAlign w:val="center"/>
          </w:tcPr>
          <w:p>
            <w:pPr>
              <w:adjustRightInd w:val="0"/>
              <w:snapToGrid w:val="0"/>
              <w:jc w:val="center"/>
              <w:rPr>
                <w:highlight w:val="none"/>
              </w:rPr>
            </w:pPr>
          </w:p>
        </w:tc>
        <w:tc>
          <w:tcPr>
            <w:tcW w:w="446" w:type="dxa"/>
            <w:tcBorders>
              <w:top w:val="single" w:color="auto" w:sz="12" w:space="0"/>
            </w:tcBorders>
            <w:vAlign w:val="center"/>
          </w:tcPr>
          <w:p>
            <w:pPr>
              <w:adjustRightInd w:val="0"/>
              <w:snapToGrid w:val="0"/>
              <w:jc w:val="center"/>
              <w:rPr>
                <w:rFonts w:ascii="Times New Roman" w:hAnsi="Times New Roman" w:cs="Times New Roman" w:eastAsiaTheme="minorEastAsia"/>
                <w:highlight w:val="none"/>
              </w:rPr>
            </w:pPr>
          </w:p>
        </w:tc>
        <w:tc>
          <w:tcPr>
            <w:tcW w:w="446" w:type="dxa"/>
            <w:tcBorders>
              <w:top w:val="single" w:color="auto" w:sz="12" w:space="0"/>
            </w:tcBorders>
            <w:vAlign w:val="center"/>
          </w:tcPr>
          <w:p>
            <w:pPr>
              <w:adjustRightInd w:val="0"/>
              <w:snapToGrid w:val="0"/>
              <w:jc w:val="center"/>
              <w:rPr>
                <w:rFonts w:ascii="Times New Roman" w:hAnsi="Times New Roman" w:cs="Times New Roman" w:eastAsiaTheme="minorEastAsia"/>
                <w:highlight w:val="none"/>
              </w:rPr>
            </w:pPr>
          </w:p>
        </w:tc>
        <w:tc>
          <w:tcPr>
            <w:tcW w:w="446" w:type="dxa"/>
            <w:tcBorders>
              <w:top w:val="single" w:color="auto" w:sz="12" w:space="0"/>
            </w:tcBorders>
            <w:vAlign w:val="center"/>
          </w:tcPr>
          <w:p>
            <w:pPr>
              <w:adjustRightInd w:val="0"/>
              <w:snapToGrid w:val="0"/>
              <w:jc w:val="center"/>
              <w:rPr>
                <w:rFonts w:ascii="Times New Roman" w:hAnsi="Times New Roman" w:cs="Times New Roman" w:eastAsiaTheme="minorEastAsia"/>
                <w:highlight w:val="none"/>
              </w:rPr>
            </w:pPr>
          </w:p>
        </w:tc>
        <w:tc>
          <w:tcPr>
            <w:tcW w:w="446" w:type="dxa"/>
            <w:vMerge w:val="continue"/>
            <w:vAlign w:val="center"/>
          </w:tcPr>
          <w:p>
            <w:pPr>
              <w:adjustRightInd w:val="0"/>
              <w:snapToGrid w:val="0"/>
              <w:jc w:val="center"/>
              <w:rPr>
                <w:rFonts w:ascii="Times New Roman" w:hAnsi="Times New Roman" w:cs="Times New Roman" w:eastAsiaTheme="minor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exact"/>
        </w:trPr>
        <w:tc>
          <w:tcPr>
            <w:tcW w:w="405" w:type="dxa"/>
            <w:vMerge w:val="restart"/>
            <w:vAlign w:val="center"/>
          </w:tcPr>
          <w:p>
            <w:pPr>
              <w:adjustRightInd w:val="0"/>
              <w:snapToGrid w:val="0"/>
              <w:jc w:val="center"/>
              <w:rPr>
                <w:rFonts w:ascii="Times New Roman" w:hAnsi="Times New Roman" w:cs="Times New Roman" w:eastAsiaTheme="minorEastAsia"/>
                <w:highlight w:val="none"/>
              </w:rPr>
            </w:pPr>
            <w:r>
              <w:rPr>
                <w:rFonts w:hint="eastAsia" w:ascii="Times New Roman" w:hAnsi="Times New Roman" w:cs="Times New Roman" w:eastAsiaTheme="minorEastAsia"/>
                <w:highlight w:val="none"/>
              </w:rPr>
              <w:t>四</w:t>
            </w:r>
          </w:p>
        </w:tc>
        <w:tc>
          <w:tcPr>
            <w:tcW w:w="2500" w:type="dxa"/>
            <w:vMerge w:val="restart"/>
            <w:vAlign w:val="center"/>
          </w:tcPr>
          <w:p>
            <w:pPr>
              <w:adjustRightInd w:val="0"/>
              <w:snapToGrid w:val="0"/>
              <w:jc w:val="center"/>
              <w:rPr>
                <w:rFonts w:ascii="Times New Roman" w:hAnsi="Times New Roman" w:cs="Times New Roman" w:eastAsiaTheme="minorEastAsia"/>
                <w:highlight w:val="none"/>
              </w:rPr>
            </w:pPr>
            <w:r>
              <w:rPr>
                <w:rFonts w:hint="eastAsia" w:ascii="Times New Roman" w:hAnsi="Times New Roman" w:cs="Times New Roman" w:eastAsiaTheme="minorEastAsia"/>
                <w:highlight w:val="none"/>
              </w:rPr>
              <w:t>收尾工作</w:t>
            </w:r>
          </w:p>
        </w:tc>
        <w:tc>
          <w:tcPr>
            <w:tcW w:w="446" w:type="dxa"/>
            <w:vMerge w:val="restart"/>
            <w:vAlign w:val="center"/>
          </w:tcPr>
          <w:p>
            <w:pPr>
              <w:adjustRightInd w:val="0"/>
              <w:snapToGrid w:val="0"/>
              <w:jc w:val="center"/>
              <w:rPr>
                <w:rFonts w:ascii="Times New Roman" w:hAnsi="Times New Roman" w:cs="Times New Roman" w:eastAsiaTheme="minorEastAsia"/>
                <w:highlight w:val="none"/>
              </w:rPr>
            </w:pPr>
          </w:p>
        </w:tc>
        <w:tc>
          <w:tcPr>
            <w:tcW w:w="446" w:type="dxa"/>
            <w:vMerge w:val="restart"/>
            <w:vAlign w:val="center"/>
          </w:tcPr>
          <w:p>
            <w:pPr>
              <w:adjustRightInd w:val="0"/>
              <w:snapToGrid w:val="0"/>
              <w:jc w:val="center"/>
              <w:rPr>
                <w:rFonts w:ascii="Times New Roman" w:hAnsi="Times New Roman" w:cs="Times New Roman" w:eastAsiaTheme="minorEastAsia"/>
                <w:highlight w:val="none"/>
              </w:rPr>
            </w:pPr>
          </w:p>
        </w:tc>
        <w:tc>
          <w:tcPr>
            <w:tcW w:w="446" w:type="dxa"/>
            <w:vMerge w:val="restart"/>
            <w:vAlign w:val="center"/>
          </w:tcPr>
          <w:p>
            <w:pPr>
              <w:adjustRightInd w:val="0"/>
              <w:snapToGrid w:val="0"/>
              <w:jc w:val="center"/>
              <w:rPr>
                <w:rFonts w:ascii="Times New Roman" w:hAnsi="Times New Roman" w:cs="Times New Roman" w:eastAsiaTheme="minorEastAsia"/>
                <w:highlight w:val="none"/>
              </w:rPr>
            </w:pPr>
          </w:p>
        </w:tc>
        <w:tc>
          <w:tcPr>
            <w:tcW w:w="446" w:type="dxa"/>
            <w:vMerge w:val="restart"/>
            <w:vAlign w:val="center"/>
          </w:tcPr>
          <w:p>
            <w:pPr>
              <w:adjustRightInd w:val="0"/>
              <w:snapToGrid w:val="0"/>
              <w:jc w:val="center"/>
              <w:rPr>
                <w:rFonts w:ascii="Times New Roman" w:hAnsi="Times New Roman" w:cs="Times New Roman" w:eastAsiaTheme="minorEastAsia"/>
                <w:highlight w:val="none"/>
              </w:rPr>
            </w:pPr>
          </w:p>
        </w:tc>
        <w:tc>
          <w:tcPr>
            <w:tcW w:w="446" w:type="dxa"/>
            <w:vMerge w:val="restart"/>
            <w:vAlign w:val="center"/>
          </w:tcPr>
          <w:p>
            <w:pPr>
              <w:adjustRightInd w:val="0"/>
              <w:snapToGrid w:val="0"/>
              <w:jc w:val="center"/>
              <w:rPr>
                <w:rFonts w:ascii="Times New Roman" w:hAnsi="Times New Roman" w:cs="Times New Roman" w:eastAsiaTheme="minorEastAsia"/>
                <w:highlight w:val="none"/>
              </w:rPr>
            </w:pPr>
          </w:p>
        </w:tc>
        <w:tc>
          <w:tcPr>
            <w:tcW w:w="446" w:type="dxa"/>
            <w:vMerge w:val="restart"/>
            <w:vAlign w:val="center"/>
          </w:tcPr>
          <w:p>
            <w:pPr>
              <w:adjustRightInd w:val="0"/>
              <w:snapToGrid w:val="0"/>
              <w:jc w:val="center"/>
              <w:rPr>
                <w:rFonts w:ascii="Times New Roman" w:hAnsi="Times New Roman" w:cs="Times New Roman" w:eastAsiaTheme="minorEastAsia"/>
                <w:highlight w:val="none"/>
              </w:rPr>
            </w:pPr>
          </w:p>
        </w:tc>
        <w:tc>
          <w:tcPr>
            <w:tcW w:w="446" w:type="dxa"/>
            <w:vMerge w:val="restart"/>
            <w:vAlign w:val="center"/>
          </w:tcPr>
          <w:p>
            <w:pPr>
              <w:adjustRightInd w:val="0"/>
              <w:snapToGrid w:val="0"/>
              <w:jc w:val="center"/>
              <w:rPr>
                <w:rFonts w:ascii="Times New Roman" w:hAnsi="Times New Roman" w:cs="Times New Roman" w:eastAsiaTheme="minorEastAsia"/>
                <w:highlight w:val="none"/>
              </w:rPr>
            </w:pPr>
          </w:p>
        </w:tc>
        <w:tc>
          <w:tcPr>
            <w:tcW w:w="446" w:type="dxa"/>
            <w:vMerge w:val="restart"/>
            <w:vAlign w:val="center"/>
          </w:tcPr>
          <w:p>
            <w:pPr>
              <w:adjustRightInd w:val="0"/>
              <w:snapToGrid w:val="0"/>
              <w:jc w:val="center"/>
              <w:rPr>
                <w:rFonts w:ascii="Times New Roman" w:hAnsi="Times New Roman" w:cs="Times New Roman" w:eastAsiaTheme="minorEastAsia"/>
                <w:highlight w:val="none"/>
              </w:rPr>
            </w:pPr>
          </w:p>
        </w:tc>
        <w:tc>
          <w:tcPr>
            <w:tcW w:w="446" w:type="dxa"/>
            <w:vMerge w:val="restart"/>
            <w:vAlign w:val="center"/>
          </w:tcPr>
          <w:p>
            <w:pPr>
              <w:adjustRightInd w:val="0"/>
              <w:snapToGrid w:val="0"/>
              <w:jc w:val="center"/>
              <w:rPr>
                <w:rFonts w:ascii="Times New Roman" w:hAnsi="Times New Roman" w:cs="Times New Roman" w:eastAsiaTheme="minorEastAsia"/>
                <w:highlight w:val="none"/>
              </w:rPr>
            </w:pPr>
          </w:p>
        </w:tc>
        <w:tc>
          <w:tcPr>
            <w:tcW w:w="446" w:type="dxa"/>
            <w:vMerge w:val="restart"/>
            <w:vAlign w:val="center"/>
          </w:tcPr>
          <w:p>
            <w:pPr>
              <w:adjustRightInd w:val="0"/>
              <w:snapToGrid w:val="0"/>
              <w:jc w:val="center"/>
              <w:rPr>
                <w:rFonts w:ascii="Times New Roman" w:hAnsi="Times New Roman" w:cs="Times New Roman" w:eastAsiaTheme="minorEastAsia"/>
                <w:highlight w:val="none"/>
              </w:rPr>
            </w:pPr>
          </w:p>
        </w:tc>
        <w:tc>
          <w:tcPr>
            <w:tcW w:w="446" w:type="dxa"/>
            <w:vMerge w:val="restart"/>
            <w:vAlign w:val="center"/>
          </w:tcPr>
          <w:p>
            <w:pPr>
              <w:adjustRightInd w:val="0"/>
              <w:snapToGrid w:val="0"/>
              <w:jc w:val="center"/>
              <w:rPr>
                <w:rFonts w:ascii="Times New Roman" w:hAnsi="Times New Roman" w:cs="Times New Roman" w:eastAsiaTheme="minorEastAsia"/>
                <w:highlight w:val="none"/>
              </w:rPr>
            </w:pPr>
          </w:p>
        </w:tc>
        <w:tc>
          <w:tcPr>
            <w:tcW w:w="446" w:type="dxa"/>
            <w:vMerge w:val="restart"/>
            <w:vAlign w:val="center"/>
          </w:tcPr>
          <w:p>
            <w:pPr>
              <w:adjustRightInd w:val="0"/>
              <w:snapToGrid w:val="0"/>
              <w:jc w:val="center"/>
              <w:rPr>
                <w:rFonts w:ascii="Times New Roman" w:hAnsi="Times New Roman" w:cs="Times New Roman" w:eastAsiaTheme="minorEastAsia"/>
                <w:highlight w:val="none"/>
              </w:rPr>
            </w:pPr>
          </w:p>
        </w:tc>
        <w:tc>
          <w:tcPr>
            <w:tcW w:w="446" w:type="dxa"/>
            <w:tcBorders>
              <w:bottom w:val="single" w:color="auto" w:sz="12" w:space="0"/>
            </w:tcBorders>
            <w:vAlign w:val="center"/>
          </w:tcPr>
          <w:p>
            <w:pPr>
              <w:adjustRightInd w:val="0"/>
              <w:snapToGrid w:val="0"/>
              <w:jc w:val="center"/>
              <w:rPr>
                <w:rFonts w:ascii="Times New Roman" w:hAnsi="Times New Roman" w:cs="Times New Roman" w:eastAsiaTheme="minor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exact"/>
        </w:trPr>
        <w:tc>
          <w:tcPr>
            <w:tcW w:w="405" w:type="dxa"/>
            <w:vMerge w:val="continue"/>
            <w:tcBorders>
              <w:bottom w:val="single" w:color="auto" w:sz="4" w:space="0"/>
            </w:tcBorders>
            <w:vAlign w:val="center"/>
          </w:tcPr>
          <w:p>
            <w:pPr>
              <w:adjustRightInd w:val="0"/>
              <w:snapToGrid w:val="0"/>
              <w:jc w:val="center"/>
              <w:rPr>
                <w:highlight w:val="none"/>
              </w:rPr>
            </w:pPr>
          </w:p>
        </w:tc>
        <w:tc>
          <w:tcPr>
            <w:tcW w:w="2500" w:type="dxa"/>
            <w:vMerge w:val="continue"/>
            <w:tcBorders>
              <w:bottom w:val="single" w:color="auto" w:sz="4" w:space="0"/>
            </w:tcBorders>
            <w:vAlign w:val="center"/>
          </w:tcPr>
          <w:p>
            <w:pPr>
              <w:adjustRightInd w:val="0"/>
              <w:snapToGrid w:val="0"/>
              <w:jc w:val="center"/>
              <w:rPr>
                <w:highlight w:val="none"/>
              </w:rPr>
            </w:pPr>
          </w:p>
        </w:tc>
        <w:tc>
          <w:tcPr>
            <w:tcW w:w="446" w:type="dxa"/>
            <w:vMerge w:val="continue"/>
            <w:tcBorders>
              <w:bottom w:val="single" w:color="auto" w:sz="4" w:space="0"/>
            </w:tcBorders>
            <w:vAlign w:val="center"/>
          </w:tcPr>
          <w:p>
            <w:pPr>
              <w:adjustRightInd w:val="0"/>
              <w:snapToGrid w:val="0"/>
              <w:jc w:val="center"/>
              <w:rPr>
                <w:highlight w:val="none"/>
              </w:rPr>
            </w:pPr>
          </w:p>
        </w:tc>
        <w:tc>
          <w:tcPr>
            <w:tcW w:w="446" w:type="dxa"/>
            <w:vMerge w:val="continue"/>
            <w:tcBorders>
              <w:bottom w:val="single" w:color="auto" w:sz="4" w:space="0"/>
            </w:tcBorders>
            <w:vAlign w:val="center"/>
          </w:tcPr>
          <w:p>
            <w:pPr>
              <w:adjustRightInd w:val="0"/>
              <w:snapToGrid w:val="0"/>
              <w:jc w:val="center"/>
              <w:rPr>
                <w:highlight w:val="none"/>
              </w:rPr>
            </w:pPr>
          </w:p>
        </w:tc>
        <w:tc>
          <w:tcPr>
            <w:tcW w:w="446" w:type="dxa"/>
            <w:vMerge w:val="continue"/>
            <w:tcBorders>
              <w:bottom w:val="single" w:color="auto" w:sz="4" w:space="0"/>
            </w:tcBorders>
            <w:vAlign w:val="center"/>
          </w:tcPr>
          <w:p>
            <w:pPr>
              <w:adjustRightInd w:val="0"/>
              <w:snapToGrid w:val="0"/>
              <w:jc w:val="center"/>
              <w:rPr>
                <w:highlight w:val="none"/>
              </w:rPr>
            </w:pPr>
          </w:p>
        </w:tc>
        <w:tc>
          <w:tcPr>
            <w:tcW w:w="446" w:type="dxa"/>
            <w:vMerge w:val="continue"/>
            <w:tcBorders>
              <w:bottom w:val="single" w:color="auto" w:sz="4" w:space="0"/>
            </w:tcBorders>
            <w:vAlign w:val="center"/>
          </w:tcPr>
          <w:p>
            <w:pPr>
              <w:adjustRightInd w:val="0"/>
              <w:snapToGrid w:val="0"/>
              <w:jc w:val="center"/>
              <w:rPr>
                <w:highlight w:val="none"/>
              </w:rPr>
            </w:pPr>
          </w:p>
        </w:tc>
        <w:tc>
          <w:tcPr>
            <w:tcW w:w="446" w:type="dxa"/>
            <w:vMerge w:val="continue"/>
            <w:tcBorders>
              <w:bottom w:val="single" w:color="auto" w:sz="4" w:space="0"/>
            </w:tcBorders>
            <w:vAlign w:val="center"/>
          </w:tcPr>
          <w:p>
            <w:pPr>
              <w:adjustRightInd w:val="0"/>
              <w:snapToGrid w:val="0"/>
              <w:jc w:val="center"/>
              <w:rPr>
                <w:highlight w:val="none"/>
              </w:rPr>
            </w:pPr>
          </w:p>
        </w:tc>
        <w:tc>
          <w:tcPr>
            <w:tcW w:w="446" w:type="dxa"/>
            <w:vMerge w:val="continue"/>
            <w:tcBorders>
              <w:bottom w:val="single" w:color="auto" w:sz="4" w:space="0"/>
            </w:tcBorders>
            <w:vAlign w:val="center"/>
          </w:tcPr>
          <w:p>
            <w:pPr>
              <w:adjustRightInd w:val="0"/>
              <w:snapToGrid w:val="0"/>
              <w:jc w:val="center"/>
              <w:rPr>
                <w:highlight w:val="none"/>
              </w:rPr>
            </w:pPr>
          </w:p>
        </w:tc>
        <w:tc>
          <w:tcPr>
            <w:tcW w:w="446" w:type="dxa"/>
            <w:vMerge w:val="continue"/>
            <w:tcBorders>
              <w:bottom w:val="single" w:color="auto" w:sz="4" w:space="0"/>
            </w:tcBorders>
            <w:vAlign w:val="center"/>
          </w:tcPr>
          <w:p>
            <w:pPr>
              <w:adjustRightInd w:val="0"/>
              <w:snapToGrid w:val="0"/>
              <w:jc w:val="center"/>
              <w:rPr>
                <w:highlight w:val="none"/>
              </w:rPr>
            </w:pPr>
          </w:p>
        </w:tc>
        <w:tc>
          <w:tcPr>
            <w:tcW w:w="446" w:type="dxa"/>
            <w:vMerge w:val="continue"/>
            <w:tcBorders>
              <w:bottom w:val="single" w:color="auto" w:sz="4" w:space="0"/>
            </w:tcBorders>
            <w:vAlign w:val="center"/>
          </w:tcPr>
          <w:p>
            <w:pPr>
              <w:adjustRightInd w:val="0"/>
              <w:snapToGrid w:val="0"/>
              <w:jc w:val="center"/>
              <w:rPr>
                <w:highlight w:val="none"/>
              </w:rPr>
            </w:pPr>
          </w:p>
        </w:tc>
        <w:tc>
          <w:tcPr>
            <w:tcW w:w="446" w:type="dxa"/>
            <w:vMerge w:val="continue"/>
            <w:tcBorders>
              <w:bottom w:val="single" w:color="auto" w:sz="4" w:space="0"/>
            </w:tcBorders>
            <w:vAlign w:val="center"/>
          </w:tcPr>
          <w:p>
            <w:pPr>
              <w:adjustRightInd w:val="0"/>
              <w:snapToGrid w:val="0"/>
              <w:jc w:val="center"/>
              <w:rPr>
                <w:highlight w:val="none"/>
              </w:rPr>
            </w:pPr>
          </w:p>
        </w:tc>
        <w:tc>
          <w:tcPr>
            <w:tcW w:w="446" w:type="dxa"/>
            <w:vMerge w:val="continue"/>
            <w:tcBorders>
              <w:bottom w:val="single" w:color="auto" w:sz="4" w:space="0"/>
            </w:tcBorders>
            <w:vAlign w:val="center"/>
          </w:tcPr>
          <w:p>
            <w:pPr>
              <w:adjustRightInd w:val="0"/>
              <w:snapToGrid w:val="0"/>
              <w:jc w:val="center"/>
              <w:rPr>
                <w:highlight w:val="none"/>
              </w:rPr>
            </w:pPr>
          </w:p>
        </w:tc>
        <w:tc>
          <w:tcPr>
            <w:tcW w:w="446" w:type="dxa"/>
            <w:vMerge w:val="continue"/>
            <w:tcBorders>
              <w:bottom w:val="single" w:color="auto" w:sz="4" w:space="0"/>
            </w:tcBorders>
            <w:vAlign w:val="center"/>
          </w:tcPr>
          <w:p>
            <w:pPr>
              <w:adjustRightInd w:val="0"/>
              <w:snapToGrid w:val="0"/>
              <w:jc w:val="center"/>
              <w:rPr>
                <w:highlight w:val="none"/>
              </w:rPr>
            </w:pPr>
          </w:p>
        </w:tc>
        <w:tc>
          <w:tcPr>
            <w:tcW w:w="446" w:type="dxa"/>
            <w:vMerge w:val="continue"/>
            <w:tcBorders>
              <w:bottom w:val="single" w:color="auto" w:sz="4" w:space="0"/>
            </w:tcBorders>
            <w:vAlign w:val="center"/>
          </w:tcPr>
          <w:p>
            <w:pPr>
              <w:adjustRightInd w:val="0"/>
              <w:snapToGrid w:val="0"/>
              <w:jc w:val="center"/>
              <w:rPr>
                <w:highlight w:val="none"/>
              </w:rPr>
            </w:pPr>
          </w:p>
        </w:tc>
        <w:tc>
          <w:tcPr>
            <w:tcW w:w="446" w:type="dxa"/>
            <w:tcBorders>
              <w:top w:val="single" w:color="auto" w:sz="12" w:space="0"/>
              <w:bottom w:val="single" w:color="auto" w:sz="4" w:space="0"/>
            </w:tcBorders>
            <w:vAlign w:val="center"/>
          </w:tcPr>
          <w:p>
            <w:pPr>
              <w:adjustRightInd w:val="0"/>
              <w:snapToGrid w:val="0"/>
              <w:jc w:val="center"/>
              <w:rPr>
                <w:rFonts w:ascii="Times New Roman" w:hAnsi="Times New Roman" w:cs="Times New Roman" w:eastAsiaTheme="minor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03" w:type="dxa"/>
            <w:gridSpan w:val="15"/>
            <w:tcBorders>
              <w:top w:val="single" w:color="auto" w:sz="4" w:space="0"/>
            </w:tcBorders>
            <w:vAlign w:val="center"/>
          </w:tcPr>
          <w:p>
            <w:pPr>
              <w:adjustRightInd w:val="0"/>
              <w:snapToGrid w:val="0"/>
              <w:jc w:val="left"/>
              <w:rPr>
                <w:rFonts w:ascii="Times New Roman" w:hAnsi="Times New Roman" w:cs="Times New Roman" w:eastAsiaTheme="minorEastAsia"/>
                <w:highlight w:val="none"/>
              </w:rPr>
            </w:pPr>
            <w:r>
              <w:rPr>
                <w:rFonts w:hint="eastAsia" w:ascii="Times New Roman" w:hAnsi="Times New Roman" w:cs="Times New Roman" w:eastAsiaTheme="minorEastAsia"/>
                <w:highlight w:val="none"/>
              </w:rPr>
              <w:t>注：“—”为工程实施进度。</w:t>
            </w:r>
          </w:p>
        </w:tc>
      </w:tr>
    </w:tbl>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3、施工机械</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各段主要施工机械设备见表3.3-</w:t>
      </w:r>
      <w:r>
        <w:rPr>
          <w:rFonts w:hint="eastAsia" w:ascii="Times New Roman" w:hAnsi="Times New Roman" w:cs="Times New Roman"/>
          <w:sz w:val="24"/>
          <w:szCs w:val="24"/>
          <w:highlight w:val="none"/>
        </w:rPr>
        <w:t>5</w:t>
      </w:r>
      <w:r>
        <w:rPr>
          <w:rFonts w:ascii="Times New Roman" w:hAnsi="Times New Roman" w:cs="Times New Roman"/>
          <w:sz w:val="24"/>
          <w:szCs w:val="24"/>
          <w:highlight w:val="none"/>
        </w:rPr>
        <w:t>。</w:t>
      </w:r>
    </w:p>
    <w:p>
      <w:pPr>
        <w:pStyle w:val="6"/>
        <w:adjustRightInd w:val="0"/>
        <w:snapToGrid w:val="0"/>
        <w:spacing w:line="240" w:lineRule="auto"/>
        <w:ind w:left="0" w:firstLine="0"/>
        <w:jc w:val="center"/>
        <w:rPr>
          <w:rFonts w:ascii="Times New Roman" w:hAnsi="Times New Roman" w:cs="Times New Roman"/>
          <w:highlight w:val="none"/>
        </w:rPr>
      </w:pPr>
      <w:r>
        <w:rPr>
          <w:rFonts w:ascii="Times New Roman" w:hAnsi="Times New Roman" w:cs="Times New Roman"/>
          <w:b/>
          <w:kern w:val="0"/>
          <w:sz w:val="24"/>
          <w:szCs w:val="24"/>
          <w:highlight w:val="none"/>
          <w:lang w:bidi="ar"/>
        </w:rPr>
        <w:t>表</w:t>
      </w:r>
      <w:r>
        <w:rPr>
          <w:rFonts w:ascii="Times New Roman" w:hAnsi="Times New Roman" w:eastAsia="Times New Roman Bold" w:cs="Times New Roman"/>
          <w:b/>
          <w:kern w:val="0"/>
          <w:sz w:val="24"/>
          <w:szCs w:val="24"/>
          <w:highlight w:val="none"/>
          <w:lang w:bidi="ar"/>
        </w:rPr>
        <w:t>3.3-</w:t>
      </w:r>
      <w:r>
        <w:rPr>
          <w:rFonts w:hint="eastAsia" w:ascii="Times New Roman" w:hAnsi="Times New Roman" w:cs="Times New Roman"/>
          <w:b/>
          <w:kern w:val="0"/>
          <w:sz w:val="24"/>
          <w:szCs w:val="24"/>
          <w:highlight w:val="none"/>
          <w:lang w:bidi="ar"/>
        </w:rPr>
        <w:t>5</w:t>
      </w:r>
      <w:r>
        <w:rPr>
          <w:rFonts w:ascii="Times New Roman" w:hAnsi="Times New Roman" w:eastAsia="Times New Roman Bold" w:cs="Times New Roman"/>
          <w:b/>
          <w:kern w:val="0"/>
          <w:sz w:val="24"/>
          <w:szCs w:val="24"/>
          <w:highlight w:val="none"/>
          <w:lang w:bidi="ar"/>
        </w:rPr>
        <w:t xml:space="preserve">  </w:t>
      </w:r>
      <w:r>
        <w:rPr>
          <w:rFonts w:ascii="Times New Roman" w:hAnsi="Times New Roman" w:cs="Times New Roman"/>
          <w:b/>
          <w:kern w:val="0"/>
          <w:sz w:val="24"/>
          <w:szCs w:val="24"/>
          <w:highlight w:val="none"/>
          <w:lang w:bidi="ar"/>
        </w:rPr>
        <w:t>主要施工设备一览表</w:t>
      </w:r>
    </w:p>
    <w:tbl>
      <w:tblPr>
        <w:tblStyle w:val="573"/>
        <w:tblW w:w="897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51"/>
        <w:gridCol w:w="1825"/>
        <w:gridCol w:w="2747"/>
        <w:gridCol w:w="1425"/>
        <w:gridCol w:w="14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51" w:type="dxa"/>
            <w:tcBorders>
              <w:tl2br w:val="nil"/>
              <w:tr2bl w:val="nil"/>
            </w:tcBorders>
            <w:vAlign w:val="center"/>
          </w:tcPr>
          <w:p>
            <w:pPr>
              <w:pStyle w:val="105"/>
              <w:spacing w:line="340" w:lineRule="exact"/>
              <w:rPr>
                <w:rFonts w:cs="Times New Roman"/>
                <w:b/>
                <w:bCs/>
                <w:highlight w:val="none"/>
                <w:lang w:eastAsia="zh-Hans"/>
              </w:rPr>
            </w:pPr>
            <w:r>
              <w:rPr>
                <w:rFonts w:cs="Times New Roman"/>
                <w:b/>
                <w:bCs/>
                <w:highlight w:val="none"/>
                <w:lang w:eastAsia="zh-Hans"/>
              </w:rPr>
              <w:t>序号</w:t>
            </w:r>
          </w:p>
        </w:tc>
        <w:tc>
          <w:tcPr>
            <w:tcW w:w="1825" w:type="dxa"/>
            <w:tcBorders>
              <w:tl2br w:val="nil"/>
              <w:tr2bl w:val="nil"/>
            </w:tcBorders>
            <w:vAlign w:val="center"/>
          </w:tcPr>
          <w:p>
            <w:pPr>
              <w:pStyle w:val="105"/>
              <w:spacing w:line="340" w:lineRule="exact"/>
              <w:rPr>
                <w:rFonts w:cs="Times New Roman"/>
                <w:b/>
                <w:bCs/>
                <w:highlight w:val="none"/>
                <w:lang w:eastAsia="zh-Hans"/>
              </w:rPr>
            </w:pPr>
            <w:r>
              <w:rPr>
                <w:rFonts w:cs="Times New Roman"/>
                <w:b/>
                <w:bCs/>
                <w:highlight w:val="none"/>
                <w:lang w:eastAsia="zh-Hans"/>
              </w:rPr>
              <w:t>机械设备名称</w:t>
            </w:r>
          </w:p>
        </w:tc>
        <w:tc>
          <w:tcPr>
            <w:tcW w:w="2747" w:type="dxa"/>
            <w:tcBorders>
              <w:tl2br w:val="nil"/>
              <w:tr2bl w:val="nil"/>
            </w:tcBorders>
            <w:vAlign w:val="center"/>
          </w:tcPr>
          <w:p>
            <w:pPr>
              <w:pStyle w:val="105"/>
              <w:spacing w:line="340" w:lineRule="exact"/>
              <w:rPr>
                <w:rFonts w:cs="Times New Roman"/>
                <w:b/>
                <w:bCs/>
                <w:highlight w:val="none"/>
                <w:lang w:eastAsia="zh-Hans"/>
              </w:rPr>
            </w:pPr>
            <w:r>
              <w:rPr>
                <w:rFonts w:cs="Times New Roman"/>
                <w:b/>
                <w:bCs/>
                <w:highlight w:val="none"/>
                <w:lang w:eastAsia="zh-Hans"/>
              </w:rPr>
              <w:t>型号</w:t>
            </w:r>
          </w:p>
        </w:tc>
        <w:tc>
          <w:tcPr>
            <w:tcW w:w="1425" w:type="dxa"/>
            <w:tcBorders>
              <w:tl2br w:val="nil"/>
              <w:tr2bl w:val="nil"/>
            </w:tcBorders>
            <w:vAlign w:val="center"/>
          </w:tcPr>
          <w:p>
            <w:pPr>
              <w:pStyle w:val="105"/>
              <w:spacing w:line="340" w:lineRule="exact"/>
              <w:rPr>
                <w:rFonts w:cs="Times New Roman"/>
                <w:b/>
                <w:bCs/>
                <w:highlight w:val="none"/>
                <w:lang w:eastAsia="zh-Hans"/>
              </w:rPr>
            </w:pPr>
            <w:r>
              <w:rPr>
                <w:rFonts w:cs="Times New Roman"/>
                <w:b/>
                <w:bCs/>
                <w:highlight w:val="none"/>
                <w:lang w:eastAsia="zh-Hans"/>
              </w:rPr>
              <w:t>单位</w:t>
            </w:r>
          </w:p>
        </w:tc>
        <w:tc>
          <w:tcPr>
            <w:tcW w:w="1427" w:type="dxa"/>
            <w:tcBorders>
              <w:tl2br w:val="nil"/>
              <w:tr2bl w:val="nil"/>
            </w:tcBorders>
            <w:vAlign w:val="center"/>
          </w:tcPr>
          <w:p>
            <w:pPr>
              <w:pStyle w:val="105"/>
              <w:spacing w:line="340" w:lineRule="exact"/>
              <w:rPr>
                <w:rFonts w:cs="Times New Roman"/>
                <w:b/>
                <w:bCs/>
                <w:highlight w:val="none"/>
                <w:lang w:eastAsia="zh-Hans"/>
              </w:rPr>
            </w:pPr>
            <w:r>
              <w:rPr>
                <w:rFonts w:cs="Times New Roman"/>
                <w:b/>
                <w:bCs/>
                <w:highlight w:val="none"/>
                <w:lang w:eastAsia="zh-Hans"/>
              </w:rPr>
              <w:t>用量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51" w:type="dxa"/>
            <w:tcBorders>
              <w:tl2br w:val="nil"/>
              <w:tr2bl w:val="nil"/>
            </w:tcBorders>
            <w:vAlign w:val="center"/>
          </w:tcPr>
          <w:p>
            <w:pPr>
              <w:pStyle w:val="105"/>
              <w:spacing w:line="340" w:lineRule="exact"/>
              <w:rPr>
                <w:rFonts w:cs="Times New Roman"/>
                <w:highlight w:val="none"/>
                <w:lang w:eastAsia="zh-Hans"/>
              </w:rPr>
            </w:pPr>
            <w:r>
              <w:rPr>
                <w:rFonts w:cs="Times New Roman"/>
                <w:highlight w:val="none"/>
              </w:rPr>
              <w:t>1</w:t>
            </w:r>
          </w:p>
        </w:tc>
        <w:tc>
          <w:tcPr>
            <w:tcW w:w="1825" w:type="dxa"/>
            <w:tcBorders>
              <w:tl2br w:val="nil"/>
              <w:tr2bl w:val="nil"/>
            </w:tcBorders>
            <w:vAlign w:val="center"/>
          </w:tcPr>
          <w:p>
            <w:pPr>
              <w:pStyle w:val="105"/>
              <w:spacing w:line="340" w:lineRule="exact"/>
              <w:rPr>
                <w:rFonts w:cs="Times New Roman"/>
                <w:highlight w:val="none"/>
                <w:lang w:eastAsia="zh-Hans"/>
              </w:rPr>
            </w:pPr>
            <w:r>
              <w:rPr>
                <w:rFonts w:cs="Times New Roman"/>
                <w:highlight w:val="none"/>
              </w:rPr>
              <w:t>挖掘机</w:t>
            </w:r>
          </w:p>
        </w:tc>
        <w:tc>
          <w:tcPr>
            <w:tcW w:w="2747" w:type="dxa"/>
            <w:tcBorders>
              <w:tl2br w:val="nil"/>
              <w:tr2bl w:val="nil"/>
            </w:tcBorders>
            <w:vAlign w:val="center"/>
          </w:tcPr>
          <w:p>
            <w:pPr>
              <w:pStyle w:val="105"/>
              <w:spacing w:line="340" w:lineRule="exact"/>
              <w:rPr>
                <w:rFonts w:cs="Times New Roman"/>
                <w:highlight w:val="none"/>
                <w:lang w:eastAsia="zh-Hans"/>
              </w:rPr>
            </w:pPr>
            <w:r>
              <w:rPr>
                <w:rFonts w:cs="Times New Roman"/>
                <w:highlight w:val="none"/>
              </w:rPr>
              <w:t>150</w:t>
            </w:r>
          </w:p>
        </w:tc>
        <w:tc>
          <w:tcPr>
            <w:tcW w:w="1425" w:type="dxa"/>
            <w:tcBorders>
              <w:tl2br w:val="nil"/>
              <w:tr2bl w:val="nil"/>
            </w:tcBorders>
            <w:vAlign w:val="center"/>
          </w:tcPr>
          <w:p>
            <w:pPr>
              <w:pStyle w:val="105"/>
              <w:spacing w:line="340" w:lineRule="exact"/>
              <w:rPr>
                <w:rFonts w:cs="Times New Roman"/>
                <w:highlight w:val="none"/>
                <w:lang w:eastAsia="zh-Hans"/>
              </w:rPr>
            </w:pPr>
            <w:r>
              <w:rPr>
                <w:rFonts w:cs="Times New Roman"/>
                <w:highlight w:val="none"/>
                <w:lang w:eastAsia="zh-Hans"/>
              </w:rPr>
              <w:t>台</w:t>
            </w:r>
          </w:p>
        </w:tc>
        <w:tc>
          <w:tcPr>
            <w:tcW w:w="1427" w:type="dxa"/>
            <w:tcBorders>
              <w:tl2br w:val="nil"/>
              <w:tr2bl w:val="nil"/>
            </w:tcBorders>
            <w:vAlign w:val="center"/>
          </w:tcPr>
          <w:p>
            <w:pPr>
              <w:pStyle w:val="105"/>
              <w:spacing w:line="340" w:lineRule="exact"/>
              <w:rPr>
                <w:rFonts w:cs="Times New Roman"/>
                <w:highlight w:val="none"/>
                <w:lang w:eastAsia="zh-Hans"/>
              </w:rPr>
            </w:pPr>
            <w:r>
              <w:rPr>
                <w:rFonts w:cs="Times New Roman"/>
                <w:highlight w:val="none"/>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51" w:type="dxa"/>
            <w:tcBorders>
              <w:tl2br w:val="nil"/>
              <w:tr2bl w:val="nil"/>
            </w:tcBorders>
            <w:vAlign w:val="center"/>
          </w:tcPr>
          <w:p>
            <w:pPr>
              <w:pStyle w:val="105"/>
              <w:spacing w:line="340" w:lineRule="exact"/>
              <w:rPr>
                <w:rFonts w:cs="Times New Roman"/>
                <w:highlight w:val="none"/>
                <w:lang w:eastAsia="zh-Hans"/>
              </w:rPr>
            </w:pPr>
            <w:r>
              <w:rPr>
                <w:rFonts w:cs="Times New Roman"/>
                <w:highlight w:val="none"/>
              </w:rPr>
              <w:t>2</w:t>
            </w:r>
          </w:p>
        </w:tc>
        <w:tc>
          <w:tcPr>
            <w:tcW w:w="1825" w:type="dxa"/>
            <w:tcBorders>
              <w:tl2br w:val="nil"/>
              <w:tr2bl w:val="nil"/>
            </w:tcBorders>
            <w:vAlign w:val="center"/>
          </w:tcPr>
          <w:p>
            <w:pPr>
              <w:pStyle w:val="105"/>
              <w:spacing w:line="340" w:lineRule="exact"/>
              <w:rPr>
                <w:rFonts w:cs="Times New Roman"/>
                <w:highlight w:val="none"/>
                <w:lang w:eastAsia="zh-Hans"/>
              </w:rPr>
            </w:pPr>
            <w:r>
              <w:rPr>
                <w:rFonts w:cs="Times New Roman"/>
                <w:highlight w:val="none"/>
              </w:rPr>
              <w:t>挖掘机</w:t>
            </w:r>
          </w:p>
        </w:tc>
        <w:tc>
          <w:tcPr>
            <w:tcW w:w="2747" w:type="dxa"/>
            <w:tcBorders>
              <w:tl2br w:val="nil"/>
              <w:tr2bl w:val="nil"/>
            </w:tcBorders>
            <w:vAlign w:val="center"/>
          </w:tcPr>
          <w:p>
            <w:pPr>
              <w:pStyle w:val="105"/>
              <w:spacing w:line="340" w:lineRule="exact"/>
              <w:rPr>
                <w:rFonts w:cs="Times New Roman"/>
                <w:highlight w:val="none"/>
                <w:lang w:eastAsia="zh-Hans"/>
              </w:rPr>
            </w:pPr>
            <w:r>
              <w:rPr>
                <w:rFonts w:cs="Times New Roman"/>
                <w:highlight w:val="none"/>
              </w:rPr>
              <w:t>200</w:t>
            </w:r>
          </w:p>
        </w:tc>
        <w:tc>
          <w:tcPr>
            <w:tcW w:w="1425" w:type="dxa"/>
            <w:tcBorders>
              <w:tl2br w:val="nil"/>
              <w:tr2bl w:val="nil"/>
            </w:tcBorders>
            <w:vAlign w:val="center"/>
          </w:tcPr>
          <w:p>
            <w:pPr>
              <w:pStyle w:val="105"/>
              <w:spacing w:line="340" w:lineRule="exact"/>
              <w:rPr>
                <w:rFonts w:cs="Times New Roman"/>
                <w:highlight w:val="none"/>
                <w:lang w:eastAsia="zh-Hans"/>
              </w:rPr>
            </w:pPr>
            <w:r>
              <w:rPr>
                <w:rFonts w:cs="Times New Roman"/>
                <w:highlight w:val="none"/>
                <w:lang w:eastAsia="zh-Hans"/>
              </w:rPr>
              <w:t>台</w:t>
            </w:r>
          </w:p>
        </w:tc>
        <w:tc>
          <w:tcPr>
            <w:tcW w:w="1427" w:type="dxa"/>
            <w:tcBorders>
              <w:tl2br w:val="nil"/>
              <w:tr2bl w:val="nil"/>
            </w:tcBorders>
            <w:vAlign w:val="center"/>
          </w:tcPr>
          <w:p>
            <w:pPr>
              <w:pStyle w:val="105"/>
              <w:spacing w:line="340" w:lineRule="exact"/>
              <w:rPr>
                <w:rFonts w:cs="Times New Roman"/>
                <w:highlight w:val="none"/>
                <w:lang w:eastAsia="zh-Hans"/>
              </w:rPr>
            </w:pPr>
            <w:r>
              <w:rPr>
                <w:rFonts w:cs="Times New Roman"/>
                <w:highlight w:val="none"/>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51" w:type="dxa"/>
            <w:tcBorders>
              <w:tl2br w:val="nil"/>
              <w:tr2bl w:val="nil"/>
            </w:tcBorders>
            <w:vAlign w:val="center"/>
          </w:tcPr>
          <w:p>
            <w:pPr>
              <w:pStyle w:val="105"/>
              <w:spacing w:line="340" w:lineRule="exact"/>
              <w:rPr>
                <w:rFonts w:cs="Times New Roman"/>
                <w:highlight w:val="none"/>
                <w:lang w:eastAsia="zh-Hans"/>
              </w:rPr>
            </w:pPr>
            <w:r>
              <w:rPr>
                <w:rFonts w:cs="Times New Roman"/>
                <w:highlight w:val="none"/>
              </w:rPr>
              <w:t>3</w:t>
            </w:r>
          </w:p>
        </w:tc>
        <w:tc>
          <w:tcPr>
            <w:tcW w:w="1825" w:type="dxa"/>
            <w:tcBorders>
              <w:tl2br w:val="nil"/>
              <w:tr2bl w:val="nil"/>
            </w:tcBorders>
            <w:vAlign w:val="center"/>
          </w:tcPr>
          <w:p>
            <w:pPr>
              <w:pStyle w:val="105"/>
              <w:spacing w:line="340" w:lineRule="exact"/>
              <w:rPr>
                <w:rFonts w:cs="Times New Roman"/>
                <w:highlight w:val="none"/>
                <w:lang w:eastAsia="zh-Hans"/>
              </w:rPr>
            </w:pPr>
            <w:r>
              <w:rPr>
                <w:rFonts w:cs="Times New Roman"/>
                <w:highlight w:val="none"/>
              </w:rPr>
              <w:t>挖掘机</w:t>
            </w:r>
          </w:p>
        </w:tc>
        <w:tc>
          <w:tcPr>
            <w:tcW w:w="2747" w:type="dxa"/>
            <w:tcBorders>
              <w:tl2br w:val="nil"/>
              <w:tr2bl w:val="nil"/>
            </w:tcBorders>
            <w:vAlign w:val="center"/>
          </w:tcPr>
          <w:p>
            <w:pPr>
              <w:pStyle w:val="105"/>
              <w:spacing w:line="340" w:lineRule="exact"/>
              <w:rPr>
                <w:rFonts w:cs="Times New Roman"/>
                <w:highlight w:val="none"/>
                <w:lang w:eastAsia="zh-Hans"/>
              </w:rPr>
            </w:pPr>
            <w:r>
              <w:rPr>
                <w:rFonts w:cs="Times New Roman"/>
                <w:highlight w:val="none"/>
              </w:rPr>
              <w:t>250</w:t>
            </w:r>
          </w:p>
        </w:tc>
        <w:tc>
          <w:tcPr>
            <w:tcW w:w="1425" w:type="dxa"/>
            <w:tcBorders>
              <w:tl2br w:val="nil"/>
              <w:tr2bl w:val="nil"/>
            </w:tcBorders>
            <w:vAlign w:val="center"/>
          </w:tcPr>
          <w:p>
            <w:pPr>
              <w:pStyle w:val="105"/>
              <w:spacing w:line="340" w:lineRule="exact"/>
              <w:rPr>
                <w:rFonts w:cs="Times New Roman"/>
                <w:highlight w:val="none"/>
                <w:lang w:eastAsia="zh-Hans"/>
              </w:rPr>
            </w:pPr>
            <w:r>
              <w:rPr>
                <w:rFonts w:cs="Times New Roman"/>
                <w:highlight w:val="none"/>
                <w:lang w:eastAsia="zh-Hans"/>
              </w:rPr>
              <w:t>台</w:t>
            </w:r>
          </w:p>
        </w:tc>
        <w:tc>
          <w:tcPr>
            <w:tcW w:w="1427" w:type="dxa"/>
            <w:tcBorders>
              <w:tl2br w:val="nil"/>
              <w:tr2bl w:val="nil"/>
            </w:tcBorders>
            <w:vAlign w:val="center"/>
          </w:tcPr>
          <w:p>
            <w:pPr>
              <w:pStyle w:val="105"/>
              <w:spacing w:line="340" w:lineRule="exact"/>
              <w:rPr>
                <w:rFonts w:cs="Times New Roman"/>
                <w:highlight w:val="none"/>
                <w:lang w:eastAsia="zh-Hans"/>
              </w:rPr>
            </w:pPr>
            <w:r>
              <w:rPr>
                <w:rFonts w:cs="Times New Roman"/>
                <w:highlight w:val="none"/>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51" w:type="dxa"/>
            <w:tcBorders>
              <w:tl2br w:val="nil"/>
              <w:tr2bl w:val="nil"/>
            </w:tcBorders>
            <w:vAlign w:val="center"/>
          </w:tcPr>
          <w:p>
            <w:pPr>
              <w:pStyle w:val="105"/>
              <w:spacing w:line="340" w:lineRule="exact"/>
              <w:rPr>
                <w:rFonts w:cs="Times New Roman"/>
                <w:highlight w:val="none"/>
                <w:lang w:eastAsia="zh-Hans"/>
              </w:rPr>
            </w:pPr>
            <w:r>
              <w:rPr>
                <w:rFonts w:cs="Times New Roman"/>
                <w:highlight w:val="none"/>
              </w:rPr>
              <w:t>4</w:t>
            </w:r>
          </w:p>
        </w:tc>
        <w:tc>
          <w:tcPr>
            <w:tcW w:w="1825" w:type="dxa"/>
            <w:tcBorders>
              <w:tl2br w:val="nil"/>
              <w:tr2bl w:val="nil"/>
            </w:tcBorders>
            <w:vAlign w:val="center"/>
          </w:tcPr>
          <w:p>
            <w:pPr>
              <w:pStyle w:val="105"/>
              <w:spacing w:line="340" w:lineRule="exact"/>
              <w:rPr>
                <w:rFonts w:cs="Times New Roman"/>
                <w:highlight w:val="none"/>
                <w:lang w:eastAsia="zh-Hans"/>
              </w:rPr>
            </w:pPr>
            <w:r>
              <w:rPr>
                <w:rFonts w:cs="Times New Roman"/>
                <w:highlight w:val="none"/>
              </w:rPr>
              <w:t>冲孔桩机</w:t>
            </w:r>
          </w:p>
        </w:tc>
        <w:tc>
          <w:tcPr>
            <w:tcW w:w="2747" w:type="dxa"/>
            <w:tcBorders>
              <w:tl2br w:val="nil"/>
              <w:tr2bl w:val="nil"/>
            </w:tcBorders>
            <w:vAlign w:val="center"/>
          </w:tcPr>
          <w:p>
            <w:pPr>
              <w:pStyle w:val="105"/>
              <w:spacing w:line="340" w:lineRule="exact"/>
              <w:rPr>
                <w:rFonts w:cs="Times New Roman"/>
                <w:highlight w:val="none"/>
                <w:lang w:eastAsia="zh-Hans"/>
              </w:rPr>
            </w:pPr>
            <w:r>
              <w:rPr>
                <w:rFonts w:cs="Times New Roman"/>
                <w:highlight w:val="none"/>
              </w:rPr>
              <w:t>8JZD</w:t>
            </w:r>
          </w:p>
        </w:tc>
        <w:tc>
          <w:tcPr>
            <w:tcW w:w="1425" w:type="dxa"/>
            <w:tcBorders>
              <w:tl2br w:val="nil"/>
              <w:tr2bl w:val="nil"/>
            </w:tcBorders>
            <w:vAlign w:val="center"/>
          </w:tcPr>
          <w:p>
            <w:pPr>
              <w:pStyle w:val="105"/>
              <w:spacing w:line="340" w:lineRule="exact"/>
              <w:rPr>
                <w:rFonts w:cs="Times New Roman"/>
                <w:highlight w:val="none"/>
                <w:lang w:eastAsia="zh-Hans"/>
              </w:rPr>
            </w:pPr>
            <w:r>
              <w:rPr>
                <w:rFonts w:cs="Times New Roman"/>
                <w:highlight w:val="none"/>
                <w:lang w:eastAsia="zh-Hans"/>
              </w:rPr>
              <w:t>台</w:t>
            </w:r>
          </w:p>
        </w:tc>
        <w:tc>
          <w:tcPr>
            <w:tcW w:w="1427" w:type="dxa"/>
            <w:tcBorders>
              <w:tl2br w:val="nil"/>
              <w:tr2bl w:val="nil"/>
            </w:tcBorders>
            <w:vAlign w:val="center"/>
          </w:tcPr>
          <w:p>
            <w:pPr>
              <w:pStyle w:val="105"/>
              <w:spacing w:line="340" w:lineRule="exact"/>
              <w:rPr>
                <w:rFonts w:cs="Times New Roman"/>
                <w:highlight w:val="none"/>
                <w:lang w:eastAsia="zh-Hans"/>
              </w:rPr>
            </w:pPr>
            <w:r>
              <w:rPr>
                <w:rFonts w:cs="Times New Roman"/>
                <w:highlight w:val="none"/>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51" w:type="dxa"/>
            <w:tcBorders>
              <w:tl2br w:val="nil"/>
              <w:tr2bl w:val="nil"/>
            </w:tcBorders>
            <w:vAlign w:val="center"/>
          </w:tcPr>
          <w:p>
            <w:pPr>
              <w:pStyle w:val="105"/>
              <w:spacing w:line="340" w:lineRule="exact"/>
              <w:rPr>
                <w:rFonts w:cs="Times New Roman"/>
                <w:highlight w:val="none"/>
                <w:lang w:eastAsia="zh-Hans"/>
              </w:rPr>
            </w:pPr>
            <w:r>
              <w:rPr>
                <w:rFonts w:cs="Times New Roman"/>
                <w:highlight w:val="none"/>
              </w:rPr>
              <w:t>5</w:t>
            </w:r>
          </w:p>
        </w:tc>
        <w:tc>
          <w:tcPr>
            <w:tcW w:w="1825" w:type="dxa"/>
            <w:tcBorders>
              <w:tl2br w:val="nil"/>
              <w:tr2bl w:val="nil"/>
            </w:tcBorders>
            <w:vAlign w:val="center"/>
          </w:tcPr>
          <w:p>
            <w:pPr>
              <w:pStyle w:val="105"/>
              <w:spacing w:line="340" w:lineRule="exact"/>
              <w:rPr>
                <w:rFonts w:cs="Times New Roman"/>
                <w:highlight w:val="none"/>
                <w:lang w:eastAsia="zh-Hans"/>
              </w:rPr>
            </w:pPr>
            <w:r>
              <w:rPr>
                <w:rFonts w:cs="Times New Roman"/>
                <w:highlight w:val="none"/>
              </w:rPr>
              <w:t>压路机</w:t>
            </w:r>
          </w:p>
        </w:tc>
        <w:tc>
          <w:tcPr>
            <w:tcW w:w="2747" w:type="dxa"/>
            <w:tcBorders>
              <w:tl2br w:val="nil"/>
              <w:tr2bl w:val="nil"/>
            </w:tcBorders>
            <w:vAlign w:val="center"/>
          </w:tcPr>
          <w:p>
            <w:pPr>
              <w:pStyle w:val="105"/>
              <w:spacing w:line="340" w:lineRule="exact"/>
              <w:rPr>
                <w:rFonts w:cs="Times New Roman"/>
                <w:highlight w:val="none"/>
                <w:lang w:eastAsia="zh-Hans"/>
              </w:rPr>
            </w:pPr>
            <w:r>
              <w:rPr>
                <w:rFonts w:cs="Times New Roman"/>
                <w:highlight w:val="none"/>
              </w:rPr>
              <w:t>8-10T</w:t>
            </w:r>
          </w:p>
        </w:tc>
        <w:tc>
          <w:tcPr>
            <w:tcW w:w="1425" w:type="dxa"/>
            <w:tcBorders>
              <w:tl2br w:val="nil"/>
              <w:tr2bl w:val="nil"/>
            </w:tcBorders>
            <w:vAlign w:val="center"/>
          </w:tcPr>
          <w:p>
            <w:pPr>
              <w:pStyle w:val="105"/>
              <w:spacing w:line="340" w:lineRule="exact"/>
              <w:rPr>
                <w:rFonts w:cs="Times New Roman"/>
                <w:highlight w:val="none"/>
                <w:lang w:eastAsia="zh-Hans"/>
              </w:rPr>
            </w:pPr>
            <w:r>
              <w:rPr>
                <w:rFonts w:cs="Times New Roman"/>
                <w:highlight w:val="none"/>
                <w:lang w:eastAsia="zh-Hans"/>
              </w:rPr>
              <w:t>台</w:t>
            </w:r>
          </w:p>
        </w:tc>
        <w:tc>
          <w:tcPr>
            <w:tcW w:w="1427" w:type="dxa"/>
            <w:tcBorders>
              <w:tl2br w:val="nil"/>
              <w:tr2bl w:val="nil"/>
            </w:tcBorders>
            <w:vAlign w:val="center"/>
          </w:tcPr>
          <w:p>
            <w:pPr>
              <w:pStyle w:val="105"/>
              <w:spacing w:line="340" w:lineRule="exact"/>
              <w:rPr>
                <w:rFonts w:cs="Times New Roman"/>
                <w:highlight w:val="none"/>
                <w:lang w:eastAsia="zh-Hans"/>
              </w:rPr>
            </w:pPr>
            <w:r>
              <w:rPr>
                <w:rFonts w:cs="Times New Roman"/>
                <w:highlight w:val="none"/>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51" w:type="dxa"/>
            <w:tcBorders>
              <w:tl2br w:val="nil"/>
              <w:tr2bl w:val="nil"/>
            </w:tcBorders>
            <w:vAlign w:val="center"/>
          </w:tcPr>
          <w:p>
            <w:pPr>
              <w:pStyle w:val="105"/>
              <w:spacing w:line="340" w:lineRule="exact"/>
              <w:rPr>
                <w:rFonts w:cs="Times New Roman"/>
                <w:highlight w:val="none"/>
                <w:lang w:eastAsia="zh-Hans"/>
              </w:rPr>
            </w:pPr>
            <w:r>
              <w:rPr>
                <w:rFonts w:cs="Times New Roman"/>
                <w:highlight w:val="none"/>
              </w:rPr>
              <w:t>6</w:t>
            </w:r>
          </w:p>
        </w:tc>
        <w:tc>
          <w:tcPr>
            <w:tcW w:w="1825" w:type="dxa"/>
            <w:tcBorders>
              <w:tl2br w:val="nil"/>
              <w:tr2bl w:val="nil"/>
            </w:tcBorders>
            <w:vAlign w:val="center"/>
          </w:tcPr>
          <w:p>
            <w:pPr>
              <w:pStyle w:val="105"/>
              <w:spacing w:line="340" w:lineRule="exact"/>
              <w:rPr>
                <w:rFonts w:cs="Times New Roman"/>
                <w:highlight w:val="none"/>
                <w:lang w:eastAsia="zh-Hans"/>
              </w:rPr>
            </w:pPr>
            <w:r>
              <w:rPr>
                <w:rFonts w:cs="Times New Roman"/>
                <w:highlight w:val="none"/>
              </w:rPr>
              <w:t>蛙式打夯机</w:t>
            </w:r>
          </w:p>
        </w:tc>
        <w:tc>
          <w:tcPr>
            <w:tcW w:w="2747" w:type="dxa"/>
            <w:tcBorders>
              <w:tl2br w:val="nil"/>
              <w:tr2bl w:val="nil"/>
            </w:tcBorders>
            <w:vAlign w:val="center"/>
          </w:tcPr>
          <w:p>
            <w:pPr>
              <w:pStyle w:val="105"/>
              <w:spacing w:line="340" w:lineRule="exact"/>
              <w:rPr>
                <w:rFonts w:cs="Times New Roman"/>
                <w:highlight w:val="none"/>
                <w:lang w:eastAsia="zh-Hans"/>
              </w:rPr>
            </w:pPr>
            <w:r>
              <w:rPr>
                <w:rFonts w:cs="Times New Roman"/>
                <w:highlight w:val="none"/>
              </w:rPr>
              <w:t>2.8KW</w:t>
            </w:r>
          </w:p>
        </w:tc>
        <w:tc>
          <w:tcPr>
            <w:tcW w:w="1425" w:type="dxa"/>
            <w:tcBorders>
              <w:tl2br w:val="nil"/>
              <w:tr2bl w:val="nil"/>
            </w:tcBorders>
            <w:vAlign w:val="center"/>
          </w:tcPr>
          <w:p>
            <w:pPr>
              <w:pStyle w:val="105"/>
              <w:spacing w:line="340" w:lineRule="exact"/>
              <w:rPr>
                <w:rFonts w:cs="Times New Roman"/>
                <w:highlight w:val="none"/>
                <w:lang w:eastAsia="zh-Hans"/>
              </w:rPr>
            </w:pPr>
            <w:r>
              <w:rPr>
                <w:rFonts w:cs="Times New Roman"/>
                <w:highlight w:val="none"/>
                <w:lang w:eastAsia="zh-Hans"/>
              </w:rPr>
              <w:t>台</w:t>
            </w:r>
          </w:p>
        </w:tc>
        <w:tc>
          <w:tcPr>
            <w:tcW w:w="1427" w:type="dxa"/>
            <w:tcBorders>
              <w:tl2br w:val="nil"/>
              <w:tr2bl w:val="nil"/>
            </w:tcBorders>
            <w:vAlign w:val="center"/>
          </w:tcPr>
          <w:p>
            <w:pPr>
              <w:pStyle w:val="105"/>
              <w:spacing w:line="340" w:lineRule="exact"/>
              <w:rPr>
                <w:rFonts w:cs="Times New Roman"/>
                <w:highlight w:val="none"/>
                <w:lang w:eastAsia="zh-Hans"/>
              </w:rPr>
            </w:pPr>
            <w:r>
              <w:rPr>
                <w:rFonts w:cs="Times New Roman"/>
                <w:highlight w:val="none"/>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51" w:type="dxa"/>
            <w:tcBorders>
              <w:tl2br w:val="nil"/>
              <w:tr2bl w:val="nil"/>
            </w:tcBorders>
            <w:vAlign w:val="center"/>
          </w:tcPr>
          <w:p>
            <w:pPr>
              <w:pStyle w:val="105"/>
              <w:spacing w:line="340" w:lineRule="exact"/>
              <w:rPr>
                <w:rFonts w:cs="Times New Roman"/>
                <w:highlight w:val="none"/>
                <w:lang w:eastAsia="zh-Hans"/>
              </w:rPr>
            </w:pPr>
            <w:r>
              <w:rPr>
                <w:rFonts w:cs="Times New Roman"/>
                <w:highlight w:val="none"/>
              </w:rPr>
              <w:t>7</w:t>
            </w:r>
          </w:p>
        </w:tc>
        <w:tc>
          <w:tcPr>
            <w:tcW w:w="1825" w:type="dxa"/>
            <w:tcBorders>
              <w:tl2br w:val="nil"/>
              <w:tr2bl w:val="nil"/>
            </w:tcBorders>
            <w:vAlign w:val="center"/>
          </w:tcPr>
          <w:p>
            <w:pPr>
              <w:pStyle w:val="105"/>
              <w:spacing w:line="340" w:lineRule="exact"/>
              <w:rPr>
                <w:rFonts w:cs="Times New Roman"/>
                <w:highlight w:val="none"/>
                <w:lang w:eastAsia="zh-Hans"/>
              </w:rPr>
            </w:pPr>
            <w:r>
              <w:rPr>
                <w:rFonts w:cs="Times New Roman"/>
                <w:highlight w:val="none"/>
              </w:rPr>
              <w:t>插入式振捣器</w:t>
            </w:r>
          </w:p>
        </w:tc>
        <w:tc>
          <w:tcPr>
            <w:tcW w:w="2747" w:type="dxa"/>
            <w:tcBorders>
              <w:tl2br w:val="nil"/>
              <w:tr2bl w:val="nil"/>
            </w:tcBorders>
            <w:vAlign w:val="center"/>
          </w:tcPr>
          <w:p>
            <w:pPr>
              <w:pStyle w:val="105"/>
              <w:spacing w:line="340" w:lineRule="exact"/>
              <w:rPr>
                <w:rFonts w:cs="Times New Roman"/>
                <w:highlight w:val="none"/>
                <w:lang w:eastAsia="zh-Hans"/>
              </w:rPr>
            </w:pPr>
            <w:r>
              <w:rPr>
                <w:rFonts w:cs="Times New Roman"/>
                <w:highlight w:val="none"/>
              </w:rPr>
              <w:t>2.2KW</w:t>
            </w:r>
          </w:p>
        </w:tc>
        <w:tc>
          <w:tcPr>
            <w:tcW w:w="1425" w:type="dxa"/>
            <w:tcBorders>
              <w:tl2br w:val="nil"/>
              <w:tr2bl w:val="nil"/>
            </w:tcBorders>
            <w:vAlign w:val="center"/>
          </w:tcPr>
          <w:p>
            <w:pPr>
              <w:pStyle w:val="105"/>
              <w:spacing w:line="340" w:lineRule="exact"/>
              <w:rPr>
                <w:rFonts w:cs="Times New Roman"/>
                <w:highlight w:val="none"/>
                <w:lang w:eastAsia="zh-Hans"/>
              </w:rPr>
            </w:pPr>
            <w:r>
              <w:rPr>
                <w:rFonts w:cs="Times New Roman"/>
                <w:highlight w:val="none"/>
                <w:lang w:eastAsia="zh-Hans"/>
              </w:rPr>
              <w:t>台</w:t>
            </w:r>
          </w:p>
        </w:tc>
        <w:tc>
          <w:tcPr>
            <w:tcW w:w="1427" w:type="dxa"/>
            <w:tcBorders>
              <w:tl2br w:val="nil"/>
              <w:tr2bl w:val="nil"/>
            </w:tcBorders>
            <w:vAlign w:val="center"/>
          </w:tcPr>
          <w:p>
            <w:pPr>
              <w:pStyle w:val="105"/>
              <w:spacing w:line="340" w:lineRule="exact"/>
              <w:rPr>
                <w:rFonts w:cs="Times New Roman"/>
                <w:highlight w:val="none"/>
                <w:lang w:eastAsia="zh-Hans"/>
              </w:rPr>
            </w:pPr>
            <w:r>
              <w:rPr>
                <w:rFonts w:cs="Times New Roman"/>
                <w:highlight w:val="none"/>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51" w:type="dxa"/>
            <w:tcBorders>
              <w:tl2br w:val="nil"/>
              <w:tr2bl w:val="nil"/>
            </w:tcBorders>
            <w:vAlign w:val="center"/>
          </w:tcPr>
          <w:p>
            <w:pPr>
              <w:pStyle w:val="105"/>
              <w:spacing w:line="340" w:lineRule="exact"/>
              <w:rPr>
                <w:rFonts w:cs="Times New Roman"/>
                <w:highlight w:val="none"/>
              </w:rPr>
            </w:pPr>
            <w:r>
              <w:rPr>
                <w:rFonts w:hint="eastAsia" w:cs="Times New Roman"/>
                <w:highlight w:val="none"/>
              </w:rPr>
              <w:t>8</w:t>
            </w:r>
          </w:p>
        </w:tc>
        <w:tc>
          <w:tcPr>
            <w:tcW w:w="1825" w:type="dxa"/>
            <w:tcBorders>
              <w:tl2br w:val="nil"/>
              <w:tr2bl w:val="nil"/>
            </w:tcBorders>
            <w:vAlign w:val="center"/>
          </w:tcPr>
          <w:p>
            <w:pPr>
              <w:pStyle w:val="105"/>
              <w:spacing w:line="340" w:lineRule="exact"/>
              <w:rPr>
                <w:rFonts w:cs="Times New Roman"/>
                <w:highlight w:val="none"/>
                <w:lang w:eastAsia="zh-Hans"/>
              </w:rPr>
            </w:pPr>
            <w:r>
              <w:rPr>
                <w:rFonts w:cs="Times New Roman"/>
                <w:highlight w:val="none"/>
              </w:rPr>
              <w:t>钢筋切断机</w:t>
            </w:r>
          </w:p>
        </w:tc>
        <w:tc>
          <w:tcPr>
            <w:tcW w:w="2747" w:type="dxa"/>
            <w:tcBorders>
              <w:tl2br w:val="nil"/>
              <w:tr2bl w:val="nil"/>
            </w:tcBorders>
            <w:vAlign w:val="center"/>
          </w:tcPr>
          <w:p>
            <w:pPr>
              <w:pStyle w:val="105"/>
              <w:spacing w:line="340" w:lineRule="exact"/>
              <w:rPr>
                <w:rFonts w:cs="Times New Roman"/>
                <w:highlight w:val="none"/>
                <w:lang w:eastAsia="zh-Hans"/>
              </w:rPr>
            </w:pPr>
            <w:r>
              <w:rPr>
                <w:rFonts w:cs="Times New Roman"/>
                <w:highlight w:val="none"/>
              </w:rPr>
              <w:t>GQ40</w:t>
            </w:r>
          </w:p>
        </w:tc>
        <w:tc>
          <w:tcPr>
            <w:tcW w:w="1425" w:type="dxa"/>
            <w:tcBorders>
              <w:tl2br w:val="nil"/>
              <w:tr2bl w:val="nil"/>
            </w:tcBorders>
            <w:vAlign w:val="center"/>
          </w:tcPr>
          <w:p>
            <w:pPr>
              <w:pStyle w:val="105"/>
              <w:spacing w:line="340" w:lineRule="exact"/>
              <w:rPr>
                <w:rFonts w:cs="Times New Roman"/>
                <w:highlight w:val="none"/>
                <w:lang w:eastAsia="zh-Hans"/>
              </w:rPr>
            </w:pPr>
            <w:r>
              <w:rPr>
                <w:rFonts w:cs="Times New Roman"/>
                <w:highlight w:val="none"/>
                <w:lang w:eastAsia="zh-Hans"/>
              </w:rPr>
              <w:t>台</w:t>
            </w:r>
          </w:p>
        </w:tc>
        <w:tc>
          <w:tcPr>
            <w:tcW w:w="1427" w:type="dxa"/>
            <w:tcBorders>
              <w:tl2br w:val="nil"/>
              <w:tr2bl w:val="nil"/>
            </w:tcBorders>
            <w:vAlign w:val="center"/>
          </w:tcPr>
          <w:p>
            <w:pPr>
              <w:pStyle w:val="105"/>
              <w:spacing w:line="340" w:lineRule="exact"/>
              <w:rPr>
                <w:rFonts w:cs="Times New Roman"/>
                <w:highlight w:val="none"/>
                <w:lang w:eastAsia="zh-Hans"/>
              </w:rPr>
            </w:pPr>
            <w:r>
              <w:rPr>
                <w:rFonts w:cs="Times New Roman"/>
                <w:highlight w:val="none"/>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51" w:type="dxa"/>
            <w:tcBorders>
              <w:tl2br w:val="nil"/>
              <w:tr2bl w:val="nil"/>
            </w:tcBorders>
            <w:vAlign w:val="center"/>
          </w:tcPr>
          <w:p>
            <w:pPr>
              <w:pStyle w:val="105"/>
              <w:spacing w:line="340" w:lineRule="exact"/>
              <w:rPr>
                <w:rFonts w:cs="Times New Roman"/>
                <w:highlight w:val="none"/>
              </w:rPr>
            </w:pPr>
            <w:r>
              <w:rPr>
                <w:rFonts w:hint="eastAsia" w:cs="Times New Roman"/>
                <w:highlight w:val="none"/>
              </w:rPr>
              <w:t>9</w:t>
            </w:r>
          </w:p>
        </w:tc>
        <w:tc>
          <w:tcPr>
            <w:tcW w:w="1825" w:type="dxa"/>
            <w:tcBorders>
              <w:tl2br w:val="nil"/>
              <w:tr2bl w:val="nil"/>
            </w:tcBorders>
            <w:vAlign w:val="center"/>
          </w:tcPr>
          <w:p>
            <w:pPr>
              <w:pStyle w:val="105"/>
              <w:spacing w:line="340" w:lineRule="exact"/>
              <w:rPr>
                <w:rFonts w:cs="Times New Roman"/>
                <w:highlight w:val="none"/>
                <w:lang w:eastAsia="zh-Hans"/>
              </w:rPr>
            </w:pPr>
            <w:r>
              <w:rPr>
                <w:rFonts w:cs="Times New Roman"/>
                <w:highlight w:val="none"/>
              </w:rPr>
              <w:t>小铲车</w:t>
            </w:r>
          </w:p>
        </w:tc>
        <w:tc>
          <w:tcPr>
            <w:tcW w:w="2747" w:type="dxa"/>
            <w:tcBorders>
              <w:tl2br w:val="nil"/>
              <w:tr2bl w:val="nil"/>
            </w:tcBorders>
            <w:vAlign w:val="center"/>
          </w:tcPr>
          <w:p>
            <w:pPr>
              <w:pStyle w:val="105"/>
              <w:spacing w:line="340" w:lineRule="exact"/>
              <w:rPr>
                <w:rFonts w:cs="Times New Roman"/>
                <w:highlight w:val="none"/>
                <w:lang w:eastAsia="zh-Hans"/>
              </w:rPr>
            </w:pPr>
            <w:r>
              <w:rPr>
                <w:rFonts w:cs="Times New Roman"/>
                <w:highlight w:val="none"/>
                <w:lang w:eastAsia="zh-Hans"/>
              </w:rPr>
              <w:t>/</w:t>
            </w:r>
          </w:p>
        </w:tc>
        <w:tc>
          <w:tcPr>
            <w:tcW w:w="1425" w:type="dxa"/>
            <w:tcBorders>
              <w:tl2br w:val="nil"/>
              <w:tr2bl w:val="nil"/>
            </w:tcBorders>
            <w:vAlign w:val="center"/>
          </w:tcPr>
          <w:p>
            <w:pPr>
              <w:pStyle w:val="105"/>
              <w:spacing w:line="340" w:lineRule="exact"/>
              <w:rPr>
                <w:rFonts w:cs="Times New Roman"/>
                <w:highlight w:val="none"/>
                <w:lang w:eastAsia="zh-Hans"/>
              </w:rPr>
            </w:pPr>
            <w:r>
              <w:rPr>
                <w:rFonts w:cs="Times New Roman"/>
                <w:highlight w:val="none"/>
                <w:lang w:eastAsia="zh-Hans"/>
              </w:rPr>
              <w:t>台</w:t>
            </w:r>
          </w:p>
        </w:tc>
        <w:tc>
          <w:tcPr>
            <w:tcW w:w="1427" w:type="dxa"/>
            <w:tcBorders>
              <w:tl2br w:val="nil"/>
              <w:tr2bl w:val="nil"/>
            </w:tcBorders>
            <w:vAlign w:val="center"/>
          </w:tcPr>
          <w:p>
            <w:pPr>
              <w:pStyle w:val="105"/>
              <w:spacing w:line="340" w:lineRule="exact"/>
              <w:rPr>
                <w:rFonts w:cs="Times New Roman"/>
                <w:highlight w:val="none"/>
                <w:lang w:eastAsia="zh-Hans"/>
              </w:rPr>
            </w:pPr>
            <w:r>
              <w:rPr>
                <w:rFonts w:cs="Times New Roman"/>
                <w:highlight w:val="none"/>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51" w:type="dxa"/>
            <w:tcBorders>
              <w:tl2br w:val="nil"/>
              <w:tr2bl w:val="nil"/>
            </w:tcBorders>
            <w:vAlign w:val="center"/>
          </w:tcPr>
          <w:p>
            <w:pPr>
              <w:pStyle w:val="105"/>
              <w:spacing w:line="340" w:lineRule="exact"/>
              <w:rPr>
                <w:rFonts w:cs="Times New Roman"/>
                <w:highlight w:val="none"/>
              </w:rPr>
            </w:pPr>
            <w:r>
              <w:rPr>
                <w:rFonts w:hint="eastAsia" w:cs="Times New Roman"/>
                <w:highlight w:val="none"/>
              </w:rPr>
              <w:t>10</w:t>
            </w:r>
          </w:p>
        </w:tc>
        <w:tc>
          <w:tcPr>
            <w:tcW w:w="1825" w:type="dxa"/>
            <w:tcBorders>
              <w:tl2br w:val="nil"/>
              <w:tr2bl w:val="nil"/>
            </w:tcBorders>
            <w:vAlign w:val="center"/>
          </w:tcPr>
          <w:p>
            <w:pPr>
              <w:pStyle w:val="105"/>
              <w:spacing w:line="340" w:lineRule="exact"/>
              <w:rPr>
                <w:rFonts w:cs="Times New Roman"/>
                <w:highlight w:val="none"/>
                <w:lang w:eastAsia="zh-Hans"/>
              </w:rPr>
            </w:pPr>
            <w:r>
              <w:rPr>
                <w:rFonts w:cs="Times New Roman"/>
                <w:highlight w:val="none"/>
              </w:rPr>
              <w:t>推土机</w:t>
            </w:r>
          </w:p>
        </w:tc>
        <w:tc>
          <w:tcPr>
            <w:tcW w:w="2747" w:type="dxa"/>
            <w:tcBorders>
              <w:tl2br w:val="nil"/>
              <w:tr2bl w:val="nil"/>
            </w:tcBorders>
            <w:vAlign w:val="center"/>
          </w:tcPr>
          <w:p>
            <w:pPr>
              <w:pStyle w:val="105"/>
              <w:spacing w:line="340" w:lineRule="exact"/>
              <w:rPr>
                <w:rFonts w:cs="Times New Roman"/>
                <w:highlight w:val="none"/>
                <w:lang w:eastAsia="zh-Hans"/>
              </w:rPr>
            </w:pPr>
            <w:r>
              <w:rPr>
                <w:rFonts w:cs="Times New Roman"/>
                <w:highlight w:val="none"/>
              </w:rPr>
              <w:t>59kw</w:t>
            </w:r>
          </w:p>
        </w:tc>
        <w:tc>
          <w:tcPr>
            <w:tcW w:w="1425" w:type="dxa"/>
            <w:tcBorders>
              <w:tl2br w:val="nil"/>
              <w:tr2bl w:val="nil"/>
            </w:tcBorders>
            <w:vAlign w:val="center"/>
          </w:tcPr>
          <w:p>
            <w:pPr>
              <w:pStyle w:val="105"/>
              <w:spacing w:line="340" w:lineRule="exact"/>
              <w:rPr>
                <w:rFonts w:cs="Times New Roman"/>
                <w:highlight w:val="none"/>
                <w:lang w:eastAsia="zh-Hans"/>
              </w:rPr>
            </w:pPr>
            <w:r>
              <w:rPr>
                <w:rFonts w:cs="Times New Roman"/>
                <w:highlight w:val="none"/>
                <w:lang w:eastAsia="zh-Hans"/>
              </w:rPr>
              <w:t>台</w:t>
            </w:r>
          </w:p>
        </w:tc>
        <w:tc>
          <w:tcPr>
            <w:tcW w:w="1427" w:type="dxa"/>
            <w:tcBorders>
              <w:tl2br w:val="nil"/>
              <w:tr2bl w:val="nil"/>
            </w:tcBorders>
            <w:vAlign w:val="center"/>
          </w:tcPr>
          <w:p>
            <w:pPr>
              <w:pStyle w:val="105"/>
              <w:spacing w:line="340" w:lineRule="exact"/>
              <w:rPr>
                <w:rFonts w:cs="Times New Roman"/>
                <w:highlight w:val="none"/>
                <w:lang w:eastAsia="zh-Hans"/>
              </w:rPr>
            </w:pPr>
            <w:r>
              <w:rPr>
                <w:rFonts w:cs="Times New Roman"/>
                <w:highlight w:val="none"/>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51" w:type="dxa"/>
            <w:tcBorders>
              <w:tl2br w:val="nil"/>
              <w:tr2bl w:val="nil"/>
            </w:tcBorders>
            <w:vAlign w:val="center"/>
          </w:tcPr>
          <w:p>
            <w:pPr>
              <w:pStyle w:val="105"/>
              <w:spacing w:line="340" w:lineRule="exact"/>
              <w:rPr>
                <w:rFonts w:cs="Times New Roman"/>
                <w:highlight w:val="none"/>
              </w:rPr>
            </w:pPr>
            <w:r>
              <w:rPr>
                <w:rFonts w:hint="eastAsia" w:cs="Times New Roman"/>
                <w:highlight w:val="none"/>
              </w:rPr>
              <w:t>11</w:t>
            </w:r>
          </w:p>
        </w:tc>
        <w:tc>
          <w:tcPr>
            <w:tcW w:w="1825" w:type="dxa"/>
            <w:tcBorders>
              <w:tl2br w:val="nil"/>
              <w:tr2bl w:val="nil"/>
            </w:tcBorders>
            <w:vAlign w:val="center"/>
          </w:tcPr>
          <w:p>
            <w:pPr>
              <w:pStyle w:val="105"/>
              <w:spacing w:line="340" w:lineRule="exact"/>
              <w:rPr>
                <w:rFonts w:cs="Times New Roman"/>
                <w:highlight w:val="none"/>
                <w:lang w:eastAsia="zh-Hans"/>
              </w:rPr>
            </w:pPr>
            <w:r>
              <w:rPr>
                <w:rFonts w:cs="Times New Roman"/>
                <w:highlight w:val="none"/>
              </w:rPr>
              <w:t>自卸汽车</w:t>
            </w:r>
          </w:p>
        </w:tc>
        <w:tc>
          <w:tcPr>
            <w:tcW w:w="2747" w:type="dxa"/>
            <w:tcBorders>
              <w:tl2br w:val="nil"/>
              <w:tr2bl w:val="nil"/>
            </w:tcBorders>
            <w:vAlign w:val="center"/>
          </w:tcPr>
          <w:p>
            <w:pPr>
              <w:pStyle w:val="105"/>
              <w:spacing w:line="340" w:lineRule="exact"/>
              <w:rPr>
                <w:rFonts w:cs="Times New Roman"/>
                <w:highlight w:val="none"/>
                <w:lang w:eastAsia="zh-Hans"/>
              </w:rPr>
            </w:pPr>
            <w:r>
              <w:rPr>
                <w:rFonts w:cs="Times New Roman"/>
                <w:highlight w:val="none"/>
                <w:lang w:eastAsia="zh-Hans"/>
              </w:rPr>
              <w:t>/</w:t>
            </w:r>
          </w:p>
        </w:tc>
        <w:tc>
          <w:tcPr>
            <w:tcW w:w="1425" w:type="dxa"/>
            <w:tcBorders>
              <w:tl2br w:val="nil"/>
              <w:tr2bl w:val="nil"/>
            </w:tcBorders>
            <w:vAlign w:val="center"/>
          </w:tcPr>
          <w:p>
            <w:pPr>
              <w:pStyle w:val="105"/>
              <w:spacing w:line="340" w:lineRule="exact"/>
              <w:rPr>
                <w:rFonts w:cs="Times New Roman"/>
                <w:highlight w:val="none"/>
                <w:lang w:eastAsia="zh-Hans"/>
              </w:rPr>
            </w:pPr>
            <w:r>
              <w:rPr>
                <w:rFonts w:cs="Times New Roman"/>
                <w:highlight w:val="none"/>
                <w:lang w:eastAsia="zh-Hans"/>
              </w:rPr>
              <w:t>台</w:t>
            </w:r>
          </w:p>
        </w:tc>
        <w:tc>
          <w:tcPr>
            <w:tcW w:w="1427" w:type="dxa"/>
            <w:tcBorders>
              <w:tl2br w:val="nil"/>
              <w:tr2bl w:val="nil"/>
            </w:tcBorders>
            <w:vAlign w:val="center"/>
          </w:tcPr>
          <w:p>
            <w:pPr>
              <w:pStyle w:val="105"/>
              <w:spacing w:line="340" w:lineRule="exact"/>
              <w:rPr>
                <w:rFonts w:cs="Times New Roman"/>
                <w:highlight w:val="none"/>
                <w:lang w:eastAsia="zh-Hans"/>
              </w:rPr>
            </w:pPr>
            <w:r>
              <w:rPr>
                <w:rFonts w:cs="Times New Roman"/>
                <w:highlight w:val="none"/>
              </w:rPr>
              <w:t>5</w:t>
            </w:r>
          </w:p>
        </w:tc>
      </w:tr>
    </w:tbl>
    <w:p>
      <w:pPr>
        <w:pStyle w:val="5"/>
        <w:keepLines w:val="0"/>
        <w:tabs>
          <w:tab w:val="left" w:pos="1004"/>
          <w:tab w:val="clear" w:pos="1260"/>
        </w:tabs>
        <w:rPr>
          <w:sz w:val="28"/>
          <w:szCs w:val="28"/>
          <w:highlight w:val="none"/>
          <w:lang w:eastAsia="zh-Hans"/>
        </w:rPr>
      </w:pPr>
      <w:bookmarkStart w:id="372" w:name="_Toc638502433_WPSOffice_Level2"/>
      <w:bookmarkStart w:id="373" w:name="_Toc252942089"/>
      <w:bookmarkStart w:id="374" w:name="_Toc137653856"/>
      <w:bookmarkStart w:id="375" w:name="_Toc10865"/>
      <w:r>
        <w:rPr>
          <w:sz w:val="28"/>
          <w:szCs w:val="28"/>
          <w:highlight w:val="none"/>
        </w:rPr>
        <w:t>3.4项目工程分析</w:t>
      </w:r>
      <w:bookmarkEnd w:id="372"/>
      <w:bookmarkEnd w:id="373"/>
      <w:bookmarkEnd w:id="374"/>
      <w:bookmarkEnd w:id="375"/>
    </w:p>
    <w:p>
      <w:pPr>
        <w:adjustRightInd w:val="0"/>
        <w:snapToGrid w:val="0"/>
        <w:spacing w:line="360" w:lineRule="auto"/>
        <w:ind w:firstLine="480" w:firstLineChars="200"/>
        <w:rPr>
          <w:rFonts w:ascii="Times New Roman" w:hAnsi="Times New Roman" w:cs="Times New Roman"/>
          <w:highlight w:val="none"/>
        </w:rPr>
      </w:pPr>
      <w:r>
        <w:rPr>
          <w:rFonts w:ascii="Times New Roman" w:hAnsi="Times New Roman" w:cs="Times New Roman"/>
          <w:sz w:val="24"/>
          <w:szCs w:val="24"/>
          <w:highlight w:val="none"/>
        </w:rPr>
        <w:t>根据项目建设对环境的影响范围、影响程度、影响时段因工程所处的建设阶段不同而有所差别，不同的工程行为对环境要素的影响不尽相同。根据本工程项目建设内容，工程对环境的影响包括施工期和营运期，从污染和非污染两个方面进行分析。</w:t>
      </w:r>
    </w:p>
    <w:p>
      <w:pPr>
        <w:pStyle w:val="8"/>
        <w:rPr>
          <w:highlight w:val="none"/>
        </w:rPr>
      </w:pPr>
      <w:bookmarkStart w:id="376" w:name="_Toc1327552410"/>
      <w:bookmarkStart w:id="377" w:name="_Toc144976866"/>
      <w:r>
        <w:rPr>
          <w:highlight w:val="none"/>
        </w:rPr>
        <w:t>3.4.1项目施工期工程分析</w:t>
      </w:r>
      <w:bookmarkEnd w:id="376"/>
      <w:bookmarkEnd w:id="377"/>
    </w:p>
    <w:p>
      <w:pPr>
        <w:pStyle w:val="9"/>
        <w:tabs>
          <w:tab w:val="clear" w:pos="864"/>
        </w:tabs>
        <w:adjustRightInd w:val="0"/>
        <w:snapToGrid w:val="0"/>
        <w:spacing w:before="0" w:after="0" w:line="360" w:lineRule="auto"/>
        <w:ind w:left="0" w:firstLine="0"/>
        <w:rPr>
          <w:rFonts w:ascii="Times New Roman" w:hAnsi="Times New Roman" w:eastAsia="宋体" w:cs="Times New Roman"/>
          <w:b w:val="0"/>
          <w:bCs/>
          <w:sz w:val="24"/>
          <w:szCs w:val="24"/>
          <w:highlight w:val="none"/>
        </w:rPr>
      </w:pPr>
      <w:bookmarkStart w:id="378" w:name="_Toc1965746187"/>
      <w:bookmarkStart w:id="379" w:name="_Toc1379731164"/>
      <w:r>
        <w:rPr>
          <w:rFonts w:ascii="Times New Roman" w:hAnsi="Times New Roman" w:eastAsia="宋体" w:cs="Times New Roman"/>
          <w:b w:val="0"/>
          <w:bCs/>
          <w:sz w:val="24"/>
          <w:szCs w:val="24"/>
          <w:highlight w:val="none"/>
        </w:rPr>
        <w:t>3.4.1.1施工产污环节分析</w:t>
      </w:r>
      <w:bookmarkEnd w:id="378"/>
      <w:bookmarkEnd w:id="379"/>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本工程建设内容为对原有海堤进行提</w:t>
      </w:r>
      <w:r>
        <w:rPr>
          <w:rFonts w:ascii="Times New Roman" w:hAnsi="Times New Roman" w:cs="Times New Roman"/>
          <w:sz w:val="24"/>
          <w:szCs w:val="24"/>
          <w:highlight w:val="none"/>
          <w:lang w:eastAsia="zh-Hans"/>
        </w:rPr>
        <w:t>标</w:t>
      </w:r>
      <w:r>
        <w:rPr>
          <w:rFonts w:ascii="Times New Roman" w:hAnsi="Times New Roman" w:cs="Times New Roman"/>
          <w:sz w:val="24"/>
          <w:szCs w:val="24"/>
          <w:highlight w:val="none"/>
        </w:rPr>
        <w:t>加固，提</w:t>
      </w:r>
      <w:r>
        <w:rPr>
          <w:rFonts w:ascii="Times New Roman" w:hAnsi="Times New Roman" w:cs="Times New Roman"/>
          <w:sz w:val="24"/>
          <w:szCs w:val="24"/>
          <w:highlight w:val="none"/>
          <w:lang w:eastAsia="zh-Hans"/>
        </w:rPr>
        <w:t>标</w:t>
      </w:r>
      <w:r>
        <w:rPr>
          <w:rFonts w:ascii="Times New Roman" w:hAnsi="Times New Roman" w:cs="Times New Roman"/>
          <w:sz w:val="24"/>
          <w:szCs w:val="24"/>
          <w:highlight w:val="none"/>
        </w:rPr>
        <w:t>加固</w:t>
      </w:r>
      <w:r>
        <w:rPr>
          <w:rFonts w:ascii="Times New Roman" w:hAnsi="Times New Roman" w:cs="Times New Roman"/>
          <w:sz w:val="24"/>
          <w:szCs w:val="24"/>
          <w:highlight w:val="none"/>
          <w:lang w:eastAsia="zh-Hans"/>
        </w:rPr>
        <w:t>普竹</w:t>
      </w:r>
      <w:r>
        <w:rPr>
          <w:rFonts w:ascii="Times New Roman" w:hAnsi="Times New Roman" w:cs="Times New Roman"/>
          <w:sz w:val="24"/>
          <w:szCs w:val="24"/>
          <w:highlight w:val="none"/>
        </w:rPr>
        <w:t>塘（包括融合部分工程）长度0</w:t>
      </w:r>
      <w:r>
        <w:rPr>
          <w:rFonts w:ascii="Times New Roman" w:hAnsi="Times New Roman" w:cs="Times New Roman"/>
          <w:sz w:val="24"/>
          <w:szCs w:val="24"/>
          <w:highlight w:val="none"/>
          <w:lang w:eastAsia="zh-Hans"/>
        </w:rPr>
        <w:t>.899</w:t>
      </w:r>
      <w:r>
        <w:rPr>
          <w:rFonts w:ascii="Times New Roman" w:hAnsi="Times New Roman" w:cs="Times New Roman"/>
          <w:sz w:val="24"/>
          <w:szCs w:val="24"/>
          <w:highlight w:val="none"/>
        </w:rPr>
        <w:t>km；对普南闸的启闭</w:t>
      </w:r>
      <w:r>
        <w:rPr>
          <w:rFonts w:ascii="Times New Roman" w:hAnsi="Times New Roman" w:cs="Times New Roman"/>
          <w:sz w:val="24"/>
          <w:szCs w:val="24"/>
          <w:highlight w:val="none"/>
        </w:rPr>
        <w:t>机房拆除重建。</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海塘</w:t>
      </w:r>
      <w:r>
        <w:rPr>
          <w:rFonts w:ascii="Times New Roman" w:hAnsi="Times New Roman" w:cs="Times New Roman"/>
          <w:sz w:val="24"/>
          <w:szCs w:val="24"/>
          <w:highlight w:val="none"/>
          <w:lang w:eastAsia="zh-Hans"/>
        </w:rPr>
        <w:t>提标</w:t>
      </w:r>
      <w:r>
        <w:rPr>
          <w:rFonts w:ascii="Times New Roman" w:hAnsi="Times New Roman" w:cs="Times New Roman"/>
          <w:sz w:val="24"/>
          <w:szCs w:val="24"/>
          <w:highlight w:val="none"/>
        </w:rPr>
        <w:t>加固（包括</w:t>
      </w:r>
      <w:r>
        <w:rPr>
          <w:rFonts w:ascii="Times New Roman" w:hAnsi="Times New Roman" w:cs="Times New Roman"/>
          <w:sz w:val="24"/>
          <w:szCs w:val="24"/>
          <w:highlight w:val="none"/>
          <w:lang w:eastAsia="zh-Hans"/>
        </w:rPr>
        <w:t>休闲平台</w:t>
      </w:r>
      <w:r>
        <w:rPr>
          <w:rFonts w:ascii="Times New Roman" w:hAnsi="Times New Roman" w:cs="Times New Roman"/>
          <w:sz w:val="24"/>
          <w:szCs w:val="24"/>
          <w:highlight w:val="none"/>
        </w:rPr>
        <w:t>、</w:t>
      </w:r>
      <w:r>
        <w:rPr>
          <w:rFonts w:ascii="Times New Roman" w:hAnsi="Times New Roman" w:cs="Times New Roman"/>
          <w:sz w:val="24"/>
          <w:szCs w:val="24"/>
          <w:highlight w:val="none"/>
          <w:lang w:eastAsia="zh-Hans"/>
        </w:rPr>
        <w:t>景观亭</w:t>
      </w:r>
      <w:r>
        <w:rPr>
          <w:rFonts w:ascii="Times New Roman" w:hAnsi="Times New Roman" w:cs="Times New Roman"/>
          <w:sz w:val="24"/>
          <w:szCs w:val="24"/>
          <w:highlight w:val="none"/>
        </w:rPr>
        <w:t>等配套设施）产污环节包括土石方开挖、</w:t>
      </w:r>
      <w:r>
        <w:rPr>
          <w:rFonts w:ascii="Times New Roman" w:hAnsi="Times New Roman" w:cs="Times New Roman"/>
          <w:sz w:val="24"/>
          <w:szCs w:val="24"/>
          <w:highlight w:val="none"/>
          <w:lang w:eastAsia="zh-Hans"/>
        </w:rPr>
        <w:t>填筑、塘身基础处理、塘顶铺装普南闸、拆除重建</w:t>
      </w:r>
      <w:r>
        <w:rPr>
          <w:rFonts w:ascii="Times New Roman" w:hAnsi="Times New Roman" w:cs="Times New Roman"/>
          <w:sz w:val="24"/>
          <w:szCs w:val="24"/>
          <w:highlight w:val="none"/>
        </w:rPr>
        <w:t>及风景节点等陆域施工产生的噪声、大气影响。</w:t>
      </w:r>
    </w:p>
    <w:p>
      <w:pPr>
        <w:adjustRightInd w:val="0"/>
        <w:snapToGrid w:val="0"/>
        <w:spacing w:line="360" w:lineRule="auto"/>
        <w:ind w:firstLine="480" w:firstLineChars="200"/>
        <w:rPr>
          <w:rFonts w:ascii="Times New Roman" w:hAnsi="Times New Roman" w:cs="Times New Roman"/>
          <w:highlight w:val="none"/>
        </w:rPr>
      </w:pPr>
      <w:r>
        <w:rPr>
          <w:rFonts w:ascii="Times New Roman" w:hAnsi="Times New Roman" w:cs="Times New Roman"/>
          <w:sz w:val="24"/>
          <w:szCs w:val="24"/>
          <w:highlight w:val="none"/>
        </w:rPr>
        <w:t>施工场地施工人员产生的生活污水、生活垃圾等影响，施工车辆及机械设备产生的冲洗废水和</w:t>
      </w:r>
      <w:r>
        <w:rPr>
          <w:rFonts w:hint="eastAsia" w:ascii="Times New Roman" w:hAnsi="Times New Roman" w:cs="Times New Roman"/>
          <w:sz w:val="24"/>
          <w:szCs w:val="24"/>
          <w:highlight w:val="none"/>
        </w:rPr>
        <w:t>地面冲洗废水</w:t>
      </w:r>
      <w:r>
        <w:rPr>
          <w:rFonts w:ascii="Times New Roman" w:hAnsi="Times New Roman" w:cs="Times New Roman"/>
          <w:sz w:val="24"/>
          <w:szCs w:val="24"/>
          <w:highlight w:val="none"/>
        </w:rPr>
        <w:t>，施工机械设备、运输车辆产生的噪声和大气影响。</w:t>
      </w:r>
    </w:p>
    <w:p>
      <w:pPr>
        <w:pStyle w:val="9"/>
        <w:tabs>
          <w:tab w:val="clear" w:pos="864"/>
        </w:tabs>
        <w:adjustRightInd w:val="0"/>
        <w:snapToGrid w:val="0"/>
        <w:spacing w:before="0" w:after="0" w:line="360" w:lineRule="auto"/>
        <w:ind w:left="0" w:firstLine="0"/>
        <w:rPr>
          <w:rFonts w:ascii="Times New Roman" w:hAnsi="Times New Roman" w:eastAsia="宋体" w:cs="Times New Roman"/>
          <w:b w:val="0"/>
          <w:bCs/>
          <w:sz w:val="24"/>
          <w:szCs w:val="24"/>
          <w:highlight w:val="none"/>
        </w:rPr>
      </w:pPr>
      <w:bookmarkStart w:id="380" w:name="_Toc1407739461"/>
      <w:bookmarkStart w:id="381" w:name="_Toc613253042"/>
      <w:r>
        <w:rPr>
          <w:rFonts w:ascii="Times New Roman" w:hAnsi="Times New Roman" w:eastAsia="宋体" w:cs="Times New Roman"/>
          <w:b w:val="0"/>
          <w:bCs/>
          <w:sz w:val="24"/>
          <w:szCs w:val="24"/>
          <w:highlight w:val="none"/>
        </w:rPr>
        <w:t>3.4.1.2施工期污染源分析</w:t>
      </w:r>
      <w:bookmarkEnd w:id="380"/>
      <w:bookmarkEnd w:id="381"/>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（1）施工废水</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①悬浮泥沙</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lang w:eastAsia="zh-Hans"/>
        </w:rPr>
        <w:t>本项目海堤外海侧施工主要为设置消浪平台、护脚块体抛填和护面垒砌，</w:t>
      </w:r>
      <w:r>
        <w:rPr>
          <w:rFonts w:ascii="Times New Roman" w:hAnsi="Times New Roman" w:cs="Times New Roman"/>
          <w:sz w:val="24"/>
          <w:szCs w:val="24"/>
          <w:highlight w:val="none"/>
        </w:rPr>
        <w:t>目前现堤身外侧镇压层泥面高程已达2.0m~3.0m，大部分区域处于平均大潮高潮位以上，用海主体位于高滩上，基本不过水，</w:t>
      </w:r>
      <w:r>
        <w:rPr>
          <w:rFonts w:ascii="Times New Roman" w:hAnsi="Times New Roman" w:cs="Times New Roman"/>
          <w:sz w:val="24"/>
          <w:szCs w:val="24"/>
          <w:highlight w:val="none"/>
          <w:lang w:eastAsia="zh-Hans"/>
        </w:rPr>
        <w:t>工程施工基本不会产生悬浮泥沙，</w:t>
      </w:r>
      <w:r>
        <w:rPr>
          <w:rFonts w:ascii="Times New Roman" w:hAnsi="Times New Roman" w:cs="Times New Roman"/>
          <w:sz w:val="24"/>
          <w:szCs w:val="24"/>
          <w:highlight w:val="none"/>
        </w:rPr>
        <w:t>同时项目施工采用候低潮法施工，因此上述外海侧施工基本为干式施工，对外</w:t>
      </w:r>
      <w:r>
        <w:rPr>
          <w:rFonts w:ascii="Times New Roman" w:hAnsi="Times New Roman" w:cs="Times New Roman"/>
          <w:sz w:val="24"/>
          <w:szCs w:val="24"/>
          <w:highlight w:val="none"/>
        </w:rPr>
        <w:t>侧海域的水质环境基本不会产生不利影响。</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②</w:t>
      </w:r>
      <w:r>
        <w:rPr>
          <w:rFonts w:hint="eastAsia" w:ascii="Times New Roman" w:hAnsi="Times New Roman" w:cs="Times New Roman"/>
          <w:sz w:val="24"/>
          <w:szCs w:val="24"/>
          <w:highlight w:val="none"/>
        </w:rPr>
        <w:t>泥浆废水</w:t>
      </w:r>
    </w:p>
    <w:p>
      <w:pPr>
        <w:adjustRightInd w:val="0"/>
        <w:snapToGrid w:val="0"/>
        <w:spacing w:line="360" w:lineRule="auto"/>
        <w:ind w:firstLine="480" w:firstLineChars="200"/>
        <w:rPr>
          <w:rFonts w:ascii="Times New Roman" w:hAnsi="Times New Roman" w:cs="Times New Roman"/>
          <w:sz w:val="24"/>
          <w:szCs w:val="24"/>
          <w:highlight w:val="none"/>
        </w:rPr>
      </w:pPr>
      <w:r>
        <w:rPr>
          <w:rFonts w:hint="eastAsia" w:ascii="Times New Roman" w:hAnsi="Times New Roman" w:cs="Times New Roman"/>
          <w:sz w:val="24"/>
          <w:szCs w:val="24"/>
          <w:highlight w:val="none"/>
        </w:rPr>
        <w:t>根据项目设计方案，本项目休闲平台配套设施</w:t>
      </w:r>
      <w:r>
        <w:rPr>
          <w:rFonts w:hint="eastAsia"/>
          <w:sz w:val="24"/>
          <w:szCs w:val="24"/>
          <w:highlight w:val="none"/>
        </w:rPr>
        <w:t>桩基施工</w:t>
      </w:r>
      <w:r>
        <w:rPr>
          <w:rFonts w:hint="eastAsia" w:ascii="Times New Roman" w:hAnsi="Times New Roman" w:cs="Times New Roman"/>
          <w:sz w:val="24"/>
          <w:szCs w:val="24"/>
          <w:highlight w:val="none"/>
        </w:rPr>
        <w:t>采用灌注桩施工。根据建筑工程概算表，共计使用灌注桩117.56m</w:t>
      </w:r>
      <w:r>
        <w:rPr>
          <w:rFonts w:hint="eastAsia" w:ascii="Times New Roman" w:hAnsi="Times New Roman" w:cs="Times New Roman"/>
          <w:sz w:val="24"/>
          <w:szCs w:val="24"/>
          <w:highlight w:val="none"/>
          <w:vertAlign w:val="superscript"/>
        </w:rPr>
        <w:t>3</w:t>
      </w:r>
      <w:r>
        <w:rPr>
          <w:rFonts w:hint="eastAsia" w:ascii="Times New Roman" w:hAnsi="Times New Roman" w:cs="Times New Roman"/>
          <w:sz w:val="24"/>
          <w:szCs w:val="24"/>
          <w:highlight w:val="none"/>
        </w:rPr>
        <w:t>。按清理1m</w:t>
      </w:r>
      <w:r>
        <w:rPr>
          <w:rFonts w:hint="eastAsia" w:ascii="Times New Roman" w:hAnsi="Times New Roman" w:cs="Times New Roman"/>
          <w:sz w:val="24"/>
          <w:szCs w:val="24"/>
          <w:highlight w:val="none"/>
          <w:vertAlign w:val="superscript"/>
        </w:rPr>
        <w:t>3</w:t>
      </w:r>
      <w:r>
        <w:rPr>
          <w:rFonts w:hint="eastAsia" w:ascii="Times New Roman" w:hAnsi="Times New Roman" w:cs="Times New Roman"/>
          <w:sz w:val="24"/>
          <w:szCs w:val="24"/>
          <w:highlight w:val="none"/>
        </w:rPr>
        <w:t>的钻渣和底泥产生3m</w:t>
      </w:r>
      <w:r>
        <w:rPr>
          <w:rFonts w:hint="eastAsia" w:ascii="Times New Roman" w:hAnsi="Times New Roman" w:cs="Times New Roman"/>
          <w:sz w:val="24"/>
          <w:szCs w:val="24"/>
          <w:highlight w:val="none"/>
          <w:vertAlign w:val="superscript"/>
        </w:rPr>
        <w:t>3</w:t>
      </w:r>
      <w:r>
        <w:rPr>
          <w:rFonts w:hint="eastAsia" w:ascii="Times New Roman" w:hAnsi="Times New Roman" w:cs="Times New Roman"/>
          <w:sz w:val="24"/>
          <w:szCs w:val="24"/>
          <w:highlight w:val="none"/>
        </w:rPr>
        <w:t>的泥浆废水计算，则项目钻孔灌注桩施工时产生泥浆废水约352.68m</w:t>
      </w:r>
      <w:r>
        <w:rPr>
          <w:rFonts w:hint="eastAsia" w:ascii="Times New Roman" w:hAnsi="Times New Roman" w:cs="Times New Roman"/>
          <w:sz w:val="24"/>
          <w:szCs w:val="24"/>
          <w:highlight w:val="none"/>
          <w:vertAlign w:val="superscript"/>
        </w:rPr>
        <w:t>3</w:t>
      </w:r>
      <w:r>
        <w:rPr>
          <w:rFonts w:hint="eastAsia" w:ascii="Times New Roman" w:hAnsi="Times New Roman" w:cs="Times New Roman"/>
          <w:sz w:val="24"/>
          <w:szCs w:val="24"/>
          <w:highlight w:val="none"/>
        </w:rPr>
        <w:t>。泥浆废水中主要污染物为SS，SS浓度可达10000mg/L以上。开钻前应在相应基坑开挖处设置沉淀池，作为泥浆循环池和泥浆沉淀池使用，打桩过程中产生的多余泥浆水进入沉淀池进行沉淀处理，沉淀后的上清液用于场地洒水抑尘不外排，沉淀污泥经干化池干化后作回填土使用。</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③施工人员生活污水</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本项目施工期高峰期施工人员约68人，施工人员的人均生活用水量以50L/d计，则日耗水量为3.4t，生活污水的产生量按用水量的85%计，则施工期生活污水日产生量约为2.98t，整个施工期（12个月）生活污水产生量约为1040.4t。</w:t>
      </w:r>
      <w:r>
        <w:rPr>
          <w:rFonts w:hint="eastAsia" w:ascii="Times New Roman" w:hAnsi="Times New Roman" w:cs="Times New Roman"/>
          <w:sz w:val="24"/>
          <w:szCs w:val="24"/>
          <w:highlight w:val="none"/>
        </w:rPr>
        <w:t>生</w:t>
      </w:r>
      <w:r>
        <w:rPr>
          <w:rFonts w:ascii="Times New Roman" w:hAnsi="Times New Roman" w:cs="Times New Roman"/>
          <w:sz w:val="24"/>
          <w:szCs w:val="24"/>
          <w:highlight w:val="none"/>
        </w:rPr>
        <w:t>活污水中主要污染物</w:t>
      </w:r>
      <w:r>
        <w:rPr>
          <w:rFonts w:hint="eastAsia" w:ascii="Times New Roman" w:hAnsi="Times New Roman" w:cs="Times New Roman"/>
          <w:sz w:val="24"/>
          <w:szCs w:val="24"/>
          <w:highlight w:val="none"/>
        </w:rPr>
        <w:t>为</w:t>
      </w:r>
      <w:r>
        <w:rPr>
          <w:rFonts w:ascii="Times New Roman" w:hAnsi="Times New Roman" w:cs="Times New Roman"/>
          <w:sz w:val="24"/>
          <w:szCs w:val="24"/>
          <w:highlight w:val="none"/>
        </w:rPr>
        <w:t>COD</w:t>
      </w:r>
      <w:r>
        <w:rPr>
          <w:rFonts w:ascii="Times New Roman" w:hAnsi="Times New Roman" w:cs="Times New Roman"/>
          <w:sz w:val="24"/>
          <w:szCs w:val="24"/>
          <w:highlight w:val="none"/>
          <w:vertAlign w:val="subscript"/>
        </w:rPr>
        <w:t>Cr</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NH</w:t>
      </w:r>
      <w:r>
        <w:rPr>
          <w:rFonts w:ascii="Times New Roman" w:hAnsi="Times New Roman" w:cs="Times New Roman"/>
          <w:sz w:val="24"/>
          <w:szCs w:val="24"/>
          <w:highlight w:val="none"/>
          <w:vertAlign w:val="subscript"/>
        </w:rPr>
        <w:t>3</w:t>
      </w:r>
      <w:r>
        <w:rPr>
          <w:rFonts w:ascii="Times New Roman" w:hAnsi="Times New Roman" w:cs="Times New Roman"/>
          <w:sz w:val="24"/>
          <w:szCs w:val="24"/>
          <w:highlight w:val="none"/>
        </w:rPr>
        <w:t>-N</w:t>
      </w:r>
      <w:r>
        <w:rPr>
          <w:rFonts w:hint="eastAsia" w:ascii="Times New Roman" w:hAnsi="Times New Roman" w:cs="Times New Roman"/>
          <w:sz w:val="24"/>
          <w:szCs w:val="24"/>
          <w:highlight w:val="none"/>
        </w:rPr>
        <w:t>，整个施工期污染物</w:t>
      </w:r>
      <w:r>
        <w:rPr>
          <w:rFonts w:ascii="Times New Roman" w:hAnsi="Times New Roman" w:cs="Times New Roman"/>
          <w:sz w:val="24"/>
          <w:szCs w:val="24"/>
          <w:highlight w:val="none"/>
        </w:rPr>
        <w:t>产生量分别为COD</w:t>
      </w:r>
      <w:r>
        <w:rPr>
          <w:rFonts w:ascii="Times New Roman" w:hAnsi="Times New Roman" w:cs="Times New Roman"/>
          <w:sz w:val="24"/>
          <w:szCs w:val="24"/>
          <w:highlight w:val="none"/>
          <w:vertAlign w:val="subscript"/>
        </w:rPr>
        <w:t>Cr</w:t>
      </w:r>
      <w:r>
        <w:rPr>
          <w:rFonts w:ascii="Times New Roman" w:hAnsi="Times New Roman" w:cs="Times New Roman"/>
          <w:sz w:val="24"/>
          <w:szCs w:val="24"/>
          <w:highlight w:val="none"/>
        </w:rPr>
        <w:t>350mg/L，0.36t；NH</w:t>
      </w:r>
      <w:r>
        <w:rPr>
          <w:rFonts w:ascii="Times New Roman" w:hAnsi="Times New Roman" w:cs="Times New Roman"/>
          <w:sz w:val="24"/>
          <w:szCs w:val="24"/>
          <w:highlight w:val="none"/>
          <w:vertAlign w:val="subscript"/>
        </w:rPr>
        <w:t>3</w:t>
      </w:r>
      <w:r>
        <w:rPr>
          <w:rFonts w:ascii="Times New Roman" w:hAnsi="Times New Roman" w:cs="Times New Roman"/>
          <w:sz w:val="24"/>
          <w:szCs w:val="24"/>
          <w:highlight w:val="none"/>
        </w:rPr>
        <w:t>-N35mg/L，0.036t。</w:t>
      </w:r>
    </w:p>
    <w:p>
      <w:pPr>
        <w:adjustRightInd w:val="0"/>
        <w:snapToGrid w:val="0"/>
        <w:spacing w:line="360" w:lineRule="auto"/>
        <w:ind w:firstLine="480" w:firstLineChars="200"/>
        <w:rPr>
          <w:rFonts w:ascii="Times New Roman" w:hAnsi="Times New Roman" w:cs="Times New Roman"/>
          <w:sz w:val="24"/>
          <w:szCs w:val="24"/>
          <w:highlight w:val="none"/>
        </w:rPr>
      </w:pPr>
      <w:r>
        <w:rPr>
          <w:rFonts w:hint="eastAsia" w:ascii="Times New Roman" w:hAnsi="Times New Roman" w:cs="Times New Roman"/>
          <w:sz w:val="24"/>
          <w:szCs w:val="24"/>
          <w:highlight w:val="none"/>
        </w:rPr>
        <w:t>本工程临时办公用房配备移动式厕所，办公人员生活污水经移动式厕所收集后定期委托环卫部门清运。距离普青工业区及附近村庄较近的施工场地，</w:t>
      </w:r>
      <w:r>
        <w:rPr>
          <w:rFonts w:ascii="Times New Roman" w:hAnsi="Times New Roman" w:cs="Times New Roman"/>
          <w:sz w:val="24"/>
          <w:szCs w:val="24"/>
          <w:highlight w:val="none"/>
        </w:rPr>
        <w:t>施工人员依托周边</w:t>
      </w:r>
      <w:r>
        <w:rPr>
          <w:rFonts w:ascii="Times New Roman" w:hAnsi="Times New Roman" w:cs="Times New Roman"/>
          <w:sz w:val="24"/>
          <w:szCs w:val="24"/>
          <w:highlight w:val="none"/>
          <w:lang w:eastAsia="zh-Hans"/>
        </w:rPr>
        <w:t>普青工业园区及陡门头村</w:t>
      </w:r>
      <w:r>
        <w:rPr>
          <w:rFonts w:hint="eastAsia" w:ascii="Times New Roman" w:hAnsi="Times New Roman" w:cs="Times New Roman"/>
          <w:sz w:val="24"/>
          <w:szCs w:val="24"/>
          <w:highlight w:val="none"/>
        </w:rPr>
        <w:t>生活设施</w:t>
      </w:r>
      <w:r>
        <w:rPr>
          <w:rFonts w:ascii="Times New Roman" w:hAnsi="Times New Roman" w:cs="Times New Roman"/>
          <w:sz w:val="24"/>
          <w:szCs w:val="24"/>
          <w:highlight w:val="none"/>
        </w:rPr>
        <w:t>，</w:t>
      </w:r>
      <w:r>
        <w:rPr>
          <w:rFonts w:hint="eastAsia" w:ascii="Times New Roman" w:hAnsi="Times New Roman" w:cs="Times New Roman"/>
          <w:sz w:val="24"/>
          <w:szCs w:val="24"/>
          <w:highlight w:val="none"/>
        </w:rPr>
        <w:t>生活污水</w:t>
      </w:r>
      <w:r>
        <w:rPr>
          <w:rFonts w:ascii="Times New Roman" w:hAnsi="Times New Roman" w:cs="Times New Roman"/>
          <w:sz w:val="24"/>
          <w:szCs w:val="24"/>
          <w:highlight w:val="none"/>
        </w:rPr>
        <w:t>经市政污水管网纳入玉环市大麦屿污水处理厂集中处理，达到《台州市城镇污水处理厂出水指标及标准限值表（试行）》准Ⅳ类标准后外排，</w:t>
      </w:r>
      <w:r>
        <w:rPr>
          <w:rFonts w:ascii="Times New Roman" w:hAnsi="Times New Roman" w:cs="Times New Roman"/>
          <w:sz w:val="24"/>
          <w:szCs w:val="24"/>
          <w:highlight w:val="none"/>
          <w:lang w:eastAsia="zh-Hans"/>
        </w:rPr>
        <w:t>不会对周边海域水质环境产生影响</w:t>
      </w:r>
      <w:r>
        <w:rPr>
          <w:rFonts w:ascii="Times New Roman" w:hAnsi="Times New Roman" w:cs="Times New Roman"/>
          <w:sz w:val="24"/>
          <w:szCs w:val="24"/>
          <w:highlight w:val="none"/>
        </w:rPr>
        <w:t>。</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④施工机械和车辆冲洗废水</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本工程施工过程中需要各种运输车辆运输和其他流动机械设备，将在</w:t>
      </w:r>
      <w:r>
        <w:rPr>
          <w:rFonts w:hint="eastAsia" w:ascii="Times New Roman" w:hAnsi="Times New Roman" w:cs="Times New Roman"/>
          <w:sz w:val="24"/>
          <w:szCs w:val="24"/>
          <w:highlight w:val="none"/>
        </w:rPr>
        <w:t>施工区</w:t>
      </w:r>
      <w:r>
        <w:rPr>
          <w:rFonts w:ascii="Times New Roman" w:hAnsi="Times New Roman" w:cs="Times New Roman"/>
          <w:sz w:val="24"/>
          <w:szCs w:val="24"/>
          <w:highlight w:val="none"/>
        </w:rPr>
        <w:t>出入口设置洗车平台进行车辆冲洗。根据设计，施工期使用流动车辆、机械设备约2</w:t>
      </w:r>
      <w:r>
        <w:rPr>
          <w:rFonts w:hint="eastAsia" w:ascii="Times New Roman" w:hAnsi="Times New Roman" w:cs="Times New Roman"/>
          <w:sz w:val="24"/>
          <w:szCs w:val="24"/>
          <w:highlight w:val="none"/>
        </w:rPr>
        <w:t>4</w:t>
      </w:r>
      <w:r>
        <w:rPr>
          <w:rFonts w:ascii="Times New Roman" w:hAnsi="Times New Roman" w:cs="Times New Roman"/>
          <w:sz w:val="24"/>
          <w:szCs w:val="24"/>
          <w:highlight w:val="none"/>
        </w:rPr>
        <w:t>台（套），按每天10%的比例进行冲洗，</w:t>
      </w:r>
      <w:r>
        <w:rPr>
          <w:rFonts w:hint="eastAsia" w:ascii="Times New Roman" w:hAnsi="Times New Roman" w:cs="Times New Roman"/>
          <w:sz w:val="24"/>
          <w:szCs w:val="24"/>
          <w:highlight w:val="none"/>
        </w:rPr>
        <w:t>冲洗用水量约0.8</w:t>
      </w:r>
      <w:r>
        <w:rPr>
          <w:rFonts w:ascii="Times New Roman" w:hAnsi="Times New Roman" w:cs="Times New Roman"/>
          <w:sz w:val="24"/>
          <w:szCs w:val="24"/>
          <w:highlight w:val="none"/>
        </w:rPr>
        <w:t>m</w:t>
      </w:r>
      <w:r>
        <w:rPr>
          <w:rFonts w:ascii="Times New Roman" w:hAnsi="Times New Roman" w:cs="Times New Roman"/>
          <w:sz w:val="24"/>
          <w:szCs w:val="24"/>
          <w:highlight w:val="none"/>
          <w:vertAlign w:val="superscript"/>
        </w:rPr>
        <w:t>3</w:t>
      </w:r>
      <w:r>
        <w:rPr>
          <w:rFonts w:ascii="Times New Roman" w:hAnsi="Times New Roman" w:cs="Times New Roman"/>
          <w:sz w:val="24"/>
          <w:szCs w:val="24"/>
          <w:highlight w:val="none"/>
        </w:rPr>
        <w:t>/台</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天</w:t>
      </w:r>
      <w:r>
        <w:rPr>
          <w:rFonts w:hint="eastAsia" w:ascii="Times New Roman" w:hAnsi="Times New Roman" w:cs="Times New Roman"/>
          <w:sz w:val="24"/>
          <w:szCs w:val="24"/>
          <w:highlight w:val="none"/>
        </w:rPr>
        <w:t>，则冲洗用水量为1.92m</w:t>
      </w:r>
      <w:r>
        <w:rPr>
          <w:rFonts w:hint="eastAsia" w:ascii="Times New Roman" w:hAnsi="Times New Roman" w:cs="Times New Roman"/>
          <w:sz w:val="24"/>
          <w:szCs w:val="24"/>
          <w:highlight w:val="none"/>
          <w:vertAlign w:val="superscript"/>
        </w:rPr>
        <w:t>3</w:t>
      </w:r>
      <w:r>
        <w:rPr>
          <w:rFonts w:hint="eastAsia" w:ascii="Times New Roman" w:hAnsi="Times New Roman" w:cs="Times New Roman"/>
          <w:sz w:val="24"/>
          <w:szCs w:val="24"/>
          <w:highlight w:val="none"/>
        </w:rPr>
        <w:t>/d，排放系数以0.75计，则</w:t>
      </w:r>
      <w:r>
        <w:rPr>
          <w:rFonts w:ascii="Times New Roman" w:hAnsi="Times New Roman" w:cs="Times New Roman"/>
          <w:sz w:val="24"/>
          <w:szCs w:val="24"/>
          <w:highlight w:val="none"/>
        </w:rPr>
        <w:t>冲洗废水的产生量</w:t>
      </w:r>
      <w:r>
        <w:rPr>
          <w:rFonts w:hint="eastAsia" w:ascii="Times New Roman" w:hAnsi="Times New Roman" w:cs="Times New Roman"/>
          <w:sz w:val="24"/>
          <w:szCs w:val="24"/>
          <w:highlight w:val="none"/>
        </w:rPr>
        <w:t>约</w:t>
      </w:r>
      <w:r>
        <w:rPr>
          <w:rFonts w:ascii="Times New Roman" w:hAnsi="Times New Roman" w:cs="Times New Roman"/>
          <w:sz w:val="24"/>
          <w:szCs w:val="24"/>
          <w:highlight w:val="none"/>
        </w:rPr>
        <w:t>0.6m</w:t>
      </w:r>
      <w:r>
        <w:rPr>
          <w:rFonts w:ascii="Times New Roman" w:hAnsi="Times New Roman" w:cs="Times New Roman"/>
          <w:sz w:val="24"/>
          <w:szCs w:val="24"/>
          <w:highlight w:val="none"/>
          <w:vertAlign w:val="superscript"/>
        </w:rPr>
        <w:t>3</w:t>
      </w:r>
      <w:r>
        <w:rPr>
          <w:rFonts w:ascii="Times New Roman" w:hAnsi="Times New Roman" w:cs="Times New Roman"/>
          <w:sz w:val="24"/>
          <w:szCs w:val="24"/>
          <w:highlight w:val="none"/>
        </w:rPr>
        <w:t>/台</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天，冲洗废水产生量为1.</w:t>
      </w:r>
      <w:r>
        <w:rPr>
          <w:rFonts w:hint="eastAsia" w:ascii="Times New Roman" w:hAnsi="Times New Roman" w:cs="Times New Roman"/>
          <w:sz w:val="24"/>
          <w:szCs w:val="24"/>
          <w:highlight w:val="none"/>
        </w:rPr>
        <w:t>44</w:t>
      </w:r>
      <w:r>
        <w:rPr>
          <w:rFonts w:ascii="Times New Roman" w:hAnsi="Times New Roman" w:cs="Times New Roman"/>
          <w:sz w:val="24"/>
          <w:szCs w:val="24"/>
          <w:highlight w:val="none"/>
        </w:rPr>
        <w:t>m</w:t>
      </w:r>
      <w:r>
        <w:rPr>
          <w:rFonts w:ascii="Times New Roman" w:hAnsi="Times New Roman" w:cs="Times New Roman"/>
          <w:sz w:val="24"/>
          <w:szCs w:val="24"/>
          <w:highlight w:val="none"/>
          <w:vertAlign w:val="superscript"/>
        </w:rPr>
        <w:t>3</w:t>
      </w:r>
      <w:r>
        <w:rPr>
          <w:rFonts w:ascii="Times New Roman" w:hAnsi="Times New Roman" w:cs="Times New Roman"/>
          <w:sz w:val="24"/>
          <w:szCs w:val="24"/>
          <w:highlight w:val="none"/>
        </w:rPr>
        <w:t>/d</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整个施工期（12个月）</w:t>
      </w:r>
      <w:r>
        <w:rPr>
          <w:rFonts w:hint="eastAsia" w:ascii="Times New Roman" w:hAnsi="Times New Roman" w:cs="Times New Roman"/>
          <w:sz w:val="24"/>
          <w:szCs w:val="24"/>
          <w:highlight w:val="none"/>
        </w:rPr>
        <w:t>车辆及设备冲洗用水约691.2t</w:t>
      </w:r>
      <w:r>
        <w:rPr>
          <w:rFonts w:hint="eastAsia" w:ascii="Times New Roman" w:hAnsi="Times New Roman" w:cs="Times New Roman"/>
          <w:sz w:val="24"/>
          <w:szCs w:val="24"/>
          <w:highlight w:val="none"/>
          <w:lang w:eastAsia="zh-CN"/>
        </w:rPr>
        <w:t>，</w:t>
      </w:r>
      <w:r>
        <w:rPr>
          <w:rFonts w:ascii="Times New Roman" w:hAnsi="Times New Roman" w:cs="Times New Roman"/>
          <w:sz w:val="24"/>
          <w:szCs w:val="24"/>
          <w:highlight w:val="none"/>
        </w:rPr>
        <w:t>冲洗废水产生量约为</w:t>
      </w:r>
      <w:r>
        <w:rPr>
          <w:rFonts w:hint="eastAsia" w:ascii="Times New Roman" w:hAnsi="Times New Roman" w:cs="Times New Roman"/>
          <w:sz w:val="24"/>
          <w:szCs w:val="24"/>
          <w:highlight w:val="none"/>
        </w:rPr>
        <w:t>518.4</w:t>
      </w:r>
      <w:r>
        <w:rPr>
          <w:rFonts w:ascii="Times New Roman" w:hAnsi="Times New Roman" w:cs="Times New Roman"/>
          <w:sz w:val="24"/>
          <w:szCs w:val="24"/>
          <w:highlight w:val="none"/>
        </w:rPr>
        <w:t>t。冲洗废水中主要污染物为COD、SS和石油类，产生浓度分别为150mg/L、250mg/L和20mg/L。</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施工机械和车辆冲洗废水采用沉淀池进行沉淀处理，</w:t>
      </w:r>
      <w:r>
        <w:rPr>
          <w:rFonts w:hint="eastAsia" w:ascii="Times New Roman" w:hAnsi="Times New Roman" w:cs="Times New Roman"/>
          <w:sz w:val="24"/>
          <w:szCs w:val="24"/>
          <w:highlight w:val="none"/>
        </w:rPr>
        <w:t>经沉淀池</w:t>
      </w:r>
      <w:r>
        <w:rPr>
          <w:rFonts w:ascii="Times New Roman" w:hAnsi="Times New Roman" w:cs="Times New Roman"/>
          <w:sz w:val="24"/>
          <w:szCs w:val="24"/>
          <w:highlight w:val="none"/>
        </w:rPr>
        <w:t>去除其中大部分的悬浮泥沙和浮油后</w:t>
      </w:r>
      <w:r>
        <w:rPr>
          <w:rFonts w:hint="eastAsia" w:ascii="Times New Roman" w:hAnsi="Times New Roman" w:cs="Times New Roman"/>
          <w:sz w:val="24"/>
          <w:szCs w:val="24"/>
          <w:highlight w:val="none"/>
        </w:rPr>
        <w:t>循环利用</w:t>
      </w:r>
      <w:r>
        <w:rPr>
          <w:rFonts w:ascii="Times New Roman" w:hAnsi="Times New Roman" w:cs="Times New Roman"/>
          <w:sz w:val="24"/>
          <w:szCs w:val="24"/>
          <w:highlight w:val="none"/>
        </w:rPr>
        <w:t>，</w:t>
      </w:r>
      <w:r>
        <w:rPr>
          <w:rFonts w:hint="eastAsia" w:ascii="Times New Roman" w:hAnsi="Times New Roman" w:cs="Times New Roman"/>
          <w:sz w:val="24"/>
          <w:szCs w:val="24"/>
          <w:highlight w:val="none"/>
        </w:rPr>
        <w:t>全部</w:t>
      </w:r>
      <w:r>
        <w:rPr>
          <w:rFonts w:ascii="Times New Roman" w:hAnsi="Times New Roman" w:cs="Times New Roman"/>
          <w:sz w:val="24"/>
          <w:szCs w:val="24"/>
          <w:highlight w:val="none"/>
        </w:rPr>
        <w:t>回用于施工现场洒水抑尘、</w:t>
      </w:r>
      <w:r>
        <w:rPr>
          <w:rFonts w:hint="eastAsia" w:ascii="Times New Roman" w:hAnsi="Times New Roman" w:cs="Times New Roman"/>
          <w:sz w:val="24"/>
          <w:szCs w:val="24"/>
          <w:highlight w:val="none"/>
        </w:rPr>
        <w:t>地面</w:t>
      </w:r>
      <w:r>
        <w:rPr>
          <w:rFonts w:ascii="Times New Roman" w:hAnsi="Times New Roman" w:cs="Times New Roman"/>
          <w:sz w:val="24"/>
          <w:szCs w:val="24"/>
          <w:highlight w:val="none"/>
        </w:rPr>
        <w:t>冲洗等，</w:t>
      </w:r>
      <w:r>
        <w:rPr>
          <w:rFonts w:hint="eastAsia" w:ascii="Times New Roman" w:hAnsi="Times New Roman" w:cs="Times New Roman"/>
          <w:sz w:val="24"/>
          <w:szCs w:val="24"/>
          <w:highlight w:val="none"/>
        </w:rPr>
        <w:t>不外排</w:t>
      </w:r>
      <w:r>
        <w:rPr>
          <w:rFonts w:ascii="Times New Roman" w:hAnsi="Times New Roman" w:cs="Times New Roman"/>
          <w:sz w:val="24"/>
          <w:szCs w:val="24"/>
          <w:highlight w:val="none"/>
        </w:rPr>
        <w:t>。</w:t>
      </w:r>
    </w:p>
    <w:p>
      <w:pPr>
        <w:adjustRightInd w:val="0"/>
        <w:snapToGrid w:val="0"/>
        <w:spacing w:line="360" w:lineRule="auto"/>
        <w:ind w:firstLine="480" w:firstLineChars="200"/>
        <w:rPr>
          <w:rFonts w:ascii="Times New Roman" w:hAnsi="Times New Roman" w:cs="Times New Roman"/>
          <w:sz w:val="24"/>
          <w:szCs w:val="24"/>
          <w:highlight w:val="none"/>
        </w:rPr>
      </w:pPr>
      <w:bookmarkStart w:id="382" w:name="_Toc1049782028"/>
      <w:bookmarkStart w:id="383" w:name="_Toc1169854941"/>
      <w:r>
        <w:rPr>
          <w:rFonts w:hint="eastAsia" w:ascii="Times New Roman" w:hAnsi="Times New Roman" w:cs="Times New Roman"/>
          <w:sz w:val="24"/>
          <w:szCs w:val="24"/>
          <w:highlight w:val="none"/>
        </w:rPr>
        <w:t>⑤</w:t>
      </w:r>
      <w:r>
        <w:rPr>
          <w:rFonts w:ascii="Times New Roman" w:hAnsi="Times New Roman" w:cs="Times New Roman"/>
          <w:sz w:val="24"/>
          <w:szCs w:val="24"/>
          <w:highlight w:val="none"/>
        </w:rPr>
        <w:t>混凝土</w:t>
      </w:r>
      <w:r>
        <w:rPr>
          <w:rFonts w:hint="eastAsia" w:ascii="Times New Roman" w:hAnsi="Times New Roman" w:cs="Times New Roman"/>
          <w:sz w:val="24"/>
          <w:szCs w:val="24"/>
          <w:highlight w:val="none"/>
        </w:rPr>
        <w:t>养护用水</w:t>
      </w:r>
    </w:p>
    <w:p>
      <w:pPr>
        <w:adjustRightInd w:val="0"/>
        <w:snapToGrid w:val="0"/>
        <w:spacing w:line="360" w:lineRule="auto"/>
        <w:ind w:firstLine="480" w:firstLineChars="200"/>
        <w:rPr>
          <w:rFonts w:ascii="Times New Roman" w:hAnsi="Times New Roman" w:cs="Times New Roman"/>
          <w:sz w:val="24"/>
          <w:szCs w:val="24"/>
          <w:highlight w:val="none"/>
        </w:rPr>
      </w:pPr>
      <w:r>
        <w:rPr>
          <w:rFonts w:hint="eastAsia" w:ascii="Times New Roman" w:hAnsi="Times New Roman" w:cs="Times New Roman"/>
          <w:sz w:val="24"/>
          <w:szCs w:val="24"/>
          <w:highlight w:val="none"/>
        </w:rPr>
        <w:t>本项目使用商品混凝土进行浇筑，不在现场设置混凝土拌合设施，无混凝土预制废水产生。本项目施工过程中，混凝土浇筑后需洒水进行养护，每日养护用水量约2t，混凝土浇筑工期约3个月，整个混凝土浇筑工期养护用水量约180t</w:t>
      </w:r>
      <w:r>
        <w:rPr>
          <w:rFonts w:ascii="Times New Roman" w:hAnsi="Times New Roman" w:cs="Times New Roman"/>
          <w:sz w:val="24"/>
          <w:szCs w:val="24"/>
          <w:highlight w:val="none"/>
        </w:rPr>
        <w:t>。</w:t>
      </w:r>
      <w:r>
        <w:rPr>
          <w:rFonts w:hint="eastAsia" w:ascii="Times New Roman" w:hAnsi="Times New Roman" w:cs="Times New Roman"/>
          <w:sz w:val="24"/>
          <w:szCs w:val="24"/>
          <w:highlight w:val="none"/>
        </w:rPr>
        <w:t>由于每日洒水量较少，自然蒸发后几乎无废水产生和排放。</w:t>
      </w:r>
    </w:p>
    <w:p>
      <w:pPr>
        <w:adjustRightInd w:val="0"/>
        <w:snapToGrid w:val="0"/>
        <w:spacing w:line="360" w:lineRule="auto"/>
        <w:ind w:firstLine="480" w:firstLineChars="200"/>
        <w:rPr>
          <w:rFonts w:ascii="Times New Roman" w:hAnsi="Times New Roman" w:cs="Times New Roman"/>
          <w:sz w:val="24"/>
          <w:szCs w:val="24"/>
          <w:highlight w:val="none"/>
        </w:rPr>
      </w:pPr>
      <w:r>
        <w:rPr>
          <w:rFonts w:hint="eastAsia" w:ascii="Times New Roman" w:hAnsi="Times New Roman" w:cs="Times New Roman"/>
          <w:sz w:val="24"/>
          <w:szCs w:val="24"/>
          <w:highlight w:val="none"/>
        </w:rPr>
        <w:t>⑥地面冲洗水</w:t>
      </w:r>
    </w:p>
    <w:p>
      <w:pPr>
        <w:adjustRightInd w:val="0"/>
        <w:snapToGrid w:val="0"/>
        <w:spacing w:line="360" w:lineRule="auto"/>
        <w:ind w:firstLine="480" w:firstLineChars="200"/>
        <w:rPr>
          <w:rFonts w:ascii="Times New Roman" w:hAnsi="Times New Roman" w:cs="Times New Roman"/>
          <w:sz w:val="24"/>
          <w:szCs w:val="24"/>
          <w:highlight w:val="none"/>
        </w:rPr>
      </w:pPr>
      <w:r>
        <w:rPr>
          <w:rFonts w:hint="eastAsia" w:ascii="Times New Roman" w:hAnsi="Times New Roman" w:cs="Times New Roman"/>
          <w:sz w:val="24"/>
          <w:szCs w:val="24"/>
          <w:highlight w:val="none"/>
        </w:rPr>
        <w:t>本项目施工场地内每周进行一次地面冲洗，采用施工机械和车辆冲洗废水经沉淀处理后的清水用于地面冲洗，每次冲洗用水量约5t，整个施工期（12个月）地面冲洗用水量约260t，排污系数以0.75计，则地面冲洗废水产生量约195t。地面冲洗废水主要污染物为SS，产生浓度为400mg/L。</w:t>
      </w:r>
    </w:p>
    <w:p>
      <w:pPr>
        <w:adjustRightInd w:val="0"/>
        <w:snapToGrid w:val="0"/>
        <w:spacing w:line="360" w:lineRule="auto"/>
        <w:ind w:firstLine="480" w:firstLineChars="200"/>
        <w:rPr>
          <w:rFonts w:ascii="Times New Roman" w:hAnsi="Times New Roman" w:cs="Times New Roman"/>
          <w:sz w:val="24"/>
          <w:szCs w:val="24"/>
          <w:highlight w:val="none"/>
        </w:rPr>
      </w:pPr>
      <w:r>
        <w:rPr>
          <w:rFonts w:hint="eastAsia" w:ascii="Times New Roman" w:hAnsi="Times New Roman" w:cs="Times New Roman"/>
          <w:sz w:val="24"/>
          <w:szCs w:val="24"/>
          <w:highlight w:val="none"/>
        </w:rPr>
        <w:t>地面冲洗水经场地内临时排水沟进入沉淀池沉淀处理后回用于施工场地内洒水抑尘、地面冲洗等，不外排。</w:t>
      </w:r>
    </w:p>
    <w:p>
      <w:pPr>
        <w:keepNext/>
        <w:jc w:val="center"/>
        <w:rPr>
          <w:rFonts w:ascii="Times New Roman" w:hAnsi="Times New Roman" w:cs="Times New Roman"/>
          <w:b/>
          <w:bCs/>
          <w:sz w:val="24"/>
          <w:szCs w:val="24"/>
          <w:highlight w:val="none"/>
        </w:rPr>
      </w:pPr>
      <w:r>
        <w:rPr>
          <w:rFonts w:hint="eastAsia" w:ascii="Times New Roman" w:hAnsi="Times New Roman" w:cs="Times New Roman"/>
          <w:b/>
          <w:bCs/>
          <w:sz w:val="24"/>
          <w:szCs w:val="24"/>
          <w:highlight w:val="none"/>
        </w:rPr>
        <w:t xml:space="preserve">表3.4-1  本项目施工期废水源强汇总表  </w:t>
      </w:r>
    </w:p>
    <w:tbl>
      <w:tblPr>
        <w:tblStyle w:val="50"/>
        <w:tblW w:w="91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5"/>
        <w:gridCol w:w="1383"/>
        <w:gridCol w:w="786"/>
        <w:gridCol w:w="927"/>
        <w:gridCol w:w="1336"/>
        <w:gridCol w:w="2435"/>
        <w:gridCol w:w="9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5" w:type="dxa"/>
            <w:vAlign w:val="center"/>
          </w:tcPr>
          <w:p>
            <w:pPr>
              <w:adjustRightInd w:val="0"/>
              <w:snapToGrid w:val="0"/>
              <w:ind w:left="-42" w:leftChars="-20" w:right="-42" w:rightChars="-20"/>
              <w:jc w:val="center"/>
              <w:rPr>
                <w:rFonts w:ascii="Times New Roman" w:hAnsi="Times New Roman" w:cs="Times New Roman"/>
                <w:b/>
                <w:bCs/>
                <w:highlight w:val="none"/>
              </w:rPr>
            </w:pPr>
            <w:r>
              <w:rPr>
                <w:rFonts w:hint="eastAsia" w:ascii="Times New Roman" w:hAnsi="Times New Roman" w:cs="Times New Roman"/>
                <w:b/>
                <w:bCs/>
                <w:highlight w:val="none"/>
              </w:rPr>
              <w:t>用水类型</w:t>
            </w:r>
          </w:p>
        </w:tc>
        <w:tc>
          <w:tcPr>
            <w:tcW w:w="1383" w:type="dxa"/>
            <w:vAlign w:val="center"/>
          </w:tcPr>
          <w:p>
            <w:pPr>
              <w:adjustRightInd w:val="0"/>
              <w:snapToGrid w:val="0"/>
              <w:ind w:left="-42" w:leftChars="-20" w:right="-42" w:rightChars="-20"/>
              <w:jc w:val="center"/>
              <w:rPr>
                <w:rFonts w:ascii="Times New Roman" w:hAnsi="Times New Roman" w:cs="Times New Roman"/>
                <w:b/>
                <w:bCs/>
                <w:highlight w:val="none"/>
              </w:rPr>
            </w:pPr>
            <w:r>
              <w:rPr>
                <w:rFonts w:hint="eastAsia" w:ascii="Times New Roman" w:hAnsi="Times New Roman" w:cs="Times New Roman"/>
                <w:b/>
                <w:bCs/>
                <w:highlight w:val="none"/>
              </w:rPr>
              <w:t>新鲜水用量（t）</w:t>
            </w:r>
          </w:p>
        </w:tc>
        <w:tc>
          <w:tcPr>
            <w:tcW w:w="786" w:type="dxa"/>
            <w:vAlign w:val="center"/>
          </w:tcPr>
          <w:p>
            <w:pPr>
              <w:adjustRightInd w:val="0"/>
              <w:snapToGrid w:val="0"/>
              <w:ind w:left="-42" w:leftChars="-20" w:right="-42" w:rightChars="-20"/>
              <w:jc w:val="center"/>
              <w:rPr>
                <w:rFonts w:ascii="Times New Roman" w:hAnsi="Times New Roman" w:cs="Times New Roman"/>
                <w:b/>
                <w:bCs/>
                <w:highlight w:val="none"/>
              </w:rPr>
            </w:pPr>
            <w:r>
              <w:rPr>
                <w:rFonts w:hint="eastAsia" w:ascii="Times New Roman" w:hAnsi="Times New Roman" w:cs="Times New Roman"/>
                <w:b/>
                <w:bCs/>
                <w:highlight w:val="none"/>
              </w:rPr>
              <w:t>排放系数</w:t>
            </w:r>
          </w:p>
        </w:tc>
        <w:tc>
          <w:tcPr>
            <w:tcW w:w="927" w:type="dxa"/>
            <w:vAlign w:val="center"/>
          </w:tcPr>
          <w:p>
            <w:pPr>
              <w:adjustRightInd w:val="0"/>
              <w:snapToGrid w:val="0"/>
              <w:ind w:left="-42" w:leftChars="-20" w:right="-42" w:rightChars="-20"/>
              <w:jc w:val="center"/>
              <w:rPr>
                <w:rFonts w:ascii="Times New Roman" w:hAnsi="Times New Roman" w:cs="Times New Roman"/>
                <w:b/>
                <w:bCs/>
                <w:highlight w:val="none"/>
              </w:rPr>
            </w:pPr>
            <w:r>
              <w:rPr>
                <w:rFonts w:hint="eastAsia" w:ascii="Times New Roman" w:hAnsi="Times New Roman" w:cs="Times New Roman"/>
                <w:b/>
                <w:bCs/>
                <w:highlight w:val="none"/>
              </w:rPr>
              <w:t>损耗量（t）</w:t>
            </w:r>
          </w:p>
        </w:tc>
        <w:tc>
          <w:tcPr>
            <w:tcW w:w="1336" w:type="dxa"/>
            <w:vAlign w:val="center"/>
          </w:tcPr>
          <w:p>
            <w:pPr>
              <w:adjustRightInd w:val="0"/>
              <w:snapToGrid w:val="0"/>
              <w:ind w:left="-42" w:leftChars="-20" w:right="-42" w:rightChars="-20"/>
              <w:jc w:val="center"/>
              <w:rPr>
                <w:rFonts w:ascii="Times New Roman" w:hAnsi="Times New Roman" w:cs="Times New Roman"/>
                <w:b/>
                <w:bCs/>
                <w:highlight w:val="none"/>
              </w:rPr>
            </w:pPr>
            <w:r>
              <w:rPr>
                <w:rFonts w:hint="eastAsia" w:ascii="Times New Roman" w:hAnsi="Times New Roman" w:cs="Times New Roman"/>
                <w:b/>
                <w:bCs/>
                <w:highlight w:val="none"/>
              </w:rPr>
              <w:t>废水产生量（t）</w:t>
            </w:r>
          </w:p>
        </w:tc>
        <w:tc>
          <w:tcPr>
            <w:tcW w:w="2435" w:type="dxa"/>
            <w:vAlign w:val="center"/>
          </w:tcPr>
          <w:p>
            <w:pPr>
              <w:adjustRightInd w:val="0"/>
              <w:snapToGrid w:val="0"/>
              <w:ind w:left="-42" w:leftChars="-20" w:right="-42" w:rightChars="-20"/>
              <w:jc w:val="center"/>
              <w:rPr>
                <w:rFonts w:ascii="Times New Roman" w:hAnsi="Times New Roman" w:cs="Times New Roman"/>
                <w:b/>
                <w:bCs/>
                <w:highlight w:val="none"/>
              </w:rPr>
            </w:pPr>
            <w:r>
              <w:rPr>
                <w:rFonts w:hint="eastAsia" w:ascii="Times New Roman" w:hAnsi="Times New Roman" w:cs="Times New Roman"/>
                <w:b/>
                <w:bCs/>
                <w:highlight w:val="none"/>
              </w:rPr>
              <w:t>防治措施</w:t>
            </w:r>
          </w:p>
        </w:tc>
        <w:tc>
          <w:tcPr>
            <w:tcW w:w="979" w:type="dxa"/>
            <w:vAlign w:val="center"/>
          </w:tcPr>
          <w:p>
            <w:pPr>
              <w:adjustRightInd w:val="0"/>
              <w:snapToGrid w:val="0"/>
              <w:ind w:left="-42" w:leftChars="-20" w:right="-42" w:rightChars="-20"/>
              <w:jc w:val="center"/>
              <w:rPr>
                <w:rFonts w:ascii="Times New Roman" w:hAnsi="Times New Roman" w:cs="Times New Roman"/>
                <w:b/>
                <w:bCs/>
                <w:highlight w:val="none"/>
              </w:rPr>
            </w:pPr>
            <w:r>
              <w:rPr>
                <w:rFonts w:hint="eastAsia" w:ascii="Times New Roman" w:hAnsi="Times New Roman" w:cs="Times New Roman"/>
                <w:b/>
                <w:bCs/>
                <w:highlight w:val="none"/>
              </w:rPr>
              <w:t>排放量（t）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5" w:type="dxa"/>
            <w:vAlign w:val="center"/>
          </w:tcPr>
          <w:p>
            <w:pPr>
              <w:adjustRightInd w:val="0"/>
              <w:snapToGrid w:val="0"/>
              <w:ind w:left="-42" w:leftChars="-20" w:right="-42" w:rightChars="-20"/>
              <w:jc w:val="center"/>
              <w:rPr>
                <w:rFonts w:ascii="Times New Roman" w:hAnsi="Times New Roman" w:cs="Times New Roman"/>
                <w:highlight w:val="none"/>
              </w:rPr>
            </w:pPr>
            <w:r>
              <w:rPr>
                <w:rFonts w:hint="eastAsia" w:ascii="Times New Roman" w:hAnsi="Times New Roman" w:cs="Times New Roman"/>
                <w:highlight w:val="none"/>
              </w:rPr>
              <w:t>施工人员生活用水</w:t>
            </w:r>
          </w:p>
        </w:tc>
        <w:tc>
          <w:tcPr>
            <w:tcW w:w="1383" w:type="dxa"/>
            <w:vAlign w:val="center"/>
          </w:tcPr>
          <w:p>
            <w:pPr>
              <w:adjustRightInd w:val="0"/>
              <w:snapToGrid w:val="0"/>
              <w:ind w:left="-42" w:leftChars="-20" w:right="-42" w:rightChars="-20"/>
              <w:jc w:val="center"/>
              <w:rPr>
                <w:rFonts w:ascii="Times New Roman" w:hAnsi="Times New Roman" w:cs="Times New Roman"/>
                <w:highlight w:val="none"/>
              </w:rPr>
            </w:pPr>
            <w:r>
              <w:rPr>
                <w:rFonts w:hint="eastAsia" w:ascii="Times New Roman" w:hAnsi="Times New Roman" w:cs="Times New Roman"/>
                <w:highlight w:val="none"/>
              </w:rPr>
              <w:t>1224</w:t>
            </w:r>
          </w:p>
        </w:tc>
        <w:tc>
          <w:tcPr>
            <w:tcW w:w="786" w:type="dxa"/>
            <w:vAlign w:val="center"/>
          </w:tcPr>
          <w:p>
            <w:pPr>
              <w:adjustRightInd w:val="0"/>
              <w:snapToGrid w:val="0"/>
              <w:ind w:left="-42" w:leftChars="-20" w:right="-42" w:rightChars="-20"/>
              <w:jc w:val="center"/>
              <w:rPr>
                <w:rFonts w:ascii="Times New Roman" w:hAnsi="Times New Roman" w:cs="Times New Roman"/>
                <w:highlight w:val="none"/>
              </w:rPr>
            </w:pPr>
            <w:r>
              <w:rPr>
                <w:rFonts w:hint="eastAsia" w:ascii="Times New Roman" w:hAnsi="Times New Roman" w:cs="Times New Roman"/>
                <w:highlight w:val="none"/>
              </w:rPr>
              <w:t>0.85</w:t>
            </w:r>
          </w:p>
        </w:tc>
        <w:tc>
          <w:tcPr>
            <w:tcW w:w="927" w:type="dxa"/>
            <w:vAlign w:val="center"/>
          </w:tcPr>
          <w:p>
            <w:pPr>
              <w:adjustRightInd w:val="0"/>
              <w:snapToGrid w:val="0"/>
              <w:ind w:left="-42" w:leftChars="-20" w:right="-42" w:rightChars="-20"/>
              <w:jc w:val="center"/>
              <w:rPr>
                <w:rFonts w:ascii="Times New Roman" w:hAnsi="Times New Roman" w:cs="Times New Roman"/>
                <w:highlight w:val="none"/>
              </w:rPr>
            </w:pPr>
            <w:r>
              <w:rPr>
                <w:rFonts w:hint="eastAsia" w:ascii="Times New Roman" w:hAnsi="Times New Roman" w:cs="Times New Roman"/>
                <w:highlight w:val="none"/>
              </w:rPr>
              <w:t>183.6</w:t>
            </w:r>
          </w:p>
        </w:tc>
        <w:tc>
          <w:tcPr>
            <w:tcW w:w="1336" w:type="dxa"/>
            <w:vAlign w:val="center"/>
          </w:tcPr>
          <w:p>
            <w:pPr>
              <w:adjustRightInd w:val="0"/>
              <w:snapToGrid w:val="0"/>
              <w:ind w:left="-42" w:leftChars="-20" w:right="-42" w:rightChars="-20"/>
              <w:jc w:val="center"/>
              <w:rPr>
                <w:rFonts w:ascii="Times New Roman" w:hAnsi="Times New Roman" w:cs="Times New Roman"/>
                <w:highlight w:val="none"/>
              </w:rPr>
            </w:pPr>
            <w:r>
              <w:rPr>
                <w:rFonts w:hint="eastAsia" w:ascii="Times New Roman" w:hAnsi="Times New Roman" w:cs="Times New Roman"/>
                <w:highlight w:val="none"/>
              </w:rPr>
              <w:t>1040.4</w:t>
            </w:r>
          </w:p>
        </w:tc>
        <w:tc>
          <w:tcPr>
            <w:tcW w:w="2435" w:type="dxa"/>
            <w:vAlign w:val="center"/>
          </w:tcPr>
          <w:p>
            <w:pPr>
              <w:adjustRightInd w:val="0"/>
              <w:snapToGrid w:val="0"/>
              <w:ind w:left="-42" w:leftChars="-20" w:right="-42" w:rightChars="-20"/>
              <w:rPr>
                <w:rFonts w:ascii="Times New Roman" w:hAnsi="Times New Roman" w:cs="Times New Roman"/>
                <w:highlight w:val="none"/>
              </w:rPr>
            </w:pPr>
            <w:r>
              <w:rPr>
                <w:rFonts w:hint="eastAsia" w:ascii="Times New Roman" w:hAnsi="Times New Roman" w:cs="Times New Roman"/>
                <w:highlight w:val="none"/>
              </w:rPr>
              <w:t>部分生活污水由移动厕所收集后委托环卫清运，其余生活污水经市政污水管网纳入玉环市大麦屿污水处理厂集中处理</w:t>
            </w:r>
          </w:p>
        </w:tc>
        <w:tc>
          <w:tcPr>
            <w:tcW w:w="979" w:type="dxa"/>
            <w:vAlign w:val="center"/>
          </w:tcPr>
          <w:p>
            <w:pPr>
              <w:adjustRightInd w:val="0"/>
              <w:snapToGrid w:val="0"/>
              <w:ind w:left="-42" w:leftChars="-20" w:right="-42" w:rightChars="-20"/>
              <w:jc w:val="center"/>
              <w:rPr>
                <w:rFonts w:ascii="Times New Roman" w:hAnsi="Times New Roman" w:cs="Times New Roman"/>
                <w:highlight w:val="none"/>
              </w:rPr>
            </w:pPr>
            <w:r>
              <w:rPr>
                <w:rFonts w:hint="eastAsia" w:ascii="Times New Roman" w:hAnsi="Times New Roman" w:cs="Times New Roman"/>
                <w:highlight w:val="none"/>
              </w:rPr>
              <w:t>1040.4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5" w:type="dxa"/>
            <w:vAlign w:val="center"/>
          </w:tcPr>
          <w:p>
            <w:pPr>
              <w:adjustRightInd w:val="0"/>
              <w:snapToGrid w:val="0"/>
              <w:ind w:left="-42" w:leftChars="-20" w:right="-42" w:rightChars="-20"/>
              <w:jc w:val="center"/>
              <w:rPr>
                <w:rFonts w:ascii="Times New Roman" w:hAnsi="Times New Roman" w:cs="Times New Roman"/>
                <w:highlight w:val="none"/>
              </w:rPr>
            </w:pPr>
            <w:r>
              <w:rPr>
                <w:rFonts w:hint="eastAsia" w:ascii="Times New Roman" w:hAnsi="Times New Roman" w:cs="Times New Roman"/>
                <w:highlight w:val="none"/>
              </w:rPr>
              <w:t>泥浆废水</w:t>
            </w:r>
          </w:p>
        </w:tc>
        <w:tc>
          <w:tcPr>
            <w:tcW w:w="1383" w:type="dxa"/>
            <w:vAlign w:val="center"/>
          </w:tcPr>
          <w:p>
            <w:pPr>
              <w:adjustRightInd w:val="0"/>
              <w:snapToGrid w:val="0"/>
              <w:ind w:left="-42" w:leftChars="-20" w:right="-42" w:rightChars="-20"/>
              <w:jc w:val="center"/>
              <w:rPr>
                <w:rFonts w:ascii="Times New Roman" w:hAnsi="Times New Roman" w:cs="Times New Roman"/>
                <w:highlight w:val="none"/>
              </w:rPr>
            </w:pPr>
            <w:r>
              <w:rPr>
                <w:rFonts w:hint="eastAsia" w:ascii="Times New Roman" w:hAnsi="Times New Roman" w:cs="Times New Roman"/>
                <w:highlight w:val="none"/>
              </w:rPr>
              <w:t>/</w:t>
            </w:r>
          </w:p>
        </w:tc>
        <w:tc>
          <w:tcPr>
            <w:tcW w:w="786" w:type="dxa"/>
            <w:vAlign w:val="center"/>
          </w:tcPr>
          <w:p>
            <w:pPr>
              <w:adjustRightInd w:val="0"/>
              <w:snapToGrid w:val="0"/>
              <w:ind w:left="-42" w:leftChars="-20" w:right="-42" w:rightChars="-20"/>
              <w:jc w:val="center"/>
              <w:rPr>
                <w:rFonts w:ascii="Times New Roman" w:hAnsi="Times New Roman" w:cs="Times New Roman"/>
                <w:highlight w:val="none"/>
              </w:rPr>
            </w:pPr>
            <w:r>
              <w:rPr>
                <w:rFonts w:hint="eastAsia" w:ascii="Times New Roman" w:hAnsi="Times New Roman" w:cs="Times New Roman"/>
                <w:highlight w:val="none"/>
              </w:rPr>
              <w:t>/</w:t>
            </w:r>
          </w:p>
        </w:tc>
        <w:tc>
          <w:tcPr>
            <w:tcW w:w="927" w:type="dxa"/>
            <w:vAlign w:val="center"/>
          </w:tcPr>
          <w:p>
            <w:pPr>
              <w:adjustRightInd w:val="0"/>
              <w:snapToGrid w:val="0"/>
              <w:ind w:left="-42" w:leftChars="-20" w:right="-42" w:rightChars="-20"/>
              <w:jc w:val="center"/>
              <w:rPr>
                <w:rFonts w:ascii="Times New Roman" w:hAnsi="Times New Roman" w:cs="Times New Roman"/>
                <w:highlight w:val="none"/>
              </w:rPr>
            </w:pPr>
            <w:r>
              <w:rPr>
                <w:rFonts w:hint="eastAsia" w:ascii="Times New Roman" w:hAnsi="Times New Roman" w:cs="Times New Roman"/>
                <w:highlight w:val="none"/>
              </w:rPr>
              <w:t>/</w:t>
            </w:r>
          </w:p>
        </w:tc>
        <w:tc>
          <w:tcPr>
            <w:tcW w:w="1336" w:type="dxa"/>
            <w:vAlign w:val="center"/>
          </w:tcPr>
          <w:p>
            <w:pPr>
              <w:adjustRightInd w:val="0"/>
              <w:snapToGrid w:val="0"/>
              <w:ind w:left="-42" w:leftChars="-20" w:right="-42" w:rightChars="-20"/>
              <w:jc w:val="center"/>
              <w:rPr>
                <w:rFonts w:ascii="Times New Roman" w:hAnsi="Times New Roman" w:cs="Times New Roman"/>
                <w:highlight w:val="none"/>
              </w:rPr>
            </w:pPr>
            <w:r>
              <w:rPr>
                <w:rFonts w:hint="eastAsia" w:ascii="Times New Roman" w:hAnsi="Times New Roman" w:cs="Times New Roman"/>
                <w:highlight w:val="none"/>
              </w:rPr>
              <w:t>352.68</w:t>
            </w:r>
          </w:p>
        </w:tc>
        <w:tc>
          <w:tcPr>
            <w:tcW w:w="2435" w:type="dxa"/>
            <w:vAlign w:val="center"/>
          </w:tcPr>
          <w:p>
            <w:pPr>
              <w:adjustRightInd w:val="0"/>
              <w:snapToGrid w:val="0"/>
              <w:ind w:left="-42" w:leftChars="-20" w:right="-42" w:rightChars="-20"/>
              <w:rPr>
                <w:rFonts w:ascii="Times New Roman" w:hAnsi="Times New Roman" w:cs="Times New Roman"/>
                <w:highlight w:val="none"/>
              </w:rPr>
            </w:pPr>
            <w:r>
              <w:rPr>
                <w:rFonts w:hint="eastAsia" w:ascii="Times New Roman" w:hAnsi="Times New Roman" w:cs="Times New Roman"/>
                <w:highlight w:val="none"/>
              </w:rPr>
              <w:t>沉淀池进行沉淀处理，沉淀后的上清液用场地洒水抑尘不外排，沉淀污泥经干化池干化后作回填土使用</w:t>
            </w:r>
          </w:p>
        </w:tc>
        <w:tc>
          <w:tcPr>
            <w:tcW w:w="979" w:type="dxa"/>
            <w:vAlign w:val="center"/>
          </w:tcPr>
          <w:p>
            <w:pPr>
              <w:adjustRightInd w:val="0"/>
              <w:snapToGrid w:val="0"/>
              <w:ind w:left="-42" w:leftChars="-20" w:right="-42" w:rightChars="-20"/>
              <w:jc w:val="center"/>
              <w:rPr>
                <w:rFonts w:ascii="Times New Roman" w:hAnsi="Times New Roman" w:cs="Times New Roman"/>
                <w:highlight w:val="none"/>
              </w:rPr>
            </w:pPr>
            <w:r>
              <w:rPr>
                <w:rFonts w:hint="eastAsia" w:ascii="Times New Roman" w:hAnsi="Times New Roman" w:cs="Times New Roman"/>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5" w:type="dxa"/>
            <w:vAlign w:val="center"/>
          </w:tcPr>
          <w:p>
            <w:pPr>
              <w:adjustRightInd w:val="0"/>
              <w:snapToGrid w:val="0"/>
              <w:ind w:left="-42" w:leftChars="-20" w:right="-42" w:rightChars="-20"/>
              <w:jc w:val="center"/>
              <w:rPr>
                <w:rFonts w:ascii="Times New Roman" w:hAnsi="Times New Roman" w:cs="Times New Roman"/>
                <w:highlight w:val="none"/>
              </w:rPr>
            </w:pPr>
            <w:r>
              <w:rPr>
                <w:rFonts w:hint="eastAsia" w:ascii="Times New Roman" w:hAnsi="Times New Roman" w:cs="Times New Roman"/>
                <w:highlight w:val="none"/>
              </w:rPr>
              <w:t>施工机械和车辆冲洗用水</w:t>
            </w:r>
          </w:p>
        </w:tc>
        <w:tc>
          <w:tcPr>
            <w:tcW w:w="1383" w:type="dxa"/>
            <w:vAlign w:val="center"/>
          </w:tcPr>
          <w:p>
            <w:pPr>
              <w:adjustRightInd w:val="0"/>
              <w:snapToGrid w:val="0"/>
              <w:ind w:left="-42" w:leftChars="-20" w:right="-42" w:rightChars="-20"/>
              <w:jc w:val="center"/>
              <w:rPr>
                <w:rFonts w:ascii="Times New Roman" w:hAnsi="Times New Roman" w:cs="Times New Roman"/>
                <w:highlight w:val="none"/>
              </w:rPr>
            </w:pPr>
            <w:r>
              <w:rPr>
                <w:rFonts w:hint="eastAsia" w:ascii="Times New Roman" w:hAnsi="Times New Roman" w:cs="Times New Roman"/>
                <w:highlight w:val="none"/>
              </w:rPr>
              <w:t>691.2</w:t>
            </w:r>
          </w:p>
        </w:tc>
        <w:tc>
          <w:tcPr>
            <w:tcW w:w="786" w:type="dxa"/>
            <w:vAlign w:val="center"/>
          </w:tcPr>
          <w:p>
            <w:pPr>
              <w:adjustRightInd w:val="0"/>
              <w:snapToGrid w:val="0"/>
              <w:ind w:left="-42" w:leftChars="-20" w:right="-42" w:rightChars="-20"/>
              <w:jc w:val="center"/>
              <w:rPr>
                <w:rFonts w:ascii="Times New Roman" w:hAnsi="Times New Roman" w:cs="Times New Roman"/>
                <w:highlight w:val="none"/>
              </w:rPr>
            </w:pPr>
            <w:r>
              <w:rPr>
                <w:rFonts w:hint="eastAsia" w:ascii="Times New Roman" w:hAnsi="Times New Roman" w:cs="Times New Roman"/>
                <w:highlight w:val="none"/>
              </w:rPr>
              <w:t>0.75</w:t>
            </w:r>
          </w:p>
        </w:tc>
        <w:tc>
          <w:tcPr>
            <w:tcW w:w="927" w:type="dxa"/>
            <w:vAlign w:val="center"/>
          </w:tcPr>
          <w:p>
            <w:pPr>
              <w:adjustRightInd w:val="0"/>
              <w:snapToGrid w:val="0"/>
              <w:ind w:left="-42" w:leftChars="-20" w:right="-42" w:rightChars="-20"/>
              <w:jc w:val="center"/>
              <w:rPr>
                <w:rFonts w:ascii="Times New Roman" w:hAnsi="Times New Roman" w:cs="Times New Roman"/>
                <w:highlight w:val="none"/>
              </w:rPr>
            </w:pPr>
            <w:r>
              <w:rPr>
                <w:rFonts w:hint="eastAsia" w:ascii="Times New Roman" w:hAnsi="Times New Roman" w:cs="Times New Roman"/>
                <w:highlight w:val="none"/>
              </w:rPr>
              <w:t>172.8</w:t>
            </w:r>
          </w:p>
        </w:tc>
        <w:tc>
          <w:tcPr>
            <w:tcW w:w="1336" w:type="dxa"/>
            <w:vAlign w:val="center"/>
          </w:tcPr>
          <w:p>
            <w:pPr>
              <w:adjustRightInd w:val="0"/>
              <w:snapToGrid w:val="0"/>
              <w:ind w:left="-42" w:leftChars="-20" w:right="-42" w:rightChars="-20"/>
              <w:jc w:val="center"/>
              <w:rPr>
                <w:rFonts w:ascii="Times New Roman" w:hAnsi="Times New Roman" w:cs="Times New Roman"/>
                <w:highlight w:val="none"/>
              </w:rPr>
            </w:pPr>
            <w:r>
              <w:rPr>
                <w:rFonts w:hint="eastAsia" w:ascii="Times New Roman" w:hAnsi="Times New Roman" w:cs="Times New Roman"/>
                <w:highlight w:val="none"/>
              </w:rPr>
              <w:t>518.4</w:t>
            </w:r>
          </w:p>
        </w:tc>
        <w:tc>
          <w:tcPr>
            <w:tcW w:w="2435" w:type="dxa"/>
            <w:vMerge w:val="restart"/>
            <w:vAlign w:val="center"/>
          </w:tcPr>
          <w:p>
            <w:pPr>
              <w:adjustRightInd w:val="0"/>
              <w:snapToGrid w:val="0"/>
              <w:ind w:left="-42" w:leftChars="-20" w:right="-42" w:rightChars="-20"/>
              <w:rPr>
                <w:rFonts w:ascii="Times New Roman" w:hAnsi="Times New Roman" w:cs="Times New Roman"/>
                <w:highlight w:val="none"/>
              </w:rPr>
            </w:pPr>
            <w:r>
              <w:rPr>
                <w:rFonts w:hint="eastAsia" w:ascii="Times New Roman" w:hAnsi="Times New Roman" w:cs="Times New Roman"/>
                <w:highlight w:val="none"/>
              </w:rPr>
              <w:t>经施工场地内临时排水沟收集进入沉淀池处理，处理后回用于场地内洒水抑尘、地面冲洗</w:t>
            </w:r>
          </w:p>
        </w:tc>
        <w:tc>
          <w:tcPr>
            <w:tcW w:w="979" w:type="dxa"/>
            <w:vAlign w:val="center"/>
          </w:tcPr>
          <w:p>
            <w:pPr>
              <w:adjustRightInd w:val="0"/>
              <w:snapToGrid w:val="0"/>
              <w:ind w:left="-42" w:leftChars="-20" w:right="-42" w:rightChars="-20"/>
              <w:jc w:val="center"/>
              <w:rPr>
                <w:rFonts w:ascii="Times New Roman" w:hAnsi="Times New Roman" w:cs="Times New Roman"/>
                <w:highlight w:val="none"/>
              </w:rPr>
            </w:pPr>
            <w:r>
              <w:rPr>
                <w:rFonts w:hint="eastAsia" w:ascii="Times New Roman" w:hAnsi="Times New Roman" w:cs="Times New Roman"/>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5" w:type="dxa"/>
            <w:vAlign w:val="center"/>
          </w:tcPr>
          <w:p>
            <w:pPr>
              <w:adjustRightInd w:val="0"/>
              <w:snapToGrid w:val="0"/>
              <w:ind w:left="-42" w:leftChars="-20" w:right="-42" w:rightChars="-20"/>
              <w:jc w:val="center"/>
              <w:rPr>
                <w:rFonts w:ascii="Times New Roman" w:hAnsi="Times New Roman" w:cs="Times New Roman"/>
                <w:highlight w:val="none"/>
              </w:rPr>
            </w:pPr>
            <w:r>
              <w:rPr>
                <w:rFonts w:hint="eastAsia" w:ascii="Times New Roman" w:hAnsi="Times New Roman" w:cs="Times New Roman"/>
                <w:highlight w:val="none"/>
              </w:rPr>
              <w:t>地面冲洗水</w:t>
            </w:r>
          </w:p>
        </w:tc>
        <w:tc>
          <w:tcPr>
            <w:tcW w:w="1383" w:type="dxa"/>
            <w:vAlign w:val="center"/>
          </w:tcPr>
          <w:p>
            <w:pPr>
              <w:adjustRightInd w:val="0"/>
              <w:snapToGrid w:val="0"/>
              <w:ind w:left="-42" w:leftChars="-20" w:right="-42" w:rightChars="-20"/>
              <w:jc w:val="center"/>
              <w:rPr>
                <w:rFonts w:ascii="Times New Roman" w:hAnsi="Times New Roman" w:cs="Times New Roman"/>
                <w:highlight w:val="none"/>
              </w:rPr>
            </w:pPr>
            <w:r>
              <w:rPr>
                <w:rFonts w:hint="eastAsia" w:ascii="Times New Roman" w:hAnsi="Times New Roman" w:cs="Times New Roman"/>
                <w:highlight w:val="none"/>
              </w:rPr>
              <w:t>260（回用水）</w:t>
            </w:r>
          </w:p>
        </w:tc>
        <w:tc>
          <w:tcPr>
            <w:tcW w:w="786" w:type="dxa"/>
            <w:vAlign w:val="center"/>
          </w:tcPr>
          <w:p>
            <w:pPr>
              <w:adjustRightInd w:val="0"/>
              <w:snapToGrid w:val="0"/>
              <w:ind w:left="-42" w:leftChars="-20" w:right="-42" w:rightChars="-20"/>
              <w:jc w:val="center"/>
              <w:rPr>
                <w:rFonts w:ascii="Times New Roman" w:hAnsi="Times New Roman" w:cs="Times New Roman"/>
                <w:highlight w:val="none"/>
              </w:rPr>
            </w:pPr>
            <w:r>
              <w:rPr>
                <w:rFonts w:hint="eastAsia" w:ascii="Times New Roman" w:hAnsi="Times New Roman" w:cs="Times New Roman"/>
                <w:highlight w:val="none"/>
              </w:rPr>
              <w:t>0.75</w:t>
            </w:r>
          </w:p>
        </w:tc>
        <w:tc>
          <w:tcPr>
            <w:tcW w:w="927" w:type="dxa"/>
            <w:vAlign w:val="center"/>
          </w:tcPr>
          <w:p>
            <w:pPr>
              <w:adjustRightInd w:val="0"/>
              <w:snapToGrid w:val="0"/>
              <w:ind w:left="-42" w:leftChars="-20" w:right="-42" w:rightChars="-20"/>
              <w:jc w:val="center"/>
              <w:rPr>
                <w:rFonts w:ascii="Times New Roman" w:hAnsi="Times New Roman" w:cs="Times New Roman"/>
                <w:highlight w:val="none"/>
              </w:rPr>
            </w:pPr>
            <w:r>
              <w:rPr>
                <w:rFonts w:hint="eastAsia" w:ascii="Times New Roman" w:hAnsi="Times New Roman" w:cs="Times New Roman"/>
                <w:highlight w:val="none"/>
              </w:rPr>
              <w:t>65</w:t>
            </w:r>
          </w:p>
        </w:tc>
        <w:tc>
          <w:tcPr>
            <w:tcW w:w="1336" w:type="dxa"/>
            <w:vAlign w:val="center"/>
          </w:tcPr>
          <w:p>
            <w:pPr>
              <w:adjustRightInd w:val="0"/>
              <w:snapToGrid w:val="0"/>
              <w:ind w:left="-42" w:leftChars="-20" w:right="-42" w:rightChars="-20"/>
              <w:jc w:val="center"/>
              <w:rPr>
                <w:rFonts w:ascii="Times New Roman" w:hAnsi="Times New Roman" w:cs="Times New Roman"/>
                <w:highlight w:val="none"/>
              </w:rPr>
            </w:pPr>
            <w:r>
              <w:rPr>
                <w:rFonts w:hint="eastAsia" w:ascii="Times New Roman" w:hAnsi="Times New Roman" w:cs="Times New Roman"/>
                <w:highlight w:val="none"/>
              </w:rPr>
              <w:t>195</w:t>
            </w:r>
          </w:p>
        </w:tc>
        <w:tc>
          <w:tcPr>
            <w:tcW w:w="2435" w:type="dxa"/>
            <w:vMerge w:val="continue"/>
            <w:vAlign w:val="center"/>
          </w:tcPr>
          <w:p>
            <w:pPr>
              <w:adjustRightInd w:val="0"/>
              <w:snapToGrid w:val="0"/>
              <w:ind w:left="-42" w:leftChars="-20" w:right="-42" w:rightChars="-20"/>
              <w:rPr>
                <w:rFonts w:ascii="Times New Roman" w:hAnsi="Times New Roman" w:cs="Times New Roman"/>
                <w:highlight w:val="none"/>
              </w:rPr>
            </w:pPr>
          </w:p>
        </w:tc>
        <w:tc>
          <w:tcPr>
            <w:tcW w:w="979" w:type="dxa"/>
            <w:vAlign w:val="center"/>
          </w:tcPr>
          <w:p>
            <w:pPr>
              <w:adjustRightInd w:val="0"/>
              <w:snapToGrid w:val="0"/>
              <w:ind w:left="-42" w:leftChars="-20" w:right="-42" w:rightChars="-20"/>
              <w:jc w:val="center"/>
              <w:rPr>
                <w:rFonts w:ascii="Times New Roman" w:hAnsi="Times New Roman" w:cs="Times New Roman"/>
                <w:highlight w:val="none"/>
              </w:rPr>
            </w:pPr>
            <w:r>
              <w:rPr>
                <w:rFonts w:hint="eastAsia" w:ascii="Times New Roman" w:hAnsi="Times New Roman" w:cs="Times New Roman"/>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5" w:type="dxa"/>
            <w:vAlign w:val="center"/>
          </w:tcPr>
          <w:p>
            <w:pPr>
              <w:adjustRightInd w:val="0"/>
              <w:snapToGrid w:val="0"/>
              <w:ind w:left="-42" w:leftChars="-20" w:right="-42" w:rightChars="-20"/>
              <w:jc w:val="center"/>
              <w:rPr>
                <w:rFonts w:ascii="Times New Roman" w:hAnsi="Times New Roman" w:cs="Times New Roman"/>
                <w:highlight w:val="none"/>
              </w:rPr>
            </w:pPr>
            <w:r>
              <w:rPr>
                <w:rFonts w:hint="eastAsia" w:ascii="Times New Roman" w:hAnsi="Times New Roman" w:cs="Times New Roman"/>
                <w:highlight w:val="none"/>
              </w:rPr>
              <w:t>混凝土养护用水</w:t>
            </w:r>
          </w:p>
        </w:tc>
        <w:tc>
          <w:tcPr>
            <w:tcW w:w="1383" w:type="dxa"/>
            <w:vAlign w:val="center"/>
          </w:tcPr>
          <w:p>
            <w:pPr>
              <w:adjustRightInd w:val="0"/>
              <w:snapToGrid w:val="0"/>
              <w:ind w:left="-42" w:leftChars="-20" w:right="-42" w:rightChars="-20"/>
              <w:jc w:val="center"/>
              <w:rPr>
                <w:rFonts w:ascii="Times New Roman" w:hAnsi="Times New Roman" w:cs="Times New Roman"/>
                <w:highlight w:val="none"/>
              </w:rPr>
            </w:pPr>
            <w:r>
              <w:rPr>
                <w:rFonts w:hint="eastAsia" w:ascii="Times New Roman" w:hAnsi="Times New Roman" w:cs="Times New Roman"/>
                <w:highlight w:val="none"/>
              </w:rPr>
              <w:t>180</w:t>
            </w:r>
          </w:p>
        </w:tc>
        <w:tc>
          <w:tcPr>
            <w:tcW w:w="786" w:type="dxa"/>
            <w:vAlign w:val="center"/>
          </w:tcPr>
          <w:p>
            <w:pPr>
              <w:adjustRightInd w:val="0"/>
              <w:snapToGrid w:val="0"/>
              <w:ind w:left="-42" w:leftChars="-20" w:right="-42" w:rightChars="-20"/>
              <w:jc w:val="center"/>
              <w:rPr>
                <w:rFonts w:ascii="Times New Roman" w:hAnsi="Times New Roman" w:cs="Times New Roman"/>
                <w:highlight w:val="none"/>
              </w:rPr>
            </w:pPr>
            <w:r>
              <w:rPr>
                <w:rFonts w:hint="eastAsia" w:ascii="Times New Roman" w:hAnsi="Times New Roman" w:cs="Times New Roman"/>
                <w:highlight w:val="none"/>
              </w:rPr>
              <w:t>1</w:t>
            </w:r>
          </w:p>
        </w:tc>
        <w:tc>
          <w:tcPr>
            <w:tcW w:w="927" w:type="dxa"/>
            <w:vAlign w:val="center"/>
          </w:tcPr>
          <w:p>
            <w:pPr>
              <w:adjustRightInd w:val="0"/>
              <w:snapToGrid w:val="0"/>
              <w:ind w:left="-42" w:leftChars="-20" w:right="-42" w:rightChars="-20"/>
              <w:jc w:val="center"/>
              <w:rPr>
                <w:rFonts w:ascii="Times New Roman" w:hAnsi="Times New Roman" w:cs="Times New Roman"/>
                <w:highlight w:val="none"/>
              </w:rPr>
            </w:pPr>
            <w:r>
              <w:rPr>
                <w:rFonts w:hint="eastAsia" w:ascii="Times New Roman" w:hAnsi="Times New Roman" w:cs="Times New Roman"/>
                <w:highlight w:val="none"/>
              </w:rPr>
              <w:t>180</w:t>
            </w:r>
          </w:p>
        </w:tc>
        <w:tc>
          <w:tcPr>
            <w:tcW w:w="1336" w:type="dxa"/>
            <w:vAlign w:val="center"/>
          </w:tcPr>
          <w:p>
            <w:pPr>
              <w:adjustRightInd w:val="0"/>
              <w:snapToGrid w:val="0"/>
              <w:ind w:left="-42" w:leftChars="-20" w:right="-42" w:rightChars="-20"/>
              <w:jc w:val="center"/>
              <w:rPr>
                <w:rFonts w:ascii="Times New Roman" w:hAnsi="Times New Roman" w:cs="Times New Roman"/>
                <w:highlight w:val="none"/>
              </w:rPr>
            </w:pPr>
            <w:r>
              <w:rPr>
                <w:rFonts w:hint="eastAsia" w:ascii="Times New Roman" w:hAnsi="Times New Roman" w:cs="Times New Roman"/>
                <w:highlight w:val="none"/>
              </w:rPr>
              <w:t>0</w:t>
            </w:r>
          </w:p>
        </w:tc>
        <w:tc>
          <w:tcPr>
            <w:tcW w:w="2435" w:type="dxa"/>
            <w:vAlign w:val="center"/>
          </w:tcPr>
          <w:p>
            <w:pPr>
              <w:adjustRightInd w:val="0"/>
              <w:snapToGrid w:val="0"/>
              <w:ind w:left="-42" w:leftChars="-20" w:right="-42" w:rightChars="-20"/>
              <w:rPr>
                <w:rFonts w:ascii="Times New Roman" w:hAnsi="Times New Roman" w:cs="Times New Roman"/>
                <w:highlight w:val="none"/>
              </w:rPr>
            </w:pPr>
            <w:r>
              <w:rPr>
                <w:rFonts w:hint="eastAsia" w:ascii="Times New Roman" w:hAnsi="Times New Roman" w:cs="Times New Roman"/>
                <w:highlight w:val="none"/>
              </w:rPr>
              <w:t>日洒水量较少，自然蒸发后无废水产生和排放</w:t>
            </w:r>
          </w:p>
        </w:tc>
        <w:tc>
          <w:tcPr>
            <w:tcW w:w="979" w:type="dxa"/>
            <w:vAlign w:val="center"/>
          </w:tcPr>
          <w:p>
            <w:pPr>
              <w:adjustRightInd w:val="0"/>
              <w:snapToGrid w:val="0"/>
              <w:ind w:left="-42" w:leftChars="-20" w:right="-42" w:rightChars="-20"/>
              <w:jc w:val="center"/>
              <w:rPr>
                <w:rFonts w:ascii="Times New Roman" w:hAnsi="Times New Roman" w:cs="Times New Roman"/>
                <w:highlight w:val="none"/>
              </w:rPr>
            </w:pPr>
            <w:r>
              <w:rPr>
                <w:rFonts w:hint="eastAsia" w:ascii="Times New Roman" w:hAnsi="Times New Roman" w:cs="Times New Roman"/>
                <w:highlight w:val="none"/>
              </w:rPr>
              <w:t>0</w:t>
            </w:r>
          </w:p>
        </w:tc>
      </w:tr>
    </w:tbl>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（2）施工废</w:t>
      </w:r>
      <w:r>
        <w:rPr>
          <w:rFonts w:ascii="Times New Roman" w:hAnsi="Times New Roman" w:cs="Times New Roman"/>
          <w:sz w:val="24"/>
          <w:szCs w:val="24"/>
          <w:highlight w:val="none"/>
          <w:lang w:eastAsia="zh-Hans"/>
        </w:rPr>
        <w:t>气</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施工期废气主要为</w:t>
      </w:r>
      <w:r>
        <w:rPr>
          <w:rFonts w:ascii="Times New Roman" w:hAnsi="Times New Roman" w:cs="Times New Roman"/>
          <w:sz w:val="24"/>
          <w:szCs w:val="24"/>
          <w:highlight w:val="none"/>
          <w:lang w:eastAsia="zh-Hans"/>
        </w:rPr>
        <w:t>土方开挖</w:t>
      </w:r>
      <w:r>
        <w:rPr>
          <w:rFonts w:ascii="Times New Roman" w:hAnsi="Times New Roman" w:cs="Times New Roman"/>
          <w:sz w:val="24"/>
          <w:szCs w:val="24"/>
          <w:highlight w:val="none"/>
        </w:rPr>
        <w:t>、平整场地、浇筑路面、材料运输及露天堆放等施工过程中产生的扬尘，其次为汽车尾气。其中运输车辆行驶引起的道路扬尘约占扬尘发生总量的60%。施工过程中扬尘的产生是不可避免的，均以无组织形式排放，一般情况下，施工工地、道路在自然风的作用下产生的扬尘影响范围在100m以内。</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项目施工阶段将使用机械设备和运输车辆，均以汽油和柴油作为动力燃料，当燃料燃烧不充分时，会产生一定量的废气，特别是柴油车，主要污染物为NO、CO和THC。</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根据相关资料可知，一台施工机械的工作耗油量为22.2kg/h，大气污染物排放量：NO</w:t>
      </w:r>
      <w:r>
        <w:rPr>
          <w:rFonts w:ascii="Times New Roman" w:hAnsi="Times New Roman" w:cs="Times New Roman"/>
          <w:sz w:val="24"/>
          <w:szCs w:val="24"/>
          <w:highlight w:val="none"/>
          <w:vertAlign w:val="subscript"/>
        </w:rPr>
        <w:t>X</w:t>
      </w:r>
      <w:r>
        <w:rPr>
          <w:rFonts w:ascii="Times New Roman" w:hAnsi="Times New Roman" w:cs="Times New Roman"/>
          <w:sz w:val="24"/>
          <w:szCs w:val="24"/>
          <w:highlight w:val="none"/>
        </w:rPr>
        <w:t>为905g/h，CO为627g/h，THC为193g/h。预计项目建设过程中施工机械约2</w:t>
      </w:r>
      <w:r>
        <w:rPr>
          <w:rFonts w:hint="eastAsia" w:ascii="Times New Roman" w:hAnsi="Times New Roman" w:cs="Times New Roman"/>
          <w:sz w:val="24"/>
          <w:szCs w:val="24"/>
          <w:highlight w:val="none"/>
        </w:rPr>
        <w:t>4</w:t>
      </w:r>
      <w:r>
        <w:rPr>
          <w:rFonts w:ascii="Times New Roman" w:hAnsi="Times New Roman" w:cs="Times New Roman"/>
          <w:sz w:val="24"/>
          <w:szCs w:val="24"/>
          <w:highlight w:val="none"/>
        </w:rPr>
        <w:t>台，每天轮流工作共计2h，则耗油量1</w:t>
      </w:r>
      <w:r>
        <w:rPr>
          <w:rFonts w:hint="eastAsia" w:ascii="Times New Roman" w:hAnsi="Times New Roman" w:cs="Times New Roman"/>
          <w:sz w:val="24"/>
          <w:szCs w:val="24"/>
          <w:highlight w:val="none"/>
        </w:rPr>
        <w:t>065.6</w:t>
      </w:r>
      <w:r>
        <w:rPr>
          <w:rFonts w:ascii="Times New Roman" w:hAnsi="Times New Roman" w:cs="Times New Roman"/>
          <w:sz w:val="24"/>
          <w:szCs w:val="24"/>
          <w:highlight w:val="none"/>
        </w:rPr>
        <w:t>kg/d，污染物产生量：NO</w:t>
      </w:r>
      <w:r>
        <w:rPr>
          <w:rFonts w:ascii="Times New Roman" w:hAnsi="Times New Roman" w:cs="Times New Roman"/>
          <w:sz w:val="24"/>
          <w:szCs w:val="24"/>
          <w:highlight w:val="none"/>
          <w:vertAlign w:val="subscript"/>
        </w:rPr>
        <w:t>X</w:t>
      </w:r>
      <w:r>
        <w:rPr>
          <w:rFonts w:ascii="Times New Roman" w:hAnsi="Times New Roman" w:cs="Times New Roman"/>
          <w:sz w:val="24"/>
          <w:szCs w:val="24"/>
          <w:highlight w:val="none"/>
        </w:rPr>
        <w:t>为4</w:t>
      </w:r>
      <w:r>
        <w:rPr>
          <w:rFonts w:hint="eastAsia" w:ascii="Times New Roman" w:hAnsi="Times New Roman" w:cs="Times New Roman"/>
          <w:sz w:val="24"/>
          <w:szCs w:val="24"/>
          <w:highlight w:val="none"/>
        </w:rPr>
        <w:t>3.4</w:t>
      </w:r>
      <w:r>
        <w:rPr>
          <w:rFonts w:ascii="Times New Roman" w:hAnsi="Times New Roman" w:cs="Times New Roman"/>
          <w:sz w:val="24"/>
          <w:szCs w:val="24"/>
          <w:highlight w:val="none"/>
        </w:rPr>
        <w:t>kg/d，CO为</w:t>
      </w:r>
      <w:r>
        <w:rPr>
          <w:rFonts w:hint="eastAsia" w:ascii="Times New Roman" w:hAnsi="Times New Roman" w:cs="Times New Roman"/>
          <w:sz w:val="24"/>
          <w:szCs w:val="24"/>
          <w:highlight w:val="none"/>
        </w:rPr>
        <w:t>30.1</w:t>
      </w:r>
      <w:r>
        <w:rPr>
          <w:rFonts w:ascii="Times New Roman" w:hAnsi="Times New Roman" w:cs="Times New Roman"/>
          <w:sz w:val="24"/>
          <w:szCs w:val="24"/>
          <w:highlight w:val="none"/>
        </w:rPr>
        <w:t>kg/d，THC为</w:t>
      </w:r>
      <w:r>
        <w:rPr>
          <w:rFonts w:hint="eastAsia" w:ascii="Times New Roman" w:hAnsi="Times New Roman" w:cs="Times New Roman"/>
          <w:sz w:val="24"/>
          <w:szCs w:val="24"/>
          <w:highlight w:val="none"/>
        </w:rPr>
        <w:t>9.3</w:t>
      </w:r>
      <w:r>
        <w:rPr>
          <w:rFonts w:ascii="Times New Roman" w:hAnsi="Times New Roman" w:cs="Times New Roman"/>
          <w:sz w:val="24"/>
          <w:szCs w:val="24"/>
          <w:highlight w:val="none"/>
        </w:rPr>
        <w:t>kg/d。由于机械设备尾气仅会对近距离环境造成一定的影响，加上本项目施工机械数量有限，且施工为间歇性作业，故施工机械尾气对周围环境影响是暂时的。</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（3）施工噪声</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本项目建设期主要的噪声污染来源于各种作业机械和运输车辆产生的施工噪声。主要包括挖掘机、推土机等，根据类比调查，主要施工机械设备的噪声源强见表3.4-2。</w:t>
      </w:r>
    </w:p>
    <w:p>
      <w:pPr>
        <w:pStyle w:val="6"/>
        <w:spacing w:line="240" w:lineRule="auto"/>
        <w:ind w:left="0" w:firstLine="0"/>
        <w:jc w:val="center"/>
        <w:rPr>
          <w:rFonts w:ascii="Times New Roman" w:hAnsi="Times New Roman" w:cs="Times New Roman"/>
          <w:highlight w:val="none"/>
        </w:rPr>
      </w:pPr>
      <w:r>
        <w:rPr>
          <w:rFonts w:ascii="Times New Roman" w:hAnsi="Times New Roman" w:cs="Times New Roman"/>
          <w:b/>
          <w:kern w:val="0"/>
          <w:sz w:val="24"/>
          <w:szCs w:val="24"/>
          <w:highlight w:val="none"/>
          <w:lang w:bidi="ar"/>
        </w:rPr>
        <w:t>表</w:t>
      </w:r>
      <w:r>
        <w:rPr>
          <w:rFonts w:ascii="Times New Roman" w:hAnsi="Times New Roman" w:eastAsia="Times New Roman Bold" w:cs="Times New Roman"/>
          <w:b/>
          <w:kern w:val="0"/>
          <w:sz w:val="24"/>
          <w:szCs w:val="24"/>
          <w:highlight w:val="none"/>
          <w:lang w:bidi="ar"/>
        </w:rPr>
        <w:t xml:space="preserve">3.4-2   </w:t>
      </w:r>
      <w:r>
        <w:rPr>
          <w:rFonts w:ascii="Times New Roman" w:hAnsi="Times New Roman" w:cs="Times New Roman"/>
          <w:b/>
          <w:bCs/>
          <w:kern w:val="0"/>
          <w:sz w:val="24"/>
          <w:szCs w:val="24"/>
          <w:highlight w:val="none"/>
          <w:lang w:bidi="ar"/>
        </w:rPr>
        <w:t>主要施工机械设备的噪声声压级  单位：dB（A）</w:t>
      </w:r>
    </w:p>
    <w:tbl>
      <w:tblPr>
        <w:tblStyle w:val="573"/>
        <w:tblW w:w="891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82"/>
        <w:gridCol w:w="2634"/>
        <w:gridCol w:w="1969"/>
        <w:gridCol w:w="253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782" w:type="dxa"/>
            <w:tcBorders>
              <w:left w:val="single" w:color="000000" w:sz="2" w:space="0"/>
              <w:right w:val="single" w:color="000000" w:sz="2" w:space="0"/>
            </w:tcBorders>
            <w:vAlign w:val="center"/>
          </w:tcPr>
          <w:p>
            <w:pPr>
              <w:pStyle w:val="105"/>
              <w:rPr>
                <w:rFonts w:cs="Times New Roman"/>
                <w:b/>
                <w:bCs/>
                <w:highlight w:val="none"/>
              </w:rPr>
            </w:pPr>
            <w:r>
              <w:rPr>
                <w:rFonts w:cs="Times New Roman"/>
                <w:b/>
                <w:bCs/>
                <w:highlight w:val="none"/>
              </w:rPr>
              <w:t>序号</w:t>
            </w:r>
          </w:p>
        </w:tc>
        <w:tc>
          <w:tcPr>
            <w:tcW w:w="2634" w:type="dxa"/>
            <w:tcBorders>
              <w:left w:val="single" w:color="000000" w:sz="2" w:space="0"/>
              <w:right w:val="single" w:color="000000" w:sz="2" w:space="0"/>
            </w:tcBorders>
            <w:vAlign w:val="center"/>
          </w:tcPr>
          <w:p>
            <w:pPr>
              <w:pStyle w:val="105"/>
              <w:rPr>
                <w:rFonts w:cs="Times New Roman"/>
                <w:b/>
                <w:bCs/>
                <w:highlight w:val="none"/>
              </w:rPr>
            </w:pPr>
            <w:r>
              <w:rPr>
                <w:rFonts w:cs="Times New Roman"/>
                <w:b/>
                <w:bCs/>
                <w:highlight w:val="none"/>
              </w:rPr>
              <w:t>施工机械</w:t>
            </w:r>
          </w:p>
        </w:tc>
        <w:tc>
          <w:tcPr>
            <w:tcW w:w="1969" w:type="dxa"/>
            <w:tcBorders>
              <w:left w:val="single" w:color="000000" w:sz="2" w:space="0"/>
              <w:right w:val="single" w:color="000000" w:sz="2" w:space="0"/>
            </w:tcBorders>
            <w:vAlign w:val="center"/>
          </w:tcPr>
          <w:p>
            <w:pPr>
              <w:pStyle w:val="105"/>
              <w:rPr>
                <w:rFonts w:cs="Times New Roman"/>
                <w:b/>
                <w:bCs/>
                <w:highlight w:val="none"/>
              </w:rPr>
            </w:pPr>
            <w:r>
              <w:rPr>
                <w:rFonts w:cs="Times New Roman"/>
                <w:b/>
                <w:bCs/>
                <w:highlight w:val="none"/>
              </w:rPr>
              <w:t>距声源5m</w:t>
            </w:r>
          </w:p>
        </w:tc>
        <w:tc>
          <w:tcPr>
            <w:tcW w:w="2530" w:type="dxa"/>
            <w:tcBorders>
              <w:left w:val="single" w:color="000000" w:sz="2" w:space="0"/>
              <w:right w:val="single" w:color="000000" w:sz="2" w:space="0"/>
            </w:tcBorders>
            <w:vAlign w:val="center"/>
          </w:tcPr>
          <w:p>
            <w:pPr>
              <w:pStyle w:val="105"/>
              <w:rPr>
                <w:rFonts w:cs="Times New Roman"/>
                <w:b/>
                <w:bCs/>
                <w:highlight w:val="none"/>
              </w:rPr>
            </w:pPr>
            <w:r>
              <w:rPr>
                <w:rFonts w:cs="Times New Roman"/>
                <w:b/>
                <w:bCs/>
                <w:highlight w:val="none"/>
              </w:rPr>
              <w:t>距声源10m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782" w:type="dxa"/>
            <w:tcBorders>
              <w:left w:val="single" w:color="000000" w:sz="2" w:space="0"/>
              <w:right w:val="single" w:color="000000" w:sz="2" w:space="0"/>
            </w:tcBorders>
            <w:vAlign w:val="center"/>
          </w:tcPr>
          <w:p>
            <w:pPr>
              <w:pStyle w:val="105"/>
              <w:rPr>
                <w:rFonts w:cs="Times New Roman"/>
                <w:highlight w:val="none"/>
              </w:rPr>
            </w:pPr>
            <w:r>
              <w:rPr>
                <w:rFonts w:cs="Times New Roman"/>
                <w:highlight w:val="none"/>
              </w:rPr>
              <w:t>1</w:t>
            </w:r>
          </w:p>
        </w:tc>
        <w:tc>
          <w:tcPr>
            <w:tcW w:w="2634" w:type="dxa"/>
            <w:tcBorders>
              <w:left w:val="single" w:color="000000" w:sz="2" w:space="0"/>
              <w:right w:val="single" w:color="000000" w:sz="2" w:space="0"/>
            </w:tcBorders>
            <w:vAlign w:val="center"/>
          </w:tcPr>
          <w:p>
            <w:pPr>
              <w:pStyle w:val="105"/>
              <w:rPr>
                <w:rFonts w:cs="Times New Roman"/>
                <w:highlight w:val="none"/>
              </w:rPr>
            </w:pPr>
            <w:r>
              <w:rPr>
                <w:rFonts w:cs="Times New Roman"/>
                <w:highlight w:val="none"/>
              </w:rPr>
              <w:t>挖掘机</w:t>
            </w:r>
          </w:p>
        </w:tc>
        <w:tc>
          <w:tcPr>
            <w:tcW w:w="1969" w:type="dxa"/>
            <w:tcBorders>
              <w:left w:val="single" w:color="000000" w:sz="2" w:space="0"/>
              <w:right w:val="single" w:color="000000" w:sz="2" w:space="0"/>
            </w:tcBorders>
            <w:vAlign w:val="center"/>
          </w:tcPr>
          <w:p>
            <w:pPr>
              <w:pStyle w:val="105"/>
              <w:rPr>
                <w:rFonts w:cs="Times New Roman"/>
                <w:highlight w:val="none"/>
              </w:rPr>
            </w:pPr>
            <w:r>
              <w:rPr>
                <w:rFonts w:cs="Times New Roman"/>
                <w:highlight w:val="none"/>
              </w:rPr>
              <w:t>82~90</w:t>
            </w:r>
          </w:p>
        </w:tc>
        <w:tc>
          <w:tcPr>
            <w:tcW w:w="2530" w:type="dxa"/>
            <w:tcBorders>
              <w:left w:val="single" w:color="000000" w:sz="2" w:space="0"/>
              <w:right w:val="single" w:color="000000" w:sz="2" w:space="0"/>
            </w:tcBorders>
            <w:vAlign w:val="center"/>
          </w:tcPr>
          <w:p>
            <w:pPr>
              <w:pStyle w:val="105"/>
              <w:rPr>
                <w:rFonts w:cs="Times New Roman"/>
                <w:highlight w:val="none"/>
              </w:rPr>
            </w:pPr>
            <w:r>
              <w:rPr>
                <w:rFonts w:cs="Times New Roman"/>
                <w:highlight w:val="none"/>
              </w:rPr>
              <w:t>78~86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782" w:type="dxa"/>
            <w:tcBorders>
              <w:left w:val="single" w:color="000000" w:sz="2" w:space="0"/>
              <w:right w:val="single" w:color="000000" w:sz="2" w:space="0"/>
            </w:tcBorders>
            <w:vAlign w:val="center"/>
          </w:tcPr>
          <w:p>
            <w:pPr>
              <w:pStyle w:val="105"/>
              <w:rPr>
                <w:rFonts w:cs="Times New Roman"/>
                <w:highlight w:val="none"/>
              </w:rPr>
            </w:pPr>
            <w:r>
              <w:rPr>
                <w:rFonts w:cs="Times New Roman"/>
                <w:highlight w:val="none"/>
              </w:rPr>
              <w:t>2</w:t>
            </w:r>
          </w:p>
        </w:tc>
        <w:tc>
          <w:tcPr>
            <w:tcW w:w="2634" w:type="dxa"/>
            <w:tcBorders>
              <w:left w:val="single" w:color="000000" w:sz="2" w:space="0"/>
              <w:right w:val="single" w:color="000000" w:sz="2" w:space="0"/>
            </w:tcBorders>
            <w:vAlign w:val="center"/>
          </w:tcPr>
          <w:p>
            <w:pPr>
              <w:pStyle w:val="105"/>
              <w:rPr>
                <w:rFonts w:cs="Times New Roman"/>
                <w:highlight w:val="none"/>
              </w:rPr>
            </w:pPr>
            <w:r>
              <w:rPr>
                <w:rFonts w:cs="Times New Roman"/>
                <w:highlight w:val="none"/>
              </w:rPr>
              <w:t>冲孔桩机</w:t>
            </w:r>
          </w:p>
        </w:tc>
        <w:tc>
          <w:tcPr>
            <w:tcW w:w="1969" w:type="dxa"/>
            <w:tcBorders>
              <w:left w:val="single" w:color="000000" w:sz="2" w:space="0"/>
              <w:right w:val="single" w:color="000000" w:sz="2" w:space="0"/>
            </w:tcBorders>
            <w:vAlign w:val="center"/>
          </w:tcPr>
          <w:p>
            <w:pPr>
              <w:pStyle w:val="105"/>
              <w:rPr>
                <w:rFonts w:cs="Times New Roman"/>
                <w:highlight w:val="none"/>
              </w:rPr>
            </w:pPr>
            <w:r>
              <w:rPr>
                <w:rFonts w:cs="Times New Roman"/>
                <w:highlight w:val="none"/>
              </w:rPr>
              <w:t>82~90</w:t>
            </w:r>
          </w:p>
        </w:tc>
        <w:tc>
          <w:tcPr>
            <w:tcW w:w="2530" w:type="dxa"/>
            <w:tcBorders>
              <w:left w:val="single" w:color="000000" w:sz="2" w:space="0"/>
              <w:right w:val="single" w:color="000000" w:sz="2" w:space="0"/>
            </w:tcBorders>
            <w:vAlign w:val="center"/>
          </w:tcPr>
          <w:p>
            <w:pPr>
              <w:pStyle w:val="105"/>
              <w:rPr>
                <w:rFonts w:cs="Times New Roman"/>
                <w:highlight w:val="none"/>
              </w:rPr>
            </w:pPr>
            <w:r>
              <w:rPr>
                <w:rFonts w:cs="Times New Roman"/>
                <w:highlight w:val="none"/>
              </w:rPr>
              <w:t>78~86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782" w:type="dxa"/>
            <w:tcBorders>
              <w:left w:val="single" w:color="000000" w:sz="2" w:space="0"/>
              <w:right w:val="single" w:color="000000" w:sz="2" w:space="0"/>
            </w:tcBorders>
            <w:vAlign w:val="center"/>
          </w:tcPr>
          <w:p>
            <w:pPr>
              <w:pStyle w:val="105"/>
              <w:rPr>
                <w:rFonts w:cs="Times New Roman"/>
                <w:highlight w:val="none"/>
              </w:rPr>
            </w:pPr>
            <w:r>
              <w:rPr>
                <w:rFonts w:cs="Times New Roman"/>
                <w:highlight w:val="none"/>
              </w:rPr>
              <w:t>3</w:t>
            </w:r>
          </w:p>
        </w:tc>
        <w:tc>
          <w:tcPr>
            <w:tcW w:w="2634" w:type="dxa"/>
            <w:tcBorders>
              <w:left w:val="single" w:color="000000" w:sz="2" w:space="0"/>
              <w:right w:val="single" w:color="000000" w:sz="2" w:space="0"/>
            </w:tcBorders>
            <w:vAlign w:val="center"/>
          </w:tcPr>
          <w:p>
            <w:pPr>
              <w:pStyle w:val="105"/>
              <w:rPr>
                <w:rFonts w:cs="Times New Roman"/>
                <w:highlight w:val="none"/>
              </w:rPr>
            </w:pPr>
            <w:r>
              <w:rPr>
                <w:rFonts w:cs="Times New Roman"/>
                <w:highlight w:val="none"/>
              </w:rPr>
              <w:t>压路机</w:t>
            </w:r>
          </w:p>
        </w:tc>
        <w:tc>
          <w:tcPr>
            <w:tcW w:w="1969" w:type="dxa"/>
            <w:tcBorders>
              <w:left w:val="single" w:color="000000" w:sz="2" w:space="0"/>
              <w:right w:val="single" w:color="000000" w:sz="2" w:space="0"/>
            </w:tcBorders>
            <w:vAlign w:val="center"/>
          </w:tcPr>
          <w:p>
            <w:pPr>
              <w:pStyle w:val="105"/>
              <w:rPr>
                <w:rFonts w:cs="Times New Roman"/>
                <w:highlight w:val="none"/>
              </w:rPr>
            </w:pPr>
            <w:r>
              <w:rPr>
                <w:rFonts w:cs="Times New Roman"/>
                <w:highlight w:val="none"/>
              </w:rPr>
              <w:t>80~90</w:t>
            </w:r>
          </w:p>
        </w:tc>
        <w:tc>
          <w:tcPr>
            <w:tcW w:w="2530" w:type="dxa"/>
            <w:tcBorders>
              <w:left w:val="single" w:color="000000" w:sz="2" w:space="0"/>
              <w:right w:val="single" w:color="000000" w:sz="2" w:space="0"/>
            </w:tcBorders>
            <w:vAlign w:val="center"/>
          </w:tcPr>
          <w:p>
            <w:pPr>
              <w:pStyle w:val="105"/>
              <w:rPr>
                <w:rFonts w:cs="Times New Roman"/>
                <w:highlight w:val="none"/>
              </w:rPr>
            </w:pPr>
            <w:r>
              <w:rPr>
                <w:rFonts w:cs="Times New Roman"/>
                <w:highlight w:val="none"/>
              </w:rPr>
              <w:t>76~86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782" w:type="dxa"/>
            <w:tcBorders>
              <w:left w:val="single" w:color="000000" w:sz="2" w:space="0"/>
              <w:right w:val="single" w:color="000000" w:sz="2" w:space="0"/>
            </w:tcBorders>
            <w:vAlign w:val="center"/>
          </w:tcPr>
          <w:p>
            <w:pPr>
              <w:pStyle w:val="105"/>
              <w:rPr>
                <w:rFonts w:cs="Times New Roman"/>
                <w:highlight w:val="none"/>
              </w:rPr>
            </w:pPr>
            <w:r>
              <w:rPr>
                <w:rFonts w:cs="Times New Roman"/>
                <w:highlight w:val="none"/>
              </w:rPr>
              <w:t>4</w:t>
            </w:r>
          </w:p>
        </w:tc>
        <w:tc>
          <w:tcPr>
            <w:tcW w:w="2634" w:type="dxa"/>
            <w:tcBorders>
              <w:left w:val="single" w:color="000000" w:sz="2" w:space="0"/>
              <w:right w:val="single" w:color="000000" w:sz="2" w:space="0"/>
            </w:tcBorders>
            <w:vAlign w:val="center"/>
          </w:tcPr>
          <w:p>
            <w:pPr>
              <w:pStyle w:val="105"/>
              <w:rPr>
                <w:rFonts w:cs="Times New Roman"/>
                <w:highlight w:val="none"/>
              </w:rPr>
            </w:pPr>
            <w:r>
              <w:rPr>
                <w:rFonts w:cs="Times New Roman"/>
                <w:highlight w:val="none"/>
              </w:rPr>
              <w:t>蛙式打夯机</w:t>
            </w:r>
          </w:p>
        </w:tc>
        <w:tc>
          <w:tcPr>
            <w:tcW w:w="1969" w:type="dxa"/>
            <w:tcBorders>
              <w:left w:val="single" w:color="000000" w:sz="2" w:space="0"/>
              <w:right w:val="single" w:color="000000" w:sz="2" w:space="0"/>
            </w:tcBorders>
            <w:vAlign w:val="center"/>
          </w:tcPr>
          <w:p>
            <w:pPr>
              <w:pStyle w:val="105"/>
              <w:rPr>
                <w:rFonts w:cs="Times New Roman"/>
                <w:highlight w:val="none"/>
              </w:rPr>
            </w:pPr>
            <w:r>
              <w:rPr>
                <w:rFonts w:cs="Times New Roman"/>
                <w:highlight w:val="none"/>
              </w:rPr>
              <w:t>85~90</w:t>
            </w:r>
          </w:p>
        </w:tc>
        <w:tc>
          <w:tcPr>
            <w:tcW w:w="2530" w:type="dxa"/>
            <w:tcBorders>
              <w:left w:val="single" w:color="000000" w:sz="2" w:space="0"/>
              <w:right w:val="single" w:color="000000" w:sz="2" w:space="0"/>
            </w:tcBorders>
            <w:vAlign w:val="center"/>
          </w:tcPr>
          <w:p>
            <w:pPr>
              <w:pStyle w:val="105"/>
              <w:rPr>
                <w:rFonts w:cs="Times New Roman"/>
                <w:highlight w:val="none"/>
              </w:rPr>
            </w:pPr>
            <w:r>
              <w:rPr>
                <w:rFonts w:cs="Times New Roman"/>
                <w:highlight w:val="none"/>
              </w:rPr>
              <w:t>82~84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782" w:type="dxa"/>
            <w:tcBorders>
              <w:left w:val="single" w:color="000000" w:sz="2" w:space="0"/>
              <w:right w:val="single" w:color="000000" w:sz="2" w:space="0"/>
            </w:tcBorders>
            <w:vAlign w:val="center"/>
          </w:tcPr>
          <w:p>
            <w:pPr>
              <w:pStyle w:val="105"/>
              <w:rPr>
                <w:rFonts w:cs="Times New Roman"/>
                <w:highlight w:val="none"/>
              </w:rPr>
            </w:pPr>
            <w:r>
              <w:rPr>
                <w:rFonts w:cs="Times New Roman"/>
                <w:highlight w:val="none"/>
              </w:rPr>
              <w:t>5</w:t>
            </w:r>
          </w:p>
        </w:tc>
        <w:tc>
          <w:tcPr>
            <w:tcW w:w="2634" w:type="dxa"/>
            <w:tcBorders>
              <w:left w:val="single" w:color="000000" w:sz="2" w:space="0"/>
              <w:right w:val="single" w:color="000000" w:sz="2" w:space="0"/>
            </w:tcBorders>
            <w:vAlign w:val="center"/>
          </w:tcPr>
          <w:p>
            <w:pPr>
              <w:pStyle w:val="105"/>
              <w:rPr>
                <w:rFonts w:cs="Times New Roman"/>
                <w:highlight w:val="none"/>
              </w:rPr>
            </w:pPr>
            <w:r>
              <w:rPr>
                <w:rFonts w:cs="Times New Roman"/>
                <w:highlight w:val="none"/>
              </w:rPr>
              <w:t>插入式振捣器</w:t>
            </w:r>
          </w:p>
        </w:tc>
        <w:tc>
          <w:tcPr>
            <w:tcW w:w="1969" w:type="dxa"/>
            <w:tcBorders>
              <w:left w:val="single" w:color="000000" w:sz="2" w:space="0"/>
              <w:right w:val="single" w:color="000000" w:sz="2" w:space="0"/>
            </w:tcBorders>
            <w:vAlign w:val="center"/>
          </w:tcPr>
          <w:p>
            <w:pPr>
              <w:pStyle w:val="105"/>
              <w:rPr>
                <w:rFonts w:cs="Times New Roman"/>
                <w:highlight w:val="none"/>
              </w:rPr>
            </w:pPr>
            <w:r>
              <w:rPr>
                <w:rFonts w:cs="Times New Roman"/>
                <w:highlight w:val="none"/>
              </w:rPr>
              <w:t>80~88</w:t>
            </w:r>
          </w:p>
        </w:tc>
        <w:tc>
          <w:tcPr>
            <w:tcW w:w="2530" w:type="dxa"/>
            <w:tcBorders>
              <w:left w:val="single" w:color="000000" w:sz="2" w:space="0"/>
              <w:right w:val="single" w:color="000000" w:sz="2" w:space="0"/>
            </w:tcBorders>
            <w:vAlign w:val="center"/>
          </w:tcPr>
          <w:p>
            <w:pPr>
              <w:pStyle w:val="105"/>
              <w:rPr>
                <w:rFonts w:cs="Times New Roman"/>
                <w:highlight w:val="none"/>
              </w:rPr>
            </w:pPr>
            <w:r>
              <w:rPr>
                <w:rFonts w:cs="Times New Roman"/>
                <w:highlight w:val="none"/>
              </w:rPr>
              <w:t>75~84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782" w:type="dxa"/>
            <w:tcBorders>
              <w:left w:val="single" w:color="000000" w:sz="2" w:space="0"/>
              <w:right w:val="single" w:color="000000" w:sz="2" w:space="0"/>
            </w:tcBorders>
            <w:vAlign w:val="center"/>
          </w:tcPr>
          <w:p>
            <w:pPr>
              <w:pStyle w:val="105"/>
              <w:rPr>
                <w:rFonts w:cs="Times New Roman"/>
                <w:highlight w:val="none"/>
              </w:rPr>
            </w:pPr>
            <w:r>
              <w:rPr>
                <w:rFonts w:hint="eastAsia" w:cs="Times New Roman"/>
                <w:highlight w:val="none"/>
              </w:rPr>
              <w:t>6</w:t>
            </w:r>
          </w:p>
        </w:tc>
        <w:tc>
          <w:tcPr>
            <w:tcW w:w="2634" w:type="dxa"/>
            <w:tcBorders>
              <w:left w:val="single" w:color="000000" w:sz="2" w:space="0"/>
              <w:right w:val="single" w:color="000000" w:sz="2" w:space="0"/>
            </w:tcBorders>
            <w:vAlign w:val="center"/>
          </w:tcPr>
          <w:p>
            <w:pPr>
              <w:pStyle w:val="105"/>
              <w:rPr>
                <w:rFonts w:cs="Times New Roman"/>
                <w:highlight w:val="none"/>
              </w:rPr>
            </w:pPr>
            <w:r>
              <w:rPr>
                <w:rFonts w:cs="Times New Roman"/>
                <w:highlight w:val="none"/>
              </w:rPr>
              <w:t>钢筋切断机</w:t>
            </w:r>
          </w:p>
        </w:tc>
        <w:tc>
          <w:tcPr>
            <w:tcW w:w="1969" w:type="dxa"/>
            <w:tcBorders>
              <w:left w:val="single" w:color="000000" w:sz="2" w:space="0"/>
              <w:right w:val="single" w:color="000000" w:sz="2" w:space="0"/>
            </w:tcBorders>
            <w:vAlign w:val="center"/>
          </w:tcPr>
          <w:p>
            <w:pPr>
              <w:pStyle w:val="105"/>
              <w:rPr>
                <w:rFonts w:cs="Times New Roman"/>
                <w:highlight w:val="none"/>
              </w:rPr>
            </w:pPr>
            <w:r>
              <w:rPr>
                <w:rFonts w:cs="Times New Roman"/>
                <w:highlight w:val="none"/>
              </w:rPr>
              <w:t>85~90</w:t>
            </w:r>
          </w:p>
        </w:tc>
        <w:tc>
          <w:tcPr>
            <w:tcW w:w="2530" w:type="dxa"/>
            <w:tcBorders>
              <w:left w:val="single" w:color="000000" w:sz="2" w:space="0"/>
              <w:right w:val="single" w:color="000000" w:sz="2" w:space="0"/>
            </w:tcBorders>
            <w:vAlign w:val="center"/>
          </w:tcPr>
          <w:p>
            <w:pPr>
              <w:pStyle w:val="105"/>
              <w:rPr>
                <w:rFonts w:cs="Times New Roman"/>
                <w:highlight w:val="none"/>
              </w:rPr>
            </w:pPr>
            <w:r>
              <w:rPr>
                <w:rFonts w:cs="Times New Roman"/>
                <w:highlight w:val="none"/>
              </w:rPr>
              <w:t>82~84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782" w:type="dxa"/>
            <w:tcBorders>
              <w:left w:val="single" w:color="000000" w:sz="2" w:space="0"/>
              <w:right w:val="single" w:color="000000" w:sz="2" w:space="0"/>
            </w:tcBorders>
            <w:vAlign w:val="center"/>
          </w:tcPr>
          <w:p>
            <w:pPr>
              <w:pStyle w:val="105"/>
              <w:rPr>
                <w:rFonts w:cs="Times New Roman"/>
                <w:highlight w:val="none"/>
              </w:rPr>
            </w:pPr>
            <w:r>
              <w:rPr>
                <w:rFonts w:hint="eastAsia" w:cs="Times New Roman"/>
                <w:highlight w:val="none"/>
              </w:rPr>
              <w:t>7</w:t>
            </w:r>
          </w:p>
        </w:tc>
        <w:tc>
          <w:tcPr>
            <w:tcW w:w="2634" w:type="dxa"/>
            <w:tcBorders>
              <w:left w:val="single" w:color="000000" w:sz="2" w:space="0"/>
              <w:right w:val="single" w:color="000000" w:sz="2" w:space="0"/>
            </w:tcBorders>
            <w:vAlign w:val="center"/>
          </w:tcPr>
          <w:p>
            <w:pPr>
              <w:pStyle w:val="105"/>
              <w:rPr>
                <w:rFonts w:cs="Times New Roman"/>
                <w:highlight w:val="none"/>
              </w:rPr>
            </w:pPr>
            <w:r>
              <w:rPr>
                <w:rFonts w:cs="Times New Roman"/>
                <w:highlight w:val="none"/>
              </w:rPr>
              <w:t>小铲车</w:t>
            </w:r>
          </w:p>
        </w:tc>
        <w:tc>
          <w:tcPr>
            <w:tcW w:w="1969" w:type="dxa"/>
            <w:tcBorders>
              <w:left w:val="single" w:color="000000" w:sz="2" w:space="0"/>
              <w:right w:val="single" w:color="000000" w:sz="2" w:space="0"/>
            </w:tcBorders>
            <w:vAlign w:val="center"/>
          </w:tcPr>
          <w:p>
            <w:pPr>
              <w:pStyle w:val="105"/>
              <w:rPr>
                <w:rFonts w:cs="Times New Roman"/>
                <w:highlight w:val="none"/>
              </w:rPr>
            </w:pPr>
            <w:r>
              <w:rPr>
                <w:rFonts w:cs="Times New Roman"/>
                <w:highlight w:val="none"/>
              </w:rPr>
              <w:t>80~88</w:t>
            </w:r>
          </w:p>
        </w:tc>
        <w:tc>
          <w:tcPr>
            <w:tcW w:w="2530" w:type="dxa"/>
            <w:tcBorders>
              <w:left w:val="single" w:color="000000" w:sz="2" w:space="0"/>
              <w:right w:val="single" w:color="000000" w:sz="2" w:space="0"/>
            </w:tcBorders>
            <w:vAlign w:val="center"/>
          </w:tcPr>
          <w:p>
            <w:pPr>
              <w:pStyle w:val="105"/>
              <w:rPr>
                <w:rFonts w:cs="Times New Roman"/>
                <w:highlight w:val="none"/>
              </w:rPr>
            </w:pPr>
            <w:r>
              <w:rPr>
                <w:rFonts w:cs="Times New Roman"/>
                <w:highlight w:val="none"/>
              </w:rPr>
              <w:t>75~84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782" w:type="dxa"/>
            <w:tcBorders>
              <w:left w:val="single" w:color="000000" w:sz="2" w:space="0"/>
              <w:right w:val="single" w:color="000000" w:sz="2" w:space="0"/>
            </w:tcBorders>
            <w:vAlign w:val="center"/>
          </w:tcPr>
          <w:p>
            <w:pPr>
              <w:pStyle w:val="105"/>
              <w:rPr>
                <w:rFonts w:cs="Times New Roman"/>
                <w:highlight w:val="none"/>
              </w:rPr>
            </w:pPr>
            <w:r>
              <w:rPr>
                <w:rFonts w:hint="eastAsia" w:cs="Times New Roman"/>
                <w:highlight w:val="none"/>
              </w:rPr>
              <w:t>8</w:t>
            </w:r>
          </w:p>
        </w:tc>
        <w:tc>
          <w:tcPr>
            <w:tcW w:w="2634" w:type="dxa"/>
            <w:tcBorders>
              <w:left w:val="single" w:color="000000" w:sz="2" w:space="0"/>
              <w:right w:val="single" w:color="000000" w:sz="2" w:space="0"/>
            </w:tcBorders>
            <w:vAlign w:val="center"/>
          </w:tcPr>
          <w:p>
            <w:pPr>
              <w:pStyle w:val="105"/>
              <w:rPr>
                <w:rFonts w:cs="Times New Roman"/>
                <w:highlight w:val="none"/>
              </w:rPr>
            </w:pPr>
            <w:r>
              <w:rPr>
                <w:rFonts w:cs="Times New Roman"/>
                <w:highlight w:val="none"/>
              </w:rPr>
              <w:t>推土机</w:t>
            </w:r>
          </w:p>
        </w:tc>
        <w:tc>
          <w:tcPr>
            <w:tcW w:w="1969" w:type="dxa"/>
            <w:tcBorders>
              <w:left w:val="single" w:color="000000" w:sz="2" w:space="0"/>
              <w:right w:val="single" w:color="000000" w:sz="2" w:space="0"/>
            </w:tcBorders>
            <w:vAlign w:val="center"/>
          </w:tcPr>
          <w:p>
            <w:pPr>
              <w:pStyle w:val="105"/>
              <w:rPr>
                <w:rFonts w:cs="Times New Roman"/>
                <w:highlight w:val="none"/>
              </w:rPr>
            </w:pPr>
            <w:r>
              <w:rPr>
                <w:rFonts w:cs="Times New Roman"/>
                <w:highlight w:val="none"/>
              </w:rPr>
              <w:t>83~88</w:t>
            </w:r>
          </w:p>
        </w:tc>
        <w:tc>
          <w:tcPr>
            <w:tcW w:w="2530" w:type="dxa"/>
            <w:tcBorders>
              <w:left w:val="single" w:color="000000" w:sz="2" w:space="0"/>
              <w:right w:val="single" w:color="000000" w:sz="2" w:space="0"/>
            </w:tcBorders>
            <w:vAlign w:val="center"/>
          </w:tcPr>
          <w:p>
            <w:pPr>
              <w:pStyle w:val="105"/>
              <w:rPr>
                <w:rFonts w:cs="Times New Roman"/>
                <w:highlight w:val="none"/>
              </w:rPr>
            </w:pPr>
            <w:r>
              <w:rPr>
                <w:rFonts w:cs="Times New Roman"/>
                <w:highlight w:val="none"/>
              </w:rPr>
              <w:t>80~85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782" w:type="dxa"/>
            <w:tcBorders>
              <w:left w:val="single" w:color="000000" w:sz="2" w:space="0"/>
              <w:right w:val="single" w:color="000000" w:sz="2" w:space="0"/>
            </w:tcBorders>
            <w:vAlign w:val="center"/>
          </w:tcPr>
          <w:p>
            <w:pPr>
              <w:pStyle w:val="105"/>
              <w:rPr>
                <w:rFonts w:cs="Times New Roman"/>
                <w:highlight w:val="none"/>
              </w:rPr>
            </w:pPr>
            <w:r>
              <w:rPr>
                <w:rFonts w:hint="eastAsia" w:cs="Times New Roman"/>
                <w:highlight w:val="none"/>
              </w:rPr>
              <w:t>9</w:t>
            </w:r>
          </w:p>
        </w:tc>
        <w:tc>
          <w:tcPr>
            <w:tcW w:w="2634" w:type="dxa"/>
            <w:tcBorders>
              <w:left w:val="single" w:color="000000" w:sz="2" w:space="0"/>
              <w:right w:val="single" w:color="000000" w:sz="2" w:space="0"/>
            </w:tcBorders>
            <w:vAlign w:val="center"/>
          </w:tcPr>
          <w:p>
            <w:pPr>
              <w:pStyle w:val="105"/>
              <w:rPr>
                <w:rFonts w:cs="Times New Roman"/>
                <w:highlight w:val="none"/>
              </w:rPr>
            </w:pPr>
            <w:r>
              <w:rPr>
                <w:rFonts w:cs="Times New Roman"/>
                <w:highlight w:val="none"/>
              </w:rPr>
              <w:t>自卸汽车</w:t>
            </w:r>
          </w:p>
        </w:tc>
        <w:tc>
          <w:tcPr>
            <w:tcW w:w="1969" w:type="dxa"/>
            <w:tcBorders>
              <w:left w:val="single" w:color="000000" w:sz="2" w:space="0"/>
              <w:right w:val="single" w:color="000000" w:sz="2" w:space="0"/>
            </w:tcBorders>
            <w:vAlign w:val="center"/>
          </w:tcPr>
          <w:p>
            <w:pPr>
              <w:pStyle w:val="105"/>
              <w:rPr>
                <w:rFonts w:cs="Times New Roman"/>
                <w:highlight w:val="none"/>
              </w:rPr>
            </w:pPr>
            <w:r>
              <w:rPr>
                <w:rFonts w:cs="Times New Roman"/>
                <w:highlight w:val="none"/>
              </w:rPr>
              <w:t>82~90</w:t>
            </w:r>
          </w:p>
        </w:tc>
        <w:tc>
          <w:tcPr>
            <w:tcW w:w="2530" w:type="dxa"/>
            <w:tcBorders>
              <w:left w:val="single" w:color="000000" w:sz="2" w:space="0"/>
              <w:right w:val="single" w:color="000000" w:sz="2" w:space="0"/>
            </w:tcBorders>
            <w:vAlign w:val="center"/>
          </w:tcPr>
          <w:p>
            <w:pPr>
              <w:pStyle w:val="105"/>
              <w:rPr>
                <w:rFonts w:cs="Times New Roman"/>
                <w:highlight w:val="none"/>
              </w:rPr>
            </w:pPr>
            <w:r>
              <w:rPr>
                <w:rFonts w:cs="Times New Roman"/>
                <w:highlight w:val="none"/>
              </w:rPr>
              <w:t>78~86</w:t>
            </w:r>
          </w:p>
        </w:tc>
      </w:tr>
    </w:tbl>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（4）施工固废</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ascii="Times New Roman" w:hAnsi="Times New Roman" w:cs="Times New Roman"/>
          <w:sz w:val="24"/>
          <w:szCs w:val="24"/>
          <w:highlight w:val="none"/>
        </w:rPr>
        <w:t>施工期</w:t>
      </w:r>
      <w:r>
        <w:rPr>
          <w:rFonts w:ascii="Times New Roman" w:hAnsi="Times New Roman" w:cs="Times New Roman"/>
          <w:color w:val="auto"/>
          <w:sz w:val="24"/>
          <w:szCs w:val="24"/>
          <w:highlight w:val="none"/>
        </w:rPr>
        <w:t>固体废物主要</w:t>
      </w:r>
      <w:r>
        <w:rPr>
          <w:rFonts w:hint="eastAsia" w:ascii="Times New Roman" w:hAnsi="Times New Roman" w:cs="Times New Roman"/>
          <w:color w:val="auto"/>
          <w:sz w:val="24"/>
          <w:szCs w:val="24"/>
          <w:highlight w:val="none"/>
        </w:rPr>
        <w:t>为</w:t>
      </w:r>
      <w:r>
        <w:rPr>
          <w:rFonts w:ascii="Times New Roman" w:hAnsi="Times New Roman" w:cs="Times New Roman"/>
          <w:color w:val="auto"/>
          <w:sz w:val="24"/>
          <w:szCs w:val="24"/>
          <w:highlight w:val="none"/>
        </w:rPr>
        <w:t>滩涂清理产生的杂物、</w:t>
      </w:r>
      <w:r>
        <w:rPr>
          <w:rFonts w:hint="eastAsia" w:ascii="Times New Roman" w:hAnsi="Times New Roman" w:cs="Times New Roman"/>
          <w:color w:val="auto"/>
          <w:sz w:val="24"/>
          <w:szCs w:val="24"/>
          <w:highlight w:val="none"/>
        </w:rPr>
        <w:t>桩基施工产生的钻渣、泥浆水沉淀产生的沉淀污泥、沉淀池清理的浮油、普竹闸拆除产生的石方以及</w:t>
      </w:r>
      <w:r>
        <w:rPr>
          <w:rFonts w:ascii="Times New Roman" w:hAnsi="Times New Roman" w:cs="Times New Roman"/>
          <w:color w:val="auto"/>
          <w:sz w:val="24"/>
          <w:szCs w:val="24"/>
          <w:highlight w:val="none"/>
        </w:rPr>
        <w:t>施工人员生活垃圾。</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①</w:t>
      </w:r>
      <w:r>
        <w:rPr>
          <w:rFonts w:ascii="Times New Roman" w:hAnsi="Times New Roman" w:cs="Times New Roman"/>
          <w:color w:val="auto"/>
          <w:sz w:val="24"/>
          <w:szCs w:val="24"/>
          <w:highlight w:val="none"/>
        </w:rPr>
        <w:t>滩涂清理产生的杂物</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短堤前沿滩涂清理产生的杂物主要为花草、垃圾等，产生量较难估计，本报告仅做定性分析。滩涂清理杂物由环卫部门负责清运。</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②钻渣</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根据项目设计方案，本项目休闲平台配套设施桩基采用灌注桩施工。根据建筑工程概算表，共计使用灌注桩117.56m</w:t>
      </w:r>
      <w:r>
        <w:rPr>
          <w:rFonts w:hint="eastAsia" w:ascii="Times New Roman" w:hAnsi="Times New Roman" w:cs="Times New Roman"/>
          <w:color w:val="auto"/>
          <w:sz w:val="24"/>
          <w:szCs w:val="24"/>
          <w:highlight w:val="none"/>
          <w:vertAlign w:val="superscript"/>
        </w:rPr>
        <w:t>3</w:t>
      </w:r>
      <w:r>
        <w:rPr>
          <w:rFonts w:hint="eastAsia" w:ascii="Times New Roman" w:hAnsi="Times New Roman" w:cs="Times New Roman"/>
          <w:color w:val="auto"/>
          <w:sz w:val="24"/>
          <w:szCs w:val="24"/>
          <w:highlight w:val="none"/>
        </w:rPr>
        <w:t>。则钻渣产生量约117.56m</w:t>
      </w:r>
      <w:r>
        <w:rPr>
          <w:rFonts w:hint="eastAsia" w:ascii="Times New Roman" w:hAnsi="Times New Roman" w:cs="Times New Roman"/>
          <w:color w:val="auto"/>
          <w:sz w:val="24"/>
          <w:szCs w:val="24"/>
          <w:highlight w:val="none"/>
          <w:vertAlign w:val="superscript"/>
        </w:rPr>
        <w:t>3</w:t>
      </w:r>
      <w:r>
        <w:rPr>
          <w:rFonts w:hint="eastAsia" w:ascii="Times New Roman" w:hAnsi="Times New Roman" w:cs="Times New Roman"/>
          <w:color w:val="auto"/>
          <w:sz w:val="24"/>
          <w:szCs w:val="24"/>
          <w:highlight w:val="none"/>
        </w:rPr>
        <w:t>。钻渣经污泥干化池固化后作回填土使用。</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③沉淀污泥</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灌注桩施工过程中泥浆废水产生量约352.68m</w:t>
      </w:r>
      <w:r>
        <w:rPr>
          <w:rFonts w:hint="eastAsia" w:ascii="Times New Roman" w:hAnsi="Times New Roman" w:cs="Times New Roman"/>
          <w:color w:val="auto"/>
          <w:sz w:val="24"/>
          <w:szCs w:val="24"/>
          <w:highlight w:val="none"/>
          <w:vertAlign w:val="superscript"/>
        </w:rPr>
        <w:t>3</w:t>
      </w:r>
      <w:r>
        <w:rPr>
          <w:rFonts w:hint="eastAsia" w:ascii="Times New Roman" w:hAnsi="Times New Roman" w:cs="Times New Roman"/>
          <w:color w:val="auto"/>
          <w:sz w:val="24"/>
          <w:szCs w:val="24"/>
          <w:highlight w:val="none"/>
        </w:rPr>
        <w:t>，按泥浆水中土水比1：4计，沉淀污泥产生量约70.54m</w:t>
      </w:r>
      <w:r>
        <w:rPr>
          <w:rFonts w:hint="eastAsia" w:ascii="Times New Roman" w:hAnsi="Times New Roman" w:cs="Times New Roman"/>
          <w:color w:val="auto"/>
          <w:sz w:val="24"/>
          <w:szCs w:val="24"/>
          <w:highlight w:val="none"/>
          <w:vertAlign w:val="superscript"/>
        </w:rPr>
        <w:t>3</w:t>
      </w:r>
      <w:r>
        <w:rPr>
          <w:rFonts w:hint="eastAsia" w:ascii="Times New Roman" w:hAnsi="Times New Roman" w:cs="Times New Roman"/>
          <w:color w:val="auto"/>
          <w:sz w:val="24"/>
          <w:szCs w:val="24"/>
          <w:highlight w:val="none"/>
        </w:rPr>
        <w:t>，沉淀污泥经干化池干化后作回填土使用。</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④废水沉淀浮油</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根据前文分析，整个施工期施工机械和车辆冲洗废水产生量为518.4t，冲洗废水中石油类浓度为20mg/L</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本项目沉淀池配备高效浮油分离器，浮油经分离后被吸入收油管并被输送到储油罐中。浮油分离</w:t>
      </w:r>
      <w:r>
        <w:rPr>
          <w:rFonts w:hint="eastAsia" w:ascii="Times New Roman" w:hAnsi="Times New Roman" w:cs="Times New Roman"/>
          <w:color w:val="auto"/>
          <w:sz w:val="24"/>
          <w:szCs w:val="24"/>
          <w:highlight w:val="none"/>
        </w:rPr>
        <w:t>效率约</w:t>
      </w:r>
      <w:r>
        <w:rPr>
          <w:rFonts w:hint="eastAsia" w:ascii="Times New Roman" w:hAnsi="Times New Roman" w:cs="Times New Roman"/>
          <w:color w:val="auto"/>
          <w:sz w:val="24"/>
          <w:szCs w:val="24"/>
          <w:highlight w:val="none"/>
          <w:lang w:val="en-US" w:eastAsia="zh-CN"/>
        </w:rPr>
        <w:t>9</w:t>
      </w:r>
      <w:r>
        <w:rPr>
          <w:rFonts w:hint="eastAsia" w:ascii="Times New Roman" w:hAnsi="Times New Roman" w:cs="Times New Roman"/>
          <w:color w:val="auto"/>
          <w:sz w:val="24"/>
          <w:szCs w:val="24"/>
          <w:highlight w:val="none"/>
        </w:rPr>
        <w:t>0%，则施工期浮油产生量约0.00</w:t>
      </w:r>
      <w:r>
        <w:rPr>
          <w:rFonts w:hint="eastAsia" w:ascii="Times New Roman" w:hAnsi="Times New Roman" w:cs="Times New Roman"/>
          <w:color w:val="auto"/>
          <w:sz w:val="24"/>
          <w:szCs w:val="24"/>
          <w:highlight w:val="none"/>
          <w:lang w:val="en-US" w:eastAsia="zh-CN"/>
        </w:rPr>
        <w:t>9</w:t>
      </w:r>
      <w:r>
        <w:rPr>
          <w:rFonts w:hint="eastAsia" w:ascii="Times New Roman" w:hAnsi="Times New Roman" w:cs="Times New Roman"/>
          <w:color w:val="auto"/>
          <w:sz w:val="24"/>
          <w:szCs w:val="24"/>
          <w:highlight w:val="none"/>
        </w:rPr>
        <w:t>t。根据《国家危险废物名录（2021年版）》，浮油属于危险废物，废物类别为HW08废矿物油与含矿物油废物，废物代码为900-210-08，产生后</w:t>
      </w:r>
      <w:r>
        <w:rPr>
          <w:rFonts w:hint="eastAsia" w:ascii="Times New Roman" w:hAnsi="Times New Roman" w:cs="Times New Roman"/>
          <w:color w:val="auto"/>
          <w:sz w:val="24"/>
          <w:szCs w:val="24"/>
          <w:highlight w:val="none"/>
          <w:lang w:val="en-US" w:eastAsia="zh-CN"/>
        </w:rPr>
        <w:t>暂存于危废暂存间内，并</w:t>
      </w:r>
      <w:r>
        <w:rPr>
          <w:rFonts w:hint="eastAsia" w:ascii="Times New Roman" w:hAnsi="Times New Roman" w:cs="Times New Roman"/>
          <w:color w:val="auto"/>
          <w:sz w:val="24"/>
          <w:szCs w:val="24"/>
          <w:highlight w:val="none"/>
        </w:rPr>
        <w:t>及时委托有资质单位处置。</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⑤水闸拆除石方</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根据初设报告，本工程对普南闸启闭机房拆除重建，拆除方量0.01万m</w:t>
      </w:r>
      <w:r>
        <w:rPr>
          <w:rFonts w:hint="eastAsia" w:ascii="Times New Roman" w:hAnsi="Times New Roman" w:cs="Times New Roman"/>
          <w:color w:val="auto"/>
          <w:sz w:val="24"/>
          <w:szCs w:val="24"/>
          <w:highlight w:val="none"/>
          <w:vertAlign w:val="superscript"/>
        </w:rPr>
        <w:t>3</w:t>
      </w:r>
      <w:r>
        <w:rPr>
          <w:rFonts w:hint="eastAsia" w:ascii="Times New Roman" w:hAnsi="Times New Roman" w:cs="Times New Roman"/>
          <w:color w:val="auto"/>
          <w:sz w:val="24"/>
          <w:szCs w:val="24"/>
          <w:highlight w:val="none"/>
        </w:rPr>
        <w:t>（石方），水闸拆除产生的石方调</w:t>
      </w:r>
      <w:r>
        <w:rPr>
          <w:rFonts w:hint="eastAsia" w:ascii="Times New Roman" w:hAnsi="Times New Roman" w:cs="Times New Roman"/>
          <w:color w:val="auto"/>
          <w:sz w:val="24"/>
          <w:szCs w:val="24"/>
          <w:highlight w:val="none"/>
        </w:rPr>
        <w:t>至海塘工程回填利用</w:t>
      </w:r>
      <w:r>
        <w:rPr>
          <w:rFonts w:hint="eastAsia" w:ascii="Times New Roman" w:hAnsi="Times New Roman" w:cs="Times New Roman"/>
          <w:color w:val="auto"/>
          <w:sz w:val="24"/>
          <w:szCs w:val="24"/>
          <w:highlight w:val="none"/>
        </w:rPr>
        <w:t xml:space="preserve">，不外排。  </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 xml:space="preserve">⑥施工人员生活垃圾    </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根据对其它同类工程的类比调查，施工人员生活垃圾产生量按每人每天1kg计，日均产生约68kg，整个施工期为12个月，则施工人员的生活垃圾产生量约为2</w:t>
      </w:r>
      <w:r>
        <w:rPr>
          <w:rFonts w:ascii="Times New Roman" w:hAnsi="Times New Roman" w:cs="Times New Roman"/>
          <w:color w:val="auto"/>
          <w:sz w:val="24"/>
          <w:szCs w:val="24"/>
          <w:highlight w:val="none"/>
          <w:lang w:eastAsia="zh-Hans"/>
        </w:rPr>
        <w:t>.48</w:t>
      </w:r>
      <w:r>
        <w:rPr>
          <w:rFonts w:ascii="Times New Roman" w:hAnsi="Times New Roman" w:cs="Times New Roman"/>
          <w:color w:val="auto"/>
          <w:sz w:val="24"/>
          <w:szCs w:val="24"/>
          <w:highlight w:val="none"/>
        </w:rPr>
        <w:t>t。施工期产生的生活垃圾应收集到指定的垃圾箱内，由环卫部门定时清运，统一处置。</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（5）施工期污染源强汇总</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根据上述施工期污染源强分析，本工程施工期污染源强汇总见表3.4-3。</w:t>
      </w:r>
    </w:p>
    <w:p>
      <w:pPr>
        <w:pStyle w:val="6"/>
        <w:adjustRightInd w:val="0"/>
        <w:snapToGrid w:val="0"/>
        <w:spacing w:line="240" w:lineRule="auto"/>
        <w:ind w:left="0" w:firstLine="0"/>
        <w:jc w:val="center"/>
        <w:rPr>
          <w:rFonts w:ascii="Times New Roman" w:hAnsi="Times New Roman" w:cs="Times New Roman"/>
          <w:color w:val="auto"/>
          <w:highlight w:val="none"/>
        </w:rPr>
      </w:pPr>
      <w:r>
        <w:rPr>
          <w:rFonts w:ascii="Times New Roman" w:hAnsi="Times New Roman" w:cs="Times New Roman"/>
          <w:b/>
          <w:color w:val="auto"/>
          <w:kern w:val="0"/>
          <w:sz w:val="24"/>
          <w:szCs w:val="24"/>
          <w:highlight w:val="none"/>
          <w:lang w:bidi="ar"/>
        </w:rPr>
        <w:t>表</w:t>
      </w:r>
      <w:r>
        <w:rPr>
          <w:rFonts w:ascii="Times New Roman" w:hAnsi="Times New Roman" w:eastAsia="Times New Roman Bold" w:cs="Times New Roman"/>
          <w:b/>
          <w:color w:val="auto"/>
          <w:kern w:val="0"/>
          <w:sz w:val="24"/>
          <w:szCs w:val="24"/>
          <w:highlight w:val="none"/>
          <w:lang w:bidi="ar"/>
        </w:rPr>
        <w:t xml:space="preserve">3.4-3  </w:t>
      </w:r>
      <w:r>
        <w:rPr>
          <w:rFonts w:ascii="Times New Roman" w:hAnsi="Times New Roman" w:cs="Times New Roman"/>
          <w:b/>
          <w:color w:val="auto"/>
          <w:kern w:val="0"/>
          <w:sz w:val="24"/>
          <w:szCs w:val="24"/>
          <w:highlight w:val="none"/>
          <w:lang w:bidi="ar"/>
        </w:rPr>
        <w:t>施工期污染源强汇总表</w:t>
      </w:r>
    </w:p>
    <w:tbl>
      <w:tblPr>
        <w:tblStyle w:val="573"/>
        <w:tblW w:w="891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22"/>
        <w:gridCol w:w="1026"/>
        <w:gridCol w:w="1220"/>
        <w:gridCol w:w="953"/>
        <w:gridCol w:w="1035"/>
        <w:gridCol w:w="961"/>
        <w:gridCol w:w="894"/>
        <w:gridCol w:w="24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22" w:type="dxa"/>
            <w:tcBorders>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b/>
                <w:bCs/>
                <w:color w:val="auto"/>
                <w:szCs w:val="21"/>
                <w:highlight w:val="none"/>
              </w:rPr>
            </w:pPr>
            <w:r>
              <w:rPr>
                <w:rFonts w:cs="Times New Roman"/>
                <w:b/>
                <w:bCs/>
                <w:color w:val="auto"/>
                <w:szCs w:val="21"/>
                <w:highlight w:val="none"/>
              </w:rPr>
              <w:t>类型</w:t>
            </w:r>
          </w:p>
        </w:tc>
        <w:tc>
          <w:tcPr>
            <w:tcW w:w="1026" w:type="dxa"/>
            <w:tcBorders>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b/>
                <w:bCs/>
                <w:color w:val="auto"/>
                <w:szCs w:val="21"/>
                <w:highlight w:val="none"/>
              </w:rPr>
            </w:pPr>
            <w:r>
              <w:rPr>
                <w:rFonts w:cs="Times New Roman"/>
                <w:b/>
                <w:bCs/>
                <w:color w:val="auto"/>
                <w:szCs w:val="21"/>
                <w:highlight w:val="none"/>
              </w:rPr>
              <w:t>污染源</w:t>
            </w:r>
          </w:p>
        </w:tc>
        <w:tc>
          <w:tcPr>
            <w:tcW w:w="1220" w:type="dxa"/>
            <w:tcBorders>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b/>
                <w:bCs/>
                <w:color w:val="auto"/>
                <w:szCs w:val="21"/>
                <w:highlight w:val="none"/>
              </w:rPr>
            </w:pPr>
            <w:r>
              <w:rPr>
                <w:rFonts w:cs="Times New Roman"/>
                <w:b/>
                <w:bCs/>
                <w:color w:val="auto"/>
                <w:szCs w:val="21"/>
                <w:highlight w:val="none"/>
              </w:rPr>
              <w:t>主要污染物</w:t>
            </w:r>
          </w:p>
        </w:tc>
        <w:tc>
          <w:tcPr>
            <w:tcW w:w="953" w:type="dxa"/>
            <w:tcBorders>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b/>
                <w:bCs/>
                <w:color w:val="auto"/>
                <w:szCs w:val="21"/>
                <w:highlight w:val="none"/>
              </w:rPr>
            </w:pPr>
            <w:r>
              <w:rPr>
                <w:rFonts w:cs="Times New Roman"/>
                <w:b/>
                <w:bCs/>
                <w:color w:val="auto"/>
                <w:szCs w:val="21"/>
                <w:highlight w:val="none"/>
              </w:rPr>
              <w:t>产生量</w:t>
            </w:r>
          </w:p>
          <w:p>
            <w:pPr>
              <w:pStyle w:val="105"/>
              <w:adjustRightInd w:val="0"/>
              <w:snapToGrid w:val="0"/>
              <w:spacing w:line="240" w:lineRule="auto"/>
              <w:rPr>
                <w:rFonts w:cs="Times New Roman"/>
                <w:b/>
                <w:bCs/>
                <w:color w:val="auto"/>
                <w:szCs w:val="21"/>
                <w:highlight w:val="none"/>
              </w:rPr>
            </w:pPr>
            <w:r>
              <w:rPr>
                <w:rFonts w:cs="Times New Roman"/>
                <w:b/>
                <w:bCs/>
                <w:color w:val="auto"/>
                <w:szCs w:val="21"/>
                <w:highlight w:val="none"/>
              </w:rPr>
              <w:t>（施工期）</w:t>
            </w:r>
          </w:p>
        </w:tc>
        <w:tc>
          <w:tcPr>
            <w:tcW w:w="1035" w:type="dxa"/>
            <w:tcBorders>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b/>
                <w:bCs/>
                <w:color w:val="auto"/>
                <w:szCs w:val="21"/>
                <w:highlight w:val="none"/>
              </w:rPr>
            </w:pPr>
            <w:r>
              <w:rPr>
                <w:rFonts w:cs="Times New Roman"/>
                <w:b/>
                <w:bCs/>
                <w:color w:val="auto"/>
                <w:szCs w:val="21"/>
                <w:highlight w:val="none"/>
              </w:rPr>
              <w:t>产生浓度</w:t>
            </w:r>
          </w:p>
        </w:tc>
        <w:tc>
          <w:tcPr>
            <w:tcW w:w="961" w:type="dxa"/>
            <w:tcBorders>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b/>
                <w:bCs/>
                <w:color w:val="auto"/>
                <w:szCs w:val="21"/>
                <w:highlight w:val="none"/>
              </w:rPr>
            </w:pPr>
            <w:r>
              <w:rPr>
                <w:rFonts w:cs="Times New Roman"/>
                <w:b/>
                <w:bCs/>
                <w:color w:val="auto"/>
                <w:szCs w:val="21"/>
                <w:highlight w:val="none"/>
              </w:rPr>
              <w:t>排放量</w:t>
            </w:r>
          </w:p>
          <w:p>
            <w:pPr>
              <w:pStyle w:val="105"/>
              <w:adjustRightInd w:val="0"/>
              <w:snapToGrid w:val="0"/>
              <w:spacing w:line="240" w:lineRule="auto"/>
              <w:rPr>
                <w:rFonts w:cs="Times New Roman"/>
                <w:b/>
                <w:bCs/>
                <w:color w:val="auto"/>
                <w:szCs w:val="21"/>
                <w:highlight w:val="none"/>
              </w:rPr>
            </w:pPr>
            <w:r>
              <w:rPr>
                <w:rFonts w:cs="Times New Roman"/>
                <w:b/>
                <w:bCs/>
                <w:color w:val="auto"/>
                <w:szCs w:val="21"/>
                <w:highlight w:val="none"/>
              </w:rPr>
              <w:t>（施工期）</w:t>
            </w:r>
          </w:p>
        </w:tc>
        <w:tc>
          <w:tcPr>
            <w:tcW w:w="894" w:type="dxa"/>
            <w:tcBorders>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b/>
                <w:bCs/>
                <w:color w:val="auto"/>
                <w:szCs w:val="21"/>
                <w:highlight w:val="none"/>
              </w:rPr>
            </w:pPr>
            <w:r>
              <w:rPr>
                <w:rFonts w:cs="Times New Roman"/>
                <w:b/>
                <w:bCs/>
                <w:color w:val="auto"/>
                <w:szCs w:val="21"/>
                <w:highlight w:val="none"/>
              </w:rPr>
              <w:t>排放浓度</w:t>
            </w:r>
          </w:p>
        </w:tc>
        <w:tc>
          <w:tcPr>
            <w:tcW w:w="2406" w:type="dxa"/>
            <w:tcBorders>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b/>
                <w:bCs/>
                <w:color w:val="auto"/>
                <w:szCs w:val="21"/>
                <w:highlight w:val="none"/>
              </w:rPr>
            </w:pPr>
            <w:r>
              <w:rPr>
                <w:rFonts w:cs="Times New Roman"/>
                <w:b/>
                <w:bCs/>
                <w:color w:val="auto"/>
                <w:szCs w:val="21"/>
                <w:highlight w:val="no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22" w:type="dxa"/>
            <w:vMerge w:val="restart"/>
            <w:tcBorders>
              <w:top w:val="single" w:color="000000" w:sz="2" w:space="0"/>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color w:val="auto"/>
                <w:szCs w:val="21"/>
                <w:highlight w:val="none"/>
              </w:rPr>
            </w:pPr>
            <w:r>
              <w:rPr>
                <w:rFonts w:cs="Times New Roman"/>
                <w:color w:val="auto"/>
                <w:szCs w:val="21"/>
                <w:highlight w:val="none"/>
              </w:rPr>
              <w:t>废水</w:t>
            </w:r>
          </w:p>
        </w:tc>
        <w:tc>
          <w:tcPr>
            <w:tcW w:w="1026" w:type="dxa"/>
            <w:tcBorders>
              <w:top w:val="single" w:color="000000" w:sz="2" w:space="0"/>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color w:val="auto"/>
                <w:szCs w:val="21"/>
                <w:highlight w:val="none"/>
              </w:rPr>
            </w:pPr>
            <w:r>
              <w:rPr>
                <w:rFonts w:cs="Times New Roman"/>
                <w:color w:val="auto"/>
                <w:szCs w:val="21"/>
                <w:highlight w:val="none"/>
              </w:rPr>
              <w:t>悬浮泥沙</w:t>
            </w:r>
          </w:p>
        </w:tc>
        <w:tc>
          <w:tcPr>
            <w:tcW w:w="1220" w:type="dxa"/>
            <w:tcBorders>
              <w:top w:val="single" w:color="000000" w:sz="2" w:space="0"/>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color w:val="auto"/>
                <w:szCs w:val="21"/>
                <w:highlight w:val="none"/>
              </w:rPr>
            </w:pPr>
            <w:r>
              <w:rPr>
                <w:rFonts w:cs="Times New Roman"/>
                <w:color w:val="auto"/>
                <w:szCs w:val="21"/>
                <w:highlight w:val="none"/>
              </w:rPr>
              <w:t>SS</w:t>
            </w:r>
          </w:p>
        </w:tc>
        <w:tc>
          <w:tcPr>
            <w:tcW w:w="3843" w:type="dxa"/>
            <w:gridSpan w:val="4"/>
            <w:tcBorders>
              <w:top w:val="single" w:color="000000" w:sz="2" w:space="0"/>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color w:val="auto"/>
                <w:szCs w:val="21"/>
                <w:highlight w:val="none"/>
              </w:rPr>
            </w:pPr>
            <w:r>
              <w:rPr>
                <w:rFonts w:cs="Times New Roman"/>
                <w:color w:val="auto"/>
                <w:szCs w:val="21"/>
                <w:highlight w:val="none"/>
              </w:rPr>
              <w:t>定性</w:t>
            </w:r>
          </w:p>
        </w:tc>
        <w:tc>
          <w:tcPr>
            <w:tcW w:w="2406" w:type="dxa"/>
            <w:tcBorders>
              <w:top w:val="single" w:color="000000" w:sz="2" w:space="0"/>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color w:val="auto"/>
                <w:szCs w:val="21"/>
                <w:highlight w:val="none"/>
              </w:rPr>
            </w:pPr>
            <w:r>
              <w:rPr>
                <w:rFonts w:cs="Times New Roman"/>
                <w:color w:val="auto"/>
                <w:szCs w:val="21"/>
                <w:highlight w:val="none"/>
              </w:rPr>
              <w:t>自然沉降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22" w:type="dxa"/>
            <w:vMerge w:val="continue"/>
            <w:tcBorders>
              <w:top w:val="single" w:color="000000" w:sz="2" w:space="0"/>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color w:val="auto"/>
                <w:szCs w:val="21"/>
                <w:highlight w:val="none"/>
              </w:rPr>
            </w:pPr>
          </w:p>
        </w:tc>
        <w:tc>
          <w:tcPr>
            <w:tcW w:w="1026" w:type="dxa"/>
            <w:vMerge w:val="restart"/>
            <w:tcBorders>
              <w:top w:val="single" w:color="000000" w:sz="2" w:space="0"/>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color w:val="auto"/>
                <w:szCs w:val="21"/>
                <w:highlight w:val="none"/>
              </w:rPr>
            </w:pPr>
            <w:r>
              <w:rPr>
                <w:rFonts w:cs="Times New Roman"/>
                <w:color w:val="auto"/>
                <w:szCs w:val="21"/>
                <w:highlight w:val="none"/>
              </w:rPr>
              <w:t>生活</w:t>
            </w:r>
          </w:p>
          <w:p>
            <w:pPr>
              <w:pStyle w:val="105"/>
              <w:adjustRightInd w:val="0"/>
              <w:snapToGrid w:val="0"/>
              <w:spacing w:line="240" w:lineRule="auto"/>
              <w:rPr>
                <w:rFonts w:cs="Times New Roman"/>
                <w:color w:val="auto"/>
                <w:szCs w:val="21"/>
                <w:highlight w:val="none"/>
              </w:rPr>
            </w:pPr>
            <w:r>
              <w:rPr>
                <w:rFonts w:cs="Times New Roman"/>
                <w:color w:val="auto"/>
                <w:szCs w:val="21"/>
                <w:highlight w:val="none"/>
              </w:rPr>
              <w:t>污水</w:t>
            </w:r>
          </w:p>
        </w:tc>
        <w:tc>
          <w:tcPr>
            <w:tcW w:w="1220" w:type="dxa"/>
            <w:tcBorders>
              <w:top w:val="single" w:color="000000" w:sz="2" w:space="0"/>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color w:val="auto"/>
                <w:szCs w:val="21"/>
                <w:highlight w:val="none"/>
              </w:rPr>
            </w:pPr>
            <w:r>
              <w:rPr>
                <w:rFonts w:cs="Times New Roman"/>
                <w:color w:val="auto"/>
                <w:szCs w:val="21"/>
                <w:highlight w:val="none"/>
              </w:rPr>
              <w:t>废水量</w:t>
            </w:r>
          </w:p>
        </w:tc>
        <w:tc>
          <w:tcPr>
            <w:tcW w:w="953" w:type="dxa"/>
            <w:tcBorders>
              <w:top w:val="single" w:color="000000" w:sz="2" w:space="0"/>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color w:val="auto"/>
                <w:szCs w:val="21"/>
                <w:highlight w:val="none"/>
              </w:rPr>
            </w:pPr>
            <w:r>
              <w:rPr>
                <w:rFonts w:cs="Times New Roman"/>
                <w:color w:val="auto"/>
                <w:szCs w:val="21"/>
                <w:highlight w:val="none"/>
              </w:rPr>
              <w:t>1040.4t</w:t>
            </w:r>
          </w:p>
        </w:tc>
        <w:tc>
          <w:tcPr>
            <w:tcW w:w="1035" w:type="dxa"/>
            <w:tcBorders>
              <w:top w:val="single" w:color="000000" w:sz="2" w:space="0"/>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color w:val="auto"/>
                <w:szCs w:val="21"/>
                <w:highlight w:val="none"/>
              </w:rPr>
            </w:pPr>
            <w:r>
              <w:rPr>
                <w:rFonts w:cs="Times New Roman"/>
                <w:color w:val="auto"/>
                <w:szCs w:val="21"/>
                <w:highlight w:val="none"/>
              </w:rPr>
              <w:t>/</w:t>
            </w:r>
          </w:p>
        </w:tc>
        <w:tc>
          <w:tcPr>
            <w:tcW w:w="961" w:type="dxa"/>
            <w:tcBorders>
              <w:top w:val="single" w:color="000000" w:sz="2" w:space="0"/>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color w:val="auto"/>
                <w:szCs w:val="21"/>
                <w:highlight w:val="none"/>
              </w:rPr>
            </w:pPr>
            <w:r>
              <w:rPr>
                <w:rFonts w:cs="Times New Roman"/>
                <w:color w:val="auto"/>
                <w:szCs w:val="21"/>
                <w:highlight w:val="none"/>
              </w:rPr>
              <w:t>1040.4t</w:t>
            </w:r>
          </w:p>
        </w:tc>
        <w:tc>
          <w:tcPr>
            <w:tcW w:w="894" w:type="dxa"/>
            <w:tcBorders>
              <w:top w:val="single" w:color="000000" w:sz="2" w:space="0"/>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color w:val="auto"/>
                <w:szCs w:val="21"/>
                <w:highlight w:val="none"/>
              </w:rPr>
            </w:pPr>
            <w:r>
              <w:rPr>
                <w:rFonts w:cs="Times New Roman"/>
                <w:color w:val="auto"/>
                <w:szCs w:val="21"/>
                <w:highlight w:val="none"/>
              </w:rPr>
              <w:t>/</w:t>
            </w:r>
          </w:p>
        </w:tc>
        <w:tc>
          <w:tcPr>
            <w:tcW w:w="2406" w:type="dxa"/>
            <w:vMerge w:val="restart"/>
            <w:tcBorders>
              <w:top w:val="single" w:color="000000" w:sz="2" w:space="0"/>
              <w:left w:val="single" w:color="000000" w:sz="2" w:space="0"/>
              <w:right w:val="single" w:color="000000" w:sz="2" w:space="0"/>
            </w:tcBorders>
            <w:vAlign w:val="center"/>
          </w:tcPr>
          <w:p>
            <w:pPr>
              <w:pStyle w:val="105"/>
              <w:adjustRightInd w:val="0"/>
              <w:snapToGrid w:val="0"/>
              <w:spacing w:line="240" w:lineRule="auto"/>
              <w:jc w:val="both"/>
              <w:rPr>
                <w:rFonts w:cs="Times New Roman"/>
                <w:color w:val="auto"/>
                <w:szCs w:val="21"/>
                <w:highlight w:val="none"/>
              </w:rPr>
            </w:pPr>
            <w:r>
              <w:rPr>
                <w:rFonts w:hint="eastAsia" w:cs="Times New Roman"/>
                <w:color w:val="auto"/>
                <w:szCs w:val="21"/>
                <w:highlight w:val="none"/>
              </w:rPr>
              <w:t>部分生活污水由移动厕所收集后委托环卫清运，其余生活污水经市政污水管网纳入玉环市大麦屿污水处理厂集中处理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22" w:type="dxa"/>
            <w:vMerge w:val="continue"/>
            <w:tcBorders>
              <w:top w:val="single" w:color="000000" w:sz="2" w:space="0"/>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color w:val="auto"/>
                <w:szCs w:val="21"/>
                <w:highlight w:val="none"/>
              </w:rPr>
            </w:pPr>
          </w:p>
        </w:tc>
        <w:tc>
          <w:tcPr>
            <w:tcW w:w="1026" w:type="dxa"/>
            <w:vMerge w:val="continue"/>
            <w:tcBorders>
              <w:top w:val="single" w:color="000000" w:sz="2" w:space="0"/>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color w:val="auto"/>
                <w:szCs w:val="21"/>
                <w:highlight w:val="none"/>
              </w:rPr>
            </w:pPr>
          </w:p>
        </w:tc>
        <w:tc>
          <w:tcPr>
            <w:tcW w:w="1220" w:type="dxa"/>
            <w:tcBorders>
              <w:top w:val="single" w:color="000000" w:sz="2" w:space="0"/>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color w:val="auto"/>
                <w:szCs w:val="21"/>
                <w:highlight w:val="none"/>
              </w:rPr>
            </w:pPr>
            <w:r>
              <w:rPr>
                <w:rFonts w:cs="Times New Roman"/>
                <w:color w:val="auto"/>
                <w:szCs w:val="21"/>
                <w:highlight w:val="none"/>
              </w:rPr>
              <w:t>COD</w:t>
            </w:r>
            <w:r>
              <w:rPr>
                <w:rFonts w:cs="Times New Roman"/>
                <w:color w:val="auto"/>
                <w:szCs w:val="21"/>
                <w:highlight w:val="none"/>
                <w:vertAlign w:val="subscript"/>
              </w:rPr>
              <w:t>Cr</w:t>
            </w:r>
          </w:p>
        </w:tc>
        <w:tc>
          <w:tcPr>
            <w:tcW w:w="953" w:type="dxa"/>
            <w:tcBorders>
              <w:top w:val="single" w:color="000000" w:sz="2" w:space="0"/>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color w:val="auto"/>
                <w:szCs w:val="21"/>
                <w:highlight w:val="none"/>
              </w:rPr>
            </w:pPr>
            <w:r>
              <w:rPr>
                <w:rFonts w:cs="Times New Roman"/>
                <w:color w:val="auto"/>
                <w:szCs w:val="21"/>
                <w:highlight w:val="none"/>
              </w:rPr>
              <w:t>0.36t</w:t>
            </w:r>
          </w:p>
        </w:tc>
        <w:tc>
          <w:tcPr>
            <w:tcW w:w="1035" w:type="dxa"/>
            <w:tcBorders>
              <w:top w:val="single" w:color="000000" w:sz="2" w:space="0"/>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color w:val="auto"/>
                <w:szCs w:val="21"/>
                <w:highlight w:val="none"/>
              </w:rPr>
            </w:pPr>
            <w:r>
              <w:rPr>
                <w:rFonts w:cs="Times New Roman"/>
                <w:color w:val="auto"/>
                <w:szCs w:val="21"/>
                <w:highlight w:val="none"/>
              </w:rPr>
              <w:t>350mg/L</w:t>
            </w:r>
          </w:p>
        </w:tc>
        <w:tc>
          <w:tcPr>
            <w:tcW w:w="961" w:type="dxa"/>
            <w:tcBorders>
              <w:top w:val="single" w:color="000000" w:sz="2" w:space="0"/>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color w:val="auto"/>
                <w:szCs w:val="21"/>
                <w:highlight w:val="none"/>
              </w:rPr>
            </w:pPr>
            <w:r>
              <w:rPr>
                <w:rFonts w:cs="Times New Roman"/>
                <w:color w:val="auto"/>
                <w:szCs w:val="21"/>
                <w:highlight w:val="none"/>
              </w:rPr>
              <w:t>0.031t</w:t>
            </w:r>
          </w:p>
        </w:tc>
        <w:tc>
          <w:tcPr>
            <w:tcW w:w="894" w:type="dxa"/>
            <w:tcBorders>
              <w:top w:val="single" w:color="000000" w:sz="2" w:space="0"/>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color w:val="auto"/>
                <w:szCs w:val="21"/>
                <w:highlight w:val="none"/>
              </w:rPr>
            </w:pPr>
            <w:r>
              <w:rPr>
                <w:rFonts w:cs="Times New Roman"/>
                <w:color w:val="auto"/>
                <w:szCs w:val="21"/>
                <w:highlight w:val="none"/>
              </w:rPr>
              <w:t>30mg/L</w:t>
            </w:r>
          </w:p>
        </w:tc>
        <w:tc>
          <w:tcPr>
            <w:tcW w:w="2406" w:type="dxa"/>
            <w:vMerge w:val="continue"/>
            <w:tcBorders>
              <w:left w:val="single" w:color="000000" w:sz="2" w:space="0"/>
              <w:right w:val="single" w:color="000000" w:sz="2" w:space="0"/>
            </w:tcBorders>
            <w:vAlign w:val="center"/>
          </w:tcPr>
          <w:p>
            <w:pPr>
              <w:pStyle w:val="105"/>
              <w:adjustRightInd w:val="0"/>
              <w:snapToGrid w:val="0"/>
              <w:spacing w:line="240" w:lineRule="auto"/>
              <w:jc w:val="both"/>
              <w:rPr>
                <w:rFonts w:cs="Times New Roman"/>
                <w:color w:val="auto"/>
                <w:szCs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22" w:type="dxa"/>
            <w:vMerge w:val="continue"/>
            <w:tcBorders>
              <w:top w:val="single" w:color="000000" w:sz="2" w:space="0"/>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color w:val="auto"/>
                <w:szCs w:val="21"/>
                <w:highlight w:val="none"/>
              </w:rPr>
            </w:pPr>
          </w:p>
        </w:tc>
        <w:tc>
          <w:tcPr>
            <w:tcW w:w="1026" w:type="dxa"/>
            <w:vMerge w:val="continue"/>
            <w:tcBorders>
              <w:top w:val="single" w:color="000000" w:sz="2" w:space="0"/>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color w:val="auto"/>
                <w:szCs w:val="21"/>
                <w:highlight w:val="none"/>
              </w:rPr>
            </w:pPr>
          </w:p>
        </w:tc>
        <w:tc>
          <w:tcPr>
            <w:tcW w:w="1220" w:type="dxa"/>
            <w:tcBorders>
              <w:top w:val="single" w:color="000000" w:sz="2" w:space="0"/>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color w:val="auto"/>
                <w:szCs w:val="21"/>
                <w:highlight w:val="none"/>
              </w:rPr>
            </w:pPr>
            <w:r>
              <w:rPr>
                <w:rFonts w:cs="Times New Roman"/>
                <w:color w:val="auto"/>
                <w:szCs w:val="21"/>
                <w:highlight w:val="none"/>
              </w:rPr>
              <w:t>氨氮</w:t>
            </w:r>
          </w:p>
        </w:tc>
        <w:tc>
          <w:tcPr>
            <w:tcW w:w="953" w:type="dxa"/>
            <w:tcBorders>
              <w:top w:val="single" w:color="000000" w:sz="2" w:space="0"/>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color w:val="auto"/>
                <w:szCs w:val="21"/>
                <w:highlight w:val="none"/>
              </w:rPr>
            </w:pPr>
            <w:r>
              <w:rPr>
                <w:rFonts w:cs="Times New Roman"/>
                <w:color w:val="auto"/>
                <w:szCs w:val="21"/>
                <w:highlight w:val="none"/>
              </w:rPr>
              <w:t>0</w:t>
            </w:r>
            <w:r>
              <w:rPr>
                <w:rFonts w:cs="Times New Roman"/>
                <w:color w:val="auto"/>
                <w:szCs w:val="21"/>
                <w:highlight w:val="none"/>
                <w:lang w:eastAsia="zh-Hans"/>
              </w:rPr>
              <w:t>.</w:t>
            </w:r>
            <w:r>
              <w:rPr>
                <w:rFonts w:cs="Times New Roman"/>
                <w:color w:val="auto"/>
                <w:szCs w:val="21"/>
                <w:highlight w:val="none"/>
              </w:rPr>
              <w:t>036t</w:t>
            </w:r>
          </w:p>
        </w:tc>
        <w:tc>
          <w:tcPr>
            <w:tcW w:w="1035" w:type="dxa"/>
            <w:tcBorders>
              <w:top w:val="single" w:color="000000" w:sz="2" w:space="0"/>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color w:val="auto"/>
                <w:szCs w:val="21"/>
                <w:highlight w:val="none"/>
              </w:rPr>
            </w:pPr>
            <w:r>
              <w:rPr>
                <w:rFonts w:cs="Times New Roman"/>
                <w:color w:val="auto"/>
                <w:szCs w:val="21"/>
                <w:highlight w:val="none"/>
              </w:rPr>
              <w:t>35mg/L</w:t>
            </w:r>
          </w:p>
        </w:tc>
        <w:tc>
          <w:tcPr>
            <w:tcW w:w="961" w:type="dxa"/>
            <w:tcBorders>
              <w:top w:val="single" w:color="000000" w:sz="2" w:space="0"/>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color w:val="auto"/>
                <w:szCs w:val="21"/>
                <w:highlight w:val="none"/>
              </w:rPr>
            </w:pPr>
            <w:r>
              <w:rPr>
                <w:rFonts w:cs="Times New Roman"/>
                <w:color w:val="auto"/>
                <w:szCs w:val="21"/>
                <w:highlight w:val="none"/>
              </w:rPr>
              <w:t>0.0016t</w:t>
            </w:r>
          </w:p>
        </w:tc>
        <w:tc>
          <w:tcPr>
            <w:tcW w:w="894" w:type="dxa"/>
            <w:tcBorders>
              <w:top w:val="single" w:color="000000" w:sz="2" w:space="0"/>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color w:val="auto"/>
                <w:szCs w:val="21"/>
                <w:highlight w:val="none"/>
              </w:rPr>
            </w:pPr>
            <w:r>
              <w:rPr>
                <w:rFonts w:cs="Times New Roman"/>
                <w:color w:val="auto"/>
                <w:szCs w:val="21"/>
                <w:highlight w:val="none"/>
              </w:rPr>
              <w:t>1.5mg/L</w:t>
            </w:r>
          </w:p>
        </w:tc>
        <w:tc>
          <w:tcPr>
            <w:tcW w:w="2406" w:type="dxa"/>
            <w:vMerge w:val="continue"/>
            <w:tcBorders>
              <w:left w:val="single" w:color="000000" w:sz="2" w:space="0"/>
              <w:bottom w:val="single" w:color="000000" w:sz="2" w:space="0"/>
              <w:right w:val="single" w:color="000000" w:sz="2" w:space="0"/>
            </w:tcBorders>
            <w:vAlign w:val="center"/>
          </w:tcPr>
          <w:p>
            <w:pPr>
              <w:pStyle w:val="105"/>
              <w:adjustRightInd w:val="0"/>
              <w:snapToGrid w:val="0"/>
              <w:spacing w:line="240" w:lineRule="auto"/>
              <w:jc w:val="both"/>
              <w:rPr>
                <w:rFonts w:cs="Times New Roman"/>
                <w:color w:val="auto"/>
                <w:szCs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22" w:type="dxa"/>
            <w:vMerge w:val="continue"/>
            <w:tcBorders>
              <w:top w:val="single" w:color="000000" w:sz="2" w:space="0"/>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color w:val="auto"/>
                <w:szCs w:val="21"/>
                <w:highlight w:val="none"/>
              </w:rPr>
            </w:pPr>
          </w:p>
        </w:tc>
        <w:tc>
          <w:tcPr>
            <w:tcW w:w="1026" w:type="dxa"/>
            <w:vMerge w:val="restart"/>
            <w:tcBorders>
              <w:top w:val="single" w:color="000000" w:sz="2" w:space="0"/>
              <w:left w:val="single" w:color="000000" w:sz="2" w:space="0"/>
              <w:right w:val="single" w:color="000000" w:sz="2" w:space="0"/>
            </w:tcBorders>
            <w:vAlign w:val="center"/>
          </w:tcPr>
          <w:p>
            <w:pPr>
              <w:pStyle w:val="105"/>
              <w:adjustRightInd w:val="0"/>
              <w:snapToGrid w:val="0"/>
              <w:spacing w:line="240" w:lineRule="auto"/>
              <w:rPr>
                <w:rFonts w:cs="Times New Roman"/>
                <w:color w:val="auto"/>
                <w:szCs w:val="21"/>
                <w:highlight w:val="none"/>
              </w:rPr>
            </w:pPr>
            <w:r>
              <w:rPr>
                <w:rFonts w:cs="Times New Roman"/>
                <w:color w:val="auto"/>
                <w:szCs w:val="21"/>
                <w:highlight w:val="none"/>
              </w:rPr>
              <w:t>泥浆废水</w:t>
            </w:r>
          </w:p>
        </w:tc>
        <w:tc>
          <w:tcPr>
            <w:tcW w:w="1220" w:type="dxa"/>
            <w:tcBorders>
              <w:top w:val="single" w:color="000000" w:sz="2" w:space="0"/>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color w:val="auto"/>
                <w:szCs w:val="21"/>
                <w:highlight w:val="none"/>
              </w:rPr>
            </w:pPr>
            <w:r>
              <w:rPr>
                <w:rFonts w:cs="Times New Roman"/>
                <w:color w:val="auto"/>
                <w:szCs w:val="21"/>
                <w:highlight w:val="none"/>
              </w:rPr>
              <w:t>废水量</w:t>
            </w:r>
          </w:p>
        </w:tc>
        <w:tc>
          <w:tcPr>
            <w:tcW w:w="953" w:type="dxa"/>
            <w:tcBorders>
              <w:top w:val="single" w:color="000000" w:sz="2" w:space="0"/>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color w:val="auto"/>
                <w:szCs w:val="21"/>
                <w:highlight w:val="none"/>
              </w:rPr>
            </w:pPr>
            <w:r>
              <w:rPr>
                <w:rFonts w:cs="Times New Roman"/>
                <w:color w:val="auto"/>
                <w:szCs w:val="21"/>
                <w:highlight w:val="none"/>
              </w:rPr>
              <w:t>352.68m</w:t>
            </w:r>
            <w:r>
              <w:rPr>
                <w:rFonts w:cs="Times New Roman"/>
                <w:color w:val="auto"/>
                <w:szCs w:val="21"/>
                <w:highlight w:val="none"/>
                <w:vertAlign w:val="superscript"/>
              </w:rPr>
              <w:t>3</w:t>
            </w:r>
          </w:p>
        </w:tc>
        <w:tc>
          <w:tcPr>
            <w:tcW w:w="1035" w:type="dxa"/>
            <w:tcBorders>
              <w:top w:val="single" w:color="000000" w:sz="2" w:space="0"/>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color w:val="auto"/>
                <w:szCs w:val="21"/>
                <w:highlight w:val="none"/>
              </w:rPr>
            </w:pPr>
            <w:r>
              <w:rPr>
                <w:rFonts w:cs="Times New Roman"/>
                <w:color w:val="auto"/>
                <w:szCs w:val="21"/>
                <w:highlight w:val="none"/>
              </w:rPr>
              <w:t>/</w:t>
            </w:r>
          </w:p>
        </w:tc>
        <w:tc>
          <w:tcPr>
            <w:tcW w:w="961" w:type="dxa"/>
            <w:tcBorders>
              <w:top w:val="single" w:color="000000" w:sz="2" w:space="0"/>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color w:val="auto"/>
                <w:szCs w:val="21"/>
                <w:highlight w:val="none"/>
              </w:rPr>
            </w:pPr>
            <w:r>
              <w:rPr>
                <w:rFonts w:cs="Times New Roman"/>
                <w:color w:val="auto"/>
                <w:szCs w:val="21"/>
                <w:highlight w:val="none"/>
              </w:rPr>
              <w:t>0</w:t>
            </w:r>
          </w:p>
        </w:tc>
        <w:tc>
          <w:tcPr>
            <w:tcW w:w="894" w:type="dxa"/>
            <w:tcBorders>
              <w:top w:val="single" w:color="000000" w:sz="2" w:space="0"/>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color w:val="auto"/>
                <w:szCs w:val="21"/>
                <w:highlight w:val="none"/>
              </w:rPr>
            </w:pPr>
            <w:r>
              <w:rPr>
                <w:rFonts w:cs="Times New Roman"/>
                <w:color w:val="auto"/>
                <w:szCs w:val="21"/>
                <w:highlight w:val="none"/>
              </w:rPr>
              <w:t>/</w:t>
            </w:r>
          </w:p>
        </w:tc>
        <w:tc>
          <w:tcPr>
            <w:tcW w:w="2406" w:type="dxa"/>
            <w:vMerge w:val="restart"/>
            <w:tcBorders>
              <w:top w:val="single" w:color="000000" w:sz="2" w:space="0"/>
              <w:left w:val="single" w:color="000000" w:sz="2" w:space="0"/>
              <w:right w:val="single" w:color="000000" w:sz="2" w:space="0"/>
            </w:tcBorders>
            <w:vAlign w:val="center"/>
          </w:tcPr>
          <w:p>
            <w:pPr>
              <w:pStyle w:val="105"/>
              <w:adjustRightInd w:val="0"/>
              <w:snapToGrid w:val="0"/>
              <w:spacing w:line="240" w:lineRule="auto"/>
              <w:jc w:val="both"/>
              <w:rPr>
                <w:rFonts w:cs="Times New Roman"/>
                <w:color w:val="auto"/>
                <w:szCs w:val="21"/>
                <w:highlight w:val="none"/>
              </w:rPr>
            </w:pPr>
            <w:r>
              <w:rPr>
                <w:rFonts w:cs="Times New Roman"/>
                <w:color w:val="auto"/>
                <w:szCs w:val="21"/>
                <w:highlight w:val="none"/>
              </w:rPr>
              <w:t>沉淀池进行沉淀处理，沉淀后的上清液用场地洒水抑尘不外排，沉淀污泥经干化池干化后作回填土使用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22" w:type="dxa"/>
            <w:vMerge w:val="continue"/>
            <w:tcBorders>
              <w:top w:val="single" w:color="000000" w:sz="2" w:space="0"/>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color w:val="auto"/>
                <w:szCs w:val="21"/>
                <w:highlight w:val="none"/>
              </w:rPr>
            </w:pPr>
          </w:p>
        </w:tc>
        <w:tc>
          <w:tcPr>
            <w:tcW w:w="1026" w:type="dxa"/>
            <w:vMerge w:val="continue"/>
            <w:tcBorders>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color w:val="auto"/>
                <w:szCs w:val="21"/>
                <w:highlight w:val="none"/>
              </w:rPr>
            </w:pPr>
          </w:p>
        </w:tc>
        <w:tc>
          <w:tcPr>
            <w:tcW w:w="1220" w:type="dxa"/>
            <w:tcBorders>
              <w:top w:val="single" w:color="000000" w:sz="2" w:space="0"/>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color w:val="auto"/>
                <w:szCs w:val="21"/>
                <w:highlight w:val="none"/>
              </w:rPr>
            </w:pPr>
            <w:r>
              <w:rPr>
                <w:rFonts w:cs="Times New Roman"/>
                <w:color w:val="auto"/>
                <w:szCs w:val="21"/>
                <w:highlight w:val="none"/>
              </w:rPr>
              <w:t>SS</w:t>
            </w:r>
          </w:p>
        </w:tc>
        <w:tc>
          <w:tcPr>
            <w:tcW w:w="953" w:type="dxa"/>
            <w:tcBorders>
              <w:top w:val="single" w:color="000000" w:sz="2" w:space="0"/>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color w:val="auto"/>
                <w:szCs w:val="21"/>
                <w:highlight w:val="none"/>
              </w:rPr>
            </w:pPr>
            <w:r>
              <w:rPr>
                <w:rFonts w:cs="Times New Roman"/>
                <w:color w:val="auto"/>
                <w:szCs w:val="21"/>
                <w:highlight w:val="none"/>
              </w:rPr>
              <w:t>/</w:t>
            </w:r>
          </w:p>
        </w:tc>
        <w:tc>
          <w:tcPr>
            <w:tcW w:w="1035" w:type="dxa"/>
            <w:tcBorders>
              <w:top w:val="single" w:color="000000" w:sz="2" w:space="0"/>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color w:val="auto"/>
                <w:szCs w:val="21"/>
                <w:highlight w:val="none"/>
              </w:rPr>
            </w:pPr>
            <w:r>
              <w:rPr>
                <w:rFonts w:cs="Times New Roman"/>
                <w:color w:val="auto"/>
                <w:szCs w:val="21"/>
                <w:highlight w:val="none"/>
              </w:rPr>
              <w:t>10000mg/L</w:t>
            </w:r>
          </w:p>
        </w:tc>
        <w:tc>
          <w:tcPr>
            <w:tcW w:w="961" w:type="dxa"/>
            <w:tcBorders>
              <w:top w:val="single" w:color="000000" w:sz="2" w:space="0"/>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color w:val="auto"/>
                <w:szCs w:val="21"/>
                <w:highlight w:val="none"/>
              </w:rPr>
            </w:pPr>
            <w:r>
              <w:rPr>
                <w:rFonts w:cs="Times New Roman"/>
                <w:color w:val="auto"/>
                <w:szCs w:val="21"/>
                <w:highlight w:val="none"/>
              </w:rPr>
              <w:t>0</w:t>
            </w:r>
          </w:p>
        </w:tc>
        <w:tc>
          <w:tcPr>
            <w:tcW w:w="894" w:type="dxa"/>
            <w:tcBorders>
              <w:top w:val="single" w:color="000000" w:sz="2" w:space="0"/>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color w:val="auto"/>
                <w:szCs w:val="21"/>
                <w:highlight w:val="none"/>
              </w:rPr>
            </w:pPr>
            <w:r>
              <w:rPr>
                <w:rFonts w:cs="Times New Roman"/>
                <w:color w:val="auto"/>
                <w:szCs w:val="21"/>
                <w:highlight w:val="none"/>
              </w:rPr>
              <w:t>/</w:t>
            </w:r>
          </w:p>
        </w:tc>
        <w:tc>
          <w:tcPr>
            <w:tcW w:w="2406" w:type="dxa"/>
            <w:vMerge w:val="continue"/>
            <w:tcBorders>
              <w:left w:val="single" w:color="000000" w:sz="2" w:space="0"/>
              <w:right w:val="single" w:color="000000" w:sz="2" w:space="0"/>
            </w:tcBorders>
            <w:vAlign w:val="center"/>
          </w:tcPr>
          <w:p>
            <w:pPr>
              <w:pStyle w:val="105"/>
              <w:adjustRightInd w:val="0"/>
              <w:snapToGrid w:val="0"/>
              <w:spacing w:line="240" w:lineRule="auto"/>
              <w:jc w:val="both"/>
              <w:rPr>
                <w:rFonts w:cs="Times New Roman"/>
                <w:color w:val="auto"/>
                <w:szCs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22" w:type="dxa"/>
            <w:vMerge w:val="continue"/>
            <w:tcBorders>
              <w:top w:val="single" w:color="000000" w:sz="2" w:space="0"/>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color w:val="auto"/>
                <w:szCs w:val="21"/>
                <w:highlight w:val="none"/>
              </w:rPr>
            </w:pPr>
          </w:p>
        </w:tc>
        <w:tc>
          <w:tcPr>
            <w:tcW w:w="1026" w:type="dxa"/>
            <w:vMerge w:val="restart"/>
            <w:tcBorders>
              <w:top w:val="single" w:color="000000" w:sz="2" w:space="0"/>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color w:val="auto"/>
                <w:szCs w:val="21"/>
                <w:highlight w:val="none"/>
              </w:rPr>
            </w:pPr>
            <w:r>
              <w:rPr>
                <w:rFonts w:cs="Times New Roman"/>
                <w:color w:val="auto"/>
                <w:szCs w:val="21"/>
                <w:highlight w:val="none"/>
              </w:rPr>
              <w:t>施工车辆及机械设备冲洗废水</w:t>
            </w:r>
          </w:p>
        </w:tc>
        <w:tc>
          <w:tcPr>
            <w:tcW w:w="1220" w:type="dxa"/>
            <w:tcBorders>
              <w:top w:val="single" w:color="000000" w:sz="2" w:space="0"/>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color w:val="auto"/>
                <w:szCs w:val="21"/>
                <w:highlight w:val="none"/>
              </w:rPr>
            </w:pPr>
            <w:r>
              <w:rPr>
                <w:rFonts w:cs="Times New Roman"/>
                <w:color w:val="auto"/>
                <w:szCs w:val="21"/>
                <w:highlight w:val="none"/>
              </w:rPr>
              <w:t>废水量</w:t>
            </w:r>
          </w:p>
        </w:tc>
        <w:tc>
          <w:tcPr>
            <w:tcW w:w="953" w:type="dxa"/>
            <w:tcBorders>
              <w:top w:val="single" w:color="000000" w:sz="2" w:space="0"/>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color w:val="auto"/>
                <w:szCs w:val="21"/>
                <w:highlight w:val="none"/>
              </w:rPr>
            </w:pPr>
            <w:r>
              <w:rPr>
                <w:rFonts w:cs="Times New Roman"/>
                <w:color w:val="auto"/>
                <w:szCs w:val="21"/>
                <w:highlight w:val="none"/>
              </w:rPr>
              <w:t>5</w:t>
            </w:r>
            <w:r>
              <w:rPr>
                <w:rFonts w:hint="eastAsia" w:cs="Times New Roman"/>
                <w:color w:val="auto"/>
                <w:szCs w:val="21"/>
                <w:highlight w:val="none"/>
              </w:rPr>
              <w:t>18.4</w:t>
            </w:r>
            <w:r>
              <w:rPr>
                <w:rFonts w:cs="Times New Roman"/>
                <w:color w:val="auto"/>
                <w:szCs w:val="21"/>
                <w:highlight w:val="none"/>
              </w:rPr>
              <w:t>t</w:t>
            </w:r>
          </w:p>
        </w:tc>
        <w:tc>
          <w:tcPr>
            <w:tcW w:w="1035" w:type="dxa"/>
            <w:tcBorders>
              <w:top w:val="single" w:color="000000" w:sz="2" w:space="0"/>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color w:val="auto"/>
                <w:szCs w:val="21"/>
                <w:highlight w:val="none"/>
              </w:rPr>
            </w:pPr>
            <w:r>
              <w:rPr>
                <w:rFonts w:cs="Times New Roman"/>
                <w:color w:val="auto"/>
                <w:szCs w:val="21"/>
                <w:highlight w:val="none"/>
              </w:rPr>
              <w:t>-</w:t>
            </w:r>
          </w:p>
        </w:tc>
        <w:tc>
          <w:tcPr>
            <w:tcW w:w="961" w:type="dxa"/>
            <w:tcBorders>
              <w:top w:val="single" w:color="000000" w:sz="2" w:space="0"/>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color w:val="auto"/>
                <w:szCs w:val="21"/>
                <w:highlight w:val="none"/>
              </w:rPr>
            </w:pPr>
            <w:r>
              <w:rPr>
                <w:rFonts w:cs="Times New Roman"/>
                <w:color w:val="auto"/>
                <w:szCs w:val="21"/>
                <w:highlight w:val="none"/>
              </w:rPr>
              <w:t>0</w:t>
            </w:r>
          </w:p>
        </w:tc>
        <w:tc>
          <w:tcPr>
            <w:tcW w:w="894" w:type="dxa"/>
            <w:tcBorders>
              <w:top w:val="single" w:color="000000" w:sz="2" w:space="0"/>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color w:val="auto"/>
                <w:szCs w:val="21"/>
                <w:highlight w:val="none"/>
              </w:rPr>
            </w:pPr>
            <w:r>
              <w:rPr>
                <w:rFonts w:cs="Times New Roman"/>
                <w:color w:val="auto"/>
                <w:szCs w:val="21"/>
                <w:highlight w:val="none"/>
              </w:rPr>
              <w:t>/</w:t>
            </w:r>
          </w:p>
        </w:tc>
        <w:tc>
          <w:tcPr>
            <w:tcW w:w="2406" w:type="dxa"/>
            <w:vMerge w:val="restart"/>
            <w:tcBorders>
              <w:top w:val="single" w:color="000000" w:sz="2" w:space="0"/>
              <w:left w:val="single" w:color="000000" w:sz="2" w:space="0"/>
              <w:right w:val="single" w:color="000000" w:sz="2" w:space="0"/>
            </w:tcBorders>
            <w:vAlign w:val="center"/>
          </w:tcPr>
          <w:p>
            <w:pPr>
              <w:pStyle w:val="105"/>
              <w:adjustRightInd w:val="0"/>
              <w:snapToGrid w:val="0"/>
              <w:spacing w:line="240" w:lineRule="auto"/>
              <w:jc w:val="both"/>
              <w:rPr>
                <w:rFonts w:cs="Times New Roman"/>
                <w:color w:val="auto"/>
                <w:szCs w:val="21"/>
                <w:highlight w:val="none"/>
              </w:rPr>
            </w:pPr>
            <w:r>
              <w:rPr>
                <w:rFonts w:cs="Times New Roman"/>
                <w:color w:val="auto"/>
                <w:szCs w:val="21"/>
                <w:highlight w:val="none"/>
              </w:rPr>
              <w:t>采用沉淀处理，去除其中大部分的悬浮泥沙和浮油后循环利用，重新回用于场地内洒水抑尘、地面冲洗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22" w:type="dxa"/>
            <w:vMerge w:val="continue"/>
            <w:tcBorders>
              <w:top w:val="single" w:color="000000" w:sz="2" w:space="0"/>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color w:val="auto"/>
                <w:szCs w:val="21"/>
                <w:highlight w:val="none"/>
              </w:rPr>
            </w:pPr>
          </w:p>
        </w:tc>
        <w:tc>
          <w:tcPr>
            <w:tcW w:w="1026" w:type="dxa"/>
            <w:vMerge w:val="continue"/>
            <w:tcBorders>
              <w:top w:val="single" w:color="000000" w:sz="2" w:space="0"/>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color w:val="auto"/>
                <w:szCs w:val="21"/>
                <w:highlight w:val="none"/>
              </w:rPr>
            </w:pPr>
          </w:p>
        </w:tc>
        <w:tc>
          <w:tcPr>
            <w:tcW w:w="1220" w:type="dxa"/>
            <w:tcBorders>
              <w:top w:val="single" w:color="000000" w:sz="2" w:space="0"/>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color w:val="auto"/>
                <w:szCs w:val="21"/>
                <w:highlight w:val="none"/>
              </w:rPr>
            </w:pPr>
            <w:r>
              <w:rPr>
                <w:rFonts w:cs="Times New Roman"/>
                <w:color w:val="auto"/>
                <w:szCs w:val="21"/>
                <w:highlight w:val="none"/>
              </w:rPr>
              <w:t>COD</w:t>
            </w:r>
            <w:r>
              <w:rPr>
                <w:rFonts w:cs="Times New Roman"/>
                <w:color w:val="auto"/>
                <w:szCs w:val="21"/>
                <w:highlight w:val="none"/>
                <w:vertAlign w:val="subscript"/>
              </w:rPr>
              <w:t>Cr</w:t>
            </w:r>
          </w:p>
        </w:tc>
        <w:tc>
          <w:tcPr>
            <w:tcW w:w="953" w:type="dxa"/>
            <w:tcBorders>
              <w:top w:val="single" w:color="000000" w:sz="2" w:space="0"/>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color w:val="auto"/>
                <w:szCs w:val="21"/>
                <w:highlight w:val="none"/>
              </w:rPr>
            </w:pPr>
            <w:r>
              <w:rPr>
                <w:rFonts w:hint="eastAsia" w:cs="Times New Roman"/>
                <w:color w:val="auto"/>
                <w:szCs w:val="21"/>
                <w:highlight w:val="none"/>
              </w:rPr>
              <w:t>0.078</w:t>
            </w:r>
            <w:r>
              <w:rPr>
                <w:rFonts w:cs="Times New Roman"/>
                <w:color w:val="auto"/>
                <w:szCs w:val="21"/>
                <w:highlight w:val="none"/>
              </w:rPr>
              <w:t>t</w:t>
            </w:r>
          </w:p>
        </w:tc>
        <w:tc>
          <w:tcPr>
            <w:tcW w:w="1035" w:type="dxa"/>
            <w:tcBorders>
              <w:top w:val="single" w:color="000000" w:sz="2" w:space="0"/>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color w:val="auto"/>
                <w:szCs w:val="21"/>
                <w:highlight w:val="none"/>
              </w:rPr>
            </w:pPr>
            <w:r>
              <w:rPr>
                <w:rFonts w:cs="Times New Roman"/>
                <w:color w:val="auto"/>
                <w:szCs w:val="21"/>
                <w:highlight w:val="none"/>
              </w:rPr>
              <w:t>150mg/L</w:t>
            </w:r>
          </w:p>
        </w:tc>
        <w:tc>
          <w:tcPr>
            <w:tcW w:w="961" w:type="dxa"/>
            <w:tcBorders>
              <w:top w:val="single" w:color="000000" w:sz="2" w:space="0"/>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color w:val="auto"/>
                <w:szCs w:val="21"/>
                <w:highlight w:val="none"/>
              </w:rPr>
            </w:pPr>
            <w:r>
              <w:rPr>
                <w:rFonts w:cs="Times New Roman"/>
                <w:color w:val="auto"/>
                <w:szCs w:val="21"/>
                <w:highlight w:val="none"/>
              </w:rPr>
              <w:t>0</w:t>
            </w:r>
          </w:p>
        </w:tc>
        <w:tc>
          <w:tcPr>
            <w:tcW w:w="894" w:type="dxa"/>
            <w:tcBorders>
              <w:top w:val="single" w:color="000000" w:sz="2" w:space="0"/>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color w:val="auto"/>
                <w:szCs w:val="21"/>
                <w:highlight w:val="none"/>
              </w:rPr>
            </w:pPr>
            <w:r>
              <w:rPr>
                <w:rFonts w:cs="Times New Roman"/>
                <w:color w:val="auto"/>
                <w:szCs w:val="21"/>
                <w:highlight w:val="none"/>
              </w:rPr>
              <w:t>/</w:t>
            </w:r>
          </w:p>
        </w:tc>
        <w:tc>
          <w:tcPr>
            <w:tcW w:w="2406" w:type="dxa"/>
            <w:vMerge w:val="continue"/>
            <w:tcBorders>
              <w:left w:val="single" w:color="000000" w:sz="2" w:space="0"/>
              <w:right w:val="single" w:color="000000" w:sz="2" w:space="0"/>
            </w:tcBorders>
            <w:vAlign w:val="center"/>
          </w:tcPr>
          <w:p>
            <w:pPr>
              <w:pStyle w:val="105"/>
              <w:adjustRightInd w:val="0"/>
              <w:snapToGrid w:val="0"/>
              <w:spacing w:line="240" w:lineRule="auto"/>
              <w:jc w:val="both"/>
              <w:rPr>
                <w:rFonts w:cs="Times New Roman"/>
                <w:color w:val="auto"/>
                <w:szCs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22" w:type="dxa"/>
            <w:vMerge w:val="continue"/>
            <w:tcBorders>
              <w:top w:val="single" w:color="000000" w:sz="2" w:space="0"/>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color w:val="auto"/>
                <w:szCs w:val="21"/>
                <w:highlight w:val="none"/>
              </w:rPr>
            </w:pPr>
          </w:p>
        </w:tc>
        <w:tc>
          <w:tcPr>
            <w:tcW w:w="1026" w:type="dxa"/>
            <w:vMerge w:val="continue"/>
            <w:tcBorders>
              <w:top w:val="single" w:color="000000" w:sz="2" w:space="0"/>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color w:val="auto"/>
                <w:szCs w:val="21"/>
                <w:highlight w:val="none"/>
              </w:rPr>
            </w:pPr>
          </w:p>
        </w:tc>
        <w:tc>
          <w:tcPr>
            <w:tcW w:w="1220" w:type="dxa"/>
            <w:tcBorders>
              <w:top w:val="single" w:color="000000" w:sz="2" w:space="0"/>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color w:val="auto"/>
                <w:szCs w:val="21"/>
                <w:highlight w:val="none"/>
              </w:rPr>
            </w:pPr>
            <w:r>
              <w:rPr>
                <w:rFonts w:cs="Times New Roman"/>
                <w:color w:val="auto"/>
                <w:szCs w:val="21"/>
                <w:highlight w:val="none"/>
              </w:rPr>
              <w:t>SS</w:t>
            </w:r>
          </w:p>
        </w:tc>
        <w:tc>
          <w:tcPr>
            <w:tcW w:w="953" w:type="dxa"/>
            <w:tcBorders>
              <w:top w:val="single" w:color="000000" w:sz="2" w:space="0"/>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color w:val="auto"/>
                <w:szCs w:val="21"/>
                <w:highlight w:val="none"/>
              </w:rPr>
            </w:pPr>
            <w:r>
              <w:rPr>
                <w:rFonts w:cs="Times New Roman"/>
                <w:color w:val="auto"/>
                <w:szCs w:val="21"/>
                <w:highlight w:val="none"/>
              </w:rPr>
              <w:t>0.1</w:t>
            </w:r>
            <w:r>
              <w:rPr>
                <w:rFonts w:hint="eastAsia" w:cs="Times New Roman"/>
                <w:color w:val="auto"/>
                <w:szCs w:val="21"/>
                <w:highlight w:val="none"/>
              </w:rPr>
              <w:t>3</w:t>
            </w:r>
            <w:r>
              <w:rPr>
                <w:rFonts w:cs="Times New Roman"/>
                <w:color w:val="auto"/>
                <w:szCs w:val="21"/>
                <w:highlight w:val="none"/>
              </w:rPr>
              <w:t>t</w:t>
            </w:r>
          </w:p>
        </w:tc>
        <w:tc>
          <w:tcPr>
            <w:tcW w:w="1035" w:type="dxa"/>
            <w:tcBorders>
              <w:top w:val="single" w:color="000000" w:sz="2" w:space="0"/>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color w:val="auto"/>
                <w:szCs w:val="21"/>
                <w:highlight w:val="none"/>
              </w:rPr>
            </w:pPr>
            <w:r>
              <w:rPr>
                <w:rFonts w:cs="Times New Roman"/>
                <w:color w:val="auto"/>
                <w:szCs w:val="21"/>
                <w:highlight w:val="none"/>
              </w:rPr>
              <w:t>250mg/L</w:t>
            </w:r>
          </w:p>
        </w:tc>
        <w:tc>
          <w:tcPr>
            <w:tcW w:w="961" w:type="dxa"/>
            <w:tcBorders>
              <w:top w:val="single" w:color="000000" w:sz="2" w:space="0"/>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color w:val="auto"/>
                <w:szCs w:val="21"/>
                <w:highlight w:val="none"/>
              </w:rPr>
            </w:pPr>
            <w:r>
              <w:rPr>
                <w:rFonts w:cs="Times New Roman"/>
                <w:color w:val="auto"/>
                <w:szCs w:val="21"/>
                <w:highlight w:val="none"/>
              </w:rPr>
              <w:t>0</w:t>
            </w:r>
          </w:p>
        </w:tc>
        <w:tc>
          <w:tcPr>
            <w:tcW w:w="894" w:type="dxa"/>
            <w:tcBorders>
              <w:top w:val="single" w:color="000000" w:sz="2" w:space="0"/>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color w:val="auto"/>
                <w:szCs w:val="21"/>
                <w:highlight w:val="none"/>
              </w:rPr>
            </w:pPr>
            <w:r>
              <w:rPr>
                <w:rFonts w:cs="Times New Roman"/>
                <w:color w:val="auto"/>
                <w:szCs w:val="21"/>
                <w:highlight w:val="none"/>
              </w:rPr>
              <w:t>/</w:t>
            </w:r>
          </w:p>
        </w:tc>
        <w:tc>
          <w:tcPr>
            <w:tcW w:w="2406" w:type="dxa"/>
            <w:vMerge w:val="continue"/>
            <w:tcBorders>
              <w:left w:val="single" w:color="000000" w:sz="2" w:space="0"/>
              <w:right w:val="single" w:color="000000" w:sz="2" w:space="0"/>
            </w:tcBorders>
            <w:vAlign w:val="center"/>
          </w:tcPr>
          <w:p>
            <w:pPr>
              <w:pStyle w:val="105"/>
              <w:adjustRightInd w:val="0"/>
              <w:snapToGrid w:val="0"/>
              <w:spacing w:line="240" w:lineRule="auto"/>
              <w:jc w:val="both"/>
              <w:rPr>
                <w:rFonts w:cs="Times New Roman"/>
                <w:color w:val="auto"/>
                <w:szCs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22" w:type="dxa"/>
            <w:vMerge w:val="continue"/>
            <w:tcBorders>
              <w:top w:val="single" w:color="000000" w:sz="2" w:space="0"/>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color w:val="auto"/>
                <w:szCs w:val="21"/>
                <w:highlight w:val="none"/>
              </w:rPr>
            </w:pPr>
          </w:p>
        </w:tc>
        <w:tc>
          <w:tcPr>
            <w:tcW w:w="1026" w:type="dxa"/>
            <w:vMerge w:val="continue"/>
            <w:tcBorders>
              <w:top w:val="single" w:color="000000" w:sz="2" w:space="0"/>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color w:val="auto"/>
                <w:szCs w:val="21"/>
                <w:highlight w:val="none"/>
              </w:rPr>
            </w:pPr>
          </w:p>
        </w:tc>
        <w:tc>
          <w:tcPr>
            <w:tcW w:w="1220" w:type="dxa"/>
            <w:tcBorders>
              <w:top w:val="single" w:color="000000" w:sz="2" w:space="0"/>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color w:val="auto"/>
                <w:szCs w:val="21"/>
                <w:highlight w:val="none"/>
              </w:rPr>
            </w:pPr>
            <w:r>
              <w:rPr>
                <w:rFonts w:cs="Times New Roman"/>
                <w:color w:val="auto"/>
                <w:szCs w:val="21"/>
                <w:highlight w:val="none"/>
              </w:rPr>
              <w:t>石油类</w:t>
            </w:r>
          </w:p>
        </w:tc>
        <w:tc>
          <w:tcPr>
            <w:tcW w:w="953" w:type="dxa"/>
            <w:tcBorders>
              <w:top w:val="single" w:color="000000" w:sz="2" w:space="0"/>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color w:val="auto"/>
                <w:szCs w:val="21"/>
                <w:highlight w:val="none"/>
              </w:rPr>
            </w:pPr>
            <w:r>
              <w:rPr>
                <w:rFonts w:cs="Times New Roman"/>
                <w:color w:val="auto"/>
                <w:szCs w:val="21"/>
                <w:highlight w:val="none"/>
              </w:rPr>
              <w:t>0.01t</w:t>
            </w:r>
          </w:p>
        </w:tc>
        <w:tc>
          <w:tcPr>
            <w:tcW w:w="1035" w:type="dxa"/>
            <w:tcBorders>
              <w:top w:val="single" w:color="000000" w:sz="2" w:space="0"/>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color w:val="auto"/>
                <w:szCs w:val="21"/>
                <w:highlight w:val="none"/>
              </w:rPr>
            </w:pPr>
            <w:r>
              <w:rPr>
                <w:rFonts w:cs="Times New Roman"/>
                <w:color w:val="auto"/>
                <w:szCs w:val="21"/>
                <w:highlight w:val="none"/>
              </w:rPr>
              <w:t>20mg/L</w:t>
            </w:r>
          </w:p>
        </w:tc>
        <w:tc>
          <w:tcPr>
            <w:tcW w:w="961" w:type="dxa"/>
            <w:tcBorders>
              <w:top w:val="single" w:color="000000" w:sz="2" w:space="0"/>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color w:val="auto"/>
                <w:szCs w:val="21"/>
                <w:highlight w:val="none"/>
              </w:rPr>
            </w:pPr>
            <w:r>
              <w:rPr>
                <w:rFonts w:cs="Times New Roman"/>
                <w:color w:val="auto"/>
                <w:szCs w:val="21"/>
                <w:highlight w:val="none"/>
              </w:rPr>
              <w:t>0</w:t>
            </w:r>
          </w:p>
        </w:tc>
        <w:tc>
          <w:tcPr>
            <w:tcW w:w="894" w:type="dxa"/>
            <w:tcBorders>
              <w:top w:val="single" w:color="000000" w:sz="2" w:space="0"/>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color w:val="auto"/>
                <w:szCs w:val="21"/>
                <w:highlight w:val="none"/>
              </w:rPr>
            </w:pPr>
            <w:r>
              <w:rPr>
                <w:rFonts w:cs="Times New Roman"/>
                <w:color w:val="auto"/>
                <w:szCs w:val="21"/>
                <w:highlight w:val="none"/>
              </w:rPr>
              <w:t>/</w:t>
            </w:r>
          </w:p>
        </w:tc>
        <w:tc>
          <w:tcPr>
            <w:tcW w:w="2406" w:type="dxa"/>
            <w:vMerge w:val="continue"/>
            <w:tcBorders>
              <w:left w:val="single" w:color="000000" w:sz="2" w:space="0"/>
              <w:bottom w:val="single" w:color="000000" w:sz="2" w:space="0"/>
              <w:right w:val="single" w:color="000000" w:sz="2" w:space="0"/>
            </w:tcBorders>
            <w:vAlign w:val="center"/>
          </w:tcPr>
          <w:p>
            <w:pPr>
              <w:pStyle w:val="105"/>
              <w:adjustRightInd w:val="0"/>
              <w:snapToGrid w:val="0"/>
              <w:spacing w:line="240" w:lineRule="auto"/>
              <w:jc w:val="both"/>
              <w:rPr>
                <w:rFonts w:cs="Times New Roman"/>
                <w:color w:val="auto"/>
                <w:szCs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22" w:type="dxa"/>
            <w:vMerge w:val="continue"/>
            <w:tcBorders>
              <w:top w:val="single" w:color="000000" w:sz="2" w:space="0"/>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color w:val="auto"/>
                <w:szCs w:val="21"/>
                <w:highlight w:val="none"/>
              </w:rPr>
            </w:pPr>
          </w:p>
        </w:tc>
        <w:tc>
          <w:tcPr>
            <w:tcW w:w="1026" w:type="dxa"/>
            <w:vMerge w:val="restart"/>
            <w:tcBorders>
              <w:top w:val="single" w:color="000000" w:sz="2" w:space="0"/>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color w:val="auto"/>
                <w:szCs w:val="21"/>
                <w:highlight w:val="none"/>
              </w:rPr>
            </w:pPr>
            <w:r>
              <w:rPr>
                <w:rFonts w:cs="Times New Roman"/>
                <w:color w:val="auto"/>
                <w:szCs w:val="21"/>
                <w:highlight w:val="none"/>
              </w:rPr>
              <w:t>地面冲洗废水</w:t>
            </w:r>
          </w:p>
        </w:tc>
        <w:tc>
          <w:tcPr>
            <w:tcW w:w="1220" w:type="dxa"/>
            <w:tcBorders>
              <w:top w:val="single" w:color="000000" w:sz="2" w:space="0"/>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color w:val="auto"/>
                <w:szCs w:val="21"/>
                <w:highlight w:val="none"/>
              </w:rPr>
            </w:pPr>
            <w:r>
              <w:rPr>
                <w:rFonts w:cs="Times New Roman"/>
                <w:color w:val="auto"/>
                <w:szCs w:val="21"/>
                <w:highlight w:val="none"/>
              </w:rPr>
              <w:t>废水量</w:t>
            </w:r>
          </w:p>
        </w:tc>
        <w:tc>
          <w:tcPr>
            <w:tcW w:w="953" w:type="dxa"/>
            <w:tcBorders>
              <w:top w:val="single" w:color="000000" w:sz="2" w:space="0"/>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color w:val="auto"/>
                <w:szCs w:val="21"/>
                <w:highlight w:val="none"/>
              </w:rPr>
            </w:pPr>
            <w:r>
              <w:rPr>
                <w:rFonts w:cs="Times New Roman"/>
                <w:color w:val="auto"/>
                <w:szCs w:val="21"/>
                <w:highlight w:val="none"/>
              </w:rPr>
              <w:t>195t</w:t>
            </w:r>
          </w:p>
        </w:tc>
        <w:tc>
          <w:tcPr>
            <w:tcW w:w="1035" w:type="dxa"/>
            <w:tcBorders>
              <w:top w:val="single" w:color="000000" w:sz="2" w:space="0"/>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color w:val="auto"/>
                <w:szCs w:val="21"/>
                <w:highlight w:val="none"/>
              </w:rPr>
            </w:pPr>
            <w:r>
              <w:rPr>
                <w:rFonts w:cs="Times New Roman"/>
                <w:color w:val="auto"/>
                <w:szCs w:val="21"/>
                <w:highlight w:val="none"/>
              </w:rPr>
              <w:t>/</w:t>
            </w:r>
          </w:p>
        </w:tc>
        <w:tc>
          <w:tcPr>
            <w:tcW w:w="961" w:type="dxa"/>
            <w:tcBorders>
              <w:top w:val="single" w:color="000000" w:sz="2" w:space="0"/>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color w:val="auto"/>
                <w:szCs w:val="21"/>
                <w:highlight w:val="none"/>
              </w:rPr>
            </w:pPr>
            <w:r>
              <w:rPr>
                <w:rFonts w:cs="Times New Roman"/>
                <w:color w:val="auto"/>
                <w:szCs w:val="21"/>
                <w:highlight w:val="none"/>
              </w:rPr>
              <w:t>0</w:t>
            </w:r>
          </w:p>
        </w:tc>
        <w:tc>
          <w:tcPr>
            <w:tcW w:w="894" w:type="dxa"/>
            <w:tcBorders>
              <w:top w:val="single" w:color="000000" w:sz="2" w:space="0"/>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color w:val="auto"/>
                <w:szCs w:val="21"/>
                <w:highlight w:val="none"/>
              </w:rPr>
            </w:pPr>
            <w:r>
              <w:rPr>
                <w:rFonts w:cs="Times New Roman"/>
                <w:color w:val="auto"/>
                <w:szCs w:val="21"/>
                <w:highlight w:val="none"/>
              </w:rPr>
              <w:t>/</w:t>
            </w:r>
          </w:p>
        </w:tc>
        <w:tc>
          <w:tcPr>
            <w:tcW w:w="2406" w:type="dxa"/>
            <w:vMerge w:val="restart"/>
            <w:tcBorders>
              <w:top w:val="single" w:color="000000" w:sz="2" w:space="0"/>
              <w:left w:val="single" w:color="000000" w:sz="2" w:space="0"/>
              <w:bottom w:val="single" w:color="000000" w:sz="2" w:space="0"/>
              <w:right w:val="single" w:color="000000" w:sz="2" w:space="0"/>
            </w:tcBorders>
            <w:vAlign w:val="center"/>
          </w:tcPr>
          <w:p>
            <w:pPr>
              <w:pStyle w:val="105"/>
              <w:adjustRightInd w:val="0"/>
              <w:snapToGrid w:val="0"/>
              <w:spacing w:line="240" w:lineRule="auto"/>
              <w:jc w:val="both"/>
              <w:rPr>
                <w:rFonts w:cs="Times New Roman"/>
                <w:color w:val="auto"/>
                <w:szCs w:val="21"/>
                <w:highlight w:val="none"/>
              </w:rPr>
            </w:pPr>
            <w:r>
              <w:rPr>
                <w:rFonts w:cs="Times New Roman"/>
                <w:color w:val="auto"/>
                <w:szCs w:val="21"/>
                <w:highlight w:val="none"/>
              </w:rPr>
              <w:t>沉淀处理后回用于场地内洒水抑尘、地面冲洗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22" w:type="dxa"/>
            <w:vMerge w:val="continue"/>
            <w:tcBorders>
              <w:top w:val="single" w:color="000000" w:sz="2" w:space="0"/>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color w:val="auto"/>
                <w:szCs w:val="21"/>
                <w:highlight w:val="none"/>
              </w:rPr>
            </w:pPr>
          </w:p>
        </w:tc>
        <w:tc>
          <w:tcPr>
            <w:tcW w:w="1026" w:type="dxa"/>
            <w:vMerge w:val="continue"/>
            <w:tcBorders>
              <w:top w:val="single" w:color="000000" w:sz="2" w:space="0"/>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color w:val="auto"/>
                <w:szCs w:val="21"/>
                <w:highlight w:val="none"/>
              </w:rPr>
            </w:pPr>
          </w:p>
        </w:tc>
        <w:tc>
          <w:tcPr>
            <w:tcW w:w="1220" w:type="dxa"/>
            <w:tcBorders>
              <w:top w:val="single" w:color="000000" w:sz="2" w:space="0"/>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color w:val="auto"/>
                <w:szCs w:val="21"/>
                <w:highlight w:val="none"/>
              </w:rPr>
            </w:pPr>
            <w:r>
              <w:rPr>
                <w:rFonts w:cs="Times New Roman"/>
                <w:color w:val="auto"/>
                <w:szCs w:val="21"/>
                <w:highlight w:val="none"/>
              </w:rPr>
              <w:t>SS</w:t>
            </w:r>
          </w:p>
        </w:tc>
        <w:tc>
          <w:tcPr>
            <w:tcW w:w="953" w:type="dxa"/>
            <w:tcBorders>
              <w:top w:val="single" w:color="000000" w:sz="2" w:space="0"/>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color w:val="auto"/>
                <w:szCs w:val="21"/>
                <w:highlight w:val="none"/>
              </w:rPr>
            </w:pPr>
            <w:r>
              <w:rPr>
                <w:rFonts w:cs="Times New Roman"/>
                <w:color w:val="auto"/>
                <w:szCs w:val="21"/>
                <w:highlight w:val="none"/>
              </w:rPr>
              <w:t>0.078t</w:t>
            </w:r>
          </w:p>
        </w:tc>
        <w:tc>
          <w:tcPr>
            <w:tcW w:w="1035" w:type="dxa"/>
            <w:tcBorders>
              <w:top w:val="single" w:color="000000" w:sz="2" w:space="0"/>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color w:val="auto"/>
                <w:szCs w:val="21"/>
                <w:highlight w:val="none"/>
              </w:rPr>
            </w:pPr>
            <w:r>
              <w:rPr>
                <w:rFonts w:cs="Times New Roman"/>
                <w:color w:val="auto"/>
                <w:szCs w:val="21"/>
                <w:highlight w:val="none"/>
              </w:rPr>
              <w:t>400mg/L</w:t>
            </w:r>
          </w:p>
        </w:tc>
        <w:tc>
          <w:tcPr>
            <w:tcW w:w="961" w:type="dxa"/>
            <w:tcBorders>
              <w:top w:val="single" w:color="000000" w:sz="2" w:space="0"/>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color w:val="auto"/>
                <w:szCs w:val="21"/>
                <w:highlight w:val="none"/>
              </w:rPr>
            </w:pPr>
            <w:r>
              <w:rPr>
                <w:rFonts w:cs="Times New Roman"/>
                <w:color w:val="auto"/>
                <w:szCs w:val="21"/>
                <w:highlight w:val="none"/>
              </w:rPr>
              <w:t>0</w:t>
            </w:r>
          </w:p>
        </w:tc>
        <w:tc>
          <w:tcPr>
            <w:tcW w:w="894" w:type="dxa"/>
            <w:tcBorders>
              <w:top w:val="single" w:color="000000" w:sz="2" w:space="0"/>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color w:val="auto"/>
                <w:szCs w:val="21"/>
                <w:highlight w:val="none"/>
              </w:rPr>
            </w:pPr>
            <w:r>
              <w:rPr>
                <w:rFonts w:cs="Times New Roman"/>
                <w:color w:val="auto"/>
                <w:szCs w:val="21"/>
                <w:highlight w:val="none"/>
              </w:rPr>
              <w:t>/</w:t>
            </w:r>
          </w:p>
        </w:tc>
        <w:tc>
          <w:tcPr>
            <w:tcW w:w="2406" w:type="dxa"/>
            <w:vMerge w:val="continue"/>
            <w:tcBorders>
              <w:top w:val="single" w:color="000000" w:sz="2" w:space="0"/>
              <w:left w:val="single" w:color="000000" w:sz="2" w:space="0"/>
              <w:bottom w:val="single" w:color="000000" w:sz="2" w:space="0"/>
              <w:right w:val="single" w:color="000000" w:sz="2" w:space="0"/>
            </w:tcBorders>
            <w:vAlign w:val="center"/>
          </w:tcPr>
          <w:p>
            <w:pPr>
              <w:pStyle w:val="105"/>
              <w:adjustRightInd w:val="0"/>
              <w:snapToGrid w:val="0"/>
              <w:spacing w:line="240" w:lineRule="auto"/>
              <w:jc w:val="both"/>
              <w:rPr>
                <w:rFonts w:cs="Times New Roman"/>
                <w:color w:val="auto"/>
                <w:szCs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22" w:type="dxa"/>
            <w:vMerge w:val="restart"/>
            <w:tcBorders>
              <w:top w:val="single" w:color="000000" w:sz="2" w:space="0"/>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color w:val="auto"/>
                <w:szCs w:val="21"/>
                <w:highlight w:val="none"/>
              </w:rPr>
            </w:pPr>
            <w:r>
              <w:rPr>
                <w:rFonts w:cs="Times New Roman"/>
                <w:color w:val="auto"/>
                <w:szCs w:val="21"/>
                <w:highlight w:val="none"/>
              </w:rPr>
              <w:t>废气</w:t>
            </w:r>
          </w:p>
        </w:tc>
        <w:tc>
          <w:tcPr>
            <w:tcW w:w="1026" w:type="dxa"/>
            <w:tcBorders>
              <w:top w:val="single" w:color="000000" w:sz="2" w:space="0"/>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color w:val="auto"/>
                <w:szCs w:val="21"/>
                <w:highlight w:val="none"/>
              </w:rPr>
            </w:pPr>
            <w:r>
              <w:rPr>
                <w:rFonts w:cs="Times New Roman"/>
                <w:color w:val="auto"/>
                <w:szCs w:val="21"/>
                <w:highlight w:val="none"/>
              </w:rPr>
              <w:t>扬尘</w:t>
            </w:r>
          </w:p>
        </w:tc>
        <w:tc>
          <w:tcPr>
            <w:tcW w:w="1220" w:type="dxa"/>
            <w:tcBorders>
              <w:top w:val="single" w:color="000000" w:sz="2" w:space="0"/>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color w:val="auto"/>
                <w:szCs w:val="21"/>
                <w:highlight w:val="none"/>
              </w:rPr>
            </w:pPr>
            <w:r>
              <w:rPr>
                <w:rFonts w:cs="Times New Roman"/>
                <w:color w:val="auto"/>
                <w:szCs w:val="21"/>
                <w:highlight w:val="none"/>
              </w:rPr>
              <w:t>TSP</w:t>
            </w:r>
          </w:p>
        </w:tc>
        <w:tc>
          <w:tcPr>
            <w:tcW w:w="953" w:type="dxa"/>
            <w:tcBorders>
              <w:top w:val="single" w:color="000000" w:sz="2" w:space="0"/>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color w:val="auto"/>
                <w:szCs w:val="21"/>
                <w:highlight w:val="none"/>
              </w:rPr>
            </w:pPr>
            <w:r>
              <w:rPr>
                <w:rFonts w:cs="Times New Roman"/>
                <w:color w:val="auto"/>
                <w:szCs w:val="21"/>
                <w:highlight w:val="none"/>
              </w:rPr>
              <w:t>少量</w:t>
            </w:r>
          </w:p>
        </w:tc>
        <w:tc>
          <w:tcPr>
            <w:tcW w:w="1035" w:type="dxa"/>
            <w:tcBorders>
              <w:top w:val="single" w:color="000000" w:sz="2" w:space="0"/>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color w:val="auto"/>
                <w:szCs w:val="21"/>
                <w:highlight w:val="none"/>
              </w:rPr>
            </w:pPr>
            <w:r>
              <w:rPr>
                <w:rFonts w:cs="Times New Roman"/>
                <w:color w:val="auto"/>
                <w:szCs w:val="21"/>
                <w:highlight w:val="none"/>
              </w:rPr>
              <w:t>/</w:t>
            </w:r>
          </w:p>
        </w:tc>
        <w:tc>
          <w:tcPr>
            <w:tcW w:w="961" w:type="dxa"/>
            <w:tcBorders>
              <w:top w:val="single" w:color="000000" w:sz="2" w:space="0"/>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color w:val="auto"/>
                <w:szCs w:val="21"/>
                <w:highlight w:val="none"/>
              </w:rPr>
            </w:pPr>
            <w:r>
              <w:rPr>
                <w:rFonts w:cs="Times New Roman"/>
                <w:color w:val="auto"/>
                <w:szCs w:val="21"/>
                <w:highlight w:val="none"/>
              </w:rPr>
              <w:t>少量</w:t>
            </w:r>
          </w:p>
        </w:tc>
        <w:tc>
          <w:tcPr>
            <w:tcW w:w="894" w:type="dxa"/>
            <w:tcBorders>
              <w:top w:val="single" w:color="000000" w:sz="2" w:space="0"/>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color w:val="auto"/>
                <w:szCs w:val="21"/>
                <w:highlight w:val="none"/>
              </w:rPr>
            </w:pPr>
            <w:r>
              <w:rPr>
                <w:rFonts w:cs="Times New Roman"/>
                <w:color w:val="auto"/>
                <w:szCs w:val="21"/>
                <w:highlight w:val="none"/>
              </w:rPr>
              <w:t>/</w:t>
            </w:r>
          </w:p>
        </w:tc>
        <w:tc>
          <w:tcPr>
            <w:tcW w:w="2406" w:type="dxa"/>
            <w:vMerge w:val="restart"/>
            <w:tcBorders>
              <w:top w:val="single" w:color="000000" w:sz="2" w:space="0"/>
              <w:left w:val="single" w:color="000000" w:sz="2" w:space="0"/>
              <w:right w:val="single" w:color="000000" w:sz="2" w:space="0"/>
            </w:tcBorders>
            <w:vAlign w:val="center"/>
          </w:tcPr>
          <w:p>
            <w:pPr>
              <w:pStyle w:val="105"/>
              <w:adjustRightInd w:val="0"/>
              <w:snapToGrid w:val="0"/>
              <w:spacing w:line="240" w:lineRule="auto"/>
              <w:rPr>
                <w:rFonts w:cs="Times New Roman"/>
                <w:color w:val="auto"/>
                <w:szCs w:val="21"/>
                <w:highlight w:val="none"/>
              </w:rPr>
            </w:pPr>
            <w:r>
              <w:rPr>
                <w:rFonts w:cs="Times New Roman"/>
                <w:color w:val="auto"/>
                <w:szCs w:val="21"/>
                <w:highlight w:val="none"/>
              </w:rPr>
              <w:t>无组织排放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22" w:type="dxa"/>
            <w:vMerge w:val="continue"/>
            <w:tcBorders>
              <w:top w:val="single" w:color="000000" w:sz="2" w:space="0"/>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color w:val="auto"/>
                <w:szCs w:val="21"/>
                <w:highlight w:val="none"/>
              </w:rPr>
            </w:pPr>
          </w:p>
        </w:tc>
        <w:tc>
          <w:tcPr>
            <w:tcW w:w="1026" w:type="dxa"/>
            <w:vMerge w:val="restart"/>
            <w:tcBorders>
              <w:top w:val="single" w:color="000000" w:sz="2" w:space="0"/>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color w:val="auto"/>
                <w:szCs w:val="21"/>
                <w:highlight w:val="none"/>
              </w:rPr>
            </w:pPr>
            <w:r>
              <w:rPr>
                <w:rFonts w:cs="Times New Roman"/>
                <w:color w:val="auto"/>
                <w:szCs w:val="21"/>
                <w:highlight w:val="none"/>
              </w:rPr>
              <w:t>施工机械废气</w:t>
            </w:r>
          </w:p>
        </w:tc>
        <w:tc>
          <w:tcPr>
            <w:tcW w:w="1220" w:type="dxa"/>
            <w:tcBorders>
              <w:top w:val="single" w:color="000000" w:sz="2" w:space="0"/>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color w:val="auto"/>
                <w:szCs w:val="21"/>
                <w:highlight w:val="none"/>
              </w:rPr>
            </w:pPr>
            <w:r>
              <w:rPr>
                <w:rFonts w:cs="Times New Roman"/>
                <w:color w:val="auto"/>
                <w:szCs w:val="21"/>
                <w:highlight w:val="none"/>
              </w:rPr>
              <w:t>NO</w:t>
            </w:r>
            <w:r>
              <w:rPr>
                <w:rFonts w:cs="Times New Roman"/>
                <w:color w:val="auto"/>
                <w:szCs w:val="21"/>
                <w:highlight w:val="none"/>
                <w:vertAlign w:val="subscript"/>
              </w:rPr>
              <w:t>X</w:t>
            </w:r>
          </w:p>
        </w:tc>
        <w:tc>
          <w:tcPr>
            <w:tcW w:w="953" w:type="dxa"/>
            <w:tcBorders>
              <w:top w:val="single" w:color="000000" w:sz="2" w:space="0"/>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color w:val="auto"/>
                <w:szCs w:val="21"/>
                <w:highlight w:val="none"/>
              </w:rPr>
            </w:pPr>
            <w:r>
              <w:rPr>
                <w:rFonts w:cs="Times New Roman"/>
                <w:color w:val="auto"/>
                <w:szCs w:val="21"/>
                <w:highlight w:val="none"/>
              </w:rPr>
              <w:t>4</w:t>
            </w:r>
            <w:r>
              <w:rPr>
                <w:rFonts w:hint="eastAsia" w:cs="Times New Roman"/>
                <w:color w:val="auto"/>
                <w:szCs w:val="21"/>
                <w:highlight w:val="none"/>
              </w:rPr>
              <w:t>3.4</w:t>
            </w:r>
            <w:r>
              <w:rPr>
                <w:rFonts w:cs="Times New Roman"/>
                <w:color w:val="auto"/>
                <w:szCs w:val="21"/>
                <w:highlight w:val="none"/>
              </w:rPr>
              <w:t>kg/d</w:t>
            </w:r>
          </w:p>
        </w:tc>
        <w:tc>
          <w:tcPr>
            <w:tcW w:w="1035" w:type="dxa"/>
            <w:tcBorders>
              <w:top w:val="single" w:color="000000" w:sz="2" w:space="0"/>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color w:val="auto"/>
                <w:szCs w:val="21"/>
                <w:highlight w:val="none"/>
              </w:rPr>
            </w:pPr>
            <w:r>
              <w:rPr>
                <w:rFonts w:cs="Times New Roman"/>
                <w:color w:val="auto"/>
                <w:szCs w:val="21"/>
                <w:highlight w:val="none"/>
              </w:rPr>
              <w:t>/</w:t>
            </w:r>
          </w:p>
        </w:tc>
        <w:tc>
          <w:tcPr>
            <w:tcW w:w="961" w:type="dxa"/>
            <w:tcBorders>
              <w:top w:val="single" w:color="000000" w:sz="2" w:space="0"/>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color w:val="auto"/>
                <w:szCs w:val="21"/>
                <w:highlight w:val="none"/>
              </w:rPr>
            </w:pPr>
            <w:r>
              <w:rPr>
                <w:rFonts w:cs="Times New Roman"/>
                <w:color w:val="auto"/>
                <w:szCs w:val="21"/>
                <w:highlight w:val="none"/>
              </w:rPr>
              <w:t>4</w:t>
            </w:r>
            <w:r>
              <w:rPr>
                <w:rFonts w:hint="eastAsia" w:cs="Times New Roman"/>
                <w:color w:val="auto"/>
                <w:szCs w:val="21"/>
                <w:highlight w:val="none"/>
              </w:rPr>
              <w:t>3.4</w:t>
            </w:r>
            <w:r>
              <w:rPr>
                <w:rFonts w:cs="Times New Roman"/>
                <w:color w:val="auto"/>
                <w:szCs w:val="21"/>
                <w:highlight w:val="none"/>
              </w:rPr>
              <w:t>kg/d</w:t>
            </w:r>
          </w:p>
        </w:tc>
        <w:tc>
          <w:tcPr>
            <w:tcW w:w="894" w:type="dxa"/>
            <w:tcBorders>
              <w:top w:val="single" w:color="000000" w:sz="2" w:space="0"/>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color w:val="auto"/>
                <w:szCs w:val="21"/>
                <w:highlight w:val="none"/>
              </w:rPr>
            </w:pPr>
            <w:r>
              <w:rPr>
                <w:rFonts w:cs="Times New Roman"/>
                <w:color w:val="auto"/>
                <w:szCs w:val="21"/>
                <w:highlight w:val="none"/>
              </w:rPr>
              <w:t>/</w:t>
            </w:r>
          </w:p>
        </w:tc>
        <w:tc>
          <w:tcPr>
            <w:tcW w:w="2406" w:type="dxa"/>
            <w:vMerge w:val="continue"/>
            <w:tcBorders>
              <w:left w:val="single" w:color="000000" w:sz="2" w:space="0"/>
              <w:right w:val="single" w:color="000000" w:sz="2" w:space="0"/>
            </w:tcBorders>
            <w:vAlign w:val="center"/>
          </w:tcPr>
          <w:p>
            <w:pPr>
              <w:pStyle w:val="105"/>
              <w:adjustRightInd w:val="0"/>
              <w:snapToGrid w:val="0"/>
              <w:spacing w:line="240" w:lineRule="auto"/>
              <w:rPr>
                <w:rFonts w:cs="Times New Roman"/>
                <w:color w:val="auto"/>
                <w:szCs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22" w:type="dxa"/>
            <w:vMerge w:val="continue"/>
            <w:tcBorders>
              <w:top w:val="single" w:color="000000" w:sz="2" w:space="0"/>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color w:val="auto"/>
                <w:szCs w:val="21"/>
                <w:highlight w:val="none"/>
              </w:rPr>
            </w:pPr>
          </w:p>
        </w:tc>
        <w:tc>
          <w:tcPr>
            <w:tcW w:w="1026" w:type="dxa"/>
            <w:vMerge w:val="continue"/>
            <w:tcBorders>
              <w:top w:val="single" w:color="000000" w:sz="2" w:space="0"/>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color w:val="auto"/>
                <w:szCs w:val="21"/>
                <w:highlight w:val="none"/>
              </w:rPr>
            </w:pPr>
          </w:p>
        </w:tc>
        <w:tc>
          <w:tcPr>
            <w:tcW w:w="1220" w:type="dxa"/>
            <w:tcBorders>
              <w:top w:val="single" w:color="000000" w:sz="2" w:space="0"/>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color w:val="auto"/>
                <w:szCs w:val="21"/>
                <w:highlight w:val="none"/>
              </w:rPr>
            </w:pPr>
            <w:r>
              <w:rPr>
                <w:rFonts w:cs="Times New Roman"/>
                <w:color w:val="auto"/>
                <w:szCs w:val="21"/>
                <w:highlight w:val="none"/>
              </w:rPr>
              <w:t>CO</w:t>
            </w:r>
          </w:p>
        </w:tc>
        <w:tc>
          <w:tcPr>
            <w:tcW w:w="953" w:type="dxa"/>
            <w:tcBorders>
              <w:top w:val="single" w:color="000000" w:sz="2" w:space="0"/>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color w:val="auto"/>
                <w:szCs w:val="21"/>
                <w:highlight w:val="none"/>
              </w:rPr>
            </w:pPr>
            <w:r>
              <w:rPr>
                <w:rFonts w:hint="eastAsia" w:cs="Times New Roman"/>
                <w:color w:val="auto"/>
                <w:szCs w:val="21"/>
                <w:highlight w:val="none"/>
              </w:rPr>
              <w:t>30.1</w:t>
            </w:r>
            <w:r>
              <w:rPr>
                <w:rFonts w:cs="Times New Roman"/>
                <w:color w:val="auto"/>
                <w:szCs w:val="21"/>
                <w:highlight w:val="none"/>
              </w:rPr>
              <w:t>kg/d</w:t>
            </w:r>
          </w:p>
        </w:tc>
        <w:tc>
          <w:tcPr>
            <w:tcW w:w="1035" w:type="dxa"/>
            <w:tcBorders>
              <w:top w:val="single" w:color="000000" w:sz="2" w:space="0"/>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color w:val="auto"/>
                <w:szCs w:val="21"/>
                <w:highlight w:val="none"/>
              </w:rPr>
            </w:pPr>
            <w:r>
              <w:rPr>
                <w:rFonts w:cs="Times New Roman"/>
                <w:color w:val="auto"/>
                <w:szCs w:val="21"/>
                <w:highlight w:val="none"/>
              </w:rPr>
              <w:t>/</w:t>
            </w:r>
          </w:p>
        </w:tc>
        <w:tc>
          <w:tcPr>
            <w:tcW w:w="961" w:type="dxa"/>
            <w:tcBorders>
              <w:top w:val="single" w:color="000000" w:sz="2" w:space="0"/>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color w:val="auto"/>
                <w:szCs w:val="21"/>
                <w:highlight w:val="none"/>
              </w:rPr>
            </w:pPr>
            <w:r>
              <w:rPr>
                <w:rFonts w:hint="eastAsia" w:cs="Times New Roman"/>
                <w:color w:val="auto"/>
                <w:szCs w:val="21"/>
                <w:highlight w:val="none"/>
              </w:rPr>
              <w:t>30.1</w:t>
            </w:r>
            <w:r>
              <w:rPr>
                <w:rFonts w:cs="Times New Roman"/>
                <w:color w:val="auto"/>
                <w:szCs w:val="21"/>
                <w:highlight w:val="none"/>
              </w:rPr>
              <w:t>kg/d</w:t>
            </w:r>
          </w:p>
        </w:tc>
        <w:tc>
          <w:tcPr>
            <w:tcW w:w="894" w:type="dxa"/>
            <w:tcBorders>
              <w:top w:val="single" w:color="000000" w:sz="2" w:space="0"/>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color w:val="auto"/>
                <w:szCs w:val="21"/>
                <w:highlight w:val="none"/>
              </w:rPr>
            </w:pPr>
            <w:r>
              <w:rPr>
                <w:rFonts w:cs="Times New Roman"/>
                <w:color w:val="auto"/>
                <w:szCs w:val="21"/>
                <w:highlight w:val="none"/>
              </w:rPr>
              <w:t>/</w:t>
            </w:r>
          </w:p>
        </w:tc>
        <w:tc>
          <w:tcPr>
            <w:tcW w:w="2406" w:type="dxa"/>
            <w:vMerge w:val="continue"/>
            <w:tcBorders>
              <w:left w:val="single" w:color="000000" w:sz="2" w:space="0"/>
              <w:right w:val="single" w:color="000000" w:sz="2" w:space="0"/>
            </w:tcBorders>
            <w:vAlign w:val="center"/>
          </w:tcPr>
          <w:p>
            <w:pPr>
              <w:pStyle w:val="105"/>
              <w:adjustRightInd w:val="0"/>
              <w:snapToGrid w:val="0"/>
              <w:spacing w:line="240" w:lineRule="auto"/>
              <w:rPr>
                <w:rFonts w:cs="Times New Roman"/>
                <w:color w:val="auto"/>
                <w:szCs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22" w:type="dxa"/>
            <w:vMerge w:val="continue"/>
            <w:tcBorders>
              <w:top w:val="single" w:color="000000" w:sz="2" w:space="0"/>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color w:val="auto"/>
                <w:szCs w:val="21"/>
                <w:highlight w:val="none"/>
              </w:rPr>
            </w:pPr>
          </w:p>
        </w:tc>
        <w:tc>
          <w:tcPr>
            <w:tcW w:w="1026" w:type="dxa"/>
            <w:vMerge w:val="continue"/>
            <w:tcBorders>
              <w:top w:val="single" w:color="000000" w:sz="2" w:space="0"/>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color w:val="auto"/>
                <w:szCs w:val="21"/>
                <w:highlight w:val="none"/>
              </w:rPr>
            </w:pPr>
          </w:p>
        </w:tc>
        <w:tc>
          <w:tcPr>
            <w:tcW w:w="1220" w:type="dxa"/>
            <w:tcBorders>
              <w:top w:val="single" w:color="000000" w:sz="2" w:space="0"/>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color w:val="auto"/>
                <w:szCs w:val="21"/>
                <w:highlight w:val="none"/>
              </w:rPr>
            </w:pPr>
            <w:r>
              <w:rPr>
                <w:rFonts w:cs="Times New Roman"/>
                <w:color w:val="auto"/>
                <w:szCs w:val="21"/>
                <w:highlight w:val="none"/>
              </w:rPr>
              <w:t>THC</w:t>
            </w:r>
          </w:p>
        </w:tc>
        <w:tc>
          <w:tcPr>
            <w:tcW w:w="953" w:type="dxa"/>
            <w:tcBorders>
              <w:top w:val="single" w:color="000000" w:sz="2" w:space="0"/>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color w:val="auto"/>
                <w:szCs w:val="21"/>
                <w:highlight w:val="none"/>
              </w:rPr>
            </w:pPr>
            <w:r>
              <w:rPr>
                <w:rFonts w:hint="eastAsia" w:cs="Times New Roman"/>
                <w:color w:val="auto"/>
                <w:szCs w:val="21"/>
                <w:highlight w:val="none"/>
              </w:rPr>
              <w:t>9.3</w:t>
            </w:r>
            <w:r>
              <w:rPr>
                <w:rFonts w:cs="Times New Roman"/>
                <w:color w:val="auto"/>
                <w:szCs w:val="21"/>
                <w:highlight w:val="none"/>
              </w:rPr>
              <w:t>kg/d</w:t>
            </w:r>
          </w:p>
        </w:tc>
        <w:tc>
          <w:tcPr>
            <w:tcW w:w="1035" w:type="dxa"/>
            <w:tcBorders>
              <w:top w:val="single" w:color="000000" w:sz="2" w:space="0"/>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color w:val="auto"/>
                <w:szCs w:val="21"/>
                <w:highlight w:val="none"/>
              </w:rPr>
            </w:pPr>
            <w:r>
              <w:rPr>
                <w:rFonts w:cs="Times New Roman"/>
                <w:color w:val="auto"/>
                <w:szCs w:val="21"/>
                <w:highlight w:val="none"/>
              </w:rPr>
              <w:t>/</w:t>
            </w:r>
          </w:p>
        </w:tc>
        <w:tc>
          <w:tcPr>
            <w:tcW w:w="961" w:type="dxa"/>
            <w:tcBorders>
              <w:top w:val="single" w:color="000000" w:sz="2" w:space="0"/>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color w:val="auto"/>
                <w:szCs w:val="21"/>
                <w:highlight w:val="none"/>
              </w:rPr>
            </w:pPr>
            <w:r>
              <w:rPr>
                <w:rFonts w:hint="eastAsia" w:cs="Times New Roman"/>
                <w:color w:val="auto"/>
                <w:szCs w:val="21"/>
                <w:highlight w:val="none"/>
              </w:rPr>
              <w:t>9.3</w:t>
            </w:r>
            <w:r>
              <w:rPr>
                <w:rFonts w:cs="Times New Roman"/>
                <w:color w:val="auto"/>
                <w:szCs w:val="21"/>
                <w:highlight w:val="none"/>
              </w:rPr>
              <w:t>kg/d</w:t>
            </w:r>
          </w:p>
        </w:tc>
        <w:tc>
          <w:tcPr>
            <w:tcW w:w="894" w:type="dxa"/>
            <w:tcBorders>
              <w:top w:val="single" w:color="000000" w:sz="2" w:space="0"/>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color w:val="auto"/>
                <w:szCs w:val="21"/>
                <w:highlight w:val="none"/>
              </w:rPr>
            </w:pPr>
            <w:r>
              <w:rPr>
                <w:rFonts w:cs="Times New Roman"/>
                <w:color w:val="auto"/>
                <w:szCs w:val="21"/>
                <w:highlight w:val="none"/>
              </w:rPr>
              <w:t>/</w:t>
            </w:r>
          </w:p>
        </w:tc>
        <w:tc>
          <w:tcPr>
            <w:tcW w:w="2406" w:type="dxa"/>
            <w:vMerge w:val="continue"/>
            <w:tcBorders>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color w:val="auto"/>
                <w:szCs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22" w:type="dxa"/>
            <w:tcBorders>
              <w:top w:val="single" w:color="000000" w:sz="2" w:space="0"/>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color w:val="auto"/>
                <w:szCs w:val="21"/>
                <w:highlight w:val="none"/>
              </w:rPr>
            </w:pPr>
            <w:r>
              <w:rPr>
                <w:rFonts w:cs="Times New Roman"/>
                <w:color w:val="auto"/>
                <w:szCs w:val="21"/>
                <w:highlight w:val="none"/>
              </w:rPr>
              <w:t>噪声</w:t>
            </w:r>
          </w:p>
        </w:tc>
        <w:tc>
          <w:tcPr>
            <w:tcW w:w="1026" w:type="dxa"/>
            <w:tcBorders>
              <w:top w:val="single" w:color="000000" w:sz="2" w:space="0"/>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color w:val="auto"/>
                <w:szCs w:val="21"/>
                <w:highlight w:val="none"/>
              </w:rPr>
            </w:pPr>
            <w:r>
              <w:rPr>
                <w:rFonts w:cs="Times New Roman"/>
                <w:color w:val="auto"/>
                <w:szCs w:val="21"/>
                <w:highlight w:val="none"/>
              </w:rPr>
              <w:t>施工机械、车辆等</w:t>
            </w:r>
          </w:p>
        </w:tc>
        <w:tc>
          <w:tcPr>
            <w:tcW w:w="1220" w:type="dxa"/>
            <w:tcBorders>
              <w:top w:val="single" w:color="000000" w:sz="2" w:space="0"/>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color w:val="auto"/>
                <w:szCs w:val="21"/>
                <w:highlight w:val="none"/>
              </w:rPr>
            </w:pPr>
            <w:r>
              <w:rPr>
                <w:rFonts w:cs="Times New Roman"/>
                <w:color w:val="auto"/>
                <w:szCs w:val="21"/>
                <w:highlight w:val="none"/>
              </w:rPr>
              <w:t>等效声级</w:t>
            </w:r>
          </w:p>
        </w:tc>
        <w:tc>
          <w:tcPr>
            <w:tcW w:w="3843" w:type="dxa"/>
            <w:gridSpan w:val="4"/>
            <w:tcBorders>
              <w:top w:val="single" w:color="000000" w:sz="2" w:space="0"/>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color w:val="auto"/>
                <w:szCs w:val="21"/>
                <w:highlight w:val="none"/>
              </w:rPr>
            </w:pPr>
            <w:r>
              <w:rPr>
                <w:rFonts w:cs="Times New Roman"/>
                <w:color w:val="auto"/>
                <w:szCs w:val="21"/>
                <w:highlight w:val="none"/>
              </w:rPr>
              <w:t>离噪声源5m~10m处的噪声值为75～90dB（A）</w:t>
            </w:r>
          </w:p>
        </w:tc>
        <w:tc>
          <w:tcPr>
            <w:tcW w:w="2406" w:type="dxa"/>
            <w:tcBorders>
              <w:top w:val="single" w:color="000000" w:sz="2" w:space="0"/>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color w:val="auto"/>
                <w:szCs w:val="21"/>
                <w:highlight w:val="none"/>
              </w:rPr>
            </w:pPr>
            <w:r>
              <w:rPr>
                <w:rFonts w:cs="Times New Roman"/>
                <w:color w:val="auto"/>
                <w:szCs w:val="21"/>
                <w:highlight w:val="none"/>
              </w:rPr>
              <w:t>自然衰减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22" w:type="dxa"/>
            <w:vMerge w:val="restart"/>
            <w:tcBorders>
              <w:top w:val="single" w:color="000000" w:sz="2" w:space="0"/>
              <w:left w:val="single" w:color="000000" w:sz="2" w:space="0"/>
              <w:right w:val="single" w:color="000000" w:sz="2" w:space="0"/>
            </w:tcBorders>
            <w:vAlign w:val="center"/>
          </w:tcPr>
          <w:p>
            <w:pPr>
              <w:pStyle w:val="105"/>
              <w:adjustRightInd w:val="0"/>
              <w:snapToGrid w:val="0"/>
              <w:spacing w:line="240" w:lineRule="auto"/>
              <w:rPr>
                <w:rFonts w:cs="Times New Roman"/>
                <w:color w:val="auto"/>
                <w:szCs w:val="21"/>
                <w:highlight w:val="none"/>
              </w:rPr>
            </w:pPr>
            <w:r>
              <w:rPr>
                <w:rFonts w:cs="Times New Roman"/>
                <w:color w:val="auto"/>
                <w:szCs w:val="21"/>
                <w:highlight w:val="none"/>
              </w:rPr>
              <w:t>固废</w:t>
            </w:r>
          </w:p>
        </w:tc>
        <w:tc>
          <w:tcPr>
            <w:tcW w:w="1026" w:type="dxa"/>
            <w:vMerge w:val="restart"/>
            <w:tcBorders>
              <w:top w:val="single" w:color="000000" w:sz="2" w:space="0"/>
              <w:left w:val="single" w:color="000000" w:sz="2" w:space="0"/>
              <w:right w:val="single" w:color="000000" w:sz="2" w:space="0"/>
            </w:tcBorders>
            <w:vAlign w:val="center"/>
          </w:tcPr>
          <w:p>
            <w:pPr>
              <w:pStyle w:val="105"/>
              <w:adjustRightInd w:val="0"/>
              <w:snapToGrid w:val="0"/>
              <w:spacing w:line="240" w:lineRule="auto"/>
              <w:rPr>
                <w:rFonts w:cs="Times New Roman"/>
                <w:color w:val="auto"/>
                <w:szCs w:val="21"/>
                <w:highlight w:val="none"/>
              </w:rPr>
            </w:pPr>
            <w:r>
              <w:rPr>
                <w:rFonts w:cs="Times New Roman"/>
                <w:color w:val="auto"/>
                <w:szCs w:val="21"/>
                <w:highlight w:val="none"/>
              </w:rPr>
              <w:t>固体废弃物</w:t>
            </w:r>
          </w:p>
        </w:tc>
        <w:tc>
          <w:tcPr>
            <w:tcW w:w="1220" w:type="dxa"/>
            <w:tcBorders>
              <w:top w:val="single" w:color="000000" w:sz="2" w:space="0"/>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color w:val="auto"/>
                <w:szCs w:val="21"/>
                <w:highlight w:val="none"/>
              </w:rPr>
            </w:pPr>
            <w:r>
              <w:rPr>
                <w:rFonts w:cs="Times New Roman"/>
                <w:color w:val="auto"/>
                <w:szCs w:val="21"/>
                <w:highlight w:val="none"/>
              </w:rPr>
              <w:t>花草、垃圾</w:t>
            </w:r>
          </w:p>
        </w:tc>
        <w:tc>
          <w:tcPr>
            <w:tcW w:w="3843" w:type="dxa"/>
            <w:gridSpan w:val="4"/>
            <w:tcBorders>
              <w:top w:val="single" w:color="000000" w:sz="2" w:space="0"/>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color w:val="auto"/>
                <w:szCs w:val="21"/>
                <w:highlight w:val="none"/>
              </w:rPr>
            </w:pPr>
            <w:r>
              <w:rPr>
                <w:rFonts w:cs="Times New Roman"/>
                <w:color w:val="auto"/>
                <w:szCs w:val="21"/>
                <w:highlight w:val="none"/>
              </w:rPr>
              <w:t>定性</w:t>
            </w:r>
          </w:p>
        </w:tc>
        <w:tc>
          <w:tcPr>
            <w:tcW w:w="2406" w:type="dxa"/>
            <w:vMerge w:val="restart"/>
            <w:tcBorders>
              <w:top w:val="single" w:color="000000" w:sz="2" w:space="0"/>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color w:val="auto"/>
                <w:szCs w:val="21"/>
                <w:highlight w:val="none"/>
              </w:rPr>
            </w:pPr>
            <w:r>
              <w:rPr>
                <w:rFonts w:cs="Times New Roman"/>
                <w:color w:val="auto"/>
                <w:szCs w:val="21"/>
                <w:highlight w:val="none"/>
              </w:rPr>
              <w:t>环卫部门统一清运处置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22" w:type="dxa"/>
            <w:vMerge w:val="continue"/>
            <w:tcBorders>
              <w:left w:val="single" w:color="000000" w:sz="2" w:space="0"/>
              <w:right w:val="single" w:color="000000" w:sz="2" w:space="0"/>
            </w:tcBorders>
            <w:textDirection w:val="tbRlV"/>
            <w:vAlign w:val="center"/>
          </w:tcPr>
          <w:p>
            <w:pPr>
              <w:adjustRightInd w:val="0"/>
              <w:snapToGrid w:val="0"/>
              <w:jc w:val="center"/>
              <w:rPr>
                <w:rFonts w:ascii="Times New Roman" w:hAnsi="Times New Roman" w:cs="Times New Roman"/>
                <w:color w:val="auto"/>
                <w:spacing w:val="-3"/>
                <w:highlight w:val="none"/>
              </w:rPr>
            </w:pPr>
          </w:p>
        </w:tc>
        <w:tc>
          <w:tcPr>
            <w:tcW w:w="1026" w:type="dxa"/>
            <w:vMerge w:val="continue"/>
            <w:tcBorders>
              <w:left w:val="single" w:color="000000" w:sz="2" w:space="0"/>
              <w:right w:val="single" w:color="000000" w:sz="2" w:space="0"/>
            </w:tcBorders>
            <w:vAlign w:val="center"/>
          </w:tcPr>
          <w:p>
            <w:pPr>
              <w:adjustRightInd w:val="0"/>
              <w:snapToGrid w:val="0"/>
              <w:jc w:val="center"/>
              <w:rPr>
                <w:rFonts w:ascii="Times New Roman" w:hAnsi="Times New Roman" w:cs="Times New Roman"/>
                <w:color w:val="auto"/>
                <w:spacing w:val="-3"/>
                <w:highlight w:val="none"/>
              </w:rPr>
            </w:pPr>
          </w:p>
        </w:tc>
        <w:tc>
          <w:tcPr>
            <w:tcW w:w="1220" w:type="dxa"/>
            <w:tcBorders>
              <w:top w:val="single" w:color="000000" w:sz="2" w:space="0"/>
              <w:left w:val="single" w:color="000000" w:sz="4" w:space="0"/>
              <w:bottom w:val="single" w:color="000000" w:sz="2" w:space="0"/>
              <w:right w:val="single" w:color="000000" w:sz="4" w:space="0"/>
            </w:tcBorders>
            <w:vAlign w:val="center"/>
          </w:tcPr>
          <w:p>
            <w:pPr>
              <w:pStyle w:val="105"/>
              <w:adjustRightInd w:val="0"/>
              <w:snapToGrid w:val="0"/>
              <w:spacing w:line="240" w:lineRule="auto"/>
              <w:rPr>
                <w:rFonts w:cs="Times New Roman"/>
                <w:color w:val="auto"/>
                <w:szCs w:val="21"/>
                <w:highlight w:val="none"/>
              </w:rPr>
            </w:pPr>
            <w:r>
              <w:rPr>
                <w:rFonts w:cs="Times New Roman"/>
                <w:color w:val="auto"/>
                <w:szCs w:val="21"/>
                <w:highlight w:val="none"/>
              </w:rPr>
              <w:t>生活垃圾</w:t>
            </w:r>
          </w:p>
        </w:tc>
        <w:tc>
          <w:tcPr>
            <w:tcW w:w="953" w:type="dxa"/>
            <w:tcBorders>
              <w:top w:val="single" w:color="000000" w:sz="2" w:space="0"/>
              <w:left w:val="single" w:color="000000" w:sz="4" w:space="0"/>
              <w:bottom w:val="single" w:color="000000" w:sz="2" w:space="0"/>
            </w:tcBorders>
            <w:vAlign w:val="center"/>
          </w:tcPr>
          <w:p>
            <w:pPr>
              <w:pStyle w:val="105"/>
              <w:adjustRightInd w:val="0"/>
              <w:snapToGrid w:val="0"/>
              <w:spacing w:line="240" w:lineRule="auto"/>
              <w:rPr>
                <w:rFonts w:cs="Times New Roman"/>
                <w:color w:val="auto"/>
                <w:szCs w:val="21"/>
                <w:highlight w:val="none"/>
              </w:rPr>
            </w:pPr>
            <w:r>
              <w:rPr>
                <w:rFonts w:cs="Times New Roman"/>
                <w:color w:val="auto"/>
                <w:szCs w:val="21"/>
                <w:highlight w:val="none"/>
              </w:rPr>
              <w:t>2.48t</w:t>
            </w:r>
          </w:p>
        </w:tc>
        <w:tc>
          <w:tcPr>
            <w:tcW w:w="1035" w:type="dxa"/>
            <w:tcBorders>
              <w:top w:val="single" w:color="000000" w:sz="2" w:space="0"/>
              <w:bottom w:val="single" w:color="000000" w:sz="2" w:space="0"/>
            </w:tcBorders>
            <w:vAlign w:val="center"/>
          </w:tcPr>
          <w:p>
            <w:pPr>
              <w:pStyle w:val="105"/>
              <w:adjustRightInd w:val="0"/>
              <w:snapToGrid w:val="0"/>
              <w:spacing w:line="240" w:lineRule="auto"/>
              <w:rPr>
                <w:rFonts w:cs="Times New Roman"/>
                <w:color w:val="auto"/>
                <w:szCs w:val="21"/>
                <w:highlight w:val="none"/>
              </w:rPr>
            </w:pPr>
            <w:r>
              <w:rPr>
                <w:rFonts w:cs="Times New Roman"/>
                <w:color w:val="auto"/>
                <w:szCs w:val="21"/>
                <w:highlight w:val="none"/>
              </w:rPr>
              <w:t>/</w:t>
            </w:r>
          </w:p>
        </w:tc>
        <w:tc>
          <w:tcPr>
            <w:tcW w:w="961" w:type="dxa"/>
            <w:tcBorders>
              <w:top w:val="single" w:color="000000" w:sz="2" w:space="0"/>
              <w:bottom w:val="single" w:color="000000" w:sz="2" w:space="0"/>
            </w:tcBorders>
            <w:vAlign w:val="center"/>
          </w:tcPr>
          <w:p>
            <w:pPr>
              <w:pStyle w:val="105"/>
              <w:adjustRightInd w:val="0"/>
              <w:snapToGrid w:val="0"/>
              <w:spacing w:line="240" w:lineRule="auto"/>
              <w:rPr>
                <w:rFonts w:cs="Times New Roman"/>
                <w:color w:val="auto"/>
                <w:szCs w:val="21"/>
                <w:highlight w:val="none"/>
              </w:rPr>
            </w:pPr>
            <w:r>
              <w:rPr>
                <w:rFonts w:cs="Times New Roman"/>
                <w:color w:val="auto"/>
                <w:szCs w:val="21"/>
                <w:highlight w:val="none"/>
              </w:rPr>
              <w:t>0</w:t>
            </w:r>
          </w:p>
        </w:tc>
        <w:tc>
          <w:tcPr>
            <w:tcW w:w="894" w:type="dxa"/>
            <w:tcBorders>
              <w:top w:val="single" w:color="000000" w:sz="2" w:space="0"/>
              <w:bottom w:val="single" w:color="000000" w:sz="2" w:space="0"/>
            </w:tcBorders>
            <w:vAlign w:val="center"/>
          </w:tcPr>
          <w:p>
            <w:pPr>
              <w:pStyle w:val="105"/>
              <w:adjustRightInd w:val="0"/>
              <w:snapToGrid w:val="0"/>
              <w:spacing w:line="240" w:lineRule="auto"/>
              <w:rPr>
                <w:rFonts w:cs="Times New Roman"/>
                <w:color w:val="auto"/>
                <w:szCs w:val="21"/>
                <w:highlight w:val="none"/>
              </w:rPr>
            </w:pPr>
            <w:r>
              <w:rPr>
                <w:rFonts w:cs="Times New Roman"/>
                <w:color w:val="auto"/>
                <w:szCs w:val="21"/>
                <w:highlight w:val="none"/>
              </w:rPr>
              <w:t>/</w:t>
            </w:r>
          </w:p>
        </w:tc>
        <w:tc>
          <w:tcPr>
            <w:tcW w:w="2406" w:type="dxa"/>
            <w:vMerge w:val="continue"/>
            <w:tcBorders>
              <w:top w:val="single" w:color="000000" w:sz="2" w:space="0"/>
              <w:bottom w:val="single" w:color="000000" w:sz="2" w:space="0"/>
              <w:right w:val="single" w:color="000000" w:sz="2" w:space="0"/>
            </w:tcBorders>
            <w:vAlign w:val="center"/>
          </w:tcPr>
          <w:p>
            <w:pPr>
              <w:adjustRightInd w:val="0"/>
              <w:snapToGrid w:val="0"/>
              <w:jc w:val="center"/>
              <w:rPr>
                <w:rFonts w:ascii="Times New Roman" w:hAnsi="Times New Roman" w:cs="Times New Roman"/>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22" w:type="dxa"/>
            <w:vMerge w:val="continue"/>
            <w:tcBorders>
              <w:left w:val="single" w:color="000000" w:sz="2" w:space="0"/>
              <w:right w:val="single" w:color="000000" w:sz="2" w:space="0"/>
            </w:tcBorders>
            <w:textDirection w:val="tbRlV"/>
            <w:vAlign w:val="center"/>
          </w:tcPr>
          <w:p>
            <w:pPr>
              <w:adjustRightInd w:val="0"/>
              <w:snapToGrid w:val="0"/>
              <w:jc w:val="center"/>
              <w:rPr>
                <w:rFonts w:ascii="Times New Roman" w:hAnsi="Times New Roman" w:cs="Times New Roman"/>
                <w:color w:val="auto"/>
                <w:spacing w:val="-3"/>
                <w:highlight w:val="none"/>
              </w:rPr>
            </w:pPr>
          </w:p>
        </w:tc>
        <w:tc>
          <w:tcPr>
            <w:tcW w:w="1026" w:type="dxa"/>
            <w:vMerge w:val="continue"/>
            <w:tcBorders>
              <w:left w:val="single" w:color="000000" w:sz="2" w:space="0"/>
              <w:right w:val="single" w:color="000000" w:sz="2" w:space="0"/>
            </w:tcBorders>
            <w:vAlign w:val="center"/>
          </w:tcPr>
          <w:p>
            <w:pPr>
              <w:adjustRightInd w:val="0"/>
              <w:snapToGrid w:val="0"/>
              <w:jc w:val="center"/>
              <w:rPr>
                <w:rFonts w:ascii="Times New Roman" w:hAnsi="Times New Roman" w:cs="Times New Roman"/>
                <w:color w:val="auto"/>
                <w:spacing w:val="-3"/>
                <w:highlight w:val="none"/>
              </w:rPr>
            </w:pPr>
          </w:p>
        </w:tc>
        <w:tc>
          <w:tcPr>
            <w:tcW w:w="1220" w:type="dxa"/>
            <w:tcBorders>
              <w:top w:val="single" w:color="000000" w:sz="2" w:space="0"/>
              <w:left w:val="single" w:color="000000" w:sz="4" w:space="0"/>
              <w:bottom w:val="single" w:color="000000" w:sz="2" w:space="0"/>
              <w:right w:val="single" w:color="000000" w:sz="4" w:space="0"/>
            </w:tcBorders>
            <w:vAlign w:val="center"/>
          </w:tcPr>
          <w:p>
            <w:pPr>
              <w:pStyle w:val="105"/>
              <w:adjustRightInd w:val="0"/>
              <w:snapToGrid w:val="0"/>
              <w:spacing w:line="240" w:lineRule="auto"/>
              <w:rPr>
                <w:rFonts w:cs="Times New Roman"/>
                <w:color w:val="auto"/>
                <w:szCs w:val="21"/>
                <w:highlight w:val="none"/>
              </w:rPr>
            </w:pPr>
            <w:r>
              <w:rPr>
                <w:rFonts w:cs="Times New Roman"/>
                <w:color w:val="auto"/>
                <w:szCs w:val="21"/>
                <w:highlight w:val="none"/>
              </w:rPr>
              <w:t>钻渣</w:t>
            </w:r>
          </w:p>
        </w:tc>
        <w:tc>
          <w:tcPr>
            <w:tcW w:w="953" w:type="dxa"/>
            <w:tcBorders>
              <w:top w:val="single" w:color="000000" w:sz="2" w:space="0"/>
              <w:left w:val="single" w:color="000000" w:sz="4" w:space="0"/>
              <w:bottom w:val="single" w:color="000000" w:sz="2" w:space="0"/>
            </w:tcBorders>
            <w:vAlign w:val="center"/>
          </w:tcPr>
          <w:p>
            <w:pPr>
              <w:pStyle w:val="105"/>
              <w:adjustRightInd w:val="0"/>
              <w:snapToGrid w:val="0"/>
              <w:spacing w:line="240" w:lineRule="auto"/>
              <w:rPr>
                <w:rFonts w:cs="Times New Roman"/>
                <w:color w:val="auto"/>
                <w:szCs w:val="21"/>
                <w:highlight w:val="none"/>
              </w:rPr>
            </w:pPr>
            <w:r>
              <w:rPr>
                <w:rFonts w:cs="Times New Roman"/>
                <w:color w:val="auto"/>
                <w:szCs w:val="21"/>
                <w:highlight w:val="none"/>
              </w:rPr>
              <w:t>117.56m</w:t>
            </w:r>
            <w:r>
              <w:rPr>
                <w:rFonts w:cs="Times New Roman"/>
                <w:color w:val="auto"/>
                <w:szCs w:val="21"/>
                <w:highlight w:val="none"/>
                <w:vertAlign w:val="superscript"/>
              </w:rPr>
              <w:t>3</w:t>
            </w:r>
          </w:p>
        </w:tc>
        <w:tc>
          <w:tcPr>
            <w:tcW w:w="1035" w:type="dxa"/>
            <w:tcBorders>
              <w:top w:val="single" w:color="000000" w:sz="2" w:space="0"/>
              <w:bottom w:val="single" w:color="000000" w:sz="2" w:space="0"/>
            </w:tcBorders>
            <w:vAlign w:val="center"/>
          </w:tcPr>
          <w:p>
            <w:pPr>
              <w:pStyle w:val="105"/>
              <w:adjustRightInd w:val="0"/>
              <w:snapToGrid w:val="0"/>
              <w:spacing w:line="240" w:lineRule="auto"/>
              <w:rPr>
                <w:rFonts w:cs="Times New Roman"/>
                <w:color w:val="auto"/>
                <w:szCs w:val="21"/>
                <w:highlight w:val="none"/>
              </w:rPr>
            </w:pPr>
            <w:r>
              <w:rPr>
                <w:rFonts w:cs="Times New Roman"/>
                <w:color w:val="auto"/>
                <w:szCs w:val="21"/>
                <w:highlight w:val="none"/>
              </w:rPr>
              <w:t>/</w:t>
            </w:r>
          </w:p>
        </w:tc>
        <w:tc>
          <w:tcPr>
            <w:tcW w:w="961" w:type="dxa"/>
            <w:tcBorders>
              <w:top w:val="single" w:color="000000" w:sz="2" w:space="0"/>
              <w:bottom w:val="single" w:color="000000" w:sz="2" w:space="0"/>
            </w:tcBorders>
            <w:vAlign w:val="center"/>
          </w:tcPr>
          <w:p>
            <w:pPr>
              <w:pStyle w:val="105"/>
              <w:adjustRightInd w:val="0"/>
              <w:snapToGrid w:val="0"/>
              <w:spacing w:line="240" w:lineRule="auto"/>
              <w:rPr>
                <w:rFonts w:cs="Times New Roman"/>
                <w:color w:val="auto"/>
                <w:szCs w:val="21"/>
                <w:highlight w:val="none"/>
              </w:rPr>
            </w:pPr>
            <w:r>
              <w:rPr>
                <w:rFonts w:cs="Times New Roman"/>
                <w:color w:val="auto"/>
                <w:szCs w:val="21"/>
                <w:highlight w:val="none"/>
              </w:rPr>
              <w:t>/</w:t>
            </w:r>
          </w:p>
        </w:tc>
        <w:tc>
          <w:tcPr>
            <w:tcW w:w="894" w:type="dxa"/>
            <w:tcBorders>
              <w:top w:val="single" w:color="000000" w:sz="2" w:space="0"/>
              <w:bottom w:val="single" w:color="000000" w:sz="2" w:space="0"/>
            </w:tcBorders>
            <w:vAlign w:val="center"/>
          </w:tcPr>
          <w:p>
            <w:pPr>
              <w:pStyle w:val="105"/>
              <w:adjustRightInd w:val="0"/>
              <w:snapToGrid w:val="0"/>
              <w:spacing w:line="240" w:lineRule="auto"/>
              <w:rPr>
                <w:rFonts w:cs="Times New Roman"/>
                <w:color w:val="auto"/>
                <w:szCs w:val="21"/>
                <w:highlight w:val="none"/>
              </w:rPr>
            </w:pPr>
            <w:r>
              <w:rPr>
                <w:rFonts w:cs="Times New Roman"/>
                <w:color w:val="auto"/>
                <w:szCs w:val="21"/>
                <w:highlight w:val="none"/>
              </w:rPr>
              <w:t>/</w:t>
            </w:r>
          </w:p>
        </w:tc>
        <w:tc>
          <w:tcPr>
            <w:tcW w:w="2406" w:type="dxa"/>
            <w:vMerge w:val="restart"/>
            <w:tcBorders>
              <w:top w:val="single" w:color="000000" w:sz="2" w:space="0"/>
              <w:right w:val="single" w:color="000000" w:sz="2" w:space="0"/>
            </w:tcBorders>
            <w:vAlign w:val="center"/>
          </w:tcPr>
          <w:p>
            <w:pPr>
              <w:adjustRightInd w:val="0"/>
              <w:snapToGrid w:val="0"/>
              <w:jc w:val="center"/>
              <w:rPr>
                <w:rFonts w:ascii="Times New Roman" w:hAnsi="Times New Roman" w:cs="Times New Roman"/>
                <w:color w:val="auto"/>
                <w:highlight w:val="none"/>
              </w:rPr>
            </w:pPr>
            <w:r>
              <w:rPr>
                <w:rFonts w:ascii="Times New Roman" w:hAnsi="Times New Roman" w:cs="Times New Roman"/>
                <w:color w:val="auto"/>
                <w:highlight w:val="none"/>
              </w:rPr>
              <w:t>作回填土使用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22" w:type="dxa"/>
            <w:vMerge w:val="continue"/>
            <w:tcBorders>
              <w:left w:val="single" w:color="000000" w:sz="2" w:space="0"/>
              <w:right w:val="single" w:color="000000" w:sz="2" w:space="0"/>
            </w:tcBorders>
            <w:textDirection w:val="tbRlV"/>
            <w:vAlign w:val="center"/>
          </w:tcPr>
          <w:p>
            <w:pPr>
              <w:adjustRightInd w:val="0"/>
              <w:snapToGrid w:val="0"/>
              <w:jc w:val="center"/>
              <w:rPr>
                <w:rFonts w:ascii="Times New Roman" w:hAnsi="Times New Roman" w:cs="Times New Roman"/>
                <w:color w:val="auto"/>
                <w:spacing w:val="-3"/>
                <w:highlight w:val="none"/>
              </w:rPr>
            </w:pPr>
          </w:p>
        </w:tc>
        <w:tc>
          <w:tcPr>
            <w:tcW w:w="1026" w:type="dxa"/>
            <w:vMerge w:val="continue"/>
            <w:tcBorders>
              <w:left w:val="single" w:color="000000" w:sz="2" w:space="0"/>
              <w:right w:val="single" w:color="000000" w:sz="2" w:space="0"/>
            </w:tcBorders>
            <w:vAlign w:val="center"/>
          </w:tcPr>
          <w:p>
            <w:pPr>
              <w:adjustRightInd w:val="0"/>
              <w:snapToGrid w:val="0"/>
              <w:jc w:val="center"/>
              <w:rPr>
                <w:rFonts w:ascii="Times New Roman" w:hAnsi="Times New Roman" w:cs="Times New Roman"/>
                <w:color w:val="auto"/>
                <w:spacing w:val="-3"/>
                <w:highlight w:val="none"/>
              </w:rPr>
            </w:pPr>
          </w:p>
        </w:tc>
        <w:tc>
          <w:tcPr>
            <w:tcW w:w="1220" w:type="dxa"/>
            <w:tcBorders>
              <w:top w:val="single" w:color="000000" w:sz="2" w:space="0"/>
              <w:left w:val="single" w:color="000000" w:sz="4" w:space="0"/>
              <w:bottom w:val="single" w:color="000000" w:sz="2" w:space="0"/>
              <w:right w:val="single" w:color="000000" w:sz="4" w:space="0"/>
            </w:tcBorders>
            <w:vAlign w:val="center"/>
          </w:tcPr>
          <w:p>
            <w:pPr>
              <w:pStyle w:val="105"/>
              <w:adjustRightInd w:val="0"/>
              <w:snapToGrid w:val="0"/>
              <w:spacing w:line="240" w:lineRule="auto"/>
              <w:rPr>
                <w:rFonts w:cs="Times New Roman"/>
                <w:color w:val="auto"/>
                <w:szCs w:val="21"/>
                <w:highlight w:val="none"/>
              </w:rPr>
            </w:pPr>
            <w:r>
              <w:rPr>
                <w:rFonts w:cs="Times New Roman"/>
                <w:color w:val="auto"/>
                <w:szCs w:val="21"/>
                <w:highlight w:val="none"/>
              </w:rPr>
              <w:t>沉淀污泥</w:t>
            </w:r>
          </w:p>
        </w:tc>
        <w:tc>
          <w:tcPr>
            <w:tcW w:w="953" w:type="dxa"/>
            <w:tcBorders>
              <w:top w:val="single" w:color="000000" w:sz="2" w:space="0"/>
              <w:left w:val="single" w:color="000000" w:sz="4" w:space="0"/>
              <w:bottom w:val="single" w:color="000000" w:sz="2" w:space="0"/>
            </w:tcBorders>
            <w:vAlign w:val="center"/>
          </w:tcPr>
          <w:p>
            <w:pPr>
              <w:pStyle w:val="105"/>
              <w:adjustRightInd w:val="0"/>
              <w:snapToGrid w:val="0"/>
              <w:spacing w:line="240" w:lineRule="auto"/>
              <w:rPr>
                <w:rFonts w:cs="Times New Roman"/>
                <w:color w:val="auto"/>
                <w:szCs w:val="21"/>
                <w:highlight w:val="none"/>
              </w:rPr>
            </w:pPr>
            <w:r>
              <w:rPr>
                <w:rFonts w:cs="Times New Roman"/>
                <w:color w:val="auto"/>
                <w:szCs w:val="21"/>
                <w:highlight w:val="none"/>
              </w:rPr>
              <w:t>70.54m</w:t>
            </w:r>
            <w:r>
              <w:rPr>
                <w:rFonts w:cs="Times New Roman"/>
                <w:color w:val="auto"/>
                <w:szCs w:val="21"/>
                <w:highlight w:val="none"/>
                <w:vertAlign w:val="superscript"/>
              </w:rPr>
              <w:t>3</w:t>
            </w:r>
          </w:p>
        </w:tc>
        <w:tc>
          <w:tcPr>
            <w:tcW w:w="1035" w:type="dxa"/>
            <w:tcBorders>
              <w:top w:val="single" w:color="000000" w:sz="2" w:space="0"/>
              <w:bottom w:val="single" w:color="000000" w:sz="2" w:space="0"/>
            </w:tcBorders>
            <w:vAlign w:val="center"/>
          </w:tcPr>
          <w:p>
            <w:pPr>
              <w:pStyle w:val="105"/>
              <w:adjustRightInd w:val="0"/>
              <w:snapToGrid w:val="0"/>
              <w:spacing w:line="240" w:lineRule="auto"/>
              <w:rPr>
                <w:rFonts w:cs="Times New Roman"/>
                <w:color w:val="auto"/>
                <w:szCs w:val="21"/>
                <w:highlight w:val="none"/>
              </w:rPr>
            </w:pPr>
            <w:r>
              <w:rPr>
                <w:rFonts w:cs="Times New Roman"/>
                <w:color w:val="auto"/>
                <w:szCs w:val="21"/>
                <w:highlight w:val="none"/>
              </w:rPr>
              <w:t>/</w:t>
            </w:r>
          </w:p>
        </w:tc>
        <w:tc>
          <w:tcPr>
            <w:tcW w:w="961" w:type="dxa"/>
            <w:tcBorders>
              <w:top w:val="single" w:color="000000" w:sz="2" w:space="0"/>
              <w:bottom w:val="single" w:color="000000" w:sz="2" w:space="0"/>
            </w:tcBorders>
            <w:vAlign w:val="center"/>
          </w:tcPr>
          <w:p>
            <w:pPr>
              <w:pStyle w:val="105"/>
              <w:adjustRightInd w:val="0"/>
              <w:snapToGrid w:val="0"/>
              <w:spacing w:line="240" w:lineRule="auto"/>
              <w:rPr>
                <w:rFonts w:cs="Times New Roman"/>
                <w:color w:val="auto"/>
                <w:szCs w:val="21"/>
                <w:highlight w:val="none"/>
              </w:rPr>
            </w:pPr>
            <w:r>
              <w:rPr>
                <w:rFonts w:cs="Times New Roman"/>
                <w:color w:val="auto"/>
                <w:szCs w:val="21"/>
                <w:highlight w:val="none"/>
              </w:rPr>
              <w:t>/</w:t>
            </w:r>
          </w:p>
        </w:tc>
        <w:tc>
          <w:tcPr>
            <w:tcW w:w="894" w:type="dxa"/>
            <w:tcBorders>
              <w:top w:val="single" w:color="000000" w:sz="2" w:space="0"/>
              <w:bottom w:val="single" w:color="000000" w:sz="2" w:space="0"/>
            </w:tcBorders>
            <w:vAlign w:val="center"/>
          </w:tcPr>
          <w:p>
            <w:pPr>
              <w:pStyle w:val="105"/>
              <w:adjustRightInd w:val="0"/>
              <w:snapToGrid w:val="0"/>
              <w:spacing w:line="240" w:lineRule="auto"/>
              <w:rPr>
                <w:rFonts w:cs="Times New Roman"/>
                <w:color w:val="auto"/>
                <w:szCs w:val="21"/>
                <w:highlight w:val="none"/>
              </w:rPr>
            </w:pPr>
            <w:r>
              <w:rPr>
                <w:rFonts w:cs="Times New Roman"/>
                <w:color w:val="auto"/>
                <w:szCs w:val="21"/>
                <w:highlight w:val="none"/>
              </w:rPr>
              <w:t>/</w:t>
            </w:r>
          </w:p>
        </w:tc>
        <w:tc>
          <w:tcPr>
            <w:tcW w:w="2406" w:type="dxa"/>
            <w:vMerge w:val="continue"/>
            <w:tcBorders>
              <w:right w:val="single" w:color="000000" w:sz="2" w:space="0"/>
            </w:tcBorders>
            <w:vAlign w:val="center"/>
          </w:tcPr>
          <w:p>
            <w:pPr>
              <w:adjustRightInd w:val="0"/>
              <w:snapToGrid w:val="0"/>
              <w:jc w:val="center"/>
              <w:rPr>
                <w:rFonts w:ascii="Times New Roman" w:hAnsi="Times New Roman" w:cs="Times New Roman"/>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22" w:type="dxa"/>
            <w:vMerge w:val="continue"/>
            <w:tcBorders>
              <w:left w:val="single" w:color="000000" w:sz="2" w:space="0"/>
              <w:right w:val="single" w:color="000000" w:sz="2" w:space="0"/>
            </w:tcBorders>
            <w:textDirection w:val="tbRlV"/>
            <w:vAlign w:val="center"/>
          </w:tcPr>
          <w:p>
            <w:pPr>
              <w:adjustRightInd w:val="0"/>
              <w:snapToGrid w:val="0"/>
              <w:jc w:val="center"/>
              <w:rPr>
                <w:rFonts w:ascii="Times New Roman" w:hAnsi="Times New Roman" w:cs="Times New Roman"/>
                <w:color w:val="auto"/>
                <w:spacing w:val="-3"/>
                <w:highlight w:val="none"/>
              </w:rPr>
            </w:pPr>
          </w:p>
        </w:tc>
        <w:tc>
          <w:tcPr>
            <w:tcW w:w="1026" w:type="dxa"/>
            <w:vMerge w:val="continue"/>
            <w:tcBorders>
              <w:left w:val="single" w:color="000000" w:sz="2" w:space="0"/>
              <w:right w:val="single" w:color="000000" w:sz="2" w:space="0"/>
            </w:tcBorders>
            <w:vAlign w:val="center"/>
          </w:tcPr>
          <w:p>
            <w:pPr>
              <w:adjustRightInd w:val="0"/>
              <w:snapToGrid w:val="0"/>
              <w:jc w:val="center"/>
              <w:rPr>
                <w:rFonts w:ascii="Times New Roman" w:hAnsi="Times New Roman" w:cs="Times New Roman"/>
                <w:color w:val="auto"/>
                <w:spacing w:val="-3"/>
                <w:highlight w:val="none"/>
              </w:rPr>
            </w:pPr>
          </w:p>
        </w:tc>
        <w:tc>
          <w:tcPr>
            <w:tcW w:w="1220" w:type="dxa"/>
            <w:tcBorders>
              <w:top w:val="single" w:color="000000" w:sz="2" w:space="0"/>
              <w:left w:val="single" w:color="000000" w:sz="4" w:space="0"/>
              <w:bottom w:val="single" w:color="000000" w:sz="2" w:space="0"/>
              <w:right w:val="single" w:color="000000" w:sz="4" w:space="0"/>
            </w:tcBorders>
            <w:vAlign w:val="center"/>
          </w:tcPr>
          <w:p>
            <w:pPr>
              <w:pStyle w:val="105"/>
              <w:adjustRightInd w:val="0"/>
              <w:snapToGrid w:val="0"/>
              <w:spacing w:line="240" w:lineRule="auto"/>
              <w:rPr>
                <w:rFonts w:cs="Times New Roman"/>
                <w:color w:val="auto"/>
                <w:szCs w:val="21"/>
                <w:highlight w:val="none"/>
              </w:rPr>
            </w:pPr>
            <w:r>
              <w:rPr>
                <w:rFonts w:hint="eastAsia" w:cs="Times New Roman"/>
                <w:color w:val="auto"/>
                <w:szCs w:val="21"/>
                <w:highlight w:val="none"/>
              </w:rPr>
              <w:t>水闸拆除石方</w:t>
            </w:r>
          </w:p>
        </w:tc>
        <w:tc>
          <w:tcPr>
            <w:tcW w:w="953" w:type="dxa"/>
            <w:tcBorders>
              <w:top w:val="single" w:color="000000" w:sz="2" w:space="0"/>
              <w:left w:val="single" w:color="000000" w:sz="4" w:space="0"/>
              <w:bottom w:val="single" w:color="000000" w:sz="2" w:space="0"/>
            </w:tcBorders>
            <w:vAlign w:val="center"/>
          </w:tcPr>
          <w:p>
            <w:pPr>
              <w:pStyle w:val="105"/>
              <w:adjustRightInd w:val="0"/>
              <w:snapToGrid w:val="0"/>
              <w:spacing w:line="240" w:lineRule="auto"/>
              <w:rPr>
                <w:rFonts w:cs="Times New Roman"/>
                <w:color w:val="auto"/>
                <w:szCs w:val="21"/>
                <w:highlight w:val="none"/>
              </w:rPr>
            </w:pPr>
            <w:r>
              <w:rPr>
                <w:rFonts w:hint="eastAsia" w:cs="Times New Roman"/>
                <w:color w:val="auto"/>
                <w:szCs w:val="21"/>
                <w:highlight w:val="none"/>
              </w:rPr>
              <w:t>0.01万m</w:t>
            </w:r>
            <w:r>
              <w:rPr>
                <w:rFonts w:hint="eastAsia" w:cs="Times New Roman"/>
                <w:color w:val="auto"/>
                <w:szCs w:val="21"/>
                <w:highlight w:val="none"/>
                <w:vertAlign w:val="superscript"/>
              </w:rPr>
              <w:t>3</w:t>
            </w:r>
          </w:p>
        </w:tc>
        <w:tc>
          <w:tcPr>
            <w:tcW w:w="1035" w:type="dxa"/>
            <w:tcBorders>
              <w:top w:val="single" w:color="000000" w:sz="2" w:space="0"/>
              <w:bottom w:val="single" w:color="000000" w:sz="2" w:space="0"/>
            </w:tcBorders>
            <w:vAlign w:val="center"/>
          </w:tcPr>
          <w:p>
            <w:pPr>
              <w:pStyle w:val="105"/>
              <w:adjustRightInd w:val="0"/>
              <w:snapToGrid w:val="0"/>
              <w:spacing w:line="240" w:lineRule="auto"/>
              <w:rPr>
                <w:rFonts w:cs="Times New Roman"/>
                <w:color w:val="auto"/>
                <w:szCs w:val="21"/>
                <w:highlight w:val="none"/>
              </w:rPr>
            </w:pPr>
            <w:r>
              <w:rPr>
                <w:rFonts w:hint="eastAsia" w:cs="Times New Roman"/>
                <w:color w:val="auto"/>
                <w:szCs w:val="21"/>
                <w:highlight w:val="none"/>
              </w:rPr>
              <w:t>/</w:t>
            </w:r>
          </w:p>
        </w:tc>
        <w:tc>
          <w:tcPr>
            <w:tcW w:w="961" w:type="dxa"/>
            <w:tcBorders>
              <w:top w:val="single" w:color="000000" w:sz="2" w:space="0"/>
              <w:bottom w:val="single" w:color="000000" w:sz="2" w:space="0"/>
            </w:tcBorders>
            <w:vAlign w:val="center"/>
          </w:tcPr>
          <w:p>
            <w:pPr>
              <w:pStyle w:val="105"/>
              <w:adjustRightInd w:val="0"/>
              <w:snapToGrid w:val="0"/>
              <w:spacing w:line="240" w:lineRule="auto"/>
              <w:rPr>
                <w:rFonts w:cs="Times New Roman"/>
                <w:color w:val="auto"/>
                <w:szCs w:val="21"/>
                <w:highlight w:val="none"/>
              </w:rPr>
            </w:pPr>
            <w:r>
              <w:rPr>
                <w:rFonts w:hint="eastAsia" w:cs="Times New Roman"/>
                <w:color w:val="auto"/>
                <w:szCs w:val="21"/>
                <w:highlight w:val="none"/>
              </w:rPr>
              <w:t>/</w:t>
            </w:r>
          </w:p>
        </w:tc>
        <w:tc>
          <w:tcPr>
            <w:tcW w:w="894" w:type="dxa"/>
            <w:tcBorders>
              <w:top w:val="single" w:color="000000" w:sz="2" w:space="0"/>
              <w:bottom w:val="single" w:color="000000" w:sz="2" w:space="0"/>
            </w:tcBorders>
            <w:vAlign w:val="center"/>
          </w:tcPr>
          <w:p>
            <w:pPr>
              <w:pStyle w:val="105"/>
              <w:adjustRightInd w:val="0"/>
              <w:snapToGrid w:val="0"/>
              <w:spacing w:line="240" w:lineRule="auto"/>
              <w:rPr>
                <w:rFonts w:cs="Times New Roman"/>
                <w:color w:val="auto"/>
                <w:szCs w:val="21"/>
                <w:highlight w:val="none"/>
              </w:rPr>
            </w:pPr>
            <w:r>
              <w:rPr>
                <w:rFonts w:hint="eastAsia" w:cs="Times New Roman"/>
                <w:color w:val="auto"/>
                <w:szCs w:val="21"/>
                <w:highlight w:val="none"/>
              </w:rPr>
              <w:t>/</w:t>
            </w:r>
          </w:p>
        </w:tc>
        <w:tc>
          <w:tcPr>
            <w:tcW w:w="2406" w:type="dxa"/>
            <w:tcBorders>
              <w:right w:val="single" w:color="000000" w:sz="2" w:space="0"/>
            </w:tcBorders>
            <w:vAlign w:val="center"/>
          </w:tcPr>
          <w:p>
            <w:pPr>
              <w:adjustRightInd w:val="0"/>
              <w:snapToGrid w:val="0"/>
              <w:jc w:val="center"/>
              <w:rPr>
                <w:rFonts w:ascii="Times New Roman" w:hAnsi="Times New Roman" w:cs="Times New Roman"/>
                <w:color w:val="auto"/>
                <w:highlight w:val="none"/>
              </w:rPr>
            </w:pPr>
            <w:r>
              <w:rPr>
                <w:rFonts w:hint="eastAsia" w:ascii="Times New Roman" w:hAnsi="Times New Roman" w:cs="Times New Roman"/>
                <w:color w:val="auto"/>
                <w:highlight w:val="none"/>
              </w:rPr>
              <w:t>调至海塘工程回填利用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22" w:type="dxa"/>
            <w:vMerge w:val="continue"/>
            <w:tcBorders>
              <w:left w:val="single" w:color="000000" w:sz="2" w:space="0"/>
              <w:right w:val="single" w:color="000000" w:sz="2" w:space="0"/>
            </w:tcBorders>
            <w:textDirection w:val="tbRlV"/>
            <w:vAlign w:val="center"/>
          </w:tcPr>
          <w:p>
            <w:pPr>
              <w:adjustRightInd w:val="0"/>
              <w:snapToGrid w:val="0"/>
              <w:jc w:val="center"/>
              <w:rPr>
                <w:rFonts w:ascii="Times New Roman" w:hAnsi="Times New Roman" w:cs="Times New Roman"/>
                <w:color w:val="auto"/>
                <w:spacing w:val="-3"/>
                <w:highlight w:val="none"/>
              </w:rPr>
            </w:pPr>
          </w:p>
        </w:tc>
        <w:tc>
          <w:tcPr>
            <w:tcW w:w="1026" w:type="dxa"/>
            <w:vMerge w:val="continue"/>
            <w:tcBorders>
              <w:left w:val="single" w:color="000000" w:sz="2" w:space="0"/>
              <w:right w:val="single" w:color="000000" w:sz="2" w:space="0"/>
            </w:tcBorders>
            <w:vAlign w:val="center"/>
          </w:tcPr>
          <w:p>
            <w:pPr>
              <w:adjustRightInd w:val="0"/>
              <w:snapToGrid w:val="0"/>
              <w:jc w:val="center"/>
              <w:rPr>
                <w:rFonts w:ascii="Times New Roman" w:hAnsi="Times New Roman" w:cs="Times New Roman"/>
                <w:color w:val="auto"/>
                <w:spacing w:val="-3"/>
                <w:highlight w:val="none"/>
              </w:rPr>
            </w:pPr>
          </w:p>
        </w:tc>
        <w:tc>
          <w:tcPr>
            <w:tcW w:w="1220" w:type="dxa"/>
            <w:tcBorders>
              <w:top w:val="single" w:color="000000" w:sz="2" w:space="0"/>
              <w:left w:val="single" w:color="000000" w:sz="4" w:space="0"/>
              <w:right w:val="single" w:color="000000" w:sz="4" w:space="0"/>
            </w:tcBorders>
            <w:vAlign w:val="center"/>
          </w:tcPr>
          <w:p>
            <w:pPr>
              <w:pStyle w:val="105"/>
              <w:adjustRightInd w:val="0"/>
              <w:snapToGrid w:val="0"/>
              <w:spacing w:line="240" w:lineRule="auto"/>
              <w:rPr>
                <w:rFonts w:cs="Times New Roman"/>
                <w:color w:val="auto"/>
                <w:szCs w:val="21"/>
                <w:highlight w:val="none"/>
              </w:rPr>
            </w:pPr>
            <w:r>
              <w:rPr>
                <w:rFonts w:hint="eastAsia" w:cs="Times New Roman"/>
                <w:color w:val="auto"/>
                <w:szCs w:val="21"/>
                <w:highlight w:val="none"/>
              </w:rPr>
              <w:t>浮油</w:t>
            </w:r>
          </w:p>
        </w:tc>
        <w:tc>
          <w:tcPr>
            <w:tcW w:w="953" w:type="dxa"/>
            <w:tcBorders>
              <w:top w:val="single" w:color="000000" w:sz="2" w:space="0"/>
              <w:left w:val="single" w:color="000000" w:sz="4" w:space="0"/>
            </w:tcBorders>
            <w:vAlign w:val="center"/>
          </w:tcPr>
          <w:p>
            <w:pPr>
              <w:pStyle w:val="105"/>
              <w:adjustRightInd w:val="0"/>
              <w:snapToGrid w:val="0"/>
              <w:spacing w:line="240" w:lineRule="auto"/>
              <w:rPr>
                <w:rFonts w:cs="Times New Roman"/>
                <w:color w:val="auto"/>
                <w:szCs w:val="21"/>
                <w:highlight w:val="none"/>
              </w:rPr>
            </w:pPr>
            <w:r>
              <w:rPr>
                <w:rFonts w:hint="eastAsia" w:cs="Times New Roman"/>
                <w:color w:val="auto"/>
                <w:szCs w:val="21"/>
                <w:highlight w:val="none"/>
              </w:rPr>
              <w:t>0.00</w:t>
            </w:r>
            <w:r>
              <w:rPr>
                <w:rFonts w:hint="eastAsia" w:cs="Times New Roman"/>
                <w:color w:val="auto"/>
                <w:szCs w:val="21"/>
                <w:highlight w:val="none"/>
                <w:lang w:val="en-US" w:eastAsia="zh-CN"/>
              </w:rPr>
              <w:t>9</w:t>
            </w:r>
            <w:r>
              <w:rPr>
                <w:rFonts w:hint="eastAsia" w:cs="Times New Roman"/>
                <w:color w:val="auto"/>
                <w:szCs w:val="21"/>
                <w:highlight w:val="none"/>
              </w:rPr>
              <w:t>t</w:t>
            </w:r>
          </w:p>
        </w:tc>
        <w:tc>
          <w:tcPr>
            <w:tcW w:w="1035" w:type="dxa"/>
            <w:tcBorders>
              <w:top w:val="single" w:color="000000" w:sz="2" w:space="0"/>
            </w:tcBorders>
            <w:vAlign w:val="center"/>
          </w:tcPr>
          <w:p>
            <w:pPr>
              <w:pStyle w:val="105"/>
              <w:adjustRightInd w:val="0"/>
              <w:snapToGrid w:val="0"/>
              <w:spacing w:line="240" w:lineRule="auto"/>
              <w:rPr>
                <w:rFonts w:cs="Times New Roman"/>
                <w:color w:val="auto"/>
                <w:szCs w:val="21"/>
                <w:highlight w:val="none"/>
              </w:rPr>
            </w:pPr>
            <w:r>
              <w:rPr>
                <w:rFonts w:hint="eastAsia" w:cs="Times New Roman"/>
                <w:color w:val="auto"/>
                <w:szCs w:val="21"/>
                <w:highlight w:val="none"/>
              </w:rPr>
              <w:t>/</w:t>
            </w:r>
          </w:p>
        </w:tc>
        <w:tc>
          <w:tcPr>
            <w:tcW w:w="961" w:type="dxa"/>
            <w:tcBorders>
              <w:top w:val="single" w:color="000000" w:sz="2" w:space="0"/>
            </w:tcBorders>
            <w:vAlign w:val="center"/>
          </w:tcPr>
          <w:p>
            <w:pPr>
              <w:pStyle w:val="105"/>
              <w:adjustRightInd w:val="0"/>
              <w:snapToGrid w:val="0"/>
              <w:spacing w:line="240" w:lineRule="auto"/>
              <w:rPr>
                <w:rFonts w:cs="Times New Roman"/>
                <w:color w:val="auto"/>
                <w:szCs w:val="21"/>
                <w:highlight w:val="none"/>
              </w:rPr>
            </w:pPr>
            <w:r>
              <w:rPr>
                <w:rFonts w:hint="eastAsia" w:cs="Times New Roman"/>
                <w:color w:val="auto"/>
                <w:szCs w:val="21"/>
                <w:highlight w:val="none"/>
              </w:rPr>
              <w:t>0</w:t>
            </w:r>
          </w:p>
        </w:tc>
        <w:tc>
          <w:tcPr>
            <w:tcW w:w="894" w:type="dxa"/>
            <w:tcBorders>
              <w:top w:val="single" w:color="000000" w:sz="2" w:space="0"/>
            </w:tcBorders>
            <w:vAlign w:val="center"/>
          </w:tcPr>
          <w:p>
            <w:pPr>
              <w:pStyle w:val="105"/>
              <w:adjustRightInd w:val="0"/>
              <w:snapToGrid w:val="0"/>
              <w:spacing w:line="240" w:lineRule="auto"/>
              <w:rPr>
                <w:rFonts w:cs="Times New Roman"/>
                <w:color w:val="auto"/>
                <w:szCs w:val="21"/>
                <w:highlight w:val="none"/>
              </w:rPr>
            </w:pPr>
            <w:r>
              <w:rPr>
                <w:rFonts w:hint="eastAsia" w:cs="Times New Roman"/>
                <w:color w:val="auto"/>
                <w:szCs w:val="21"/>
                <w:highlight w:val="none"/>
              </w:rPr>
              <w:t>/</w:t>
            </w:r>
          </w:p>
        </w:tc>
        <w:tc>
          <w:tcPr>
            <w:tcW w:w="2406" w:type="dxa"/>
            <w:tcBorders>
              <w:right w:val="single" w:color="000000" w:sz="2" w:space="0"/>
            </w:tcBorders>
            <w:vAlign w:val="center"/>
          </w:tcPr>
          <w:p>
            <w:pPr>
              <w:adjustRightInd w:val="0"/>
              <w:snapToGrid w:val="0"/>
              <w:jc w:val="center"/>
              <w:rPr>
                <w:rFonts w:ascii="Times New Roman" w:hAnsi="Times New Roman" w:cs="Times New Roman"/>
                <w:color w:val="auto"/>
                <w:highlight w:val="none"/>
              </w:rPr>
            </w:pPr>
            <w:r>
              <w:rPr>
                <w:rFonts w:hint="eastAsia" w:ascii="Times New Roman" w:hAnsi="Times New Roman" w:cs="Times New Roman"/>
                <w:color w:val="auto"/>
                <w:highlight w:val="none"/>
              </w:rPr>
              <w:t>委托有资质单位处置</w:t>
            </w:r>
          </w:p>
        </w:tc>
      </w:tr>
    </w:tbl>
    <w:p>
      <w:pPr>
        <w:tabs>
          <w:tab w:val="left" w:pos="1260"/>
        </w:tabs>
        <w:adjustRightInd w:val="0"/>
        <w:snapToGrid w:val="0"/>
        <w:rPr>
          <w:color w:val="auto"/>
          <w:highlight w:val="none"/>
        </w:rPr>
      </w:pPr>
    </w:p>
    <w:p>
      <w:pPr>
        <w:pStyle w:val="8"/>
        <w:rPr>
          <w:color w:val="auto"/>
          <w:highlight w:val="none"/>
        </w:rPr>
      </w:pPr>
      <w:r>
        <w:rPr>
          <w:color w:val="auto"/>
          <w:highlight w:val="none"/>
        </w:rPr>
        <w:t>3.4.2项目营运期工程分析</w:t>
      </w:r>
      <w:bookmarkEnd w:id="382"/>
      <w:bookmarkEnd w:id="383"/>
    </w:p>
    <w:p>
      <w:pPr>
        <w:adjustRightInd w:val="0"/>
        <w:snapToGrid w:val="0"/>
        <w:spacing w:line="360" w:lineRule="auto"/>
        <w:outlineLvl w:val="3"/>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3.4.2.1营运期产污环节分析</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本项目为海塘安澜工程，建成后无工艺废气产生及排放，管理房</w:t>
      </w:r>
      <w:r>
        <w:rPr>
          <w:rFonts w:hint="eastAsia" w:ascii="Times New Roman" w:hAnsi="Times New Roman" w:cs="Times New Roman"/>
          <w:color w:val="auto"/>
          <w:sz w:val="24"/>
          <w:szCs w:val="24"/>
          <w:highlight w:val="none"/>
          <w:lang w:val="en-US" w:eastAsia="zh-CN"/>
        </w:rPr>
        <w:t>仅用于布置监控设施及危废暂存间，</w:t>
      </w:r>
      <w:r>
        <w:rPr>
          <w:rFonts w:hint="eastAsia" w:ascii="Times New Roman" w:hAnsi="Times New Roman" w:cs="Times New Roman"/>
          <w:color w:val="auto"/>
          <w:sz w:val="24"/>
          <w:szCs w:val="24"/>
          <w:highlight w:val="none"/>
        </w:rPr>
        <w:t>不设置食堂</w:t>
      </w:r>
      <w:r>
        <w:rPr>
          <w:rFonts w:hint="eastAsia" w:ascii="Times New Roman" w:hAnsi="Times New Roman" w:cs="Times New Roman"/>
          <w:color w:val="auto"/>
          <w:sz w:val="24"/>
          <w:szCs w:val="24"/>
          <w:highlight w:val="none"/>
          <w:lang w:val="en-US" w:eastAsia="zh-CN"/>
        </w:rPr>
        <w:t>及卫生设施</w:t>
      </w:r>
      <w:r>
        <w:rPr>
          <w:rFonts w:hint="eastAsia" w:ascii="Times New Roman" w:hAnsi="Times New Roman" w:cs="Times New Roman"/>
          <w:color w:val="auto"/>
          <w:sz w:val="24"/>
          <w:szCs w:val="24"/>
          <w:highlight w:val="none"/>
        </w:rPr>
        <w:t>，故营运期无废气</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废水</w:t>
      </w:r>
      <w:r>
        <w:rPr>
          <w:rFonts w:hint="eastAsia" w:ascii="Times New Roman" w:hAnsi="Times New Roman" w:cs="Times New Roman"/>
          <w:color w:val="auto"/>
          <w:sz w:val="24"/>
          <w:szCs w:val="24"/>
          <w:highlight w:val="none"/>
        </w:rPr>
        <w:t>产生；水闸运行会产生一定噪声；堤外侧沙滩需定期清理海漂垃圾，水闸维修</w:t>
      </w:r>
      <w:r>
        <w:rPr>
          <w:rFonts w:hint="eastAsia" w:ascii="Times New Roman" w:hAnsi="Times New Roman" w:cs="Times New Roman"/>
          <w:color w:val="auto"/>
          <w:sz w:val="24"/>
          <w:szCs w:val="24"/>
          <w:highlight w:val="none"/>
        </w:rPr>
        <w:t>、保养会产生少量废机油</w:t>
      </w:r>
      <w:r>
        <w:rPr>
          <w:rFonts w:ascii="Times New Roman" w:hAnsi="Times New Roman" w:cs="Times New Roman"/>
          <w:color w:val="auto"/>
          <w:sz w:val="24"/>
          <w:szCs w:val="24"/>
          <w:highlight w:val="none"/>
        </w:rPr>
        <w:t>。</w:t>
      </w:r>
    </w:p>
    <w:p>
      <w:pPr>
        <w:adjustRightInd w:val="0"/>
        <w:snapToGrid w:val="0"/>
        <w:spacing w:line="360" w:lineRule="auto"/>
        <w:outlineLvl w:val="3"/>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3.4.2.2营运期污染源分析</w:t>
      </w:r>
    </w:p>
    <w:p>
      <w:pPr>
        <w:adjustRightInd w:val="0"/>
        <w:snapToGrid w:val="0"/>
        <w:spacing w:line="360" w:lineRule="auto"/>
        <w:ind w:firstLine="482" w:firstLineChars="200"/>
        <w:rPr>
          <w:rFonts w:ascii="Times New Roman" w:hAnsi="Times New Roman" w:cs="Times New Roman"/>
          <w:b/>
          <w:bCs/>
          <w:color w:val="auto"/>
          <w:sz w:val="24"/>
          <w:szCs w:val="24"/>
          <w:highlight w:val="none"/>
        </w:rPr>
      </w:pPr>
      <w:r>
        <w:rPr>
          <w:rFonts w:hint="eastAsia" w:ascii="Times New Roman" w:hAnsi="Times New Roman" w:cs="Times New Roman"/>
          <w:b/>
          <w:bCs/>
          <w:color w:val="auto"/>
          <w:sz w:val="24"/>
          <w:szCs w:val="24"/>
          <w:highlight w:val="none"/>
        </w:rPr>
        <w:t>（</w:t>
      </w:r>
      <w:r>
        <w:rPr>
          <w:rFonts w:hint="eastAsia" w:ascii="Times New Roman" w:hAnsi="Times New Roman" w:cs="Times New Roman"/>
          <w:b/>
          <w:bCs/>
          <w:color w:val="auto"/>
          <w:sz w:val="24"/>
          <w:szCs w:val="24"/>
          <w:highlight w:val="none"/>
          <w:lang w:val="en-US" w:eastAsia="zh-CN"/>
        </w:rPr>
        <w:t>1</w:t>
      </w:r>
      <w:r>
        <w:rPr>
          <w:rFonts w:hint="eastAsia" w:ascii="Times New Roman" w:hAnsi="Times New Roman" w:cs="Times New Roman"/>
          <w:b/>
          <w:bCs/>
          <w:color w:val="auto"/>
          <w:sz w:val="24"/>
          <w:szCs w:val="24"/>
          <w:highlight w:val="none"/>
        </w:rPr>
        <w:t>）噪声</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营运期噪声主要来自闸站运行噪声，由于闸站运行的几率较少，运行时间短，该噪声影响很小。类比同类项目，其运行噪声一般小于70dB。</w:t>
      </w:r>
    </w:p>
    <w:p>
      <w:pPr>
        <w:adjustRightInd w:val="0"/>
        <w:snapToGrid w:val="0"/>
        <w:spacing w:line="360" w:lineRule="auto"/>
        <w:ind w:firstLine="482" w:firstLineChars="200"/>
        <w:rPr>
          <w:rFonts w:ascii="Times New Roman" w:hAnsi="Times New Roman" w:cs="Times New Roman"/>
          <w:b/>
          <w:bCs/>
          <w:color w:val="auto"/>
          <w:sz w:val="24"/>
          <w:szCs w:val="24"/>
          <w:highlight w:val="none"/>
        </w:rPr>
      </w:pPr>
      <w:r>
        <w:rPr>
          <w:rFonts w:hint="eastAsia" w:ascii="Times New Roman" w:hAnsi="Times New Roman" w:cs="Times New Roman"/>
          <w:b/>
          <w:bCs/>
          <w:color w:val="auto"/>
          <w:sz w:val="24"/>
          <w:szCs w:val="24"/>
          <w:highlight w:val="none"/>
        </w:rPr>
        <w:t>（</w:t>
      </w:r>
      <w:r>
        <w:rPr>
          <w:rFonts w:hint="eastAsia" w:ascii="Times New Roman" w:hAnsi="Times New Roman" w:cs="Times New Roman"/>
          <w:b/>
          <w:bCs/>
          <w:color w:val="auto"/>
          <w:sz w:val="24"/>
          <w:szCs w:val="24"/>
          <w:highlight w:val="none"/>
          <w:lang w:val="en-US" w:eastAsia="zh-CN"/>
        </w:rPr>
        <w:t>2</w:t>
      </w:r>
      <w:r>
        <w:rPr>
          <w:rFonts w:hint="eastAsia" w:ascii="Times New Roman" w:hAnsi="Times New Roman" w:cs="Times New Roman"/>
          <w:b/>
          <w:bCs/>
          <w:color w:val="auto"/>
          <w:sz w:val="24"/>
          <w:szCs w:val="24"/>
          <w:highlight w:val="none"/>
        </w:rPr>
        <w:t>）固废</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①</w:t>
      </w:r>
      <w:r>
        <w:rPr>
          <w:rFonts w:hint="eastAsia" w:ascii="Times New Roman" w:hAnsi="Times New Roman" w:cs="Times New Roman"/>
          <w:color w:val="auto"/>
          <w:sz w:val="24"/>
          <w:szCs w:val="24"/>
          <w:highlight w:val="none"/>
          <w:lang w:eastAsia="zh-CN"/>
        </w:rPr>
        <w:t>海漂</w:t>
      </w:r>
      <w:r>
        <w:rPr>
          <w:rFonts w:hint="eastAsia" w:ascii="Times New Roman" w:hAnsi="Times New Roman" w:cs="Times New Roman"/>
          <w:color w:val="auto"/>
          <w:sz w:val="24"/>
          <w:szCs w:val="24"/>
          <w:highlight w:val="none"/>
        </w:rPr>
        <w:t>垃圾</w:t>
      </w:r>
    </w:p>
    <w:p>
      <w:pPr>
        <w:adjustRightInd w:val="0"/>
        <w:snapToGrid w:val="0"/>
        <w:spacing w:line="360" w:lineRule="auto"/>
        <w:ind w:firstLine="480" w:firstLineChars="200"/>
        <w:rPr>
          <w:rFonts w:hint="eastAsia"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堤外侧大潮后及时清理海漂垃圾，该部分固废量由周围海洋水质环境决定，无法估算，清理后应集中收集，委托环卫部门统一清运处置。</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②废机油</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本工程水闸保养、维修将产生少量废机油，属于危险废物，废物类别为 废物类别为HW08废矿物油与含矿物油废物，废物代码为900-249-08，产生后及时委托有资质单位处置。类比同类项目，废机油产生量约15kg/a。</w:t>
      </w:r>
    </w:p>
    <w:p>
      <w:pPr>
        <w:adjustRightInd w:val="0"/>
        <w:snapToGrid w:val="0"/>
        <w:spacing w:line="360" w:lineRule="auto"/>
        <w:ind w:firstLine="482" w:firstLineChars="200"/>
        <w:rPr>
          <w:rFonts w:ascii="Times New Roman" w:hAnsi="Times New Roman" w:cs="Times New Roman"/>
          <w:b/>
          <w:bCs/>
          <w:color w:val="auto"/>
          <w:sz w:val="24"/>
          <w:szCs w:val="24"/>
          <w:highlight w:val="none"/>
        </w:rPr>
      </w:pPr>
      <w:r>
        <w:rPr>
          <w:rFonts w:hint="eastAsia" w:ascii="Times New Roman" w:hAnsi="Times New Roman" w:cs="Times New Roman"/>
          <w:b/>
          <w:bCs/>
          <w:color w:val="auto"/>
          <w:sz w:val="24"/>
          <w:szCs w:val="24"/>
          <w:highlight w:val="none"/>
        </w:rPr>
        <w:t>（</w:t>
      </w:r>
      <w:r>
        <w:rPr>
          <w:rFonts w:hint="eastAsia" w:ascii="Times New Roman" w:hAnsi="Times New Roman" w:cs="Times New Roman"/>
          <w:b/>
          <w:bCs/>
          <w:color w:val="auto"/>
          <w:sz w:val="24"/>
          <w:szCs w:val="24"/>
          <w:highlight w:val="none"/>
          <w:lang w:val="en-US" w:eastAsia="zh-CN"/>
        </w:rPr>
        <w:t>3</w:t>
      </w:r>
      <w:r>
        <w:rPr>
          <w:rFonts w:hint="eastAsia" w:ascii="Times New Roman" w:hAnsi="Times New Roman" w:cs="Times New Roman"/>
          <w:b/>
          <w:bCs/>
          <w:color w:val="auto"/>
          <w:sz w:val="24"/>
          <w:szCs w:val="24"/>
          <w:highlight w:val="none"/>
        </w:rPr>
        <w:t>）营运期污染源强汇总</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根据上述营运期污染源强分析，本工程营运期污染源强汇总见表3.4-4。</w:t>
      </w:r>
    </w:p>
    <w:p>
      <w:pPr>
        <w:pStyle w:val="6"/>
        <w:adjustRightInd w:val="0"/>
        <w:snapToGrid w:val="0"/>
        <w:spacing w:line="240" w:lineRule="auto"/>
        <w:ind w:left="0" w:firstLine="0"/>
        <w:jc w:val="center"/>
        <w:rPr>
          <w:rFonts w:ascii="Times New Roman" w:hAnsi="Times New Roman" w:cs="Times New Roman"/>
          <w:color w:val="auto"/>
          <w:highlight w:val="none"/>
        </w:rPr>
      </w:pPr>
      <w:r>
        <w:rPr>
          <w:rFonts w:ascii="Times New Roman" w:hAnsi="Times New Roman" w:cs="Times New Roman"/>
          <w:b/>
          <w:color w:val="auto"/>
          <w:kern w:val="0"/>
          <w:sz w:val="24"/>
          <w:szCs w:val="24"/>
          <w:highlight w:val="none"/>
          <w:lang w:bidi="ar"/>
        </w:rPr>
        <w:t>表</w:t>
      </w:r>
      <w:r>
        <w:rPr>
          <w:rFonts w:ascii="Times New Roman" w:hAnsi="Times New Roman" w:eastAsia="Times New Roman Bold" w:cs="Times New Roman"/>
          <w:b/>
          <w:color w:val="auto"/>
          <w:kern w:val="0"/>
          <w:sz w:val="24"/>
          <w:szCs w:val="24"/>
          <w:highlight w:val="none"/>
          <w:lang w:bidi="ar"/>
        </w:rPr>
        <w:t>3.4-</w:t>
      </w:r>
      <w:r>
        <w:rPr>
          <w:rFonts w:hint="eastAsia" w:ascii="Times New Roman" w:hAnsi="Times New Roman" w:cs="Times New Roman"/>
          <w:b/>
          <w:color w:val="auto"/>
          <w:kern w:val="0"/>
          <w:sz w:val="24"/>
          <w:szCs w:val="24"/>
          <w:highlight w:val="none"/>
          <w:lang w:bidi="ar"/>
        </w:rPr>
        <w:t>4</w:t>
      </w:r>
      <w:r>
        <w:rPr>
          <w:rFonts w:ascii="Times New Roman" w:hAnsi="Times New Roman" w:eastAsia="Times New Roman Bold" w:cs="Times New Roman"/>
          <w:b/>
          <w:color w:val="auto"/>
          <w:kern w:val="0"/>
          <w:sz w:val="24"/>
          <w:szCs w:val="24"/>
          <w:highlight w:val="none"/>
          <w:lang w:bidi="ar"/>
        </w:rPr>
        <w:t xml:space="preserve">  </w:t>
      </w:r>
      <w:r>
        <w:rPr>
          <w:rFonts w:hint="eastAsia" w:ascii="Times New Roman" w:hAnsi="Times New Roman" w:cs="Times New Roman"/>
          <w:b/>
          <w:color w:val="auto"/>
          <w:kern w:val="0"/>
          <w:sz w:val="24"/>
          <w:szCs w:val="24"/>
          <w:highlight w:val="none"/>
          <w:lang w:bidi="ar"/>
        </w:rPr>
        <w:t>营运</w:t>
      </w:r>
      <w:r>
        <w:rPr>
          <w:rFonts w:ascii="Times New Roman" w:hAnsi="Times New Roman" w:cs="Times New Roman"/>
          <w:b/>
          <w:color w:val="auto"/>
          <w:kern w:val="0"/>
          <w:sz w:val="24"/>
          <w:szCs w:val="24"/>
          <w:highlight w:val="none"/>
          <w:lang w:bidi="ar"/>
        </w:rPr>
        <w:t>期污染源强汇总表</w:t>
      </w:r>
    </w:p>
    <w:tbl>
      <w:tblPr>
        <w:tblStyle w:val="573"/>
        <w:tblW w:w="893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17"/>
        <w:gridCol w:w="1028"/>
        <w:gridCol w:w="1221"/>
        <w:gridCol w:w="953"/>
        <w:gridCol w:w="1037"/>
        <w:gridCol w:w="964"/>
        <w:gridCol w:w="903"/>
        <w:gridCol w:w="241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17" w:type="dxa"/>
            <w:tcBorders>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b/>
                <w:bCs/>
                <w:color w:val="auto"/>
                <w:szCs w:val="21"/>
                <w:highlight w:val="none"/>
              </w:rPr>
            </w:pPr>
            <w:r>
              <w:rPr>
                <w:rFonts w:cs="Times New Roman"/>
                <w:b/>
                <w:bCs/>
                <w:color w:val="auto"/>
                <w:szCs w:val="21"/>
                <w:highlight w:val="none"/>
              </w:rPr>
              <w:t>类型</w:t>
            </w:r>
          </w:p>
        </w:tc>
        <w:tc>
          <w:tcPr>
            <w:tcW w:w="1028" w:type="dxa"/>
            <w:tcBorders>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b/>
                <w:bCs/>
                <w:color w:val="auto"/>
                <w:szCs w:val="21"/>
                <w:highlight w:val="none"/>
              </w:rPr>
            </w:pPr>
            <w:r>
              <w:rPr>
                <w:rFonts w:cs="Times New Roman"/>
                <w:b/>
                <w:bCs/>
                <w:color w:val="auto"/>
                <w:szCs w:val="21"/>
                <w:highlight w:val="none"/>
              </w:rPr>
              <w:t>污染源</w:t>
            </w:r>
          </w:p>
        </w:tc>
        <w:tc>
          <w:tcPr>
            <w:tcW w:w="1221" w:type="dxa"/>
            <w:tcBorders>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b/>
                <w:bCs/>
                <w:color w:val="auto"/>
                <w:szCs w:val="21"/>
                <w:highlight w:val="none"/>
              </w:rPr>
            </w:pPr>
            <w:r>
              <w:rPr>
                <w:rFonts w:cs="Times New Roman"/>
                <w:b/>
                <w:bCs/>
                <w:color w:val="auto"/>
                <w:szCs w:val="21"/>
                <w:highlight w:val="none"/>
              </w:rPr>
              <w:t>主要污染物</w:t>
            </w:r>
          </w:p>
        </w:tc>
        <w:tc>
          <w:tcPr>
            <w:tcW w:w="953" w:type="dxa"/>
            <w:tcBorders>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b/>
                <w:bCs/>
                <w:color w:val="auto"/>
                <w:szCs w:val="21"/>
                <w:highlight w:val="none"/>
              </w:rPr>
            </w:pPr>
            <w:r>
              <w:rPr>
                <w:rFonts w:cs="Times New Roman"/>
                <w:b/>
                <w:bCs/>
                <w:color w:val="auto"/>
                <w:szCs w:val="21"/>
                <w:highlight w:val="none"/>
              </w:rPr>
              <w:t>产生量</w:t>
            </w:r>
          </w:p>
        </w:tc>
        <w:tc>
          <w:tcPr>
            <w:tcW w:w="1037" w:type="dxa"/>
            <w:tcBorders>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b/>
                <w:bCs/>
                <w:color w:val="auto"/>
                <w:szCs w:val="21"/>
                <w:highlight w:val="none"/>
              </w:rPr>
            </w:pPr>
            <w:r>
              <w:rPr>
                <w:rFonts w:cs="Times New Roman"/>
                <w:b/>
                <w:bCs/>
                <w:color w:val="auto"/>
                <w:szCs w:val="21"/>
                <w:highlight w:val="none"/>
              </w:rPr>
              <w:t>产生浓度</w:t>
            </w:r>
          </w:p>
        </w:tc>
        <w:tc>
          <w:tcPr>
            <w:tcW w:w="964" w:type="dxa"/>
            <w:tcBorders>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b/>
                <w:bCs/>
                <w:color w:val="auto"/>
                <w:szCs w:val="21"/>
                <w:highlight w:val="none"/>
              </w:rPr>
            </w:pPr>
            <w:r>
              <w:rPr>
                <w:rFonts w:cs="Times New Roman"/>
                <w:b/>
                <w:bCs/>
                <w:color w:val="auto"/>
                <w:szCs w:val="21"/>
                <w:highlight w:val="none"/>
              </w:rPr>
              <w:t>排放量</w:t>
            </w:r>
          </w:p>
        </w:tc>
        <w:tc>
          <w:tcPr>
            <w:tcW w:w="903" w:type="dxa"/>
            <w:tcBorders>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b/>
                <w:bCs/>
                <w:color w:val="auto"/>
                <w:szCs w:val="21"/>
                <w:highlight w:val="none"/>
              </w:rPr>
            </w:pPr>
            <w:r>
              <w:rPr>
                <w:rFonts w:cs="Times New Roman"/>
                <w:b/>
                <w:bCs/>
                <w:color w:val="auto"/>
                <w:szCs w:val="21"/>
                <w:highlight w:val="none"/>
              </w:rPr>
              <w:t>排放浓度</w:t>
            </w:r>
          </w:p>
        </w:tc>
        <w:tc>
          <w:tcPr>
            <w:tcW w:w="2415" w:type="dxa"/>
            <w:tcBorders>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b/>
                <w:bCs/>
                <w:color w:val="auto"/>
                <w:szCs w:val="21"/>
                <w:highlight w:val="none"/>
              </w:rPr>
            </w:pPr>
            <w:r>
              <w:rPr>
                <w:rFonts w:cs="Times New Roman"/>
                <w:b/>
                <w:bCs/>
                <w:color w:val="auto"/>
                <w:szCs w:val="21"/>
                <w:highlight w:val="no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17" w:type="dxa"/>
            <w:tcBorders>
              <w:top w:val="single" w:color="000000" w:sz="2" w:space="0"/>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color w:val="auto"/>
                <w:szCs w:val="21"/>
                <w:highlight w:val="none"/>
              </w:rPr>
            </w:pPr>
            <w:r>
              <w:rPr>
                <w:rFonts w:cs="Times New Roman"/>
                <w:color w:val="auto"/>
                <w:szCs w:val="21"/>
                <w:highlight w:val="none"/>
              </w:rPr>
              <w:t>噪声</w:t>
            </w:r>
          </w:p>
        </w:tc>
        <w:tc>
          <w:tcPr>
            <w:tcW w:w="1028" w:type="dxa"/>
            <w:tcBorders>
              <w:top w:val="single" w:color="000000" w:sz="2" w:space="0"/>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color w:val="auto"/>
                <w:szCs w:val="21"/>
                <w:highlight w:val="none"/>
              </w:rPr>
            </w:pPr>
            <w:r>
              <w:rPr>
                <w:rFonts w:hint="eastAsia" w:cs="Times New Roman"/>
                <w:color w:val="auto"/>
                <w:szCs w:val="21"/>
                <w:highlight w:val="none"/>
              </w:rPr>
              <w:t>闸站运行</w:t>
            </w:r>
          </w:p>
        </w:tc>
        <w:tc>
          <w:tcPr>
            <w:tcW w:w="1221" w:type="dxa"/>
            <w:tcBorders>
              <w:top w:val="single" w:color="000000" w:sz="2" w:space="0"/>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color w:val="auto"/>
                <w:szCs w:val="21"/>
                <w:highlight w:val="none"/>
              </w:rPr>
            </w:pPr>
            <w:r>
              <w:rPr>
                <w:rFonts w:cs="Times New Roman"/>
                <w:color w:val="auto"/>
                <w:szCs w:val="21"/>
                <w:highlight w:val="none"/>
              </w:rPr>
              <w:t>等效声级</w:t>
            </w:r>
          </w:p>
        </w:tc>
        <w:tc>
          <w:tcPr>
            <w:tcW w:w="3857" w:type="dxa"/>
            <w:gridSpan w:val="4"/>
            <w:tcBorders>
              <w:top w:val="single" w:color="000000" w:sz="2" w:space="0"/>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color w:val="auto"/>
                <w:szCs w:val="21"/>
                <w:highlight w:val="none"/>
              </w:rPr>
            </w:pPr>
            <w:r>
              <w:rPr>
                <w:rFonts w:hint="eastAsia" w:cs="Times New Roman"/>
                <w:color w:val="auto"/>
                <w:szCs w:val="21"/>
                <w:highlight w:val="none"/>
              </w:rPr>
              <w:t>小于70</w:t>
            </w:r>
            <w:r>
              <w:rPr>
                <w:rFonts w:cs="Times New Roman"/>
                <w:color w:val="auto"/>
                <w:szCs w:val="21"/>
                <w:highlight w:val="none"/>
              </w:rPr>
              <w:t>dB</w:t>
            </w:r>
          </w:p>
        </w:tc>
        <w:tc>
          <w:tcPr>
            <w:tcW w:w="2415" w:type="dxa"/>
            <w:tcBorders>
              <w:top w:val="single" w:color="000000" w:sz="2" w:space="0"/>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color w:val="auto"/>
                <w:szCs w:val="21"/>
                <w:highlight w:val="none"/>
              </w:rPr>
            </w:pPr>
            <w:r>
              <w:rPr>
                <w:rFonts w:cs="Times New Roman"/>
                <w:color w:val="auto"/>
                <w:szCs w:val="21"/>
                <w:highlight w:val="none"/>
              </w:rPr>
              <w:t>自然衰减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17" w:type="dxa"/>
            <w:vMerge w:val="restart"/>
            <w:tcBorders>
              <w:top w:val="single" w:color="000000" w:sz="2" w:space="0"/>
              <w:left w:val="single" w:color="000000" w:sz="2" w:space="0"/>
              <w:right w:val="single" w:color="000000" w:sz="2" w:space="0"/>
            </w:tcBorders>
            <w:vAlign w:val="center"/>
          </w:tcPr>
          <w:p>
            <w:pPr>
              <w:pStyle w:val="105"/>
              <w:adjustRightInd w:val="0"/>
              <w:snapToGrid w:val="0"/>
              <w:spacing w:line="240" w:lineRule="auto"/>
              <w:rPr>
                <w:rFonts w:cs="Times New Roman"/>
                <w:color w:val="auto"/>
                <w:szCs w:val="21"/>
                <w:highlight w:val="none"/>
              </w:rPr>
            </w:pPr>
            <w:r>
              <w:rPr>
                <w:rFonts w:cs="Times New Roman"/>
                <w:color w:val="auto"/>
                <w:szCs w:val="21"/>
                <w:highlight w:val="none"/>
              </w:rPr>
              <w:t>固废</w:t>
            </w:r>
          </w:p>
        </w:tc>
        <w:tc>
          <w:tcPr>
            <w:tcW w:w="1028" w:type="dxa"/>
            <w:vMerge w:val="restart"/>
            <w:tcBorders>
              <w:top w:val="single" w:color="000000" w:sz="2" w:space="0"/>
              <w:left w:val="single" w:color="000000" w:sz="2" w:space="0"/>
              <w:right w:val="single" w:color="000000" w:sz="2" w:space="0"/>
            </w:tcBorders>
            <w:vAlign w:val="center"/>
          </w:tcPr>
          <w:p>
            <w:pPr>
              <w:pStyle w:val="105"/>
              <w:adjustRightInd w:val="0"/>
              <w:snapToGrid w:val="0"/>
              <w:spacing w:line="240" w:lineRule="auto"/>
              <w:rPr>
                <w:rFonts w:cs="Times New Roman"/>
                <w:color w:val="auto"/>
                <w:szCs w:val="21"/>
                <w:highlight w:val="none"/>
              </w:rPr>
            </w:pPr>
            <w:r>
              <w:rPr>
                <w:rFonts w:cs="Times New Roman"/>
                <w:color w:val="auto"/>
                <w:szCs w:val="21"/>
                <w:highlight w:val="none"/>
              </w:rPr>
              <w:t>固体废弃物</w:t>
            </w:r>
          </w:p>
        </w:tc>
        <w:tc>
          <w:tcPr>
            <w:tcW w:w="1221" w:type="dxa"/>
            <w:tcBorders>
              <w:top w:val="single" w:color="000000" w:sz="2" w:space="0"/>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color w:val="auto"/>
                <w:szCs w:val="21"/>
                <w:highlight w:val="none"/>
              </w:rPr>
            </w:pPr>
            <w:r>
              <w:rPr>
                <w:rFonts w:hint="eastAsia" w:cs="Times New Roman"/>
                <w:color w:val="auto"/>
                <w:szCs w:val="21"/>
                <w:highlight w:val="none"/>
                <w:lang w:eastAsia="zh-CN"/>
              </w:rPr>
              <w:t>海漂</w:t>
            </w:r>
            <w:r>
              <w:rPr>
                <w:rFonts w:hint="eastAsia" w:cs="Times New Roman"/>
                <w:color w:val="auto"/>
                <w:szCs w:val="21"/>
                <w:highlight w:val="none"/>
              </w:rPr>
              <w:t>垃圾</w:t>
            </w:r>
          </w:p>
        </w:tc>
        <w:tc>
          <w:tcPr>
            <w:tcW w:w="3857" w:type="dxa"/>
            <w:gridSpan w:val="4"/>
            <w:tcBorders>
              <w:top w:val="single" w:color="000000" w:sz="2" w:space="0"/>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color w:val="auto"/>
                <w:szCs w:val="21"/>
                <w:highlight w:val="none"/>
              </w:rPr>
            </w:pPr>
            <w:r>
              <w:rPr>
                <w:rFonts w:cs="Times New Roman"/>
                <w:color w:val="auto"/>
                <w:szCs w:val="21"/>
                <w:highlight w:val="none"/>
              </w:rPr>
              <w:t>定性</w:t>
            </w:r>
          </w:p>
        </w:tc>
        <w:tc>
          <w:tcPr>
            <w:tcW w:w="2415" w:type="dxa"/>
            <w:tcBorders>
              <w:top w:val="single" w:color="000000" w:sz="2" w:space="0"/>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color w:val="auto"/>
                <w:szCs w:val="21"/>
                <w:highlight w:val="none"/>
              </w:rPr>
            </w:pPr>
            <w:r>
              <w:rPr>
                <w:rFonts w:cs="Times New Roman"/>
                <w:color w:val="auto"/>
                <w:szCs w:val="21"/>
                <w:highlight w:val="none"/>
              </w:rPr>
              <w:t>环卫部门统一清运处置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17" w:type="dxa"/>
            <w:vMerge w:val="continue"/>
            <w:tcBorders>
              <w:left w:val="single" w:color="000000" w:sz="2" w:space="0"/>
              <w:right w:val="single" w:color="000000" w:sz="2" w:space="0"/>
            </w:tcBorders>
            <w:textDirection w:val="tbRlV"/>
            <w:vAlign w:val="center"/>
          </w:tcPr>
          <w:p>
            <w:pPr>
              <w:adjustRightInd w:val="0"/>
              <w:snapToGrid w:val="0"/>
              <w:jc w:val="center"/>
              <w:rPr>
                <w:rFonts w:ascii="Times New Roman" w:hAnsi="Times New Roman" w:cs="Times New Roman"/>
                <w:color w:val="auto"/>
                <w:spacing w:val="-3"/>
                <w:highlight w:val="none"/>
              </w:rPr>
            </w:pPr>
          </w:p>
        </w:tc>
        <w:tc>
          <w:tcPr>
            <w:tcW w:w="1028" w:type="dxa"/>
            <w:vMerge w:val="continue"/>
            <w:tcBorders>
              <w:left w:val="single" w:color="000000" w:sz="2" w:space="0"/>
              <w:right w:val="single" w:color="000000" w:sz="2" w:space="0"/>
            </w:tcBorders>
            <w:vAlign w:val="center"/>
          </w:tcPr>
          <w:p>
            <w:pPr>
              <w:adjustRightInd w:val="0"/>
              <w:snapToGrid w:val="0"/>
              <w:jc w:val="center"/>
              <w:rPr>
                <w:rFonts w:ascii="Times New Roman" w:hAnsi="Times New Roman" w:cs="Times New Roman"/>
                <w:color w:val="auto"/>
                <w:spacing w:val="-3"/>
                <w:highlight w:val="none"/>
              </w:rPr>
            </w:pPr>
          </w:p>
        </w:tc>
        <w:tc>
          <w:tcPr>
            <w:tcW w:w="1221" w:type="dxa"/>
            <w:tcBorders>
              <w:top w:val="single" w:color="000000" w:sz="2" w:space="0"/>
              <w:left w:val="single" w:color="000000" w:sz="4" w:space="0"/>
              <w:right w:val="single" w:color="000000" w:sz="4" w:space="0"/>
            </w:tcBorders>
            <w:vAlign w:val="center"/>
          </w:tcPr>
          <w:p>
            <w:pPr>
              <w:pStyle w:val="105"/>
              <w:adjustRightInd w:val="0"/>
              <w:snapToGrid w:val="0"/>
              <w:spacing w:line="240" w:lineRule="auto"/>
              <w:rPr>
                <w:rFonts w:cs="Times New Roman"/>
                <w:color w:val="auto"/>
                <w:szCs w:val="21"/>
                <w:highlight w:val="none"/>
              </w:rPr>
            </w:pPr>
            <w:r>
              <w:rPr>
                <w:rFonts w:hint="eastAsia" w:cs="Times New Roman"/>
                <w:color w:val="auto"/>
                <w:szCs w:val="21"/>
                <w:highlight w:val="none"/>
              </w:rPr>
              <w:t>废机油</w:t>
            </w:r>
          </w:p>
        </w:tc>
        <w:tc>
          <w:tcPr>
            <w:tcW w:w="953" w:type="dxa"/>
            <w:tcBorders>
              <w:top w:val="single" w:color="000000" w:sz="2" w:space="0"/>
              <w:left w:val="single" w:color="000000" w:sz="4" w:space="0"/>
            </w:tcBorders>
            <w:vAlign w:val="center"/>
          </w:tcPr>
          <w:p>
            <w:pPr>
              <w:pStyle w:val="105"/>
              <w:adjustRightInd w:val="0"/>
              <w:snapToGrid w:val="0"/>
              <w:spacing w:line="240" w:lineRule="auto"/>
              <w:rPr>
                <w:rFonts w:cs="Times New Roman"/>
                <w:color w:val="auto"/>
                <w:szCs w:val="21"/>
                <w:highlight w:val="none"/>
              </w:rPr>
            </w:pPr>
            <w:r>
              <w:rPr>
                <w:rFonts w:hint="eastAsia" w:cs="Times New Roman"/>
                <w:color w:val="auto"/>
                <w:szCs w:val="21"/>
                <w:highlight w:val="none"/>
              </w:rPr>
              <w:t>15kg/a</w:t>
            </w:r>
          </w:p>
        </w:tc>
        <w:tc>
          <w:tcPr>
            <w:tcW w:w="1037" w:type="dxa"/>
            <w:tcBorders>
              <w:top w:val="single" w:color="000000" w:sz="2" w:space="0"/>
            </w:tcBorders>
            <w:vAlign w:val="center"/>
          </w:tcPr>
          <w:p>
            <w:pPr>
              <w:pStyle w:val="105"/>
              <w:adjustRightInd w:val="0"/>
              <w:snapToGrid w:val="0"/>
              <w:spacing w:line="240" w:lineRule="auto"/>
              <w:rPr>
                <w:rFonts w:cs="Times New Roman"/>
                <w:color w:val="auto"/>
                <w:szCs w:val="21"/>
                <w:highlight w:val="none"/>
              </w:rPr>
            </w:pPr>
            <w:r>
              <w:rPr>
                <w:rFonts w:hint="eastAsia" w:cs="Times New Roman"/>
                <w:color w:val="auto"/>
                <w:szCs w:val="21"/>
                <w:highlight w:val="none"/>
              </w:rPr>
              <w:t>/</w:t>
            </w:r>
          </w:p>
        </w:tc>
        <w:tc>
          <w:tcPr>
            <w:tcW w:w="964" w:type="dxa"/>
            <w:tcBorders>
              <w:top w:val="single" w:color="000000" w:sz="2" w:space="0"/>
            </w:tcBorders>
            <w:vAlign w:val="center"/>
          </w:tcPr>
          <w:p>
            <w:pPr>
              <w:pStyle w:val="105"/>
              <w:adjustRightInd w:val="0"/>
              <w:snapToGrid w:val="0"/>
              <w:spacing w:line="240" w:lineRule="auto"/>
              <w:rPr>
                <w:rFonts w:cs="Times New Roman"/>
                <w:color w:val="auto"/>
                <w:szCs w:val="21"/>
                <w:highlight w:val="none"/>
              </w:rPr>
            </w:pPr>
            <w:r>
              <w:rPr>
                <w:rFonts w:hint="eastAsia" w:cs="Times New Roman"/>
                <w:color w:val="auto"/>
                <w:szCs w:val="21"/>
                <w:highlight w:val="none"/>
              </w:rPr>
              <w:t>0</w:t>
            </w:r>
          </w:p>
        </w:tc>
        <w:tc>
          <w:tcPr>
            <w:tcW w:w="903" w:type="dxa"/>
            <w:tcBorders>
              <w:top w:val="single" w:color="000000" w:sz="2" w:space="0"/>
            </w:tcBorders>
            <w:vAlign w:val="center"/>
          </w:tcPr>
          <w:p>
            <w:pPr>
              <w:pStyle w:val="105"/>
              <w:adjustRightInd w:val="0"/>
              <w:snapToGrid w:val="0"/>
              <w:spacing w:line="240" w:lineRule="auto"/>
              <w:rPr>
                <w:rFonts w:cs="Times New Roman"/>
                <w:color w:val="auto"/>
                <w:szCs w:val="21"/>
                <w:highlight w:val="none"/>
              </w:rPr>
            </w:pPr>
            <w:r>
              <w:rPr>
                <w:rFonts w:hint="eastAsia" w:cs="Times New Roman"/>
                <w:color w:val="auto"/>
                <w:szCs w:val="21"/>
                <w:highlight w:val="none"/>
              </w:rPr>
              <w:t>/</w:t>
            </w:r>
          </w:p>
        </w:tc>
        <w:tc>
          <w:tcPr>
            <w:tcW w:w="2415" w:type="dxa"/>
            <w:tcBorders>
              <w:right w:val="single" w:color="000000" w:sz="2" w:space="0"/>
            </w:tcBorders>
            <w:vAlign w:val="center"/>
          </w:tcPr>
          <w:p>
            <w:pPr>
              <w:adjustRightInd w:val="0"/>
              <w:snapToGrid w:val="0"/>
              <w:jc w:val="center"/>
              <w:rPr>
                <w:rFonts w:ascii="Times New Roman" w:hAnsi="Times New Roman" w:cs="Times New Roman"/>
                <w:color w:val="auto"/>
                <w:highlight w:val="none"/>
              </w:rPr>
            </w:pPr>
            <w:r>
              <w:rPr>
                <w:rFonts w:hint="eastAsia" w:ascii="Times New Roman" w:hAnsi="Times New Roman" w:cs="Times New Roman"/>
                <w:color w:val="auto"/>
                <w:highlight w:val="none"/>
              </w:rPr>
              <w:t>委托有资质单位处置</w:t>
            </w:r>
          </w:p>
        </w:tc>
      </w:tr>
    </w:tbl>
    <w:p>
      <w:pPr>
        <w:pStyle w:val="8"/>
        <w:rPr>
          <w:color w:val="auto"/>
          <w:highlight w:val="none"/>
        </w:rPr>
      </w:pPr>
      <w:bookmarkStart w:id="384" w:name="_Toc1076953155"/>
      <w:bookmarkStart w:id="385" w:name="_Toc1322327200"/>
      <w:r>
        <w:rPr>
          <w:color w:val="auto"/>
          <w:highlight w:val="none"/>
        </w:rPr>
        <w:t>3.4.3非污染生态环境影响分析</w:t>
      </w:r>
      <w:bookmarkEnd w:id="384"/>
      <w:bookmarkEnd w:id="385"/>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（1）对潮间带生物的影响</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海堤外侧滨海盐沼修复占用滩涂资源，将对潮间带生物构成影响。</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（2）对海洋水文动力及冲淤环境的影响</w:t>
      </w:r>
    </w:p>
    <w:p>
      <w:pPr>
        <w:adjustRightInd w:val="0"/>
        <w:snapToGrid w:val="0"/>
        <w:spacing w:line="360" w:lineRule="auto"/>
        <w:ind w:firstLine="480" w:firstLineChars="200"/>
        <w:rPr>
          <w:rFonts w:ascii="Times New Roman" w:hAnsi="Times New Roman" w:cs="Times New Roman"/>
          <w:color w:val="auto"/>
          <w:highlight w:val="none"/>
        </w:rPr>
      </w:pPr>
      <w:r>
        <w:rPr>
          <w:rFonts w:ascii="Times New Roman" w:hAnsi="Times New Roman" w:cs="Times New Roman"/>
          <w:color w:val="auto"/>
          <w:sz w:val="24"/>
          <w:szCs w:val="24"/>
          <w:highlight w:val="none"/>
        </w:rPr>
        <w:t>本工程建成后将改变工程区周边海域水文动力条件、潮流场，对局部冲淤环境将产生一定影响。</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 xml:space="preserve"> </w:t>
      </w:r>
    </w:p>
    <w:p>
      <w:pPr>
        <w:pStyle w:val="4"/>
        <w:jc w:val="left"/>
        <w:rPr>
          <w:bCs/>
          <w:color w:val="auto"/>
          <w:sz w:val="32"/>
          <w:highlight w:val="none"/>
        </w:rPr>
      </w:pPr>
      <w:r>
        <w:rPr>
          <w:color w:val="auto"/>
          <w:highlight w:val="none"/>
        </w:rPr>
        <w:br w:type="page"/>
      </w:r>
      <w:bookmarkStart w:id="386" w:name="_Toc708469973"/>
      <w:bookmarkStart w:id="387" w:name="_Toc483422284_WPSOffice_Level1"/>
      <w:bookmarkStart w:id="388" w:name="_Toc1359499169"/>
      <w:bookmarkStart w:id="389" w:name="_Toc25408"/>
      <w:r>
        <w:rPr>
          <w:bCs/>
          <w:color w:val="auto"/>
          <w:sz w:val="32"/>
          <w:highlight w:val="none"/>
        </w:rPr>
        <w:t>4区域自然环境和社会环境现状</w:t>
      </w:r>
      <w:bookmarkEnd w:id="386"/>
      <w:bookmarkEnd w:id="387"/>
      <w:bookmarkEnd w:id="388"/>
      <w:bookmarkEnd w:id="389"/>
    </w:p>
    <w:p>
      <w:pPr>
        <w:pStyle w:val="5"/>
        <w:keepLines w:val="0"/>
        <w:tabs>
          <w:tab w:val="left" w:pos="1004"/>
          <w:tab w:val="clear" w:pos="1260"/>
        </w:tabs>
        <w:rPr>
          <w:color w:val="auto"/>
          <w:sz w:val="28"/>
          <w:szCs w:val="28"/>
          <w:highlight w:val="none"/>
        </w:rPr>
      </w:pPr>
      <w:bookmarkStart w:id="390" w:name="_Toc1605497243"/>
      <w:bookmarkStart w:id="391" w:name="_Toc2024012950"/>
      <w:bookmarkStart w:id="392" w:name="_Toc334607372_WPSOffice_Level2"/>
      <w:bookmarkStart w:id="393" w:name="_Toc6125"/>
      <w:r>
        <w:rPr>
          <w:color w:val="auto"/>
          <w:sz w:val="28"/>
          <w:szCs w:val="28"/>
          <w:highlight w:val="none"/>
        </w:rPr>
        <w:t>4.1区域自然环境概况</w:t>
      </w:r>
      <w:bookmarkEnd w:id="390"/>
      <w:bookmarkEnd w:id="391"/>
      <w:bookmarkEnd w:id="392"/>
      <w:bookmarkEnd w:id="393"/>
    </w:p>
    <w:p>
      <w:pPr>
        <w:pStyle w:val="8"/>
        <w:rPr>
          <w:color w:val="auto"/>
          <w:highlight w:val="none"/>
        </w:rPr>
      </w:pPr>
      <w:bookmarkStart w:id="394" w:name="_Toc192299035"/>
      <w:bookmarkStart w:id="395" w:name="_Toc1444682170"/>
      <w:r>
        <w:rPr>
          <w:color w:val="auto"/>
          <w:highlight w:val="none"/>
        </w:rPr>
        <w:t>4.1.1气候与气象</w:t>
      </w:r>
      <w:bookmarkEnd w:id="394"/>
      <w:bookmarkEnd w:id="395"/>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玉环市地处亚热带季风气候区，濒临东海，具有明显的海洋性气候特征。常年气候温暖湿润，四季分明，光照充足，雨量充沛，但夏、秋季常有台风侵袭。</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根据坎门海洋站的观测资料统计，历年平均气温为17.0℃，年平均气温最高为17.8℃，最低为16.3℃；极端最高气温为34.7℃，极端最低气温为-5.4℃。历年平均相对湿度为80%，月平均相对湿度最大为91%，出现在6月份，最小为69%，出现在12月份。全年风向以N向最多，频率为16%，NE向次之，频率为13%；W向和WNW向最少，频率仅为1%。全年秋、冬季盛行N风，春季盛行NE风，夏季盛行SW风。历年平均风速为5.4m/s。极端最大风速为34 m/s。历年平均降水量为1342mm。一年中，降水量主要集中在3~6月和8~9月，其中以梅雨季节的6月为最多，占全年的15%，10月~翌年2月和7月降水量较少，月最多降水量为441.9mm。</w:t>
      </w:r>
    </w:p>
    <w:p>
      <w:pPr>
        <w:adjustRightInd w:val="0"/>
        <w:snapToGrid w:val="0"/>
        <w:spacing w:line="360" w:lineRule="auto"/>
        <w:outlineLvl w:val="2"/>
        <w:rPr>
          <w:rFonts w:ascii="Times New Roman" w:hAnsi="Times New Roman" w:cs="Times New Roman"/>
          <w:b/>
          <w:color w:val="auto"/>
          <w:sz w:val="24"/>
          <w:szCs w:val="24"/>
          <w:highlight w:val="none"/>
        </w:rPr>
      </w:pPr>
      <w:r>
        <w:rPr>
          <w:rFonts w:hint="eastAsia" w:ascii="Times New Roman" w:hAnsi="Times New Roman" w:cs="Times New Roman"/>
          <w:b/>
          <w:color w:val="auto"/>
          <w:sz w:val="24"/>
          <w:szCs w:val="24"/>
          <w:highlight w:val="none"/>
        </w:rPr>
        <w:t>4.1.2水文特征</w:t>
      </w:r>
    </w:p>
    <w:p>
      <w:pPr>
        <w:adjustRightInd w:val="0"/>
        <w:snapToGrid w:val="0"/>
        <w:spacing w:line="360" w:lineRule="auto"/>
        <w:ind w:firstLine="480" w:firstLineChars="200"/>
        <w:rPr>
          <w:rFonts w:ascii="Times New Roman" w:hAnsi="Times New Roman" w:cs="Times New Roman"/>
          <w:sz w:val="24"/>
          <w:szCs w:val="24"/>
          <w:highlight w:val="none"/>
        </w:rPr>
      </w:pPr>
      <w:r>
        <w:rPr>
          <w:rFonts w:hint="eastAsia" w:ascii="Times New Roman" w:hAnsi="Times New Roman" w:cs="Times New Roman"/>
          <w:color w:val="auto"/>
          <w:sz w:val="24"/>
          <w:szCs w:val="24"/>
          <w:highlight w:val="none"/>
        </w:rPr>
        <w:t>玉环市河流属滨海小平原河流，因山脉切割，自成体系，多为原来浦港疏浚伸展而成。其特点是：小河纵横，源短流急，河道浅窄，集雨面积小，流程短，流量小，水量小，年内洪枯变化大。大部分单独入海，统称东南沿海诸小河水系。建国以来，连年大兴水利，河系网络有新发展，其市内主要河流有九眼港、芳清河、楚门河、桐丽河、龙溪河、玉坎河、青沙河、庆澜河等。境内约有大小河流200多条，总长495km，水面总面积108km</w:t>
      </w:r>
      <w:r>
        <w:rPr>
          <w:rFonts w:hint="eastAsia" w:ascii="Times New Roman" w:hAnsi="Times New Roman" w:cs="Times New Roman"/>
          <w:color w:val="auto"/>
          <w:sz w:val="24"/>
          <w:szCs w:val="24"/>
          <w:highlight w:val="none"/>
          <w:vertAlign w:val="superscript"/>
        </w:rPr>
        <w:t>2</w:t>
      </w:r>
      <w:r>
        <w:rPr>
          <w:rFonts w:hint="eastAsia" w:ascii="Times New Roman" w:hAnsi="Times New Roman" w:cs="Times New Roman"/>
          <w:color w:val="auto"/>
          <w:sz w:val="24"/>
          <w:szCs w:val="24"/>
          <w:highlight w:val="none"/>
        </w:rPr>
        <w:t>，蓄水总容积1510万立方米。市境内多年平</w:t>
      </w:r>
      <w:r>
        <w:rPr>
          <w:rFonts w:hint="eastAsia" w:ascii="Times New Roman" w:hAnsi="Times New Roman" w:cs="Times New Roman"/>
          <w:sz w:val="24"/>
          <w:szCs w:val="24"/>
          <w:highlight w:val="none"/>
        </w:rPr>
        <w:t>均径流量25424万立方米，其中地表径流量20675万立方米，地下径流量4749万立方米；全年水资源总量16017万立方米，其中地表水13025万立方米，地下水2992万立方米；全年可供水量4819万立方米（包括河流、水库、山塘、地下水在内）。但因市境水土保持工作欠佳，水资源利用率不高，造成生产、生活用水紧张，特别是沿海岛屿用水十分紧缺。</w:t>
      </w:r>
    </w:p>
    <w:p>
      <w:pPr>
        <w:adjustRightInd w:val="0"/>
        <w:snapToGrid w:val="0"/>
        <w:spacing w:line="360" w:lineRule="auto"/>
        <w:ind w:firstLine="480" w:firstLineChars="200"/>
        <w:rPr>
          <w:rFonts w:ascii="Times New Roman" w:hAnsi="Times New Roman" w:cs="Times New Roman"/>
          <w:sz w:val="24"/>
          <w:szCs w:val="24"/>
          <w:highlight w:val="none"/>
        </w:rPr>
      </w:pPr>
      <w:r>
        <w:rPr>
          <w:rFonts w:hint="eastAsia" w:ascii="Times New Roman" w:hAnsi="Times New Roman" w:cs="Times New Roman"/>
          <w:sz w:val="24"/>
          <w:szCs w:val="24"/>
          <w:highlight w:val="none"/>
        </w:rPr>
        <w:t xml:space="preserve">玉环市沿海是我国强潮区之一，潮汐属正规半日潮，一个太阳日有两个高潮与低潮出现，且相邻高潮（低潮）潮高几乎相等。平均涨（落）潮时间6小时左右。近岸线海区涨潮时略大于落潮。多年平均潮差平均4.05m，变幅0.25m，最大潮差6.84m（74.8.18），历年最高潮位7.84m；平均潮位随季节性变化而变化，台风暴潮主要在6至10月间出现，增水值最大在2m左右。潮流为半日周期潮流，以往复流为主，局部呈旋转流。流向流速受地形影响而差异，唯披山岛以东海域为市内唯一的旋转潮流。海浪及其他属涌浪为主的混合浪区。冬半年受季风影响，风浪较大，浪向偏东北，涌浪向偏东为主；夏半年多涌浪，浪向多偏东南，风浪向多偏南。  </w:t>
      </w:r>
    </w:p>
    <w:p>
      <w:pPr>
        <w:pStyle w:val="8"/>
        <w:rPr>
          <w:highlight w:val="none"/>
        </w:rPr>
      </w:pPr>
      <w:bookmarkStart w:id="396" w:name="_Toc1323118208"/>
      <w:bookmarkStart w:id="397" w:name="_Toc6992510"/>
      <w:r>
        <w:rPr>
          <w:highlight w:val="none"/>
        </w:rPr>
        <w:t>4.1.</w:t>
      </w:r>
      <w:r>
        <w:rPr>
          <w:rFonts w:hint="eastAsia"/>
          <w:highlight w:val="none"/>
        </w:rPr>
        <w:t>3</w:t>
      </w:r>
      <w:r>
        <w:rPr>
          <w:highlight w:val="none"/>
        </w:rPr>
        <w:t>区域地质构造</w:t>
      </w:r>
      <w:bookmarkEnd w:id="396"/>
      <w:bookmarkEnd w:id="397"/>
    </w:p>
    <w:p>
      <w:pPr>
        <w:pStyle w:val="9"/>
        <w:tabs>
          <w:tab w:val="clear" w:pos="864"/>
        </w:tabs>
        <w:adjustRightInd w:val="0"/>
        <w:snapToGrid w:val="0"/>
        <w:spacing w:before="0" w:after="0" w:line="360" w:lineRule="auto"/>
        <w:ind w:left="0" w:firstLine="0"/>
        <w:rPr>
          <w:rFonts w:ascii="Times New Roman" w:hAnsi="Times New Roman" w:eastAsia="宋体" w:cs="Times New Roman"/>
          <w:b w:val="0"/>
          <w:bCs/>
          <w:sz w:val="24"/>
          <w:szCs w:val="24"/>
          <w:highlight w:val="none"/>
        </w:rPr>
      </w:pPr>
      <w:bookmarkStart w:id="398" w:name="_Toc1558998632"/>
      <w:bookmarkStart w:id="399" w:name="_Toc454557171"/>
      <w:r>
        <w:rPr>
          <w:rFonts w:ascii="Times New Roman" w:hAnsi="Times New Roman" w:eastAsia="宋体" w:cs="Times New Roman"/>
          <w:b w:val="0"/>
          <w:bCs/>
          <w:sz w:val="24"/>
          <w:szCs w:val="24"/>
          <w:highlight w:val="none"/>
        </w:rPr>
        <w:t>4.1.</w:t>
      </w:r>
      <w:r>
        <w:rPr>
          <w:rFonts w:hint="eastAsia" w:ascii="Times New Roman" w:hAnsi="Times New Roman" w:eastAsia="宋体" w:cs="Times New Roman"/>
          <w:b w:val="0"/>
          <w:bCs/>
          <w:sz w:val="24"/>
          <w:szCs w:val="24"/>
          <w:highlight w:val="none"/>
        </w:rPr>
        <w:t>3</w:t>
      </w:r>
      <w:r>
        <w:rPr>
          <w:rFonts w:ascii="Times New Roman" w:hAnsi="Times New Roman" w:eastAsia="宋体" w:cs="Times New Roman"/>
          <w:b w:val="0"/>
          <w:bCs/>
          <w:sz w:val="24"/>
          <w:szCs w:val="24"/>
          <w:highlight w:val="none"/>
        </w:rPr>
        <w:t>.1区域地质构造</w:t>
      </w:r>
      <w:bookmarkEnd w:id="398"/>
      <w:bookmarkEnd w:id="399"/>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乐清湾位于华南褶皱系浙东南褶皱带，周围陆域和诸岛主要为上侏罗纪基岩构成的低山丘陵，滨海小平原主要为第四纪海积层所覆盖。乐清湾周围晚侏罗世火山岩广泛出露，褶皱构造不发育，断裂构造极为醒目。影响乐清湾构造格局的区域性断裂有温州—镇海大断裂和泰顺—黄岩大断裂，均从乐清湾西北侧穿过，近现代活动强度微弱。</w:t>
      </w:r>
    </w:p>
    <w:p>
      <w:pPr>
        <w:pStyle w:val="9"/>
        <w:tabs>
          <w:tab w:val="clear" w:pos="864"/>
        </w:tabs>
        <w:adjustRightInd w:val="0"/>
        <w:snapToGrid w:val="0"/>
        <w:spacing w:before="0" w:after="0" w:line="360" w:lineRule="auto"/>
        <w:ind w:left="0" w:firstLine="0"/>
        <w:rPr>
          <w:rFonts w:ascii="Times New Roman" w:hAnsi="Times New Roman" w:eastAsia="宋体" w:cs="Times New Roman"/>
          <w:b w:val="0"/>
          <w:bCs/>
          <w:sz w:val="24"/>
          <w:szCs w:val="24"/>
          <w:highlight w:val="none"/>
        </w:rPr>
      </w:pPr>
      <w:bookmarkStart w:id="400" w:name="_Toc642030977"/>
      <w:bookmarkStart w:id="401" w:name="_Toc1143040618"/>
      <w:r>
        <w:rPr>
          <w:rFonts w:ascii="Times New Roman" w:hAnsi="Times New Roman" w:eastAsia="宋体" w:cs="Times New Roman"/>
          <w:b w:val="0"/>
          <w:bCs/>
          <w:sz w:val="24"/>
          <w:szCs w:val="24"/>
          <w:highlight w:val="none"/>
        </w:rPr>
        <w:t>4.1.</w:t>
      </w:r>
      <w:r>
        <w:rPr>
          <w:rFonts w:hint="eastAsia" w:ascii="Times New Roman" w:hAnsi="Times New Roman" w:eastAsia="宋体" w:cs="Times New Roman"/>
          <w:b w:val="0"/>
          <w:bCs/>
          <w:sz w:val="24"/>
          <w:szCs w:val="24"/>
          <w:highlight w:val="none"/>
        </w:rPr>
        <w:t>3</w:t>
      </w:r>
      <w:r>
        <w:rPr>
          <w:rFonts w:ascii="Times New Roman" w:hAnsi="Times New Roman" w:eastAsia="宋体" w:cs="Times New Roman"/>
          <w:b w:val="0"/>
          <w:bCs/>
          <w:sz w:val="24"/>
          <w:szCs w:val="24"/>
          <w:highlight w:val="none"/>
        </w:rPr>
        <w:t>.2地震</w:t>
      </w:r>
      <w:bookmarkEnd w:id="400"/>
      <w:bookmarkEnd w:id="401"/>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根据历史地震资料，乐清湾周围现代地震活动微弱，表现为震级小、强度弱、频度低，处于相对平静状态，预计未来百年内地震震级不大于5级。根据《中国地震动参数区划图》（GB18306—2001），工程拟建场地地震动峰值加速度0.05g，设计基本地震加速度0.05g，地震动反应谱特征周期为0.65s（按Ⅰ区软弱场地），相应的抗震设防烈度为Ⅵ度，属于相对稳定区，适宜本项目建设。</w:t>
      </w:r>
    </w:p>
    <w:p>
      <w:pPr>
        <w:pStyle w:val="9"/>
        <w:tabs>
          <w:tab w:val="clear" w:pos="864"/>
        </w:tabs>
        <w:adjustRightInd w:val="0"/>
        <w:snapToGrid w:val="0"/>
        <w:spacing w:before="0" w:after="0" w:line="360" w:lineRule="auto"/>
        <w:ind w:left="0" w:firstLine="0"/>
        <w:rPr>
          <w:rFonts w:ascii="Times New Roman" w:hAnsi="Times New Roman" w:eastAsia="宋体" w:cs="Times New Roman"/>
          <w:b w:val="0"/>
          <w:bCs/>
          <w:sz w:val="24"/>
          <w:szCs w:val="24"/>
          <w:highlight w:val="none"/>
        </w:rPr>
      </w:pPr>
      <w:bookmarkStart w:id="402" w:name="_Toc1656787911"/>
      <w:bookmarkStart w:id="403" w:name="_Toc1842444311"/>
      <w:r>
        <w:rPr>
          <w:rFonts w:ascii="Times New Roman" w:hAnsi="Times New Roman" w:eastAsia="宋体" w:cs="Times New Roman"/>
          <w:b w:val="0"/>
          <w:bCs/>
          <w:sz w:val="24"/>
          <w:szCs w:val="24"/>
          <w:highlight w:val="none"/>
        </w:rPr>
        <w:t>4.1.</w:t>
      </w:r>
      <w:r>
        <w:rPr>
          <w:rFonts w:hint="eastAsia" w:ascii="Times New Roman" w:hAnsi="Times New Roman" w:eastAsia="宋体" w:cs="Times New Roman"/>
          <w:b w:val="0"/>
          <w:bCs/>
          <w:sz w:val="24"/>
          <w:szCs w:val="24"/>
          <w:highlight w:val="none"/>
        </w:rPr>
        <w:t>3</w:t>
      </w:r>
      <w:r>
        <w:rPr>
          <w:rFonts w:ascii="Times New Roman" w:hAnsi="Times New Roman" w:eastAsia="宋体" w:cs="Times New Roman"/>
          <w:b w:val="0"/>
          <w:bCs/>
          <w:sz w:val="24"/>
          <w:szCs w:val="24"/>
          <w:highlight w:val="none"/>
        </w:rPr>
        <w:t>.3工程地质</w:t>
      </w:r>
      <w:r>
        <w:rPr>
          <w:rFonts w:ascii="Times New Roman" w:hAnsi="Times New Roman" w:eastAsia="宋体" w:cs="Times New Roman"/>
          <w:b w:val="0"/>
          <w:bCs/>
          <w:sz w:val="24"/>
          <w:szCs w:val="24"/>
          <w:highlight w:val="none"/>
          <w:lang w:eastAsia="zh-Hans"/>
        </w:rPr>
        <w:t>勘查</w:t>
      </w:r>
      <w:bookmarkEnd w:id="402"/>
      <w:bookmarkEnd w:id="403"/>
    </w:p>
    <w:p>
      <w:pPr>
        <w:adjustRightInd w:val="0"/>
        <w:snapToGrid w:val="0"/>
        <w:spacing w:line="360" w:lineRule="auto"/>
        <w:ind w:firstLine="480" w:firstLineChars="200"/>
        <w:rPr>
          <w:rFonts w:ascii="Times New Roman" w:hAnsi="Times New Roman" w:cs="Times New Roman"/>
          <w:sz w:val="24"/>
          <w:szCs w:val="24"/>
          <w:highlight w:val="none"/>
        </w:rPr>
      </w:pPr>
      <w:r>
        <w:rPr>
          <w:rFonts w:hint="eastAsia" w:ascii="Times New Roman" w:hAnsi="Times New Roman" w:cs="Times New Roman"/>
          <w:sz w:val="24"/>
          <w:szCs w:val="24"/>
          <w:highlight w:val="none"/>
        </w:rPr>
        <w:t>根据普竹塘初设报告，</w:t>
      </w:r>
      <w:r>
        <w:rPr>
          <w:rFonts w:ascii="Times New Roman" w:hAnsi="Times New Roman" w:cs="Times New Roman"/>
          <w:sz w:val="24"/>
          <w:szCs w:val="24"/>
          <w:highlight w:val="none"/>
        </w:rPr>
        <w:t>普竹塘地质勘察共布置5只钻探孔。纵剖面沿塘轴线在塘顶布置，钻孔间距500m左右，孔深30m左右；横剖面垂直塘轴线布置，钻孔位于塘顶及塘坝内、外侧，孔深25m左右。勘探孔特征及位置分别见表4.1-1。</w:t>
      </w:r>
    </w:p>
    <w:p>
      <w:pPr>
        <w:pStyle w:val="6"/>
        <w:adjustRightInd w:val="0"/>
        <w:snapToGrid w:val="0"/>
        <w:spacing w:line="240" w:lineRule="auto"/>
        <w:ind w:left="0" w:firstLine="0"/>
        <w:jc w:val="center"/>
        <w:rPr>
          <w:rFonts w:ascii="Times New Roman" w:hAnsi="Times New Roman" w:cs="Times New Roman"/>
          <w:highlight w:val="none"/>
        </w:rPr>
      </w:pPr>
      <w:r>
        <w:rPr>
          <w:rFonts w:ascii="Times New Roman" w:hAnsi="Times New Roman" w:cs="Times New Roman"/>
          <w:b/>
          <w:kern w:val="0"/>
          <w:sz w:val="24"/>
          <w:szCs w:val="24"/>
          <w:highlight w:val="none"/>
          <w:lang w:bidi="ar"/>
        </w:rPr>
        <w:t>表</w:t>
      </w:r>
      <w:r>
        <w:rPr>
          <w:rFonts w:ascii="Times New Roman" w:hAnsi="Times New Roman" w:eastAsia="Times New Roman Bold" w:cs="Times New Roman"/>
          <w:b/>
          <w:kern w:val="0"/>
          <w:sz w:val="24"/>
          <w:szCs w:val="24"/>
          <w:highlight w:val="none"/>
          <w:lang w:bidi="ar"/>
        </w:rPr>
        <w:t xml:space="preserve">4.1-1  </w:t>
      </w:r>
      <w:r>
        <w:rPr>
          <w:rFonts w:ascii="Times New Roman" w:hAnsi="Times New Roman" w:cs="Times New Roman"/>
          <w:b/>
          <w:kern w:val="0"/>
          <w:sz w:val="24"/>
          <w:szCs w:val="24"/>
          <w:highlight w:val="none"/>
          <w:lang w:bidi="ar"/>
        </w:rPr>
        <w:t>勘探孔特征一览表</w:t>
      </w:r>
    </w:p>
    <w:tbl>
      <w:tblPr>
        <w:tblStyle w:val="573"/>
        <w:tblW w:w="8926"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1162"/>
        <w:gridCol w:w="1553"/>
        <w:gridCol w:w="1555"/>
        <w:gridCol w:w="1246"/>
        <w:gridCol w:w="1246"/>
        <w:gridCol w:w="108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080" w:type="dxa"/>
            <w:vMerge w:val="restart"/>
            <w:tcBorders>
              <w:top w:val="single" w:color="000000" w:sz="10" w:space="0"/>
              <w:left w:val="single" w:color="000000" w:sz="10" w:space="0"/>
              <w:bottom w:val="nil"/>
            </w:tcBorders>
            <w:vAlign w:val="center"/>
          </w:tcPr>
          <w:p>
            <w:pPr>
              <w:pStyle w:val="105"/>
              <w:spacing w:line="240" w:lineRule="auto"/>
              <w:rPr>
                <w:rFonts w:cs="Times New Roman"/>
                <w:b/>
                <w:bCs/>
                <w:highlight w:val="none"/>
              </w:rPr>
            </w:pPr>
            <w:r>
              <w:rPr>
                <w:rFonts w:cs="Times New Roman"/>
                <w:b/>
                <w:bCs/>
                <w:highlight w:val="none"/>
              </w:rPr>
              <w:t>钻孔位置</w:t>
            </w:r>
          </w:p>
        </w:tc>
        <w:tc>
          <w:tcPr>
            <w:tcW w:w="1162" w:type="dxa"/>
            <w:vMerge w:val="restart"/>
            <w:tcBorders>
              <w:top w:val="single" w:color="000000" w:sz="10" w:space="0"/>
              <w:bottom w:val="nil"/>
            </w:tcBorders>
            <w:vAlign w:val="center"/>
          </w:tcPr>
          <w:p>
            <w:pPr>
              <w:pStyle w:val="105"/>
              <w:spacing w:line="240" w:lineRule="auto"/>
              <w:rPr>
                <w:rFonts w:cs="Times New Roman"/>
                <w:b/>
                <w:bCs/>
                <w:highlight w:val="none"/>
              </w:rPr>
            </w:pPr>
            <w:r>
              <w:rPr>
                <w:rFonts w:cs="Times New Roman"/>
                <w:b/>
                <w:bCs/>
                <w:highlight w:val="none"/>
              </w:rPr>
              <w:t>钻孔编号</w:t>
            </w:r>
          </w:p>
        </w:tc>
        <w:tc>
          <w:tcPr>
            <w:tcW w:w="3108" w:type="dxa"/>
            <w:gridSpan w:val="2"/>
            <w:tcBorders>
              <w:top w:val="single" w:color="000000" w:sz="10" w:space="0"/>
            </w:tcBorders>
            <w:vAlign w:val="center"/>
          </w:tcPr>
          <w:p>
            <w:pPr>
              <w:pStyle w:val="105"/>
              <w:spacing w:line="240" w:lineRule="auto"/>
              <w:rPr>
                <w:rFonts w:cs="Times New Roman"/>
                <w:b/>
                <w:bCs/>
                <w:highlight w:val="none"/>
              </w:rPr>
            </w:pPr>
            <w:r>
              <w:rPr>
                <w:rFonts w:cs="Times New Roman"/>
                <w:b/>
                <w:bCs/>
                <w:highlight w:val="none"/>
              </w:rPr>
              <w:t>钻孔坐标</w:t>
            </w:r>
          </w:p>
        </w:tc>
        <w:tc>
          <w:tcPr>
            <w:tcW w:w="1246" w:type="dxa"/>
            <w:vMerge w:val="restart"/>
            <w:tcBorders>
              <w:top w:val="single" w:color="000000" w:sz="10" w:space="0"/>
            </w:tcBorders>
            <w:vAlign w:val="center"/>
          </w:tcPr>
          <w:p>
            <w:pPr>
              <w:pStyle w:val="105"/>
              <w:spacing w:line="240" w:lineRule="auto"/>
              <w:rPr>
                <w:rFonts w:cs="Times New Roman"/>
                <w:b/>
                <w:bCs/>
                <w:highlight w:val="none"/>
              </w:rPr>
            </w:pPr>
            <w:r>
              <w:rPr>
                <w:rFonts w:cs="Times New Roman"/>
                <w:b/>
                <w:bCs/>
                <w:highlight w:val="none"/>
              </w:rPr>
              <w:t>孔口高程</w:t>
            </w:r>
          </w:p>
          <w:p>
            <w:pPr>
              <w:pStyle w:val="105"/>
              <w:spacing w:line="240" w:lineRule="auto"/>
              <w:rPr>
                <w:rFonts w:cs="Times New Roman"/>
                <w:b/>
                <w:bCs/>
                <w:highlight w:val="none"/>
              </w:rPr>
            </w:pPr>
            <w:r>
              <w:rPr>
                <w:rFonts w:cs="Times New Roman"/>
                <w:b/>
                <w:bCs/>
                <w:highlight w:val="none"/>
              </w:rPr>
              <w:t>（m）</w:t>
            </w:r>
          </w:p>
        </w:tc>
        <w:tc>
          <w:tcPr>
            <w:tcW w:w="1246" w:type="dxa"/>
            <w:vMerge w:val="restart"/>
            <w:tcBorders>
              <w:top w:val="single" w:color="000000" w:sz="10" w:space="0"/>
            </w:tcBorders>
            <w:vAlign w:val="center"/>
          </w:tcPr>
          <w:p>
            <w:pPr>
              <w:pStyle w:val="105"/>
              <w:spacing w:line="240" w:lineRule="auto"/>
              <w:rPr>
                <w:rFonts w:cs="Times New Roman"/>
                <w:b/>
                <w:bCs/>
                <w:highlight w:val="none"/>
              </w:rPr>
            </w:pPr>
            <w:r>
              <w:rPr>
                <w:rFonts w:cs="Times New Roman"/>
                <w:b/>
                <w:bCs/>
                <w:highlight w:val="none"/>
              </w:rPr>
              <w:t>孔深</w:t>
            </w:r>
          </w:p>
          <w:p>
            <w:pPr>
              <w:pStyle w:val="105"/>
              <w:spacing w:line="240" w:lineRule="auto"/>
              <w:rPr>
                <w:rFonts w:cs="Times New Roman"/>
                <w:b/>
                <w:bCs/>
                <w:highlight w:val="none"/>
              </w:rPr>
            </w:pPr>
            <w:r>
              <w:rPr>
                <w:rFonts w:cs="Times New Roman"/>
                <w:b/>
                <w:bCs/>
                <w:highlight w:val="none"/>
              </w:rPr>
              <w:t>（m）</w:t>
            </w:r>
          </w:p>
        </w:tc>
        <w:tc>
          <w:tcPr>
            <w:tcW w:w="1084" w:type="dxa"/>
            <w:vMerge w:val="restart"/>
            <w:tcBorders>
              <w:top w:val="single" w:color="000000" w:sz="10" w:space="0"/>
              <w:bottom w:val="nil"/>
              <w:right w:val="single" w:color="000000" w:sz="10" w:space="0"/>
            </w:tcBorders>
            <w:vAlign w:val="center"/>
          </w:tcPr>
          <w:p>
            <w:pPr>
              <w:pStyle w:val="105"/>
              <w:spacing w:line="240" w:lineRule="auto"/>
              <w:rPr>
                <w:rFonts w:cs="Times New Roman"/>
                <w:b/>
                <w:bCs/>
                <w:highlight w:val="none"/>
              </w:rPr>
            </w:pPr>
            <w:r>
              <w:rPr>
                <w:rFonts w:cs="Times New Roman"/>
                <w:b/>
                <w:bCs/>
                <w:highlight w:val="no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080" w:type="dxa"/>
            <w:vMerge w:val="continue"/>
            <w:tcBorders>
              <w:top w:val="nil"/>
              <w:left w:val="single" w:color="000000" w:sz="10" w:space="0"/>
            </w:tcBorders>
            <w:vAlign w:val="center"/>
          </w:tcPr>
          <w:p>
            <w:pPr>
              <w:pStyle w:val="105"/>
              <w:spacing w:line="240" w:lineRule="auto"/>
              <w:rPr>
                <w:rFonts w:cs="Times New Roman"/>
                <w:highlight w:val="none"/>
              </w:rPr>
            </w:pPr>
          </w:p>
        </w:tc>
        <w:tc>
          <w:tcPr>
            <w:tcW w:w="1162" w:type="dxa"/>
            <w:vMerge w:val="continue"/>
            <w:tcBorders>
              <w:top w:val="nil"/>
            </w:tcBorders>
            <w:vAlign w:val="center"/>
          </w:tcPr>
          <w:p>
            <w:pPr>
              <w:pStyle w:val="105"/>
              <w:spacing w:line="240" w:lineRule="auto"/>
              <w:rPr>
                <w:rFonts w:cs="Times New Roman"/>
                <w:highlight w:val="none"/>
              </w:rPr>
            </w:pPr>
          </w:p>
        </w:tc>
        <w:tc>
          <w:tcPr>
            <w:tcW w:w="1553" w:type="dxa"/>
            <w:vAlign w:val="center"/>
          </w:tcPr>
          <w:p>
            <w:pPr>
              <w:pStyle w:val="105"/>
              <w:spacing w:line="240" w:lineRule="auto"/>
              <w:rPr>
                <w:rFonts w:cs="Times New Roman"/>
                <w:b/>
                <w:bCs/>
                <w:highlight w:val="none"/>
              </w:rPr>
            </w:pPr>
            <w:r>
              <w:rPr>
                <w:rFonts w:cs="Times New Roman"/>
                <w:b/>
                <w:bCs/>
                <w:highlight w:val="none"/>
              </w:rPr>
              <w:t>Y（东）</w:t>
            </w:r>
          </w:p>
        </w:tc>
        <w:tc>
          <w:tcPr>
            <w:tcW w:w="1555" w:type="dxa"/>
            <w:vAlign w:val="center"/>
          </w:tcPr>
          <w:p>
            <w:pPr>
              <w:pStyle w:val="105"/>
              <w:spacing w:line="240" w:lineRule="auto"/>
              <w:rPr>
                <w:rFonts w:cs="Times New Roman"/>
                <w:b/>
                <w:bCs/>
                <w:highlight w:val="none"/>
              </w:rPr>
            </w:pPr>
            <w:r>
              <w:rPr>
                <w:rFonts w:cs="Times New Roman"/>
                <w:b/>
                <w:bCs/>
                <w:highlight w:val="none"/>
              </w:rPr>
              <w:t>X（北）</w:t>
            </w:r>
          </w:p>
        </w:tc>
        <w:tc>
          <w:tcPr>
            <w:tcW w:w="1246" w:type="dxa"/>
            <w:vMerge w:val="continue"/>
            <w:vAlign w:val="center"/>
          </w:tcPr>
          <w:p>
            <w:pPr>
              <w:pStyle w:val="105"/>
              <w:spacing w:line="240" w:lineRule="auto"/>
              <w:rPr>
                <w:rFonts w:cs="Times New Roman"/>
                <w:highlight w:val="none"/>
              </w:rPr>
            </w:pPr>
          </w:p>
        </w:tc>
        <w:tc>
          <w:tcPr>
            <w:tcW w:w="1246" w:type="dxa"/>
            <w:vMerge w:val="continue"/>
            <w:vAlign w:val="center"/>
          </w:tcPr>
          <w:p>
            <w:pPr>
              <w:pStyle w:val="105"/>
              <w:spacing w:line="240" w:lineRule="auto"/>
              <w:rPr>
                <w:rFonts w:cs="Times New Roman"/>
                <w:highlight w:val="none"/>
              </w:rPr>
            </w:pPr>
          </w:p>
        </w:tc>
        <w:tc>
          <w:tcPr>
            <w:tcW w:w="1084" w:type="dxa"/>
            <w:vMerge w:val="continue"/>
            <w:tcBorders>
              <w:top w:val="nil"/>
              <w:right w:val="single" w:color="000000" w:sz="10" w:space="0"/>
            </w:tcBorders>
            <w:vAlign w:val="center"/>
          </w:tcPr>
          <w:p>
            <w:pPr>
              <w:pStyle w:val="105"/>
              <w:spacing w:line="240" w:lineRule="auto"/>
              <w:rPr>
                <w:rFonts w:cs="Times New Roman"/>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080" w:type="dxa"/>
            <w:tcBorders>
              <w:left w:val="single" w:color="000000" w:sz="10" w:space="0"/>
            </w:tcBorders>
            <w:vAlign w:val="center"/>
          </w:tcPr>
          <w:p>
            <w:pPr>
              <w:pStyle w:val="105"/>
              <w:spacing w:line="240" w:lineRule="auto"/>
              <w:rPr>
                <w:rFonts w:cs="Times New Roman"/>
                <w:highlight w:val="none"/>
              </w:rPr>
            </w:pPr>
            <w:r>
              <w:rPr>
                <w:rFonts w:cs="Times New Roman"/>
                <w:highlight w:val="none"/>
              </w:rPr>
              <w:t>塘顶</w:t>
            </w:r>
          </w:p>
        </w:tc>
        <w:tc>
          <w:tcPr>
            <w:tcW w:w="1162" w:type="dxa"/>
            <w:vAlign w:val="center"/>
          </w:tcPr>
          <w:p>
            <w:pPr>
              <w:pStyle w:val="105"/>
              <w:spacing w:line="240" w:lineRule="auto"/>
              <w:rPr>
                <w:rFonts w:cs="Times New Roman"/>
                <w:highlight w:val="none"/>
              </w:rPr>
            </w:pPr>
            <w:r>
              <w:rPr>
                <w:rFonts w:cs="Times New Roman"/>
                <w:highlight w:val="none"/>
              </w:rPr>
              <w:t>ZK1</w:t>
            </w:r>
          </w:p>
        </w:tc>
        <w:tc>
          <w:tcPr>
            <w:tcW w:w="1553" w:type="dxa"/>
            <w:vAlign w:val="center"/>
          </w:tcPr>
          <w:p>
            <w:pPr>
              <w:pStyle w:val="105"/>
              <w:spacing w:line="240" w:lineRule="auto"/>
              <w:rPr>
                <w:rFonts w:cs="Times New Roman"/>
                <w:highlight w:val="none"/>
              </w:rPr>
            </w:pPr>
            <w:r>
              <w:rPr>
                <w:rFonts w:cs="Times New Roman"/>
                <w:highlight w:val="none"/>
              </w:rPr>
              <w:t>613637.816</w:t>
            </w:r>
          </w:p>
        </w:tc>
        <w:tc>
          <w:tcPr>
            <w:tcW w:w="1555" w:type="dxa"/>
            <w:vAlign w:val="center"/>
          </w:tcPr>
          <w:p>
            <w:pPr>
              <w:pStyle w:val="105"/>
              <w:spacing w:line="240" w:lineRule="auto"/>
              <w:rPr>
                <w:rFonts w:cs="Times New Roman"/>
                <w:highlight w:val="none"/>
              </w:rPr>
            </w:pPr>
            <w:r>
              <w:rPr>
                <w:rFonts w:cs="Times New Roman"/>
                <w:highlight w:val="none"/>
              </w:rPr>
              <w:t>3114252.806</w:t>
            </w:r>
          </w:p>
        </w:tc>
        <w:tc>
          <w:tcPr>
            <w:tcW w:w="1246" w:type="dxa"/>
            <w:vAlign w:val="center"/>
          </w:tcPr>
          <w:p>
            <w:pPr>
              <w:pStyle w:val="105"/>
              <w:spacing w:line="240" w:lineRule="auto"/>
              <w:rPr>
                <w:rFonts w:cs="Times New Roman"/>
                <w:highlight w:val="none"/>
              </w:rPr>
            </w:pPr>
            <w:r>
              <w:rPr>
                <w:rFonts w:cs="Times New Roman"/>
                <w:highlight w:val="none"/>
              </w:rPr>
              <w:t>5.70</w:t>
            </w:r>
          </w:p>
        </w:tc>
        <w:tc>
          <w:tcPr>
            <w:tcW w:w="1246" w:type="dxa"/>
            <w:vAlign w:val="center"/>
          </w:tcPr>
          <w:p>
            <w:pPr>
              <w:pStyle w:val="105"/>
              <w:spacing w:line="240" w:lineRule="auto"/>
              <w:rPr>
                <w:rFonts w:cs="Times New Roman"/>
                <w:highlight w:val="none"/>
              </w:rPr>
            </w:pPr>
            <w:r>
              <w:rPr>
                <w:rFonts w:cs="Times New Roman"/>
                <w:highlight w:val="none"/>
              </w:rPr>
              <w:t>30.00</w:t>
            </w:r>
          </w:p>
        </w:tc>
        <w:tc>
          <w:tcPr>
            <w:tcW w:w="1084" w:type="dxa"/>
            <w:tcBorders>
              <w:right w:val="single" w:color="000000" w:sz="10" w:space="0"/>
            </w:tcBorders>
            <w:vAlign w:val="center"/>
          </w:tcPr>
          <w:p>
            <w:pPr>
              <w:pStyle w:val="105"/>
              <w:spacing w:line="240" w:lineRule="auto"/>
              <w:rPr>
                <w:rFonts w:cs="Times New Roman"/>
                <w:highlight w:val="none"/>
              </w:rPr>
            </w:pPr>
            <w:r>
              <w:rPr>
                <w:rFonts w:cs="Times New Roman"/>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080" w:type="dxa"/>
            <w:tcBorders>
              <w:left w:val="single" w:color="000000" w:sz="10" w:space="0"/>
            </w:tcBorders>
            <w:vAlign w:val="center"/>
          </w:tcPr>
          <w:p>
            <w:pPr>
              <w:pStyle w:val="105"/>
              <w:spacing w:line="240" w:lineRule="auto"/>
              <w:rPr>
                <w:rFonts w:cs="Times New Roman"/>
                <w:highlight w:val="none"/>
              </w:rPr>
            </w:pPr>
            <w:r>
              <w:rPr>
                <w:rFonts w:cs="Times New Roman"/>
                <w:highlight w:val="none"/>
              </w:rPr>
              <w:t>塘外</w:t>
            </w:r>
          </w:p>
        </w:tc>
        <w:tc>
          <w:tcPr>
            <w:tcW w:w="1162" w:type="dxa"/>
            <w:vAlign w:val="center"/>
          </w:tcPr>
          <w:p>
            <w:pPr>
              <w:pStyle w:val="105"/>
              <w:spacing w:line="240" w:lineRule="auto"/>
              <w:rPr>
                <w:rFonts w:cs="Times New Roman"/>
                <w:highlight w:val="none"/>
              </w:rPr>
            </w:pPr>
            <w:r>
              <w:rPr>
                <w:rFonts w:cs="Times New Roman"/>
                <w:highlight w:val="none"/>
              </w:rPr>
              <w:t>ZK2</w:t>
            </w:r>
          </w:p>
        </w:tc>
        <w:tc>
          <w:tcPr>
            <w:tcW w:w="1553" w:type="dxa"/>
            <w:vAlign w:val="center"/>
          </w:tcPr>
          <w:p>
            <w:pPr>
              <w:pStyle w:val="105"/>
              <w:spacing w:line="240" w:lineRule="auto"/>
              <w:rPr>
                <w:rFonts w:cs="Times New Roman"/>
                <w:highlight w:val="none"/>
              </w:rPr>
            </w:pPr>
            <w:r>
              <w:rPr>
                <w:rFonts w:cs="Times New Roman"/>
                <w:highlight w:val="none"/>
              </w:rPr>
              <w:t>613252.128</w:t>
            </w:r>
          </w:p>
        </w:tc>
        <w:tc>
          <w:tcPr>
            <w:tcW w:w="1555" w:type="dxa"/>
            <w:vAlign w:val="center"/>
          </w:tcPr>
          <w:p>
            <w:pPr>
              <w:pStyle w:val="105"/>
              <w:spacing w:line="240" w:lineRule="auto"/>
              <w:rPr>
                <w:rFonts w:cs="Times New Roman"/>
                <w:highlight w:val="none"/>
              </w:rPr>
            </w:pPr>
            <w:r>
              <w:rPr>
                <w:rFonts w:cs="Times New Roman"/>
                <w:highlight w:val="none"/>
              </w:rPr>
              <w:t>3114282.173</w:t>
            </w:r>
          </w:p>
        </w:tc>
        <w:tc>
          <w:tcPr>
            <w:tcW w:w="1246" w:type="dxa"/>
            <w:vAlign w:val="center"/>
          </w:tcPr>
          <w:p>
            <w:pPr>
              <w:pStyle w:val="105"/>
              <w:spacing w:line="240" w:lineRule="auto"/>
              <w:rPr>
                <w:rFonts w:cs="Times New Roman"/>
                <w:highlight w:val="none"/>
              </w:rPr>
            </w:pPr>
            <w:r>
              <w:rPr>
                <w:rFonts w:cs="Times New Roman"/>
                <w:highlight w:val="none"/>
              </w:rPr>
              <w:t>2.05</w:t>
            </w:r>
          </w:p>
        </w:tc>
        <w:tc>
          <w:tcPr>
            <w:tcW w:w="1246" w:type="dxa"/>
            <w:vAlign w:val="center"/>
          </w:tcPr>
          <w:p>
            <w:pPr>
              <w:pStyle w:val="105"/>
              <w:spacing w:line="240" w:lineRule="auto"/>
              <w:rPr>
                <w:rFonts w:cs="Times New Roman"/>
                <w:highlight w:val="none"/>
              </w:rPr>
            </w:pPr>
            <w:r>
              <w:rPr>
                <w:rFonts w:cs="Times New Roman"/>
                <w:highlight w:val="none"/>
              </w:rPr>
              <w:t>25.00</w:t>
            </w:r>
          </w:p>
        </w:tc>
        <w:tc>
          <w:tcPr>
            <w:tcW w:w="1084" w:type="dxa"/>
            <w:tcBorders>
              <w:right w:val="single" w:color="000000" w:sz="10" w:space="0"/>
            </w:tcBorders>
            <w:vAlign w:val="center"/>
          </w:tcPr>
          <w:p>
            <w:pPr>
              <w:pStyle w:val="105"/>
              <w:spacing w:line="240" w:lineRule="auto"/>
              <w:rPr>
                <w:rFonts w:cs="Times New Roman"/>
                <w:highlight w:val="none"/>
              </w:rPr>
            </w:pPr>
            <w:r>
              <w:rPr>
                <w:rFonts w:cs="Times New Roman"/>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080" w:type="dxa"/>
            <w:tcBorders>
              <w:left w:val="single" w:color="000000" w:sz="10" w:space="0"/>
            </w:tcBorders>
            <w:vAlign w:val="center"/>
          </w:tcPr>
          <w:p>
            <w:pPr>
              <w:pStyle w:val="105"/>
              <w:spacing w:line="240" w:lineRule="auto"/>
              <w:rPr>
                <w:rFonts w:cs="Times New Roman"/>
                <w:highlight w:val="none"/>
              </w:rPr>
            </w:pPr>
            <w:r>
              <w:rPr>
                <w:rFonts w:cs="Times New Roman"/>
                <w:highlight w:val="none"/>
              </w:rPr>
              <w:t>塘顶</w:t>
            </w:r>
          </w:p>
        </w:tc>
        <w:tc>
          <w:tcPr>
            <w:tcW w:w="1162" w:type="dxa"/>
            <w:vAlign w:val="center"/>
          </w:tcPr>
          <w:p>
            <w:pPr>
              <w:pStyle w:val="105"/>
              <w:spacing w:line="240" w:lineRule="auto"/>
              <w:rPr>
                <w:rFonts w:cs="Times New Roman"/>
                <w:highlight w:val="none"/>
              </w:rPr>
            </w:pPr>
            <w:r>
              <w:rPr>
                <w:rFonts w:cs="Times New Roman"/>
                <w:highlight w:val="none"/>
              </w:rPr>
              <w:t>ZK3</w:t>
            </w:r>
          </w:p>
        </w:tc>
        <w:tc>
          <w:tcPr>
            <w:tcW w:w="1553" w:type="dxa"/>
            <w:vAlign w:val="center"/>
          </w:tcPr>
          <w:p>
            <w:pPr>
              <w:pStyle w:val="105"/>
              <w:spacing w:line="240" w:lineRule="auto"/>
              <w:rPr>
                <w:rFonts w:cs="Times New Roman"/>
                <w:highlight w:val="none"/>
              </w:rPr>
            </w:pPr>
            <w:r>
              <w:rPr>
                <w:rFonts w:cs="Times New Roman"/>
                <w:highlight w:val="none"/>
              </w:rPr>
              <w:t>613243.213</w:t>
            </w:r>
          </w:p>
        </w:tc>
        <w:tc>
          <w:tcPr>
            <w:tcW w:w="1555" w:type="dxa"/>
            <w:vAlign w:val="center"/>
          </w:tcPr>
          <w:p>
            <w:pPr>
              <w:pStyle w:val="105"/>
              <w:spacing w:line="240" w:lineRule="auto"/>
              <w:rPr>
                <w:rFonts w:cs="Times New Roman"/>
                <w:highlight w:val="none"/>
              </w:rPr>
            </w:pPr>
            <w:r>
              <w:rPr>
                <w:rFonts w:cs="Times New Roman"/>
                <w:highlight w:val="none"/>
              </w:rPr>
              <w:t>3114273.391</w:t>
            </w:r>
          </w:p>
        </w:tc>
        <w:tc>
          <w:tcPr>
            <w:tcW w:w="1246" w:type="dxa"/>
            <w:vAlign w:val="center"/>
          </w:tcPr>
          <w:p>
            <w:pPr>
              <w:pStyle w:val="105"/>
              <w:spacing w:line="240" w:lineRule="auto"/>
              <w:rPr>
                <w:rFonts w:cs="Times New Roman"/>
                <w:highlight w:val="none"/>
              </w:rPr>
            </w:pPr>
            <w:r>
              <w:rPr>
                <w:rFonts w:cs="Times New Roman"/>
                <w:highlight w:val="none"/>
              </w:rPr>
              <w:t>5.35</w:t>
            </w:r>
          </w:p>
        </w:tc>
        <w:tc>
          <w:tcPr>
            <w:tcW w:w="1246" w:type="dxa"/>
            <w:vAlign w:val="center"/>
          </w:tcPr>
          <w:p>
            <w:pPr>
              <w:pStyle w:val="105"/>
              <w:spacing w:line="240" w:lineRule="auto"/>
              <w:rPr>
                <w:rFonts w:cs="Times New Roman"/>
                <w:highlight w:val="none"/>
              </w:rPr>
            </w:pPr>
            <w:r>
              <w:rPr>
                <w:rFonts w:cs="Times New Roman"/>
                <w:highlight w:val="none"/>
              </w:rPr>
              <w:t>30.00</w:t>
            </w:r>
          </w:p>
        </w:tc>
        <w:tc>
          <w:tcPr>
            <w:tcW w:w="1084" w:type="dxa"/>
            <w:tcBorders>
              <w:right w:val="single" w:color="000000" w:sz="10" w:space="0"/>
            </w:tcBorders>
            <w:vAlign w:val="center"/>
          </w:tcPr>
          <w:p>
            <w:pPr>
              <w:pStyle w:val="105"/>
              <w:spacing w:line="240" w:lineRule="auto"/>
              <w:rPr>
                <w:rFonts w:cs="Times New Roman"/>
                <w:highlight w:val="none"/>
              </w:rPr>
            </w:pPr>
            <w:r>
              <w:rPr>
                <w:rFonts w:cs="Times New Roman"/>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080" w:type="dxa"/>
            <w:tcBorders>
              <w:left w:val="single" w:color="000000" w:sz="10" w:space="0"/>
            </w:tcBorders>
            <w:vAlign w:val="center"/>
          </w:tcPr>
          <w:p>
            <w:pPr>
              <w:pStyle w:val="105"/>
              <w:spacing w:line="240" w:lineRule="auto"/>
              <w:rPr>
                <w:rFonts w:cs="Times New Roman"/>
                <w:highlight w:val="none"/>
              </w:rPr>
            </w:pPr>
            <w:r>
              <w:rPr>
                <w:rFonts w:cs="Times New Roman"/>
                <w:highlight w:val="none"/>
              </w:rPr>
              <w:t>塘内</w:t>
            </w:r>
          </w:p>
        </w:tc>
        <w:tc>
          <w:tcPr>
            <w:tcW w:w="1162" w:type="dxa"/>
            <w:vAlign w:val="center"/>
          </w:tcPr>
          <w:p>
            <w:pPr>
              <w:pStyle w:val="105"/>
              <w:spacing w:line="240" w:lineRule="auto"/>
              <w:rPr>
                <w:rFonts w:cs="Times New Roman"/>
                <w:highlight w:val="none"/>
              </w:rPr>
            </w:pPr>
            <w:r>
              <w:rPr>
                <w:rFonts w:cs="Times New Roman"/>
                <w:highlight w:val="none"/>
              </w:rPr>
              <w:t>ZK4</w:t>
            </w:r>
          </w:p>
        </w:tc>
        <w:tc>
          <w:tcPr>
            <w:tcW w:w="1553" w:type="dxa"/>
            <w:vAlign w:val="center"/>
          </w:tcPr>
          <w:p>
            <w:pPr>
              <w:pStyle w:val="105"/>
              <w:spacing w:line="240" w:lineRule="auto"/>
              <w:rPr>
                <w:rFonts w:cs="Times New Roman"/>
                <w:highlight w:val="none"/>
              </w:rPr>
            </w:pPr>
            <w:r>
              <w:rPr>
                <w:rFonts w:cs="Times New Roman"/>
                <w:highlight w:val="none"/>
              </w:rPr>
              <w:t>613234.979</w:t>
            </w:r>
          </w:p>
        </w:tc>
        <w:tc>
          <w:tcPr>
            <w:tcW w:w="1555" w:type="dxa"/>
            <w:vAlign w:val="center"/>
          </w:tcPr>
          <w:p>
            <w:pPr>
              <w:pStyle w:val="105"/>
              <w:spacing w:line="240" w:lineRule="auto"/>
              <w:rPr>
                <w:rFonts w:cs="Times New Roman"/>
                <w:highlight w:val="none"/>
              </w:rPr>
            </w:pPr>
            <w:r>
              <w:rPr>
                <w:rFonts w:cs="Times New Roman"/>
                <w:highlight w:val="none"/>
              </w:rPr>
              <w:t>3114265.417</w:t>
            </w:r>
          </w:p>
        </w:tc>
        <w:tc>
          <w:tcPr>
            <w:tcW w:w="1246" w:type="dxa"/>
            <w:vAlign w:val="center"/>
          </w:tcPr>
          <w:p>
            <w:pPr>
              <w:pStyle w:val="105"/>
              <w:spacing w:line="240" w:lineRule="auto"/>
              <w:rPr>
                <w:rFonts w:cs="Times New Roman"/>
                <w:highlight w:val="none"/>
              </w:rPr>
            </w:pPr>
            <w:r>
              <w:rPr>
                <w:rFonts w:cs="Times New Roman"/>
                <w:highlight w:val="none"/>
              </w:rPr>
              <w:t>3.30</w:t>
            </w:r>
          </w:p>
        </w:tc>
        <w:tc>
          <w:tcPr>
            <w:tcW w:w="1246" w:type="dxa"/>
            <w:vAlign w:val="center"/>
          </w:tcPr>
          <w:p>
            <w:pPr>
              <w:pStyle w:val="105"/>
              <w:spacing w:line="240" w:lineRule="auto"/>
              <w:rPr>
                <w:rFonts w:cs="Times New Roman"/>
                <w:highlight w:val="none"/>
              </w:rPr>
            </w:pPr>
            <w:r>
              <w:rPr>
                <w:rFonts w:cs="Times New Roman"/>
                <w:highlight w:val="none"/>
              </w:rPr>
              <w:t>25.00</w:t>
            </w:r>
          </w:p>
        </w:tc>
        <w:tc>
          <w:tcPr>
            <w:tcW w:w="1084" w:type="dxa"/>
            <w:tcBorders>
              <w:right w:val="single" w:color="000000" w:sz="10" w:space="0"/>
            </w:tcBorders>
            <w:vAlign w:val="center"/>
          </w:tcPr>
          <w:p>
            <w:pPr>
              <w:pStyle w:val="105"/>
              <w:spacing w:line="240" w:lineRule="auto"/>
              <w:rPr>
                <w:rFonts w:cs="Times New Roman"/>
                <w:highlight w:val="none"/>
              </w:rPr>
            </w:pPr>
            <w:r>
              <w:rPr>
                <w:rFonts w:cs="Times New Roman"/>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080" w:type="dxa"/>
            <w:tcBorders>
              <w:left w:val="single" w:color="000000" w:sz="10" w:space="0"/>
            </w:tcBorders>
            <w:vAlign w:val="center"/>
          </w:tcPr>
          <w:p>
            <w:pPr>
              <w:pStyle w:val="105"/>
              <w:spacing w:line="240" w:lineRule="auto"/>
              <w:rPr>
                <w:rFonts w:cs="Times New Roman"/>
                <w:highlight w:val="none"/>
              </w:rPr>
            </w:pPr>
            <w:r>
              <w:rPr>
                <w:rFonts w:cs="Times New Roman"/>
                <w:highlight w:val="none"/>
              </w:rPr>
              <w:t>塘顶</w:t>
            </w:r>
          </w:p>
        </w:tc>
        <w:tc>
          <w:tcPr>
            <w:tcW w:w="1162" w:type="dxa"/>
            <w:vAlign w:val="center"/>
          </w:tcPr>
          <w:p>
            <w:pPr>
              <w:pStyle w:val="105"/>
              <w:spacing w:line="240" w:lineRule="auto"/>
              <w:rPr>
                <w:rFonts w:cs="Times New Roman"/>
                <w:highlight w:val="none"/>
              </w:rPr>
            </w:pPr>
            <w:r>
              <w:rPr>
                <w:rFonts w:cs="Times New Roman"/>
                <w:highlight w:val="none"/>
              </w:rPr>
              <w:t>ZK5</w:t>
            </w:r>
          </w:p>
        </w:tc>
        <w:tc>
          <w:tcPr>
            <w:tcW w:w="1553" w:type="dxa"/>
            <w:vAlign w:val="center"/>
          </w:tcPr>
          <w:p>
            <w:pPr>
              <w:pStyle w:val="105"/>
              <w:spacing w:line="240" w:lineRule="auto"/>
              <w:rPr>
                <w:rFonts w:cs="Times New Roman"/>
                <w:highlight w:val="none"/>
              </w:rPr>
            </w:pPr>
            <w:r>
              <w:rPr>
                <w:rFonts w:cs="Times New Roman"/>
                <w:highlight w:val="none"/>
              </w:rPr>
              <w:t>613074.901</w:t>
            </w:r>
          </w:p>
        </w:tc>
        <w:tc>
          <w:tcPr>
            <w:tcW w:w="1555" w:type="dxa"/>
            <w:vAlign w:val="center"/>
          </w:tcPr>
          <w:p>
            <w:pPr>
              <w:pStyle w:val="105"/>
              <w:spacing w:line="240" w:lineRule="auto"/>
              <w:rPr>
                <w:rFonts w:cs="Times New Roman"/>
                <w:highlight w:val="none"/>
              </w:rPr>
            </w:pPr>
            <w:r>
              <w:rPr>
                <w:rFonts w:cs="Times New Roman"/>
                <w:highlight w:val="none"/>
              </w:rPr>
              <w:t>3114373.485</w:t>
            </w:r>
          </w:p>
        </w:tc>
        <w:tc>
          <w:tcPr>
            <w:tcW w:w="1246" w:type="dxa"/>
            <w:vAlign w:val="center"/>
          </w:tcPr>
          <w:p>
            <w:pPr>
              <w:pStyle w:val="105"/>
              <w:spacing w:line="240" w:lineRule="auto"/>
              <w:rPr>
                <w:rFonts w:cs="Times New Roman"/>
                <w:highlight w:val="none"/>
              </w:rPr>
            </w:pPr>
            <w:r>
              <w:rPr>
                <w:rFonts w:cs="Times New Roman"/>
                <w:highlight w:val="none"/>
              </w:rPr>
              <w:t>5.20</w:t>
            </w:r>
          </w:p>
        </w:tc>
        <w:tc>
          <w:tcPr>
            <w:tcW w:w="1246" w:type="dxa"/>
            <w:vAlign w:val="center"/>
          </w:tcPr>
          <w:p>
            <w:pPr>
              <w:pStyle w:val="105"/>
              <w:spacing w:line="240" w:lineRule="auto"/>
              <w:rPr>
                <w:rFonts w:cs="Times New Roman"/>
                <w:highlight w:val="none"/>
              </w:rPr>
            </w:pPr>
            <w:r>
              <w:rPr>
                <w:rFonts w:cs="Times New Roman"/>
                <w:highlight w:val="none"/>
              </w:rPr>
              <w:t>30.00</w:t>
            </w:r>
          </w:p>
        </w:tc>
        <w:tc>
          <w:tcPr>
            <w:tcW w:w="1084" w:type="dxa"/>
            <w:tcBorders>
              <w:right w:val="single" w:color="000000" w:sz="10" w:space="0"/>
            </w:tcBorders>
            <w:vAlign w:val="center"/>
          </w:tcPr>
          <w:p>
            <w:pPr>
              <w:pStyle w:val="105"/>
              <w:spacing w:line="240" w:lineRule="auto"/>
              <w:rPr>
                <w:rFonts w:cs="Times New Roman"/>
                <w:highlight w:val="none"/>
              </w:rPr>
            </w:pPr>
            <w:r>
              <w:rPr>
                <w:rFonts w:cs="Times New Roman"/>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926" w:type="dxa"/>
            <w:gridSpan w:val="7"/>
            <w:tcBorders>
              <w:left w:val="single" w:color="000000" w:sz="10" w:space="0"/>
              <w:bottom w:val="single" w:color="000000" w:sz="10" w:space="0"/>
              <w:right w:val="single" w:color="000000" w:sz="10" w:space="0"/>
            </w:tcBorders>
            <w:vAlign w:val="center"/>
          </w:tcPr>
          <w:p>
            <w:pPr>
              <w:pStyle w:val="105"/>
              <w:spacing w:line="240" w:lineRule="auto"/>
              <w:jc w:val="both"/>
              <w:rPr>
                <w:rFonts w:cs="Times New Roman"/>
                <w:highlight w:val="none"/>
              </w:rPr>
            </w:pPr>
            <w:bookmarkStart w:id="404" w:name="_Toc1361453175"/>
            <w:bookmarkStart w:id="405" w:name="_Toc1394828884"/>
            <w:r>
              <w:rPr>
                <w:rFonts w:hint="eastAsia" w:cs="Times New Roman"/>
                <w:bCs/>
                <w:szCs w:val="21"/>
                <w:highlight w:val="none"/>
              </w:rPr>
              <w:t>注：表中坐标采用2000国家大地坐标系，高程采用1985国家高程基准。</w:t>
            </w:r>
          </w:p>
        </w:tc>
      </w:tr>
    </w:tbl>
    <w:p>
      <w:pPr>
        <w:pStyle w:val="9"/>
        <w:tabs>
          <w:tab w:val="clear" w:pos="864"/>
        </w:tabs>
        <w:adjustRightInd w:val="0"/>
        <w:snapToGrid w:val="0"/>
        <w:spacing w:before="0" w:after="0" w:line="360" w:lineRule="auto"/>
        <w:ind w:left="0" w:firstLine="0"/>
        <w:rPr>
          <w:rFonts w:ascii="Times New Roman" w:hAnsi="Times New Roman" w:eastAsia="宋体" w:cs="Times New Roman"/>
          <w:b w:val="0"/>
          <w:bCs/>
          <w:sz w:val="24"/>
          <w:szCs w:val="24"/>
          <w:highlight w:val="none"/>
          <w:lang w:eastAsia="zh-Hans"/>
        </w:rPr>
      </w:pPr>
      <w:r>
        <w:rPr>
          <w:rFonts w:ascii="Times New Roman" w:hAnsi="Times New Roman" w:eastAsia="宋体" w:cs="Times New Roman"/>
          <w:b w:val="0"/>
          <w:bCs/>
          <w:sz w:val="24"/>
          <w:szCs w:val="24"/>
          <w:highlight w:val="none"/>
        </w:rPr>
        <w:t>4.1.</w:t>
      </w:r>
      <w:r>
        <w:rPr>
          <w:rFonts w:hint="eastAsia" w:ascii="Times New Roman" w:hAnsi="Times New Roman" w:eastAsia="宋体" w:cs="Times New Roman"/>
          <w:b w:val="0"/>
          <w:bCs/>
          <w:sz w:val="24"/>
          <w:szCs w:val="24"/>
          <w:highlight w:val="none"/>
        </w:rPr>
        <w:t>3</w:t>
      </w:r>
      <w:r>
        <w:rPr>
          <w:rFonts w:ascii="Times New Roman" w:hAnsi="Times New Roman" w:eastAsia="宋体" w:cs="Times New Roman"/>
          <w:b w:val="0"/>
          <w:bCs/>
          <w:sz w:val="24"/>
          <w:szCs w:val="24"/>
          <w:highlight w:val="none"/>
        </w:rPr>
        <w:t>.3工程地质条件</w:t>
      </w:r>
      <w:r>
        <w:rPr>
          <w:rFonts w:ascii="Times New Roman" w:hAnsi="Times New Roman" w:eastAsia="宋体" w:cs="Times New Roman"/>
          <w:b w:val="0"/>
          <w:bCs/>
          <w:sz w:val="24"/>
          <w:szCs w:val="24"/>
          <w:highlight w:val="none"/>
          <w:lang w:eastAsia="zh-Hans"/>
        </w:rPr>
        <w:t>及评价</w:t>
      </w:r>
      <w:bookmarkEnd w:id="404"/>
      <w:bookmarkEnd w:id="405"/>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1、堤身工程</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根据勘察成果，堤身填土主要由①-0层粉质粘土、①-1层碎块石和①-2层淤泥质粘土等组成。</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①-0层粉质粘土：灰黄色，湿，饱和，可塑～软塑状，土质不均匀。该层为塘内护塘地填土，沿线均有分布，厚度1.20~2.50m不等。</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①-1层碎块石：主要由块石、碎石组成，稍密~中密，大小混杂，粒径一般小于40cm。该层主要见于堤身上部填土和外侧镇压层填土，沿线均有分布，镇压层表部块径一般在40~80cm，少数80cm以上。层厚在1.50~8.10m。</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①-2层淤泥质粘土：灰黄色，湿，饱和，软塑～流塑状，土质不均匀，局部为粉质粘土。该层为堤身下部填土，沿塘线局部缺失。</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海塘迎潮面挡墙为混凝土护面或砼灌砌石护面，总体质量较好；防浪墙为混凝土或砼灌砌石结构，总体质量较好。塘顶混凝土路面，砼体饱满，少见蜂窝及裂隙，总体质量较好。塘坝背水坡为一级坡，坡面为干砌块石护砌，石质坚硬，块径较大，砌筑质量较好，局部有凹陷现象。塘内主要为护塘地，西段沿线宽度在30~40m之间，其内侧为厂区，东段沿线宽度在12~20m之间，其内侧为养殖塘及河道，护塘地填土主要粉质粘土，中高压缩性土，填筑质量一般，防渗性能较好，总体承载力一般。塘外护脚主要为块石镇压层，表部未理砌，呈带状分布，西段带宽约10m，东段带宽在2~9m不等，普竹闸附近宽约15m，块石间隙大多为淤泥淤积填充，沿线有多处无淤积填充，初步分析塘身碎块石填土区在涨潮时向内渗水饱和，退潮时向外渗流冲蚀影响。</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堤身内部填土主要由碎块石和淤泥质粘土构成，①-1层碎块石，稍密~中密，填筑质量一般，强透水性；①-2层淤泥质粘土，中高压缩性土，填筑质量一般，防渗性能较好。</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2、堤基工程</w:t>
      </w:r>
    </w:p>
    <w:p>
      <w:pPr>
        <w:adjustRightInd w:val="0"/>
        <w:snapToGrid w:val="0"/>
        <w:spacing w:line="360" w:lineRule="auto"/>
        <w:ind w:firstLine="480" w:firstLineChars="200"/>
        <w:rPr>
          <w:rFonts w:ascii="Times New Roman" w:hAnsi="Times New Roman" w:cs="Times New Roman"/>
          <w:b/>
          <w:kern w:val="0"/>
          <w:sz w:val="24"/>
          <w:szCs w:val="24"/>
          <w:highlight w:val="none"/>
          <w:lang w:bidi="ar"/>
        </w:rPr>
      </w:pPr>
      <w:r>
        <w:rPr>
          <w:rFonts w:ascii="Times New Roman" w:hAnsi="Times New Roman" w:cs="Times New Roman"/>
          <w:sz w:val="24"/>
          <w:szCs w:val="24"/>
          <w:highlight w:val="none"/>
        </w:rPr>
        <w:t>经本次勘察揭露，该海塘堤基土层在勘探深度以内主要分为3个地质层，即②层淤泥质粘土、③层淤泥、④层淤泥质粘土。详见表4.1-2。</w:t>
      </w:r>
    </w:p>
    <w:p>
      <w:pPr>
        <w:pStyle w:val="6"/>
        <w:spacing w:line="240" w:lineRule="auto"/>
        <w:ind w:left="0" w:firstLine="0"/>
        <w:jc w:val="center"/>
        <w:rPr>
          <w:rFonts w:ascii="Times New Roman" w:hAnsi="Times New Roman" w:cs="Times New Roman"/>
          <w:highlight w:val="none"/>
        </w:rPr>
      </w:pPr>
      <w:r>
        <w:rPr>
          <w:rFonts w:ascii="Times New Roman" w:hAnsi="Times New Roman" w:cs="Times New Roman"/>
          <w:b/>
          <w:kern w:val="0"/>
          <w:sz w:val="24"/>
          <w:szCs w:val="24"/>
          <w:highlight w:val="none"/>
          <w:lang w:bidi="ar"/>
        </w:rPr>
        <w:t>图</w:t>
      </w:r>
      <w:r>
        <w:rPr>
          <w:rFonts w:ascii="Times New Roman" w:hAnsi="Times New Roman" w:eastAsia="Times New Roman Bold" w:cs="Times New Roman"/>
          <w:b/>
          <w:kern w:val="0"/>
          <w:sz w:val="24"/>
          <w:szCs w:val="24"/>
          <w:highlight w:val="none"/>
          <w:lang w:bidi="ar"/>
        </w:rPr>
        <w:t xml:space="preserve">4.1-2   </w:t>
      </w:r>
      <w:r>
        <w:rPr>
          <w:rFonts w:ascii="Times New Roman" w:hAnsi="Times New Roman" w:cs="Times New Roman"/>
          <w:b/>
          <w:kern w:val="0"/>
          <w:sz w:val="24"/>
          <w:szCs w:val="24"/>
          <w:highlight w:val="none"/>
          <w:lang w:bidi="ar"/>
        </w:rPr>
        <w:t>堤基土层划分表</w:t>
      </w:r>
    </w:p>
    <w:tbl>
      <w:tblPr>
        <w:tblStyle w:val="573"/>
        <w:tblW w:w="8926"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22"/>
        <w:gridCol w:w="1897"/>
        <w:gridCol w:w="1897"/>
        <w:gridCol w:w="1897"/>
        <w:gridCol w:w="191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322" w:type="dxa"/>
            <w:tcBorders>
              <w:top w:val="single" w:color="000000" w:sz="10" w:space="0"/>
              <w:left w:val="single" w:color="000000" w:sz="10" w:space="0"/>
            </w:tcBorders>
            <w:vAlign w:val="center"/>
          </w:tcPr>
          <w:p>
            <w:pPr>
              <w:pStyle w:val="105"/>
              <w:spacing w:line="240" w:lineRule="auto"/>
              <w:rPr>
                <w:rFonts w:cs="Times New Roman"/>
                <w:b/>
                <w:bCs/>
                <w:szCs w:val="21"/>
                <w:highlight w:val="none"/>
              </w:rPr>
            </w:pPr>
            <w:r>
              <w:rPr>
                <w:rFonts w:cs="Times New Roman"/>
                <w:b/>
                <w:bCs/>
                <w:szCs w:val="21"/>
                <w:highlight w:val="none"/>
              </w:rPr>
              <w:t>土层层号</w:t>
            </w:r>
          </w:p>
        </w:tc>
        <w:tc>
          <w:tcPr>
            <w:tcW w:w="1897" w:type="dxa"/>
            <w:tcBorders>
              <w:top w:val="single" w:color="000000" w:sz="10" w:space="0"/>
            </w:tcBorders>
            <w:vAlign w:val="center"/>
          </w:tcPr>
          <w:p>
            <w:pPr>
              <w:pStyle w:val="105"/>
              <w:spacing w:line="240" w:lineRule="auto"/>
              <w:rPr>
                <w:rFonts w:cs="Times New Roman"/>
                <w:b/>
                <w:bCs/>
                <w:szCs w:val="21"/>
                <w:highlight w:val="none"/>
              </w:rPr>
            </w:pPr>
            <w:r>
              <w:rPr>
                <w:rFonts w:cs="Times New Roman"/>
                <w:b/>
                <w:bCs/>
                <w:szCs w:val="21"/>
                <w:highlight w:val="none"/>
              </w:rPr>
              <w:t>土层名称</w:t>
            </w:r>
          </w:p>
        </w:tc>
        <w:tc>
          <w:tcPr>
            <w:tcW w:w="1897" w:type="dxa"/>
            <w:tcBorders>
              <w:top w:val="single" w:color="000000" w:sz="10" w:space="0"/>
            </w:tcBorders>
            <w:vAlign w:val="center"/>
          </w:tcPr>
          <w:p>
            <w:pPr>
              <w:pStyle w:val="105"/>
              <w:spacing w:line="240" w:lineRule="auto"/>
              <w:rPr>
                <w:rFonts w:cs="Times New Roman"/>
                <w:b/>
                <w:bCs/>
                <w:szCs w:val="21"/>
                <w:highlight w:val="none"/>
              </w:rPr>
            </w:pPr>
            <w:r>
              <w:rPr>
                <w:rFonts w:cs="Times New Roman"/>
                <w:b/>
                <w:bCs/>
                <w:szCs w:val="21"/>
                <w:highlight w:val="none"/>
              </w:rPr>
              <w:t>层厚(m)</w:t>
            </w:r>
          </w:p>
        </w:tc>
        <w:tc>
          <w:tcPr>
            <w:tcW w:w="1897" w:type="dxa"/>
            <w:tcBorders>
              <w:top w:val="single" w:color="000000" w:sz="10" w:space="0"/>
            </w:tcBorders>
            <w:vAlign w:val="center"/>
          </w:tcPr>
          <w:p>
            <w:pPr>
              <w:pStyle w:val="105"/>
              <w:spacing w:line="240" w:lineRule="auto"/>
              <w:rPr>
                <w:rFonts w:cs="Times New Roman"/>
                <w:b/>
                <w:bCs/>
                <w:szCs w:val="21"/>
                <w:highlight w:val="none"/>
              </w:rPr>
            </w:pPr>
            <w:r>
              <w:rPr>
                <w:rFonts w:cs="Times New Roman"/>
                <w:b/>
                <w:bCs/>
                <w:szCs w:val="21"/>
                <w:highlight w:val="none"/>
              </w:rPr>
              <w:t>层顶标高(m)</w:t>
            </w:r>
          </w:p>
        </w:tc>
        <w:tc>
          <w:tcPr>
            <w:tcW w:w="1913" w:type="dxa"/>
            <w:tcBorders>
              <w:top w:val="single" w:color="000000" w:sz="10" w:space="0"/>
              <w:right w:val="single" w:color="000000" w:sz="10" w:space="0"/>
            </w:tcBorders>
            <w:vAlign w:val="center"/>
          </w:tcPr>
          <w:p>
            <w:pPr>
              <w:pStyle w:val="105"/>
              <w:spacing w:line="240" w:lineRule="auto"/>
              <w:rPr>
                <w:rFonts w:cs="Times New Roman"/>
                <w:b/>
                <w:bCs/>
                <w:szCs w:val="21"/>
                <w:highlight w:val="none"/>
              </w:rPr>
            </w:pPr>
            <w:r>
              <w:rPr>
                <w:rFonts w:cs="Times New Roman"/>
                <w:b/>
                <w:bCs/>
                <w:szCs w:val="21"/>
                <w:highlight w:val="none"/>
              </w:rPr>
              <w:t>土层分布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322" w:type="dxa"/>
            <w:tcBorders>
              <w:left w:val="single" w:color="000000" w:sz="10" w:space="0"/>
            </w:tcBorders>
            <w:vAlign w:val="center"/>
          </w:tcPr>
          <w:p>
            <w:pPr>
              <w:pStyle w:val="105"/>
              <w:spacing w:line="240" w:lineRule="auto"/>
              <w:rPr>
                <w:rFonts w:cs="Times New Roman"/>
                <w:szCs w:val="21"/>
                <w:highlight w:val="none"/>
              </w:rPr>
            </w:pPr>
            <w:r>
              <w:rPr>
                <w:rFonts w:cs="Times New Roman"/>
                <w:szCs w:val="21"/>
                <w:highlight w:val="none"/>
              </w:rPr>
              <w:t>②</w:t>
            </w:r>
          </w:p>
        </w:tc>
        <w:tc>
          <w:tcPr>
            <w:tcW w:w="1897" w:type="dxa"/>
            <w:vAlign w:val="center"/>
          </w:tcPr>
          <w:p>
            <w:pPr>
              <w:pStyle w:val="105"/>
              <w:spacing w:line="240" w:lineRule="auto"/>
              <w:rPr>
                <w:rFonts w:cs="Times New Roman"/>
                <w:szCs w:val="21"/>
                <w:highlight w:val="none"/>
              </w:rPr>
            </w:pPr>
            <w:r>
              <w:rPr>
                <w:rFonts w:cs="Times New Roman"/>
                <w:szCs w:val="21"/>
                <w:highlight w:val="none"/>
              </w:rPr>
              <w:t>淤泥质粘土</w:t>
            </w:r>
          </w:p>
        </w:tc>
        <w:tc>
          <w:tcPr>
            <w:tcW w:w="1897" w:type="dxa"/>
            <w:vAlign w:val="center"/>
          </w:tcPr>
          <w:p>
            <w:pPr>
              <w:pStyle w:val="105"/>
              <w:spacing w:line="240" w:lineRule="auto"/>
              <w:rPr>
                <w:rFonts w:cs="Times New Roman"/>
                <w:szCs w:val="21"/>
                <w:highlight w:val="none"/>
              </w:rPr>
            </w:pPr>
            <w:r>
              <w:rPr>
                <w:rFonts w:cs="Times New Roman"/>
                <w:szCs w:val="21"/>
                <w:highlight w:val="none"/>
              </w:rPr>
              <w:t>1.70~5.80</w:t>
            </w:r>
          </w:p>
        </w:tc>
        <w:tc>
          <w:tcPr>
            <w:tcW w:w="1897" w:type="dxa"/>
            <w:vAlign w:val="center"/>
          </w:tcPr>
          <w:p>
            <w:pPr>
              <w:pStyle w:val="105"/>
              <w:spacing w:line="240" w:lineRule="auto"/>
              <w:rPr>
                <w:rFonts w:cs="Times New Roman"/>
                <w:szCs w:val="21"/>
                <w:highlight w:val="none"/>
              </w:rPr>
            </w:pPr>
            <w:r>
              <w:rPr>
                <w:rFonts w:cs="Times New Roman"/>
                <w:szCs w:val="21"/>
                <w:highlight w:val="none"/>
              </w:rPr>
              <w:t>0.60~-2.90</w:t>
            </w:r>
          </w:p>
        </w:tc>
        <w:tc>
          <w:tcPr>
            <w:tcW w:w="1913" w:type="dxa"/>
            <w:tcBorders>
              <w:right w:val="single" w:color="000000" w:sz="10" w:space="0"/>
            </w:tcBorders>
            <w:vAlign w:val="center"/>
          </w:tcPr>
          <w:p>
            <w:pPr>
              <w:pStyle w:val="105"/>
              <w:spacing w:line="240" w:lineRule="auto"/>
              <w:rPr>
                <w:rFonts w:cs="Times New Roman"/>
                <w:szCs w:val="21"/>
                <w:highlight w:val="none"/>
              </w:rPr>
            </w:pPr>
            <w:r>
              <w:rPr>
                <w:rFonts w:cs="Times New Roman"/>
                <w:szCs w:val="21"/>
                <w:highlight w:val="none"/>
              </w:rPr>
              <w:t>沿塘线均有分布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322" w:type="dxa"/>
            <w:tcBorders>
              <w:left w:val="single" w:color="000000" w:sz="10" w:space="0"/>
            </w:tcBorders>
            <w:vAlign w:val="center"/>
          </w:tcPr>
          <w:p>
            <w:pPr>
              <w:pStyle w:val="105"/>
              <w:spacing w:line="240" w:lineRule="auto"/>
              <w:rPr>
                <w:rFonts w:cs="Times New Roman"/>
                <w:szCs w:val="21"/>
                <w:highlight w:val="none"/>
              </w:rPr>
            </w:pPr>
            <w:r>
              <w:rPr>
                <w:rFonts w:cs="Times New Roman"/>
                <w:szCs w:val="21"/>
                <w:highlight w:val="none"/>
              </w:rPr>
              <w:t>③</w:t>
            </w:r>
          </w:p>
        </w:tc>
        <w:tc>
          <w:tcPr>
            <w:tcW w:w="1897" w:type="dxa"/>
            <w:vAlign w:val="center"/>
          </w:tcPr>
          <w:p>
            <w:pPr>
              <w:pStyle w:val="105"/>
              <w:spacing w:line="240" w:lineRule="auto"/>
              <w:rPr>
                <w:rFonts w:cs="Times New Roman"/>
                <w:szCs w:val="21"/>
                <w:highlight w:val="none"/>
              </w:rPr>
            </w:pPr>
            <w:r>
              <w:rPr>
                <w:rFonts w:cs="Times New Roman"/>
                <w:szCs w:val="21"/>
                <w:highlight w:val="none"/>
              </w:rPr>
              <w:t>淤泥</w:t>
            </w:r>
          </w:p>
        </w:tc>
        <w:tc>
          <w:tcPr>
            <w:tcW w:w="1897" w:type="dxa"/>
            <w:vAlign w:val="center"/>
          </w:tcPr>
          <w:p>
            <w:pPr>
              <w:pStyle w:val="105"/>
              <w:spacing w:line="240" w:lineRule="auto"/>
              <w:rPr>
                <w:rFonts w:cs="Times New Roman"/>
                <w:szCs w:val="21"/>
                <w:highlight w:val="none"/>
              </w:rPr>
            </w:pPr>
            <w:r>
              <w:rPr>
                <w:rFonts w:cs="Times New Roman"/>
                <w:szCs w:val="21"/>
                <w:highlight w:val="none"/>
              </w:rPr>
              <w:t>15.80~18.30</w:t>
            </w:r>
          </w:p>
          <w:p>
            <w:pPr>
              <w:pStyle w:val="105"/>
              <w:spacing w:line="240" w:lineRule="auto"/>
              <w:rPr>
                <w:rFonts w:cs="Times New Roman"/>
                <w:szCs w:val="21"/>
                <w:highlight w:val="none"/>
              </w:rPr>
            </w:pPr>
            <w:r>
              <w:rPr>
                <w:rFonts w:cs="Times New Roman"/>
                <w:szCs w:val="21"/>
                <w:highlight w:val="none"/>
              </w:rPr>
              <w:t>ZK2、ZK4未穿透</w:t>
            </w:r>
          </w:p>
        </w:tc>
        <w:tc>
          <w:tcPr>
            <w:tcW w:w="1897" w:type="dxa"/>
            <w:vAlign w:val="center"/>
          </w:tcPr>
          <w:p>
            <w:pPr>
              <w:pStyle w:val="105"/>
              <w:spacing w:line="240" w:lineRule="auto"/>
              <w:rPr>
                <w:rFonts w:cs="Times New Roman"/>
                <w:szCs w:val="21"/>
                <w:highlight w:val="none"/>
              </w:rPr>
            </w:pPr>
            <w:r>
              <w:rPr>
                <w:rFonts w:cs="Times New Roman"/>
                <w:szCs w:val="21"/>
                <w:highlight w:val="none"/>
              </w:rPr>
              <w:t>-4.60~-5.20</w:t>
            </w:r>
          </w:p>
        </w:tc>
        <w:tc>
          <w:tcPr>
            <w:tcW w:w="1913" w:type="dxa"/>
            <w:tcBorders>
              <w:right w:val="single" w:color="000000" w:sz="10" w:space="0"/>
            </w:tcBorders>
            <w:vAlign w:val="center"/>
          </w:tcPr>
          <w:p>
            <w:pPr>
              <w:pStyle w:val="105"/>
              <w:spacing w:line="240" w:lineRule="auto"/>
              <w:rPr>
                <w:rFonts w:cs="Times New Roman"/>
                <w:szCs w:val="21"/>
                <w:highlight w:val="none"/>
              </w:rPr>
            </w:pPr>
            <w:r>
              <w:rPr>
                <w:rFonts w:cs="Times New Roman"/>
                <w:szCs w:val="21"/>
                <w:highlight w:val="none"/>
              </w:rPr>
              <w:t>沿塘线均有分布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322" w:type="dxa"/>
            <w:tcBorders>
              <w:left w:val="single" w:color="000000" w:sz="10" w:space="0"/>
              <w:bottom w:val="single" w:color="000000" w:sz="10" w:space="0"/>
            </w:tcBorders>
            <w:vAlign w:val="center"/>
          </w:tcPr>
          <w:p>
            <w:pPr>
              <w:pStyle w:val="105"/>
              <w:spacing w:line="240" w:lineRule="auto"/>
              <w:rPr>
                <w:rFonts w:cs="Times New Roman"/>
                <w:szCs w:val="21"/>
                <w:highlight w:val="none"/>
              </w:rPr>
            </w:pPr>
            <w:r>
              <w:rPr>
                <w:rFonts w:cs="Times New Roman"/>
                <w:szCs w:val="21"/>
                <w:highlight w:val="none"/>
              </w:rPr>
              <w:t>④</w:t>
            </w:r>
          </w:p>
        </w:tc>
        <w:tc>
          <w:tcPr>
            <w:tcW w:w="1897" w:type="dxa"/>
            <w:tcBorders>
              <w:bottom w:val="single" w:color="000000" w:sz="10" w:space="0"/>
            </w:tcBorders>
            <w:vAlign w:val="center"/>
          </w:tcPr>
          <w:p>
            <w:pPr>
              <w:pStyle w:val="105"/>
              <w:spacing w:line="240" w:lineRule="auto"/>
              <w:rPr>
                <w:rFonts w:cs="Times New Roman"/>
                <w:szCs w:val="21"/>
                <w:highlight w:val="none"/>
              </w:rPr>
            </w:pPr>
            <w:r>
              <w:rPr>
                <w:rFonts w:cs="Times New Roman"/>
                <w:szCs w:val="21"/>
                <w:highlight w:val="none"/>
              </w:rPr>
              <w:t>淤泥质粘土</w:t>
            </w:r>
          </w:p>
        </w:tc>
        <w:tc>
          <w:tcPr>
            <w:tcW w:w="1897" w:type="dxa"/>
            <w:tcBorders>
              <w:bottom w:val="single" w:color="000000" w:sz="10" w:space="0"/>
            </w:tcBorders>
            <w:vAlign w:val="center"/>
          </w:tcPr>
          <w:p>
            <w:pPr>
              <w:pStyle w:val="105"/>
              <w:spacing w:line="240" w:lineRule="auto"/>
              <w:rPr>
                <w:rFonts w:cs="Times New Roman"/>
                <w:szCs w:val="21"/>
                <w:highlight w:val="none"/>
              </w:rPr>
            </w:pPr>
            <w:r>
              <w:rPr>
                <w:rFonts w:cs="Times New Roman"/>
                <w:szCs w:val="21"/>
                <w:highlight w:val="none"/>
              </w:rPr>
              <w:t>1.50~4.40</w:t>
            </w:r>
          </w:p>
          <w:p>
            <w:pPr>
              <w:pStyle w:val="105"/>
              <w:spacing w:line="240" w:lineRule="auto"/>
              <w:rPr>
                <w:rFonts w:cs="Times New Roman"/>
                <w:szCs w:val="21"/>
                <w:highlight w:val="none"/>
              </w:rPr>
            </w:pPr>
            <w:r>
              <w:rPr>
                <w:rFonts w:cs="Times New Roman"/>
                <w:szCs w:val="21"/>
                <w:highlight w:val="none"/>
              </w:rPr>
              <w:t>未穿透</w:t>
            </w:r>
          </w:p>
        </w:tc>
        <w:tc>
          <w:tcPr>
            <w:tcW w:w="1897" w:type="dxa"/>
            <w:tcBorders>
              <w:bottom w:val="single" w:color="000000" w:sz="10" w:space="0"/>
            </w:tcBorders>
            <w:vAlign w:val="center"/>
          </w:tcPr>
          <w:p>
            <w:pPr>
              <w:pStyle w:val="105"/>
              <w:spacing w:line="240" w:lineRule="auto"/>
              <w:rPr>
                <w:rFonts w:cs="Times New Roman"/>
                <w:szCs w:val="21"/>
                <w:highlight w:val="none"/>
              </w:rPr>
            </w:pPr>
            <w:r>
              <w:rPr>
                <w:rFonts w:cs="Times New Roman"/>
                <w:szCs w:val="21"/>
                <w:highlight w:val="none"/>
              </w:rPr>
              <w:t>-20.40~-23.15</w:t>
            </w:r>
          </w:p>
        </w:tc>
        <w:tc>
          <w:tcPr>
            <w:tcW w:w="1913" w:type="dxa"/>
            <w:tcBorders>
              <w:bottom w:val="single" w:color="000000" w:sz="10" w:space="0"/>
              <w:right w:val="single" w:color="000000" w:sz="10" w:space="0"/>
            </w:tcBorders>
            <w:vAlign w:val="center"/>
          </w:tcPr>
          <w:p>
            <w:pPr>
              <w:pStyle w:val="105"/>
              <w:spacing w:line="240" w:lineRule="auto"/>
              <w:rPr>
                <w:rFonts w:cs="Times New Roman"/>
                <w:szCs w:val="21"/>
                <w:highlight w:val="none"/>
              </w:rPr>
            </w:pPr>
            <w:r>
              <w:rPr>
                <w:rFonts w:cs="Times New Roman"/>
                <w:szCs w:val="21"/>
                <w:highlight w:val="none"/>
              </w:rPr>
              <w:t>沿塘线均有分布</w:t>
            </w:r>
          </w:p>
        </w:tc>
      </w:tr>
    </w:tbl>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堤基土层从上到下分述如下：</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②层淤泥质粘土：灰色，湿，饱和，软塑～流塑状，干强度中等，中等韧性，稍有光泽，土质较均匀。该层为地基表部土，沿塘线均有分布。</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③层淤泥：灰色，湿，饱和，流塑状，干强度中等，中等韧性，稍有光泽，土质较均匀。该层沿塘线均有分布。</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④层淤泥质粘土：灰～深灰色，湿，饱和，流塑状，干强度中等，中等韧性，稍有光泽，土质较均匀。该层沿塘线均有分布。</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堤基土层主要为②层淤泥质粘土、③层淤泥及④层淤泥质粘土。②层淤泥质粘土、③层淤泥，为堤基稳定及压缩变形的主要控制层，属高含水量、高压缩性、低强度软土，工程地质性质差。④层淤泥质粘土，为高压缩性，低强度土，工程地质性质差。</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堤基土层主要为②层淤泥质粘土、③层淤泥及④层淤泥质粘土，均属弱~极微透水性，防渗性能好，但对堤基固结排水极为不利。</w:t>
      </w:r>
    </w:p>
    <w:p>
      <w:pPr>
        <w:pStyle w:val="8"/>
        <w:rPr>
          <w:highlight w:val="none"/>
        </w:rPr>
      </w:pPr>
      <w:bookmarkStart w:id="406" w:name="_Toc505253440"/>
      <w:bookmarkStart w:id="407" w:name="_Toc957562736"/>
      <w:r>
        <w:rPr>
          <w:highlight w:val="none"/>
        </w:rPr>
        <w:t>4.1.</w:t>
      </w:r>
      <w:r>
        <w:rPr>
          <w:rFonts w:hint="eastAsia"/>
          <w:highlight w:val="none"/>
        </w:rPr>
        <w:t>4</w:t>
      </w:r>
      <w:r>
        <w:rPr>
          <w:highlight w:val="none"/>
        </w:rPr>
        <w:t>主要海洋自然灾害</w:t>
      </w:r>
      <w:bookmarkEnd w:id="406"/>
      <w:bookmarkEnd w:id="407"/>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1、热带气旋</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根据1949~2006年间热带气旋活动规律的统计，凡是对浙江产生较大影响的热带气旋基本都进入东经115°~125°、北纬25°~32°这一范围之内，而未进入该范围的热带气旋，一般对浙江影响很小。为此，可将进入此范围的热带气旋、并导致浙江有风、雨天气出现的称为</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影响浙江热带气旋</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在58年中，影响浙江热带气旋共212个，平均每年3.66个，其中登陆浙江省的热带气旋共有38次，平均每年0.66个。在5~11月期间，均可能有热带气旋影响浙江，但其中。86%热带气旋集中在7~9月。最早的时间是1961年5月19日的3号台风；最迟是1952年11月17日的29号台风。</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应当注意的是，近年来由于全球气候的变异，影响或登陆浙江的热带气旋似有增多的趋势，尤其是强台风的侵袭有所增加，如2004年就有3次台风先后登陆浙江省，创历史之最，也是中华人民共和国以来第5个一年当中有两个以上台风登陆浙江（196l、1972、1989、2000、2004、2005年）的年份。</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如台风</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海葵</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于2012年8月8日3时20分在浙江省宁波市象山县鹤浦镇登陆，登陆时中心气压965百帕，近中心风力14级海葵登陆为浙江省带来暴风及大雨。8月6日下午8时至8月9日早上8时，浙江省中北部沿海14级以上大风持续了24小时，最大风速出现在东矶，达56.0m/s（16级）。浙江省防汛抗旱指挥部办公室的统计10市74县170.4万人紧急转移，652.9万人受灾。355.3千公顷农作物受灾，35.4千公顷绝收，37.6万t水产养殖损失，9660头大牲畜死亡。因洪灾造成的直接经济损失236.3亿元人民币，其中农林渔业损失122.8亿元人民币、工业交通业损失61.3亿元。</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2、台风暴潮</w:t>
      </w:r>
    </w:p>
    <w:p>
      <w:pPr>
        <w:spacing w:line="360" w:lineRule="auto"/>
        <w:ind w:firstLine="480" w:firstLineChars="200"/>
        <w:rPr>
          <w:sz w:val="24"/>
          <w:szCs w:val="24"/>
          <w:highlight w:val="none"/>
        </w:rPr>
      </w:pPr>
      <w:r>
        <w:rPr>
          <w:rFonts w:ascii="Times New Roman" w:hAnsi="Times New Roman" w:cs="Times New Roman"/>
          <w:sz w:val="24"/>
          <w:szCs w:val="24"/>
          <w:highlight w:val="none"/>
        </w:rPr>
        <w:t>风暴潮常常是伴随台风或寒潮而来，尤其是当风暴潮发生的时间与天文潮高潮时间相重，易造成特大增水，本工程海域风暴潮增水主要是由台风引起。根据浙江省多年实测资料统计分析，台风期间天文潮高潮位时的增水在1.5~2.4m之间。根据1950~2009年60年间影响浙江省的有实况潮位资料记录的270次台风风暴潮过程，对浙江省沿海乍浦、澉浦、定海、海门、健跳、温州、瑞安、鳌江共8个水文站和镇海、坎门2个海洋站风暴潮过程最高潮位和最大增水数据进行统计和分析。结果发现，定海、瑞安站达到各警戒级别的总比例最高（超过30%），其次为鳌江、海门、坎门、温州站（超过20%），这些站点在台风风暴潮过程中比较容易出现超过当地警戒潮位的高潮位。1949年以来影响浙江省主要风暴潮灾害有</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195612</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199417</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199711</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200414</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200608</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等5场，其中，</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9711</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号台风造成浙江省台州、宁波、舟山、杭州等市沿海出现超历史记录的高潮位。</w:t>
      </w:r>
    </w:p>
    <w:p>
      <w:pPr>
        <w:pStyle w:val="5"/>
        <w:keepLines w:val="0"/>
        <w:tabs>
          <w:tab w:val="left" w:pos="1004"/>
          <w:tab w:val="clear" w:pos="1260"/>
        </w:tabs>
        <w:rPr>
          <w:sz w:val="28"/>
          <w:szCs w:val="28"/>
          <w:highlight w:val="none"/>
        </w:rPr>
      </w:pPr>
      <w:bookmarkStart w:id="408" w:name="_Toc1308413717_WPSOffice_Level2"/>
      <w:bookmarkStart w:id="409" w:name="_Toc459929775"/>
      <w:bookmarkStart w:id="410" w:name="_Toc7499"/>
      <w:r>
        <w:rPr>
          <w:sz w:val="28"/>
          <w:szCs w:val="28"/>
          <w:highlight w:val="none"/>
        </w:rPr>
        <w:t>4.</w:t>
      </w:r>
      <w:r>
        <w:rPr>
          <w:rFonts w:hint="eastAsia"/>
          <w:sz w:val="28"/>
          <w:szCs w:val="28"/>
          <w:highlight w:val="none"/>
        </w:rPr>
        <w:t>2</w:t>
      </w:r>
      <w:r>
        <w:rPr>
          <w:sz w:val="28"/>
          <w:szCs w:val="28"/>
          <w:highlight w:val="none"/>
        </w:rPr>
        <w:t>区域海洋资源和海域开发利用现状</w:t>
      </w:r>
      <w:bookmarkEnd w:id="408"/>
      <w:bookmarkEnd w:id="409"/>
      <w:bookmarkEnd w:id="410"/>
    </w:p>
    <w:p>
      <w:pPr>
        <w:pStyle w:val="8"/>
        <w:rPr>
          <w:highlight w:val="none"/>
        </w:rPr>
      </w:pPr>
      <w:bookmarkStart w:id="411" w:name="_Toc690091484"/>
      <w:bookmarkStart w:id="412" w:name="_Toc1411406875"/>
      <w:r>
        <w:rPr>
          <w:highlight w:val="none"/>
        </w:rPr>
        <w:t>4.</w:t>
      </w:r>
      <w:r>
        <w:rPr>
          <w:rFonts w:hint="eastAsia"/>
          <w:highlight w:val="none"/>
        </w:rPr>
        <w:t>2</w:t>
      </w:r>
      <w:r>
        <w:rPr>
          <w:highlight w:val="none"/>
        </w:rPr>
        <w:t>.1区域海洋资源概况</w:t>
      </w:r>
      <w:bookmarkEnd w:id="411"/>
      <w:bookmarkEnd w:id="412"/>
    </w:p>
    <w:p>
      <w:pPr>
        <w:pStyle w:val="9"/>
        <w:tabs>
          <w:tab w:val="clear" w:pos="864"/>
        </w:tabs>
        <w:adjustRightInd w:val="0"/>
        <w:snapToGrid w:val="0"/>
        <w:spacing w:before="0" w:after="0" w:line="360" w:lineRule="auto"/>
        <w:ind w:left="0" w:firstLine="0"/>
        <w:rPr>
          <w:rFonts w:ascii="Times New Roman" w:hAnsi="Times New Roman" w:eastAsia="宋体" w:cs="Times New Roman"/>
          <w:b w:val="0"/>
          <w:bCs/>
          <w:sz w:val="24"/>
          <w:szCs w:val="24"/>
          <w:highlight w:val="none"/>
        </w:rPr>
      </w:pPr>
      <w:bookmarkStart w:id="413" w:name="_Toc410983363"/>
      <w:bookmarkStart w:id="414" w:name="_Toc1955877788"/>
      <w:r>
        <w:rPr>
          <w:rFonts w:ascii="Times New Roman" w:hAnsi="Times New Roman" w:eastAsia="宋体" w:cs="Times New Roman"/>
          <w:b w:val="0"/>
          <w:bCs/>
          <w:sz w:val="24"/>
          <w:szCs w:val="24"/>
          <w:highlight w:val="none"/>
        </w:rPr>
        <w:t>4.</w:t>
      </w:r>
      <w:r>
        <w:rPr>
          <w:rFonts w:hint="eastAsia" w:ascii="Times New Roman" w:hAnsi="Times New Roman" w:eastAsia="宋体" w:cs="Times New Roman"/>
          <w:b w:val="0"/>
          <w:bCs/>
          <w:sz w:val="24"/>
          <w:szCs w:val="24"/>
          <w:highlight w:val="none"/>
        </w:rPr>
        <w:t>2</w:t>
      </w:r>
      <w:r>
        <w:rPr>
          <w:rFonts w:ascii="Times New Roman" w:hAnsi="Times New Roman" w:eastAsia="宋体" w:cs="Times New Roman"/>
          <w:b w:val="0"/>
          <w:bCs/>
          <w:sz w:val="24"/>
          <w:szCs w:val="24"/>
          <w:highlight w:val="none"/>
        </w:rPr>
        <w:t>.1.1岸线资源</w:t>
      </w:r>
      <w:bookmarkEnd w:id="413"/>
      <w:bookmarkEnd w:id="414"/>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玉环市海岸线长368.69km，其中大陆岸线长186.31km，岛屿岸线长182.38km，港口资源优越，特别是位于乐清湾东岸、瓯江口北侧的大麦屿港区，是介于宁波北仑港区与福建湄洲湾港区之间可建10万吨级泊位的理想港址。玉环岛西侧自黄门西开始，经大岩头、大麦屿、连屿至分水山，规划岸线长度31.85km，是台州港深水岸线最为丰富的岸段。此外，全县有渔港16处，其中一级渔港1处（坎门），二级渔港4处（大麦屿、鸡山、栈台、灵门）。</w:t>
      </w:r>
    </w:p>
    <w:p>
      <w:pPr>
        <w:pStyle w:val="9"/>
        <w:tabs>
          <w:tab w:val="clear" w:pos="864"/>
        </w:tabs>
        <w:adjustRightInd w:val="0"/>
        <w:snapToGrid w:val="0"/>
        <w:spacing w:before="0" w:after="0" w:line="360" w:lineRule="auto"/>
        <w:ind w:left="0" w:firstLine="0"/>
        <w:rPr>
          <w:rFonts w:ascii="Times New Roman" w:hAnsi="Times New Roman" w:eastAsia="宋体" w:cs="Times New Roman"/>
          <w:b w:val="0"/>
          <w:bCs/>
          <w:sz w:val="24"/>
          <w:szCs w:val="24"/>
          <w:highlight w:val="none"/>
        </w:rPr>
      </w:pPr>
      <w:bookmarkStart w:id="415" w:name="_Toc905798287"/>
      <w:bookmarkStart w:id="416" w:name="_Toc1089973189"/>
      <w:r>
        <w:rPr>
          <w:rFonts w:ascii="Times New Roman" w:hAnsi="Times New Roman" w:eastAsia="宋体" w:cs="Times New Roman"/>
          <w:b w:val="0"/>
          <w:bCs/>
          <w:sz w:val="24"/>
          <w:szCs w:val="24"/>
          <w:highlight w:val="none"/>
        </w:rPr>
        <w:t>4.</w:t>
      </w:r>
      <w:r>
        <w:rPr>
          <w:rFonts w:hint="eastAsia" w:ascii="Times New Roman" w:hAnsi="Times New Roman" w:eastAsia="宋体" w:cs="Times New Roman"/>
          <w:b w:val="0"/>
          <w:bCs/>
          <w:sz w:val="24"/>
          <w:szCs w:val="24"/>
          <w:highlight w:val="none"/>
        </w:rPr>
        <w:t>2</w:t>
      </w:r>
      <w:r>
        <w:rPr>
          <w:rFonts w:ascii="Times New Roman" w:hAnsi="Times New Roman" w:eastAsia="宋体" w:cs="Times New Roman"/>
          <w:b w:val="0"/>
          <w:bCs/>
          <w:sz w:val="24"/>
          <w:szCs w:val="24"/>
          <w:highlight w:val="none"/>
        </w:rPr>
        <w:t>.1.2海洋渔业资源</w:t>
      </w:r>
      <w:bookmarkEnd w:id="415"/>
      <w:bookmarkEnd w:id="416"/>
    </w:p>
    <w:p>
      <w:pPr>
        <w:adjustRightInd w:val="0"/>
        <w:snapToGrid w:val="0"/>
        <w:spacing w:line="360" w:lineRule="auto"/>
        <w:ind w:firstLine="480" w:firstLineChars="200"/>
        <w:rPr>
          <w:rFonts w:ascii="Times New Roman" w:hAnsi="Times New Roman" w:cs="Times New Roman"/>
          <w:highlight w:val="none"/>
        </w:rPr>
      </w:pPr>
      <w:r>
        <w:rPr>
          <w:rFonts w:ascii="Times New Roman" w:hAnsi="Times New Roman" w:cs="Times New Roman"/>
          <w:sz w:val="24"/>
          <w:szCs w:val="24"/>
          <w:highlight w:val="none"/>
        </w:rPr>
        <w:t>玉环西面乐清湾为三面环山的隐蔽性海湾，水域地形多变，潮流畅通，海涂面积广阔，底质细软，水温和盐度适宜，各类营养盐丰富，利于浮游生物与底栖生物繁衍，适合游泳动物回游觅食，因此水产资源丰富，被列为浙江省三大海水养殖基地之一，为缢蛏、牡蛎和泥蚶三大贝类苗种主要基地。根据历史调查资料，乐清湾捕获鉴定的鱼类有190种，有经济价值的106种；贝类58种，有经济价值的20余种，特别是缢蛏、牡蛎、泥蚶、泥螺品质尤佳，甲壳类60余种，藻类有紫菜等。玉环东面披山渔场曾经全年可以捕到带鱼、大黄鱼、小黄鱼和鲳鱼等，进入上世纪80年代后期，海洋捕捞迅速增加，渔业资源逐年衰退。玉环南面洞头渔场是仅次于舟山渔场的浙江第二大渔场，曾经常年可捕到鱼虾类达300种，四季渔汛不断，尤以盛产墨鱼、大黄鱼、小黄鱼、带鱼闻名。由于过度捕捞甚至灭绝性捕捞、海洋污染加剧和海洋生态破坏等，玉环周边海域渔业资源严重衰退。目前，玉环披山省级海洋特别保护区已经浙江省人民政府经批准设立，这对于保护该海域的海洋渔业资源和海洋生态环境，维护海洋生物多样性具有重要意义。</w:t>
      </w:r>
    </w:p>
    <w:p>
      <w:pPr>
        <w:pStyle w:val="9"/>
        <w:tabs>
          <w:tab w:val="clear" w:pos="864"/>
        </w:tabs>
        <w:adjustRightInd w:val="0"/>
        <w:snapToGrid w:val="0"/>
        <w:spacing w:before="0" w:after="0" w:line="360" w:lineRule="auto"/>
        <w:ind w:left="0" w:firstLine="0"/>
        <w:rPr>
          <w:rFonts w:ascii="Times New Roman" w:hAnsi="Times New Roman" w:eastAsia="宋体" w:cs="Times New Roman"/>
          <w:b w:val="0"/>
          <w:bCs/>
          <w:sz w:val="24"/>
          <w:szCs w:val="24"/>
          <w:highlight w:val="none"/>
        </w:rPr>
      </w:pPr>
      <w:bookmarkStart w:id="417" w:name="_Toc1143878613"/>
      <w:bookmarkStart w:id="418" w:name="_Toc240236026"/>
      <w:r>
        <w:rPr>
          <w:rFonts w:ascii="Times New Roman" w:hAnsi="Times New Roman" w:eastAsia="宋体" w:cs="Times New Roman"/>
          <w:b w:val="0"/>
          <w:bCs/>
          <w:sz w:val="24"/>
          <w:szCs w:val="24"/>
          <w:highlight w:val="none"/>
        </w:rPr>
        <w:t>4.</w:t>
      </w:r>
      <w:r>
        <w:rPr>
          <w:rFonts w:hint="eastAsia" w:ascii="Times New Roman" w:hAnsi="Times New Roman" w:eastAsia="宋体" w:cs="Times New Roman"/>
          <w:b w:val="0"/>
          <w:bCs/>
          <w:sz w:val="24"/>
          <w:szCs w:val="24"/>
          <w:highlight w:val="none"/>
        </w:rPr>
        <w:t>2</w:t>
      </w:r>
      <w:r>
        <w:rPr>
          <w:rFonts w:ascii="Times New Roman" w:hAnsi="Times New Roman" w:eastAsia="宋体" w:cs="Times New Roman"/>
          <w:b w:val="0"/>
          <w:bCs/>
          <w:sz w:val="24"/>
          <w:szCs w:val="24"/>
          <w:highlight w:val="none"/>
        </w:rPr>
        <w:t>.1.3旅游资源</w:t>
      </w:r>
      <w:bookmarkEnd w:id="417"/>
      <w:bookmarkEnd w:id="418"/>
    </w:p>
    <w:p>
      <w:pPr>
        <w:adjustRightInd w:val="0"/>
        <w:snapToGrid w:val="0"/>
        <w:spacing w:line="360" w:lineRule="auto"/>
        <w:ind w:firstLine="480" w:firstLineChars="200"/>
        <w:rPr>
          <w:rStyle w:val="56"/>
          <w:highlight w:val="none"/>
        </w:rPr>
      </w:pPr>
      <w:r>
        <w:rPr>
          <w:rFonts w:ascii="Times New Roman" w:hAnsi="Times New Roman" w:cs="Times New Roman"/>
          <w:sz w:val="24"/>
          <w:szCs w:val="24"/>
          <w:highlight w:val="none"/>
        </w:rPr>
        <w:t>玉环沿海岛屿星罗棋布，地质地貌独特，海洋生态良好，海岛风光别有洞天，具有难得的海岛旅游资源。大鹿岛风景旅游区位于大鹿岛、小鹿岛、砚墨屿等岛屿及附近小岛和海域，面积为5.22km</w:t>
      </w:r>
      <w:r>
        <w:rPr>
          <w:rFonts w:ascii="Times New Roman" w:hAnsi="Times New Roman" w:cs="Times New Roman"/>
          <w:sz w:val="24"/>
          <w:szCs w:val="24"/>
          <w:highlight w:val="none"/>
          <w:vertAlign w:val="superscript"/>
        </w:rPr>
        <w:t>2</w:t>
      </w:r>
      <w:r>
        <w:rPr>
          <w:rFonts w:ascii="Times New Roman" w:hAnsi="Times New Roman" w:cs="Times New Roman"/>
          <w:sz w:val="24"/>
          <w:szCs w:val="24"/>
          <w:highlight w:val="none"/>
        </w:rPr>
        <w:t>，是浙江省唯一的海岛省级森林公园。江岩岛风景旅游区位于江岩岛及附近滩涂和海域，面积为5.01km</w:t>
      </w:r>
      <w:r>
        <w:rPr>
          <w:rFonts w:ascii="Times New Roman" w:hAnsi="Times New Roman" w:cs="Times New Roman"/>
          <w:sz w:val="24"/>
          <w:szCs w:val="24"/>
          <w:highlight w:val="none"/>
          <w:vertAlign w:val="superscript"/>
        </w:rPr>
        <w:t>2</w:t>
      </w:r>
      <w:r>
        <w:rPr>
          <w:rFonts w:ascii="Times New Roman" w:hAnsi="Times New Roman" w:cs="Times New Roman"/>
          <w:sz w:val="24"/>
          <w:szCs w:val="24"/>
          <w:highlight w:val="none"/>
        </w:rPr>
        <w:t>。东部海域的披山岛与大小洞精岛海蚀地貌景观丰富，怪石嶙峋，形肖物像，极富野趣。此外，东海龙门休闲岛度假旅游区、白马岙休闲度假旅游区、欧美观光渔村度假旅游区、后沙度假旅游区和南排山度假旅游区亦为度假胜地。</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玉环漩门湾观光农业园</w:t>
      </w:r>
      <w:r>
        <w:rPr>
          <w:rFonts w:hint="eastAsia" w:ascii="Times New Roman" w:hAnsi="Times New Roman" w:cs="Times New Roman"/>
          <w:sz w:val="24"/>
          <w:szCs w:val="24"/>
          <w:highlight w:val="none"/>
        </w:rPr>
        <w:t>位于玉环清港镇</w:t>
      </w:r>
      <w:r>
        <w:rPr>
          <w:rFonts w:ascii="Times New Roman" w:hAnsi="Times New Roman" w:cs="Times New Roman"/>
          <w:sz w:val="24"/>
          <w:szCs w:val="24"/>
          <w:highlight w:val="none"/>
        </w:rPr>
        <w:t>，总面积近一万亩，是华东地区规模最大的观光农业园之一。由管理服务中心区、农耕文化游览区、休闲康体游憩区、生态农业种养殖区、世界名柚园区、鱼乡风情区和生态果园观光区七大功能区组成，生态农业和旅游休闲观光融为一体。</w:t>
      </w:r>
    </w:p>
    <w:p>
      <w:pPr>
        <w:pStyle w:val="9"/>
        <w:tabs>
          <w:tab w:val="clear" w:pos="864"/>
        </w:tabs>
        <w:adjustRightInd w:val="0"/>
        <w:snapToGrid w:val="0"/>
        <w:spacing w:before="0" w:after="0" w:line="360" w:lineRule="auto"/>
        <w:ind w:left="0" w:firstLine="0"/>
        <w:rPr>
          <w:rFonts w:ascii="Times New Roman" w:hAnsi="Times New Roman" w:eastAsia="宋体" w:cs="Times New Roman"/>
          <w:b w:val="0"/>
          <w:bCs/>
          <w:sz w:val="24"/>
          <w:szCs w:val="24"/>
          <w:highlight w:val="none"/>
        </w:rPr>
      </w:pPr>
      <w:bookmarkStart w:id="419" w:name="_Toc377632622"/>
      <w:bookmarkStart w:id="420" w:name="_Toc894240747"/>
      <w:r>
        <w:rPr>
          <w:rFonts w:ascii="Times New Roman" w:hAnsi="Times New Roman" w:eastAsia="宋体" w:cs="Times New Roman"/>
          <w:b w:val="0"/>
          <w:bCs/>
          <w:sz w:val="24"/>
          <w:szCs w:val="24"/>
          <w:highlight w:val="none"/>
        </w:rPr>
        <w:t>4.</w:t>
      </w:r>
      <w:r>
        <w:rPr>
          <w:rFonts w:hint="eastAsia" w:ascii="Times New Roman" w:hAnsi="Times New Roman" w:eastAsia="宋体" w:cs="Times New Roman"/>
          <w:b w:val="0"/>
          <w:bCs/>
          <w:sz w:val="24"/>
          <w:szCs w:val="24"/>
          <w:highlight w:val="none"/>
        </w:rPr>
        <w:t>2</w:t>
      </w:r>
      <w:r>
        <w:rPr>
          <w:rFonts w:ascii="Times New Roman" w:hAnsi="Times New Roman" w:eastAsia="宋体" w:cs="Times New Roman"/>
          <w:b w:val="0"/>
          <w:bCs/>
          <w:sz w:val="24"/>
          <w:szCs w:val="24"/>
          <w:highlight w:val="none"/>
        </w:rPr>
        <w:t>.1.4</w:t>
      </w:r>
      <w:r>
        <w:rPr>
          <w:rFonts w:ascii="Times New Roman" w:hAnsi="Times New Roman" w:eastAsia="宋体" w:cs="Times New Roman"/>
          <w:b w:val="0"/>
          <w:bCs/>
          <w:sz w:val="24"/>
          <w:szCs w:val="24"/>
          <w:highlight w:val="none"/>
          <w:lang w:eastAsia="zh-Hans"/>
        </w:rPr>
        <w:t>港口航道</w:t>
      </w:r>
      <w:r>
        <w:rPr>
          <w:rFonts w:ascii="Times New Roman" w:hAnsi="Times New Roman" w:eastAsia="宋体" w:cs="Times New Roman"/>
          <w:b w:val="0"/>
          <w:bCs/>
          <w:sz w:val="24"/>
          <w:szCs w:val="24"/>
          <w:highlight w:val="none"/>
        </w:rPr>
        <w:t>资源</w:t>
      </w:r>
      <w:bookmarkEnd w:id="419"/>
      <w:bookmarkEnd w:id="420"/>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玉环市目前拥有大麦屿港区进港航道、大麦屿港区至箬笠礁航道、大麦屿港区至坞沙门航道、坎门渔港进港航道、栈台至鸡山航道和栈台至洋屿航道，其中：</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大麦屿港区进港航道：由外海经南爿山屿以南，经过大岩头与横趾山水域，到达大麦屿港区诸作业区，是进出大麦屿港区客货轮的重要航线。</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大麦屿港区至箬笠礁航道：位于乐清湾海域，由大麦屿港区普竹作业区起，经过江岩山与白岩山之间水域，到达箬笠。其中部分航道为泥滩上的深沟，进出箬笠礁码头需候潮。</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大麦屿港区至坞沙门航道：位于乐清湾海域，由大麦屿港区普竹作业区起，经过江岩山与白岩山之间水域，经小担岛、鹰婆岛、茅埏岛、大青山附近水域，进入温岭海域，是进出温岭沙山港口的主要航道。</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坎门渔港进港航道：由外海经南爿山屿以南，转至外黄门水道，进入坎门渔港，是进出坎门渔港渔船的主航线。</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栈台至鸡山航道：由下栈头至鸡山，为小型客货轮航道。</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栈台至洋屿航道：由下栈头至洋屿，为小型客货轮航道。</w:t>
      </w:r>
    </w:p>
    <w:p>
      <w:pPr>
        <w:adjustRightInd w:val="0"/>
        <w:snapToGrid w:val="0"/>
        <w:spacing w:line="360" w:lineRule="auto"/>
        <w:ind w:firstLine="480" w:firstLineChars="200"/>
        <w:rPr>
          <w:rFonts w:ascii="Times New Roman" w:hAnsi="Times New Roman" w:cs="Times New Roman"/>
          <w:highlight w:val="none"/>
        </w:rPr>
      </w:pPr>
      <w:r>
        <w:rPr>
          <w:rFonts w:ascii="Times New Roman" w:hAnsi="Times New Roman" w:cs="Times New Roman"/>
          <w:sz w:val="24"/>
          <w:szCs w:val="24"/>
          <w:highlight w:val="none"/>
        </w:rPr>
        <w:t>外海进入乐清湾的航线主要有两条，东航线起自外海候潮锚地，途经鹿西岛、横趾山、大岩头附近进入乐清湾，沿海湾东部深水航道，可航行至大乌岛西乐清电厂码头前沿及其南、北两侧乐清湾港区；西航线由外海深水区驶入，沿虎头屿、笔架礁、鹿西岛西侧黄大峡，经横趾山西侧进入乐清湾，自此以后航线同东航线。乐清湾进港航道一期工程起自港外候潮锚地，终至乐清湾南港区，按10万吨级散货船单向通航、5万吨级集装箱船双向通航标准进行建设，航道全长为45.5km，乘潮历时4小时，乘潮水位4.6m（起算基面为理论最低潮面），通航保证率90%，服务于台州港大麦屿港区和温州港乐清湾港区。乐清湾水域已于2014年7月1日正式实施，成为继宁波－舟山核心港区深水航路船舶定线制之后浙江省第二条</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海上高速</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，乐清湾的船舶通航效率与安全环境显著改善。</w:t>
      </w:r>
    </w:p>
    <w:p>
      <w:pPr>
        <w:pStyle w:val="9"/>
        <w:tabs>
          <w:tab w:val="clear" w:pos="864"/>
        </w:tabs>
        <w:adjustRightInd w:val="0"/>
        <w:snapToGrid w:val="0"/>
        <w:spacing w:before="0" w:after="0" w:line="360" w:lineRule="auto"/>
        <w:ind w:left="0" w:firstLine="0"/>
        <w:rPr>
          <w:rFonts w:ascii="Times New Roman" w:hAnsi="Times New Roman" w:eastAsia="宋体" w:cs="Times New Roman"/>
          <w:b w:val="0"/>
          <w:bCs/>
          <w:sz w:val="24"/>
          <w:szCs w:val="24"/>
          <w:highlight w:val="none"/>
        </w:rPr>
      </w:pPr>
      <w:bookmarkStart w:id="421" w:name="_Toc1413673123"/>
      <w:bookmarkStart w:id="422" w:name="_Toc1057301069"/>
      <w:r>
        <w:rPr>
          <w:rFonts w:ascii="Times New Roman" w:hAnsi="Times New Roman" w:eastAsia="宋体" w:cs="Times New Roman"/>
          <w:b w:val="0"/>
          <w:bCs/>
          <w:sz w:val="24"/>
          <w:szCs w:val="24"/>
          <w:highlight w:val="none"/>
        </w:rPr>
        <w:t>4.</w:t>
      </w:r>
      <w:r>
        <w:rPr>
          <w:rFonts w:hint="eastAsia" w:ascii="Times New Roman" w:hAnsi="Times New Roman" w:eastAsia="宋体" w:cs="Times New Roman"/>
          <w:b w:val="0"/>
          <w:bCs/>
          <w:sz w:val="24"/>
          <w:szCs w:val="24"/>
          <w:highlight w:val="none"/>
        </w:rPr>
        <w:t>2</w:t>
      </w:r>
      <w:r>
        <w:rPr>
          <w:rFonts w:ascii="Times New Roman" w:hAnsi="Times New Roman" w:eastAsia="宋体" w:cs="Times New Roman"/>
          <w:b w:val="0"/>
          <w:bCs/>
          <w:sz w:val="24"/>
          <w:szCs w:val="24"/>
          <w:highlight w:val="none"/>
        </w:rPr>
        <w:t>.1.5</w:t>
      </w:r>
      <w:r>
        <w:rPr>
          <w:rFonts w:ascii="Times New Roman" w:hAnsi="Times New Roman" w:eastAsia="宋体" w:cs="Times New Roman"/>
          <w:b w:val="0"/>
          <w:bCs/>
          <w:sz w:val="24"/>
          <w:szCs w:val="24"/>
          <w:highlight w:val="none"/>
          <w:lang w:eastAsia="zh-Hans"/>
        </w:rPr>
        <w:t>浅海</w:t>
      </w:r>
      <w:r>
        <w:rPr>
          <w:rFonts w:ascii="Times New Roman" w:hAnsi="Times New Roman" w:eastAsia="宋体" w:cs="Times New Roman"/>
          <w:b w:val="0"/>
          <w:bCs/>
          <w:sz w:val="24"/>
          <w:szCs w:val="24"/>
          <w:highlight w:val="none"/>
        </w:rPr>
        <w:t>滩涂资源</w:t>
      </w:r>
      <w:bookmarkEnd w:id="421"/>
      <w:bookmarkEnd w:id="422"/>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玉环市滩涂资源较为丰富，总面积约为147.9km</w:t>
      </w:r>
      <w:r>
        <w:rPr>
          <w:rFonts w:ascii="Times New Roman" w:hAnsi="Times New Roman" w:cs="Times New Roman"/>
          <w:sz w:val="24"/>
          <w:szCs w:val="24"/>
          <w:highlight w:val="none"/>
          <w:vertAlign w:val="superscript"/>
        </w:rPr>
        <w:t>2</w:t>
      </w:r>
      <w:r>
        <w:rPr>
          <w:rFonts w:ascii="Times New Roman" w:hAnsi="Times New Roman" w:cs="Times New Roman"/>
          <w:sz w:val="24"/>
          <w:szCs w:val="24"/>
          <w:highlight w:val="none"/>
        </w:rPr>
        <w:t>（含漩门湾二期），可用滩涂112.67km</w:t>
      </w:r>
      <w:r>
        <w:rPr>
          <w:rFonts w:ascii="Times New Roman" w:hAnsi="Times New Roman" w:cs="Times New Roman"/>
          <w:sz w:val="24"/>
          <w:szCs w:val="24"/>
          <w:highlight w:val="none"/>
          <w:vertAlign w:val="superscript"/>
        </w:rPr>
        <w:t>2</w:t>
      </w:r>
      <w:r>
        <w:rPr>
          <w:rFonts w:ascii="Times New Roman" w:hAnsi="Times New Roman" w:cs="Times New Roman"/>
          <w:sz w:val="24"/>
          <w:szCs w:val="24"/>
          <w:highlight w:val="none"/>
        </w:rPr>
        <w:t>，其中乐清湾约64km</w:t>
      </w:r>
      <w:r>
        <w:rPr>
          <w:rFonts w:ascii="Times New Roman" w:hAnsi="Times New Roman" w:cs="Times New Roman"/>
          <w:sz w:val="24"/>
          <w:szCs w:val="24"/>
          <w:highlight w:val="none"/>
          <w:vertAlign w:val="superscript"/>
        </w:rPr>
        <w:t>2</w:t>
      </w:r>
      <w:r>
        <w:rPr>
          <w:rFonts w:ascii="Times New Roman" w:hAnsi="Times New Roman" w:cs="Times New Roman"/>
          <w:sz w:val="24"/>
          <w:szCs w:val="24"/>
          <w:highlight w:val="none"/>
        </w:rPr>
        <w:t>，漩门湾约43km</w:t>
      </w:r>
      <w:r>
        <w:rPr>
          <w:rFonts w:ascii="Times New Roman" w:hAnsi="Times New Roman" w:cs="Times New Roman"/>
          <w:sz w:val="24"/>
          <w:szCs w:val="24"/>
          <w:highlight w:val="none"/>
          <w:vertAlign w:val="superscript"/>
        </w:rPr>
        <w:t>2</w:t>
      </w:r>
      <w:r>
        <w:rPr>
          <w:rFonts w:ascii="Times New Roman" w:hAnsi="Times New Roman" w:cs="Times New Roman"/>
          <w:sz w:val="24"/>
          <w:szCs w:val="24"/>
          <w:highlight w:val="none"/>
        </w:rPr>
        <w:t>。全县10m等深线浅海面积533.57km</w:t>
      </w:r>
      <w:r>
        <w:rPr>
          <w:rFonts w:ascii="Times New Roman" w:hAnsi="Times New Roman" w:cs="Times New Roman"/>
          <w:sz w:val="24"/>
          <w:szCs w:val="24"/>
          <w:highlight w:val="none"/>
          <w:vertAlign w:val="superscript"/>
        </w:rPr>
        <w:t>2</w:t>
      </w:r>
      <w:r>
        <w:rPr>
          <w:rFonts w:ascii="Times New Roman" w:hAnsi="Times New Roman" w:cs="Times New Roman"/>
          <w:sz w:val="24"/>
          <w:szCs w:val="24"/>
          <w:highlight w:val="none"/>
        </w:rPr>
        <w:t>，可养浅海面积500km</w:t>
      </w:r>
      <w:r>
        <w:rPr>
          <w:rFonts w:ascii="Times New Roman" w:hAnsi="Times New Roman" w:cs="Times New Roman"/>
          <w:sz w:val="24"/>
          <w:szCs w:val="24"/>
          <w:highlight w:val="none"/>
          <w:vertAlign w:val="superscript"/>
        </w:rPr>
        <w:t>2</w:t>
      </w:r>
      <w:r>
        <w:rPr>
          <w:rFonts w:ascii="Times New Roman" w:hAnsi="Times New Roman" w:cs="Times New Roman"/>
          <w:sz w:val="24"/>
          <w:szCs w:val="24"/>
          <w:highlight w:val="none"/>
        </w:rPr>
        <w:t>以上，主要分布在大麦屿街道、海山乡和鸡山乡。为保护海洋与海岸自然生态，设有茅坦山与大横床滩涂湿地生态保护区，前者位于茅坦山周边滩涂，中心位置为28°15′05″N、121°10′20″E，面积1.86km</w:t>
      </w:r>
      <w:r>
        <w:rPr>
          <w:rFonts w:ascii="Times New Roman" w:hAnsi="Times New Roman" w:cs="Times New Roman"/>
          <w:sz w:val="24"/>
          <w:szCs w:val="24"/>
          <w:highlight w:val="none"/>
          <w:vertAlign w:val="superscript"/>
        </w:rPr>
        <w:t>2</w:t>
      </w:r>
      <w:r>
        <w:rPr>
          <w:rFonts w:ascii="Times New Roman" w:hAnsi="Times New Roman" w:cs="Times New Roman"/>
          <w:sz w:val="24"/>
          <w:szCs w:val="24"/>
          <w:highlight w:val="none"/>
        </w:rPr>
        <w:t>；后者位于大横床岛周边滩涂，中心位置28°16′20″N、121°09′40″E，面积5.28km</w:t>
      </w:r>
      <w:r>
        <w:rPr>
          <w:rFonts w:ascii="Times New Roman" w:hAnsi="Times New Roman" w:cs="Times New Roman"/>
          <w:sz w:val="24"/>
          <w:szCs w:val="24"/>
          <w:highlight w:val="none"/>
          <w:vertAlign w:val="superscript"/>
        </w:rPr>
        <w:t>2</w:t>
      </w:r>
      <w:r>
        <w:rPr>
          <w:rFonts w:ascii="Times New Roman" w:hAnsi="Times New Roman" w:cs="Times New Roman"/>
          <w:sz w:val="24"/>
          <w:szCs w:val="24"/>
          <w:highlight w:val="none"/>
        </w:rPr>
        <w:t>，均为世界濒危物种黑嘴鸥和国家二级保护动物白琵鹭等珍稀水鸟的重要栖息地。</w:t>
      </w:r>
    </w:p>
    <w:p>
      <w:pPr>
        <w:pStyle w:val="9"/>
        <w:tabs>
          <w:tab w:val="clear" w:pos="864"/>
        </w:tabs>
        <w:adjustRightInd w:val="0"/>
        <w:snapToGrid w:val="0"/>
        <w:spacing w:before="0" w:after="0" w:line="360" w:lineRule="auto"/>
        <w:ind w:left="0" w:firstLine="0"/>
        <w:rPr>
          <w:rFonts w:ascii="Times New Roman" w:hAnsi="Times New Roman" w:eastAsia="宋体" w:cs="Times New Roman"/>
          <w:b w:val="0"/>
          <w:bCs/>
          <w:sz w:val="24"/>
          <w:szCs w:val="24"/>
          <w:highlight w:val="none"/>
        </w:rPr>
      </w:pPr>
      <w:bookmarkStart w:id="423" w:name="_Toc1992591500"/>
      <w:bookmarkStart w:id="424" w:name="_Toc1779371405"/>
      <w:r>
        <w:rPr>
          <w:rFonts w:ascii="Times New Roman" w:hAnsi="Times New Roman" w:eastAsia="宋体" w:cs="Times New Roman"/>
          <w:b w:val="0"/>
          <w:bCs/>
          <w:sz w:val="24"/>
          <w:szCs w:val="24"/>
          <w:highlight w:val="none"/>
        </w:rPr>
        <w:t>4.</w:t>
      </w:r>
      <w:r>
        <w:rPr>
          <w:rFonts w:hint="eastAsia" w:ascii="Times New Roman" w:hAnsi="Times New Roman" w:eastAsia="宋体" w:cs="Times New Roman"/>
          <w:b w:val="0"/>
          <w:bCs/>
          <w:sz w:val="24"/>
          <w:szCs w:val="24"/>
          <w:highlight w:val="none"/>
        </w:rPr>
        <w:t>2</w:t>
      </w:r>
      <w:r>
        <w:rPr>
          <w:rFonts w:ascii="Times New Roman" w:hAnsi="Times New Roman" w:eastAsia="宋体" w:cs="Times New Roman"/>
          <w:b w:val="0"/>
          <w:bCs/>
          <w:sz w:val="24"/>
          <w:szCs w:val="24"/>
          <w:highlight w:val="none"/>
        </w:rPr>
        <w:t>.1.6</w:t>
      </w:r>
      <w:r>
        <w:rPr>
          <w:rFonts w:ascii="Times New Roman" w:hAnsi="Times New Roman" w:eastAsia="宋体" w:cs="Times New Roman"/>
          <w:b w:val="0"/>
          <w:bCs/>
          <w:sz w:val="24"/>
          <w:szCs w:val="24"/>
          <w:highlight w:val="none"/>
          <w:lang w:eastAsia="zh-Hans"/>
        </w:rPr>
        <w:t>锚地</w:t>
      </w:r>
      <w:r>
        <w:rPr>
          <w:rFonts w:ascii="Times New Roman" w:hAnsi="Times New Roman" w:eastAsia="宋体" w:cs="Times New Roman"/>
          <w:b w:val="0"/>
          <w:bCs/>
          <w:sz w:val="24"/>
          <w:szCs w:val="24"/>
          <w:highlight w:val="none"/>
        </w:rPr>
        <w:t>资源</w:t>
      </w:r>
      <w:bookmarkEnd w:id="423"/>
      <w:bookmarkEnd w:id="424"/>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玉环市目前拥有大麦屿港区引航检疫锚地区、大麦屿3#锚地、大麦屿4#锚地区和大麦屿5#锚地，其中：</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大麦屿港区引航检疫锚地：位于大岩头东，范围由28°03′03″N、121°13′00″E，28°02′22″N、121°12′50″E，28°02′22″N、121°11′34″E，28°02′45″N、121°11′42″E四点连线围成，面积约2.02km</w:t>
      </w:r>
      <w:r>
        <w:rPr>
          <w:rFonts w:ascii="Times New Roman" w:hAnsi="Times New Roman" w:cs="Times New Roman"/>
          <w:sz w:val="24"/>
          <w:szCs w:val="24"/>
          <w:highlight w:val="none"/>
          <w:vertAlign w:val="superscript"/>
        </w:rPr>
        <w:t>2</w:t>
      </w:r>
      <w:r>
        <w:rPr>
          <w:rFonts w:ascii="Times New Roman" w:hAnsi="Times New Roman" w:cs="Times New Roman"/>
          <w:sz w:val="24"/>
          <w:szCs w:val="24"/>
          <w:highlight w:val="none"/>
        </w:rPr>
        <w:t>，水深10～18m。</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大麦屿3#锚地：位于大麦屿港区普竹作业区西，由28°09′02″N、121°08′58″E，28°09′30″N、121°08′43″E，28°09′06″N、121°07′39″E，28°08′43″N、121°07′54″E四点连线组成，面积约1.68km</w:t>
      </w:r>
      <w:r>
        <w:rPr>
          <w:rFonts w:ascii="Times New Roman" w:hAnsi="Times New Roman" w:cs="Times New Roman"/>
          <w:sz w:val="24"/>
          <w:szCs w:val="24"/>
          <w:highlight w:val="none"/>
          <w:vertAlign w:val="superscript"/>
        </w:rPr>
        <w:t>2</w:t>
      </w:r>
      <w:r>
        <w:rPr>
          <w:rFonts w:ascii="Times New Roman" w:hAnsi="Times New Roman" w:cs="Times New Roman"/>
          <w:sz w:val="24"/>
          <w:szCs w:val="24"/>
          <w:highlight w:val="none"/>
        </w:rPr>
        <w:t>，水深12～14m，可供万吨级以上船舶锚泊。</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大麦屿4#锚地：位于大麦屿港区连屿作业区西，由28°05′00″N、121°05′36″E，28°05′00″N、121°06′59″E，28°07′39″N、121°06′23″E，28°07′39″N、121°05′23″E四点连线组成，面积约7.21km</w:t>
      </w:r>
      <w:r>
        <w:rPr>
          <w:rFonts w:ascii="Times New Roman" w:hAnsi="Times New Roman" w:cs="Times New Roman"/>
          <w:sz w:val="24"/>
          <w:szCs w:val="24"/>
          <w:highlight w:val="none"/>
          <w:vertAlign w:val="superscript"/>
        </w:rPr>
        <w:t>2</w:t>
      </w:r>
      <w:r>
        <w:rPr>
          <w:rFonts w:ascii="Times New Roman" w:hAnsi="Times New Roman" w:cs="Times New Roman"/>
          <w:sz w:val="24"/>
          <w:szCs w:val="24"/>
          <w:highlight w:val="none"/>
        </w:rPr>
        <w:t>。</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大麦屿5#锚地：在大麦屿港区大岩头作业区西，由28°01′58″N、121°05′50″E，28°02′06″N、121°07′39″E，28°03′24″N、121°07′21″E，28°03′11″N、121°05′44″E四点连线组成，面积约6.64km</w:t>
      </w:r>
      <w:r>
        <w:rPr>
          <w:rFonts w:ascii="Times New Roman" w:hAnsi="Times New Roman" w:cs="Times New Roman"/>
          <w:sz w:val="24"/>
          <w:szCs w:val="24"/>
          <w:highlight w:val="none"/>
          <w:vertAlign w:val="superscript"/>
        </w:rPr>
        <w:t>2</w:t>
      </w:r>
      <w:r>
        <w:rPr>
          <w:rFonts w:ascii="Times New Roman" w:hAnsi="Times New Roman" w:cs="Times New Roman"/>
          <w:sz w:val="24"/>
          <w:szCs w:val="24"/>
          <w:highlight w:val="none"/>
        </w:rPr>
        <w:t>，水深10～20m，可供万吨及以上船舶锚泊。</w:t>
      </w:r>
    </w:p>
    <w:p>
      <w:pPr>
        <w:pStyle w:val="8"/>
        <w:rPr>
          <w:highlight w:val="none"/>
        </w:rPr>
      </w:pPr>
      <w:bookmarkStart w:id="425" w:name="_Toc37935713"/>
      <w:bookmarkStart w:id="426" w:name="_Toc1625349182"/>
      <w:r>
        <w:rPr>
          <w:highlight w:val="none"/>
        </w:rPr>
        <w:t>4.</w:t>
      </w:r>
      <w:r>
        <w:rPr>
          <w:rFonts w:hint="eastAsia"/>
          <w:highlight w:val="none"/>
        </w:rPr>
        <w:t>2</w:t>
      </w:r>
      <w:r>
        <w:rPr>
          <w:highlight w:val="none"/>
        </w:rPr>
        <w:t>.2海域开发利用现状</w:t>
      </w:r>
      <w:bookmarkEnd w:id="425"/>
      <w:bookmarkEnd w:id="426"/>
    </w:p>
    <w:p>
      <w:pPr>
        <w:adjustRightInd w:val="0"/>
        <w:snapToGrid w:val="0"/>
        <w:spacing w:line="360" w:lineRule="auto"/>
        <w:ind w:firstLine="480" w:firstLineChars="200"/>
        <w:rPr>
          <w:rFonts w:ascii="Times New Roman" w:hAnsi="Times New Roman" w:cs="Times New Roman"/>
          <w:sz w:val="24"/>
          <w:szCs w:val="24"/>
          <w:highlight w:val="none"/>
        </w:rPr>
      </w:pPr>
      <w:r>
        <w:rPr>
          <w:rFonts w:hint="eastAsia" w:ascii="Times New Roman" w:hAnsi="Times New Roman" w:cs="Times New Roman"/>
          <w:sz w:val="24"/>
          <w:szCs w:val="24"/>
          <w:highlight w:val="none"/>
        </w:rPr>
        <w:t>根据现场勘查，在项目</w:t>
      </w:r>
      <w:r>
        <w:rPr>
          <w:rFonts w:hint="eastAsia" w:ascii="Times New Roman" w:hAnsi="Times New Roman" w:cs="Times New Roman"/>
          <w:sz w:val="24"/>
          <w:szCs w:val="24"/>
          <w:highlight w:val="none"/>
        </w:rPr>
        <w:t>海堤镇压层内没有养殖活动。在项目</w:t>
      </w:r>
      <w:r>
        <w:rPr>
          <w:rFonts w:hint="eastAsia" w:ascii="Times New Roman" w:hAnsi="Times New Roman" w:cs="Times New Roman"/>
          <w:sz w:val="24"/>
          <w:szCs w:val="24"/>
          <w:highlight w:val="none"/>
        </w:rPr>
        <w:t>海塘外侧约70m处有大面积的滩涂养殖，其周围还零星分布这一些小规模的滩涂养殖。详见图4.2-1。同时，本项目邻近海域</w:t>
      </w:r>
      <w:r>
        <w:rPr>
          <w:rFonts w:hint="eastAsia" w:ascii="Times New Roman" w:hAnsi="Times New Roman" w:cs="Times New Roman"/>
          <w:color w:val="auto"/>
          <w:sz w:val="24"/>
          <w:szCs w:val="24"/>
          <w:highlight w:val="none"/>
        </w:rPr>
        <w:t>为乐清湾，</w:t>
      </w:r>
      <w:r>
        <w:rPr>
          <w:rFonts w:ascii="Times New Roman" w:hAnsi="Times New Roman" w:cs="Times New Roman"/>
          <w:color w:val="auto"/>
          <w:sz w:val="24"/>
          <w:szCs w:val="24"/>
          <w:highlight w:val="none"/>
        </w:rPr>
        <w:t>乐清湾拥有港口、航道、锚地、滩涂、海洋渔业、滨海旅游等资源，近些年来海洋产业蓬勃发展。本项目用海区附近的海域开发利用现状见</w:t>
      </w:r>
      <w:r>
        <w:rPr>
          <w:rFonts w:hint="eastAsia" w:ascii="Times New Roman" w:hAnsi="Times New Roman" w:cs="Times New Roman"/>
          <w:color w:val="auto"/>
          <w:sz w:val="24"/>
          <w:szCs w:val="24"/>
          <w:highlight w:val="none"/>
        </w:rPr>
        <w:t>前文</w:t>
      </w:r>
      <w:r>
        <w:rPr>
          <w:rFonts w:ascii="Times New Roman" w:hAnsi="Times New Roman" w:cs="Times New Roman"/>
          <w:color w:val="auto"/>
          <w:sz w:val="24"/>
          <w:szCs w:val="24"/>
          <w:highlight w:val="none"/>
        </w:rPr>
        <w:t>图</w:t>
      </w:r>
      <w:r>
        <w:rPr>
          <w:rFonts w:hint="eastAsia" w:ascii="Times New Roman" w:hAnsi="Times New Roman" w:cs="Times New Roman"/>
          <w:color w:val="auto"/>
          <w:sz w:val="24"/>
          <w:szCs w:val="24"/>
          <w:highlight w:val="none"/>
          <w:lang w:val="en-US" w:eastAsia="zh-CN"/>
        </w:rPr>
        <w:t>4.2-2</w:t>
      </w:r>
      <w:r>
        <w:rPr>
          <w:rFonts w:hint="eastAsia" w:ascii="Times New Roman" w:hAnsi="Times New Roman" w:cs="Times New Roman"/>
          <w:color w:val="auto"/>
          <w:sz w:val="24"/>
          <w:szCs w:val="24"/>
          <w:highlight w:val="none"/>
        </w:rPr>
        <w:t>，航拍图见下图</w:t>
      </w:r>
      <w:r>
        <w:rPr>
          <w:rFonts w:hint="eastAsia" w:ascii="Times New Roman" w:hAnsi="Times New Roman" w:cs="Times New Roman"/>
          <w:color w:val="auto"/>
          <w:sz w:val="24"/>
          <w:szCs w:val="24"/>
          <w:highlight w:val="none"/>
          <w:lang w:val="en-US" w:eastAsia="zh-CN"/>
        </w:rPr>
        <w:t>4.2-1</w:t>
      </w:r>
      <w:r>
        <w:rPr>
          <w:rFonts w:ascii="Times New Roman" w:hAnsi="Times New Roman" w:cs="Times New Roman"/>
          <w:color w:val="auto"/>
          <w:sz w:val="24"/>
          <w:szCs w:val="24"/>
          <w:highlight w:val="none"/>
        </w:rPr>
        <w:t>。</w:t>
      </w:r>
    </w:p>
    <w:p>
      <w:pPr>
        <w:adjustRightInd w:val="0"/>
        <w:snapToGrid w:val="0"/>
        <w:spacing w:line="360" w:lineRule="auto"/>
        <w:jc w:val="center"/>
        <w:rPr>
          <w:rFonts w:ascii="Times New Roman" w:hAnsi="Times New Roman" w:cs="Times New Roman"/>
          <w:highlight w:val="none"/>
        </w:rPr>
        <w:sectPr>
          <w:footerReference r:id="rId24" w:type="default"/>
          <w:pgSz w:w="11906" w:h="16838"/>
          <w:pgMar w:top="1418" w:right="1418" w:bottom="1418" w:left="1588" w:header="992" w:footer="992" w:gutter="0"/>
          <w:cols w:space="720" w:num="1"/>
          <w:docGrid w:linePitch="312" w:charSpace="0"/>
        </w:sectPr>
      </w:pPr>
      <w:r>
        <w:rPr>
          <w:rFonts w:ascii="Times New Roman" w:hAnsi="Times New Roman" w:eastAsia="Times New Roman Bold" w:cs="Times New Roman"/>
          <w:b/>
          <w:kern w:val="0"/>
          <w:sz w:val="24"/>
          <w:szCs w:val="24"/>
          <w:highlight w:val="none"/>
          <w:lang w:bidi="ar"/>
        </w:rPr>
        <w:t>图4.</w:t>
      </w:r>
      <w:r>
        <w:rPr>
          <w:rFonts w:hint="eastAsia" w:ascii="Times New Roman" w:hAnsi="Times New Roman" w:cs="Times New Roman"/>
          <w:b/>
          <w:kern w:val="0"/>
          <w:sz w:val="24"/>
          <w:szCs w:val="24"/>
          <w:highlight w:val="none"/>
          <w:lang w:bidi="ar"/>
        </w:rPr>
        <w:t>2</w:t>
      </w:r>
      <w:r>
        <w:rPr>
          <w:rFonts w:ascii="Times New Roman" w:hAnsi="Times New Roman" w:eastAsia="Times New Roman Bold" w:cs="Times New Roman"/>
          <w:b/>
          <w:kern w:val="0"/>
          <w:sz w:val="24"/>
          <w:szCs w:val="24"/>
          <w:highlight w:val="none"/>
          <w:lang w:bidi="ar"/>
        </w:rPr>
        <w:t>-1  项目附近海域开发利用现状航拍图图4.</w:t>
      </w:r>
      <w:r>
        <w:rPr>
          <w:rFonts w:hint="eastAsia" w:ascii="Times New Roman" w:hAnsi="Times New Roman" w:cs="Times New Roman"/>
          <w:b/>
          <w:kern w:val="0"/>
          <w:sz w:val="24"/>
          <w:szCs w:val="24"/>
          <w:highlight w:val="none"/>
          <w:lang w:bidi="ar"/>
        </w:rPr>
        <w:t>2</w:t>
      </w:r>
      <w:r>
        <w:rPr>
          <w:rFonts w:ascii="Times New Roman" w:hAnsi="Times New Roman" w:eastAsia="Times New Roman Bold" w:cs="Times New Roman"/>
          <w:b/>
          <w:kern w:val="0"/>
          <w:sz w:val="24"/>
          <w:szCs w:val="24"/>
          <w:highlight w:val="none"/>
          <w:lang w:bidi="ar"/>
        </w:rPr>
        <w:t>-</w:t>
      </w:r>
      <w:r>
        <w:rPr>
          <w:rFonts w:hint="eastAsia" w:ascii="Times New Roman" w:hAnsi="Times New Roman" w:cs="Times New Roman"/>
          <w:b/>
          <w:kern w:val="0"/>
          <w:sz w:val="24"/>
          <w:szCs w:val="24"/>
          <w:highlight w:val="none"/>
          <w:lang w:val="en-US" w:eastAsia="zh-CN" w:bidi="ar"/>
        </w:rPr>
        <w:t>2</w:t>
      </w:r>
      <w:r>
        <w:rPr>
          <w:rFonts w:ascii="Times New Roman" w:hAnsi="Times New Roman" w:eastAsia="Times New Roman Bold" w:cs="Times New Roman"/>
          <w:b/>
          <w:kern w:val="0"/>
          <w:sz w:val="24"/>
          <w:szCs w:val="24"/>
          <w:highlight w:val="none"/>
          <w:lang w:bidi="ar"/>
        </w:rPr>
        <w:t xml:space="preserve">  项目附近海域开发利用</w:t>
      </w:r>
      <w:r>
        <w:rPr>
          <w:rFonts w:hint="eastAsia" w:ascii="Times New Roman" w:hAnsi="Times New Roman" w:cs="Times New Roman"/>
          <w:b/>
          <w:kern w:val="0"/>
          <w:sz w:val="24"/>
          <w:szCs w:val="24"/>
          <w:highlight w:val="none"/>
          <w:lang w:val="en-US" w:eastAsia="zh-CN" w:bidi="ar"/>
        </w:rPr>
        <w:t>现状</w:t>
      </w:r>
      <w:r>
        <w:rPr>
          <w:rFonts w:ascii="Times New Roman" w:hAnsi="Times New Roman" w:eastAsia="Times New Roman Bold" w:cs="Times New Roman"/>
          <w:b/>
          <w:kern w:val="0"/>
          <w:sz w:val="24"/>
          <w:szCs w:val="24"/>
          <w:highlight w:val="none"/>
          <w:lang w:bidi="ar"/>
        </w:rPr>
        <w:t>图</w:t>
      </w:r>
    </w:p>
    <w:p>
      <w:pPr>
        <w:pStyle w:val="9"/>
        <w:tabs>
          <w:tab w:val="clear" w:pos="864"/>
        </w:tabs>
        <w:adjustRightInd w:val="0"/>
        <w:snapToGrid w:val="0"/>
        <w:spacing w:before="0" w:after="0" w:line="360" w:lineRule="auto"/>
        <w:ind w:left="0" w:firstLine="0"/>
        <w:rPr>
          <w:rFonts w:ascii="Times New Roman" w:hAnsi="Times New Roman" w:eastAsia="宋体" w:cs="Times New Roman"/>
          <w:b w:val="0"/>
          <w:bCs/>
          <w:sz w:val="24"/>
          <w:szCs w:val="24"/>
          <w:highlight w:val="none"/>
        </w:rPr>
      </w:pPr>
      <w:bookmarkStart w:id="427" w:name="_Toc1251712034"/>
      <w:bookmarkStart w:id="428" w:name="_Toc1930368879"/>
      <w:r>
        <w:rPr>
          <w:rFonts w:ascii="Times New Roman" w:hAnsi="Times New Roman" w:eastAsia="宋体" w:cs="Times New Roman"/>
          <w:b w:val="0"/>
          <w:bCs/>
          <w:sz w:val="24"/>
          <w:szCs w:val="24"/>
          <w:highlight w:val="none"/>
        </w:rPr>
        <w:t>4.</w:t>
      </w:r>
      <w:r>
        <w:rPr>
          <w:rFonts w:hint="eastAsia" w:ascii="Times New Roman" w:hAnsi="Times New Roman" w:eastAsia="宋体" w:cs="Times New Roman"/>
          <w:b w:val="0"/>
          <w:bCs/>
          <w:sz w:val="24"/>
          <w:szCs w:val="24"/>
          <w:highlight w:val="none"/>
        </w:rPr>
        <w:t>2</w:t>
      </w:r>
      <w:r>
        <w:rPr>
          <w:rFonts w:ascii="Times New Roman" w:hAnsi="Times New Roman" w:eastAsia="宋体" w:cs="Times New Roman"/>
          <w:b w:val="0"/>
          <w:bCs/>
          <w:sz w:val="24"/>
          <w:szCs w:val="24"/>
          <w:highlight w:val="none"/>
        </w:rPr>
        <w:t>.2.1滩涂</w:t>
      </w:r>
      <w:bookmarkEnd w:id="427"/>
      <w:bookmarkEnd w:id="428"/>
    </w:p>
    <w:p>
      <w:pPr>
        <w:adjustRightInd w:val="0"/>
        <w:snapToGrid w:val="0"/>
        <w:spacing w:line="360" w:lineRule="auto"/>
        <w:ind w:firstLine="480" w:firstLineChars="200"/>
        <w:rPr>
          <w:rFonts w:ascii="Times New Roman" w:hAnsi="Times New Roman" w:cs="Times New Roman"/>
          <w:highlight w:val="none"/>
        </w:rPr>
      </w:pPr>
      <w:r>
        <w:rPr>
          <w:rFonts w:ascii="Times New Roman" w:hAnsi="Times New Roman" w:cs="Times New Roman"/>
          <w:sz w:val="24"/>
          <w:szCs w:val="24"/>
          <w:highlight w:val="none"/>
        </w:rPr>
        <w:t>项目附近的滩涂开发工程为漩门二期蓄淡围垦工程区。玉环漩门二期蓄淡围垦工程位于乐清湾玉环本岛北面漩门港，工程于1999年10月开工，2005年12月完工，围垦总面积5.6万亩，其中蓄淡面积2.4万亩，工程总投资5.14亿元，工程由一期海堤、二期海堤、二期堵坝、泄水闸、引水闸等五大主体建筑物组成。海堤长6.77km，堵坝长1.08km，水闸2座，并以围区水土资源和湿地资源为基础建成了全国围垦工程中唯一的国家级水利风景区—玉环漩门湾国家水利风景区。</w:t>
      </w:r>
    </w:p>
    <w:p>
      <w:pPr>
        <w:pStyle w:val="9"/>
        <w:tabs>
          <w:tab w:val="clear" w:pos="864"/>
        </w:tabs>
        <w:adjustRightInd w:val="0"/>
        <w:snapToGrid w:val="0"/>
        <w:spacing w:before="0" w:after="0" w:line="360" w:lineRule="auto"/>
        <w:ind w:left="0" w:firstLine="0"/>
        <w:rPr>
          <w:rFonts w:ascii="Times New Roman" w:hAnsi="Times New Roman" w:eastAsia="宋体" w:cs="Times New Roman"/>
          <w:b w:val="0"/>
          <w:bCs/>
          <w:sz w:val="24"/>
          <w:szCs w:val="24"/>
          <w:highlight w:val="none"/>
        </w:rPr>
      </w:pPr>
      <w:bookmarkStart w:id="429" w:name="_Toc774349426"/>
      <w:bookmarkStart w:id="430" w:name="_Toc1674294124"/>
      <w:r>
        <w:rPr>
          <w:rFonts w:ascii="Times New Roman" w:hAnsi="Times New Roman" w:eastAsia="宋体" w:cs="Times New Roman"/>
          <w:b w:val="0"/>
          <w:bCs/>
          <w:sz w:val="24"/>
          <w:szCs w:val="24"/>
          <w:highlight w:val="none"/>
        </w:rPr>
        <w:t>4.</w:t>
      </w:r>
      <w:r>
        <w:rPr>
          <w:rFonts w:hint="eastAsia" w:ascii="Times New Roman" w:hAnsi="Times New Roman" w:eastAsia="宋体" w:cs="Times New Roman"/>
          <w:b w:val="0"/>
          <w:bCs/>
          <w:sz w:val="24"/>
          <w:szCs w:val="24"/>
          <w:highlight w:val="none"/>
        </w:rPr>
        <w:t>2</w:t>
      </w:r>
      <w:r>
        <w:rPr>
          <w:rFonts w:ascii="Times New Roman" w:hAnsi="Times New Roman" w:eastAsia="宋体" w:cs="Times New Roman"/>
          <w:b w:val="0"/>
          <w:bCs/>
          <w:sz w:val="24"/>
          <w:szCs w:val="24"/>
          <w:highlight w:val="none"/>
        </w:rPr>
        <w:t>.2.2航道锚地</w:t>
      </w:r>
      <w:bookmarkEnd w:id="429"/>
      <w:bookmarkEnd w:id="430"/>
    </w:p>
    <w:p>
      <w:pPr>
        <w:adjustRightInd w:val="0"/>
        <w:snapToGrid w:val="0"/>
        <w:spacing w:line="360" w:lineRule="auto"/>
        <w:ind w:firstLine="480" w:firstLineChars="200"/>
        <w:rPr>
          <w:rFonts w:ascii="Times New Roman" w:hAnsi="Times New Roman" w:cs="Times New Roman"/>
          <w:color w:val="auto"/>
          <w:highlight w:val="none"/>
        </w:rPr>
      </w:pPr>
      <w:r>
        <w:rPr>
          <w:rFonts w:ascii="Times New Roman" w:hAnsi="Times New Roman" w:cs="Times New Roman"/>
          <w:sz w:val="24"/>
          <w:szCs w:val="24"/>
          <w:highlight w:val="none"/>
        </w:rPr>
        <w:t>乐清湾进港航道一期工程起自港外候潮锚地，终至乐清湾南港区，按10万吨级散货船单向通航、5万吨级集装箱船双向通航标准进行建设，航道全长为45.5km，乘潮历时4小时，乘潮水</w:t>
      </w:r>
      <w:r>
        <w:rPr>
          <w:rFonts w:ascii="Times New Roman" w:hAnsi="Times New Roman" w:cs="Times New Roman"/>
          <w:color w:val="auto"/>
          <w:sz w:val="24"/>
          <w:szCs w:val="24"/>
          <w:highlight w:val="none"/>
        </w:rPr>
        <w:t>位4.6m（起算基面为理论最低潮面），通航保证率90%。乐清湾内避风条件优良，设有大麦屿1#～5#锚地。乐清湾进港航道和锚地情况详见前文4</w:t>
      </w:r>
      <w:r>
        <w:rPr>
          <w:rFonts w:ascii="Times New Roman" w:hAnsi="Times New Roman" w:cs="Times New Roman"/>
          <w:color w:val="auto"/>
          <w:sz w:val="24"/>
          <w:szCs w:val="24"/>
          <w:highlight w:val="none"/>
          <w:lang w:eastAsia="zh-Hans"/>
        </w:rPr>
        <w:t>.</w:t>
      </w:r>
      <w:r>
        <w:rPr>
          <w:rFonts w:hint="eastAsia" w:ascii="Times New Roman" w:hAnsi="Times New Roman" w:cs="Times New Roman"/>
          <w:color w:val="auto"/>
          <w:sz w:val="24"/>
          <w:szCs w:val="24"/>
          <w:highlight w:val="none"/>
        </w:rPr>
        <w:t>2</w:t>
      </w:r>
      <w:r>
        <w:rPr>
          <w:rFonts w:ascii="Times New Roman" w:hAnsi="Times New Roman" w:cs="Times New Roman"/>
          <w:color w:val="auto"/>
          <w:sz w:val="24"/>
          <w:szCs w:val="24"/>
          <w:highlight w:val="none"/>
        </w:rPr>
        <w:t>.1</w:t>
      </w:r>
      <w:r>
        <w:rPr>
          <w:rFonts w:ascii="Times New Roman" w:hAnsi="Times New Roman" w:cs="Times New Roman"/>
          <w:color w:val="auto"/>
          <w:sz w:val="24"/>
          <w:szCs w:val="24"/>
          <w:highlight w:val="none"/>
          <w:lang w:eastAsia="zh-Hans"/>
        </w:rPr>
        <w:t>.4</w:t>
      </w:r>
      <w:r>
        <w:rPr>
          <w:rFonts w:ascii="Times New Roman" w:hAnsi="Times New Roman" w:cs="Times New Roman"/>
          <w:color w:val="auto"/>
          <w:sz w:val="24"/>
          <w:szCs w:val="24"/>
          <w:highlight w:val="none"/>
        </w:rPr>
        <w:t>节、4</w:t>
      </w:r>
      <w:r>
        <w:rPr>
          <w:rFonts w:ascii="Times New Roman" w:hAnsi="Times New Roman" w:cs="Times New Roman"/>
          <w:color w:val="auto"/>
          <w:sz w:val="24"/>
          <w:szCs w:val="24"/>
          <w:highlight w:val="none"/>
          <w:lang w:eastAsia="zh-Hans"/>
        </w:rPr>
        <w:t>.</w:t>
      </w:r>
      <w:r>
        <w:rPr>
          <w:rFonts w:hint="eastAsia" w:ascii="Times New Roman" w:hAnsi="Times New Roman" w:cs="Times New Roman"/>
          <w:color w:val="auto"/>
          <w:sz w:val="24"/>
          <w:szCs w:val="24"/>
          <w:highlight w:val="none"/>
        </w:rPr>
        <w:t>2</w:t>
      </w:r>
      <w:r>
        <w:rPr>
          <w:rFonts w:ascii="Times New Roman" w:hAnsi="Times New Roman" w:cs="Times New Roman"/>
          <w:color w:val="auto"/>
          <w:sz w:val="24"/>
          <w:szCs w:val="24"/>
          <w:highlight w:val="none"/>
          <w:lang w:eastAsia="zh-Hans"/>
        </w:rPr>
        <w:t>.1.6</w:t>
      </w:r>
      <w:r>
        <w:rPr>
          <w:rFonts w:ascii="Times New Roman" w:hAnsi="Times New Roman" w:cs="Times New Roman"/>
          <w:color w:val="auto"/>
          <w:sz w:val="24"/>
          <w:szCs w:val="24"/>
          <w:highlight w:val="none"/>
        </w:rPr>
        <w:t>节。</w:t>
      </w:r>
    </w:p>
    <w:p>
      <w:pPr>
        <w:pStyle w:val="9"/>
        <w:tabs>
          <w:tab w:val="clear" w:pos="864"/>
        </w:tabs>
        <w:adjustRightInd w:val="0"/>
        <w:snapToGrid w:val="0"/>
        <w:spacing w:before="0" w:after="0" w:line="360" w:lineRule="auto"/>
        <w:ind w:left="0" w:firstLine="0"/>
        <w:rPr>
          <w:rFonts w:ascii="Times New Roman" w:hAnsi="Times New Roman" w:eastAsia="宋体" w:cs="Times New Roman"/>
          <w:b w:val="0"/>
          <w:bCs/>
          <w:color w:val="auto"/>
          <w:sz w:val="24"/>
          <w:szCs w:val="24"/>
          <w:highlight w:val="none"/>
        </w:rPr>
      </w:pPr>
      <w:bookmarkStart w:id="431" w:name="_Toc1383115427"/>
      <w:bookmarkStart w:id="432" w:name="_Toc739901962"/>
      <w:r>
        <w:rPr>
          <w:rFonts w:ascii="Times New Roman" w:hAnsi="Times New Roman" w:eastAsia="宋体" w:cs="Times New Roman"/>
          <w:b w:val="0"/>
          <w:bCs/>
          <w:color w:val="auto"/>
          <w:sz w:val="24"/>
          <w:szCs w:val="24"/>
          <w:highlight w:val="none"/>
        </w:rPr>
        <w:t>4.</w:t>
      </w:r>
      <w:r>
        <w:rPr>
          <w:rFonts w:hint="eastAsia" w:ascii="Times New Roman" w:hAnsi="Times New Roman" w:eastAsia="宋体" w:cs="Times New Roman"/>
          <w:b w:val="0"/>
          <w:bCs/>
          <w:color w:val="auto"/>
          <w:sz w:val="24"/>
          <w:szCs w:val="24"/>
          <w:highlight w:val="none"/>
        </w:rPr>
        <w:t>2</w:t>
      </w:r>
      <w:r>
        <w:rPr>
          <w:rFonts w:ascii="Times New Roman" w:hAnsi="Times New Roman" w:eastAsia="宋体" w:cs="Times New Roman"/>
          <w:b w:val="0"/>
          <w:bCs/>
          <w:color w:val="auto"/>
          <w:sz w:val="24"/>
          <w:szCs w:val="24"/>
          <w:highlight w:val="none"/>
        </w:rPr>
        <w:t>.2.3码头</w:t>
      </w:r>
      <w:bookmarkEnd w:id="431"/>
      <w:bookmarkEnd w:id="432"/>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（1）台州港大麦屿港区</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大麦屿港区岸线资源丰富，建港条件优越，是台州港六大港区之一，于2011年升级为国家一类口岸，为天然深水避风良港。随着乐清湾进港航道工程的完成，港区通航条件大为改善，为大麦屿、连屿、普竹等作业区的开发建设创造了条件。大麦屿港区连屿至大麦屿段已建成的码头从北向南依次为玉环至乐清滚装轮渡码头（玉环侧）、华能玉环电厂卸煤码头与综合码头、台州港引航站大麦屿分站码头、台州港大麦屿港区边防检查站码头、台州港大麦屿港区海事码头、杭州海关大麦屿缉私基地码头、大麦屿港2万吨级（兼顾3万吨级散粮船）多用途码头、台州港大麦屿港区多用途码头一期工程5万吨级（水工结构按7万吨级集装箱船）码头和3万吨级（水工结构按7万吨级集装箱船）码头、台州港大麦屿港区对台直航客货滚装码头。大麦屿港区现已开通内贸线、内支线集装箱运输，开辟有至印尼、日本等国际航线。</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离本项目较近的码头有：项目西侧约2.5km处的玉环滚装轮渡码头，项目东北侧约1.3km处的沙场码头。</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（2）温州港乐清湾港区是温州港近期重点开发的深水港区之一，规划建成承担外贸集装箱、大宗散货和件杂货运输为主，兼顾液体散货运输和修造船功能的现代化综合性港区，分为南港区与北港区。</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现已建成乐清海螺水泥物流中心码头与温州市乐清湾港区一期工程码头。乐清海螺水泥码头平台尺寸为350×25m，外侧停泊5万吨级散货船，内侧停泊2000吨级杂货船；乐清湾港区一期工程码头由1座平台与3座引桥组成，平台尺寸为676×50m，建设规模为2个5万吨级公用码头泊位（水工结构按靠泊10万吨级船舶设计），东南为温州港乐清湾拖轮码头工程项目用海。</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乐清湾港区北港区位于浙能乐清电厂综合码头以北1.7km以远长山尾巴至大鹅头之间的里岙涂。浙能乐清电厂与乐清湾北港区之间的南岳沙港头有乐清市南岳货运（滚装战备）码头、乐清市虹桥镇杏湾渔村码头、南岳（滚装）客运码头、乐清市南岳杏湾渔港码头，多为设计等级不大的码头。其中包括乐清市南岳货运（滚装战备）码头包括一个5000吨级货运泊位和一个3000吨级滚装泊位南岳（滚装）客运码头为3000吨级客运码头。杏湾渔村码头包括500吨级码头1座。杏湾渔港码头可同时靠泊2艘270HP渔船，码头设计年卸港量2万吨，详见</w:t>
      </w:r>
      <w:r>
        <w:rPr>
          <w:rFonts w:hint="eastAsia" w:ascii="Times New Roman" w:hAnsi="Times New Roman" w:cs="Times New Roman"/>
          <w:color w:val="auto"/>
          <w:sz w:val="24"/>
          <w:szCs w:val="24"/>
          <w:highlight w:val="none"/>
        </w:rPr>
        <w:t>前文</w:t>
      </w:r>
      <w:r>
        <w:rPr>
          <w:rFonts w:ascii="Times New Roman" w:hAnsi="Times New Roman" w:cs="Times New Roman"/>
          <w:color w:val="auto"/>
          <w:sz w:val="24"/>
          <w:szCs w:val="24"/>
          <w:highlight w:val="none"/>
        </w:rPr>
        <w:t>图</w:t>
      </w:r>
      <w:r>
        <w:rPr>
          <w:rFonts w:hint="eastAsia" w:ascii="Times New Roman" w:hAnsi="Times New Roman" w:cs="Times New Roman"/>
          <w:color w:val="auto"/>
          <w:sz w:val="24"/>
          <w:szCs w:val="24"/>
          <w:highlight w:val="none"/>
        </w:rPr>
        <w:t>2.8-1</w:t>
      </w:r>
      <w:r>
        <w:rPr>
          <w:rFonts w:ascii="Times New Roman" w:hAnsi="Times New Roman" w:cs="Times New Roman"/>
          <w:color w:val="auto"/>
          <w:sz w:val="24"/>
          <w:szCs w:val="24"/>
          <w:highlight w:val="none"/>
        </w:rPr>
        <w:t>。</w:t>
      </w:r>
    </w:p>
    <w:p>
      <w:pPr>
        <w:pStyle w:val="9"/>
        <w:tabs>
          <w:tab w:val="clear" w:pos="864"/>
        </w:tabs>
        <w:adjustRightInd w:val="0"/>
        <w:snapToGrid w:val="0"/>
        <w:spacing w:before="0" w:after="0" w:line="360" w:lineRule="auto"/>
        <w:ind w:left="0" w:firstLine="0"/>
        <w:rPr>
          <w:rFonts w:ascii="Times New Roman" w:hAnsi="Times New Roman" w:eastAsia="宋体" w:cs="Times New Roman"/>
          <w:b w:val="0"/>
          <w:bCs/>
          <w:sz w:val="24"/>
          <w:szCs w:val="24"/>
          <w:highlight w:val="none"/>
        </w:rPr>
      </w:pPr>
      <w:bookmarkStart w:id="433" w:name="_Toc1125859189"/>
      <w:bookmarkStart w:id="434" w:name="_Toc30646555"/>
      <w:r>
        <w:rPr>
          <w:rFonts w:ascii="Times New Roman" w:hAnsi="Times New Roman" w:eastAsia="宋体" w:cs="Times New Roman"/>
          <w:b w:val="0"/>
          <w:bCs/>
          <w:sz w:val="24"/>
          <w:szCs w:val="24"/>
          <w:highlight w:val="none"/>
        </w:rPr>
        <w:t>4.</w:t>
      </w:r>
      <w:r>
        <w:rPr>
          <w:rFonts w:hint="eastAsia" w:ascii="Times New Roman" w:hAnsi="Times New Roman" w:eastAsia="宋体" w:cs="Times New Roman"/>
          <w:b w:val="0"/>
          <w:bCs/>
          <w:sz w:val="24"/>
          <w:szCs w:val="24"/>
          <w:highlight w:val="none"/>
        </w:rPr>
        <w:t>2</w:t>
      </w:r>
      <w:r>
        <w:rPr>
          <w:rFonts w:ascii="Times New Roman" w:hAnsi="Times New Roman" w:eastAsia="宋体" w:cs="Times New Roman"/>
          <w:b w:val="0"/>
          <w:bCs/>
          <w:sz w:val="24"/>
          <w:szCs w:val="24"/>
          <w:highlight w:val="none"/>
        </w:rPr>
        <w:t>.2.4海洋公园</w:t>
      </w:r>
      <w:bookmarkEnd w:id="433"/>
      <w:bookmarkEnd w:id="434"/>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玉环国家级海洋公园乐清湾内玉环市所辖海域部分位于项目海域北侧</w:t>
      </w:r>
      <w:r>
        <w:rPr>
          <w:rFonts w:hint="eastAsia" w:ascii="Times New Roman" w:hAnsi="Times New Roman" w:cs="Times New Roman"/>
          <w:sz w:val="24"/>
          <w:szCs w:val="24"/>
          <w:highlight w:val="none"/>
        </w:rPr>
        <w:t>（见图4.2-3）</w:t>
      </w:r>
      <w:r>
        <w:rPr>
          <w:rFonts w:ascii="Times New Roman" w:hAnsi="Times New Roman" w:cs="Times New Roman"/>
          <w:sz w:val="24"/>
          <w:szCs w:val="24"/>
          <w:highlight w:val="none"/>
        </w:rPr>
        <w:t>，距离项目用海区最近约2.2km。玉环国家级海洋公园位于浙江省玉环市，一部分位于玉环市东侧海域，即原玉环披山省级海洋特别保护区所在海域，另一部分位于玉环市西侧海域，即本项目西侧乐清湾内玉环市所辖海域，为乐清湾生态与资源恢复区和适度利用区。</w:t>
      </w:r>
    </w:p>
    <w:p>
      <w:pPr>
        <w:adjustRightInd w:val="0"/>
        <w:snapToGrid w:val="0"/>
        <w:spacing w:line="360" w:lineRule="auto"/>
        <w:jc w:val="center"/>
        <w:rPr>
          <w:rFonts w:ascii="Times New Roman" w:hAnsi="Times New Roman" w:cs="Times New Roman"/>
          <w:b/>
          <w:bCs/>
          <w:highlight w:val="none"/>
        </w:rPr>
      </w:pPr>
      <w:r>
        <w:rPr>
          <w:rFonts w:hint="eastAsia" w:ascii="Times New Roman" w:hAnsi="Times New Roman" w:cs="Times New Roman"/>
          <w:b/>
          <w:bCs/>
          <w:highlight w:val="none"/>
        </w:rPr>
        <w:t>图4.2-</w:t>
      </w:r>
      <w:r>
        <w:rPr>
          <w:rFonts w:hint="eastAsia" w:ascii="Times New Roman" w:hAnsi="Times New Roman" w:cs="Times New Roman"/>
          <w:b/>
          <w:bCs/>
          <w:highlight w:val="none"/>
          <w:lang w:val="en-US" w:eastAsia="zh-CN"/>
        </w:rPr>
        <w:t>2</w:t>
      </w:r>
      <w:r>
        <w:rPr>
          <w:rFonts w:hint="eastAsia" w:ascii="Times New Roman" w:hAnsi="Times New Roman" w:cs="Times New Roman"/>
          <w:b/>
          <w:bCs/>
          <w:highlight w:val="none"/>
        </w:rPr>
        <w:t xml:space="preserve">  玉环国家级海洋公园功能分区图</w:t>
      </w:r>
    </w:p>
    <w:p>
      <w:pPr>
        <w:pStyle w:val="9"/>
        <w:tabs>
          <w:tab w:val="clear" w:pos="864"/>
        </w:tabs>
        <w:adjustRightInd w:val="0"/>
        <w:snapToGrid w:val="0"/>
        <w:spacing w:before="0" w:after="0" w:line="360" w:lineRule="auto"/>
        <w:ind w:left="0" w:firstLine="0"/>
        <w:rPr>
          <w:rFonts w:ascii="Times New Roman" w:hAnsi="Times New Roman" w:eastAsia="宋体" w:cs="Times New Roman"/>
          <w:b w:val="0"/>
          <w:bCs/>
          <w:sz w:val="24"/>
          <w:szCs w:val="24"/>
          <w:highlight w:val="none"/>
        </w:rPr>
      </w:pPr>
      <w:bookmarkStart w:id="435" w:name="_Toc1828058252"/>
      <w:bookmarkStart w:id="436" w:name="_Toc836975806"/>
      <w:r>
        <w:rPr>
          <w:rFonts w:ascii="Times New Roman" w:hAnsi="Times New Roman" w:eastAsia="宋体" w:cs="Times New Roman"/>
          <w:b w:val="0"/>
          <w:bCs/>
          <w:sz w:val="24"/>
          <w:szCs w:val="24"/>
          <w:highlight w:val="none"/>
        </w:rPr>
        <w:t>4.</w:t>
      </w:r>
      <w:r>
        <w:rPr>
          <w:rFonts w:hint="eastAsia" w:ascii="Times New Roman" w:hAnsi="Times New Roman" w:eastAsia="宋体" w:cs="Times New Roman"/>
          <w:b w:val="0"/>
          <w:bCs/>
          <w:sz w:val="24"/>
          <w:szCs w:val="24"/>
          <w:highlight w:val="none"/>
        </w:rPr>
        <w:t>2</w:t>
      </w:r>
      <w:r>
        <w:rPr>
          <w:rFonts w:ascii="Times New Roman" w:hAnsi="Times New Roman" w:eastAsia="宋体" w:cs="Times New Roman"/>
          <w:b w:val="0"/>
          <w:bCs/>
          <w:sz w:val="24"/>
          <w:szCs w:val="24"/>
          <w:highlight w:val="none"/>
        </w:rPr>
        <w:t>.2.5跨海桥梁</w:t>
      </w:r>
      <w:bookmarkEnd w:id="435"/>
      <w:bookmarkEnd w:id="436"/>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距离工程区较近的跨海桥梁主要有白岩大桥</w:t>
      </w:r>
      <w:r>
        <w:rPr>
          <w:rFonts w:hint="eastAsia" w:ascii="Times New Roman" w:hAnsi="Times New Roman" w:cs="Times New Roman"/>
          <w:sz w:val="24"/>
          <w:szCs w:val="24"/>
          <w:highlight w:val="none"/>
        </w:rPr>
        <w:t>、小普竹大桥</w:t>
      </w:r>
      <w:r>
        <w:rPr>
          <w:rFonts w:ascii="Times New Roman" w:hAnsi="Times New Roman" w:cs="Times New Roman"/>
          <w:sz w:val="24"/>
          <w:szCs w:val="24"/>
          <w:highlight w:val="none"/>
        </w:rPr>
        <w:t>、</w:t>
      </w:r>
      <w:r>
        <w:rPr>
          <w:rFonts w:hint="eastAsia" w:ascii="Times New Roman" w:hAnsi="Times New Roman" w:cs="Times New Roman"/>
          <w:sz w:val="24"/>
          <w:szCs w:val="24"/>
          <w:highlight w:val="none"/>
        </w:rPr>
        <w:t>芦</w:t>
      </w:r>
      <w:r>
        <w:rPr>
          <w:rFonts w:ascii="Times New Roman" w:hAnsi="Times New Roman" w:cs="Times New Roman"/>
          <w:sz w:val="24"/>
          <w:szCs w:val="24"/>
          <w:highlight w:val="none"/>
        </w:rPr>
        <w:t>浦大桥和乐清湾跨海大桥，分别位于项目用海区北侧、东北侧</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东北侧和北侧。</w:t>
      </w:r>
    </w:p>
    <w:p>
      <w:pPr>
        <w:adjustRightInd w:val="0"/>
        <w:snapToGrid w:val="0"/>
        <w:spacing w:line="360" w:lineRule="auto"/>
        <w:ind w:firstLine="480" w:firstLineChars="200"/>
        <w:rPr>
          <w:rFonts w:ascii="Times New Roman" w:hAnsi="Times New Roman" w:cs="Times New Roman"/>
          <w:highlight w:val="none"/>
        </w:rPr>
      </w:pPr>
      <w:r>
        <w:rPr>
          <w:rFonts w:hint="eastAsia" w:ascii="Times New Roman" w:hAnsi="Times New Roman" w:cs="Times New Roman"/>
          <w:sz w:val="24"/>
          <w:szCs w:val="24"/>
          <w:highlight w:val="none"/>
        </w:rPr>
        <w:t>芦浦大桥全长2000m，按照一级公路技术标准，路线设计行车速度为100公里/小时，采用双向四车道，路基宽26.0m。桥涵设计汽车荷载等级为公路－I级。疏港公路工程于2009年12月开工，2015年12月完工并投入使用，2019年1月24日通过竣工验收。</w:t>
      </w:r>
      <w:r>
        <w:rPr>
          <w:rFonts w:ascii="Times New Roman" w:hAnsi="Times New Roman" w:cs="Times New Roman"/>
          <w:sz w:val="24"/>
          <w:szCs w:val="24"/>
          <w:highlight w:val="none"/>
        </w:rPr>
        <w:t>乐清湾跨海大桥总长8330m，自东向西由1号桥、2号桥两座大桥构成，桥梁长度分别为4798m和3532m。沈海高速清江大桥长度为820m，G104清江大桥长度为860m。</w:t>
      </w:r>
    </w:p>
    <w:p>
      <w:pPr>
        <w:pStyle w:val="9"/>
        <w:tabs>
          <w:tab w:val="clear" w:pos="864"/>
        </w:tabs>
        <w:adjustRightInd w:val="0"/>
        <w:snapToGrid w:val="0"/>
        <w:spacing w:before="0" w:after="0" w:line="360" w:lineRule="auto"/>
        <w:ind w:left="0" w:firstLine="0"/>
        <w:rPr>
          <w:rFonts w:ascii="Times New Roman" w:hAnsi="Times New Roman" w:eastAsia="宋体" w:cs="Times New Roman"/>
          <w:b w:val="0"/>
          <w:bCs/>
          <w:sz w:val="24"/>
          <w:szCs w:val="24"/>
          <w:highlight w:val="none"/>
        </w:rPr>
      </w:pPr>
      <w:bookmarkStart w:id="437" w:name="_Toc1034483592"/>
      <w:bookmarkStart w:id="438" w:name="_Toc126503735"/>
      <w:r>
        <w:rPr>
          <w:rFonts w:ascii="Times New Roman" w:hAnsi="Times New Roman" w:eastAsia="宋体" w:cs="Times New Roman"/>
          <w:b w:val="0"/>
          <w:bCs/>
          <w:sz w:val="24"/>
          <w:szCs w:val="24"/>
          <w:highlight w:val="none"/>
        </w:rPr>
        <w:t>4.</w:t>
      </w:r>
      <w:r>
        <w:rPr>
          <w:rFonts w:hint="eastAsia" w:ascii="Times New Roman" w:hAnsi="Times New Roman" w:eastAsia="宋体" w:cs="Times New Roman"/>
          <w:b w:val="0"/>
          <w:bCs/>
          <w:sz w:val="24"/>
          <w:szCs w:val="24"/>
          <w:highlight w:val="none"/>
        </w:rPr>
        <w:t>2</w:t>
      </w:r>
      <w:r>
        <w:rPr>
          <w:rFonts w:ascii="Times New Roman" w:hAnsi="Times New Roman" w:eastAsia="宋体" w:cs="Times New Roman"/>
          <w:b w:val="0"/>
          <w:bCs/>
          <w:sz w:val="24"/>
          <w:szCs w:val="24"/>
          <w:highlight w:val="none"/>
        </w:rPr>
        <w:t>.2.6</w:t>
      </w:r>
      <w:r>
        <w:rPr>
          <w:rFonts w:ascii="Times New Roman" w:hAnsi="Times New Roman" w:eastAsia="宋体" w:cs="Times New Roman"/>
          <w:b w:val="0"/>
          <w:bCs/>
          <w:sz w:val="24"/>
          <w:szCs w:val="24"/>
          <w:highlight w:val="none"/>
          <w:lang w:eastAsia="zh-Hans"/>
        </w:rPr>
        <w:t>电力工</w:t>
      </w:r>
      <w:r>
        <w:rPr>
          <w:rFonts w:ascii="Times New Roman" w:hAnsi="Times New Roman" w:eastAsia="宋体" w:cs="Times New Roman"/>
          <w:b w:val="0"/>
          <w:bCs/>
          <w:sz w:val="24"/>
          <w:szCs w:val="24"/>
          <w:highlight w:val="none"/>
        </w:rPr>
        <w:t>业</w:t>
      </w:r>
      <w:bookmarkEnd w:id="437"/>
      <w:bookmarkEnd w:id="438"/>
    </w:p>
    <w:p>
      <w:pPr>
        <w:adjustRightInd w:val="0"/>
        <w:snapToGrid w:val="0"/>
        <w:spacing w:line="360" w:lineRule="auto"/>
        <w:ind w:firstLine="480" w:firstLineChars="200"/>
        <w:rPr>
          <w:rFonts w:ascii="Times New Roman" w:hAnsi="Times New Roman" w:cs="Times New Roman"/>
          <w:highlight w:val="none"/>
        </w:rPr>
      </w:pPr>
      <w:r>
        <w:rPr>
          <w:rFonts w:ascii="Times New Roman" w:hAnsi="Times New Roman" w:cs="Times New Roman"/>
          <w:sz w:val="24"/>
          <w:szCs w:val="24"/>
          <w:highlight w:val="none"/>
        </w:rPr>
        <w:t>项目所在乐清湾东岸有华能玉环电厂，西岸有浙能乐清电厂。玉环电厂目前一、二期建成4×1000MW超超临界燃煤机组，配套建成1座5万吨级卸煤码头，共2个泊位，设计年通过能力960万吨，另有3000吨级综合码头1座，设计年通过能力41万吨，取水口位于综合码头南侧的鸡蛋山深潭边缘，距厂区海堤约700m，排水口位于海堤外250m、标高-5m处。</w:t>
      </w:r>
    </w:p>
    <w:p>
      <w:pPr>
        <w:pStyle w:val="9"/>
        <w:tabs>
          <w:tab w:val="clear" w:pos="864"/>
        </w:tabs>
        <w:adjustRightInd w:val="0"/>
        <w:snapToGrid w:val="0"/>
        <w:spacing w:before="0" w:after="0" w:line="360" w:lineRule="auto"/>
        <w:ind w:left="0" w:firstLine="0"/>
        <w:rPr>
          <w:rFonts w:ascii="Times New Roman" w:hAnsi="Times New Roman" w:eastAsia="宋体" w:cs="Times New Roman"/>
          <w:b w:val="0"/>
          <w:bCs/>
          <w:sz w:val="24"/>
          <w:szCs w:val="24"/>
          <w:highlight w:val="none"/>
        </w:rPr>
      </w:pPr>
      <w:bookmarkStart w:id="439" w:name="_Toc139463615"/>
      <w:bookmarkStart w:id="440" w:name="_Toc538124632"/>
      <w:r>
        <w:rPr>
          <w:rFonts w:ascii="Times New Roman" w:hAnsi="Times New Roman" w:eastAsia="宋体" w:cs="Times New Roman"/>
          <w:b w:val="0"/>
          <w:bCs/>
          <w:sz w:val="24"/>
          <w:szCs w:val="24"/>
          <w:highlight w:val="none"/>
        </w:rPr>
        <w:t>4.</w:t>
      </w:r>
      <w:r>
        <w:rPr>
          <w:rFonts w:hint="eastAsia" w:ascii="Times New Roman" w:hAnsi="Times New Roman" w:eastAsia="宋体" w:cs="Times New Roman"/>
          <w:b w:val="0"/>
          <w:bCs/>
          <w:sz w:val="24"/>
          <w:szCs w:val="24"/>
          <w:highlight w:val="none"/>
        </w:rPr>
        <w:t>2</w:t>
      </w:r>
      <w:r>
        <w:rPr>
          <w:rFonts w:ascii="Times New Roman" w:hAnsi="Times New Roman" w:eastAsia="宋体" w:cs="Times New Roman"/>
          <w:b w:val="0"/>
          <w:bCs/>
          <w:sz w:val="24"/>
          <w:szCs w:val="24"/>
          <w:highlight w:val="none"/>
        </w:rPr>
        <w:t>.2.7海底</w:t>
      </w:r>
      <w:r>
        <w:rPr>
          <w:rFonts w:ascii="Times New Roman" w:hAnsi="Times New Roman" w:eastAsia="宋体" w:cs="Times New Roman"/>
          <w:b w:val="0"/>
          <w:bCs/>
          <w:sz w:val="24"/>
          <w:szCs w:val="24"/>
          <w:highlight w:val="none"/>
          <w:lang w:eastAsia="zh-Hans"/>
        </w:rPr>
        <w:t>电缆</w:t>
      </w:r>
      <w:r>
        <w:rPr>
          <w:rFonts w:ascii="Times New Roman" w:hAnsi="Times New Roman" w:eastAsia="宋体" w:cs="Times New Roman"/>
          <w:b w:val="0"/>
          <w:bCs/>
          <w:sz w:val="24"/>
          <w:szCs w:val="24"/>
          <w:highlight w:val="none"/>
        </w:rPr>
        <w:t>管道</w:t>
      </w:r>
      <w:bookmarkEnd w:id="439"/>
      <w:bookmarkEnd w:id="440"/>
    </w:p>
    <w:p>
      <w:pPr>
        <w:adjustRightInd w:val="0"/>
        <w:snapToGrid w:val="0"/>
        <w:spacing w:line="360" w:lineRule="auto"/>
        <w:ind w:firstLine="480" w:firstLineChars="200"/>
        <w:rPr>
          <w:rFonts w:ascii="Times New Roman" w:hAnsi="Times New Roman" w:cs="Times New Roman"/>
          <w:highlight w:val="none"/>
        </w:rPr>
      </w:pPr>
      <w:r>
        <w:rPr>
          <w:rFonts w:ascii="Times New Roman" w:hAnsi="Times New Roman" w:cs="Times New Roman"/>
          <w:sz w:val="24"/>
          <w:szCs w:val="24"/>
          <w:highlight w:val="none"/>
        </w:rPr>
        <w:t>项目附近乐清湾内诸岛与大陆间或岛屿间敷设有多条海底电力与通信电缆、供热管线和输水管线，分别为小普竹至江岩输电电缆、分水至茅埏海底光缆、大青至小青输电电缆、茅埏至大青输电电缆等、茅埏至茅坦输电电缆、华能玉环电厂供热项目（涉海段）及海山乡应急输水管线等。</w:t>
      </w:r>
    </w:p>
    <w:p>
      <w:pPr>
        <w:pStyle w:val="9"/>
        <w:tabs>
          <w:tab w:val="clear" w:pos="864"/>
        </w:tabs>
        <w:adjustRightInd w:val="0"/>
        <w:snapToGrid w:val="0"/>
        <w:spacing w:before="0" w:after="0" w:line="360" w:lineRule="auto"/>
        <w:ind w:left="0" w:firstLine="0"/>
        <w:rPr>
          <w:rFonts w:ascii="Times New Roman" w:hAnsi="Times New Roman" w:eastAsia="宋体" w:cs="Times New Roman"/>
          <w:b w:val="0"/>
          <w:bCs/>
          <w:sz w:val="24"/>
          <w:szCs w:val="24"/>
          <w:highlight w:val="none"/>
        </w:rPr>
      </w:pPr>
      <w:bookmarkStart w:id="441" w:name="_Toc1601959204"/>
      <w:bookmarkStart w:id="442" w:name="_Toc1657986461"/>
      <w:r>
        <w:rPr>
          <w:rFonts w:ascii="Times New Roman" w:hAnsi="Times New Roman" w:eastAsia="宋体" w:cs="Times New Roman"/>
          <w:b w:val="0"/>
          <w:bCs/>
          <w:sz w:val="24"/>
          <w:szCs w:val="24"/>
          <w:highlight w:val="none"/>
        </w:rPr>
        <w:t>4.</w:t>
      </w:r>
      <w:r>
        <w:rPr>
          <w:rFonts w:hint="eastAsia" w:ascii="Times New Roman" w:hAnsi="Times New Roman" w:eastAsia="宋体" w:cs="Times New Roman"/>
          <w:b w:val="0"/>
          <w:bCs/>
          <w:sz w:val="24"/>
          <w:szCs w:val="24"/>
          <w:highlight w:val="none"/>
        </w:rPr>
        <w:t>2</w:t>
      </w:r>
      <w:r>
        <w:rPr>
          <w:rFonts w:ascii="Times New Roman" w:hAnsi="Times New Roman" w:eastAsia="宋体" w:cs="Times New Roman"/>
          <w:b w:val="0"/>
          <w:bCs/>
          <w:sz w:val="24"/>
          <w:szCs w:val="24"/>
          <w:highlight w:val="none"/>
        </w:rPr>
        <w:t>.2.8海洋渔业</w:t>
      </w:r>
      <w:bookmarkEnd w:id="441"/>
      <w:bookmarkEnd w:id="442"/>
      <w:r>
        <w:rPr>
          <w:rFonts w:ascii="Times New Roman" w:hAnsi="Times New Roman" w:eastAsia="宋体" w:cs="Times New Roman"/>
          <w:b w:val="0"/>
          <w:bCs/>
          <w:sz w:val="24"/>
          <w:szCs w:val="24"/>
          <w:highlight w:val="none"/>
          <w:lang w:eastAsia="zh-Hans"/>
        </w:rPr>
        <w:t>及海域使用权属</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乐清湾海域的渔业生产者主要是台州玉环县、温岭市和温州乐清市、洞头县的渔民。乐清湾海域近年来由于环境污染和过度捕捞</w:t>
      </w:r>
      <w:r>
        <w:rPr>
          <w:rFonts w:ascii="Times New Roman" w:hAnsi="Times New Roman" w:cs="Times New Roman"/>
          <w:sz w:val="24"/>
          <w:szCs w:val="24"/>
          <w:highlight w:val="none"/>
          <w:u w:val="none"/>
        </w:rPr>
        <w:t>，可捕渔业资源已渐趋枯竭，但是滩涂和浅海养殖则颇具规模。</w:t>
      </w:r>
    </w:p>
    <w:p>
      <w:pPr>
        <w:adjustRightInd w:val="0"/>
        <w:snapToGrid w:val="0"/>
        <w:spacing w:line="360" w:lineRule="auto"/>
        <w:ind w:firstLine="480" w:firstLineChars="200"/>
        <w:rPr>
          <w:rFonts w:ascii="Times New Roman" w:hAnsi="Times New Roman" w:cs="Times New Roman"/>
          <w:sz w:val="24"/>
          <w:szCs w:val="24"/>
          <w:highlight w:val="none"/>
          <w:lang w:eastAsia="zh-Hans"/>
        </w:rPr>
      </w:pPr>
      <w:r>
        <w:rPr>
          <w:rFonts w:ascii="Times New Roman" w:hAnsi="Times New Roman" w:cs="Times New Roman"/>
          <w:sz w:val="24"/>
          <w:szCs w:val="24"/>
          <w:highlight w:val="none"/>
        </w:rPr>
        <w:t>根据现场勘查，在项目海堤镇压层内没有养殖活动。在项目海塘外侧约70m处有大面积的滩涂养殖，其周围还零星分布这一些小规模的滩涂养殖，在北侧江岩山周边有江岩岛围塘养殖区，玉环芦浦西塘外侧海域也有大量滩涂养殖和海水养殖。此外乐清湾内茅埏岛亦有较大规模海水和滩涂养殖。滩涂养殖品种主要是缢蛏、牡蛎、泥蚶、泥螺、彩虹明樱蛤、锯缘青蟹等，浅海主要养殖美国红鱼、鲈鱼、鲍鱼、乌贼、紫菜等；</w:t>
      </w:r>
      <w:r>
        <w:rPr>
          <w:rFonts w:ascii="Times New Roman" w:hAnsi="Times New Roman" w:cs="Times New Roman"/>
          <w:sz w:val="24"/>
          <w:szCs w:val="24"/>
          <w:highlight w:val="none"/>
          <w:lang w:eastAsia="zh-Hans"/>
        </w:rPr>
        <w:t>根据海域使用权属调查，项目附近主要有76省道复线南延玉环楚门至大麦屿疏港公路工程(白岩大桥和白岩塘内）、76省道复线南延玉环楚门至大麦屿疏港公路工程(普竹塘内）、玉环市大麦屿街道福源村股份经济合作社滩涂养殖区（1）、玉环市大麦屿街道福源村股份经济合作社滩涂养殖区（2）、玉环市大麦屿街道福源村股份经济合作社滩涂养殖区（3）、玉环市大麦屿街道陡门头村股份经济合作社滩涂养殖区（1）、玉环市大麦屿街道陡门头村股份经济合作社</w:t>
      </w:r>
      <w:r>
        <w:rPr>
          <w:rFonts w:ascii="Times New Roman" w:hAnsi="Times New Roman" w:cs="Times New Roman"/>
          <w:sz w:val="24"/>
          <w:szCs w:val="24"/>
          <w:highlight w:val="none"/>
          <w:lang w:eastAsia="zh-Hans"/>
        </w:rPr>
        <w:t>滩涂养殖区（2）、玉环市大麦屿街道里墩村股份经济合作社滩涂养殖区等八个项目，均已取得海域使用权。本项</w:t>
      </w:r>
      <w:r>
        <w:rPr>
          <w:rFonts w:ascii="Times New Roman" w:hAnsi="Times New Roman" w:cs="Times New Roman"/>
          <w:sz w:val="24"/>
          <w:szCs w:val="24"/>
          <w:highlight w:val="none"/>
          <w:lang w:eastAsia="zh-Hans"/>
        </w:rPr>
        <w:t>目用海与上述已确权用海未产生重叠。</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lang w:eastAsia="zh-Hans"/>
        </w:rPr>
        <w:t>此外项目前沿还分布有未取得海域使用权的滩涂养殖</w:t>
      </w:r>
      <w:r>
        <w:rPr>
          <w:rFonts w:ascii="Times New Roman" w:hAnsi="Times New Roman" w:cs="Times New Roman"/>
          <w:sz w:val="24"/>
          <w:szCs w:val="24"/>
          <w:highlight w:val="none"/>
        </w:rPr>
        <w:t>。</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本项目用海区及其邻近海域使</w:t>
      </w:r>
      <w:r>
        <w:rPr>
          <w:rFonts w:ascii="Times New Roman" w:hAnsi="Times New Roman" w:cs="Times New Roman"/>
          <w:color w:val="auto"/>
          <w:sz w:val="24"/>
          <w:szCs w:val="24"/>
          <w:highlight w:val="none"/>
        </w:rPr>
        <w:t>用权属现状见图4</w:t>
      </w:r>
      <w:r>
        <w:rPr>
          <w:rFonts w:hint="eastAsia" w:ascii="Times New Roman" w:hAnsi="Times New Roman" w:cs="Times New Roman"/>
          <w:color w:val="auto"/>
          <w:sz w:val="24"/>
          <w:szCs w:val="24"/>
          <w:highlight w:val="none"/>
        </w:rPr>
        <w:t>.2</w:t>
      </w:r>
      <w:r>
        <w:rPr>
          <w:rFonts w:ascii="Times New Roman" w:hAnsi="Times New Roman" w:cs="Times New Roman"/>
          <w:color w:val="auto"/>
          <w:sz w:val="24"/>
          <w:szCs w:val="24"/>
          <w:highlight w:val="none"/>
        </w:rPr>
        <w:t>-</w:t>
      </w:r>
      <w:r>
        <w:rPr>
          <w:rFonts w:hint="eastAsia" w:ascii="Times New Roman" w:hAnsi="Times New Roman" w:cs="Times New Roman"/>
          <w:color w:val="auto"/>
          <w:sz w:val="24"/>
          <w:szCs w:val="24"/>
          <w:highlight w:val="none"/>
          <w:lang w:val="en-US" w:eastAsia="zh-CN"/>
        </w:rPr>
        <w:t>3</w:t>
      </w:r>
      <w:r>
        <w:rPr>
          <w:rFonts w:ascii="Times New Roman" w:hAnsi="Times New Roman" w:cs="Times New Roman"/>
          <w:color w:val="auto"/>
          <w:sz w:val="24"/>
          <w:szCs w:val="24"/>
          <w:highlight w:val="none"/>
        </w:rPr>
        <w:t>与表4.</w:t>
      </w:r>
      <w:r>
        <w:rPr>
          <w:rFonts w:hint="eastAsia" w:ascii="Times New Roman" w:hAnsi="Times New Roman" w:cs="Times New Roman"/>
          <w:color w:val="auto"/>
          <w:sz w:val="24"/>
          <w:szCs w:val="24"/>
          <w:highlight w:val="none"/>
        </w:rPr>
        <w:t>2</w:t>
      </w:r>
      <w:r>
        <w:rPr>
          <w:rFonts w:ascii="Times New Roman" w:hAnsi="Times New Roman" w:cs="Times New Roman"/>
          <w:color w:val="auto"/>
          <w:sz w:val="24"/>
          <w:szCs w:val="24"/>
          <w:highlight w:val="none"/>
        </w:rPr>
        <w:t>-</w:t>
      </w:r>
      <w:r>
        <w:rPr>
          <w:rFonts w:hint="eastAsia" w:ascii="Times New Roman" w:hAnsi="Times New Roman" w:cs="Times New Roman"/>
          <w:color w:val="auto"/>
          <w:sz w:val="24"/>
          <w:szCs w:val="24"/>
          <w:highlight w:val="none"/>
        </w:rPr>
        <w:t>1</w:t>
      </w:r>
      <w:r>
        <w:rPr>
          <w:rFonts w:ascii="Times New Roman" w:hAnsi="Times New Roman" w:cs="Times New Roman"/>
          <w:color w:val="auto"/>
          <w:sz w:val="24"/>
          <w:szCs w:val="24"/>
          <w:highlight w:val="none"/>
        </w:rPr>
        <w:t>。</w:t>
      </w:r>
    </w:p>
    <w:p>
      <w:pPr>
        <w:pStyle w:val="6"/>
        <w:rPr>
          <w:rFonts w:ascii="Times New Roman" w:hAnsi="Times New Roman" w:cs="Times New Roman"/>
          <w:highlight w:val="none"/>
        </w:rPr>
      </w:pPr>
    </w:p>
    <w:p>
      <w:pPr>
        <w:adjustRightInd w:val="0"/>
        <w:snapToGrid w:val="0"/>
        <w:spacing w:line="360" w:lineRule="auto"/>
        <w:ind w:firstLine="420" w:firstLineChars="200"/>
        <w:rPr>
          <w:rFonts w:ascii="Times New Roman" w:hAnsi="Times New Roman" w:cs="Times New Roman"/>
          <w:highlight w:val="none"/>
        </w:rPr>
        <w:sectPr>
          <w:footerReference r:id="rId25" w:type="default"/>
          <w:pgSz w:w="11906" w:h="16838"/>
          <w:pgMar w:top="1418" w:right="1418" w:bottom="1418" w:left="1588" w:header="992" w:footer="992" w:gutter="0"/>
          <w:cols w:space="720" w:num="1"/>
          <w:docGrid w:linePitch="312" w:charSpace="0"/>
        </w:sectPr>
      </w:pPr>
    </w:p>
    <w:p>
      <w:pPr>
        <w:jc w:val="center"/>
        <w:rPr>
          <w:rFonts w:ascii="Times New Roman" w:hAnsi="Times New Roman" w:cs="Times New Roman"/>
          <w:b/>
          <w:kern w:val="0"/>
          <w:sz w:val="24"/>
          <w:szCs w:val="24"/>
          <w:highlight w:val="none"/>
          <w:lang w:eastAsia="zh-Hans" w:bidi="ar"/>
        </w:rPr>
      </w:pPr>
      <w:r>
        <w:rPr>
          <w:rFonts w:ascii="Times New Roman" w:hAnsi="Times New Roman" w:cs="Times New Roman"/>
          <w:b/>
          <w:kern w:val="0"/>
          <w:sz w:val="24"/>
          <w:szCs w:val="24"/>
          <w:highlight w:val="none"/>
          <w:lang w:eastAsia="zh-Hans" w:bidi="ar"/>
        </w:rPr>
        <w:t>图</w:t>
      </w:r>
      <w:r>
        <w:rPr>
          <w:rFonts w:ascii="Times New Roman" w:hAnsi="Times New Roman" w:eastAsia="Times New Roman Bold" w:cs="Times New Roman"/>
          <w:b/>
          <w:kern w:val="0"/>
          <w:sz w:val="24"/>
          <w:szCs w:val="24"/>
          <w:highlight w:val="none"/>
          <w:lang w:bidi="ar"/>
        </w:rPr>
        <w:t>4.</w:t>
      </w:r>
      <w:r>
        <w:rPr>
          <w:rFonts w:hint="eastAsia" w:ascii="Times New Roman" w:hAnsi="Times New Roman" w:cs="Times New Roman"/>
          <w:b/>
          <w:kern w:val="0"/>
          <w:sz w:val="24"/>
          <w:szCs w:val="24"/>
          <w:highlight w:val="none"/>
          <w:lang w:bidi="ar"/>
        </w:rPr>
        <w:t>2</w:t>
      </w:r>
      <w:r>
        <w:rPr>
          <w:rFonts w:ascii="Times New Roman" w:hAnsi="Times New Roman" w:eastAsia="Times New Roman Bold" w:cs="Times New Roman"/>
          <w:b/>
          <w:kern w:val="0"/>
          <w:sz w:val="24"/>
          <w:szCs w:val="24"/>
          <w:highlight w:val="none"/>
          <w:lang w:bidi="ar"/>
        </w:rPr>
        <w:t>-</w:t>
      </w:r>
      <w:r>
        <w:rPr>
          <w:rFonts w:hint="eastAsia" w:ascii="Times New Roman" w:hAnsi="Times New Roman" w:cs="Times New Roman"/>
          <w:b/>
          <w:kern w:val="0"/>
          <w:sz w:val="24"/>
          <w:szCs w:val="24"/>
          <w:highlight w:val="none"/>
          <w:lang w:eastAsia="zh-CN" w:bidi="ar"/>
        </w:rPr>
        <w:t>3</w:t>
      </w:r>
      <w:r>
        <w:rPr>
          <w:rFonts w:ascii="Times New Roman" w:hAnsi="Times New Roman" w:cs="Times New Roman"/>
          <w:b/>
          <w:kern w:val="0"/>
          <w:sz w:val="24"/>
          <w:szCs w:val="24"/>
          <w:highlight w:val="none"/>
          <w:lang w:bidi="ar"/>
        </w:rPr>
        <w:t xml:space="preserve"> </w:t>
      </w:r>
      <w:r>
        <w:rPr>
          <w:rFonts w:ascii="Times New Roman" w:hAnsi="Times New Roman" w:cs="Times New Roman"/>
          <w:b/>
          <w:kern w:val="0"/>
          <w:sz w:val="24"/>
          <w:szCs w:val="24"/>
          <w:highlight w:val="none"/>
          <w:lang w:bidi="ar"/>
        </w:rPr>
        <w:t xml:space="preserve"> </w:t>
      </w:r>
      <w:r>
        <w:rPr>
          <w:rFonts w:ascii="Times New Roman" w:hAnsi="Times New Roman" w:cs="Times New Roman"/>
          <w:b/>
          <w:kern w:val="0"/>
          <w:sz w:val="24"/>
          <w:szCs w:val="24"/>
          <w:highlight w:val="none"/>
          <w:lang w:eastAsia="zh-Hans" w:bidi="ar"/>
        </w:rPr>
        <w:t>项目用海区及其周边海域使用权属现状图</w:t>
      </w:r>
    </w:p>
    <w:p>
      <w:pPr>
        <w:pStyle w:val="6"/>
        <w:rPr>
          <w:highlight w:val="none"/>
          <w:lang w:eastAsia="zh-Hans" w:bidi="ar"/>
        </w:rPr>
      </w:pPr>
    </w:p>
    <w:p>
      <w:pPr>
        <w:adjustRightInd w:val="0"/>
        <w:snapToGrid w:val="0"/>
        <w:jc w:val="center"/>
        <w:rPr>
          <w:rFonts w:ascii="Times New Roman" w:hAnsi="Times New Roman" w:cs="Times New Roman"/>
          <w:b/>
          <w:bCs/>
          <w:sz w:val="24"/>
          <w:szCs w:val="24"/>
          <w:highlight w:val="none"/>
        </w:rPr>
      </w:pPr>
      <w:r>
        <w:rPr>
          <w:rFonts w:ascii="Times New Roman" w:hAnsi="Times New Roman" w:cs="Times New Roman"/>
          <w:b/>
          <w:bCs/>
          <w:sz w:val="24"/>
          <w:szCs w:val="24"/>
          <w:highlight w:val="none"/>
        </w:rPr>
        <w:t>表4</w:t>
      </w:r>
      <w:r>
        <w:rPr>
          <w:rFonts w:ascii="Times New Roman" w:hAnsi="Times New Roman" w:cs="Times New Roman"/>
          <w:b/>
          <w:bCs/>
          <w:sz w:val="24"/>
          <w:szCs w:val="24"/>
          <w:highlight w:val="none"/>
          <w:lang w:eastAsia="zh-Hans"/>
        </w:rPr>
        <w:t>.</w:t>
      </w:r>
      <w:r>
        <w:rPr>
          <w:rFonts w:hint="eastAsia" w:ascii="Times New Roman" w:hAnsi="Times New Roman" w:cs="Times New Roman"/>
          <w:b/>
          <w:bCs/>
          <w:sz w:val="24"/>
          <w:szCs w:val="24"/>
          <w:highlight w:val="none"/>
        </w:rPr>
        <w:t>2</w:t>
      </w:r>
      <w:r>
        <w:rPr>
          <w:rFonts w:ascii="Times New Roman" w:hAnsi="Times New Roman" w:cs="Times New Roman"/>
          <w:b/>
          <w:bCs/>
          <w:sz w:val="24"/>
          <w:szCs w:val="24"/>
          <w:highlight w:val="none"/>
        </w:rPr>
        <w:t>-1   项目用海区及其周边海域使用权属现状</w:t>
      </w:r>
      <w:r>
        <w:rPr>
          <w:rFonts w:ascii="Times New Roman" w:hAnsi="Times New Roman" w:cs="Times New Roman"/>
          <w:b/>
          <w:bCs/>
          <w:sz w:val="24"/>
          <w:szCs w:val="24"/>
          <w:highlight w:val="none"/>
          <w:lang w:eastAsia="zh-Hans"/>
        </w:rPr>
        <w:t>表</w:t>
      </w:r>
    </w:p>
    <w:tbl>
      <w:tblPr>
        <w:tblStyle w:val="573"/>
        <w:tblW w:w="1401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8"/>
        <w:gridCol w:w="3405"/>
        <w:gridCol w:w="2506"/>
        <w:gridCol w:w="1955"/>
        <w:gridCol w:w="1371"/>
        <w:gridCol w:w="1056"/>
        <w:gridCol w:w="1167"/>
        <w:gridCol w:w="1120"/>
        <w:gridCol w:w="89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38" w:type="dxa"/>
            <w:vAlign w:val="center"/>
          </w:tcPr>
          <w:p>
            <w:pPr>
              <w:pStyle w:val="105"/>
              <w:spacing w:line="240" w:lineRule="auto"/>
              <w:rPr>
                <w:rFonts w:cs="Times New Roman"/>
                <w:b/>
                <w:bCs/>
                <w:szCs w:val="21"/>
                <w:highlight w:val="none"/>
              </w:rPr>
            </w:pPr>
            <w:r>
              <w:rPr>
                <w:rFonts w:cs="Times New Roman"/>
                <w:b/>
                <w:bCs/>
                <w:szCs w:val="21"/>
                <w:highlight w:val="none"/>
              </w:rPr>
              <w:t>序号</w:t>
            </w:r>
          </w:p>
        </w:tc>
        <w:tc>
          <w:tcPr>
            <w:tcW w:w="3405" w:type="dxa"/>
            <w:vAlign w:val="center"/>
          </w:tcPr>
          <w:p>
            <w:pPr>
              <w:pStyle w:val="105"/>
              <w:spacing w:line="240" w:lineRule="auto"/>
              <w:rPr>
                <w:rFonts w:cs="Times New Roman"/>
                <w:b/>
                <w:bCs/>
                <w:szCs w:val="21"/>
                <w:highlight w:val="none"/>
              </w:rPr>
            </w:pPr>
            <w:r>
              <w:rPr>
                <w:rFonts w:cs="Times New Roman"/>
                <w:b/>
                <w:bCs/>
                <w:szCs w:val="21"/>
                <w:highlight w:val="none"/>
              </w:rPr>
              <w:t>用海项目名称</w:t>
            </w:r>
          </w:p>
        </w:tc>
        <w:tc>
          <w:tcPr>
            <w:tcW w:w="2506" w:type="dxa"/>
            <w:vAlign w:val="center"/>
          </w:tcPr>
          <w:p>
            <w:pPr>
              <w:pStyle w:val="105"/>
              <w:spacing w:line="240" w:lineRule="auto"/>
              <w:rPr>
                <w:rFonts w:cs="Times New Roman"/>
                <w:b/>
                <w:bCs/>
                <w:szCs w:val="21"/>
                <w:highlight w:val="none"/>
              </w:rPr>
            </w:pPr>
            <w:r>
              <w:rPr>
                <w:rFonts w:cs="Times New Roman"/>
                <w:b/>
                <w:bCs/>
                <w:szCs w:val="21"/>
                <w:highlight w:val="none"/>
              </w:rPr>
              <w:t>海域使用权人</w:t>
            </w:r>
          </w:p>
        </w:tc>
        <w:tc>
          <w:tcPr>
            <w:tcW w:w="1955" w:type="dxa"/>
            <w:vAlign w:val="center"/>
          </w:tcPr>
          <w:p>
            <w:pPr>
              <w:pStyle w:val="105"/>
              <w:spacing w:line="240" w:lineRule="auto"/>
              <w:rPr>
                <w:rFonts w:cs="Times New Roman"/>
                <w:b/>
                <w:bCs/>
                <w:szCs w:val="21"/>
                <w:highlight w:val="none"/>
              </w:rPr>
            </w:pPr>
            <w:r>
              <w:rPr>
                <w:rFonts w:cs="Times New Roman"/>
                <w:b/>
                <w:bCs/>
                <w:szCs w:val="21"/>
                <w:highlight w:val="none"/>
              </w:rPr>
              <w:t>海域使用权证号</w:t>
            </w:r>
          </w:p>
        </w:tc>
        <w:tc>
          <w:tcPr>
            <w:tcW w:w="1371" w:type="dxa"/>
            <w:vAlign w:val="center"/>
          </w:tcPr>
          <w:p>
            <w:pPr>
              <w:pStyle w:val="105"/>
              <w:spacing w:line="240" w:lineRule="auto"/>
              <w:rPr>
                <w:rFonts w:cs="Times New Roman"/>
                <w:b/>
                <w:bCs/>
                <w:szCs w:val="21"/>
                <w:highlight w:val="none"/>
              </w:rPr>
            </w:pPr>
            <w:r>
              <w:rPr>
                <w:rFonts w:cs="Times New Roman"/>
                <w:b/>
                <w:bCs/>
                <w:szCs w:val="21"/>
                <w:highlight w:val="none"/>
              </w:rPr>
              <w:t>用海类型</w:t>
            </w:r>
          </w:p>
        </w:tc>
        <w:tc>
          <w:tcPr>
            <w:tcW w:w="1056" w:type="dxa"/>
            <w:vAlign w:val="center"/>
          </w:tcPr>
          <w:p>
            <w:pPr>
              <w:pStyle w:val="105"/>
              <w:spacing w:line="240" w:lineRule="auto"/>
              <w:rPr>
                <w:rFonts w:cs="Times New Roman"/>
                <w:b/>
                <w:bCs/>
                <w:szCs w:val="21"/>
                <w:highlight w:val="none"/>
              </w:rPr>
            </w:pPr>
            <w:r>
              <w:rPr>
                <w:rFonts w:cs="Times New Roman"/>
                <w:b/>
                <w:bCs/>
                <w:szCs w:val="21"/>
                <w:highlight w:val="none"/>
              </w:rPr>
              <w:t>宗海面积（hm</w:t>
            </w:r>
            <w:r>
              <w:rPr>
                <w:rFonts w:cs="Times New Roman"/>
                <w:b/>
                <w:bCs/>
                <w:szCs w:val="21"/>
                <w:highlight w:val="none"/>
                <w:vertAlign w:val="superscript"/>
              </w:rPr>
              <w:t>2</w:t>
            </w:r>
            <w:r>
              <w:rPr>
                <w:rFonts w:cs="Times New Roman"/>
                <w:b/>
                <w:bCs/>
                <w:szCs w:val="21"/>
                <w:highlight w:val="none"/>
              </w:rPr>
              <w:t>）</w:t>
            </w:r>
          </w:p>
        </w:tc>
        <w:tc>
          <w:tcPr>
            <w:tcW w:w="1167" w:type="dxa"/>
            <w:vAlign w:val="center"/>
          </w:tcPr>
          <w:p>
            <w:pPr>
              <w:pStyle w:val="105"/>
              <w:spacing w:line="240" w:lineRule="auto"/>
              <w:rPr>
                <w:rFonts w:cs="Times New Roman"/>
                <w:b/>
                <w:bCs/>
                <w:szCs w:val="21"/>
                <w:highlight w:val="none"/>
              </w:rPr>
            </w:pPr>
            <w:r>
              <w:rPr>
                <w:rFonts w:cs="Times New Roman"/>
                <w:b/>
                <w:bCs/>
                <w:szCs w:val="21"/>
                <w:highlight w:val="none"/>
              </w:rPr>
              <w:t>登记日期</w:t>
            </w:r>
          </w:p>
        </w:tc>
        <w:tc>
          <w:tcPr>
            <w:tcW w:w="1120" w:type="dxa"/>
            <w:vAlign w:val="center"/>
          </w:tcPr>
          <w:p>
            <w:pPr>
              <w:pStyle w:val="105"/>
              <w:spacing w:line="240" w:lineRule="auto"/>
              <w:rPr>
                <w:rFonts w:cs="Times New Roman"/>
                <w:b/>
                <w:bCs/>
                <w:szCs w:val="21"/>
                <w:highlight w:val="none"/>
              </w:rPr>
            </w:pPr>
            <w:r>
              <w:rPr>
                <w:rFonts w:cs="Times New Roman"/>
                <w:b/>
                <w:bCs/>
                <w:szCs w:val="21"/>
                <w:highlight w:val="none"/>
              </w:rPr>
              <w:t>终止日期</w:t>
            </w:r>
          </w:p>
        </w:tc>
        <w:tc>
          <w:tcPr>
            <w:tcW w:w="896" w:type="dxa"/>
            <w:vAlign w:val="center"/>
          </w:tcPr>
          <w:p>
            <w:pPr>
              <w:pStyle w:val="105"/>
              <w:spacing w:line="240" w:lineRule="auto"/>
              <w:rPr>
                <w:rFonts w:cs="Times New Roman"/>
                <w:b/>
                <w:bCs/>
                <w:szCs w:val="21"/>
                <w:highlight w:val="none"/>
              </w:rPr>
            </w:pPr>
            <w:r>
              <w:rPr>
                <w:rFonts w:cs="Times New Roman"/>
                <w:b/>
                <w:bCs/>
                <w:szCs w:val="21"/>
                <w:highlight w:val="none"/>
              </w:rPr>
              <w:t>与项目用海区最近距离（m）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38" w:type="dxa"/>
            <w:vAlign w:val="center"/>
          </w:tcPr>
          <w:p>
            <w:pPr>
              <w:pStyle w:val="105"/>
              <w:spacing w:line="240" w:lineRule="auto"/>
              <w:rPr>
                <w:rFonts w:cs="Times New Roman"/>
                <w:szCs w:val="21"/>
                <w:highlight w:val="none"/>
              </w:rPr>
            </w:pPr>
            <w:r>
              <w:rPr>
                <w:rFonts w:cs="Times New Roman"/>
                <w:szCs w:val="21"/>
                <w:highlight w:val="none"/>
              </w:rPr>
              <w:t>1</w:t>
            </w:r>
          </w:p>
        </w:tc>
        <w:tc>
          <w:tcPr>
            <w:tcW w:w="3405" w:type="dxa"/>
            <w:vAlign w:val="center"/>
          </w:tcPr>
          <w:p>
            <w:pPr>
              <w:pStyle w:val="105"/>
              <w:spacing w:line="240" w:lineRule="auto"/>
              <w:rPr>
                <w:rFonts w:cs="Times New Roman"/>
                <w:szCs w:val="21"/>
                <w:highlight w:val="none"/>
              </w:rPr>
            </w:pPr>
            <w:r>
              <w:rPr>
                <w:rFonts w:cs="Times New Roman"/>
                <w:szCs w:val="21"/>
                <w:highlight w:val="none"/>
              </w:rPr>
              <w:t>76省道复线南延玉环楚门至大麦屿疏港公路工程(白岩大桥和白岩塘内）</w:t>
            </w:r>
          </w:p>
        </w:tc>
        <w:tc>
          <w:tcPr>
            <w:tcW w:w="2506" w:type="dxa"/>
            <w:vAlign w:val="center"/>
          </w:tcPr>
          <w:p>
            <w:pPr>
              <w:pStyle w:val="105"/>
              <w:spacing w:line="240" w:lineRule="auto"/>
              <w:rPr>
                <w:rFonts w:cs="Times New Roman"/>
                <w:szCs w:val="21"/>
                <w:highlight w:val="none"/>
              </w:rPr>
            </w:pPr>
            <w:r>
              <w:rPr>
                <w:rFonts w:cs="Times New Roman"/>
                <w:szCs w:val="21"/>
                <w:highlight w:val="none"/>
              </w:rPr>
              <w:t>玉环县交通投资集团有限公司</w:t>
            </w:r>
          </w:p>
        </w:tc>
        <w:tc>
          <w:tcPr>
            <w:tcW w:w="1955" w:type="dxa"/>
            <w:vAlign w:val="center"/>
          </w:tcPr>
          <w:p>
            <w:pPr>
              <w:pStyle w:val="105"/>
              <w:spacing w:line="240" w:lineRule="auto"/>
              <w:rPr>
                <w:rFonts w:cs="Times New Roman"/>
                <w:szCs w:val="21"/>
                <w:highlight w:val="none"/>
              </w:rPr>
            </w:pPr>
            <w:r>
              <w:rPr>
                <w:rFonts w:cs="Times New Roman"/>
                <w:szCs w:val="21"/>
                <w:highlight w:val="none"/>
              </w:rPr>
              <w:t>CTZ20110010</w:t>
            </w:r>
          </w:p>
        </w:tc>
        <w:tc>
          <w:tcPr>
            <w:tcW w:w="1371" w:type="dxa"/>
            <w:vAlign w:val="center"/>
          </w:tcPr>
          <w:p>
            <w:pPr>
              <w:pStyle w:val="105"/>
              <w:spacing w:line="240" w:lineRule="auto"/>
              <w:rPr>
                <w:rFonts w:cs="Times New Roman"/>
                <w:szCs w:val="21"/>
                <w:highlight w:val="none"/>
              </w:rPr>
            </w:pPr>
            <w:r>
              <w:rPr>
                <w:rFonts w:cs="Times New Roman"/>
                <w:szCs w:val="21"/>
                <w:highlight w:val="none"/>
              </w:rPr>
              <w:t>交通运输用海</w:t>
            </w:r>
          </w:p>
        </w:tc>
        <w:tc>
          <w:tcPr>
            <w:tcW w:w="1056" w:type="dxa"/>
            <w:vAlign w:val="center"/>
          </w:tcPr>
          <w:p>
            <w:pPr>
              <w:pStyle w:val="105"/>
              <w:spacing w:line="240" w:lineRule="auto"/>
              <w:rPr>
                <w:rFonts w:cs="Times New Roman"/>
                <w:szCs w:val="21"/>
                <w:highlight w:val="none"/>
              </w:rPr>
            </w:pPr>
            <w:r>
              <w:rPr>
                <w:rFonts w:cs="Times New Roman"/>
                <w:szCs w:val="21"/>
                <w:highlight w:val="none"/>
              </w:rPr>
              <w:t>4.9388</w:t>
            </w:r>
          </w:p>
        </w:tc>
        <w:tc>
          <w:tcPr>
            <w:tcW w:w="1167" w:type="dxa"/>
            <w:vAlign w:val="center"/>
          </w:tcPr>
          <w:p>
            <w:pPr>
              <w:pStyle w:val="105"/>
              <w:spacing w:line="240" w:lineRule="auto"/>
              <w:rPr>
                <w:rFonts w:cs="Times New Roman"/>
                <w:szCs w:val="21"/>
                <w:highlight w:val="none"/>
              </w:rPr>
            </w:pPr>
            <w:r>
              <w:rPr>
                <w:rFonts w:cs="Times New Roman"/>
                <w:szCs w:val="21"/>
                <w:highlight w:val="none"/>
              </w:rPr>
              <w:t>2010-11-01</w:t>
            </w:r>
          </w:p>
        </w:tc>
        <w:tc>
          <w:tcPr>
            <w:tcW w:w="1120" w:type="dxa"/>
            <w:vAlign w:val="center"/>
          </w:tcPr>
          <w:p>
            <w:pPr>
              <w:pStyle w:val="105"/>
              <w:spacing w:line="240" w:lineRule="auto"/>
              <w:rPr>
                <w:rFonts w:cs="Times New Roman"/>
                <w:szCs w:val="21"/>
                <w:highlight w:val="none"/>
              </w:rPr>
            </w:pPr>
            <w:r>
              <w:rPr>
                <w:rFonts w:cs="Times New Roman"/>
                <w:szCs w:val="21"/>
                <w:highlight w:val="none"/>
              </w:rPr>
              <w:t>2050-10-31</w:t>
            </w:r>
          </w:p>
        </w:tc>
        <w:tc>
          <w:tcPr>
            <w:tcW w:w="896" w:type="dxa"/>
            <w:vAlign w:val="center"/>
          </w:tcPr>
          <w:p>
            <w:pPr>
              <w:pStyle w:val="105"/>
              <w:spacing w:line="240" w:lineRule="auto"/>
              <w:rPr>
                <w:rFonts w:cs="Times New Roman"/>
                <w:szCs w:val="21"/>
                <w:highlight w:val="none"/>
              </w:rPr>
            </w:pPr>
            <w:r>
              <w:rPr>
                <w:rFonts w:hint="eastAsia" w:cs="Times New Roman"/>
                <w:szCs w:val="21"/>
                <w:highlight w:val="none"/>
              </w:rPr>
              <w:t>380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38" w:type="dxa"/>
            <w:vAlign w:val="center"/>
          </w:tcPr>
          <w:p>
            <w:pPr>
              <w:pStyle w:val="105"/>
              <w:spacing w:line="240" w:lineRule="auto"/>
              <w:rPr>
                <w:rFonts w:cs="Times New Roman"/>
                <w:szCs w:val="21"/>
                <w:highlight w:val="none"/>
              </w:rPr>
            </w:pPr>
            <w:r>
              <w:rPr>
                <w:rFonts w:cs="Times New Roman"/>
                <w:szCs w:val="21"/>
                <w:highlight w:val="none"/>
              </w:rPr>
              <w:t>2</w:t>
            </w:r>
          </w:p>
        </w:tc>
        <w:tc>
          <w:tcPr>
            <w:tcW w:w="3405" w:type="dxa"/>
            <w:vAlign w:val="center"/>
          </w:tcPr>
          <w:p>
            <w:pPr>
              <w:pStyle w:val="105"/>
              <w:spacing w:line="240" w:lineRule="auto"/>
              <w:rPr>
                <w:rFonts w:cs="Times New Roman"/>
                <w:szCs w:val="21"/>
                <w:highlight w:val="none"/>
              </w:rPr>
            </w:pPr>
            <w:r>
              <w:rPr>
                <w:rFonts w:cs="Times New Roman"/>
                <w:szCs w:val="21"/>
                <w:highlight w:val="none"/>
              </w:rPr>
              <w:t>76省道复线南延玉环楚门至大麦屿疏港公路工程(普竹塘内）</w:t>
            </w:r>
          </w:p>
        </w:tc>
        <w:tc>
          <w:tcPr>
            <w:tcW w:w="2506" w:type="dxa"/>
            <w:vAlign w:val="center"/>
          </w:tcPr>
          <w:p>
            <w:pPr>
              <w:pStyle w:val="105"/>
              <w:spacing w:line="240" w:lineRule="auto"/>
              <w:rPr>
                <w:rFonts w:cs="Times New Roman"/>
                <w:szCs w:val="21"/>
                <w:highlight w:val="none"/>
              </w:rPr>
            </w:pPr>
            <w:r>
              <w:rPr>
                <w:rFonts w:cs="Times New Roman"/>
                <w:szCs w:val="21"/>
                <w:highlight w:val="none"/>
              </w:rPr>
              <w:t>玉环县交通投资集团有限公司</w:t>
            </w:r>
          </w:p>
        </w:tc>
        <w:tc>
          <w:tcPr>
            <w:tcW w:w="1955" w:type="dxa"/>
            <w:vAlign w:val="center"/>
          </w:tcPr>
          <w:p>
            <w:pPr>
              <w:pStyle w:val="105"/>
              <w:spacing w:line="240" w:lineRule="auto"/>
              <w:rPr>
                <w:rFonts w:cs="Times New Roman"/>
                <w:szCs w:val="21"/>
                <w:highlight w:val="none"/>
              </w:rPr>
            </w:pPr>
            <w:r>
              <w:rPr>
                <w:rFonts w:cs="Times New Roman"/>
                <w:szCs w:val="21"/>
                <w:highlight w:val="none"/>
              </w:rPr>
              <w:t>CTZ20110006</w:t>
            </w:r>
          </w:p>
        </w:tc>
        <w:tc>
          <w:tcPr>
            <w:tcW w:w="1371" w:type="dxa"/>
            <w:vAlign w:val="center"/>
          </w:tcPr>
          <w:p>
            <w:pPr>
              <w:pStyle w:val="105"/>
              <w:spacing w:line="240" w:lineRule="auto"/>
              <w:rPr>
                <w:rFonts w:cs="Times New Roman"/>
                <w:szCs w:val="21"/>
                <w:highlight w:val="none"/>
              </w:rPr>
            </w:pPr>
            <w:r>
              <w:rPr>
                <w:rFonts w:cs="Times New Roman"/>
                <w:szCs w:val="21"/>
                <w:highlight w:val="none"/>
              </w:rPr>
              <w:t>交通运输用海</w:t>
            </w:r>
          </w:p>
        </w:tc>
        <w:tc>
          <w:tcPr>
            <w:tcW w:w="1056" w:type="dxa"/>
            <w:vAlign w:val="center"/>
          </w:tcPr>
          <w:p>
            <w:pPr>
              <w:pStyle w:val="105"/>
              <w:spacing w:line="240" w:lineRule="auto"/>
              <w:rPr>
                <w:rFonts w:cs="Times New Roman"/>
                <w:szCs w:val="21"/>
                <w:highlight w:val="none"/>
              </w:rPr>
            </w:pPr>
            <w:r>
              <w:rPr>
                <w:rFonts w:cs="Times New Roman"/>
                <w:szCs w:val="21"/>
                <w:highlight w:val="none"/>
              </w:rPr>
              <w:t>0.5287</w:t>
            </w:r>
          </w:p>
        </w:tc>
        <w:tc>
          <w:tcPr>
            <w:tcW w:w="1167" w:type="dxa"/>
            <w:vAlign w:val="center"/>
          </w:tcPr>
          <w:p>
            <w:pPr>
              <w:pStyle w:val="105"/>
              <w:spacing w:line="240" w:lineRule="auto"/>
              <w:rPr>
                <w:rFonts w:cs="Times New Roman"/>
                <w:szCs w:val="21"/>
                <w:highlight w:val="none"/>
              </w:rPr>
            </w:pPr>
            <w:r>
              <w:rPr>
                <w:rFonts w:cs="Times New Roman"/>
                <w:szCs w:val="21"/>
                <w:highlight w:val="none"/>
              </w:rPr>
              <w:t>2010-11-01</w:t>
            </w:r>
          </w:p>
        </w:tc>
        <w:tc>
          <w:tcPr>
            <w:tcW w:w="1120" w:type="dxa"/>
            <w:vAlign w:val="center"/>
          </w:tcPr>
          <w:p>
            <w:pPr>
              <w:pStyle w:val="105"/>
              <w:spacing w:line="240" w:lineRule="auto"/>
              <w:rPr>
                <w:rFonts w:cs="Times New Roman"/>
                <w:szCs w:val="21"/>
                <w:highlight w:val="none"/>
              </w:rPr>
            </w:pPr>
            <w:r>
              <w:rPr>
                <w:rFonts w:cs="Times New Roman"/>
                <w:szCs w:val="21"/>
                <w:highlight w:val="none"/>
              </w:rPr>
              <w:t>2050-10-31</w:t>
            </w:r>
          </w:p>
        </w:tc>
        <w:tc>
          <w:tcPr>
            <w:tcW w:w="896" w:type="dxa"/>
            <w:vAlign w:val="center"/>
          </w:tcPr>
          <w:p>
            <w:pPr>
              <w:pStyle w:val="105"/>
              <w:spacing w:line="240" w:lineRule="auto"/>
              <w:rPr>
                <w:rFonts w:cs="Times New Roman"/>
                <w:szCs w:val="21"/>
                <w:highlight w:val="none"/>
              </w:rPr>
            </w:pPr>
            <w:r>
              <w:rPr>
                <w:rFonts w:cs="Times New Roman"/>
                <w:szCs w:val="21"/>
                <w:highlight w:val="none"/>
              </w:rPr>
              <w:t>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38" w:type="dxa"/>
            <w:vAlign w:val="center"/>
          </w:tcPr>
          <w:p>
            <w:pPr>
              <w:pStyle w:val="105"/>
              <w:spacing w:line="240" w:lineRule="auto"/>
              <w:rPr>
                <w:rFonts w:cs="Times New Roman"/>
                <w:szCs w:val="21"/>
                <w:highlight w:val="none"/>
              </w:rPr>
            </w:pPr>
            <w:r>
              <w:rPr>
                <w:rFonts w:cs="Times New Roman"/>
                <w:szCs w:val="21"/>
                <w:highlight w:val="none"/>
              </w:rPr>
              <w:t>3</w:t>
            </w:r>
          </w:p>
        </w:tc>
        <w:tc>
          <w:tcPr>
            <w:tcW w:w="3405" w:type="dxa"/>
            <w:vAlign w:val="center"/>
          </w:tcPr>
          <w:p>
            <w:pPr>
              <w:pStyle w:val="105"/>
              <w:spacing w:line="240" w:lineRule="auto"/>
              <w:rPr>
                <w:rFonts w:cs="Times New Roman"/>
                <w:szCs w:val="21"/>
                <w:highlight w:val="none"/>
              </w:rPr>
            </w:pPr>
            <w:r>
              <w:rPr>
                <w:rFonts w:cs="Times New Roman"/>
                <w:szCs w:val="21"/>
                <w:highlight w:val="none"/>
              </w:rPr>
              <w:t>玉环市大麦屿街道福源村股份经济合作社滩涂养殖区（3）</w:t>
            </w:r>
          </w:p>
        </w:tc>
        <w:tc>
          <w:tcPr>
            <w:tcW w:w="2506" w:type="dxa"/>
            <w:vAlign w:val="center"/>
          </w:tcPr>
          <w:p>
            <w:pPr>
              <w:pStyle w:val="105"/>
              <w:spacing w:line="240" w:lineRule="auto"/>
              <w:rPr>
                <w:rFonts w:cs="Times New Roman"/>
                <w:szCs w:val="21"/>
                <w:highlight w:val="none"/>
              </w:rPr>
            </w:pPr>
            <w:r>
              <w:rPr>
                <w:rFonts w:cs="Times New Roman"/>
                <w:szCs w:val="21"/>
                <w:highlight w:val="none"/>
              </w:rPr>
              <w:t>玉环市大麦屿街道福源村股份经济合作社</w:t>
            </w:r>
          </w:p>
        </w:tc>
        <w:tc>
          <w:tcPr>
            <w:tcW w:w="1955" w:type="dxa"/>
            <w:vAlign w:val="center"/>
          </w:tcPr>
          <w:p>
            <w:pPr>
              <w:pStyle w:val="105"/>
              <w:spacing w:line="240" w:lineRule="auto"/>
              <w:rPr>
                <w:rFonts w:cs="Times New Roman"/>
                <w:szCs w:val="21"/>
                <w:highlight w:val="none"/>
              </w:rPr>
            </w:pPr>
            <w:r>
              <w:rPr>
                <w:rFonts w:cs="Times New Roman"/>
                <w:szCs w:val="21"/>
                <w:highlight w:val="none"/>
              </w:rPr>
              <w:t>2019D33102103533</w:t>
            </w:r>
          </w:p>
        </w:tc>
        <w:tc>
          <w:tcPr>
            <w:tcW w:w="1371" w:type="dxa"/>
            <w:vAlign w:val="center"/>
          </w:tcPr>
          <w:p>
            <w:pPr>
              <w:pStyle w:val="105"/>
              <w:spacing w:line="240" w:lineRule="auto"/>
              <w:rPr>
                <w:rFonts w:cs="Times New Roman"/>
                <w:szCs w:val="21"/>
                <w:highlight w:val="none"/>
              </w:rPr>
            </w:pPr>
            <w:r>
              <w:rPr>
                <w:rFonts w:cs="Times New Roman"/>
                <w:szCs w:val="21"/>
                <w:highlight w:val="none"/>
              </w:rPr>
              <w:t>渔业用海</w:t>
            </w:r>
          </w:p>
        </w:tc>
        <w:tc>
          <w:tcPr>
            <w:tcW w:w="1056" w:type="dxa"/>
            <w:vAlign w:val="center"/>
          </w:tcPr>
          <w:p>
            <w:pPr>
              <w:pStyle w:val="105"/>
              <w:spacing w:line="240" w:lineRule="auto"/>
              <w:rPr>
                <w:rFonts w:cs="Times New Roman"/>
                <w:szCs w:val="21"/>
                <w:highlight w:val="none"/>
              </w:rPr>
            </w:pPr>
            <w:r>
              <w:rPr>
                <w:rFonts w:cs="Times New Roman"/>
                <w:szCs w:val="21"/>
                <w:highlight w:val="none"/>
              </w:rPr>
              <w:t>3.7227</w:t>
            </w:r>
          </w:p>
        </w:tc>
        <w:tc>
          <w:tcPr>
            <w:tcW w:w="1167" w:type="dxa"/>
            <w:vAlign w:val="center"/>
          </w:tcPr>
          <w:p>
            <w:pPr>
              <w:pStyle w:val="105"/>
              <w:spacing w:line="240" w:lineRule="auto"/>
              <w:rPr>
                <w:rFonts w:cs="Times New Roman"/>
                <w:szCs w:val="21"/>
                <w:highlight w:val="none"/>
              </w:rPr>
            </w:pPr>
            <w:r>
              <w:rPr>
                <w:rFonts w:cs="Times New Roman"/>
                <w:szCs w:val="21"/>
                <w:highlight w:val="none"/>
              </w:rPr>
              <w:t>2020-01-06</w:t>
            </w:r>
          </w:p>
        </w:tc>
        <w:tc>
          <w:tcPr>
            <w:tcW w:w="1120" w:type="dxa"/>
            <w:vAlign w:val="center"/>
          </w:tcPr>
          <w:p>
            <w:pPr>
              <w:pStyle w:val="105"/>
              <w:spacing w:line="240" w:lineRule="auto"/>
              <w:rPr>
                <w:rFonts w:cs="Times New Roman"/>
                <w:szCs w:val="21"/>
                <w:highlight w:val="none"/>
              </w:rPr>
            </w:pPr>
            <w:r>
              <w:rPr>
                <w:rFonts w:cs="Times New Roman"/>
                <w:szCs w:val="21"/>
                <w:highlight w:val="none"/>
              </w:rPr>
              <w:t>2022-01-05</w:t>
            </w:r>
          </w:p>
        </w:tc>
        <w:tc>
          <w:tcPr>
            <w:tcW w:w="896" w:type="dxa"/>
            <w:vAlign w:val="center"/>
          </w:tcPr>
          <w:p>
            <w:pPr>
              <w:pStyle w:val="105"/>
              <w:spacing w:line="240" w:lineRule="auto"/>
              <w:rPr>
                <w:rFonts w:cs="Times New Roman"/>
                <w:szCs w:val="21"/>
                <w:highlight w:val="none"/>
              </w:rPr>
            </w:pPr>
            <w:r>
              <w:rPr>
                <w:rFonts w:cs="Times New Roman"/>
                <w:szCs w:val="21"/>
                <w:highlight w:val="none"/>
              </w:rPr>
              <w:t>870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38" w:type="dxa"/>
            <w:vAlign w:val="center"/>
          </w:tcPr>
          <w:p>
            <w:pPr>
              <w:pStyle w:val="105"/>
              <w:spacing w:line="240" w:lineRule="auto"/>
              <w:rPr>
                <w:rFonts w:cs="Times New Roman"/>
                <w:szCs w:val="21"/>
                <w:highlight w:val="none"/>
              </w:rPr>
            </w:pPr>
            <w:r>
              <w:rPr>
                <w:rFonts w:cs="Times New Roman"/>
                <w:szCs w:val="21"/>
                <w:highlight w:val="none"/>
              </w:rPr>
              <w:t>4</w:t>
            </w:r>
          </w:p>
        </w:tc>
        <w:tc>
          <w:tcPr>
            <w:tcW w:w="3405" w:type="dxa"/>
            <w:vAlign w:val="center"/>
          </w:tcPr>
          <w:p>
            <w:pPr>
              <w:pStyle w:val="105"/>
              <w:spacing w:line="240" w:lineRule="auto"/>
              <w:rPr>
                <w:rFonts w:cs="Times New Roman"/>
                <w:szCs w:val="21"/>
                <w:highlight w:val="none"/>
              </w:rPr>
            </w:pPr>
            <w:r>
              <w:rPr>
                <w:rFonts w:cs="Times New Roman"/>
                <w:szCs w:val="21"/>
                <w:highlight w:val="none"/>
              </w:rPr>
              <w:t>玉环市大麦屿街道福源村股份经济合作社滩涂养殖区（1）</w:t>
            </w:r>
          </w:p>
        </w:tc>
        <w:tc>
          <w:tcPr>
            <w:tcW w:w="2506" w:type="dxa"/>
            <w:vAlign w:val="center"/>
          </w:tcPr>
          <w:p>
            <w:pPr>
              <w:pStyle w:val="105"/>
              <w:spacing w:line="240" w:lineRule="auto"/>
              <w:rPr>
                <w:rFonts w:cs="Times New Roman"/>
                <w:szCs w:val="21"/>
                <w:highlight w:val="none"/>
              </w:rPr>
            </w:pPr>
            <w:r>
              <w:rPr>
                <w:rFonts w:cs="Times New Roman"/>
                <w:szCs w:val="21"/>
                <w:highlight w:val="none"/>
              </w:rPr>
              <w:t>玉环市大麦屿街道福源村股份经济合作社</w:t>
            </w:r>
          </w:p>
        </w:tc>
        <w:tc>
          <w:tcPr>
            <w:tcW w:w="1955" w:type="dxa"/>
            <w:vAlign w:val="center"/>
          </w:tcPr>
          <w:p>
            <w:pPr>
              <w:pStyle w:val="105"/>
              <w:spacing w:line="240" w:lineRule="auto"/>
              <w:rPr>
                <w:rFonts w:cs="Times New Roman"/>
                <w:szCs w:val="21"/>
                <w:highlight w:val="none"/>
              </w:rPr>
            </w:pPr>
            <w:r>
              <w:rPr>
                <w:rFonts w:cs="Times New Roman"/>
                <w:szCs w:val="21"/>
                <w:highlight w:val="none"/>
              </w:rPr>
              <w:t>2019D33102103569</w:t>
            </w:r>
          </w:p>
        </w:tc>
        <w:tc>
          <w:tcPr>
            <w:tcW w:w="1371" w:type="dxa"/>
            <w:vAlign w:val="center"/>
          </w:tcPr>
          <w:p>
            <w:pPr>
              <w:pStyle w:val="105"/>
              <w:spacing w:line="240" w:lineRule="auto"/>
              <w:rPr>
                <w:rFonts w:cs="Times New Roman"/>
                <w:szCs w:val="21"/>
                <w:highlight w:val="none"/>
              </w:rPr>
            </w:pPr>
            <w:r>
              <w:rPr>
                <w:rFonts w:cs="Times New Roman"/>
                <w:szCs w:val="21"/>
                <w:highlight w:val="none"/>
              </w:rPr>
              <w:t>渔业用海</w:t>
            </w:r>
          </w:p>
        </w:tc>
        <w:tc>
          <w:tcPr>
            <w:tcW w:w="1056" w:type="dxa"/>
            <w:vAlign w:val="center"/>
          </w:tcPr>
          <w:p>
            <w:pPr>
              <w:pStyle w:val="105"/>
              <w:spacing w:line="240" w:lineRule="auto"/>
              <w:rPr>
                <w:rFonts w:cs="Times New Roman"/>
                <w:szCs w:val="21"/>
                <w:highlight w:val="none"/>
              </w:rPr>
            </w:pPr>
            <w:r>
              <w:rPr>
                <w:rFonts w:cs="Times New Roman"/>
                <w:szCs w:val="21"/>
                <w:highlight w:val="none"/>
              </w:rPr>
              <w:t>2.8693</w:t>
            </w:r>
          </w:p>
        </w:tc>
        <w:tc>
          <w:tcPr>
            <w:tcW w:w="1167" w:type="dxa"/>
            <w:vAlign w:val="center"/>
          </w:tcPr>
          <w:p>
            <w:pPr>
              <w:pStyle w:val="105"/>
              <w:spacing w:line="240" w:lineRule="auto"/>
              <w:rPr>
                <w:rFonts w:cs="Times New Roman"/>
                <w:szCs w:val="21"/>
                <w:highlight w:val="none"/>
              </w:rPr>
            </w:pPr>
            <w:r>
              <w:rPr>
                <w:rFonts w:cs="Times New Roman"/>
                <w:szCs w:val="21"/>
                <w:highlight w:val="none"/>
              </w:rPr>
              <w:t>2020-01-06</w:t>
            </w:r>
          </w:p>
        </w:tc>
        <w:tc>
          <w:tcPr>
            <w:tcW w:w="1120" w:type="dxa"/>
            <w:vAlign w:val="center"/>
          </w:tcPr>
          <w:p>
            <w:pPr>
              <w:pStyle w:val="105"/>
              <w:spacing w:line="240" w:lineRule="auto"/>
              <w:rPr>
                <w:rFonts w:cs="Times New Roman"/>
                <w:szCs w:val="21"/>
                <w:highlight w:val="none"/>
              </w:rPr>
            </w:pPr>
            <w:r>
              <w:rPr>
                <w:rFonts w:cs="Times New Roman"/>
                <w:szCs w:val="21"/>
                <w:highlight w:val="none"/>
              </w:rPr>
              <w:t>2022-01-05</w:t>
            </w:r>
          </w:p>
        </w:tc>
        <w:tc>
          <w:tcPr>
            <w:tcW w:w="896" w:type="dxa"/>
            <w:vAlign w:val="center"/>
          </w:tcPr>
          <w:p>
            <w:pPr>
              <w:pStyle w:val="105"/>
              <w:spacing w:line="240" w:lineRule="auto"/>
              <w:rPr>
                <w:rFonts w:cs="Times New Roman"/>
                <w:szCs w:val="21"/>
                <w:highlight w:val="none"/>
              </w:rPr>
            </w:pPr>
            <w:r>
              <w:rPr>
                <w:rFonts w:cs="Times New Roman"/>
                <w:szCs w:val="21"/>
                <w:highlight w:val="none"/>
              </w:rPr>
              <w:t>650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38" w:type="dxa"/>
            <w:vAlign w:val="center"/>
          </w:tcPr>
          <w:p>
            <w:pPr>
              <w:pStyle w:val="105"/>
              <w:spacing w:line="240" w:lineRule="auto"/>
              <w:rPr>
                <w:rFonts w:cs="Times New Roman"/>
                <w:szCs w:val="21"/>
                <w:highlight w:val="none"/>
              </w:rPr>
            </w:pPr>
            <w:r>
              <w:rPr>
                <w:rFonts w:cs="Times New Roman"/>
                <w:szCs w:val="21"/>
                <w:highlight w:val="none"/>
              </w:rPr>
              <w:t>5</w:t>
            </w:r>
          </w:p>
        </w:tc>
        <w:tc>
          <w:tcPr>
            <w:tcW w:w="3405" w:type="dxa"/>
            <w:vAlign w:val="center"/>
          </w:tcPr>
          <w:p>
            <w:pPr>
              <w:pStyle w:val="105"/>
              <w:spacing w:line="240" w:lineRule="auto"/>
              <w:rPr>
                <w:rFonts w:cs="Times New Roman"/>
                <w:szCs w:val="21"/>
                <w:highlight w:val="none"/>
              </w:rPr>
            </w:pPr>
            <w:r>
              <w:rPr>
                <w:rFonts w:cs="Times New Roman"/>
                <w:szCs w:val="21"/>
                <w:highlight w:val="none"/>
              </w:rPr>
              <w:t>玉环市大麦屿街道陡门头村股份经济合作社滩涂养殖区（1）</w:t>
            </w:r>
          </w:p>
        </w:tc>
        <w:tc>
          <w:tcPr>
            <w:tcW w:w="2506" w:type="dxa"/>
            <w:vAlign w:val="center"/>
          </w:tcPr>
          <w:p>
            <w:pPr>
              <w:pStyle w:val="105"/>
              <w:spacing w:line="240" w:lineRule="auto"/>
              <w:rPr>
                <w:rFonts w:cs="Times New Roman"/>
                <w:szCs w:val="21"/>
                <w:highlight w:val="none"/>
              </w:rPr>
            </w:pPr>
            <w:r>
              <w:rPr>
                <w:rFonts w:cs="Times New Roman"/>
                <w:szCs w:val="21"/>
                <w:highlight w:val="none"/>
              </w:rPr>
              <w:t>玉环市大麦屿街道陡门头村股份经济合作社</w:t>
            </w:r>
          </w:p>
        </w:tc>
        <w:tc>
          <w:tcPr>
            <w:tcW w:w="1955" w:type="dxa"/>
            <w:vAlign w:val="center"/>
          </w:tcPr>
          <w:p>
            <w:pPr>
              <w:pStyle w:val="105"/>
              <w:spacing w:line="240" w:lineRule="auto"/>
              <w:rPr>
                <w:rFonts w:cs="Times New Roman"/>
                <w:szCs w:val="21"/>
                <w:highlight w:val="none"/>
              </w:rPr>
            </w:pPr>
            <w:r>
              <w:rPr>
                <w:rFonts w:cs="Times New Roman"/>
                <w:szCs w:val="21"/>
                <w:highlight w:val="none"/>
              </w:rPr>
              <w:t>2019D33102103505</w:t>
            </w:r>
          </w:p>
        </w:tc>
        <w:tc>
          <w:tcPr>
            <w:tcW w:w="1371" w:type="dxa"/>
            <w:vAlign w:val="center"/>
          </w:tcPr>
          <w:p>
            <w:pPr>
              <w:pStyle w:val="105"/>
              <w:spacing w:line="240" w:lineRule="auto"/>
              <w:rPr>
                <w:rFonts w:cs="Times New Roman"/>
                <w:szCs w:val="21"/>
                <w:highlight w:val="none"/>
              </w:rPr>
            </w:pPr>
            <w:r>
              <w:rPr>
                <w:rFonts w:cs="Times New Roman"/>
                <w:szCs w:val="21"/>
                <w:highlight w:val="none"/>
              </w:rPr>
              <w:t>渔业用海</w:t>
            </w:r>
          </w:p>
        </w:tc>
        <w:tc>
          <w:tcPr>
            <w:tcW w:w="1056" w:type="dxa"/>
            <w:vAlign w:val="center"/>
          </w:tcPr>
          <w:p>
            <w:pPr>
              <w:pStyle w:val="105"/>
              <w:spacing w:line="240" w:lineRule="auto"/>
              <w:rPr>
                <w:rFonts w:cs="Times New Roman"/>
                <w:szCs w:val="21"/>
                <w:highlight w:val="none"/>
              </w:rPr>
            </w:pPr>
            <w:r>
              <w:rPr>
                <w:rFonts w:cs="Times New Roman"/>
                <w:szCs w:val="21"/>
                <w:highlight w:val="none"/>
              </w:rPr>
              <w:t>7.776</w:t>
            </w:r>
          </w:p>
        </w:tc>
        <w:tc>
          <w:tcPr>
            <w:tcW w:w="1167" w:type="dxa"/>
            <w:vAlign w:val="center"/>
          </w:tcPr>
          <w:p>
            <w:pPr>
              <w:pStyle w:val="105"/>
              <w:spacing w:line="240" w:lineRule="auto"/>
              <w:rPr>
                <w:rFonts w:cs="Times New Roman"/>
                <w:szCs w:val="21"/>
                <w:highlight w:val="none"/>
              </w:rPr>
            </w:pPr>
            <w:r>
              <w:rPr>
                <w:rFonts w:cs="Times New Roman"/>
                <w:szCs w:val="21"/>
                <w:highlight w:val="none"/>
              </w:rPr>
              <w:t>2020-01-03</w:t>
            </w:r>
          </w:p>
        </w:tc>
        <w:tc>
          <w:tcPr>
            <w:tcW w:w="1120" w:type="dxa"/>
            <w:vAlign w:val="center"/>
          </w:tcPr>
          <w:p>
            <w:pPr>
              <w:pStyle w:val="105"/>
              <w:spacing w:line="240" w:lineRule="auto"/>
              <w:rPr>
                <w:rFonts w:cs="Times New Roman"/>
                <w:szCs w:val="21"/>
                <w:highlight w:val="none"/>
              </w:rPr>
            </w:pPr>
            <w:r>
              <w:rPr>
                <w:rFonts w:cs="Times New Roman"/>
                <w:szCs w:val="21"/>
                <w:highlight w:val="none"/>
              </w:rPr>
              <w:t>2022-01-02</w:t>
            </w:r>
          </w:p>
        </w:tc>
        <w:tc>
          <w:tcPr>
            <w:tcW w:w="896" w:type="dxa"/>
            <w:vAlign w:val="center"/>
          </w:tcPr>
          <w:p>
            <w:pPr>
              <w:pStyle w:val="105"/>
              <w:spacing w:line="240" w:lineRule="auto"/>
              <w:rPr>
                <w:rFonts w:cs="Times New Roman"/>
                <w:szCs w:val="21"/>
                <w:highlight w:val="none"/>
              </w:rPr>
            </w:pPr>
            <w:r>
              <w:rPr>
                <w:rFonts w:cs="Times New Roman"/>
                <w:szCs w:val="21"/>
                <w:highlight w:val="none"/>
              </w:rPr>
              <w:t>250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38" w:type="dxa"/>
            <w:vAlign w:val="center"/>
          </w:tcPr>
          <w:p>
            <w:pPr>
              <w:pStyle w:val="105"/>
              <w:spacing w:line="240" w:lineRule="auto"/>
              <w:rPr>
                <w:rFonts w:cs="Times New Roman"/>
                <w:szCs w:val="21"/>
                <w:highlight w:val="none"/>
              </w:rPr>
            </w:pPr>
            <w:r>
              <w:rPr>
                <w:rFonts w:cs="Times New Roman"/>
                <w:szCs w:val="21"/>
                <w:highlight w:val="none"/>
              </w:rPr>
              <w:t>6</w:t>
            </w:r>
          </w:p>
        </w:tc>
        <w:tc>
          <w:tcPr>
            <w:tcW w:w="3405" w:type="dxa"/>
            <w:vAlign w:val="center"/>
          </w:tcPr>
          <w:p>
            <w:pPr>
              <w:pStyle w:val="105"/>
              <w:spacing w:line="240" w:lineRule="auto"/>
              <w:rPr>
                <w:rFonts w:cs="Times New Roman"/>
                <w:szCs w:val="21"/>
                <w:highlight w:val="none"/>
              </w:rPr>
            </w:pPr>
            <w:r>
              <w:rPr>
                <w:rFonts w:cs="Times New Roman"/>
                <w:szCs w:val="21"/>
                <w:highlight w:val="none"/>
              </w:rPr>
              <w:t>玉环市大麦屿街道陡门头村股份经济合作社滩涂养殖区（2）</w:t>
            </w:r>
          </w:p>
        </w:tc>
        <w:tc>
          <w:tcPr>
            <w:tcW w:w="2506" w:type="dxa"/>
            <w:vAlign w:val="center"/>
          </w:tcPr>
          <w:p>
            <w:pPr>
              <w:pStyle w:val="105"/>
              <w:spacing w:line="240" w:lineRule="auto"/>
              <w:rPr>
                <w:rFonts w:cs="Times New Roman"/>
                <w:szCs w:val="21"/>
                <w:highlight w:val="none"/>
              </w:rPr>
            </w:pPr>
            <w:r>
              <w:rPr>
                <w:rFonts w:cs="Times New Roman"/>
                <w:szCs w:val="21"/>
                <w:highlight w:val="none"/>
              </w:rPr>
              <w:t>玉环市大麦屿街道陡门头村股份经济合作社</w:t>
            </w:r>
          </w:p>
        </w:tc>
        <w:tc>
          <w:tcPr>
            <w:tcW w:w="1955" w:type="dxa"/>
            <w:vAlign w:val="center"/>
          </w:tcPr>
          <w:p>
            <w:pPr>
              <w:pStyle w:val="105"/>
              <w:spacing w:line="240" w:lineRule="auto"/>
              <w:rPr>
                <w:rFonts w:cs="Times New Roman"/>
                <w:szCs w:val="21"/>
                <w:highlight w:val="none"/>
              </w:rPr>
            </w:pPr>
            <w:r>
              <w:rPr>
                <w:rFonts w:cs="Times New Roman"/>
                <w:szCs w:val="21"/>
                <w:highlight w:val="none"/>
              </w:rPr>
              <w:t>2019D33102103548</w:t>
            </w:r>
          </w:p>
        </w:tc>
        <w:tc>
          <w:tcPr>
            <w:tcW w:w="1371" w:type="dxa"/>
            <w:vAlign w:val="center"/>
          </w:tcPr>
          <w:p>
            <w:pPr>
              <w:pStyle w:val="105"/>
              <w:spacing w:line="240" w:lineRule="auto"/>
              <w:rPr>
                <w:rFonts w:cs="Times New Roman"/>
                <w:szCs w:val="21"/>
                <w:highlight w:val="none"/>
              </w:rPr>
            </w:pPr>
            <w:r>
              <w:rPr>
                <w:rFonts w:cs="Times New Roman"/>
                <w:szCs w:val="21"/>
                <w:highlight w:val="none"/>
              </w:rPr>
              <w:t>渔业用海</w:t>
            </w:r>
          </w:p>
        </w:tc>
        <w:tc>
          <w:tcPr>
            <w:tcW w:w="1056" w:type="dxa"/>
            <w:vAlign w:val="center"/>
          </w:tcPr>
          <w:p>
            <w:pPr>
              <w:pStyle w:val="105"/>
              <w:spacing w:line="240" w:lineRule="auto"/>
              <w:rPr>
                <w:rFonts w:cs="Times New Roman"/>
                <w:szCs w:val="21"/>
                <w:highlight w:val="none"/>
              </w:rPr>
            </w:pPr>
            <w:r>
              <w:rPr>
                <w:rFonts w:cs="Times New Roman"/>
                <w:szCs w:val="21"/>
                <w:highlight w:val="none"/>
              </w:rPr>
              <w:t>2.051</w:t>
            </w:r>
          </w:p>
        </w:tc>
        <w:tc>
          <w:tcPr>
            <w:tcW w:w="1167" w:type="dxa"/>
            <w:vAlign w:val="center"/>
          </w:tcPr>
          <w:p>
            <w:pPr>
              <w:pStyle w:val="105"/>
              <w:spacing w:line="240" w:lineRule="auto"/>
              <w:rPr>
                <w:rFonts w:cs="Times New Roman"/>
                <w:szCs w:val="21"/>
                <w:highlight w:val="none"/>
              </w:rPr>
            </w:pPr>
            <w:r>
              <w:rPr>
                <w:rFonts w:cs="Times New Roman"/>
                <w:szCs w:val="21"/>
                <w:highlight w:val="none"/>
              </w:rPr>
              <w:t>2020-01-03</w:t>
            </w:r>
          </w:p>
        </w:tc>
        <w:tc>
          <w:tcPr>
            <w:tcW w:w="1120" w:type="dxa"/>
            <w:vAlign w:val="center"/>
          </w:tcPr>
          <w:p>
            <w:pPr>
              <w:pStyle w:val="105"/>
              <w:spacing w:line="240" w:lineRule="auto"/>
              <w:rPr>
                <w:rFonts w:cs="Times New Roman"/>
                <w:szCs w:val="21"/>
                <w:highlight w:val="none"/>
              </w:rPr>
            </w:pPr>
            <w:r>
              <w:rPr>
                <w:rFonts w:cs="Times New Roman"/>
                <w:szCs w:val="21"/>
                <w:highlight w:val="none"/>
              </w:rPr>
              <w:t>2022-01-02</w:t>
            </w:r>
          </w:p>
        </w:tc>
        <w:tc>
          <w:tcPr>
            <w:tcW w:w="896" w:type="dxa"/>
            <w:vAlign w:val="center"/>
          </w:tcPr>
          <w:p>
            <w:pPr>
              <w:pStyle w:val="105"/>
              <w:spacing w:line="240" w:lineRule="auto"/>
              <w:rPr>
                <w:rFonts w:cs="Times New Roman"/>
                <w:szCs w:val="21"/>
                <w:highlight w:val="none"/>
              </w:rPr>
            </w:pPr>
            <w:r>
              <w:rPr>
                <w:rFonts w:cs="Times New Roman"/>
                <w:szCs w:val="21"/>
                <w:highlight w:val="none"/>
              </w:rPr>
              <w:t>70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38" w:type="dxa"/>
            <w:vAlign w:val="center"/>
          </w:tcPr>
          <w:p>
            <w:pPr>
              <w:pStyle w:val="105"/>
              <w:spacing w:line="240" w:lineRule="auto"/>
              <w:rPr>
                <w:rFonts w:cs="Times New Roman"/>
                <w:szCs w:val="21"/>
                <w:highlight w:val="none"/>
              </w:rPr>
            </w:pPr>
            <w:r>
              <w:rPr>
                <w:rFonts w:cs="Times New Roman"/>
                <w:szCs w:val="21"/>
                <w:highlight w:val="none"/>
              </w:rPr>
              <w:t>7</w:t>
            </w:r>
          </w:p>
        </w:tc>
        <w:tc>
          <w:tcPr>
            <w:tcW w:w="3405" w:type="dxa"/>
            <w:vAlign w:val="center"/>
          </w:tcPr>
          <w:p>
            <w:pPr>
              <w:pStyle w:val="105"/>
              <w:spacing w:line="240" w:lineRule="auto"/>
              <w:rPr>
                <w:rFonts w:cs="Times New Roman"/>
                <w:szCs w:val="21"/>
                <w:highlight w:val="none"/>
              </w:rPr>
            </w:pPr>
            <w:r>
              <w:rPr>
                <w:rFonts w:cs="Times New Roman"/>
                <w:szCs w:val="21"/>
                <w:highlight w:val="none"/>
              </w:rPr>
              <w:t>玉环市大麦屿街道福源村股份经济合作社滩涂养殖区（2）</w:t>
            </w:r>
          </w:p>
        </w:tc>
        <w:tc>
          <w:tcPr>
            <w:tcW w:w="2506" w:type="dxa"/>
            <w:vAlign w:val="center"/>
          </w:tcPr>
          <w:p>
            <w:pPr>
              <w:pStyle w:val="105"/>
              <w:spacing w:line="240" w:lineRule="auto"/>
              <w:rPr>
                <w:rFonts w:cs="Times New Roman"/>
                <w:szCs w:val="21"/>
                <w:highlight w:val="none"/>
              </w:rPr>
            </w:pPr>
            <w:r>
              <w:rPr>
                <w:rFonts w:cs="Times New Roman"/>
                <w:szCs w:val="21"/>
                <w:highlight w:val="none"/>
              </w:rPr>
              <w:t>玉环市大麦屿街道福源村股份经济合作社</w:t>
            </w:r>
          </w:p>
        </w:tc>
        <w:tc>
          <w:tcPr>
            <w:tcW w:w="1955" w:type="dxa"/>
            <w:vAlign w:val="center"/>
          </w:tcPr>
          <w:p>
            <w:pPr>
              <w:pStyle w:val="105"/>
              <w:spacing w:line="240" w:lineRule="auto"/>
              <w:rPr>
                <w:rFonts w:cs="Times New Roman"/>
                <w:szCs w:val="21"/>
                <w:highlight w:val="none"/>
              </w:rPr>
            </w:pPr>
            <w:r>
              <w:rPr>
                <w:rFonts w:cs="Times New Roman"/>
                <w:szCs w:val="21"/>
                <w:highlight w:val="none"/>
              </w:rPr>
              <w:t>2019D33102103585</w:t>
            </w:r>
          </w:p>
        </w:tc>
        <w:tc>
          <w:tcPr>
            <w:tcW w:w="1371" w:type="dxa"/>
            <w:vAlign w:val="center"/>
          </w:tcPr>
          <w:p>
            <w:pPr>
              <w:pStyle w:val="105"/>
              <w:spacing w:line="240" w:lineRule="auto"/>
              <w:rPr>
                <w:rFonts w:cs="Times New Roman"/>
                <w:szCs w:val="21"/>
                <w:highlight w:val="none"/>
              </w:rPr>
            </w:pPr>
            <w:r>
              <w:rPr>
                <w:rFonts w:cs="Times New Roman"/>
                <w:szCs w:val="21"/>
                <w:highlight w:val="none"/>
              </w:rPr>
              <w:t>渔业用海</w:t>
            </w:r>
          </w:p>
        </w:tc>
        <w:tc>
          <w:tcPr>
            <w:tcW w:w="1056" w:type="dxa"/>
            <w:vAlign w:val="center"/>
          </w:tcPr>
          <w:p>
            <w:pPr>
              <w:pStyle w:val="105"/>
              <w:spacing w:line="240" w:lineRule="auto"/>
              <w:rPr>
                <w:rFonts w:cs="Times New Roman"/>
                <w:szCs w:val="21"/>
                <w:highlight w:val="none"/>
              </w:rPr>
            </w:pPr>
            <w:r>
              <w:rPr>
                <w:rFonts w:cs="Times New Roman"/>
                <w:szCs w:val="21"/>
                <w:highlight w:val="none"/>
              </w:rPr>
              <w:t>4.2318</w:t>
            </w:r>
          </w:p>
        </w:tc>
        <w:tc>
          <w:tcPr>
            <w:tcW w:w="1167" w:type="dxa"/>
            <w:vAlign w:val="center"/>
          </w:tcPr>
          <w:p>
            <w:pPr>
              <w:pStyle w:val="105"/>
              <w:spacing w:line="240" w:lineRule="auto"/>
              <w:rPr>
                <w:rFonts w:cs="Times New Roman"/>
                <w:szCs w:val="21"/>
                <w:highlight w:val="none"/>
              </w:rPr>
            </w:pPr>
            <w:r>
              <w:rPr>
                <w:rFonts w:cs="Times New Roman"/>
                <w:szCs w:val="21"/>
                <w:highlight w:val="none"/>
              </w:rPr>
              <w:t>2020-01-06</w:t>
            </w:r>
          </w:p>
        </w:tc>
        <w:tc>
          <w:tcPr>
            <w:tcW w:w="1120" w:type="dxa"/>
            <w:vAlign w:val="center"/>
          </w:tcPr>
          <w:p>
            <w:pPr>
              <w:pStyle w:val="105"/>
              <w:spacing w:line="240" w:lineRule="auto"/>
              <w:rPr>
                <w:rFonts w:cs="Times New Roman"/>
                <w:szCs w:val="21"/>
                <w:highlight w:val="none"/>
              </w:rPr>
            </w:pPr>
            <w:r>
              <w:rPr>
                <w:rFonts w:cs="Times New Roman"/>
                <w:szCs w:val="21"/>
                <w:highlight w:val="none"/>
              </w:rPr>
              <w:t>2022-01-05</w:t>
            </w:r>
          </w:p>
        </w:tc>
        <w:tc>
          <w:tcPr>
            <w:tcW w:w="896" w:type="dxa"/>
            <w:vAlign w:val="center"/>
          </w:tcPr>
          <w:p>
            <w:pPr>
              <w:pStyle w:val="105"/>
              <w:spacing w:line="240" w:lineRule="auto"/>
              <w:rPr>
                <w:rFonts w:cs="Times New Roman"/>
                <w:szCs w:val="21"/>
                <w:highlight w:val="none"/>
              </w:rPr>
            </w:pPr>
            <w:r>
              <w:rPr>
                <w:rFonts w:cs="Times New Roman"/>
                <w:szCs w:val="21"/>
                <w:highlight w:val="none"/>
              </w:rPr>
              <w:t>70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38" w:type="dxa"/>
            <w:vAlign w:val="center"/>
          </w:tcPr>
          <w:p>
            <w:pPr>
              <w:pStyle w:val="105"/>
              <w:spacing w:line="240" w:lineRule="auto"/>
              <w:rPr>
                <w:rFonts w:cs="Times New Roman"/>
                <w:szCs w:val="21"/>
                <w:highlight w:val="none"/>
              </w:rPr>
            </w:pPr>
            <w:r>
              <w:rPr>
                <w:rFonts w:cs="Times New Roman"/>
                <w:szCs w:val="21"/>
                <w:highlight w:val="none"/>
              </w:rPr>
              <w:t>8</w:t>
            </w:r>
          </w:p>
        </w:tc>
        <w:tc>
          <w:tcPr>
            <w:tcW w:w="3405" w:type="dxa"/>
            <w:vAlign w:val="center"/>
          </w:tcPr>
          <w:p>
            <w:pPr>
              <w:pStyle w:val="105"/>
              <w:spacing w:line="240" w:lineRule="auto"/>
              <w:rPr>
                <w:rFonts w:cs="Times New Roman"/>
                <w:szCs w:val="21"/>
                <w:highlight w:val="none"/>
              </w:rPr>
            </w:pPr>
            <w:r>
              <w:rPr>
                <w:rFonts w:cs="Times New Roman"/>
                <w:szCs w:val="21"/>
                <w:highlight w:val="none"/>
              </w:rPr>
              <w:t>玉环市大麦屿街道里墩村股份经济合作社滩涂养殖区</w:t>
            </w:r>
          </w:p>
        </w:tc>
        <w:tc>
          <w:tcPr>
            <w:tcW w:w="2506" w:type="dxa"/>
            <w:vAlign w:val="center"/>
          </w:tcPr>
          <w:p>
            <w:pPr>
              <w:pStyle w:val="105"/>
              <w:spacing w:line="240" w:lineRule="auto"/>
              <w:rPr>
                <w:rFonts w:cs="Times New Roman"/>
                <w:szCs w:val="21"/>
                <w:highlight w:val="none"/>
              </w:rPr>
            </w:pPr>
            <w:r>
              <w:rPr>
                <w:rFonts w:cs="Times New Roman"/>
                <w:szCs w:val="21"/>
                <w:highlight w:val="none"/>
              </w:rPr>
              <w:t>玉环市大麦屿街道里墩村股份经济合作社</w:t>
            </w:r>
          </w:p>
        </w:tc>
        <w:tc>
          <w:tcPr>
            <w:tcW w:w="1955" w:type="dxa"/>
            <w:vAlign w:val="center"/>
          </w:tcPr>
          <w:p>
            <w:pPr>
              <w:pStyle w:val="105"/>
              <w:spacing w:line="240" w:lineRule="auto"/>
              <w:rPr>
                <w:rFonts w:cs="Times New Roman"/>
                <w:szCs w:val="21"/>
                <w:highlight w:val="none"/>
              </w:rPr>
            </w:pPr>
            <w:r>
              <w:rPr>
                <w:rFonts w:cs="Times New Roman"/>
                <w:szCs w:val="21"/>
                <w:highlight w:val="none"/>
              </w:rPr>
              <w:t>2019D33102103593</w:t>
            </w:r>
          </w:p>
        </w:tc>
        <w:tc>
          <w:tcPr>
            <w:tcW w:w="1371" w:type="dxa"/>
            <w:vAlign w:val="center"/>
          </w:tcPr>
          <w:p>
            <w:pPr>
              <w:pStyle w:val="105"/>
              <w:spacing w:line="240" w:lineRule="auto"/>
              <w:rPr>
                <w:rFonts w:cs="Times New Roman"/>
                <w:szCs w:val="21"/>
                <w:highlight w:val="none"/>
              </w:rPr>
            </w:pPr>
            <w:r>
              <w:rPr>
                <w:rFonts w:cs="Times New Roman"/>
                <w:szCs w:val="21"/>
                <w:highlight w:val="none"/>
              </w:rPr>
              <w:t>渔业用海</w:t>
            </w:r>
          </w:p>
        </w:tc>
        <w:tc>
          <w:tcPr>
            <w:tcW w:w="1056" w:type="dxa"/>
            <w:vAlign w:val="center"/>
          </w:tcPr>
          <w:p>
            <w:pPr>
              <w:pStyle w:val="105"/>
              <w:spacing w:line="240" w:lineRule="auto"/>
              <w:rPr>
                <w:rFonts w:cs="Times New Roman"/>
                <w:szCs w:val="21"/>
                <w:highlight w:val="none"/>
              </w:rPr>
            </w:pPr>
            <w:r>
              <w:rPr>
                <w:rFonts w:cs="Times New Roman"/>
                <w:szCs w:val="21"/>
                <w:highlight w:val="none"/>
              </w:rPr>
              <w:t>11.1142</w:t>
            </w:r>
          </w:p>
        </w:tc>
        <w:tc>
          <w:tcPr>
            <w:tcW w:w="1167" w:type="dxa"/>
            <w:vAlign w:val="center"/>
          </w:tcPr>
          <w:p>
            <w:pPr>
              <w:pStyle w:val="105"/>
              <w:spacing w:line="240" w:lineRule="auto"/>
              <w:rPr>
                <w:rFonts w:cs="Times New Roman"/>
                <w:szCs w:val="21"/>
                <w:highlight w:val="none"/>
              </w:rPr>
            </w:pPr>
            <w:r>
              <w:rPr>
                <w:rFonts w:cs="Times New Roman"/>
                <w:szCs w:val="21"/>
                <w:highlight w:val="none"/>
              </w:rPr>
              <w:t>2020-01-15</w:t>
            </w:r>
          </w:p>
        </w:tc>
        <w:tc>
          <w:tcPr>
            <w:tcW w:w="1120" w:type="dxa"/>
            <w:vAlign w:val="center"/>
          </w:tcPr>
          <w:p>
            <w:pPr>
              <w:pStyle w:val="105"/>
              <w:spacing w:line="240" w:lineRule="auto"/>
              <w:rPr>
                <w:rFonts w:cs="Times New Roman"/>
                <w:szCs w:val="21"/>
                <w:highlight w:val="none"/>
              </w:rPr>
            </w:pPr>
            <w:r>
              <w:rPr>
                <w:rFonts w:cs="Times New Roman"/>
                <w:szCs w:val="21"/>
                <w:highlight w:val="none"/>
              </w:rPr>
              <w:t>2022-01-14</w:t>
            </w:r>
          </w:p>
        </w:tc>
        <w:tc>
          <w:tcPr>
            <w:tcW w:w="896" w:type="dxa"/>
            <w:vAlign w:val="center"/>
          </w:tcPr>
          <w:p>
            <w:pPr>
              <w:pStyle w:val="105"/>
              <w:spacing w:line="240" w:lineRule="auto"/>
              <w:rPr>
                <w:rFonts w:cs="Times New Roman"/>
                <w:szCs w:val="21"/>
                <w:highlight w:val="none"/>
              </w:rPr>
            </w:pPr>
            <w:r>
              <w:rPr>
                <w:rFonts w:cs="Times New Roman"/>
                <w:szCs w:val="21"/>
                <w:highlight w:val="none"/>
              </w:rPr>
              <w:t>70</w:t>
            </w:r>
          </w:p>
        </w:tc>
      </w:tr>
    </w:tbl>
    <w:p>
      <w:pPr>
        <w:pStyle w:val="7"/>
        <w:ind w:firstLine="0" w:firstLineChars="0"/>
        <w:rPr>
          <w:rFonts w:cs="Times New Roman"/>
          <w:highlight w:val="none"/>
        </w:rPr>
        <w:sectPr>
          <w:footerReference r:id="rId26" w:type="default"/>
          <w:pgSz w:w="16838" w:h="11906" w:orient="landscape"/>
          <w:pgMar w:top="1588" w:right="1418" w:bottom="1418" w:left="1418" w:header="992" w:footer="992" w:gutter="0"/>
          <w:cols w:space="720" w:num="1"/>
          <w:docGrid w:linePitch="312" w:charSpace="0"/>
        </w:sectPr>
      </w:pPr>
    </w:p>
    <w:p>
      <w:pPr>
        <w:pStyle w:val="4"/>
        <w:jc w:val="left"/>
        <w:rPr>
          <w:highlight w:val="none"/>
        </w:rPr>
      </w:pPr>
      <w:bookmarkStart w:id="443" w:name="_Toc1207052507"/>
      <w:bookmarkStart w:id="444" w:name="_Toc947690587_WPSOffice_Level1"/>
      <w:bookmarkStart w:id="445" w:name="_Toc1246082872"/>
      <w:bookmarkStart w:id="446" w:name="_Toc8431"/>
      <w:r>
        <w:rPr>
          <w:bCs/>
          <w:sz w:val="32"/>
          <w:highlight w:val="none"/>
        </w:rPr>
        <w:t>5环境质量现状调查与评价</w:t>
      </w:r>
      <w:bookmarkEnd w:id="443"/>
      <w:bookmarkEnd w:id="444"/>
      <w:bookmarkEnd w:id="445"/>
      <w:bookmarkEnd w:id="446"/>
    </w:p>
    <w:p>
      <w:pPr>
        <w:pStyle w:val="5"/>
        <w:keepLines w:val="0"/>
        <w:tabs>
          <w:tab w:val="left" w:pos="1004"/>
          <w:tab w:val="clear" w:pos="1260"/>
        </w:tabs>
        <w:rPr>
          <w:sz w:val="28"/>
          <w:szCs w:val="28"/>
          <w:highlight w:val="none"/>
        </w:rPr>
      </w:pPr>
      <w:bookmarkStart w:id="447" w:name="_Toc1800955587"/>
      <w:bookmarkStart w:id="448" w:name="_Toc654304160"/>
      <w:bookmarkStart w:id="449" w:name="_Toc276796339_WPSOffice_Level2"/>
      <w:bookmarkStart w:id="450" w:name="_Toc8447"/>
      <w:r>
        <w:rPr>
          <w:sz w:val="28"/>
          <w:szCs w:val="28"/>
          <w:highlight w:val="none"/>
        </w:rPr>
        <w:t>5.1海洋水文动力环境现状调查与评价</w:t>
      </w:r>
      <w:bookmarkEnd w:id="447"/>
      <w:bookmarkEnd w:id="448"/>
      <w:bookmarkEnd w:id="449"/>
      <w:bookmarkEnd w:id="450"/>
    </w:p>
    <w:p>
      <w:pPr>
        <w:adjustRightInd w:val="0"/>
        <w:snapToGrid w:val="0"/>
        <w:spacing w:line="360" w:lineRule="auto"/>
        <w:ind w:firstLine="480" w:firstLineChars="200"/>
        <w:rPr>
          <w:rFonts w:ascii="Times New Roman" w:hAnsi="Times New Roman" w:cs="Times New Roman"/>
          <w:highlight w:val="none"/>
        </w:rPr>
      </w:pPr>
      <w:r>
        <w:rPr>
          <w:rFonts w:ascii="Times New Roman" w:hAnsi="Times New Roman" w:cs="Times New Roman"/>
          <w:sz w:val="24"/>
          <w:szCs w:val="24"/>
          <w:highlight w:val="none"/>
        </w:rPr>
        <w:t>为了了解项目所在海域的水文动力环境现状，本报告引用《华能（浙江）能源开发有限公司玉环分公司三期扩建工程温排水综合水文测验》（</w:t>
      </w:r>
      <w:r>
        <w:rPr>
          <w:rFonts w:ascii="Times New Roman" w:hAnsi="Times New Roman" w:cs="Times New Roman"/>
          <w:sz w:val="24"/>
          <w:szCs w:val="24"/>
          <w:highlight w:val="none"/>
          <w:lang w:eastAsia="zh-Hans"/>
        </w:rPr>
        <w:t>浙江省海洋规划设计研究院</w:t>
      </w:r>
      <w:r>
        <w:rPr>
          <w:rFonts w:ascii="Times New Roman" w:hAnsi="Times New Roman" w:cs="Times New Roman"/>
          <w:sz w:val="24"/>
          <w:szCs w:val="24"/>
          <w:highlight w:val="none"/>
        </w:rPr>
        <w:t>，2021年1月）中的相关调查结果。</w:t>
      </w:r>
    </w:p>
    <w:p>
      <w:pPr>
        <w:pStyle w:val="8"/>
        <w:rPr>
          <w:highlight w:val="none"/>
        </w:rPr>
      </w:pPr>
      <w:bookmarkStart w:id="451" w:name="_Toc2026029891"/>
      <w:bookmarkStart w:id="452" w:name="_Toc952516590"/>
      <w:r>
        <w:rPr>
          <w:highlight w:val="none"/>
        </w:rPr>
        <w:t>5.1.1调查概况</w:t>
      </w:r>
      <w:bookmarkEnd w:id="451"/>
      <w:bookmarkEnd w:id="452"/>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1、调查时间、站位和调查内容</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2021年1月在</w:t>
      </w:r>
      <w:r>
        <w:rPr>
          <w:rFonts w:hint="eastAsia" w:ascii="Times New Roman" w:hAnsi="Times New Roman" w:cs="Times New Roman"/>
          <w:sz w:val="24"/>
          <w:szCs w:val="24"/>
          <w:highlight w:val="none"/>
        </w:rPr>
        <w:t>华能（浙江）能源开发有限公司玉环分公司</w:t>
      </w:r>
      <w:r>
        <w:rPr>
          <w:rFonts w:ascii="Times New Roman" w:hAnsi="Times New Roman" w:cs="Times New Roman"/>
          <w:sz w:val="24"/>
          <w:szCs w:val="24"/>
          <w:highlight w:val="none"/>
        </w:rPr>
        <w:t>所在</w:t>
      </w:r>
      <w:r>
        <w:rPr>
          <w:rFonts w:ascii="Times New Roman" w:hAnsi="Times New Roman" w:cs="Times New Roman"/>
          <w:sz w:val="24"/>
          <w:szCs w:val="24"/>
          <w:highlight w:val="none"/>
          <w:lang w:eastAsia="zh-Hans"/>
        </w:rPr>
        <w:t>周边</w:t>
      </w:r>
      <w:r>
        <w:rPr>
          <w:rFonts w:ascii="Times New Roman" w:hAnsi="Times New Roman" w:cs="Times New Roman"/>
          <w:sz w:val="24"/>
          <w:szCs w:val="24"/>
          <w:highlight w:val="none"/>
        </w:rPr>
        <w:t>海域设置3个临时潮位站和10条水文泥沙测验垂线（图5.1-</w:t>
      </w:r>
      <w:r>
        <w:rPr>
          <w:rFonts w:hint="eastAsia" w:ascii="Times New Roman" w:hAnsi="Times New Roman" w:cs="Times New Roman"/>
          <w:sz w:val="24"/>
          <w:szCs w:val="24"/>
          <w:highlight w:val="none"/>
        </w:rPr>
        <w:t>2</w:t>
      </w:r>
      <w:r>
        <w:rPr>
          <w:rFonts w:ascii="Times New Roman" w:hAnsi="Times New Roman" w:cs="Times New Roman"/>
          <w:sz w:val="24"/>
          <w:szCs w:val="24"/>
          <w:highlight w:val="none"/>
        </w:rPr>
        <w:t>）。临时潮位站设在清江、</w:t>
      </w:r>
      <w:r>
        <w:rPr>
          <w:rFonts w:hint="eastAsia" w:ascii="Times New Roman" w:hAnsi="Times New Roman" w:cs="Times New Roman"/>
          <w:sz w:val="24"/>
          <w:szCs w:val="24"/>
          <w:highlight w:val="none"/>
        </w:rPr>
        <w:t>华能玉环电厂</w:t>
      </w:r>
      <w:r>
        <w:rPr>
          <w:rFonts w:ascii="Times New Roman" w:hAnsi="Times New Roman" w:cs="Times New Roman"/>
          <w:sz w:val="24"/>
          <w:szCs w:val="24"/>
          <w:highlight w:val="none"/>
        </w:rPr>
        <w:t>、大门岛；同时抄录沙港头、龙湾和洞头长期站同期潮位资料，潮位观测日期</w:t>
      </w:r>
      <w:r>
        <w:rPr>
          <w:rFonts w:ascii="Times New Roman" w:hAnsi="Times New Roman" w:cs="Times New Roman"/>
          <w:sz w:val="24"/>
          <w:szCs w:val="24"/>
          <w:highlight w:val="none"/>
        </w:rPr>
        <w:t>为2021年1月1日0:00～2月1日0:00。根据潮位资料分析，本项目用海区理论最低潮面位于1985国家高程基准以下3.64m。具体站位布置见图5.1-2。</w:t>
      </w:r>
    </w:p>
    <w:p>
      <w:pPr>
        <w:adjustRightInd w:val="0"/>
        <w:snapToGrid w:val="0"/>
        <w:spacing w:line="360" w:lineRule="auto"/>
        <w:ind w:firstLine="480" w:firstLineChars="200"/>
        <w:rPr>
          <w:rFonts w:hint="eastAsia" w:ascii="Times New Roman" w:hAnsi="Times New Roman" w:eastAsia="宋体" w:cs="Times New Roman"/>
          <w:sz w:val="24"/>
          <w:szCs w:val="24"/>
          <w:highlight w:val="none"/>
          <w:lang w:val="en-US" w:eastAsia="zh-CN"/>
        </w:rPr>
      </w:pPr>
      <w:r>
        <w:rPr>
          <w:rFonts w:hint="eastAsia" w:ascii="Times New Roman" w:hAnsi="Times New Roman" w:cs="Times New Roman"/>
          <w:sz w:val="24"/>
          <w:szCs w:val="24"/>
          <w:highlight w:val="none"/>
          <w:lang w:val="en-US" w:eastAsia="zh-CN"/>
        </w:rPr>
        <w:t xml:space="preserve">根据《海洋工程环境影响评价技术导则》（GB/T19485-2014），2级水文动力环境评价项目现状调查站位布设不少于2条断面，每条断面应布设2~3个站位。根据图5.1-2，本项目评价范围内共引用了4个潮位站及10条水文泥沙测验垂线调查结果，复核导则要求。 </w:t>
      </w:r>
    </w:p>
    <w:p>
      <w:pPr>
        <w:pStyle w:val="6"/>
        <w:ind w:left="0" w:firstLine="0"/>
        <w:jc w:val="center"/>
        <w:rPr>
          <w:rFonts w:ascii="Times New Roman" w:hAnsi="Times New Roman" w:cs="Times New Roman"/>
          <w:highlight w:val="none"/>
        </w:rPr>
      </w:pPr>
      <w:r>
        <w:rPr>
          <w:rFonts w:ascii="Times New Roman" w:hAnsi="Times New Roman" w:cs="Times New Roman"/>
          <w:highlight w:val="none"/>
        </w:rPr>
        <w:drawing>
          <wp:inline distT="0" distB="0" distL="114300" distR="114300">
            <wp:extent cx="1438275" cy="1503045"/>
            <wp:effectExtent l="0" t="0" r="9525" b="1905"/>
            <wp:docPr id="184" name="图片 54" descr="图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54" descr="图5.1-1"/>
                    <pic:cNvPicPr>
                      <a:picLocks noChangeAspect="1"/>
                    </pic:cNvPicPr>
                  </pic:nvPicPr>
                  <pic:blipFill>
                    <a:blip r:embed="rId51"/>
                    <a:stretch>
                      <a:fillRect/>
                    </a:stretch>
                  </pic:blipFill>
                  <pic:spPr>
                    <a:xfrm>
                      <a:off x="0" y="0"/>
                      <a:ext cx="1438275" cy="1503045"/>
                    </a:xfrm>
                    <a:prstGeom prst="rect">
                      <a:avLst/>
                    </a:prstGeom>
                    <a:noFill/>
                    <a:ln w="9525">
                      <a:noFill/>
                    </a:ln>
                  </pic:spPr>
                </pic:pic>
              </a:graphicData>
            </a:graphic>
          </wp:inline>
        </w:drawing>
      </w:r>
    </w:p>
    <w:p>
      <w:pPr>
        <w:widowControl/>
        <w:adjustRightInd w:val="0"/>
        <w:snapToGrid w:val="0"/>
        <w:spacing w:line="360" w:lineRule="auto"/>
        <w:jc w:val="center"/>
        <w:rPr>
          <w:rFonts w:ascii="Times New Roman" w:hAnsi="Times New Roman" w:cs="Times New Roman"/>
          <w:highlight w:val="none"/>
        </w:rPr>
      </w:pPr>
      <w:r>
        <w:rPr>
          <w:rFonts w:ascii="Times New Roman" w:hAnsi="Times New Roman" w:cs="Times New Roman"/>
          <w:b/>
          <w:kern w:val="0"/>
          <w:sz w:val="24"/>
          <w:szCs w:val="24"/>
          <w:highlight w:val="none"/>
          <w:lang w:bidi="ar"/>
        </w:rPr>
        <w:t>图</w:t>
      </w:r>
      <w:r>
        <w:rPr>
          <w:rFonts w:ascii="Times New Roman" w:hAnsi="Times New Roman" w:eastAsia="Times New Roman Bold" w:cs="Times New Roman"/>
          <w:b/>
          <w:kern w:val="0"/>
          <w:sz w:val="24"/>
          <w:szCs w:val="24"/>
          <w:highlight w:val="none"/>
          <w:lang w:bidi="ar"/>
        </w:rPr>
        <w:t>5.1-1</w:t>
      </w:r>
      <w:r>
        <w:rPr>
          <w:rFonts w:ascii="Times New Roman" w:hAnsi="Times New Roman" w:cs="Times New Roman"/>
          <w:b/>
          <w:kern w:val="0"/>
          <w:sz w:val="24"/>
          <w:szCs w:val="24"/>
          <w:highlight w:val="none"/>
          <w:lang w:bidi="ar"/>
        </w:rPr>
        <w:t xml:space="preserve">  理论最低潮面与85高程基面换算关系</w:t>
      </w:r>
    </w:p>
    <w:p>
      <w:pPr>
        <w:widowControl/>
        <w:adjustRightInd w:val="0"/>
        <w:snapToGrid w:val="0"/>
        <w:spacing w:line="360" w:lineRule="auto"/>
        <w:jc w:val="center"/>
        <w:rPr>
          <w:rFonts w:ascii="Times New Roman" w:hAnsi="Times New Roman" w:cs="Times New Roman"/>
          <w:b/>
          <w:kern w:val="0"/>
          <w:sz w:val="24"/>
          <w:szCs w:val="24"/>
          <w:highlight w:val="none"/>
          <w:lang w:bidi="ar"/>
        </w:rPr>
      </w:pPr>
      <w:r>
        <w:rPr>
          <w:rFonts w:ascii="Times New Roman" w:hAnsi="Times New Roman" w:cs="Times New Roman"/>
          <w:b/>
          <w:kern w:val="0"/>
          <w:sz w:val="24"/>
          <w:szCs w:val="24"/>
          <w:highlight w:val="none"/>
          <w:lang w:bidi="ar"/>
        </w:rPr>
        <w:t>图</w:t>
      </w:r>
      <w:r>
        <w:rPr>
          <w:rFonts w:ascii="Times New Roman" w:hAnsi="Times New Roman" w:eastAsia="Times New Roman Bold" w:cs="Times New Roman"/>
          <w:b/>
          <w:kern w:val="0"/>
          <w:sz w:val="24"/>
          <w:szCs w:val="24"/>
          <w:highlight w:val="none"/>
          <w:lang w:bidi="ar"/>
        </w:rPr>
        <w:t>5.1-2</w:t>
      </w:r>
      <w:r>
        <w:rPr>
          <w:rFonts w:ascii="Times New Roman" w:hAnsi="Times New Roman" w:cs="Times New Roman"/>
          <w:b/>
          <w:kern w:val="0"/>
          <w:sz w:val="24"/>
          <w:szCs w:val="24"/>
          <w:highlight w:val="none"/>
          <w:lang w:bidi="ar"/>
        </w:rPr>
        <w:t xml:space="preserve">  水文调查站位图</w:t>
      </w:r>
    </w:p>
    <w:p>
      <w:pPr>
        <w:pStyle w:val="8"/>
        <w:rPr>
          <w:highlight w:val="none"/>
        </w:rPr>
      </w:pPr>
      <w:bookmarkStart w:id="453" w:name="_Toc983671205"/>
      <w:bookmarkStart w:id="454" w:name="_Toc1603223392"/>
      <w:r>
        <w:rPr>
          <w:highlight w:val="none"/>
        </w:rPr>
        <w:t>5.1.2潮汐</w:t>
      </w:r>
      <w:bookmarkEnd w:id="453"/>
      <w:bookmarkEnd w:id="454"/>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1、潮汐特征值</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根据各潮位站潮汐特征值统计（表5.1-1），乐清湾及临近海域潮位的分布特征是：各站的最高潮位和平均高潮位，由湾口向湾内呈逐渐增大趋势。如最高潮位，乐清湾口外的洞头站，最高潮位为3.09m，到湾口的大门岛站，升至3.18m，进入乐清湾后逐渐增大至3.38m（</w:t>
      </w:r>
      <w:r>
        <w:rPr>
          <w:rFonts w:hint="eastAsia" w:ascii="Times New Roman" w:hAnsi="Times New Roman" w:cs="Times New Roman"/>
          <w:sz w:val="24"/>
          <w:szCs w:val="24"/>
          <w:highlight w:val="none"/>
        </w:rPr>
        <w:t>华能玉环电厂</w:t>
      </w:r>
      <w:r>
        <w:rPr>
          <w:rFonts w:ascii="Times New Roman" w:hAnsi="Times New Roman" w:cs="Times New Roman"/>
          <w:sz w:val="24"/>
          <w:szCs w:val="24"/>
          <w:highlight w:val="none"/>
        </w:rPr>
        <w:t>）～3.49m（沙港头），再向北至湾顶的清江，最高潮位又增至3.70m。最低潮位和平均低潮位的分布特征则恰好相反，湾口向湾内，呈逐渐降低的分布趋势。如洞头-3.30m之间，至湾口的大门岛为-3.39m,进入乐清湾后逐渐降低至-3.53m（</w:t>
      </w:r>
      <w:r>
        <w:rPr>
          <w:rFonts w:hint="eastAsia" w:ascii="Times New Roman" w:hAnsi="Times New Roman" w:cs="Times New Roman"/>
          <w:sz w:val="24"/>
          <w:szCs w:val="24"/>
          <w:highlight w:val="none"/>
        </w:rPr>
        <w:t>华能玉环电厂</w:t>
      </w:r>
      <w:r>
        <w:rPr>
          <w:rFonts w:ascii="Times New Roman" w:hAnsi="Times New Roman" w:cs="Times New Roman"/>
          <w:sz w:val="24"/>
          <w:szCs w:val="24"/>
          <w:highlight w:val="none"/>
        </w:rPr>
        <w:t>）～-3.63m（沙港头），再向北至湾顶的清江，最低潮位又降至-3.74m。</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2、潮差特征</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潮差是潮汐强弱的主要标志之一，各站的平均潮差大多在4.0m以上，最大潮差达7.16m，属强潮海域。</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从乐清湾湾口至湾内的对比来看，潮差由湾口向湾内呈逐渐增大的分布趋势。如乐清湾口外洞头站平均潮差4.08m，湾口的大门岛站，平均潮差为4.21m，进入乐清湾后逐渐增大至4.43m(</w:t>
      </w:r>
      <w:r>
        <w:rPr>
          <w:rFonts w:hint="eastAsia" w:ascii="Times New Roman" w:hAnsi="Times New Roman" w:cs="Times New Roman"/>
          <w:sz w:val="24"/>
          <w:szCs w:val="24"/>
          <w:highlight w:val="none"/>
        </w:rPr>
        <w:t>华能玉环电厂</w:t>
      </w:r>
      <w:r>
        <w:rPr>
          <w:rFonts w:ascii="Times New Roman" w:hAnsi="Times New Roman" w:cs="Times New Roman"/>
          <w:sz w:val="24"/>
          <w:szCs w:val="24"/>
          <w:highlight w:val="none"/>
        </w:rPr>
        <w:t>)～4.62m(沙港头)，再向北至湾顶的清江，平均潮差又增至4.81m。</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3、涨落潮历时</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潮位的涨、落潮历时，既可反映测区的潮汐类型与性质，也可反映出径流及地形对潮汐变化的影响。乐清湾口及口外各站(洞头、大门岛)总体上涨潮历时略大于落潮历时，即涨潮历时稍长于落潮历时约4～5分钟。乐清湾各站(</w:t>
      </w:r>
      <w:r>
        <w:rPr>
          <w:rFonts w:hint="eastAsia" w:ascii="Times New Roman" w:hAnsi="Times New Roman" w:cs="Times New Roman"/>
          <w:sz w:val="24"/>
          <w:szCs w:val="24"/>
          <w:highlight w:val="none"/>
        </w:rPr>
        <w:t>华能玉环电厂</w:t>
      </w:r>
      <w:r>
        <w:rPr>
          <w:rFonts w:ascii="Times New Roman" w:hAnsi="Times New Roman" w:cs="Times New Roman"/>
          <w:sz w:val="24"/>
          <w:szCs w:val="24"/>
          <w:highlight w:val="none"/>
        </w:rPr>
        <w:t>、沙港头、清江)涨潮历时亦大于落潮历时，从</w:t>
      </w:r>
      <w:r>
        <w:rPr>
          <w:rFonts w:hint="eastAsia" w:ascii="Times New Roman" w:hAnsi="Times New Roman" w:cs="Times New Roman"/>
          <w:sz w:val="24"/>
          <w:szCs w:val="24"/>
          <w:highlight w:val="none"/>
        </w:rPr>
        <w:t>华能玉环电厂</w:t>
      </w:r>
      <w:r>
        <w:rPr>
          <w:rFonts w:ascii="Times New Roman" w:hAnsi="Times New Roman" w:cs="Times New Roman"/>
          <w:sz w:val="24"/>
          <w:szCs w:val="24"/>
          <w:highlight w:val="none"/>
        </w:rPr>
        <w:t>到清江，涨潮历时长于落潮历时的时差分布，呈现由湾口向北至湾顶逐渐增大的趋势，如</w:t>
      </w:r>
      <w:r>
        <w:rPr>
          <w:rFonts w:hint="eastAsia" w:ascii="Times New Roman" w:hAnsi="Times New Roman" w:cs="Times New Roman"/>
          <w:sz w:val="24"/>
          <w:szCs w:val="24"/>
          <w:highlight w:val="none"/>
        </w:rPr>
        <w:t>华能玉环电厂</w:t>
      </w:r>
      <w:r>
        <w:rPr>
          <w:rFonts w:ascii="Times New Roman" w:hAnsi="Times New Roman" w:cs="Times New Roman"/>
          <w:sz w:val="24"/>
          <w:szCs w:val="24"/>
          <w:highlight w:val="none"/>
        </w:rPr>
        <w:t>站时差为15分钟，清江站时差为28分钟。瓯江的龙湾站，因受径流影响，明显地表现为落潮历时大于涨潮历时，时差长达57分。</w:t>
      </w:r>
    </w:p>
    <w:p>
      <w:pPr>
        <w:pStyle w:val="6"/>
        <w:adjustRightInd w:val="0"/>
        <w:snapToGrid w:val="0"/>
        <w:spacing w:line="240" w:lineRule="auto"/>
        <w:ind w:left="0" w:firstLine="0"/>
        <w:jc w:val="center"/>
        <w:rPr>
          <w:rFonts w:ascii="Times New Roman" w:hAnsi="Times New Roman" w:cs="Times New Roman"/>
          <w:b/>
          <w:kern w:val="0"/>
          <w:sz w:val="24"/>
          <w:szCs w:val="24"/>
          <w:highlight w:val="none"/>
          <w:lang w:bidi="ar"/>
        </w:rPr>
      </w:pPr>
      <w:r>
        <w:rPr>
          <w:rFonts w:ascii="Times New Roman" w:hAnsi="Times New Roman" w:eastAsia="Times New Roman Bold" w:cs="Times New Roman"/>
          <w:b/>
          <w:kern w:val="0"/>
          <w:sz w:val="24"/>
          <w:szCs w:val="24"/>
          <w:highlight w:val="none"/>
          <w:lang w:eastAsia="zh-Hans" w:bidi="ar"/>
        </w:rPr>
        <w:t>表</w:t>
      </w:r>
      <w:r>
        <w:rPr>
          <w:rFonts w:ascii="Times New Roman" w:hAnsi="Times New Roman" w:eastAsia="Times New Roman Bold" w:cs="Times New Roman"/>
          <w:b/>
          <w:kern w:val="0"/>
          <w:sz w:val="24"/>
          <w:szCs w:val="24"/>
          <w:highlight w:val="none"/>
          <w:lang w:bidi="ar"/>
        </w:rPr>
        <w:t>5.1-1</w:t>
      </w:r>
      <w:r>
        <w:rPr>
          <w:rFonts w:ascii="Times New Roman" w:hAnsi="Times New Roman" w:cs="Times New Roman"/>
          <w:b/>
          <w:kern w:val="0"/>
          <w:sz w:val="24"/>
          <w:szCs w:val="24"/>
          <w:highlight w:val="none"/>
          <w:lang w:bidi="ar"/>
        </w:rPr>
        <w:t xml:space="preserve">  工程区及附近海域各潮位站一个月观测潮汐特征值统计</w:t>
      </w:r>
    </w:p>
    <w:p>
      <w:pPr>
        <w:widowControl/>
        <w:jc w:val="left"/>
        <w:rPr>
          <w:rFonts w:ascii="Times New Roman" w:hAnsi="Times New Roman" w:cs="Times New Roman"/>
          <w:b/>
          <w:bCs/>
          <w:highlight w:val="none"/>
        </w:rPr>
      </w:pPr>
      <w:r>
        <w:rPr>
          <w:rFonts w:ascii="Times New Roman" w:hAnsi="Times New Roman" w:cs="Times New Roman"/>
          <w:b/>
          <w:bCs/>
          <w:kern w:val="0"/>
          <w:sz w:val="20"/>
          <w:szCs w:val="20"/>
          <w:highlight w:val="none"/>
          <w:lang w:bidi="ar"/>
        </w:rPr>
        <w:t>观测日期：</w:t>
      </w:r>
      <w:r>
        <w:rPr>
          <w:rFonts w:ascii="Times New Roman" w:hAnsi="Times New Roman" w:eastAsia="TimesNewRomanPSMT" w:cs="Times New Roman"/>
          <w:b/>
          <w:bCs/>
          <w:kern w:val="0"/>
          <w:sz w:val="20"/>
          <w:szCs w:val="20"/>
          <w:highlight w:val="none"/>
          <w:lang w:bidi="ar"/>
        </w:rPr>
        <w:t>1</w:t>
      </w:r>
      <w:r>
        <w:rPr>
          <w:rFonts w:ascii="Times New Roman" w:hAnsi="Times New Roman" w:cs="Times New Roman"/>
          <w:b/>
          <w:bCs/>
          <w:kern w:val="0"/>
          <w:sz w:val="20"/>
          <w:szCs w:val="20"/>
          <w:highlight w:val="none"/>
          <w:lang w:bidi="ar"/>
        </w:rPr>
        <w:t>月</w:t>
      </w:r>
      <w:r>
        <w:rPr>
          <w:rFonts w:ascii="Times New Roman" w:hAnsi="Times New Roman" w:eastAsia="TimesNewRomanPSMT" w:cs="Times New Roman"/>
          <w:b/>
          <w:bCs/>
          <w:kern w:val="0"/>
          <w:sz w:val="20"/>
          <w:szCs w:val="20"/>
          <w:highlight w:val="none"/>
          <w:lang w:bidi="ar"/>
        </w:rPr>
        <w:t>1</w:t>
      </w:r>
      <w:r>
        <w:rPr>
          <w:rFonts w:ascii="Times New Roman" w:hAnsi="Times New Roman" w:cs="Times New Roman"/>
          <w:b/>
          <w:bCs/>
          <w:kern w:val="0"/>
          <w:sz w:val="20"/>
          <w:szCs w:val="20"/>
          <w:highlight w:val="none"/>
          <w:lang w:bidi="ar"/>
        </w:rPr>
        <w:t>日</w:t>
      </w:r>
      <w:r>
        <w:rPr>
          <w:rFonts w:ascii="Times New Roman" w:hAnsi="Times New Roman" w:eastAsia="TimesNewRomanPSMT" w:cs="Times New Roman"/>
          <w:b/>
          <w:bCs/>
          <w:kern w:val="0"/>
          <w:sz w:val="20"/>
          <w:szCs w:val="20"/>
          <w:highlight w:val="none"/>
          <w:lang w:bidi="ar"/>
        </w:rPr>
        <w:t>00:00</w:t>
      </w:r>
      <w:r>
        <w:rPr>
          <w:rFonts w:ascii="Times New Roman" w:hAnsi="Times New Roman" w:cs="Times New Roman"/>
          <w:b/>
          <w:bCs/>
          <w:kern w:val="0"/>
          <w:sz w:val="20"/>
          <w:szCs w:val="20"/>
          <w:highlight w:val="none"/>
          <w:lang w:bidi="ar"/>
        </w:rPr>
        <w:t>～</w:t>
      </w:r>
      <w:r>
        <w:rPr>
          <w:rFonts w:ascii="Times New Roman" w:hAnsi="Times New Roman" w:eastAsia="TimesNewRomanPSMT" w:cs="Times New Roman"/>
          <w:b/>
          <w:bCs/>
          <w:kern w:val="0"/>
          <w:sz w:val="20"/>
          <w:szCs w:val="20"/>
          <w:highlight w:val="none"/>
          <w:lang w:bidi="ar"/>
        </w:rPr>
        <w:t>2</w:t>
      </w:r>
      <w:r>
        <w:rPr>
          <w:rFonts w:ascii="Times New Roman" w:hAnsi="Times New Roman" w:cs="Times New Roman"/>
          <w:b/>
          <w:bCs/>
          <w:kern w:val="0"/>
          <w:sz w:val="20"/>
          <w:szCs w:val="20"/>
          <w:highlight w:val="none"/>
          <w:lang w:bidi="ar"/>
        </w:rPr>
        <w:t>月</w:t>
      </w:r>
      <w:r>
        <w:rPr>
          <w:rFonts w:ascii="Times New Roman" w:hAnsi="Times New Roman" w:eastAsia="TimesNewRomanPSMT" w:cs="Times New Roman"/>
          <w:b/>
          <w:bCs/>
          <w:kern w:val="0"/>
          <w:sz w:val="20"/>
          <w:szCs w:val="20"/>
          <w:highlight w:val="none"/>
          <w:lang w:bidi="ar"/>
        </w:rPr>
        <w:t>1</w:t>
      </w:r>
      <w:r>
        <w:rPr>
          <w:rFonts w:ascii="Times New Roman" w:hAnsi="Times New Roman" w:cs="Times New Roman"/>
          <w:b/>
          <w:bCs/>
          <w:kern w:val="0"/>
          <w:sz w:val="20"/>
          <w:szCs w:val="20"/>
          <w:highlight w:val="none"/>
          <w:lang w:bidi="ar"/>
        </w:rPr>
        <w:t>日</w:t>
      </w:r>
      <w:r>
        <w:rPr>
          <w:rFonts w:ascii="Times New Roman" w:hAnsi="Times New Roman" w:eastAsia="TimesNewRomanPSMT" w:cs="Times New Roman"/>
          <w:b/>
          <w:bCs/>
          <w:kern w:val="0"/>
          <w:sz w:val="20"/>
          <w:szCs w:val="20"/>
          <w:highlight w:val="none"/>
          <w:lang w:bidi="ar"/>
        </w:rPr>
        <w:t>00:00</w:t>
      </w:r>
    </w:p>
    <w:tbl>
      <w:tblPr>
        <w:tblStyle w:val="573"/>
        <w:tblW w:w="89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56"/>
        <w:gridCol w:w="771"/>
        <w:gridCol w:w="787"/>
        <w:gridCol w:w="771"/>
        <w:gridCol w:w="806"/>
        <w:gridCol w:w="753"/>
        <w:gridCol w:w="779"/>
        <w:gridCol w:w="779"/>
        <w:gridCol w:w="780"/>
        <w:gridCol w:w="854"/>
        <w:gridCol w:w="8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56" w:type="dxa"/>
            <w:vMerge w:val="restart"/>
            <w:tcBorders>
              <w:top w:val="single" w:color="000000" w:sz="2" w:space="0"/>
              <w:left w:val="single" w:color="000000" w:sz="2" w:space="0"/>
              <w:bottom w:val="nil"/>
            </w:tcBorders>
            <w:vAlign w:val="center"/>
          </w:tcPr>
          <w:p>
            <w:pPr>
              <w:pStyle w:val="105"/>
              <w:adjustRightInd w:val="0"/>
              <w:snapToGrid w:val="0"/>
              <w:spacing w:line="240" w:lineRule="auto"/>
              <w:rPr>
                <w:rFonts w:cs="Times New Roman"/>
                <w:b/>
                <w:bCs/>
                <w:highlight w:val="none"/>
              </w:rPr>
            </w:pPr>
            <w:r>
              <w:rPr>
                <w:rFonts w:cs="Times New Roman"/>
                <w:b/>
                <w:bCs/>
                <w:highlight w:val="none"/>
              </w:rPr>
              <w:t>项目站名</w:t>
            </w:r>
          </w:p>
        </w:tc>
        <w:tc>
          <w:tcPr>
            <w:tcW w:w="3888" w:type="dxa"/>
            <w:gridSpan w:val="5"/>
            <w:tcBorders>
              <w:top w:val="single" w:color="000000" w:sz="2" w:space="0"/>
            </w:tcBorders>
            <w:vAlign w:val="center"/>
          </w:tcPr>
          <w:p>
            <w:pPr>
              <w:pStyle w:val="105"/>
              <w:adjustRightInd w:val="0"/>
              <w:snapToGrid w:val="0"/>
              <w:spacing w:line="240" w:lineRule="auto"/>
              <w:rPr>
                <w:rFonts w:cs="Times New Roman"/>
                <w:b/>
                <w:bCs/>
                <w:highlight w:val="none"/>
              </w:rPr>
            </w:pPr>
            <w:r>
              <w:rPr>
                <w:rFonts w:cs="Times New Roman"/>
                <w:b/>
                <w:bCs/>
                <w:highlight w:val="none"/>
              </w:rPr>
              <w:t>潮位(m)</w:t>
            </w:r>
          </w:p>
        </w:tc>
        <w:tc>
          <w:tcPr>
            <w:tcW w:w="2338" w:type="dxa"/>
            <w:gridSpan w:val="3"/>
            <w:tcBorders>
              <w:top w:val="single" w:color="000000" w:sz="2" w:space="0"/>
            </w:tcBorders>
            <w:vAlign w:val="center"/>
          </w:tcPr>
          <w:p>
            <w:pPr>
              <w:pStyle w:val="105"/>
              <w:adjustRightInd w:val="0"/>
              <w:snapToGrid w:val="0"/>
              <w:spacing w:line="240" w:lineRule="auto"/>
              <w:rPr>
                <w:rFonts w:cs="Times New Roman"/>
                <w:b/>
                <w:bCs/>
                <w:highlight w:val="none"/>
              </w:rPr>
            </w:pPr>
            <w:r>
              <w:rPr>
                <w:rFonts w:cs="Times New Roman"/>
                <w:b/>
                <w:bCs/>
                <w:highlight w:val="none"/>
              </w:rPr>
              <w:t>潮差(m)</w:t>
            </w:r>
          </w:p>
        </w:tc>
        <w:tc>
          <w:tcPr>
            <w:tcW w:w="1723" w:type="dxa"/>
            <w:gridSpan w:val="2"/>
            <w:tcBorders>
              <w:top w:val="single" w:color="000000" w:sz="2" w:space="0"/>
              <w:right w:val="single" w:color="000000" w:sz="2" w:space="0"/>
            </w:tcBorders>
            <w:vAlign w:val="center"/>
          </w:tcPr>
          <w:p>
            <w:pPr>
              <w:pStyle w:val="105"/>
              <w:adjustRightInd w:val="0"/>
              <w:snapToGrid w:val="0"/>
              <w:spacing w:line="240" w:lineRule="auto"/>
              <w:rPr>
                <w:rFonts w:cs="Times New Roman"/>
                <w:b/>
                <w:bCs/>
                <w:highlight w:val="none"/>
              </w:rPr>
            </w:pPr>
            <w:r>
              <w:rPr>
                <w:rFonts w:cs="Times New Roman"/>
                <w:b/>
                <w:bCs/>
                <w:highlight w:val="none"/>
              </w:rPr>
              <w:t>涨落潮历时</w:t>
            </w:r>
          </w:p>
          <w:p>
            <w:pPr>
              <w:pStyle w:val="105"/>
              <w:adjustRightInd w:val="0"/>
              <w:snapToGrid w:val="0"/>
              <w:spacing w:line="240" w:lineRule="auto"/>
              <w:rPr>
                <w:rFonts w:cs="Times New Roman"/>
                <w:b/>
                <w:bCs/>
                <w:highlight w:val="none"/>
              </w:rPr>
            </w:pPr>
            <w:r>
              <w:rPr>
                <w:rFonts w:cs="Times New Roman"/>
                <w:b/>
                <w:bCs/>
                <w:highlight w:val="none"/>
              </w:rPr>
              <w:t>(hh:mm)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56" w:type="dxa"/>
            <w:vMerge w:val="continue"/>
            <w:tcBorders>
              <w:top w:val="nil"/>
              <w:left w:val="single" w:color="000000" w:sz="2" w:space="0"/>
            </w:tcBorders>
            <w:vAlign w:val="center"/>
          </w:tcPr>
          <w:p>
            <w:pPr>
              <w:pStyle w:val="105"/>
              <w:adjustRightInd w:val="0"/>
              <w:snapToGrid w:val="0"/>
              <w:spacing w:line="240" w:lineRule="auto"/>
              <w:rPr>
                <w:rFonts w:cs="Times New Roman"/>
                <w:b/>
                <w:bCs/>
                <w:highlight w:val="none"/>
              </w:rPr>
            </w:pPr>
          </w:p>
        </w:tc>
        <w:tc>
          <w:tcPr>
            <w:tcW w:w="771" w:type="dxa"/>
            <w:vAlign w:val="center"/>
          </w:tcPr>
          <w:p>
            <w:pPr>
              <w:pStyle w:val="105"/>
              <w:adjustRightInd w:val="0"/>
              <w:snapToGrid w:val="0"/>
              <w:spacing w:line="240" w:lineRule="auto"/>
              <w:rPr>
                <w:rFonts w:cs="Times New Roman"/>
                <w:b/>
                <w:bCs/>
                <w:highlight w:val="none"/>
              </w:rPr>
            </w:pPr>
            <w:r>
              <w:rPr>
                <w:rFonts w:cs="Times New Roman"/>
                <w:b/>
                <w:bCs/>
                <w:highlight w:val="none"/>
              </w:rPr>
              <w:t>最高</w:t>
            </w:r>
          </w:p>
          <w:p>
            <w:pPr>
              <w:pStyle w:val="105"/>
              <w:adjustRightInd w:val="0"/>
              <w:snapToGrid w:val="0"/>
              <w:spacing w:line="240" w:lineRule="auto"/>
              <w:rPr>
                <w:rFonts w:cs="Times New Roman"/>
                <w:b/>
                <w:bCs/>
                <w:highlight w:val="none"/>
              </w:rPr>
            </w:pPr>
            <w:r>
              <w:rPr>
                <w:rFonts w:cs="Times New Roman"/>
                <w:b/>
                <w:bCs/>
                <w:highlight w:val="none"/>
              </w:rPr>
              <w:t>潮位</w:t>
            </w:r>
          </w:p>
        </w:tc>
        <w:tc>
          <w:tcPr>
            <w:tcW w:w="787" w:type="dxa"/>
            <w:vAlign w:val="center"/>
          </w:tcPr>
          <w:p>
            <w:pPr>
              <w:pStyle w:val="105"/>
              <w:adjustRightInd w:val="0"/>
              <w:snapToGrid w:val="0"/>
              <w:spacing w:line="240" w:lineRule="auto"/>
              <w:rPr>
                <w:rFonts w:cs="Times New Roman"/>
                <w:b/>
                <w:bCs/>
                <w:highlight w:val="none"/>
              </w:rPr>
            </w:pPr>
            <w:r>
              <w:rPr>
                <w:rFonts w:cs="Times New Roman"/>
                <w:b/>
                <w:bCs/>
                <w:highlight w:val="none"/>
              </w:rPr>
              <w:t>最低</w:t>
            </w:r>
          </w:p>
          <w:p>
            <w:pPr>
              <w:pStyle w:val="105"/>
              <w:adjustRightInd w:val="0"/>
              <w:snapToGrid w:val="0"/>
              <w:spacing w:line="240" w:lineRule="auto"/>
              <w:rPr>
                <w:rFonts w:cs="Times New Roman"/>
                <w:b/>
                <w:bCs/>
                <w:highlight w:val="none"/>
              </w:rPr>
            </w:pPr>
            <w:r>
              <w:rPr>
                <w:rFonts w:cs="Times New Roman"/>
                <w:b/>
                <w:bCs/>
                <w:highlight w:val="none"/>
              </w:rPr>
              <w:t>潮位</w:t>
            </w:r>
          </w:p>
        </w:tc>
        <w:tc>
          <w:tcPr>
            <w:tcW w:w="771" w:type="dxa"/>
            <w:vAlign w:val="center"/>
          </w:tcPr>
          <w:p>
            <w:pPr>
              <w:pStyle w:val="105"/>
              <w:adjustRightInd w:val="0"/>
              <w:snapToGrid w:val="0"/>
              <w:spacing w:line="240" w:lineRule="auto"/>
              <w:rPr>
                <w:rFonts w:cs="Times New Roman"/>
                <w:b/>
                <w:bCs/>
                <w:highlight w:val="none"/>
              </w:rPr>
            </w:pPr>
            <w:r>
              <w:rPr>
                <w:rFonts w:cs="Times New Roman"/>
                <w:b/>
                <w:bCs/>
                <w:highlight w:val="none"/>
              </w:rPr>
              <w:t>平均</w:t>
            </w:r>
          </w:p>
          <w:p>
            <w:pPr>
              <w:pStyle w:val="105"/>
              <w:adjustRightInd w:val="0"/>
              <w:snapToGrid w:val="0"/>
              <w:spacing w:line="240" w:lineRule="auto"/>
              <w:rPr>
                <w:rFonts w:cs="Times New Roman"/>
                <w:b/>
                <w:bCs/>
                <w:highlight w:val="none"/>
              </w:rPr>
            </w:pPr>
            <w:r>
              <w:rPr>
                <w:rFonts w:cs="Times New Roman"/>
                <w:b/>
                <w:bCs/>
                <w:highlight w:val="none"/>
              </w:rPr>
              <w:t>高潮位</w:t>
            </w:r>
          </w:p>
        </w:tc>
        <w:tc>
          <w:tcPr>
            <w:tcW w:w="806" w:type="dxa"/>
            <w:vAlign w:val="center"/>
          </w:tcPr>
          <w:p>
            <w:pPr>
              <w:pStyle w:val="105"/>
              <w:adjustRightInd w:val="0"/>
              <w:snapToGrid w:val="0"/>
              <w:spacing w:line="240" w:lineRule="auto"/>
              <w:rPr>
                <w:rFonts w:cs="Times New Roman"/>
                <w:b/>
                <w:bCs/>
                <w:highlight w:val="none"/>
              </w:rPr>
            </w:pPr>
            <w:r>
              <w:rPr>
                <w:rFonts w:cs="Times New Roman"/>
                <w:b/>
                <w:bCs/>
                <w:highlight w:val="none"/>
              </w:rPr>
              <w:t>平均</w:t>
            </w:r>
          </w:p>
          <w:p>
            <w:pPr>
              <w:pStyle w:val="105"/>
              <w:adjustRightInd w:val="0"/>
              <w:snapToGrid w:val="0"/>
              <w:spacing w:line="240" w:lineRule="auto"/>
              <w:rPr>
                <w:rFonts w:cs="Times New Roman"/>
                <w:b/>
                <w:bCs/>
                <w:highlight w:val="none"/>
              </w:rPr>
            </w:pPr>
            <w:r>
              <w:rPr>
                <w:rFonts w:cs="Times New Roman"/>
                <w:b/>
                <w:bCs/>
                <w:highlight w:val="none"/>
              </w:rPr>
              <w:t>低潮位</w:t>
            </w:r>
          </w:p>
        </w:tc>
        <w:tc>
          <w:tcPr>
            <w:tcW w:w="753" w:type="dxa"/>
            <w:vAlign w:val="center"/>
          </w:tcPr>
          <w:p>
            <w:pPr>
              <w:pStyle w:val="105"/>
              <w:adjustRightInd w:val="0"/>
              <w:snapToGrid w:val="0"/>
              <w:spacing w:line="240" w:lineRule="auto"/>
              <w:rPr>
                <w:rFonts w:cs="Times New Roman"/>
                <w:b/>
                <w:bCs/>
                <w:highlight w:val="none"/>
              </w:rPr>
            </w:pPr>
            <w:r>
              <w:rPr>
                <w:rFonts w:cs="Times New Roman"/>
                <w:b/>
                <w:bCs/>
                <w:highlight w:val="none"/>
              </w:rPr>
              <w:t>平均</w:t>
            </w:r>
          </w:p>
          <w:p>
            <w:pPr>
              <w:pStyle w:val="105"/>
              <w:adjustRightInd w:val="0"/>
              <w:snapToGrid w:val="0"/>
              <w:spacing w:line="240" w:lineRule="auto"/>
              <w:rPr>
                <w:rFonts w:cs="Times New Roman"/>
                <w:b/>
                <w:bCs/>
                <w:highlight w:val="none"/>
              </w:rPr>
            </w:pPr>
            <w:r>
              <w:rPr>
                <w:rFonts w:cs="Times New Roman"/>
                <w:b/>
                <w:bCs/>
                <w:highlight w:val="none"/>
              </w:rPr>
              <w:t>海面</w:t>
            </w:r>
          </w:p>
        </w:tc>
        <w:tc>
          <w:tcPr>
            <w:tcW w:w="779" w:type="dxa"/>
            <w:vAlign w:val="center"/>
          </w:tcPr>
          <w:p>
            <w:pPr>
              <w:pStyle w:val="105"/>
              <w:adjustRightInd w:val="0"/>
              <w:snapToGrid w:val="0"/>
              <w:spacing w:line="240" w:lineRule="auto"/>
              <w:rPr>
                <w:rFonts w:cs="Times New Roman"/>
                <w:b/>
                <w:bCs/>
                <w:highlight w:val="none"/>
              </w:rPr>
            </w:pPr>
            <w:r>
              <w:rPr>
                <w:rFonts w:cs="Times New Roman"/>
                <w:b/>
                <w:bCs/>
                <w:highlight w:val="none"/>
              </w:rPr>
              <w:t>最大</w:t>
            </w:r>
          </w:p>
          <w:p>
            <w:pPr>
              <w:pStyle w:val="105"/>
              <w:adjustRightInd w:val="0"/>
              <w:snapToGrid w:val="0"/>
              <w:spacing w:line="240" w:lineRule="auto"/>
              <w:rPr>
                <w:rFonts w:cs="Times New Roman"/>
                <w:b/>
                <w:bCs/>
                <w:highlight w:val="none"/>
              </w:rPr>
            </w:pPr>
            <w:r>
              <w:rPr>
                <w:rFonts w:cs="Times New Roman"/>
                <w:b/>
                <w:bCs/>
                <w:highlight w:val="none"/>
              </w:rPr>
              <w:t>潮差</w:t>
            </w:r>
          </w:p>
        </w:tc>
        <w:tc>
          <w:tcPr>
            <w:tcW w:w="779" w:type="dxa"/>
            <w:vAlign w:val="center"/>
          </w:tcPr>
          <w:p>
            <w:pPr>
              <w:pStyle w:val="105"/>
              <w:adjustRightInd w:val="0"/>
              <w:snapToGrid w:val="0"/>
              <w:spacing w:line="240" w:lineRule="auto"/>
              <w:rPr>
                <w:rFonts w:cs="Times New Roman"/>
                <w:b/>
                <w:bCs/>
                <w:highlight w:val="none"/>
              </w:rPr>
            </w:pPr>
            <w:r>
              <w:rPr>
                <w:rFonts w:cs="Times New Roman"/>
                <w:b/>
                <w:bCs/>
                <w:highlight w:val="none"/>
              </w:rPr>
              <w:t>最小</w:t>
            </w:r>
          </w:p>
          <w:p>
            <w:pPr>
              <w:pStyle w:val="105"/>
              <w:adjustRightInd w:val="0"/>
              <w:snapToGrid w:val="0"/>
              <w:spacing w:line="240" w:lineRule="auto"/>
              <w:rPr>
                <w:rFonts w:cs="Times New Roman"/>
                <w:b/>
                <w:bCs/>
                <w:highlight w:val="none"/>
              </w:rPr>
            </w:pPr>
            <w:r>
              <w:rPr>
                <w:rFonts w:cs="Times New Roman"/>
                <w:b/>
                <w:bCs/>
                <w:highlight w:val="none"/>
              </w:rPr>
              <w:t>潮差</w:t>
            </w:r>
          </w:p>
        </w:tc>
        <w:tc>
          <w:tcPr>
            <w:tcW w:w="780" w:type="dxa"/>
            <w:vAlign w:val="center"/>
          </w:tcPr>
          <w:p>
            <w:pPr>
              <w:pStyle w:val="105"/>
              <w:adjustRightInd w:val="0"/>
              <w:snapToGrid w:val="0"/>
              <w:spacing w:line="240" w:lineRule="auto"/>
              <w:rPr>
                <w:rFonts w:cs="Times New Roman"/>
                <w:b/>
                <w:bCs/>
                <w:highlight w:val="none"/>
              </w:rPr>
            </w:pPr>
            <w:r>
              <w:rPr>
                <w:rFonts w:cs="Times New Roman"/>
                <w:b/>
                <w:bCs/>
                <w:highlight w:val="none"/>
              </w:rPr>
              <w:t>平均</w:t>
            </w:r>
          </w:p>
          <w:p>
            <w:pPr>
              <w:pStyle w:val="105"/>
              <w:adjustRightInd w:val="0"/>
              <w:snapToGrid w:val="0"/>
              <w:spacing w:line="240" w:lineRule="auto"/>
              <w:rPr>
                <w:rFonts w:cs="Times New Roman"/>
                <w:b/>
                <w:bCs/>
                <w:highlight w:val="none"/>
              </w:rPr>
            </w:pPr>
            <w:r>
              <w:rPr>
                <w:rFonts w:cs="Times New Roman"/>
                <w:b/>
                <w:bCs/>
                <w:highlight w:val="none"/>
              </w:rPr>
              <w:t>潮差</w:t>
            </w:r>
          </w:p>
        </w:tc>
        <w:tc>
          <w:tcPr>
            <w:tcW w:w="854" w:type="dxa"/>
            <w:vAlign w:val="center"/>
          </w:tcPr>
          <w:p>
            <w:pPr>
              <w:pStyle w:val="105"/>
              <w:adjustRightInd w:val="0"/>
              <w:snapToGrid w:val="0"/>
              <w:spacing w:line="240" w:lineRule="auto"/>
              <w:rPr>
                <w:rFonts w:cs="Times New Roman"/>
                <w:b/>
                <w:bCs/>
                <w:highlight w:val="none"/>
              </w:rPr>
            </w:pPr>
            <w:r>
              <w:rPr>
                <w:rFonts w:cs="Times New Roman"/>
                <w:b/>
                <w:bCs/>
                <w:highlight w:val="none"/>
              </w:rPr>
              <w:t>平均涨潮历时</w:t>
            </w:r>
          </w:p>
        </w:tc>
        <w:tc>
          <w:tcPr>
            <w:tcW w:w="869" w:type="dxa"/>
            <w:tcBorders>
              <w:right w:val="single" w:color="000000" w:sz="2" w:space="0"/>
            </w:tcBorders>
            <w:vAlign w:val="center"/>
          </w:tcPr>
          <w:p>
            <w:pPr>
              <w:pStyle w:val="105"/>
              <w:adjustRightInd w:val="0"/>
              <w:snapToGrid w:val="0"/>
              <w:spacing w:line="240" w:lineRule="auto"/>
              <w:rPr>
                <w:rFonts w:cs="Times New Roman"/>
                <w:b/>
                <w:bCs/>
                <w:highlight w:val="none"/>
              </w:rPr>
            </w:pPr>
            <w:r>
              <w:rPr>
                <w:rFonts w:cs="Times New Roman"/>
                <w:b/>
                <w:bCs/>
                <w:highlight w:val="none"/>
              </w:rPr>
              <w:t>平均落潮历时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56" w:type="dxa"/>
            <w:tcBorders>
              <w:left w:val="single" w:color="000000" w:sz="2" w:space="0"/>
            </w:tcBorders>
            <w:vAlign w:val="center"/>
          </w:tcPr>
          <w:p>
            <w:pPr>
              <w:pStyle w:val="105"/>
              <w:adjustRightInd w:val="0"/>
              <w:snapToGrid w:val="0"/>
              <w:spacing w:line="240" w:lineRule="auto"/>
              <w:rPr>
                <w:rFonts w:cs="Times New Roman"/>
                <w:highlight w:val="none"/>
              </w:rPr>
            </w:pPr>
            <w:r>
              <w:rPr>
                <w:rFonts w:cs="Times New Roman"/>
                <w:highlight w:val="none"/>
              </w:rPr>
              <w:t>清江</w:t>
            </w:r>
          </w:p>
        </w:tc>
        <w:tc>
          <w:tcPr>
            <w:tcW w:w="771" w:type="dxa"/>
            <w:vAlign w:val="center"/>
          </w:tcPr>
          <w:p>
            <w:pPr>
              <w:pStyle w:val="105"/>
              <w:adjustRightInd w:val="0"/>
              <w:snapToGrid w:val="0"/>
              <w:spacing w:line="240" w:lineRule="auto"/>
              <w:rPr>
                <w:rFonts w:cs="Times New Roman"/>
                <w:highlight w:val="none"/>
              </w:rPr>
            </w:pPr>
            <w:r>
              <w:rPr>
                <w:rFonts w:cs="Times New Roman"/>
                <w:highlight w:val="none"/>
              </w:rPr>
              <w:t>3.70</w:t>
            </w:r>
          </w:p>
        </w:tc>
        <w:tc>
          <w:tcPr>
            <w:tcW w:w="787" w:type="dxa"/>
            <w:vAlign w:val="center"/>
          </w:tcPr>
          <w:p>
            <w:pPr>
              <w:pStyle w:val="105"/>
              <w:adjustRightInd w:val="0"/>
              <w:snapToGrid w:val="0"/>
              <w:spacing w:line="240" w:lineRule="auto"/>
              <w:rPr>
                <w:rFonts w:cs="Times New Roman"/>
                <w:highlight w:val="none"/>
              </w:rPr>
            </w:pPr>
            <w:r>
              <w:rPr>
                <w:rFonts w:cs="Times New Roman"/>
                <w:highlight w:val="none"/>
              </w:rPr>
              <w:t>-3.74</w:t>
            </w:r>
          </w:p>
        </w:tc>
        <w:tc>
          <w:tcPr>
            <w:tcW w:w="771" w:type="dxa"/>
            <w:vAlign w:val="center"/>
          </w:tcPr>
          <w:p>
            <w:pPr>
              <w:pStyle w:val="105"/>
              <w:adjustRightInd w:val="0"/>
              <w:snapToGrid w:val="0"/>
              <w:spacing w:line="240" w:lineRule="auto"/>
              <w:rPr>
                <w:rFonts w:cs="Times New Roman"/>
                <w:highlight w:val="none"/>
              </w:rPr>
            </w:pPr>
            <w:r>
              <w:rPr>
                <w:rFonts w:cs="Times New Roman"/>
                <w:highlight w:val="none"/>
              </w:rPr>
              <w:t>2.64</w:t>
            </w:r>
          </w:p>
        </w:tc>
        <w:tc>
          <w:tcPr>
            <w:tcW w:w="806" w:type="dxa"/>
            <w:vAlign w:val="center"/>
          </w:tcPr>
          <w:p>
            <w:pPr>
              <w:pStyle w:val="105"/>
              <w:adjustRightInd w:val="0"/>
              <w:snapToGrid w:val="0"/>
              <w:spacing w:line="240" w:lineRule="auto"/>
              <w:rPr>
                <w:rFonts w:cs="Times New Roman"/>
                <w:highlight w:val="none"/>
              </w:rPr>
            </w:pPr>
            <w:r>
              <w:rPr>
                <w:rFonts w:cs="Times New Roman"/>
                <w:highlight w:val="none"/>
              </w:rPr>
              <w:t>-2.19</w:t>
            </w:r>
          </w:p>
        </w:tc>
        <w:tc>
          <w:tcPr>
            <w:tcW w:w="753" w:type="dxa"/>
            <w:vAlign w:val="center"/>
          </w:tcPr>
          <w:p>
            <w:pPr>
              <w:pStyle w:val="105"/>
              <w:adjustRightInd w:val="0"/>
              <w:snapToGrid w:val="0"/>
              <w:spacing w:line="240" w:lineRule="auto"/>
              <w:rPr>
                <w:rFonts w:cs="Times New Roman"/>
                <w:highlight w:val="none"/>
              </w:rPr>
            </w:pPr>
            <w:r>
              <w:rPr>
                <w:rFonts w:cs="Times New Roman"/>
                <w:highlight w:val="none"/>
              </w:rPr>
              <w:t>0.15</w:t>
            </w:r>
          </w:p>
        </w:tc>
        <w:tc>
          <w:tcPr>
            <w:tcW w:w="779" w:type="dxa"/>
            <w:vAlign w:val="center"/>
          </w:tcPr>
          <w:p>
            <w:pPr>
              <w:pStyle w:val="105"/>
              <w:adjustRightInd w:val="0"/>
              <w:snapToGrid w:val="0"/>
              <w:spacing w:line="240" w:lineRule="auto"/>
              <w:rPr>
                <w:rFonts w:cs="Times New Roman"/>
                <w:highlight w:val="none"/>
              </w:rPr>
            </w:pPr>
            <w:r>
              <w:rPr>
                <w:rFonts w:cs="Times New Roman"/>
                <w:highlight w:val="none"/>
              </w:rPr>
              <w:t>7.16</w:t>
            </w:r>
          </w:p>
        </w:tc>
        <w:tc>
          <w:tcPr>
            <w:tcW w:w="779" w:type="dxa"/>
            <w:vAlign w:val="center"/>
          </w:tcPr>
          <w:p>
            <w:pPr>
              <w:pStyle w:val="105"/>
              <w:adjustRightInd w:val="0"/>
              <w:snapToGrid w:val="0"/>
              <w:spacing w:line="240" w:lineRule="auto"/>
              <w:rPr>
                <w:rFonts w:cs="Times New Roman"/>
                <w:highlight w:val="none"/>
              </w:rPr>
            </w:pPr>
            <w:r>
              <w:rPr>
                <w:rFonts w:cs="Times New Roman"/>
                <w:highlight w:val="none"/>
              </w:rPr>
              <w:t>2.35</w:t>
            </w:r>
          </w:p>
        </w:tc>
        <w:tc>
          <w:tcPr>
            <w:tcW w:w="780" w:type="dxa"/>
            <w:vAlign w:val="center"/>
          </w:tcPr>
          <w:p>
            <w:pPr>
              <w:pStyle w:val="105"/>
              <w:adjustRightInd w:val="0"/>
              <w:snapToGrid w:val="0"/>
              <w:spacing w:line="240" w:lineRule="auto"/>
              <w:rPr>
                <w:rFonts w:cs="Times New Roman"/>
                <w:highlight w:val="none"/>
              </w:rPr>
            </w:pPr>
            <w:r>
              <w:rPr>
                <w:rFonts w:cs="Times New Roman"/>
                <w:highlight w:val="none"/>
              </w:rPr>
              <w:t>4.81</w:t>
            </w:r>
          </w:p>
        </w:tc>
        <w:tc>
          <w:tcPr>
            <w:tcW w:w="854" w:type="dxa"/>
            <w:vAlign w:val="center"/>
          </w:tcPr>
          <w:p>
            <w:pPr>
              <w:pStyle w:val="105"/>
              <w:adjustRightInd w:val="0"/>
              <w:snapToGrid w:val="0"/>
              <w:spacing w:line="240" w:lineRule="auto"/>
              <w:rPr>
                <w:rFonts w:cs="Times New Roman"/>
                <w:highlight w:val="none"/>
              </w:rPr>
            </w:pPr>
            <w:r>
              <w:rPr>
                <w:rFonts w:cs="Times New Roman"/>
                <w:highlight w:val="none"/>
              </w:rPr>
              <w:t>6:26</w:t>
            </w:r>
          </w:p>
        </w:tc>
        <w:tc>
          <w:tcPr>
            <w:tcW w:w="869" w:type="dxa"/>
            <w:tcBorders>
              <w:right w:val="single" w:color="000000" w:sz="2" w:space="0"/>
            </w:tcBorders>
            <w:vAlign w:val="center"/>
          </w:tcPr>
          <w:p>
            <w:pPr>
              <w:pStyle w:val="105"/>
              <w:adjustRightInd w:val="0"/>
              <w:snapToGrid w:val="0"/>
              <w:spacing w:line="240" w:lineRule="auto"/>
              <w:rPr>
                <w:rFonts w:cs="Times New Roman"/>
                <w:highlight w:val="none"/>
              </w:rPr>
            </w:pPr>
            <w:r>
              <w:rPr>
                <w:rFonts w:cs="Times New Roman"/>
                <w:highlight w:val="none"/>
              </w:rPr>
              <w:t>5:58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56" w:type="dxa"/>
            <w:tcBorders>
              <w:left w:val="single" w:color="000000" w:sz="2" w:space="0"/>
            </w:tcBorders>
            <w:vAlign w:val="center"/>
          </w:tcPr>
          <w:p>
            <w:pPr>
              <w:pStyle w:val="105"/>
              <w:adjustRightInd w:val="0"/>
              <w:snapToGrid w:val="0"/>
              <w:spacing w:line="240" w:lineRule="auto"/>
              <w:rPr>
                <w:rFonts w:cs="Times New Roman"/>
                <w:highlight w:val="none"/>
              </w:rPr>
            </w:pPr>
            <w:r>
              <w:rPr>
                <w:rFonts w:cs="Times New Roman"/>
                <w:highlight w:val="none"/>
              </w:rPr>
              <w:t>沙港头</w:t>
            </w:r>
          </w:p>
        </w:tc>
        <w:tc>
          <w:tcPr>
            <w:tcW w:w="771" w:type="dxa"/>
            <w:vAlign w:val="center"/>
          </w:tcPr>
          <w:p>
            <w:pPr>
              <w:pStyle w:val="105"/>
              <w:adjustRightInd w:val="0"/>
              <w:snapToGrid w:val="0"/>
              <w:spacing w:line="240" w:lineRule="auto"/>
              <w:rPr>
                <w:rFonts w:cs="Times New Roman"/>
                <w:highlight w:val="none"/>
              </w:rPr>
            </w:pPr>
            <w:r>
              <w:rPr>
                <w:rFonts w:cs="Times New Roman"/>
                <w:highlight w:val="none"/>
              </w:rPr>
              <w:t>3.49</w:t>
            </w:r>
          </w:p>
        </w:tc>
        <w:tc>
          <w:tcPr>
            <w:tcW w:w="787" w:type="dxa"/>
            <w:vAlign w:val="center"/>
          </w:tcPr>
          <w:p>
            <w:pPr>
              <w:pStyle w:val="105"/>
              <w:adjustRightInd w:val="0"/>
              <w:snapToGrid w:val="0"/>
              <w:spacing w:line="240" w:lineRule="auto"/>
              <w:rPr>
                <w:rFonts w:cs="Times New Roman"/>
                <w:highlight w:val="none"/>
              </w:rPr>
            </w:pPr>
            <w:r>
              <w:rPr>
                <w:rFonts w:cs="Times New Roman"/>
                <w:highlight w:val="none"/>
              </w:rPr>
              <w:t>-3.63</w:t>
            </w:r>
          </w:p>
        </w:tc>
        <w:tc>
          <w:tcPr>
            <w:tcW w:w="771" w:type="dxa"/>
            <w:vAlign w:val="center"/>
          </w:tcPr>
          <w:p>
            <w:pPr>
              <w:pStyle w:val="105"/>
              <w:adjustRightInd w:val="0"/>
              <w:snapToGrid w:val="0"/>
              <w:spacing w:line="240" w:lineRule="auto"/>
              <w:rPr>
                <w:rFonts w:cs="Times New Roman"/>
                <w:highlight w:val="none"/>
              </w:rPr>
            </w:pPr>
            <w:r>
              <w:rPr>
                <w:rFonts w:cs="Times New Roman"/>
                <w:highlight w:val="none"/>
              </w:rPr>
              <w:t>2.49</w:t>
            </w:r>
          </w:p>
        </w:tc>
        <w:tc>
          <w:tcPr>
            <w:tcW w:w="806" w:type="dxa"/>
            <w:vAlign w:val="center"/>
          </w:tcPr>
          <w:p>
            <w:pPr>
              <w:pStyle w:val="105"/>
              <w:adjustRightInd w:val="0"/>
              <w:snapToGrid w:val="0"/>
              <w:spacing w:line="240" w:lineRule="auto"/>
              <w:rPr>
                <w:rFonts w:cs="Times New Roman"/>
                <w:highlight w:val="none"/>
              </w:rPr>
            </w:pPr>
            <w:r>
              <w:rPr>
                <w:rFonts w:cs="Times New Roman"/>
                <w:highlight w:val="none"/>
              </w:rPr>
              <w:t>-2.15</w:t>
            </w:r>
          </w:p>
        </w:tc>
        <w:tc>
          <w:tcPr>
            <w:tcW w:w="753" w:type="dxa"/>
            <w:vAlign w:val="center"/>
          </w:tcPr>
          <w:p>
            <w:pPr>
              <w:pStyle w:val="105"/>
              <w:adjustRightInd w:val="0"/>
              <w:snapToGrid w:val="0"/>
              <w:spacing w:line="240" w:lineRule="auto"/>
              <w:rPr>
                <w:rFonts w:cs="Times New Roman"/>
                <w:highlight w:val="none"/>
              </w:rPr>
            </w:pPr>
            <w:r>
              <w:rPr>
                <w:rFonts w:cs="Times New Roman"/>
                <w:highlight w:val="none"/>
              </w:rPr>
              <w:t>0.13</w:t>
            </w:r>
          </w:p>
        </w:tc>
        <w:tc>
          <w:tcPr>
            <w:tcW w:w="779" w:type="dxa"/>
            <w:vAlign w:val="center"/>
          </w:tcPr>
          <w:p>
            <w:pPr>
              <w:pStyle w:val="105"/>
              <w:adjustRightInd w:val="0"/>
              <w:snapToGrid w:val="0"/>
              <w:spacing w:line="240" w:lineRule="auto"/>
              <w:rPr>
                <w:rFonts w:cs="Times New Roman"/>
                <w:highlight w:val="none"/>
              </w:rPr>
            </w:pPr>
            <w:r>
              <w:rPr>
                <w:rFonts w:cs="Times New Roman"/>
                <w:highlight w:val="none"/>
              </w:rPr>
              <w:t>6.85</w:t>
            </w:r>
          </w:p>
        </w:tc>
        <w:tc>
          <w:tcPr>
            <w:tcW w:w="779" w:type="dxa"/>
            <w:vAlign w:val="center"/>
          </w:tcPr>
          <w:p>
            <w:pPr>
              <w:pStyle w:val="105"/>
              <w:adjustRightInd w:val="0"/>
              <w:snapToGrid w:val="0"/>
              <w:spacing w:line="240" w:lineRule="auto"/>
              <w:rPr>
                <w:rFonts w:cs="Times New Roman"/>
                <w:highlight w:val="none"/>
              </w:rPr>
            </w:pPr>
            <w:r>
              <w:rPr>
                <w:rFonts w:cs="Times New Roman"/>
                <w:highlight w:val="none"/>
              </w:rPr>
              <w:t>2.23</w:t>
            </w:r>
          </w:p>
        </w:tc>
        <w:tc>
          <w:tcPr>
            <w:tcW w:w="780" w:type="dxa"/>
            <w:vAlign w:val="center"/>
          </w:tcPr>
          <w:p>
            <w:pPr>
              <w:pStyle w:val="105"/>
              <w:adjustRightInd w:val="0"/>
              <w:snapToGrid w:val="0"/>
              <w:spacing w:line="240" w:lineRule="auto"/>
              <w:rPr>
                <w:rFonts w:cs="Times New Roman"/>
                <w:highlight w:val="none"/>
              </w:rPr>
            </w:pPr>
            <w:r>
              <w:rPr>
                <w:rFonts w:cs="Times New Roman"/>
                <w:highlight w:val="none"/>
              </w:rPr>
              <w:t>4.62</w:t>
            </w:r>
          </w:p>
        </w:tc>
        <w:tc>
          <w:tcPr>
            <w:tcW w:w="854" w:type="dxa"/>
            <w:vAlign w:val="center"/>
          </w:tcPr>
          <w:p>
            <w:pPr>
              <w:pStyle w:val="105"/>
              <w:adjustRightInd w:val="0"/>
              <w:snapToGrid w:val="0"/>
              <w:spacing w:line="240" w:lineRule="auto"/>
              <w:rPr>
                <w:rFonts w:cs="Times New Roman"/>
                <w:highlight w:val="none"/>
              </w:rPr>
            </w:pPr>
            <w:r>
              <w:rPr>
                <w:rFonts w:cs="Times New Roman"/>
                <w:highlight w:val="none"/>
              </w:rPr>
              <w:t>6:24</w:t>
            </w:r>
          </w:p>
        </w:tc>
        <w:tc>
          <w:tcPr>
            <w:tcW w:w="869" w:type="dxa"/>
            <w:tcBorders>
              <w:right w:val="single" w:color="000000" w:sz="2" w:space="0"/>
            </w:tcBorders>
            <w:vAlign w:val="center"/>
          </w:tcPr>
          <w:p>
            <w:pPr>
              <w:pStyle w:val="105"/>
              <w:adjustRightInd w:val="0"/>
              <w:snapToGrid w:val="0"/>
              <w:spacing w:line="240" w:lineRule="auto"/>
              <w:rPr>
                <w:rFonts w:cs="Times New Roman"/>
                <w:highlight w:val="none"/>
              </w:rPr>
            </w:pPr>
            <w:r>
              <w:rPr>
                <w:rFonts w:cs="Times New Roman"/>
                <w:highlight w:val="none"/>
              </w:rPr>
              <w:t>6:00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56" w:type="dxa"/>
            <w:tcBorders>
              <w:left w:val="single" w:color="000000" w:sz="2" w:space="0"/>
            </w:tcBorders>
            <w:vAlign w:val="center"/>
          </w:tcPr>
          <w:p>
            <w:pPr>
              <w:pStyle w:val="105"/>
              <w:adjustRightInd w:val="0"/>
              <w:snapToGrid w:val="0"/>
              <w:spacing w:line="240" w:lineRule="auto"/>
              <w:rPr>
                <w:rFonts w:cs="Times New Roman"/>
                <w:highlight w:val="none"/>
              </w:rPr>
            </w:pPr>
            <w:r>
              <w:rPr>
                <w:rFonts w:hint="eastAsia" w:cs="Times New Roman"/>
                <w:highlight w:val="none"/>
              </w:rPr>
              <w:t>华能玉环电厂</w:t>
            </w:r>
          </w:p>
        </w:tc>
        <w:tc>
          <w:tcPr>
            <w:tcW w:w="771" w:type="dxa"/>
            <w:vAlign w:val="center"/>
          </w:tcPr>
          <w:p>
            <w:pPr>
              <w:pStyle w:val="105"/>
              <w:adjustRightInd w:val="0"/>
              <w:snapToGrid w:val="0"/>
              <w:spacing w:line="240" w:lineRule="auto"/>
              <w:rPr>
                <w:rFonts w:cs="Times New Roman"/>
                <w:highlight w:val="none"/>
              </w:rPr>
            </w:pPr>
            <w:r>
              <w:rPr>
                <w:rFonts w:cs="Times New Roman"/>
                <w:highlight w:val="none"/>
              </w:rPr>
              <w:t>3.38</w:t>
            </w:r>
          </w:p>
        </w:tc>
        <w:tc>
          <w:tcPr>
            <w:tcW w:w="787" w:type="dxa"/>
            <w:vAlign w:val="center"/>
          </w:tcPr>
          <w:p>
            <w:pPr>
              <w:pStyle w:val="105"/>
              <w:adjustRightInd w:val="0"/>
              <w:snapToGrid w:val="0"/>
              <w:spacing w:line="240" w:lineRule="auto"/>
              <w:rPr>
                <w:rFonts w:cs="Times New Roman"/>
                <w:highlight w:val="none"/>
              </w:rPr>
            </w:pPr>
            <w:r>
              <w:rPr>
                <w:rFonts w:cs="Times New Roman"/>
                <w:highlight w:val="none"/>
              </w:rPr>
              <w:t>-3.53</w:t>
            </w:r>
          </w:p>
        </w:tc>
        <w:tc>
          <w:tcPr>
            <w:tcW w:w="771" w:type="dxa"/>
            <w:vAlign w:val="center"/>
          </w:tcPr>
          <w:p>
            <w:pPr>
              <w:pStyle w:val="105"/>
              <w:adjustRightInd w:val="0"/>
              <w:snapToGrid w:val="0"/>
              <w:spacing w:line="240" w:lineRule="auto"/>
              <w:rPr>
                <w:rFonts w:cs="Times New Roman"/>
                <w:highlight w:val="none"/>
              </w:rPr>
            </w:pPr>
            <w:r>
              <w:rPr>
                <w:rFonts w:cs="Times New Roman"/>
                <w:highlight w:val="none"/>
              </w:rPr>
              <w:t>2.35</w:t>
            </w:r>
          </w:p>
        </w:tc>
        <w:tc>
          <w:tcPr>
            <w:tcW w:w="806" w:type="dxa"/>
            <w:vAlign w:val="center"/>
          </w:tcPr>
          <w:p>
            <w:pPr>
              <w:pStyle w:val="105"/>
              <w:adjustRightInd w:val="0"/>
              <w:snapToGrid w:val="0"/>
              <w:spacing w:line="240" w:lineRule="auto"/>
              <w:rPr>
                <w:rFonts w:cs="Times New Roman"/>
                <w:highlight w:val="none"/>
              </w:rPr>
            </w:pPr>
            <w:r>
              <w:rPr>
                <w:rFonts w:cs="Times New Roman"/>
                <w:highlight w:val="none"/>
              </w:rPr>
              <w:t>-2.07</w:t>
            </w:r>
          </w:p>
        </w:tc>
        <w:tc>
          <w:tcPr>
            <w:tcW w:w="753" w:type="dxa"/>
            <w:vAlign w:val="center"/>
          </w:tcPr>
          <w:p>
            <w:pPr>
              <w:pStyle w:val="105"/>
              <w:adjustRightInd w:val="0"/>
              <w:snapToGrid w:val="0"/>
              <w:spacing w:line="240" w:lineRule="auto"/>
              <w:rPr>
                <w:rFonts w:cs="Times New Roman"/>
                <w:highlight w:val="none"/>
              </w:rPr>
            </w:pPr>
            <w:r>
              <w:rPr>
                <w:rFonts w:cs="Times New Roman"/>
                <w:highlight w:val="none"/>
              </w:rPr>
              <w:t>0.12</w:t>
            </w:r>
          </w:p>
        </w:tc>
        <w:tc>
          <w:tcPr>
            <w:tcW w:w="779" w:type="dxa"/>
            <w:vAlign w:val="center"/>
          </w:tcPr>
          <w:p>
            <w:pPr>
              <w:pStyle w:val="105"/>
              <w:adjustRightInd w:val="0"/>
              <w:snapToGrid w:val="0"/>
              <w:spacing w:line="240" w:lineRule="auto"/>
              <w:rPr>
                <w:rFonts w:cs="Times New Roman"/>
                <w:highlight w:val="none"/>
              </w:rPr>
            </w:pPr>
            <w:r>
              <w:rPr>
                <w:rFonts w:cs="Times New Roman"/>
                <w:highlight w:val="none"/>
              </w:rPr>
              <w:t>6.50</w:t>
            </w:r>
          </w:p>
        </w:tc>
        <w:tc>
          <w:tcPr>
            <w:tcW w:w="779" w:type="dxa"/>
            <w:vAlign w:val="center"/>
          </w:tcPr>
          <w:p>
            <w:pPr>
              <w:pStyle w:val="105"/>
              <w:adjustRightInd w:val="0"/>
              <w:snapToGrid w:val="0"/>
              <w:spacing w:line="240" w:lineRule="auto"/>
              <w:rPr>
                <w:rFonts w:cs="Times New Roman"/>
                <w:highlight w:val="none"/>
              </w:rPr>
            </w:pPr>
            <w:r>
              <w:rPr>
                <w:rFonts w:cs="Times New Roman"/>
                <w:highlight w:val="none"/>
              </w:rPr>
              <w:t>2.13</w:t>
            </w:r>
          </w:p>
        </w:tc>
        <w:tc>
          <w:tcPr>
            <w:tcW w:w="780" w:type="dxa"/>
            <w:vAlign w:val="center"/>
          </w:tcPr>
          <w:p>
            <w:pPr>
              <w:pStyle w:val="105"/>
              <w:adjustRightInd w:val="0"/>
              <w:snapToGrid w:val="0"/>
              <w:spacing w:line="240" w:lineRule="auto"/>
              <w:rPr>
                <w:rFonts w:cs="Times New Roman"/>
                <w:highlight w:val="none"/>
              </w:rPr>
            </w:pPr>
            <w:r>
              <w:rPr>
                <w:rFonts w:cs="Times New Roman"/>
                <w:highlight w:val="none"/>
              </w:rPr>
              <w:t>4.43</w:t>
            </w:r>
          </w:p>
        </w:tc>
        <w:tc>
          <w:tcPr>
            <w:tcW w:w="854" w:type="dxa"/>
            <w:vAlign w:val="center"/>
          </w:tcPr>
          <w:p>
            <w:pPr>
              <w:pStyle w:val="105"/>
              <w:adjustRightInd w:val="0"/>
              <w:snapToGrid w:val="0"/>
              <w:spacing w:line="240" w:lineRule="auto"/>
              <w:rPr>
                <w:rFonts w:cs="Times New Roman"/>
                <w:highlight w:val="none"/>
              </w:rPr>
            </w:pPr>
            <w:r>
              <w:rPr>
                <w:rFonts w:cs="Times New Roman"/>
                <w:highlight w:val="none"/>
              </w:rPr>
              <w:t>6:19</w:t>
            </w:r>
          </w:p>
        </w:tc>
        <w:tc>
          <w:tcPr>
            <w:tcW w:w="869" w:type="dxa"/>
            <w:tcBorders>
              <w:right w:val="single" w:color="000000" w:sz="2" w:space="0"/>
            </w:tcBorders>
            <w:vAlign w:val="center"/>
          </w:tcPr>
          <w:p>
            <w:pPr>
              <w:pStyle w:val="105"/>
              <w:adjustRightInd w:val="0"/>
              <w:snapToGrid w:val="0"/>
              <w:spacing w:line="240" w:lineRule="auto"/>
              <w:rPr>
                <w:rFonts w:cs="Times New Roman"/>
                <w:highlight w:val="none"/>
              </w:rPr>
            </w:pPr>
            <w:r>
              <w:rPr>
                <w:rFonts w:cs="Times New Roman"/>
                <w:highlight w:val="none"/>
              </w:rPr>
              <w:t>6:04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56" w:type="dxa"/>
            <w:tcBorders>
              <w:left w:val="single" w:color="000000" w:sz="2" w:space="0"/>
            </w:tcBorders>
            <w:vAlign w:val="center"/>
          </w:tcPr>
          <w:p>
            <w:pPr>
              <w:pStyle w:val="105"/>
              <w:adjustRightInd w:val="0"/>
              <w:snapToGrid w:val="0"/>
              <w:spacing w:line="240" w:lineRule="auto"/>
              <w:rPr>
                <w:rFonts w:cs="Times New Roman"/>
                <w:highlight w:val="none"/>
              </w:rPr>
            </w:pPr>
            <w:r>
              <w:rPr>
                <w:rFonts w:cs="Times New Roman"/>
                <w:highlight w:val="none"/>
              </w:rPr>
              <w:t>大门岛</w:t>
            </w:r>
          </w:p>
        </w:tc>
        <w:tc>
          <w:tcPr>
            <w:tcW w:w="771" w:type="dxa"/>
            <w:vAlign w:val="center"/>
          </w:tcPr>
          <w:p>
            <w:pPr>
              <w:pStyle w:val="105"/>
              <w:adjustRightInd w:val="0"/>
              <w:snapToGrid w:val="0"/>
              <w:spacing w:line="240" w:lineRule="auto"/>
              <w:rPr>
                <w:rFonts w:cs="Times New Roman"/>
                <w:highlight w:val="none"/>
              </w:rPr>
            </w:pPr>
            <w:r>
              <w:rPr>
                <w:rFonts w:cs="Times New Roman"/>
                <w:highlight w:val="none"/>
              </w:rPr>
              <w:t>3.18</w:t>
            </w:r>
          </w:p>
        </w:tc>
        <w:tc>
          <w:tcPr>
            <w:tcW w:w="787" w:type="dxa"/>
            <w:vAlign w:val="center"/>
          </w:tcPr>
          <w:p>
            <w:pPr>
              <w:pStyle w:val="105"/>
              <w:adjustRightInd w:val="0"/>
              <w:snapToGrid w:val="0"/>
              <w:spacing w:line="240" w:lineRule="auto"/>
              <w:rPr>
                <w:rFonts w:cs="Times New Roman"/>
                <w:highlight w:val="none"/>
              </w:rPr>
            </w:pPr>
            <w:r>
              <w:rPr>
                <w:rFonts w:cs="Times New Roman"/>
                <w:highlight w:val="none"/>
              </w:rPr>
              <w:t>-3.39</w:t>
            </w:r>
          </w:p>
        </w:tc>
        <w:tc>
          <w:tcPr>
            <w:tcW w:w="771" w:type="dxa"/>
            <w:vAlign w:val="center"/>
          </w:tcPr>
          <w:p>
            <w:pPr>
              <w:pStyle w:val="105"/>
              <w:adjustRightInd w:val="0"/>
              <w:snapToGrid w:val="0"/>
              <w:spacing w:line="240" w:lineRule="auto"/>
              <w:rPr>
                <w:rFonts w:cs="Times New Roman"/>
                <w:highlight w:val="none"/>
              </w:rPr>
            </w:pPr>
            <w:r>
              <w:rPr>
                <w:rFonts w:cs="Times New Roman"/>
                <w:highlight w:val="none"/>
              </w:rPr>
              <w:t>2.24</w:t>
            </w:r>
          </w:p>
        </w:tc>
        <w:tc>
          <w:tcPr>
            <w:tcW w:w="806" w:type="dxa"/>
            <w:vAlign w:val="center"/>
          </w:tcPr>
          <w:p>
            <w:pPr>
              <w:pStyle w:val="105"/>
              <w:adjustRightInd w:val="0"/>
              <w:snapToGrid w:val="0"/>
              <w:spacing w:line="240" w:lineRule="auto"/>
              <w:rPr>
                <w:rFonts w:cs="Times New Roman"/>
                <w:highlight w:val="none"/>
              </w:rPr>
            </w:pPr>
            <w:r>
              <w:rPr>
                <w:rFonts w:cs="Times New Roman"/>
                <w:highlight w:val="none"/>
              </w:rPr>
              <w:t>-1.98</w:t>
            </w:r>
          </w:p>
        </w:tc>
        <w:tc>
          <w:tcPr>
            <w:tcW w:w="753" w:type="dxa"/>
            <w:vAlign w:val="center"/>
          </w:tcPr>
          <w:p>
            <w:pPr>
              <w:pStyle w:val="105"/>
              <w:adjustRightInd w:val="0"/>
              <w:snapToGrid w:val="0"/>
              <w:spacing w:line="240" w:lineRule="auto"/>
              <w:rPr>
                <w:rFonts w:cs="Times New Roman"/>
                <w:highlight w:val="none"/>
              </w:rPr>
            </w:pPr>
            <w:r>
              <w:rPr>
                <w:rFonts w:cs="Times New Roman"/>
                <w:highlight w:val="none"/>
              </w:rPr>
              <w:t>0. 11</w:t>
            </w:r>
          </w:p>
        </w:tc>
        <w:tc>
          <w:tcPr>
            <w:tcW w:w="779" w:type="dxa"/>
            <w:vAlign w:val="center"/>
          </w:tcPr>
          <w:p>
            <w:pPr>
              <w:pStyle w:val="105"/>
              <w:adjustRightInd w:val="0"/>
              <w:snapToGrid w:val="0"/>
              <w:spacing w:line="240" w:lineRule="auto"/>
              <w:rPr>
                <w:rFonts w:cs="Times New Roman"/>
                <w:highlight w:val="none"/>
              </w:rPr>
            </w:pPr>
            <w:r>
              <w:rPr>
                <w:rFonts w:cs="Times New Roman"/>
                <w:highlight w:val="none"/>
              </w:rPr>
              <w:t>6.28</w:t>
            </w:r>
          </w:p>
        </w:tc>
        <w:tc>
          <w:tcPr>
            <w:tcW w:w="779" w:type="dxa"/>
            <w:vAlign w:val="center"/>
          </w:tcPr>
          <w:p>
            <w:pPr>
              <w:pStyle w:val="105"/>
              <w:adjustRightInd w:val="0"/>
              <w:snapToGrid w:val="0"/>
              <w:spacing w:line="240" w:lineRule="auto"/>
              <w:rPr>
                <w:rFonts w:cs="Times New Roman"/>
                <w:highlight w:val="none"/>
              </w:rPr>
            </w:pPr>
            <w:r>
              <w:rPr>
                <w:rFonts w:cs="Times New Roman"/>
                <w:highlight w:val="none"/>
              </w:rPr>
              <w:t>2.05</w:t>
            </w:r>
          </w:p>
        </w:tc>
        <w:tc>
          <w:tcPr>
            <w:tcW w:w="780" w:type="dxa"/>
            <w:vAlign w:val="center"/>
          </w:tcPr>
          <w:p>
            <w:pPr>
              <w:pStyle w:val="105"/>
              <w:adjustRightInd w:val="0"/>
              <w:snapToGrid w:val="0"/>
              <w:spacing w:line="240" w:lineRule="auto"/>
              <w:rPr>
                <w:rFonts w:cs="Times New Roman"/>
                <w:highlight w:val="none"/>
              </w:rPr>
            </w:pPr>
            <w:r>
              <w:rPr>
                <w:rFonts w:cs="Times New Roman"/>
                <w:highlight w:val="none"/>
              </w:rPr>
              <w:t>4.21</w:t>
            </w:r>
          </w:p>
        </w:tc>
        <w:tc>
          <w:tcPr>
            <w:tcW w:w="854" w:type="dxa"/>
            <w:vAlign w:val="center"/>
          </w:tcPr>
          <w:p>
            <w:pPr>
              <w:pStyle w:val="105"/>
              <w:adjustRightInd w:val="0"/>
              <w:snapToGrid w:val="0"/>
              <w:spacing w:line="240" w:lineRule="auto"/>
              <w:rPr>
                <w:rFonts w:cs="Times New Roman"/>
                <w:highlight w:val="none"/>
              </w:rPr>
            </w:pPr>
            <w:r>
              <w:rPr>
                <w:rFonts w:cs="Times New Roman"/>
                <w:highlight w:val="none"/>
              </w:rPr>
              <w:t>6:14</w:t>
            </w:r>
          </w:p>
        </w:tc>
        <w:tc>
          <w:tcPr>
            <w:tcW w:w="869" w:type="dxa"/>
            <w:tcBorders>
              <w:right w:val="single" w:color="000000" w:sz="2" w:space="0"/>
            </w:tcBorders>
            <w:vAlign w:val="center"/>
          </w:tcPr>
          <w:p>
            <w:pPr>
              <w:pStyle w:val="105"/>
              <w:adjustRightInd w:val="0"/>
              <w:snapToGrid w:val="0"/>
              <w:spacing w:line="240" w:lineRule="auto"/>
              <w:rPr>
                <w:rFonts w:cs="Times New Roman"/>
                <w:highlight w:val="none"/>
              </w:rPr>
            </w:pPr>
            <w:r>
              <w:rPr>
                <w:rFonts w:cs="Times New Roman"/>
                <w:highlight w:val="none"/>
              </w:rPr>
              <w:t>6:10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56" w:type="dxa"/>
            <w:tcBorders>
              <w:left w:val="single" w:color="000000" w:sz="2" w:space="0"/>
            </w:tcBorders>
            <w:vAlign w:val="center"/>
          </w:tcPr>
          <w:p>
            <w:pPr>
              <w:pStyle w:val="105"/>
              <w:adjustRightInd w:val="0"/>
              <w:snapToGrid w:val="0"/>
              <w:spacing w:line="240" w:lineRule="auto"/>
              <w:rPr>
                <w:rFonts w:cs="Times New Roman"/>
                <w:highlight w:val="none"/>
              </w:rPr>
            </w:pPr>
            <w:r>
              <w:rPr>
                <w:rFonts w:cs="Times New Roman"/>
                <w:highlight w:val="none"/>
              </w:rPr>
              <w:t>洞头</w:t>
            </w:r>
          </w:p>
        </w:tc>
        <w:tc>
          <w:tcPr>
            <w:tcW w:w="771" w:type="dxa"/>
            <w:vAlign w:val="center"/>
          </w:tcPr>
          <w:p>
            <w:pPr>
              <w:pStyle w:val="105"/>
              <w:adjustRightInd w:val="0"/>
              <w:snapToGrid w:val="0"/>
              <w:spacing w:line="240" w:lineRule="auto"/>
              <w:rPr>
                <w:rFonts w:cs="Times New Roman"/>
                <w:highlight w:val="none"/>
              </w:rPr>
            </w:pPr>
            <w:r>
              <w:rPr>
                <w:rFonts w:cs="Times New Roman"/>
                <w:highlight w:val="none"/>
              </w:rPr>
              <w:t>3.09</w:t>
            </w:r>
          </w:p>
        </w:tc>
        <w:tc>
          <w:tcPr>
            <w:tcW w:w="787" w:type="dxa"/>
            <w:vAlign w:val="center"/>
          </w:tcPr>
          <w:p>
            <w:pPr>
              <w:pStyle w:val="105"/>
              <w:adjustRightInd w:val="0"/>
              <w:snapToGrid w:val="0"/>
              <w:spacing w:line="240" w:lineRule="auto"/>
              <w:rPr>
                <w:rFonts w:cs="Times New Roman"/>
                <w:highlight w:val="none"/>
              </w:rPr>
            </w:pPr>
            <w:r>
              <w:rPr>
                <w:rFonts w:cs="Times New Roman"/>
                <w:highlight w:val="none"/>
              </w:rPr>
              <w:t>-3.30</w:t>
            </w:r>
          </w:p>
        </w:tc>
        <w:tc>
          <w:tcPr>
            <w:tcW w:w="771" w:type="dxa"/>
            <w:vAlign w:val="center"/>
          </w:tcPr>
          <w:p>
            <w:pPr>
              <w:pStyle w:val="105"/>
              <w:adjustRightInd w:val="0"/>
              <w:snapToGrid w:val="0"/>
              <w:spacing w:line="240" w:lineRule="auto"/>
              <w:rPr>
                <w:rFonts w:cs="Times New Roman"/>
                <w:highlight w:val="none"/>
              </w:rPr>
            </w:pPr>
            <w:r>
              <w:rPr>
                <w:rFonts w:cs="Times New Roman"/>
                <w:highlight w:val="none"/>
              </w:rPr>
              <w:t>2.17</w:t>
            </w:r>
          </w:p>
        </w:tc>
        <w:tc>
          <w:tcPr>
            <w:tcW w:w="806" w:type="dxa"/>
            <w:vAlign w:val="center"/>
          </w:tcPr>
          <w:p>
            <w:pPr>
              <w:pStyle w:val="105"/>
              <w:adjustRightInd w:val="0"/>
              <w:snapToGrid w:val="0"/>
              <w:spacing w:line="240" w:lineRule="auto"/>
              <w:rPr>
                <w:rFonts w:cs="Times New Roman"/>
                <w:highlight w:val="none"/>
              </w:rPr>
            </w:pPr>
            <w:r>
              <w:rPr>
                <w:rFonts w:cs="Times New Roman"/>
                <w:highlight w:val="none"/>
              </w:rPr>
              <w:t>-1.92</w:t>
            </w:r>
          </w:p>
        </w:tc>
        <w:tc>
          <w:tcPr>
            <w:tcW w:w="753" w:type="dxa"/>
            <w:vAlign w:val="center"/>
          </w:tcPr>
          <w:p>
            <w:pPr>
              <w:pStyle w:val="105"/>
              <w:adjustRightInd w:val="0"/>
              <w:snapToGrid w:val="0"/>
              <w:spacing w:line="240" w:lineRule="auto"/>
              <w:rPr>
                <w:rFonts w:cs="Times New Roman"/>
                <w:highlight w:val="none"/>
              </w:rPr>
            </w:pPr>
            <w:r>
              <w:rPr>
                <w:rFonts w:cs="Times New Roman"/>
                <w:highlight w:val="none"/>
              </w:rPr>
              <w:t>0.11</w:t>
            </w:r>
          </w:p>
        </w:tc>
        <w:tc>
          <w:tcPr>
            <w:tcW w:w="779" w:type="dxa"/>
            <w:vAlign w:val="center"/>
          </w:tcPr>
          <w:p>
            <w:pPr>
              <w:pStyle w:val="105"/>
              <w:adjustRightInd w:val="0"/>
              <w:snapToGrid w:val="0"/>
              <w:spacing w:line="240" w:lineRule="auto"/>
              <w:rPr>
                <w:rFonts w:cs="Times New Roman"/>
                <w:highlight w:val="none"/>
              </w:rPr>
            </w:pPr>
            <w:r>
              <w:rPr>
                <w:rFonts w:cs="Times New Roman"/>
                <w:highlight w:val="none"/>
              </w:rPr>
              <w:t>6.10</w:t>
            </w:r>
          </w:p>
        </w:tc>
        <w:tc>
          <w:tcPr>
            <w:tcW w:w="779" w:type="dxa"/>
            <w:vAlign w:val="center"/>
          </w:tcPr>
          <w:p>
            <w:pPr>
              <w:pStyle w:val="105"/>
              <w:adjustRightInd w:val="0"/>
              <w:snapToGrid w:val="0"/>
              <w:spacing w:line="240" w:lineRule="auto"/>
              <w:rPr>
                <w:rFonts w:cs="Times New Roman"/>
                <w:highlight w:val="none"/>
              </w:rPr>
            </w:pPr>
            <w:r>
              <w:rPr>
                <w:rFonts w:cs="Times New Roman"/>
                <w:highlight w:val="none"/>
              </w:rPr>
              <w:t>1.98</w:t>
            </w:r>
          </w:p>
        </w:tc>
        <w:tc>
          <w:tcPr>
            <w:tcW w:w="780" w:type="dxa"/>
            <w:vAlign w:val="center"/>
          </w:tcPr>
          <w:p>
            <w:pPr>
              <w:pStyle w:val="105"/>
              <w:adjustRightInd w:val="0"/>
              <w:snapToGrid w:val="0"/>
              <w:spacing w:line="240" w:lineRule="auto"/>
              <w:rPr>
                <w:rFonts w:cs="Times New Roman"/>
                <w:highlight w:val="none"/>
              </w:rPr>
            </w:pPr>
            <w:r>
              <w:rPr>
                <w:rFonts w:cs="Times New Roman"/>
                <w:highlight w:val="none"/>
              </w:rPr>
              <w:t>4.08</w:t>
            </w:r>
          </w:p>
        </w:tc>
        <w:tc>
          <w:tcPr>
            <w:tcW w:w="854" w:type="dxa"/>
            <w:vAlign w:val="center"/>
          </w:tcPr>
          <w:p>
            <w:pPr>
              <w:pStyle w:val="105"/>
              <w:adjustRightInd w:val="0"/>
              <w:snapToGrid w:val="0"/>
              <w:spacing w:line="240" w:lineRule="auto"/>
              <w:rPr>
                <w:rFonts w:cs="Times New Roman"/>
                <w:highlight w:val="none"/>
              </w:rPr>
            </w:pPr>
            <w:r>
              <w:rPr>
                <w:rFonts w:cs="Times New Roman"/>
                <w:highlight w:val="none"/>
              </w:rPr>
              <w:t>6:14</w:t>
            </w:r>
          </w:p>
        </w:tc>
        <w:tc>
          <w:tcPr>
            <w:tcW w:w="869" w:type="dxa"/>
            <w:tcBorders>
              <w:right w:val="single" w:color="000000" w:sz="2" w:space="0"/>
            </w:tcBorders>
            <w:vAlign w:val="center"/>
          </w:tcPr>
          <w:p>
            <w:pPr>
              <w:pStyle w:val="105"/>
              <w:adjustRightInd w:val="0"/>
              <w:snapToGrid w:val="0"/>
              <w:spacing w:line="240" w:lineRule="auto"/>
              <w:rPr>
                <w:rFonts w:cs="Times New Roman"/>
                <w:highlight w:val="none"/>
              </w:rPr>
            </w:pPr>
            <w:r>
              <w:rPr>
                <w:rFonts w:cs="Times New Roman"/>
                <w:highlight w:val="none"/>
              </w:rPr>
              <w:t>6:09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56" w:type="dxa"/>
            <w:tcBorders>
              <w:left w:val="single" w:color="000000" w:sz="2" w:space="0"/>
              <w:bottom w:val="single" w:color="000000" w:sz="2" w:space="0"/>
            </w:tcBorders>
            <w:vAlign w:val="center"/>
          </w:tcPr>
          <w:p>
            <w:pPr>
              <w:pStyle w:val="105"/>
              <w:adjustRightInd w:val="0"/>
              <w:snapToGrid w:val="0"/>
              <w:spacing w:line="240" w:lineRule="auto"/>
              <w:rPr>
                <w:rFonts w:cs="Times New Roman"/>
                <w:highlight w:val="none"/>
              </w:rPr>
            </w:pPr>
            <w:r>
              <w:rPr>
                <w:rFonts w:cs="Times New Roman"/>
                <w:highlight w:val="none"/>
              </w:rPr>
              <w:t>龙湾</w:t>
            </w:r>
          </w:p>
        </w:tc>
        <w:tc>
          <w:tcPr>
            <w:tcW w:w="771" w:type="dxa"/>
            <w:tcBorders>
              <w:bottom w:val="single" w:color="000000" w:sz="2" w:space="0"/>
            </w:tcBorders>
            <w:vAlign w:val="center"/>
          </w:tcPr>
          <w:p>
            <w:pPr>
              <w:pStyle w:val="105"/>
              <w:adjustRightInd w:val="0"/>
              <w:snapToGrid w:val="0"/>
              <w:spacing w:line="240" w:lineRule="auto"/>
              <w:rPr>
                <w:rFonts w:cs="Times New Roman"/>
                <w:highlight w:val="none"/>
              </w:rPr>
            </w:pPr>
            <w:r>
              <w:rPr>
                <w:rFonts w:cs="Times New Roman"/>
                <w:highlight w:val="none"/>
              </w:rPr>
              <w:t>3.41</w:t>
            </w:r>
          </w:p>
        </w:tc>
        <w:tc>
          <w:tcPr>
            <w:tcW w:w="787" w:type="dxa"/>
            <w:tcBorders>
              <w:bottom w:val="single" w:color="000000" w:sz="2" w:space="0"/>
            </w:tcBorders>
            <w:vAlign w:val="center"/>
          </w:tcPr>
          <w:p>
            <w:pPr>
              <w:pStyle w:val="105"/>
              <w:adjustRightInd w:val="0"/>
              <w:snapToGrid w:val="0"/>
              <w:spacing w:line="240" w:lineRule="auto"/>
              <w:rPr>
                <w:rFonts w:cs="Times New Roman"/>
                <w:highlight w:val="none"/>
              </w:rPr>
            </w:pPr>
            <w:r>
              <w:rPr>
                <w:rFonts w:cs="Times New Roman"/>
                <w:highlight w:val="none"/>
              </w:rPr>
              <w:t>-3.25</w:t>
            </w:r>
          </w:p>
        </w:tc>
        <w:tc>
          <w:tcPr>
            <w:tcW w:w="771" w:type="dxa"/>
            <w:tcBorders>
              <w:bottom w:val="single" w:color="000000" w:sz="2" w:space="0"/>
            </w:tcBorders>
            <w:vAlign w:val="center"/>
          </w:tcPr>
          <w:p>
            <w:pPr>
              <w:pStyle w:val="105"/>
              <w:adjustRightInd w:val="0"/>
              <w:snapToGrid w:val="0"/>
              <w:spacing w:line="240" w:lineRule="auto"/>
              <w:rPr>
                <w:rFonts w:cs="Times New Roman"/>
                <w:highlight w:val="none"/>
              </w:rPr>
            </w:pPr>
            <w:r>
              <w:rPr>
                <w:rFonts w:cs="Times New Roman"/>
                <w:highlight w:val="none"/>
              </w:rPr>
              <w:t>2.42</w:t>
            </w:r>
          </w:p>
        </w:tc>
        <w:tc>
          <w:tcPr>
            <w:tcW w:w="806" w:type="dxa"/>
            <w:tcBorders>
              <w:bottom w:val="single" w:color="000000" w:sz="2" w:space="0"/>
            </w:tcBorders>
            <w:vAlign w:val="center"/>
          </w:tcPr>
          <w:p>
            <w:pPr>
              <w:pStyle w:val="105"/>
              <w:adjustRightInd w:val="0"/>
              <w:snapToGrid w:val="0"/>
              <w:spacing w:line="240" w:lineRule="auto"/>
              <w:rPr>
                <w:rFonts w:cs="Times New Roman"/>
                <w:highlight w:val="none"/>
              </w:rPr>
            </w:pPr>
            <w:r>
              <w:rPr>
                <w:rFonts w:cs="Times New Roman"/>
                <w:highlight w:val="none"/>
              </w:rPr>
              <w:t>-2.13</w:t>
            </w:r>
          </w:p>
        </w:tc>
        <w:tc>
          <w:tcPr>
            <w:tcW w:w="753" w:type="dxa"/>
            <w:tcBorders>
              <w:bottom w:val="single" w:color="000000" w:sz="2" w:space="0"/>
            </w:tcBorders>
            <w:vAlign w:val="center"/>
          </w:tcPr>
          <w:p>
            <w:pPr>
              <w:pStyle w:val="105"/>
              <w:adjustRightInd w:val="0"/>
              <w:snapToGrid w:val="0"/>
              <w:spacing w:line="240" w:lineRule="auto"/>
              <w:rPr>
                <w:rFonts w:cs="Times New Roman"/>
                <w:highlight w:val="none"/>
              </w:rPr>
            </w:pPr>
            <w:r>
              <w:rPr>
                <w:rFonts w:cs="Times New Roman"/>
                <w:highlight w:val="none"/>
              </w:rPr>
              <w:t>0.13</w:t>
            </w:r>
          </w:p>
        </w:tc>
        <w:tc>
          <w:tcPr>
            <w:tcW w:w="779" w:type="dxa"/>
            <w:tcBorders>
              <w:bottom w:val="single" w:color="000000" w:sz="2" w:space="0"/>
            </w:tcBorders>
            <w:vAlign w:val="center"/>
          </w:tcPr>
          <w:p>
            <w:pPr>
              <w:pStyle w:val="105"/>
              <w:adjustRightInd w:val="0"/>
              <w:snapToGrid w:val="0"/>
              <w:spacing w:line="240" w:lineRule="auto"/>
              <w:rPr>
                <w:rFonts w:cs="Times New Roman"/>
                <w:highlight w:val="none"/>
              </w:rPr>
            </w:pPr>
            <w:r>
              <w:rPr>
                <w:rFonts w:cs="Times New Roman"/>
                <w:highlight w:val="none"/>
              </w:rPr>
              <w:t>6.35</w:t>
            </w:r>
          </w:p>
        </w:tc>
        <w:tc>
          <w:tcPr>
            <w:tcW w:w="779" w:type="dxa"/>
            <w:tcBorders>
              <w:bottom w:val="single" w:color="000000" w:sz="2" w:space="0"/>
            </w:tcBorders>
            <w:vAlign w:val="center"/>
          </w:tcPr>
          <w:p>
            <w:pPr>
              <w:pStyle w:val="105"/>
              <w:adjustRightInd w:val="0"/>
              <w:snapToGrid w:val="0"/>
              <w:spacing w:line="240" w:lineRule="auto"/>
              <w:rPr>
                <w:rFonts w:cs="Times New Roman"/>
                <w:highlight w:val="none"/>
              </w:rPr>
            </w:pPr>
            <w:r>
              <w:rPr>
                <w:rFonts w:cs="Times New Roman"/>
                <w:highlight w:val="none"/>
              </w:rPr>
              <w:t>2.46</w:t>
            </w:r>
          </w:p>
        </w:tc>
        <w:tc>
          <w:tcPr>
            <w:tcW w:w="780" w:type="dxa"/>
            <w:tcBorders>
              <w:bottom w:val="single" w:color="000000" w:sz="2" w:space="0"/>
            </w:tcBorders>
            <w:vAlign w:val="center"/>
          </w:tcPr>
          <w:p>
            <w:pPr>
              <w:pStyle w:val="105"/>
              <w:adjustRightInd w:val="0"/>
              <w:snapToGrid w:val="0"/>
              <w:spacing w:line="240" w:lineRule="auto"/>
              <w:rPr>
                <w:rFonts w:cs="Times New Roman"/>
                <w:highlight w:val="none"/>
              </w:rPr>
            </w:pPr>
            <w:r>
              <w:rPr>
                <w:rFonts w:cs="Times New Roman"/>
                <w:highlight w:val="none"/>
              </w:rPr>
              <w:t>4.54</w:t>
            </w:r>
          </w:p>
        </w:tc>
        <w:tc>
          <w:tcPr>
            <w:tcW w:w="854" w:type="dxa"/>
            <w:tcBorders>
              <w:bottom w:val="single" w:color="000000" w:sz="2" w:space="0"/>
            </w:tcBorders>
            <w:vAlign w:val="center"/>
          </w:tcPr>
          <w:p>
            <w:pPr>
              <w:pStyle w:val="105"/>
              <w:adjustRightInd w:val="0"/>
              <w:snapToGrid w:val="0"/>
              <w:spacing w:line="240" w:lineRule="auto"/>
              <w:rPr>
                <w:rFonts w:cs="Times New Roman"/>
                <w:highlight w:val="none"/>
              </w:rPr>
            </w:pPr>
            <w:r>
              <w:rPr>
                <w:rFonts w:cs="Times New Roman"/>
                <w:highlight w:val="none"/>
              </w:rPr>
              <w:t>5:41</w:t>
            </w:r>
          </w:p>
        </w:tc>
        <w:tc>
          <w:tcPr>
            <w:tcW w:w="869" w:type="dxa"/>
            <w:tcBorders>
              <w:bottom w:val="single" w:color="000000" w:sz="2" w:space="0"/>
              <w:right w:val="single" w:color="000000" w:sz="2" w:space="0"/>
            </w:tcBorders>
            <w:vAlign w:val="center"/>
          </w:tcPr>
          <w:p>
            <w:pPr>
              <w:pStyle w:val="105"/>
              <w:adjustRightInd w:val="0"/>
              <w:snapToGrid w:val="0"/>
              <w:spacing w:line="240" w:lineRule="auto"/>
              <w:rPr>
                <w:rFonts w:cs="Times New Roman"/>
                <w:highlight w:val="none"/>
              </w:rPr>
            </w:pPr>
            <w:r>
              <w:rPr>
                <w:rFonts w:cs="Times New Roman"/>
                <w:highlight w:val="none"/>
              </w:rPr>
              <w:t>6:43</w:t>
            </w:r>
          </w:p>
        </w:tc>
      </w:tr>
    </w:tbl>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根据项目附近坎门潮位站长期资料，海域属正规半日潮，坎门站平均涨、落潮时间6h左右，近岸线海区涨潮历时略长于落潮历时；潮差平均3.96m，最大潮差6.85m。平均潮位具明显的季节性变化，月平均最大变幅0.30m，9月最高、3月最低。台风暴潮主要在6~10月，年均4~5次。统计专用潮位站、坎门站潮汐特征值见表5.1-2。</w:t>
      </w:r>
    </w:p>
    <w:p>
      <w:pPr>
        <w:pStyle w:val="6"/>
        <w:adjustRightInd w:val="0"/>
        <w:snapToGrid w:val="0"/>
        <w:spacing w:line="240" w:lineRule="auto"/>
        <w:ind w:left="0" w:firstLine="0"/>
        <w:jc w:val="center"/>
        <w:rPr>
          <w:rFonts w:ascii="Times New Roman" w:hAnsi="Times New Roman" w:cs="Times New Roman"/>
          <w:b/>
          <w:kern w:val="0"/>
          <w:sz w:val="24"/>
          <w:szCs w:val="24"/>
          <w:highlight w:val="none"/>
          <w:lang w:eastAsia="zh-Hans" w:bidi="ar"/>
        </w:rPr>
      </w:pPr>
      <w:r>
        <w:rPr>
          <w:rFonts w:ascii="Times New Roman" w:hAnsi="Times New Roman" w:cs="Times New Roman"/>
          <w:b/>
          <w:kern w:val="0"/>
          <w:sz w:val="24"/>
          <w:szCs w:val="24"/>
          <w:highlight w:val="none"/>
          <w:lang w:eastAsia="zh-Hans" w:bidi="ar"/>
        </w:rPr>
        <w:t>表</w:t>
      </w:r>
      <w:r>
        <w:rPr>
          <w:rFonts w:ascii="Times New Roman" w:hAnsi="Times New Roman" w:eastAsia="Times New Roman Bold" w:cs="Times New Roman"/>
          <w:b/>
          <w:kern w:val="0"/>
          <w:sz w:val="24"/>
          <w:szCs w:val="24"/>
          <w:highlight w:val="none"/>
          <w:lang w:bidi="ar"/>
        </w:rPr>
        <w:t>5.1-2</w:t>
      </w:r>
      <w:r>
        <w:rPr>
          <w:rFonts w:ascii="Times New Roman" w:hAnsi="Times New Roman" w:cs="Times New Roman"/>
          <w:b/>
          <w:kern w:val="0"/>
          <w:sz w:val="24"/>
          <w:szCs w:val="24"/>
          <w:highlight w:val="none"/>
          <w:lang w:bidi="ar"/>
        </w:rPr>
        <w:t xml:space="preserve">  </w:t>
      </w:r>
      <w:r>
        <w:rPr>
          <w:rFonts w:ascii="Times New Roman" w:hAnsi="Times New Roman" w:cs="Times New Roman"/>
          <w:b/>
          <w:bCs/>
          <w:kern w:val="0"/>
          <w:sz w:val="24"/>
          <w:szCs w:val="24"/>
          <w:highlight w:val="none"/>
          <w:lang w:bidi="ar"/>
        </w:rPr>
        <w:t>调查海域坎门长期站潮汐特征值（cm）</w:t>
      </w:r>
    </w:p>
    <w:tbl>
      <w:tblPr>
        <w:tblStyle w:val="573"/>
        <w:tblW w:w="892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7"/>
        <w:gridCol w:w="5292"/>
        <w:gridCol w:w="297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57" w:type="dxa"/>
            <w:vMerge w:val="restart"/>
            <w:tcBorders>
              <w:top w:val="single" w:color="000000" w:sz="2" w:space="0"/>
              <w:left w:val="single" w:color="000000" w:sz="2" w:space="0"/>
            </w:tcBorders>
            <w:vAlign w:val="center"/>
          </w:tcPr>
          <w:p>
            <w:pPr>
              <w:pStyle w:val="105"/>
              <w:spacing w:line="240" w:lineRule="auto"/>
              <w:rPr>
                <w:rFonts w:cs="Times New Roman"/>
                <w:b/>
                <w:bCs/>
                <w:highlight w:val="none"/>
              </w:rPr>
            </w:pPr>
            <w:r>
              <w:rPr>
                <w:rFonts w:hint="eastAsia" w:cs="Times New Roman"/>
                <w:b/>
                <w:bCs/>
                <w:highlight w:val="none"/>
              </w:rPr>
              <w:t>序号</w:t>
            </w:r>
          </w:p>
        </w:tc>
        <w:tc>
          <w:tcPr>
            <w:tcW w:w="5292" w:type="dxa"/>
            <w:vMerge w:val="restart"/>
            <w:tcBorders>
              <w:top w:val="single" w:color="000000" w:sz="2" w:space="0"/>
              <w:left w:val="single" w:color="000000" w:sz="2" w:space="0"/>
              <w:bottom w:val="nil"/>
            </w:tcBorders>
            <w:vAlign w:val="center"/>
          </w:tcPr>
          <w:p>
            <w:pPr>
              <w:pStyle w:val="105"/>
              <w:spacing w:line="240" w:lineRule="auto"/>
              <w:rPr>
                <w:rFonts w:cs="Times New Roman"/>
                <w:b/>
                <w:bCs/>
                <w:highlight w:val="none"/>
              </w:rPr>
            </w:pPr>
            <w:r>
              <w:rPr>
                <w:rFonts w:cs="Times New Roman"/>
                <w:b/>
                <w:bCs/>
                <w:highlight w:val="none"/>
              </w:rPr>
              <w:t>项目</w:t>
            </w:r>
          </w:p>
        </w:tc>
        <w:tc>
          <w:tcPr>
            <w:tcW w:w="2978" w:type="dxa"/>
            <w:tcBorders>
              <w:top w:val="single" w:color="000000" w:sz="2" w:space="0"/>
              <w:right w:val="single" w:color="000000" w:sz="2" w:space="0"/>
            </w:tcBorders>
            <w:vAlign w:val="center"/>
          </w:tcPr>
          <w:p>
            <w:pPr>
              <w:pStyle w:val="105"/>
              <w:spacing w:line="240" w:lineRule="auto"/>
              <w:rPr>
                <w:rFonts w:cs="Times New Roman"/>
                <w:b/>
                <w:bCs/>
                <w:highlight w:val="none"/>
              </w:rPr>
            </w:pPr>
            <w:r>
              <w:rPr>
                <w:rFonts w:cs="Times New Roman"/>
                <w:b/>
                <w:bCs/>
                <w:highlight w:val="none"/>
              </w:rPr>
              <w:t>特征值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57" w:type="dxa"/>
            <w:vMerge w:val="continue"/>
            <w:tcBorders>
              <w:left w:val="single" w:color="000000" w:sz="2" w:space="0"/>
            </w:tcBorders>
            <w:vAlign w:val="center"/>
          </w:tcPr>
          <w:p>
            <w:pPr>
              <w:pStyle w:val="105"/>
              <w:spacing w:line="240" w:lineRule="auto"/>
              <w:rPr>
                <w:rFonts w:cs="Times New Roman"/>
                <w:b/>
                <w:bCs/>
                <w:highlight w:val="none"/>
              </w:rPr>
            </w:pPr>
          </w:p>
        </w:tc>
        <w:tc>
          <w:tcPr>
            <w:tcW w:w="5292" w:type="dxa"/>
            <w:vMerge w:val="continue"/>
            <w:tcBorders>
              <w:top w:val="nil"/>
              <w:left w:val="single" w:color="000000" w:sz="2" w:space="0"/>
            </w:tcBorders>
            <w:vAlign w:val="center"/>
          </w:tcPr>
          <w:p>
            <w:pPr>
              <w:pStyle w:val="105"/>
              <w:spacing w:line="240" w:lineRule="auto"/>
              <w:rPr>
                <w:rFonts w:cs="Times New Roman"/>
                <w:b/>
                <w:bCs/>
                <w:highlight w:val="none"/>
              </w:rPr>
            </w:pPr>
          </w:p>
        </w:tc>
        <w:tc>
          <w:tcPr>
            <w:tcW w:w="2978" w:type="dxa"/>
            <w:tcBorders>
              <w:right w:val="single" w:color="000000" w:sz="2" w:space="0"/>
            </w:tcBorders>
            <w:vAlign w:val="center"/>
          </w:tcPr>
          <w:p>
            <w:pPr>
              <w:pStyle w:val="105"/>
              <w:spacing w:line="240" w:lineRule="auto"/>
              <w:rPr>
                <w:rFonts w:cs="Times New Roman"/>
                <w:b/>
                <w:bCs/>
                <w:highlight w:val="none"/>
              </w:rPr>
            </w:pPr>
            <w:r>
              <w:rPr>
                <w:rFonts w:cs="Times New Roman"/>
                <w:b/>
                <w:bCs/>
                <w:highlight w:val="none"/>
              </w:rPr>
              <w:t>坎门站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57" w:type="dxa"/>
            <w:tcBorders>
              <w:left w:val="single" w:color="000000" w:sz="2" w:space="0"/>
            </w:tcBorders>
            <w:vAlign w:val="center"/>
          </w:tcPr>
          <w:p>
            <w:pPr>
              <w:pStyle w:val="105"/>
              <w:spacing w:line="240" w:lineRule="auto"/>
              <w:rPr>
                <w:rFonts w:cs="Times New Roman"/>
                <w:highlight w:val="none"/>
              </w:rPr>
            </w:pPr>
            <w:r>
              <w:rPr>
                <w:rFonts w:hint="eastAsia" w:cs="Times New Roman"/>
                <w:highlight w:val="none"/>
              </w:rPr>
              <w:t>1</w:t>
            </w:r>
          </w:p>
        </w:tc>
        <w:tc>
          <w:tcPr>
            <w:tcW w:w="5292" w:type="dxa"/>
            <w:tcBorders>
              <w:left w:val="single" w:color="000000" w:sz="2" w:space="0"/>
            </w:tcBorders>
            <w:vAlign w:val="center"/>
          </w:tcPr>
          <w:p>
            <w:pPr>
              <w:pStyle w:val="105"/>
              <w:spacing w:line="240" w:lineRule="auto"/>
              <w:rPr>
                <w:rFonts w:cs="Times New Roman"/>
                <w:highlight w:val="none"/>
              </w:rPr>
            </w:pPr>
            <w:r>
              <w:rPr>
                <w:rFonts w:cs="Times New Roman"/>
                <w:highlight w:val="none"/>
              </w:rPr>
              <w:t>最高高潮位</w:t>
            </w:r>
          </w:p>
        </w:tc>
        <w:tc>
          <w:tcPr>
            <w:tcW w:w="2978" w:type="dxa"/>
            <w:tcBorders>
              <w:right w:val="single" w:color="000000" w:sz="2" w:space="0"/>
            </w:tcBorders>
            <w:vAlign w:val="center"/>
          </w:tcPr>
          <w:p>
            <w:pPr>
              <w:pStyle w:val="105"/>
              <w:spacing w:line="240" w:lineRule="auto"/>
              <w:rPr>
                <w:rFonts w:cs="Times New Roman"/>
                <w:highlight w:val="none"/>
              </w:rPr>
            </w:pPr>
            <w:r>
              <w:rPr>
                <w:rFonts w:cs="Times New Roman"/>
                <w:highlight w:val="none"/>
              </w:rPr>
              <w:t>5.20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57" w:type="dxa"/>
            <w:tcBorders>
              <w:left w:val="single" w:color="000000" w:sz="2" w:space="0"/>
            </w:tcBorders>
            <w:vAlign w:val="center"/>
          </w:tcPr>
          <w:p>
            <w:pPr>
              <w:pStyle w:val="105"/>
              <w:spacing w:line="240" w:lineRule="auto"/>
              <w:rPr>
                <w:rFonts w:cs="Times New Roman"/>
                <w:highlight w:val="none"/>
              </w:rPr>
            </w:pPr>
            <w:r>
              <w:rPr>
                <w:rFonts w:hint="eastAsia" w:cs="Times New Roman"/>
                <w:highlight w:val="none"/>
              </w:rPr>
              <w:t>2</w:t>
            </w:r>
          </w:p>
        </w:tc>
        <w:tc>
          <w:tcPr>
            <w:tcW w:w="5292" w:type="dxa"/>
            <w:tcBorders>
              <w:left w:val="single" w:color="000000" w:sz="2" w:space="0"/>
            </w:tcBorders>
            <w:vAlign w:val="center"/>
          </w:tcPr>
          <w:p>
            <w:pPr>
              <w:pStyle w:val="105"/>
              <w:spacing w:line="240" w:lineRule="auto"/>
              <w:rPr>
                <w:rFonts w:cs="Times New Roman"/>
                <w:highlight w:val="none"/>
              </w:rPr>
            </w:pPr>
            <w:r>
              <w:rPr>
                <w:rFonts w:cs="Times New Roman"/>
                <w:highlight w:val="none"/>
              </w:rPr>
              <w:t>最低低潮位</w:t>
            </w:r>
          </w:p>
        </w:tc>
        <w:tc>
          <w:tcPr>
            <w:tcW w:w="2978" w:type="dxa"/>
            <w:tcBorders>
              <w:right w:val="single" w:color="000000" w:sz="2" w:space="0"/>
            </w:tcBorders>
            <w:vAlign w:val="center"/>
          </w:tcPr>
          <w:p>
            <w:pPr>
              <w:pStyle w:val="105"/>
              <w:spacing w:line="240" w:lineRule="auto"/>
              <w:rPr>
                <w:rFonts w:cs="Times New Roman"/>
                <w:highlight w:val="none"/>
              </w:rPr>
            </w:pPr>
            <w:r>
              <w:rPr>
                <w:rFonts w:cs="Times New Roman"/>
                <w:highlight w:val="none"/>
              </w:rPr>
              <w:t>-3.66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57" w:type="dxa"/>
            <w:tcBorders>
              <w:left w:val="single" w:color="000000" w:sz="2" w:space="0"/>
            </w:tcBorders>
            <w:vAlign w:val="center"/>
          </w:tcPr>
          <w:p>
            <w:pPr>
              <w:pStyle w:val="105"/>
              <w:spacing w:line="240" w:lineRule="auto"/>
              <w:rPr>
                <w:rFonts w:cs="Times New Roman"/>
                <w:highlight w:val="none"/>
              </w:rPr>
            </w:pPr>
            <w:r>
              <w:rPr>
                <w:rFonts w:hint="eastAsia" w:cs="Times New Roman"/>
                <w:highlight w:val="none"/>
              </w:rPr>
              <w:t>3</w:t>
            </w:r>
          </w:p>
        </w:tc>
        <w:tc>
          <w:tcPr>
            <w:tcW w:w="5292" w:type="dxa"/>
            <w:tcBorders>
              <w:left w:val="single" w:color="000000" w:sz="2" w:space="0"/>
            </w:tcBorders>
            <w:vAlign w:val="center"/>
          </w:tcPr>
          <w:p>
            <w:pPr>
              <w:pStyle w:val="105"/>
              <w:spacing w:line="240" w:lineRule="auto"/>
              <w:rPr>
                <w:rFonts w:cs="Times New Roman"/>
                <w:highlight w:val="none"/>
              </w:rPr>
            </w:pPr>
            <w:r>
              <w:rPr>
                <w:rFonts w:cs="Times New Roman"/>
                <w:highlight w:val="none"/>
              </w:rPr>
              <w:t>平均高潮位</w:t>
            </w:r>
          </w:p>
        </w:tc>
        <w:tc>
          <w:tcPr>
            <w:tcW w:w="2978" w:type="dxa"/>
            <w:tcBorders>
              <w:right w:val="single" w:color="000000" w:sz="2" w:space="0"/>
            </w:tcBorders>
            <w:vAlign w:val="center"/>
          </w:tcPr>
          <w:p>
            <w:pPr>
              <w:pStyle w:val="105"/>
              <w:spacing w:line="240" w:lineRule="auto"/>
              <w:rPr>
                <w:rFonts w:cs="Times New Roman"/>
                <w:highlight w:val="none"/>
              </w:rPr>
            </w:pPr>
            <w:r>
              <w:rPr>
                <w:rFonts w:cs="Times New Roman"/>
                <w:highlight w:val="none"/>
              </w:rPr>
              <w:t>2.19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57" w:type="dxa"/>
            <w:tcBorders>
              <w:left w:val="single" w:color="000000" w:sz="2" w:space="0"/>
            </w:tcBorders>
            <w:vAlign w:val="center"/>
          </w:tcPr>
          <w:p>
            <w:pPr>
              <w:pStyle w:val="105"/>
              <w:spacing w:line="240" w:lineRule="auto"/>
              <w:rPr>
                <w:rFonts w:cs="Times New Roman"/>
                <w:highlight w:val="none"/>
              </w:rPr>
            </w:pPr>
            <w:r>
              <w:rPr>
                <w:rFonts w:hint="eastAsia" w:cs="Times New Roman"/>
                <w:highlight w:val="none"/>
              </w:rPr>
              <w:t>4</w:t>
            </w:r>
          </w:p>
        </w:tc>
        <w:tc>
          <w:tcPr>
            <w:tcW w:w="5292" w:type="dxa"/>
            <w:tcBorders>
              <w:left w:val="single" w:color="000000" w:sz="2" w:space="0"/>
            </w:tcBorders>
            <w:vAlign w:val="center"/>
          </w:tcPr>
          <w:p>
            <w:pPr>
              <w:pStyle w:val="105"/>
              <w:spacing w:line="240" w:lineRule="auto"/>
              <w:rPr>
                <w:rFonts w:cs="Times New Roman"/>
                <w:highlight w:val="none"/>
              </w:rPr>
            </w:pPr>
            <w:r>
              <w:rPr>
                <w:rFonts w:cs="Times New Roman"/>
                <w:highlight w:val="none"/>
              </w:rPr>
              <w:t>平均低潮位</w:t>
            </w:r>
          </w:p>
        </w:tc>
        <w:tc>
          <w:tcPr>
            <w:tcW w:w="2978" w:type="dxa"/>
            <w:tcBorders>
              <w:right w:val="single" w:color="000000" w:sz="2" w:space="0"/>
            </w:tcBorders>
            <w:vAlign w:val="center"/>
          </w:tcPr>
          <w:p>
            <w:pPr>
              <w:pStyle w:val="105"/>
              <w:spacing w:line="240" w:lineRule="auto"/>
              <w:rPr>
                <w:rFonts w:cs="Times New Roman"/>
                <w:highlight w:val="none"/>
              </w:rPr>
            </w:pPr>
            <w:r>
              <w:rPr>
                <w:rFonts w:cs="Times New Roman"/>
                <w:highlight w:val="none"/>
              </w:rPr>
              <w:t>-1.77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57" w:type="dxa"/>
            <w:tcBorders>
              <w:left w:val="single" w:color="000000" w:sz="2" w:space="0"/>
            </w:tcBorders>
            <w:vAlign w:val="center"/>
          </w:tcPr>
          <w:p>
            <w:pPr>
              <w:pStyle w:val="105"/>
              <w:spacing w:line="240" w:lineRule="auto"/>
              <w:rPr>
                <w:rFonts w:cs="Times New Roman"/>
                <w:highlight w:val="none"/>
              </w:rPr>
            </w:pPr>
            <w:r>
              <w:rPr>
                <w:rFonts w:hint="eastAsia" w:cs="Times New Roman"/>
                <w:highlight w:val="none"/>
              </w:rPr>
              <w:t>5</w:t>
            </w:r>
          </w:p>
        </w:tc>
        <w:tc>
          <w:tcPr>
            <w:tcW w:w="5292" w:type="dxa"/>
            <w:tcBorders>
              <w:left w:val="single" w:color="000000" w:sz="2" w:space="0"/>
            </w:tcBorders>
            <w:vAlign w:val="center"/>
          </w:tcPr>
          <w:p>
            <w:pPr>
              <w:pStyle w:val="105"/>
              <w:spacing w:line="240" w:lineRule="auto"/>
              <w:rPr>
                <w:rFonts w:cs="Times New Roman"/>
                <w:highlight w:val="none"/>
              </w:rPr>
            </w:pPr>
            <w:r>
              <w:rPr>
                <w:rFonts w:cs="Times New Roman"/>
                <w:highlight w:val="none"/>
              </w:rPr>
              <w:t>平均潮差</w:t>
            </w:r>
          </w:p>
        </w:tc>
        <w:tc>
          <w:tcPr>
            <w:tcW w:w="2978" w:type="dxa"/>
            <w:tcBorders>
              <w:right w:val="single" w:color="000000" w:sz="2" w:space="0"/>
            </w:tcBorders>
            <w:vAlign w:val="center"/>
          </w:tcPr>
          <w:p>
            <w:pPr>
              <w:pStyle w:val="105"/>
              <w:spacing w:line="240" w:lineRule="auto"/>
              <w:rPr>
                <w:rFonts w:cs="Times New Roman"/>
                <w:highlight w:val="none"/>
              </w:rPr>
            </w:pPr>
            <w:r>
              <w:rPr>
                <w:rFonts w:cs="Times New Roman"/>
                <w:highlight w:val="none"/>
              </w:rPr>
              <w:t>3.96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57" w:type="dxa"/>
            <w:tcBorders>
              <w:left w:val="single" w:color="000000" w:sz="2" w:space="0"/>
            </w:tcBorders>
            <w:vAlign w:val="center"/>
          </w:tcPr>
          <w:p>
            <w:pPr>
              <w:pStyle w:val="105"/>
              <w:spacing w:line="240" w:lineRule="auto"/>
              <w:rPr>
                <w:rFonts w:cs="Times New Roman"/>
                <w:highlight w:val="none"/>
              </w:rPr>
            </w:pPr>
            <w:r>
              <w:rPr>
                <w:rFonts w:hint="eastAsia" w:cs="Times New Roman"/>
                <w:highlight w:val="none"/>
              </w:rPr>
              <w:t>6</w:t>
            </w:r>
          </w:p>
        </w:tc>
        <w:tc>
          <w:tcPr>
            <w:tcW w:w="5292" w:type="dxa"/>
            <w:tcBorders>
              <w:left w:val="single" w:color="000000" w:sz="2" w:space="0"/>
            </w:tcBorders>
            <w:vAlign w:val="center"/>
          </w:tcPr>
          <w:p>
            <w:pPr>
              <w:pStyle w:val="105"/>
              <w:spacing w:line="240" w:lineRule="auto"/>
              <w:rPr>
                <w:rFonts w:cs="Times New Roman"/>
                <w:highlight w:val="none"/>
              </w:rPr>
            </w:pPr>
            <w:r>
              <w:rPr>
                <w:rFonts w:cs="Times New Roman"/>
                <w:highlight w:val="none"/>
              </w:rPr>
              <w:t>最大潮差</w:t>
            </w:r>
          </w:p>
        </w:tc>
        <w:tc>
          <w:tcPr>
            <w:tcW w:w="2978" w:type="dxa"/>
            <w:tcBorders>
              <w:right w:val="single" w:color="000000" w:sz="2" w:space="0"/>
            </w:tcBorders>
            <w:vAlign w:val="center"/>
          </w:tcPr>
          <w:p>
            <w:pPr>
              <w:pStyle w:val="105"/>
              <w:spacing w:line="240" w:lineRule="auto"/>
              <w:rPr>
                <w:rFonts w:cs="Times New Roman"/>
                <w:highlight w:val="none"/>
              </w:rPr>
            </w:pPr>
            <w:r>
              <w:rPr>
                <w:rFonts w:cs="Times New Roman"/>
                <w:highlight w:val="none"/>
              </w:rPr>
              <w:t>6.85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57" w:type="dxa"/>
            <w:tcBorders>
              <w:left w:val="single" w:color="000000" w:sz="2" w:space="0"/>
            </w:tcBorders>
            <w:vAlign w:val="center"/>
          </w:tcPr>
          <w:p>
            <w:pPr>
              <w:pStyle w:val="105"/>
              <w:spacing w:line="240" w:lineRule="auto"/>
              <w:rPr>
                <w:rFonts w:cs="Times New Roman"/>
                <w:highlight w:val="none"/>
              </w:rPr>
            </w:pPr>
            <w:r>
              <w:rPr>
                <w:rFonts w:hint="eastAsia" w:cs="Times New Roman"/>
                <w:highlight w:val="none"/>
              </w:rPr>
              <w:t>7</w:t>
            </w:r>
          </w:p>
        </w:tc>
        <w:tc>
          <w:tcPr>
            <w:tcW w:w="5292" w:type="dxa"/>
            <w:tcBorders>
              <w:left w:val="single" w:color="000000" w:sz="2" w:space="0"/>
            </w:tcBorders>
            <w:vAlign w:val="center"/>
          </w:tcPr>
          <w:p>
            <w:pPr>
              <w:pStyle w:val="105"/>
              <w:spacing w:line="240" w:lineRule="auto"/>
              <w:rPr>
                <w:rFonts w:cs="Times New Roman"/>
                <w:highlight w:val="none"/>
              </w:rPr>
            </w:pPr>
            <w:r>
              <w:rPr>
                <w:rFonts w:cs="Times New Roman"/>
                <w:highlight w:val="none"/>
              </w:rPr>
              <w:t>最小潮差</w:t>
            </w:r>
          </w:p>
        </w:tc>
        <w:tc>
          <w:tcPr>
            <w:tcW w:w="2978" w:type="dxa"/>
            <w:tcBorders>
              <w:right w:val="single" w:color="000000" w:sz="2" w:space="0"/>
            </w:tcBorders>
            <w:vAlign w:val="center"/>
          </w:tcPr>
          <w:p>
            <w:pPr>
              <w:pStyle w:val="105"/>
              <w:spacing w:line="240" w:lineRule="auto"/>
              <w:rPr>
                <w:rFonts w:cs="Times New Roman"/>
                <w:highlight w:val="none"/>
              </w:rPr>
            </w:pPr>
            <w:r>
              <w:rPr>
                <w:rFonts w:cs="Times New Roman"/>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57" w:type="dxa"/>
            <w:tcBorders>
              <w:left w:val="single" w:color="000000" w:sz="2" w:space="0"/>
            </w:tcBorders>
            <w:vAlign w:val="center"/>
          </w:tcPr>
          <w:p>
            <w:pPr>
              <w:pStyle w:val="105"/>
              <w:spacing w:line="240" w:lineRule="auto"/>
              <w:rPr>
                <w:rFonts w:cs="Times New Roman"/>
                <w:highlight w:val="none"/>
              </w:rPr>
            </w:pPr>
            <w:r>
              <w:rPr>
                <w:rFonts w:hint="eastAsia" w:cs="Times New Roman"/>
                <w:highlight w:val="none"/>
              </w:rPr>
              <w:t>8</w:t>
            </w:r>
          </w:p>
        </w:tc>
        <w:tc>
          <w:tcPr>
            <w:tcW w:w="5292" w:type="dxa"/>
            <w:tcBorders>
              <w:left w:val="single" w:color="000000" w:sz="2" w:space="0"/>
            </w:tcBorders>
            <w:vAlign w:val="center"/>
          </w:tcPr>
          <w:p>
            <w:pPr>
              <w:pStyle w:val="105"/>
              <w:spacing w:line="240" w:lineRule="auto"/>
              <w:rPr>
                <w:rFonts w:cs="Times New Roman"/>
                <w:highlight w:val="none"/>
              </w:rPr>
            </w:pPr>
            <w:r>
              <w:rPr>
                <w:rFonts w:cs="Times New Roman"/>
                <w:highlight w:val="none"/>
              </w:rPr>
              <w:t>平均海面</w:t>
            </w:r>
          </w:p>
        </w:tc>
        <w:tc>
          <w:tcPr>
            <w:tcW w:w="2978" w:type="dxa"/>
            <w:tcBorders>
              <w:right w:val="single" w:color="000000" w:sz="2" w:space="0"/>
            </w:tcBorders>
            <w:vAlign w:val="center"/>
          </w:tcPr>
          <w:p>
            <w:pPr>
              <w:pStyle w:val="105"/>
              <w:spacing w:line="240" w:lineRule="auto"/>
              <w:rPr>
                <w:rFonts w:cs="Times New Roman"/>
                <w:highlight w:val="none"/>
              </w:rPr>
            </w:pPr>
            <w:r>
              <w:rPr>
                <w:rFonts w:cs="Times New Roman"/>
                <w:highlight w:val="none"/>
              </w:rPr>
              <w:t>0.25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57" w:type="dxa"/>
            <w:tcBorders>
              <w:left w:val="single" w:color="000000" w:sz="2" w:space="0"/>
            </w:tcBorders>
            <w:vAlign w:val="center"/>
          </w:tcPr>
          <w:p>
            <w:pPr>
              <w:pStyle w:val="105"/>
              <w:spacing w:line="240" w:lineRule="auto"/>
              <w:rPr>
                <w:rFonts w:cs="Times New Roman"/>
                <w:highlight w:val="none"/>
              </w:rPr>
            </w:pPr>
            <w:r>
              <w:rPr>
                <w:rFonts w:hint="eastAsia" w:cs="Times New Roman"/>
                <w:highlight w:val="none"/>
              </w:rPr>
              <w:t>9</w:t>
            </w:r>
          </w:p>
        </w:tc>
        <w:tc>
          <w:tcPr>
            <w:tcW w:w="5292" w:type="dxa"/>
            <w:tcBorders>
              <w:left w:val="single" w:color="000000" w:sz="2" w:space="0"/>
            </w:tcBorders>
            <w:vAlign w:val="center"/>
          </w:tcPr>
          <w:p>
            <w:pPr>
              <w:pStyle w:val="105"/>
              <w:spacing w:line="240" w:lineRule="auto"/>
              <w:rPr>
                <w:rFonts w:cs="Times New Roman"/>
                <w:highlight w:val="none"/>
              </w:rPr>
            </w:pPr>
            <w:r>
              <w:rPr>
                <w:rFonts w:cs="Times New Roman"/>
                <w:highlight w:val="none"/>
              </w:rPr>
              <w:t>平均涨潮历时</w:t>
            </w:r>
          </w:p>
        </w:tc>
        <w:tc>
          <w:tcPr>
            <w:tcW w:w="2978" w:type="dxa"/>
            <w:tcBorders>
              <w:right w:val="single" w:color="000000" w:sz="2" w:space="0"/>
            </w:tcBorders>
            <w:vAlign w:val="center"/>
          </w:tcPr>
          <w:p>
            <w:pPr>
              <w:pStyle w:val="105"/>
              <w:spacing w:line="240" w:lineRule="auto"/>
              <w:rPr>
                <w:rFonts w:cs="Times New Roman"/>
                <w:highlight w:val="none"/>
              </w:rPr>
            </w:pPr>
            <w:r>
              <w:rPr>
                <w:rFonts w:cs="Times New Roman"/>
                <w:highlight w:val="none"/>
              </w:rPr>
              <w:t>6h19min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57" w:type="dxa"/>
            <w:tcBorders>
              <w:left w:val="single" w:color="000000" w:sz="2" w:space="0"/>
              <w:bottom w:val="single" w:color="000000" w:sz="2" w:space="0"/>
            </w:tcBorders>
            <w:vAlign w:val="center"/>
          </w:tcPr>
          <w:p>
            <w:pPr>
              <w:pStyle w:val="105"/>
              <w:spacing w:line="240" w:lineRule="auto"/>
              <w:rPr>
                <w:rFonts w:cs="Times New Roman"/>
                <w:highlight w:val="none"/>
              </w:rPr>
            </w:pPr>
            <w:r>
              <w:rPr>
                <w:rFonts w:hint="eastAsia" w:cs="Times New Roman"/>
                <w:highlight w:val="none"/>
              </w:rPr>
              <w:t>10</w:t>
            </w:r>
          </w:p>
        </w:tc>
        <w:tc>
          <w:tcPr>
            <w:tcW w:w="5292" w:type="dxa"/>
            <w:tcBorders>
              <w:left w:val="single" w:color="000000" w:sz="2" w:space="0"/>
              <w:bottom w:val="single" w:color="000000" w:sz="2" w:space="0"/>
            </w:tcBorders>
            <w:vAlign w:val="center"/>
          </w:tcPr>
          <w:p>
            <w:pPr>
              <w:pStyle w:val="105"/>
              <w:spacing w:line="240" w:lineRule="auto"/>
              <w:rPr>
                <w:rFonts w:cs="Times New Roman"/>
                <w:highlight w:val="none"/>
              </w:rPr>
            </w:pPr>
            <w:r>
              <w:rPr>
                <w:rFonts w:cs="Times New Roman"/>
                <w:highlight w:val="none"/>
              </w:rPr>
              <w:t>平均落潮历时</w:t>
            </w:r>
          </w:p>
        </w:tc>
        <w:tc>
          <w:tcPr>
            <w:tcW w:w="2978" w:type="dxa"/>
            <w:tcBorders>
              <w:bottom w:val="single" w:color="000000" w:sz="2" w:space="0"/>
              <w:right w:val="single" w:color="000000" w:sz="2" w:space="0"/>
            </w:tcBorders>
            <w:vAlign w:val="center"/>
          </w:tcPr>
          <w:p>
            <w:pPr>
              <w:pStyle w:val="105"/>
              <w:spacing w:line="240" w:lineRule="auto"/>
              <w:rPr>
                <w:rFonts w:cs="Times New Roman"/>
                <w:highlight w:val="none"/>
              </w:rPr>
            </w:pPr>
            <w:r>
              <w:rPr>
                <w:rFonts w:cs="Times New Roman"/>
                <w:highlight w:val="none"/>
              </w:rPr>
              <w:t>6h06min</w:t>
            </w:r>
          </w:p>
        </w:tc>
      </w:tr>
    </w:tbl>
    <w:p>
      <w:pPr>
        <w:pStyle w:val="8"/>
        <w:rPr>
          <w:highlight w:val="none"/>
        </w:rPr>
      </w:pPr>
      <w:bookmarkStart w:id="455" w:name="_Toc898230435"/>
      <w:bookmarkStart w:id="456" w:name="_Toc1232827829"/>
      <w:r>
        <w:rPr>
          <w:highlight w:val="none"/>
        </w:rPr>
        <w:t>5.1.3潮流</w:t>
      </w:r>
      <w:bookmarkEnd w:id="455"/>
      <w:bookmarkEnd w:id="456"/>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2021年实测大潮汛各垂线的垂线平均涨、落潮流速</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流向</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矢量图（图5.1-3）可以反映出乐清湾海域的涨、落潮流路由。涨潮时，潮流主要来自两个方向，一股由玉环南岸至鹿西岛之间的口门</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乐清湾进港航道)自东向西传入(一部分进入乐清湾，一部分沿小门岛西侧海域进入瓯江口)；一股由大门岛至鹿西岛之间的口门(黄大峡水道)由东南向西北传入。两股涨潮流自湾外经两个口门进入乐清湾水域后，首先在大麦屿西侧深槽地形的作用下逐渐形成较为一致的传入方向，沿航道向北(略偏西）流向连屿西岸。越过连屿西侧深槽后，潮流被江岩岛分为东西两股，一股折向东北方向经江岩岛东水道至茅埏岛东侧水道，一股沿乐清湾西海岸的方向续继北上，经大乌水道至茅埏岛西侧水道；同时经口门处涨潮流一部分沿小门岛西侧海域流向瓯江口。落潮时沿涨潮流原路流向外海，上述流况特征构成了乐清湾海域涨、落潮流明显的往复流路由基本框架。</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2021年1月实测流矢状况见图5.1-3，由本次实测资料可知：</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1、项目海域最大流：在茅埏岛附近水域，测点最大涨潮流为0.81m/s，对应的流向为34°，出现在大潮汛Y3测站0.4层；实测最大落潮流为1.03m/s，对应的流向为191°出现在大潮汛Y1测站0.6层；</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在玉环电厂前沿附近水域，测点最大涨潮流为0.94m/s，对应的流向为347°，出现在大潮汛Y5测站面层；实测最大落潮流为1.24m/s，对应的流向为159°出现在大潮汛Y6测站0.2层；</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在乐清湾湾口水域，测点最大涨潮流为0.85m/s，对应的流向为230°，出现在大潮汛Y9测站0.6层；实测最大落潮流为1.00m/s，对应的流向为142°出现在大潮汛Y10测站0.2层；</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2、项目各实测最大涨、落潮流速的量值统计，在大、中、小潮航次，除Y9测站实测最大涨潮流速大于落潮流速，其它测站均表现为落潮流速大于涨潮流速。如大潮汛，从北至南Y1、Y3、Y5、Y8、Y10测站分层最大落潮流速0.16～0.41m/s、0.05～0.23m/s、0.13～0.21m/s、0.10～0.17m/s、0.09～0.35m/s。</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3、项目海域潮流随大、中、小潮汛更迭，大、中潮汛之间流速量值的互差不大，中潮最大流速平均约为大潮汛流速的88%，小潮的最大流速平均约为中潮汛流速的70%；本项目海域最大流速依月相的演变总体上亦有较好的规律。</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4、潮流在垂向分布上变化特征亦较为明显，随深度递增，流速呈现逐渐递减的规律。</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实测垂线平均最大涨、落潮流速、流向</w:t>
      </w:r>
      <w:r>
        <w:rPr>
          <w:rFonts w:ascii="Times New Roman" w:hAnsi="Times New Roman" w:cs="Times New Roman"/>
          <w:sz w:val="24"/>
          <w:szCs w:val="24"/>
          <w:highlight w:val="none"/>
          <w:lang w:eastAsia="zh-Hans"/>
        </w:rPr>
        <w:t>见表5.1-3</w:t>
      </w:r>
      <w:r>
        <w:rPr>
          <w:rFonts w:ascii="Times New Roman" w:hAnsi="Times New Roman" w:cs="Times New Roman"/>
          <w:sz w:val="24"/>
          <w:szCs w:val="24"/>
          <w:highlight w:val="none"/>
        </w:rPr>
        <w:t>。</w:t>
      </w:r>
    </w:p>
    <w:p>
      <w:pPr>
        <w:pStyle w:val="6"/>
        <w:adjustRightInd w:val="0"/>
        <w:snapToGrid w:val="0"/>
        <w:spacing w:line="240" w:lineRule="auto"/>
        <w:ind w:left="0" w:firstLine="0"/>
        <w:jc w:val="center"/>
        <w:rPr>
          <w:rFonts w:ascii="Times New Roman" w:hAnsi="Times New Roman" w:cs="Times New Roman"/>
          <w:b/>
          <w:kern w:val="0"/>
          <w:sz w:val="24"/>
          <w:szCs w:val="24"/>
          <w:highlight w:val="none"/>
          <w:lang w:bidi="ar"/>
        </w:rPr>
      </w:pPr>
      <w:r>
        <w:rPr>
          <w:rFonts w:ascii="Times New Roman" w:hAnsi="Times New Roman" w:cs="Times New Roman"/>
          <w:b/>
          <w:kern w:val="0"/>
          <w:sz w:val="24"/>
          <w:szCs w:val="24"/>
          <w:highlight w:val="none"/>
          <w:lang w:eastAsia="zh-Hans" w:bidi="ar"/>
        </w:rPr>
        <w:t>表</w:t>
      </w:r>
      <w:r>
        <w:rPr>
          <w:rFonts w:ascii="Times New Roman" w:hAnsi="Times New Roman" w:eastAsia="Times New Roman Bold" w:cs="Times New Roman"/>
          <w:b/>
          <w:kern w:val="0"/>
          <w:sz w:val="24"/>
          <w:szCs w:val="24"/>
          <w:highlight w:val="none"/>
          <w:lang w:bidi="ar"/>
        </w:rPr>
        <w:t>5.1-3</w:t>
      </w:r>
      <w:r>
        <w:rPr>
          <w:rFonts w:ascii="Times New Roman" w:hAnsi="Times New Roman" w:cs="Times New Roman"/>
          <w:b/>
          <w:kern w:val="0"/>
          <w:sz w:val="24"/>
          <w:szCs w:val="24"/>
          <w:highlight w:val="none"/>
          <w:lang w:bidi="ar"/>
        </w:rPr>
        <w:t xml:space="preserve">  实测垂线平均最大涨、落潮流速、流向统计表</w:t>
      </w:r>
    </w:p>
    <w:tbl>
      <w:tblPr>
        <w:tblStyle w:val="573"/>
        <w:tblW w:w="891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0"/>
        <w:gridCol w:w="706"/>
        <w:gridCol w:w="665"/>
        <w:gridCol w:w="705"/>
        <w:gridCol w:w="664"/>
        <w:gridCol w:w="705"/>
        <w:gridCol w:w="664"/>
        <w:gridCol w:w="705"/>
        <w:gridCol w:w="664"/>
        <w:gridCol w:w="705"/>
        <w:gridCol w:w="664"/>
        <w:gridCol w:w="705"/>
        <w:gridCol w:w="6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80" w:type="dxa"/>
            <w:tcBorders>
              <w:tl2br w:val="nil"/>
              <w:tr2bl w:val="nil"/>
            </w:tcBorders>
            <w:vAlign w:val="center"/>
          </w:tcPr>
          <w:p>
            <w:pPr>
              <w:pStyle w:val="105"/>
              <w:adjustRightInd w:val="0"/>
              <w:snapToGrid w:val="0"/>
              <w:spacing w:line="240" w:lineRule="auto"/>
              <w:rPr>
                <w:rFonts w:cs="Times New Roman"/>
                <w:b/>
                <w:bCs/>
                <w:highlight w:val="none"/>
              </w:rPr>
            </w:pPr>
            <w:r>
              <w:rPr>
                <w:rFonts w:cs="Times New Roman"/>
                <w:b/>
                <w:bCs/>
                <w:highlight w:val="none"/>
              </w:rPr>
              <w:t>潮型</w:t>
            </w:r>
          </w:p>
        </w:tc>
        <w:tc>
          <w:tcPr>
            <w:tcW w:w="2740" w:type="dxa"/>
            <w:gridSpan w:val="4"/>
            <w:tcBorders>
              <w:tl2br w:val="nil"/>
              <w:tr2bl w:val="nil"/>
            </w:tcBorders>
            <w:vAlign w:val="center"/>
          </w:tcPr>
          <w:p>
            <w:pPr>
              <w:pStyle w:val="105"/>
              <w:adjustRightInd w:val="0"/>
              <w:snapToGrid w:val="0"/>
              <w:spacing w:line="240" w:lineRule="auto"/>
              <w:rPr>
                <w:rFonts w:cs="Times New Roman"/>
                <w:b/>
                <w:bCs/>
                <w:highlight w:val="none"/>
              </w:rPr>
            </w:pPr>
            <w:r>
              <w:rPr>
                <w:rFonts w:cs="Times New Roman"/>
                <w:b/>
                <w:bCs/>
                <w:highlight w:val="none"/>
              </w:rPr>
              <w:t>大潮</w:t>
            </w:r>
          </w:p>
        </w:tc>
        <w:tc>
          <w:tcPr>
            <w:tcW w:w="2738" w:type="dxa"/>
            <w:gridSpan w:val="4"/>
            <w:tcBorders>
              <w:tl2br w:val="nil"/>
              <w:tr2bl w:val="nil"/>
            </w:tcBorders>
            <w:vAlign w:val="center"/>
          </w:tcPr>
          <w:p>
            <w:pPr>
              <w:pStyle w:val="105"/>
              <w:adjustRightInd w:val="0"/>
              <w:snapToGrid w:val="0"/>
              <w:spacing w:line="240" w:lineRule="auto"/>
              <w:rPr>
                <w:rFonts w:cs="Times New Roman"/>
                <w:b/>
                <w:bCs/>
                <w:highlight w:val="none"/>
              </w:rPr>
            </w:pPr>
            <w:r>
              <w:rPr>
                <w:rFonts w:cs="Times New Roman"/>
                <w:b/>
                <w:bCs/>
                <w:highlight w:val="none"/>
              </w:rPr>
              <w:t>中潮</w:t>
            </w:r>
          </w:p>
        </w:tc>
        <w:tc>
          <w:tcPr>
            <w:tcW w:w="2753" w:type="dxa"/>
            <w:gridSpan w:val="4"/>
            <w:tcBorders>
              <w:tl2br w:val="nil"/>
              <w:tr2bl w:val="nil"/>
            </w:tcBorders>
            <w:vAlign w:val="center"/>
          </w:tcPr>
          <w:p>
            <w:pPr>
              <w:pStyle w:val="105"/>
              <w:adjustRightInd w:val="0"/>
              <w:snapToGrid w:val="0"/>
              <w:spacing w:line="240" w:lineRule="auto"/>
              <w:rPr>
                <w:rFonts w:cs="Times New Roman"/>
                <w:b/>
                <w:bCs/>
                <w:highlight w:val="none"/>
              </w:rPr>
            </w:pPr>
            <w:r>
              <w:rPr>
                <w:rFonts w:cs="Times New Roman"/>
                <w:b/>
                <w:bCs/>
                <w:highlight w:val="none"/>
              </w:rPr>
              <w:t>小潮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80" w:type="dxa"/>
            <w:tcBorders>
              <w:tl2br w:val="nil"/>
              <w:tr2bl w:val="nil"/>
            </w:tcBorders>
            <w:vAlign w:val="center"/>
          </w:tcPr>
          <w:p>
            <w:pPr>
              <w:pStyle w:val="105"/>
              <w:adjustRightInd w:val="0"/>
              <w:snapToGrid w:val="0"/>
              <w:spacing w:line="240" w:lineRule="auto"/>
              <w:rPr>
                <w:rFonts w:cs="Times New Roman"/>
                <w:b/>
                <w:bCs/>
                <w:highlight w:val="none"/>
              </w:rPr>
            </w:pPr>
            <w:r>
              <w:rPr>
                <w:rFonts w:cs="Times New Roman"/>
                <w:b/>
                <w:bCs/>
                <w:highlight w:val="none"/>
              </w:rPr>
              <w:t>潮态</w:t>
            </w:r>
          </w:p>
        </w:tc>
        <w:tc>
          <w:tcPr>
            <w:tcW w:w="1371" w:type="dxa"/>
            <w:gridSpan w:val="2"/>
            <w:tcBorders>
              <w:tl2br w:val="nil"/>
              <w:tr2bl w:val="nil"/>
            </w:tcBorders>
            <w:vAlign w:val="center"/>
          </w:tcPr>
          <w:p>
            <w:pPr>
              <w:pStyle w:val="105"/>
              <w:adjustRightInd w:val="0"/>
              <w:snapToGrid w:val="0"/>
              <w:spacing w:line="240" w:lineRule="auto"/>
              <w:rPr>
                <w:rFonts w:cs="Times New Roman"/>
                <w:b/>
                <w:bCs/>
                <w:highlight w:val="none"/>
              </w:rPr>
            </w:pPr>
            <w:r>
              <w:rPr>
                <w:rFonts w:cs="Times New Roman"/>
                <w:b/>
                <w:bCs/>
                <w:highlight w:val="none"/>
              </w:rPr>
              <w:t>涨潮</w:t>
            </w:r>
          </w:p>
        </w:tc>
        <w:tc>
          <w:tcPr>
            <w:tcW w:w="1369" w:type="dxa"/>
            <w:gridSpan w:val="2"/>
            <w:tcBorders>
              <w:tl2br w:val="nil"/>
              <w:tr2bl w:val="nil"/>
            </w:tcBorders>
            <w:vAlign w:val="center"/>
          </w:tcPr>
          <w:p>
            <w:pPr>
              <w:pStyle w:val="105"/>
              <w:adjustRightInd w:val="0"/>
              <w:snapToGrid w:val="0"/>
              <w:spacing w:line="240" w:lineRule="auto"/>
              <w:rPr>
                <w:rFonts w:cs="Times New Roman"/>
                <w:b/>
                <w:bCs/>
                <w:highlight w:val="none"/>
              </w:rPr>
            </w:pPr>
            <w:r>
              <w:rPr>
                <w:rFonts w:cs="Times New Roman"/>
                <w:b/>
                <w:bCs/>
                <w:highlight w:val="none"/>
              </w:rPr>
              <w:t>落潮</w:t>
            </w:r>
          </w:p>
        </w:tc>
        <w:tc>
          <w:tcPr>
            <w:tcW w:w="1369" w:type="dxa"/>
            <w:gridSpan w:val="2"/>
            <w:tcBorders>
              <w:tl2br w:val="nil"/>
              <w:tr2bl w:val="nil"/>
            </w:tcBorders>
            <w:vAlign w:val="center"/>
          </w:tcPr>
          <w:p>
            <w:pPr>
              <w:pStyle w:val="105"/>
              <w:adjustRightInd w:val="0"/>
              <w:snapToGrid w:val="0"/>
              <w:spacing w:line="240" w:lineRule="auto"/>
              <w:rPr>
                <w:rFonts w:cs="Times New Roman"/>
                <w:b/>
                <w:bCs/>
                <w:highlight w:val="none"/>
              </w:rPr>
            </w:pPr>
            <w:r>
              <w:rPr>
                <w:rFonts w:cs="Times New Roman"/>
                <w:b/>
                <w:bCs/>
                <w:highlight w:val="none"/>
              </w:rPr>
              <w:t>涨潮</w:t>
            </w:r>
          </w:p>
        </w:tc>
        <w:tc>
          <w:tcPr>
            <w:tcW w:w="1369" w:type="dxa"/>
            <w:gridSpan w:val="2"/>
            <w:tcBorders>
              <w:tl2br w:val="nil"/>
              <w:tr2bl w:val="nil"/>
            </w:tcBorders>
            <w:vAlign w:val="center"/>
          </w:tcPr>
          <w:p>
            <w:pPr>
              <w:pStyle w:val="105"/>
              <w:adjustRightInd w:val="0"/>
              <w:snapToGrid w:val="0"/>
              <w:spacing w:line="240" w:lineRule="auto"/>
              <w:rPr>
                <w:rFonts w:cs="Times New Roman"/>
                <w:b/>
                <w:bCs/>
                <w:highlight w:val="none"/>
              </w:rPr>
            </w:pPr>
            <w:r>
              <w:rPr>
                <w:rFonts w:cs="Times New Roman"/>
                <w:b/>
                <w:bCs/>
                <w:highlight w:val="none"/>
              </w:rPr>
              <w:t>落潮</w:t>
            </w:r>
          </w:p>
        </w:tc>
        <w:tc>
          <w:tcPr>
            <w:tcW w:w="1369" w:type="dxa"/>
            <w:gridSpan w:val="2"/>
            <w:tcBorders>
              <w:tl2br w:val="nil"/>
              <w:tr2bl w:val="nil"/>
            </w:tcBorders>
            <w:vAlign w:val="center"/>
          </w:tcPr>
          <w:p>
            <w:pPr>
              <w:pStyle w:val="105"/>
              <w:adjustRightInd w:val="0"/>
              <w:snapToGrid w:val="0"/>
              <w:spacing w:line="240" w:lineRule="auto"/>
              <w:rPr>
                <w:rFonts w:cs="Times New Roman"/>
                <w:b/>
                <w:bCs/>
                <w:highlight w:val="none"/>
              </w:rPr>
            </w:pPr>
            <w:r>
              <w:rPr>
                <w:rFonts w:cs="Times New Roman"/>
                <w:b/>
                <w:bCs/>
                <w:highlight w:val="none"/>
              </w:rPr>
              <w:t>涨潮</w:t>
            </w:r>
          </w:p>
        </w:tc>
        <w:tc>
          <w:tcPr>
            <w:tcW w:w="1384" w:type="dxa"/>
            <w:gridSpan w:val="2"/>
            <w:tcBorders>
              <w:tl2br w:val="nil"/>
              <w:tr2bl w:val="nil"/>
            </w:tcBorders>
            <w:vAlign w:val="center"/>
          </w:tcPr>
          <w:p>
            <w:pPr>
              <w:pStyle w:val="105"/>
              <w:adjustRightInd w:val="0"/>
              <w:snapToGrid w:val="0"/>
              <w:spacing w:line="240" w:lineRule="auto"/>
              <w:rPr>
                <w:rFonts w:cs="Times New Roman"/>
                <w:b/>
                <w:bCs/>
                <w:highlight w:val="none"/>
              </w:rPr>
            </w:pPr>
            <w:r>
              <w:rPr>
                <w:rFonts w:cs="Times New Roman"/>
                <w:b/>
                <w:bCs/>
                <w:highlight w:val="none"/>
              </w:rPr>
              <w:t>落潮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80" w:type="dxa"/>
            <w:tcBorders>
              <w:tl2br w:val="nil"/>
              <w:tr2bl w:val="nil"/>
            </w:tcBorders>
            <w:vAlign w:val="center"/>
          </w:tcPr>
          <w:p>
            <w:pPr>
              <w:pStyle w:val="105"/>
              <w:adjustRightInd w:val="0"/>
              <w:snapToGrid w:val="0"/>
              <w:spacing w:line="240" w:lineRule="auto"/>
              <w:rPr>
                <w:rFonts w:cs="Times New Roman"/>
                <w:b/>
                <w:bCs/>
                <w:highlight w:val="none"/>
              </w:rPr>
            </w:pPr>
            <w:r>
              <w:rPr>
                <w:rFonts w:cs="Times New Roman"/>
                <w:b/>
                <w:bCs/>
                <w:highlight w:val="none"/>
              </w:rPr>
              <w:t>测站</w:t>
            </w:r>
          </w:p>
        </w:tc>
        <w:tc>
          <w:tcPr>
            <w:tcW w:w="706" w:type="dxa"/>
            <w:tcBorders>
              <w:tl2br w:val="nil"/>
              <w:tr2bl w:val="nil"/>
            </w:tcBorders>
            <w:vAlign w:val="center"/>
          </w:tcPr>
          <w:p>
            <w:pPr>
              <w:pStyle w:val="105"/>
              <w:adjustRightInd w:val="0"/>
              <w:snapToGrid w:val="0"/>
              <w:spacing w:line="240" w:lineRule="auto"/>
              <w:rPr>
                <w:rFonts w:cs="Times New Roman"/>
                <w:b/>
                <w:bCs/>
                <w:highlight w:val="none"/>
              </w:rPr>
            </w:pPr>
            <w:r>
              <w:rPr>
                <w:rFonts w:cs="Times New Roman"/>
                <w:b/>
                <w:bCs/>
                <w:highlight w:val="none"/>
              </w:rPr>
              <w:t>流速</w:t>
            </w:r>
          </w:p>
          <w:p>
            <w:pPr>
              <w:pStyle w:val="105"/>
              <w:adjustRightInd w:val="0"/>
              <w:snapToGrid w:val="0"/>
              <w:spacing w:line="240" w:lineRule="auto"/>
              <w:rPr>
                <w:rFonts w:cs="Times New Roman"/>
                <w:b/>
                <w:bCs/>
                <w:highlight w:val="none"/>
              </w:rPr>
            </w:pPr>
            <w:r>
              <w:rPr>
                <w:rFonts w:cs="Times New Roman"/>
                <w:b/>
                <w:bCs/>
                <w:highlight w:val="none"/>
              </w:rPr>
              <w:t>(m/s)</w:t>
            </w:r>
          </w:p>
        </w:tc>
        <w:tc>
          <w:tcPr>
            <w:tcW w:w="665" w:type="dxa"/>
            <w:tcBorders>
              <w:tl2br w:val="nil"/>
              <w:tr2bl w:val="nil"/>
            </w:tcBorders>
            <w:vAlign w:val="center"/>
          </w:tcPr>
          <w:p>
            <w:pPr>
              <w:pStyle w:val="105"/>
              <w:adjustRightInd w:val="0"/>
              <w:snapToGrid w:val="0"/>
              <w:spacing w:line="240" w:lineRule="auto"/>
              <w:rPr>
                <w:rFonts w:cs="Times New Roman"/>
                <w:b/>
                <w:bCs/>
                <w:highlight w:val="none"/>
              </w:rPr>
            </w:pPr>
            <w:r>
              <w:rPr>
                <w:rFonts w:cs="Times New Roman"/>
                <w:b/>
                <w:bCs/>
                <w:highlight w:val="none"/>
              </w:rPr>
              <w:t>流向</w:t>
            </w:r>
          </w:p>
          <w:p>
            <w:pPr>
              <w:pStyle w:val="105"/>
              <w:adjustRightInd w:val="0"/>
              <w:snapToGrid w:val="0"/>
              <w:spacing w:line="240" w:lineRule="auto"/>
              <w:rPr>
                <w:rFonts w:cs="Times New Roman"/>
                <w:b/>
                <w:bCs/>
                <w:highlight w:val="none"/>
              </w:rPr>
            </w:pPr>
            <w:r>
              <w:rPr>
                <w:rFonts w:cs="Times New Roman"/>
                <w:b/>
                <w:bCs/>
                <w:highlight w:val="none"/>
              </w:rPr>
              <w:t>(°)</w:t>
            </w:r>
          </w:p>
        </w:tc>
        <w:tc>
          <w:tcPr>
            <w:tcW w:w="705" w:type="dxa"/>
            <w:tcBorders>
              <w:tl2br w:val="nil"/>
              <w:tr2bl w:val="nil"/>
            </w:tcBorders>
            <w:vAlign w:val="center"/>
          </w:tcPr>
          <w:p>
            <w:pPr>
              <w:pStyle w:val="105"/>
              <w:adjustRightInd w:val="0"/>
              <w:snapToGrid w:val="0"/>
              <w:spacing w:line="240" w:lineRule="auto"/>
              <w:rPr>
                <w:rFonts w:cs="Times New Roman"/>
                <w:b/>
                <w:bCs/>
                <w:highlight w:val="none"/>
              </w:rPr>
            </w:pPr>
            <w:r>
              <w:rPr>
                <w:rFonts w:cs="Times New Roman"/>
                <w:b/>
                <w:bCs/>
                <w:highlight w:val="none"/>
              </w:rPr>
              <w:t>流速</w:t>
            </w:r>
          </w:p>
          <w:p>
            <w:pPr>
              <w:pStyle w:val="105"/>
              <w:adjustRightInd w:val="0"/>
              <w:snapToGrid w:val="0"/>
              <w:spacing w:line="240" w:lineRule="auto"/>
              <w:rPr>
                <w:rFonts w:cs="Times New Roman"/>
                <w:b/>
                <w:bCs/>
                <w:highlight w:val="none"/>
              </w:rPr>
            </w:pPr>
            <w:r>
              <w:rPr>
                <w:rFonts w:cs="Times New Roman"/>
                <w:b/>
                <w:bCs/>
                <w:highlight w:val="none"/>
              </w:rPr>
              <w:t>(m/s)</w:t>
            </w:r>
          </w:p>
        </w:tc>
        <w:tc>
          <w:tcPr>
            <w:tcW w:w="664" w:type="dxa"/>
            <w:tcBorders>
              <w:tl2br w:val="nil"/>
              <w:tr2bl w:val="nil"/>
            </w:tcBorders>
            <w:vAlign w:val="center"/>
          </w:tcPr>
          <w:p>
            <w:pPr>
              <w:pStyle w:val="105"/>
              <w:adjustRightInd w:val="0"/>
              <w:snapToGrid w:val="0"/>
              <w:spacing w:line="240" w:lineRule="auto"/>
              <w:rPr>
                <w:rFonts w:cs="Times New Roman"/>
                <w:b/>
                <w:bCs/>
                <w:highlight w:val="none"/>
              </w:rPr>
            </w:pPr>
            <w:r>
              <w:rPr>
                <w:rFonts w:cs="Times New Roman"/>
                <w:b/>
                <w:bCs/>
                <w:highlight w:val="none"/>
              </w:rPr>
              <w:t>流向</w:t>
            </w:r>
          </w:p>
          <w:p>
            <w:pPr>
              <w:pStyle w:val="105"/>
              <w:adjustRightInd w:val="0"/>
              <w:snapToGrid w:val="0"/>
              <w:spacing w:line="240" w:lineRule="auto"/>
              <w:rPr>
                <w:rFonts w:cs="Times New Roman"/>
                <w:b/>
                <w:bCs/>
                <w:highlight w:val="none"/>
              </w:rPr>
            </w:pPr>
            <w:r>
              <w:rPr>
                <w:rFonts w:cs="Times New Roman"/>
                <w:b/>
                <w:bCs/>
                <w:highlight w:val="none"/>
              </w:rPr>
              <w:t>(°)</w:t>
            </w:r>
          </w:p>
        </w:tc>
        <w:tc>
          <w:tcPr>
            <w:tcW w:w="705" w:type="dxa"/>
            <w:tcBorders>
              <w:tl2br w:val="nil"/>
              <w:tr2bl w:val="nil"/>
            </w:tcBorders>
            <w:vAlign w:val="center"/>
          </w:tcPr>
          <w:p>
            <w:pPr>
              <w:pStyle w:val="105"/>
              <w:adjustRightInd w:val="0"/>
              <w:snapToGrid w:val="0"/>
              <w:spacing w:line="240" w:lineRule="auto"/>
              <w:rPr>
                <w:rFonts w:cs="Times New Roman"/>
                <w:b/>
                <w:bCs/>
                <w:highlight w:val="none"/>
              </w:rPr>
            </w:pPr>
            <w:r>
              <w:rPr>
                <w:rFonts w:cs="Times New Roman"/>
                <w:b/>
                <w:bCs/>
                <w:highlight w:val="none"/>
              </w:rPr>
              <w:t>流速</w:t>
            </w:r>
          </w:p>
          <w:p>
            <w:pPr>
              <w:pStyle w:val="105"/>
              <w:adjustRightInd w:val="0"/>
              <w:snapToGrid w:val="0"/>
              <w:spacing w:line="240" w:lineRule="auto"/>
              <w:rPr>
                <w:rFonts w:cs="Times New Roman"/>
                <w:b/>
                <w:bCs/>
                <w:highlight w:val="none"/>
              </w:rPr>
            </w:pPr>
            <w:r>
              <w:rPr>
                <w:rFonts w:cs="Times New Roman"/>
                <w:b/>
                <w:bCs/>
                <w:highlight w:val="none"/>
              </w:rPr>
              <w:t>(m/s)</w:t>
            </w:r>
          </w:p>
        </w:tc>
        <w:tc>
          <w:tcPr>
            <w:tcW w:w="664" w:type="dxa"/>
            <w:tcBorders>
              <w:tl2br w:val="nil"/>
              <w:tr2bl w:val="nil"/>
            </w:tcBorders>
            <w:vAlign w:val="center"/>
          </w:tcPr>
          <w:p>
            <w:pPr>
              <w:pStyle w:val="105"/>
              <w:adjustRightInd w:val="0"/>
              <w:snapToGrid w:val="0"/>
              <w:spacing w:line="240" w:lineRule="auto"/>
              <w:rPr>
                <w:rFonts w:cs="Times New Roman"/>
                <w:b/>
                <w:bCs/>
                <w:highlight w:val="none"/>
              </w:rPr>
            </w:pPr>
            <w:r>
              <w:rPr>
                <w:rFonts w:cs="Times New Roman"/>
                <w:b/>
                <w:bCs/>
                <w:highlight w:val="none"/>
              </w:rPr>
              <w:t>流向</w:t>
            </w:r>
          </w:p>
          <w:p>
            <w:pPr>
              <w:pStyle w:val="105"/>
              <w:adjustRightInd w:val="0"/>
              <w:snapToGrid w:val="0"/>
              <w:spacing w:line="240" w:lineRule="auto"/>
              <w:rPr>
                <w:rFonts w:cs="Times New Roman"/>
                <w:b/>
                <w:bCs/>
                <w:highlight w:val="none"/>
              </w:rPr>
            </w:pPr>
            <w:r>
              <w:rPr>
                <w:rFonts w:cs="Times New Roman"/>
                <w:b/>
                <w:bCs/>
                <w:highlight w:val="none"/>
              </w:rPr>
              <w:t>(°)</w:t>
            </w:r>
          </w:p>
        </w:tc>
        <w:tc>
          <w:tcPr>
            <w:tcW w:w="705" w:type="dxa"/>
            <w:tcBorders>
              <w:tl2br w:val="nil"/>
              <w:tr2bl w:val="nil"/>
            </w:tcBorders>
            <w:vAlign w:val="center"/>
          </w:tcPr>
          <w:p>
            <w:pPr>
              <w:pStyle w:val="105"/>
              <w:adjustRightInd w:val="0"/>
              <w:snapToGrid w:val="0"/>
              <w:spacing w:line="240" w:lineRule="auto"/>
              <w:rPr>
                <w:rFonts w:cs="Times New Roman"/>
                <w:b/>
                <w:bCs/>
                <w:highlight w:val="none"/>
              </w:rPr>
            </w:pPr>
            <w:r>
              <w:rPr>
                <w:rFonts w:cs="Times New Roman"/>
                <w:b/>
                <w:bCs/>
                <w:highlight w:val="none"/>
              </w:rPr>
              <w:t>流速(m/s)</w:t>
            </w:r>
          </w:p>
        </w:tc>
        <w:tc>
          <w:tcPr>
            <w:tcW w:w="664" w:type="dxa"/>
            <w:tcBorders>
              <w:tl2br w:val="nil"/>
              <w:tr2bl w:val="nil"/>
            </w:tcBorders>
            <w:vAlign w:val="center"/>
          </w:tcPr>
          <w:p>
            <w:pPr>
              <w:pStyle w:val="105"/>
              <w:adjustRightInd w:val="0"/>
              <w:snapToGrid w:val="0"/>
              <w:spacing w:line="240" w:lineRule="auto"/>
              <w:rPr>
                <w:rFonts w:cs="Times New Roman"/>
                <w:b/>
                <w:bCs/>
                <w:highlight w:val="none"/>
              </w:rPr>
            </w:pPr>
            <w:r>
              <w:rPr>
                <w:rFonts w:cs="Times New Roman"/>
                <w:b/>
                <w:bCs/>
                <w:highlight w:val="none"/>
              </w:rPr>
              <w:t>流向</w:t>
            </w:r>
          </w:p>
          <w:p>
            <w:pPr>
              <w:pStyle w:val="105"/>
              <w:adjustRightInd w:val="0"/>
              <w:snapToGrid w:val="0"/>
              <w:spacing w:line="240" w:lineRule="auto"/>
              <w:rPr>
                <w:rFonts w:cs="Times New Roman"/>
                <w:b/>
                <w:bCs/>
                <w:highlight w:val="none"/>
              </w:rPr>
            </w:pPr>
            <w:r>
              <w:rPr>
                <w:rFonts w:cs="Times New Roman"/>
                <w:b/>
                <w:bCs/>
                <w:highlight w:val="none"/>
              </w:rPr>
              <w:t>(°)</w:t>
            </w:r>
          </w:p>
        </w:tc>
        <w:tc>
          <w:tcPr>
            <w:tcW w:w="705" w:type="dxa"/>
            <w:tcBorders>
              <w:tl2br w:val="nil"/>
              <w:tr2bl w:val="nil"/>
            </w:tcBorders>
            <w:vAlign w:val="center"/>
          </w:tcPr>
          <w:p>
            <w:pPr>
              <w:pStyle w:val="105"/>
              <w:adjustRightInd w:val="0"/>
              <w:snapToGrid w:val="0"/>
              <w:spacing w:line="240" w:lineRule="auto"/>
              <w:rPr>
                <w:rFonts w:cs="Times New Roman"/>
                <w:b/>
                <w:bCs/>
                <w:highlight w:val="none"/>
              </w:rPr>
            </w:pPr>
            <w:r>
              <w:rPr>
                <w:rFonts w:cs="Times New Roman"/>
                <w:b/>
                <w:bCs/>
                <w:highlight w:val="none"/>
              </w:rPr>
              <w:t>流速(m/s)</w:t>
            </w:r>
          </w:p>
        </w:tc>
        <w:tc>
          <w:tcPr>
            <w:tcW w:w="664" w:type="dxa"/>
            <w:tcBorders>
              <w:tl2br w:val="nil"/>
              <w:tr2bl w:val="nil"/>
            </w:tcBorders>
            <w:vAlign w:val="center"/>
          </w:tcPr>
          <w:p>
            <w:pPr>
              <w:pStyle w:val="105"/>
              <w:adjustRightInd w:val="0"/>
              <w:snapToGrid w:val="0"/>
              <w:spacing w:line="240" w:lineRule="auto"/>
              <w:rPr>
                <w:rFonts w:cs="Times New Roman"/>
                <w:b/>
                <w:bCs/>
                <w:highlight w:val="none"/>
              </w:rPr>
            </w:pPr>
            <w:r>
              <w:rPr>
                <w:rFonts w:cs="Times New Roman"/>
                <w:b/>
                <w:bCs/>
                <w:highlight w:val="none"/>
              </w:rPr>
              <w:t>流向</w:t>
            </w:r>
          </w:p>
          <w:p>
            <w:pPr>
              <w:pStyle w:val="105"/>
              <w:adjustRightInd w:val="0"/>
              <w:snapToGrid w:val="0"/>
              <w:spacing w:line="240" w:lineRule="auto"/>
              <w:rPr>
                <w:rFonts w:cs="Times New Roman"/>
                <w:b/>
                <w:bCs/>
                <w:highlight w:val="none"/>
              </w:rPr>
            </w:pPr>
            <w:r>
              <w:rPr>
                <w:rFonts w:cs="Times New Roman"/>
                <w:b/>
                <w:bCs/>
                <w:highlight w:val="none"/>
              </w:rPr>
              <w:t>(°)</w:t>
            </w:r>
          </w:p>
        </w:tc>
        <w:tc>
          <w:tcPr>
            <w:tcW w:w="705" w:type="dxa"/>
            <w:tcBorders>
              <w:tl2br w:val="nil"/>
              <w:tr2bl w:val="nil"/>
            </w:tcBorders>
            <w:vAlign w:val="center"/>
          </w:tcPr>
          <w:p>
            <w:pPr>
              <w:pStyle w:val="105"/>
              <w:adjustRightInd w:val="0"/>
              <w:snapToGrid w:val="0"/>
              <w:spacing w:line="240" w:lineRule="auto"/>
              <w:rPr>
                <w:rFonts w:cs="Times New Roman"/>
                <w:b/>
                <w:bCs/>
                <w:highlight w:val="none"/>
              </w:rPr>
            </w:pPr>
            <w:r>
              <w:rPr>
                <w:rFonts w:cs="Times New Roman"/>
                <w:b/>
                <w:bCs/>
                <w:highlight w:val="none"/>
              </w:rPr>
              <w:t>流速(m/s)</w:t>
            </w:r>
          </w:p>
        </w:tc>
        <w:tc>
          <w:tcPr>
            <w:tcW w:w="679" w:type="dxa"/>
            <w:tcBorders>
              <w:tl2br w:val="nil"/>
              <w:tr2bl w:val="nil"/>
            </w:tcBorders>
            <w:vAlign w:val="center"/>
          </w:tcPr>
          <w:p>
            <w:pPr>
              <w:pStyle w:val="105"/>
              <w:adjustRightInd w:val="0"/>
              <w:snapToGrid w:val="0"/>
              <w:spacing w:line="240" w:lineRule="auto"/>
              <w:rPr>
                <w:rFonts w:cs="Times New Roman"/>
                <w:b/>
                <w:bCs/>
                <w:highlight w:val="none"/>
              </w:rPr>
            </w:pPr>
            <w:r>
              <w:rPr>
                <w:rFonts w:cs="Times New Roman"/>
                <w:b/>
                <w:bCs/>
                <w:highlight w:val="none"/>
              </w:rPr>
              <w:t>流向</w:t>
            </w:r>
          </w:p>
          <w:p>
            <w:pPr>
              <w:pStyle w:val="105"/>
              <w:adjustRightInd w:val="0"/>
              <w:snapToGrid w:val="0"/>
              <w:spacing w:line="240" w:lineRule="auto"/>
              <w:rPr>
                <w:rFonts w:cs="Times New Roman"/>
                <w:b/>
                <w:bCs/>
                <w:highlight w:val="none"/>
              </w:rPr>
            </w:pPr>
            <w:r>
              <w:rPr>
                <w:rFonts w:cs="Times New Roman"/>
                <w:b/>
                <w:bCs/>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80"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Y1</w:t>
            </w:r>
          </w:p>
        </w:tc>
        <w:tc>
          <w:tcPr>
            <w:tcW w:w="706"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0.55</w:t>
            </w:r>
          </w:p>
        </w:tc>
        <w:tc>
          <w:tcPr>
            <w:tcW w:w="665"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12</w:t>
            </w:r>
          </w:p>
        </w:tc>
        <w:tc>
          <w:tcPr>
            <w:tcW w:w="705"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0.90</w:t>
            </w:r>
          </w:p>
        </w:tc>
        <w:tc>
          <w:tcPr>
            <w:tcW w:w="664"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194</w:t>
            </w:r>
          </w:p>
        </w:tc>
        <w:tc>
          <w:tcPr>
            <w:tcW w:w="705"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0.50</w:t>
            </w:r>
          </w:p>
        </w:tc>
        <w:tc>
          <w:tcPr>
            <w:tcW w:w="664"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12</w:t>
            </w:r>
          </w:p>
        </w:tc>
        <w:tc>
          <w:tcPr>
            <w:tcW w:w="705"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0.71</w:t>
            </w:r>
          </w:p>
        </w:tc>
        <w:tc>
          <w:tcPr>
            <w:tcW w:w="664"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192</w:t>
            </w:r>
          </w:p>
        </w:tc>
        <w:tc>
          <w:tcPr>
            <w:tcW w:w="705"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0.34</w:t>
            </w:r>
          </w:p>
        </w:tc>
        <w:tc>
          <w:tcPr>
            <w:tcW w:w="664"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11</w:t>
            </w:r>
          </w:p>
        </w:tc>
        <w:tc>
          <w:tcPr>
            <w:tcW w:w="705"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0.42</w:t>
            </w:r>
          </w:p>
        </w:tc>
        <w:tc>
          <w:tcPr>
            <w:tcW w:w="679"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192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80"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Y2</w:t>
            </w:r>
          </w:p>
        </w:tc>
        <w:tc>
          <w:tcPr>
            <w:tcW w:w="706"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0.51</w:t>
            </w:r>
          </w:p>
        </w:tc>
        <w:tc>
          <w:tcPr>
            <w:tcW w:w="665"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25</w:t>
            </w:r>
          </w:p>
        </w:tc>
        <w:tc>
          <w:tcPr>
            <w:tcW w:w="705"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0.84</w:t>
            </w:r>
          </w:p>
        </w:tc>
        <w:tc>
          <w:tcPr>
            <w:tcW w:w="664"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207</w:t>
            </w:r>
          </w:p>
        </w:tc>
        <w:tc>
          <w:tcPr>
            <w:tcW w:w="705"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0.39</w:t>
            </w:r>
          </w:p>
        </w:tc>
        <w:tc>
          <w:tcPr>
            <w:tcW w:w="664"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19</w:t>
            </w:r>
          </w:p>
        </w:tc>
        <w:tc>
          <w:tcPr>
            <w:tcW w:w="705"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0.68</w:t>
            </w:r>
          </w:p>
        </w:tc>
        <w:tc>
          <w:tcPr>
            <w:tcW w:w="664"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203</w:t>
            </w:r>
          </w:p>
        </w:tc>
        <w:tc>
          <w:tcPr>
            <w:tcW w:w="705"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0.28</w:t>
            </w:r>
          </w:p>
        </w:tc>
        <w:tc>
          <w:tcPr>
            <w:tcW w:w="664"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18</w:t>
            </w:r>
          </w:p>
        </w:tc>
        <w:tc>
          <w:tcPr>
            <w:tcW w:w="705"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0.41</w:t>
            </w:r>
          </w:p>
        </w:tc>
        <w:tc>
          <w:tcPr>
            <w:tcW w:w="679"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205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80"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Y3</w:t>
            </w:r>
          </w:p>
        </w:tc>
        <w:tc>
          <w:tcPr>
            <w:tcW w:w="706"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0.70</w:t>
            </w:r>
          </w:p>
        </w:tc>
        <w:tc>
          <w:tcPr>
            <w:tcW w:w="665"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34</w:t>
            </w:r>
          </w:p>
        </w:tc>
        <w:tc>
          <w:tcPr>
            <w:tcW w:w="705"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0.83</w:t>
            </w:r>
          </w:p>
        </w:tc>
        <w:tc>
          <w:tcPr>
            <w:tcW w:w="664"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213</w:t>
            </w:r>
          </w:p>
        </w:tc>
        <w:tc>
          <w:tcPr>
            <w:tcW w:w="705"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0.57</w:t>
            </w:r>
          </w:p>
        </w:tc>
        <w:tc>
          <w:tcPr>
            <w:tcW w:w="664"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33</w:t>
            </w:r>
          </w:p>
        </w:tc>
        <w:tc>
          <w:tcPr>
            <w:tcW w:w="705"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0.68</w:t>
            </w:r>
          </w:p>
        </w:tc>
        <w:tc>
          <w:tcPr>
            <w:tcW w:w="664"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213</w:t>
            </w:r>
          </w:p>
        </w:tc>
        <w:tc>
          <w:tcPr>
            <w:tcW w:w="705"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0.39</w:t>
            </w:r>
          </w:p>
        </w:tc>
        <w:tc>
          <w:tcPr>
            <w:tcW w:w="664"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31</w:t>
            </w:r>
          </w:p>
        </w:tc>
        <w:tc>
          <w:tcPr>
            <w:tcW w:w="705"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0.49</w:t>
            </w:r>
          </w:p>
        </w:tc>
        <w:tc>
          <w:tcPr>
            <w:tcW w:w="679"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212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80"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Y5</w:t>
            </w:r>
          </w:p>
        </w:tc>
        <w:tc>
          <w:tcPr>
            <w:tcW w:w="706"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0.83</w:t>
            </w:r>
          </w:p>
        </w:tc>
        <w:tc>
          <w:tcPr>
            <w:tcW w:w="665"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343</w:t>
            </w:r>
          </w:p>
        </w:tc>
        <w:tc>
          <w:tcPr>
            <w:tcW w:w="705"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1.00</w:t>
            </w:r>
          </w:p>
        </w:tc>
        <w:tc>
          <w:tcPr>
            <w:tcW w:w="664"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158</w:t>
            </w:r>
          </w:p>
        </w:tc>
        <w:tc>
          <w:tcPr>
            <w:tcW w:w="705"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0.73</w:t>
            </w:r>
          </w:p>
        </w:tc>
        <w:tc>
          <w:tcPr>
            <w:tcW w:w="664"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346</w:t>
            </w:r>
          </w:p>
        </w:tc>
        <w:tc>
          <w:tcPr>
            <w:tcW w:w="705"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0.82</w:t>
            </w:r>
          </w:p>
        </w:tc>
        <w:tc>
          <w:tcPr>
            <w:tcW w:w="664"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163</w:t>
            </w:r>
          </w:p>
        </w:tc>
        <w:tc>
          <w:tcPr>
            <w:tcW w:w="705"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0.58</w:t>
            </w:r>
          </w:p>
        </w:tc>
        <w:tc>
          <w:tcPr>
            <w:tcW w:w="664"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344</w:t>
            </w:r>
          </w:p>
        </w:tc>
        <w:tc>
          <w:tcPr>
            <w:tcW w:w="705"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0.57</w:t>
            </w:r>
          </w:p>
        </w:tc>
        <w:tc>
          <w:tcPr>
            <w:tcW w:w="679"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159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80"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Y6</w:t>
            </w:r>
          </w:p>
        </w:tc>
        <w:tc>
          <w:tcPr>
            <w:tcW w:w="706"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0.84</w:t>
            </w:r>
          </w:p>
        </w:tc>
        <w:tc>
          <w:tcPr>
            <w:tcW w:w="665"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340</w:t>
            </w:r>
          </w:p>
        </w:tc>
        <w:tc>
          <w:tcPr>
            <w:tcW w:w="705"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1.09</w:t>
            </w:r>
          </w:p>
        </w:tc>
        <w:tc>
          <w:tcPr>
            <w:tcW w:w="664"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154</w:t>
            </w:r>
          </w:p>
        </w:tc>
        <w:tc>
          <w:tcPr>
            <w:tcW w:w="705"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0.74</w:t>
            </w:r>
          </w:p>
        </w:tc>
        <w:tc>
          <w:tcPr>
            <w:tcW w:w="664"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342</w:t>
            </w:r>
          </w:p>
        </w:tc>
        <w:tc>
          <w:tcPr>
            <w:tcW w:w="705"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0.75</w:t>
            </w:r>
          </w:p>
        </w:tc>
        <w:tc>
          <w:tcPr>
            <w:tcW w:w="664"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155</w:t>
            </w:r>
          </w:p>
        </w:tc>
        <w:tc>
          <w:tcPr>
            <w:tcW w:w="705"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0.53</w:t>
            </w:r>
          </w:p>
        </w:tc>
        <w:tc>
          <w:tcPr>
            <w:tcW w:w="664"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341</w:t>
            </w:r>
          </w:p>
        </w:tc>
        <w:tc>
          <w:tcPr>
            <w:tcW w:w="705"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0.61</w:t>
            </w:r>
          </w:p>
        </w:tc>
        <w:tc>
          <w:tcPr>
            <w:tcW w:w="679"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159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80"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Y7</w:t>
            </w:r>
          </w:p>
        </w:tc>
        <w:tc>
          <w:tcPr>
            <w:tcW w:w="706"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0.66</w:t>
            </w:r>
          </w:p>
        </w:tc>
        <w:tc>
          <w:tcPr>
            <w:tcW w:w="665"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4</w:t>
            </w:r>
          </w:p>
        </w:tc>
        <w:tc>
          <w:tcPr>
            <w:tcW w:w="705"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0.78</w:t>
            </w:r>
          </w:p>
        </w:tc>
        <w:tc>
          <w:tcPr>
            <w:tcW w:w="664"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193</w:t>
            </w:r>
          </w:p>
        </w:tc>
        <w:tc>
          <w:tcPr>
            <w:tcW w:w="705"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0.59</w:t>
            </w:r>
          </w:p>
        </w:tc>
        <w:tc>
          <w:tcPr>
            <w:tcW w:w="664"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9</w:t>
            </w:r>
          </w:p>
        </w:tc>
        <w:tc>
          <w:tcPr>
            <w:tcW w:w="705"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0.69</w:t>
            </w:r>
          </w:p>
        </w:tc>
        <w:tc>
          <w:tcPr>
            <w:tcW w:w="664"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189</w:t>
            </w:r>
          </w:p>
        </w:tc>
        <w:tc>
          <w:tcPr>
            <w:tcW w:w="705"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0.39</w:t>
            </w:r>
          </w:p>
        </w:tc>
        <w:tc>
          <w:tcPr>
            <w:tcW w:w="664"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8</w:t>
            </w:r>
          </w:p>
        </w:tc>
        <w:tc>
          <w:tcPr>
            <w:tcW w:w="705"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0.46</w:t>
            </w:r>
          </w:p>
        </w:tc>
        <w:tc>
          <w:tcPr>
            <w:tcW w:w="679"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187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80"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Y8</w:t>
            </w:r>
          </w:p>
        </w:tc>
        <w:tc>
          <w:tcPr>
            <w:tcW w:w="706"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0.52</w:t>
            </w:r>
          </w:p>
        </w:tc>
        <w:tc>
          <w:tcPr>
            <w:tcW w:w="665"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346</w:t>
            </w:r>
          </w:p>
        </w:tc>
        <w:tc>
          <w:tcPr>
            <w:tcW w:w="705"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0.68</w:t>
            </w:r>
          </w:p>
        </w:tc>
        <w:tc>
          <w:tcPr>
            <w:tcW w:w="664"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174</w:t>
            </w:r>
          </w:p>
        </w:tc>
        <w:tc>
          <w:tcPr>
            <w:tcW w:w="705"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0.45</w:t>
            </w:r>
          </w:p>
        </w:tc>
        <w:tc>
          <w:tcPr>
            <w:tcW w:w="664"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342</w:t>
            </w:r>
          </w:p>
        </w:tc>
        <w:tc>
          <w:tcPr>
            <w:tcW w:w="705"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0.58</w:t>
            </w:r>
          </w:p>
        </w:tc>
        <w:tc>
          <w:tcPr>
            <w:tcW w:w="664"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171</w:t>
            </w:r>
          </w:p>
        </w:tc>
        <w:tc>
          <w:tcPr>
            <w:tcW w:w="705"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0.30</w:t>
            </w:r>
          </w:p>
        </w:tc>
        <w:tc>
          <w:tcPr>
            <w:tcW w:w="664"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344</w:t>
            </w:r>
          </w:p>
        </w:tc>
        <w:tc>
          <w:tcPr>
            <w:tcW w:w="705"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0.38</w:t>
            </w:r>
          </w:p>
        </w:tc>
        <w:tc>
          <w:tcPr>
            <w:tcW w:w="679"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170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80"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Y4</w:t>
            </w:r>
          </w:p>
        </w:tc>
        <w:tc>
          <w:tcPr>
            <w:tcW w:w="706"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0.52</w:t>
            </w:r>
          </w:p>
        </w:tc>
        <w:tc>
          <w:tcPr>
            <w:tcW w:w="665"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285</w:t>
            </w:r>
          </w:p>
        </w:tc>
        <w:tc>
          <w:tcPr>
            <w:tcW w:w="705"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0.72</w:t>
            </w:r>
          </w:p>
        </w:tc>
        <w:tc>
          <w:tcPr>
            <w:tcW w:w="664"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105</w:t>
            </w:r>
          </w:p>
        </w:tc>
        <w:tc>
          <w:tcPr>
            <w:tcW w:w="705"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0.88</w:t>
            </w:r>
          </w:p>
        </w:tc>
        <w:tc>
          <w:tcPr>
            <w:tcW w:w="664"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266</w:t>
            </w:r>
          </w:p>
        </w:tc>
        <w:tc>
          <w:tcPr>
            <w:tcW w:w="705"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0.80</w:t>
            </w:r>
          </w:p>
        </w:tc>
        <w:tc>
          <w:tcPr>
            <w:tcW w:w="664"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96</w:t>
            </w:r>
          </w:p>
        </w:tc>
        <w:tc>
          <w:tcPr>
            <w:tcW w:w="705"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0.48</w:t>
            </w:r>
          </w:p>
        </w:tc>
        <w:tc>
          <w:tcPr>
            <w:tcW w:w="664"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279</w:t>
            </w:r>
          </w:p>
        </w:tc>
        <w:tc>
          <w:tcPr>
            <w:tcW w:w="705"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0.58</w:t>
            </w:r>
          </w:p>
        </w:tc>
        <w:tc>
          <w:tcPr>
            <w:tcW w:w="679"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101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80"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Y9</w:t>
            </w:r>
          </w:p>
        </w:tc>
        <w:tc>
          <w:tcPr>
            <w:tcW w:w="706"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0.75</w:t>
            </w:r>
          </w:p>
        </w:tc>
        <w:tc>
          <w:tcPr>
            <w:tcW w:w="665"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230</w:t>
            </w:r>
          </w:p>
        </w:tc>
        <w:tc>
          <w:tcPr>
            <w:tcW w:w="705"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0.70</w:t>
            </w:r>
          </w:p>
        </w:tc>
        <w:tc>
          <w:tcPr>
            <w:tcW w:w="664"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52</w:t>
            </w:r>
          </w:p>
        </w:tc>
        <w:tc>
          <w:tcPr>
            <w:tcW w:w="705"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0.57</w:t>
            </w:r>
          </w:p>
        </w:tc>
        <w:tc>
          <w:tcPr>
            <w:tcW w:w="664"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235</w:t>
            </w:r>
          </w:p>
        </w:tc>
        <w:tc>
          <w:tcPr>
            <w:tcW w:w="705"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0.54</w:t>
            </w:r>
          </w:p>
        </w:tc>
        <w:tc>
          <w:tcPr>
            <w:tcW w:w="664"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53</w:t>
            </w:r>
          </w:p>
        </w:tc>
        <w:tc>
          <w:tcPr>
            <w:tcW w:w="705"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0.45</w:t>
            </w:r>
          </w:p>
        </w:tc>
        <w:tc>
          <w:tcPr>
            <w:tcW w:w="664"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236</w:t>
            </w:r>
          </w:p>
        </w:tc>
        <w:tc>
          <w:tcPr>
            <w:tcW w:w="705"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0.45</w:t>
            </w:r>
          </w:p>
        </w:tc>
        <w:tc>
          <w:tcPr>
            <w:tcW w:w="679"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39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80"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Y10</w:t>
            </w:r>
          </w:p>
        </w:tc>
        <w:tc>
          <w:tcPr>
            <w:tcW w:w="706"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0.62</w:t>
            </w:r>
          </w:p>
        </w:tc>
        <w:tc>
          <w:tcPr>
            <w:tcW w:w="665"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318</w:t>
            </w:r>
          </w:p>
        </w:tc>
        <w:tc>
          <w:tcPr>
            <w:tcW w:w="705"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0.86</w:t>
            </w:r>
          </w:p>
        </w:tc>
        <w:tc>
          <w:tcPr>
            <w:tcW w:w="664"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142</w:t>
            </w:r>
          </w:p>
        </w:tc>
        <w:tc>
          <w:tcPr>
            <w:tcW w:w="705"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0.54</w:t>
            </w:r>
          </w:p>
        </w:tc>
        <w:tc>
          <w:tcPr>
            <w:tcW w:w="664"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316</w:t>
            </w:r>
          </w:p>
        </w:tc>
        <w:tc>
          <w:tcPr>
            <w:tcW w:w="705"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0.71</w:t>
            </w:r>
          </w:p>
        </w:tc>
        <w:tc>
          <w:tcPr>
            <w:tcW w:w="664"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140</w:t>
            </w:r>
          </w:p>
        </w:tc>
        <w:tc>
          <w:tcPr>
            <w:tcW w:w="705"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0.39</w:t>
            </w:r>
          </w:p>
        </w:tc>
        <w:tc>
          <w:tcPr>
            <w:tcW w:w="664"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315</w:t>
            </w:r>
          </w:p>
        </w:tc>
        <w:tc>
          <w:tcPr>
            <w:tcW w:w="705"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0.47</w:t>
            </w:r>
          </w:p>
        </w:tc>
        <w:tc>
          <w:tcPr>
            <w:tcW w:w="679"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146</w:t>
            </w:r>
          </w:p>
        </w:tc>
      </w:tr>
    </w:tbl>
    <w:p>
      <w:pPr>
        <w:widowControl/>
        <w:adjustRightInd w:val="0"/>
        <w:snapToGrid w:val="0"/>
        <w:ind w:firstLine="211" w:firstLineChars="100"/>
        <w:jc w:val="left"/>
        <w:rPr>
          <w:rFonts w:ascii="Times New Roman" w:hAnsi="Times New Roman" w:cs="Times New Roman"/>
          <w:b/>
          <w:kern w:val="0"/>
          <w:highlight w:val="none"/>
          <w:lang w:bidi="ar"/>
        </w:rPr>
      </w:pPr>
      <w:r>
        <w:rPr>
          <w:rFonts w:hint="eastAsia" w:ascii="Times New Roman" w:hAnsi="Times New Roman" w:cs="Times New Roman"/>
          <w:b/>
          <w:kern w:val="0"/>
          <w:highlight w:val="none"/>
          <w:lang w:bidi="ar"/>
        </w:rPr>
        <w:t>注：厂址为华能玉环电厂。</w:t>
      </w:r>
    </w:p>
    <w:p>
      <w:pPr>
        <w:widowControl/>
        <w:adjustRightInd w:val="0"/>
        <w:snapToGrid w:val="0"/>
        <w:spacing w:line="360" w:lineRule="auto"/>
        <w:jc w:val="center"/>
        <w:rPr>
          <w:rFonts w:ascii="Times New Roman" w:hAnsi="Times New Roman" w:cs="Times New Roman"/>
          <w:b/>
          <w:kern w:val="0"/>
          <w:sz w:val="24"/>
          <w:szCs w:val="24"/>
          <w:highlight w:val="none"/>
          <w:lang w:bidi="ar"/>
        </w:rPr>
      </w:pPr>
      <w:r>
        <w:rPr>
          <w:rFonts w:ascii="Times New Roman" w:hAnsi="Times New Roman" w:cs="Times New Roman"/>
          <w:b/>
          <w:kern w:val="0"/>
          <w:sz w:val="24"/>
          <w:szCs w:val="24"/>
          <w:highlight w:val="none"/>
          <w:lang w:bidi="ar"/>
        </w:rPr>
        <w:t>图</w:t>
      </w:r>
      <w:r>
        <w:rPr>
          <w:rFonts w:ascii="Times New Roman" w:hAnsi="Times New Roman" w:eastAsia="Times New Roman Bold" w:cs="Times New Roman"/>
          <w:b/>
          <w:kern w:val="0"/>
          <w:sz w:val="24"/>
          <w:szCs w:val="24"/>
          <w:highlight w:val="none"/>
          <w:lang w:bidi="ar"/>
        </w:rPr>
        <w:t>5.1-3</w:t>
      </w:r>
      <w:r>
        <w:rPr>
          <w:rFonts w:ascii="Times New Roman" w:hAnsi="Times New Roman" w:cs="Times New Roman"/>
          <w:b/>
          <w:kern w:val="0"/>
          <w:sz w:val="24"/>
          <w:szCs w:val="24"/>
          <w:highlight w:val="none"/>
          <w:lang w:bidi="ar"/>
        </w:rPr>
        <w:t xml:space="preserve">  各垂线的垂线平均流速</w:t>
      </w:r>
      <w:r>
        <w:rPr>
          <w:rFonts w:hint="eastAsia" w:ascii="Times New Roman" w:hAnsi="Times New Roman" w:cs="Times New Roman"/>
          <w:b/>
          <w:kern w:val="0"/>
          <w:sz w:val="24"/>
          <w:szCs w:val="24"/>
          <w:highlight w:val="none"/>
          <w:lang w:bidi="ar"/>
        </w:rPr>
        <w:t>（</w:t>
      </w:r>
      <w:r>
        <w:rPr>
          <w:rFonts w:ascii="Times New Roman" w:hAnsi="Times New Roman" w:cs="Times New Roman"/>
          <w:b/>
          <w:kern w:val="0"/>
          <w:sz w:val="24"/>
          <w:szCs w:val="24"/>
          <w:highlight w:val="none"/>
          <w:lang w:bidi="ar"/>
        </w:rPr>
        <w:t>流向</w:t>
      </w:r>
      <w:r>
        <w:rPr>
          <w:rFonts w:hint="eastAsia" w:ascii="Times New Roman" w:hAnsi="Times New Roman" w:cs="Times New Roman"/>
          <w:b/>
          <w:kern w:val="0"/>
          <w:sz w:val="24"/>
          <w:szCs w:val="24"/>
          <w:highlight w:val="none"/>
          <w:lang w:bidi="ar"/>
        </w:rPr>
        <w:t>）</w:t>
      </w:r>
      <w:r>
        <w:rPr>
          <w:rFonts w:ascii="Times New Roman" w:hAnsi="Times New Roman" w:cs="Times New Roman"/>
          <w:b/>
          <w:kern w:val="0"/>
          <w:sz w:val="24"/>
          <w:szCs w:val="24"/>
          <w:highlight w:val="none"/>
          <w:lang w:bidi="ar"/>
        </w:rPr>
        <w:t>矢量图</w:t>
      </w:r>
      <w:r>
        <w:rPr>
          <w:rFonts w:hint="eastAsia" w:ascii="Times New Roman" w:hAnsi="Times New Roman" w:cs="Times New Roman"/>
          <w:b/>
          <w:kern w:val="0"/>
          <w:sz w:val="24"/>
          <w:szCs w:val="24"/>
          <w:highlight w:val="none"/>
          <w:lang w:bidi="ar"/>
        </w:rPr>
        <w:t>（</w:t>
      </w:r>
      <w:r>
        <w:rPr>
          <w:rFonts w:ascii="Times New Roman" w:hAnsi="Times New Roman" w:cs="Times New Roman"/>
          <w:b/>
          <w:kern w:val="0"/>
          <w:sz w:val="24"/>
          <w:szCs w:val="24"/>
          <w:highlight w:val="none"/>
          <w:lang w:bidi="ar"/>
        </w:rPr>
        <w:t>大潮汛</w:t>
      </w:r>
      <w:r>
        <w:rPr>
          <w:rFonts w:hint="eastAsia" w:ascii="Times New Roman" w:hAnsi="Times New Roman" w:cs="Times New Roman"/>
          <w:b/>
          <w:kern w:val="0"/>
          <w:sz w:val="24"/>
          <w:szCs w:val="24"/>
          <w:highlight w:val="none"/>
          <w:lang w:bidi="ar"/>
        </w:rPr>
        <w:t>）</w:t>
      </w:r>
    </w:p>
    <w:p>
      <w:pPr>
        <w:pStyle w:val="8"/>
        <w:rPr>
          <w:highlight w:val="none"/>
          <w:lang w:eastAsia="zh-Hans"/>
        </w:rPr>
      </w:pPr>
      <w:bookmarkStart w:id="457" w:name="_Toc1896366282"/>
      <w:bookmarkStart w:id="458" w:name="_Toc1215095747"/>
      <w:r>
        <w:rPr>
          <w:highlight w:val="none"/>
        </w:rPr>
        <w:t>5.1.4</w:t>
      </w:r>
      <w:r>
        <w:rPr>
          <w:highlight w:val="none"/>
          <w:lang w:eastAsia="zh-Hans"/>
        </w:rPr>
        <w:t>余流</w:t>
      </w:r>
      <w:bookmarkEnd w:id="457"/>
      <w:bookmarkEnd w:id="458"/>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余流是实测海流中扣除其主要潮流成份后的</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剩余</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流动。根据潮流的调和分析计算，大、中、小潮垂线平均余流矢量图见图5.1-4所示。测区余流整体不大，多数测站的余流量值在0.10m/s以内，最大垂线平均余流为0.12m/s，出现在Y7测站大潮汛，总体上看，余流的量值在垂向分布上与实测流况基本一致，大多呈现面层较大，0.6H层次之，底层较小的特征；余流量值随大、中、小潮的演变，多数呈现随大、中、小潮的演变，余流量值逐渐递减的特征，量值的互差非常微小；由于余流的量值相对较小，故余流流向的规律不够明显较分散；从余流方向上来看，茅埏岛附近水域Y1～Y3测站余流表现为落潮方向；Y5～Y8测站余流多为涨潮方向；乐清湾湾口Y4和Y10测站余流表现为落潮方向，Y9测站余流表现为涨潮方向。</w:t>
      </w:r>
    </w:p>
    <w:p>
      <w:pPr>
        <w:widowControl/>
        <w:adjustRightInd w:val="0"/>
        <w:snapToGrid w:val="0"/>
        <w:jc w:val="left"/>
        <w:rPr>
          <w:rFonts w:ascii="Times New Roman" w:hAnsi="Times New Roman" w:cs="Times New Roman"/>
          <w:b/>
          <w:kern w:val="0"/>
          <w:highlight w:val="none"/>
          <w:lang w:bidi="ar"/>
        </w:rPr>
      </w:pPr>
      <w:r>
        <w:rPr>
          <w:rFonts w:hint="eastAsia" w:ascii="Times New Roman" w:hAnsi="Times New Roman" w:cs="Times New Roman"/>
          <w:b/>
          <w:kern w:val="0"/>
          <w:highlight w:val="none"/>
          <w:lang w:bidi="ar"/>
        </w:rPr>
        <w:t>注：厂址为华能玉环电厂。</w:t>
      </w:r>
    </w:p>
    <w:p>
      <w:pPr>
        <w:widowControl/>
        <w:jc w:val="center"/>
        <w:rPr>
          <w:rFonts w:ascii="Times New Roman" w:hAnsi="Times New Roman" w:cs="Times New Roman"/>
          <w:b/>
          <w:kern w:val="0"/>
          <w:sz w:val="24"/>
          <w:szCs w:val="24"/>
          <w:highlight w:val="none"/>
          <w:lang w:bidi="ar"/>
        </w:rPr>
      </w:pPr>
      <w:r>
        <w:rPr>
          <w:rFonts w:ascii="Times New Roman" w:hAnsi="Times New Roman" w:cs="Times New Roman"/>
          <w:b/>
          <w:kern w:val="0"/>
          <w:sz w:val="24"/>
          <w:szCs w:val="24"/>
          <w:highlight w:val="none"/>
          <w:lang w:bidi="ar"/>
        </w:rPr>
        <w:t>图</w:t>
      </w:r>
      <w:r>
        <w:rPr>
          <w:rFonts w:ascii="Times New Roman" w:hAnsi="Times New Roman" w:eastAsia="Times New Roman Bold" w:cs="Times New Roman"/>
          <w:b/>
          <w:kern w:val="0"/>
          <w:sz w:val="24"/>
          <w:szCs w:val="24"/>
          <w:highlight w:val="none"/>
          <w:lang w:bidi="ar"/>
        </w:rPr>
        <w:t>5.1-4</w:t>
      </w:r>
      <w:r>
        <w:rPr>
          <w:rFonts w:ascii="Times New Roman" w:hAnsi="Times New Roman" w:cs="Times New Roman"/>
          <w:b/>
          <w:kern w:val="0"/>
          <w:sz w:val="24"/>
          <w:szCs w:val="24"/>
          <w:highlight w:val="none"/>
          <w:lang w:bidi="ar"/>
        </w:rPr>
        <w:t xml:space="preserve">  垂线平均余流矢量图</w:t>
      </w:r>
    </w:p>
    <w:p>
      <w:pPr>
        <w:pStyle w:val="8"/>
        <w:rPr>
          <w:highlight w:val="none"/>
          <w:lang w:eastAsia="zh-Hans"/>
        </w:rPr>
      </w:pPr>
      <w:bookmarkStart w:id="459" w:name="_Toc1692220506"/>
      <w:bookmarkStart w:id="460" w:name="_Toc1423296447"/>
      <w:r>
        <w:rPr>
          <w:highlight w:val="none"/>
        </w:rPr>
        <w:t>5.1.5</w:t>
      </w:r>
      <w:r>
        <w:rPr>
          <w:highlight w:val="none"/>
          <w:lang w:eastAsia="zh-Hans"/>
        </w:rPr>
        <w:t>波浪</w:t>
      </w:r>
      <w:bookmarkEnd w:id="459"/>
      <w:bookmarkEnd w:id="460"/>
    </w:p>
    <w:p>
      <w:pPr>
        <w:adjustRightInd w:val="0"/>
        <w:snapToGrid w:val="0"/>
        <w:spacing w:line="360" w:lineRule="auto"/>
        <w:ind w:firstLine="480" w:firstLineChars="200"/>
        <w:rPr>
          <w:rFonts w:ascii="Times New Roman" w:hAnsi="Times New Roman" w:cs="Times New Roman"/>
          <w:highlight w:val="none"/>
        </w:rPr>
      </w:pPr>
      <w:r>
        <w:rPr>
          <w:rFonts w:ascii="Times New Roman" w:hAnsi="Times New Roman" w:cs="Times New Roman"/>
          <w:sz w:val="24"/>
          <w:szCs w:val="24"/>
          <w:highlight w:val="none"/>
        </w:rPr>
        <w:t>乐清湾属东北－西南向半封闭式海湾，湾西和湾北为雁荡山脉，东有玉环岛，口门外有大门岛、小门岛、鹿西岛等岛屿作屏障，湾内较为隐蔽，避风条件良好。湾内以局地风作用下的风浪为主，外海波浪影响不大。通过风速推算，本湾可能出现的最大风浪，冬季波高在1.4～2.8m，周期为4.1～6.0s；夏季波高1.8～2.8m，周期为4.4～5.9s。</w:t>
      </w:r>
    </w:p>
    <w:p>
      <w:pPr>
        <w:pStyle w:val="8"/>
        <w:rPr>
          <w:highlight w:val="none"/>
        </w:rPr>
      </w:pPr>
      <w:bookmarkStart w:id="461" w:name="_Toc2024107121"/>
      <w:bookmarkStart w:id="462" w:name="_Toc523040796"/>
      <w:r>
        <w:rPr>
          <w:highlight w:val="none"/>
        </w:rPr>
        <w:t>5.1.6含沙量</w:t>
      </w:r>
      <w:bookmarkEnd w:id="461"/>
      <w:bookmarkEnd w:id="462"/>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乐清湾泥沙来源为浙江沿岸流悬沙、瓯江入海携沙及周边陆域来沙。沿岸流悬沙随涨潮流进入乐清湾，是湾内泥沙主要来源。乐清湾的悬沙浓度与浙江沿岸港湾相比浓度较低。</w:t>
      </w:r>
    </w:p>
    <w:p>
      <w:pPr>
        <w:adjustRightInd w:val="0"/>
        <w:snapToGrid w:val="0"/>
        <w:spacing w:line="360" w:lineRule="auto"/>
        <w:ind w:firstLine="480" w:firstLineChars="200"/>
        <w:rPr>
          <w:rFonts w:ascii="Times New Roman" w:hAnsi="Times New Roman" w:cs="Times New Roman"/>
          <w:highlight w:val="none"/>
        </w:rPr>
      </w:pPr>
      <w:r>
        <w:rPr>
          <w:rFonts w:ascii="Times New Roman" w:hAnsi="Times New Roman" w:cs="Times New Roman"/>
          <w:sz w:val="24"/>
          <w:szCs w:val="24"/>
          <w:highlight w:val="none"/>
        </w:rPr>
        <w:t>根据实测资料(表5.1-4)，本测区测点最大含沙量为0.694kg/m</w:t>
      </w:r>
      <w:r>
        <w:rPr>
          <w:rFonts w:ascii="Times New Roman" w:hAnsi="Times New Roman" w:cs="Times New Roman"/>
          <w:sz w:val="24"/>
          <w:szCs w:val="24"/>
          <w:highlight w:val="none"/>
          <w:vertAlign w:val="superscript"/>
        </w:rPr>
        <w:t>3</w:t>
      </w:r>
      <w:r>
        <w:rPr>
          <w:rFonts w:ascii="Times New Roman" w:hAnsi="Times New Roman" w:cs="Times New Roman"/>
          <w:sz w:val="24"/>
          <w:szCs w:val="24"/>
          <w:highlight w:val="none"/>
        </w:rPr>
        <w:t>，出现在湾口东侧Y4测站大潮，平均最大含沙量为0.487kg/m</w:t>
      </w:r>
      <w:r>
        <w:rPr>
          <w:rFonts w:ascii="Times New Roman" w:hAnsi="Times New Roman" w:cs="Times New Roman"/>
          <w:sz w:val="24"/>
          <w:szCs w:val="24"/>
          <w:highlight w:val="none"/>
          <w:vertAlign w:val="superscript"/>
        </w:rPr>
        <w:t>3</w:t>
      </w:r>
      <w:r>
        <w:rPr>
          <w:rFonts w:ascii="Times New Roman" w:hAnsi="Times New Roman" w:cs="Times New Roman"/>
          <w:sz w:val="24"/>
          <w:szCs w:val="24"/>
          <w:highlight w:val="none"/>
        </w:rPr>
        <w:t>，均出现在Y4测站中潮；测点最小含沙量为0.007kg/m</w:t>
      </w:r>
      <w:r>
        <w:rPr>
          <w:rFonts w:ascii="Times New Roman" w:hAnsi="Times New Roman" w:cs="Times New Roman"/>
          <w:sz w:val="24"/>
          <w:szCs w:val="24"/>
          <w:highlight w:val="none"/>
          <w:vertAlign w:val="superscript"/>
        </w:rPr>
        <w:t>3</w:t>
      </w:r>
      <w:r>
        <w:rPr>
          <w:rFonts w:ascii="Times New Roman" w:hAnsi="Times New Roman" w:cs="Times New Roman"/>
          <w:sz w:val="24"/>
          <w:szCs w:val="24"/>
          <w:highlight w:val="none"/>
        </w:rPr>
        <w:t>，垂线平均最小含沙量为0.016kg/m</w:t>
      </w:r>
      <w:r>
        <w:rPr>
          <w:rFonts w:ascii="Times New Roman" w:hAnsi="Times New Roman" w:cs="Times New Roman"/>
          <w:sz w:val="24"/>
          <w:szCs w:val="24"/>
          <w:highlight w:val="none"/>
          <w:vertAlign w:val="superscript"/>
        </w:rPr>
        <w:t>3</w:t>
      </w:r>
      <w:r>
        <w:rPr>
          <w:rFonts w:ascii="Times New Roman" w:hAnsi="Times New Roman" w:cs="Times New Roman"/>
          <w:sz w:val="24"/>
          <w:szCs w:val="24"/>
          <w:highlight w:val="none"/>
        </w:rPr>
        <w:t>，均出现在Y1测站中潮；整个海域各站的全潮垂线平均含沙量介于0.058kg/m</w:t>
      </w:r>
      <w:r>
        <w:rPr>
          <w:rFonts w:ascii="Times New Roman" w:hAnsi="Times New Roman" w:cs="Times New Roman"/>
          <w:sz w:val="24"/>
          <w:szCs w:val="24"/>
          <w:highlight w:val="none"/>
          <w:vertAlign w:val="superscript"/>
        </w:rPr>
        <w:t>3</w:t>
      </w:r>
      <w:r>
        <w:rPr>
          <w:rFonts w:ascii="Times New Roman" w:hAnsi="Times New Roman" w:cs="Times New Roman"/>
          <w:sz w:val="24"/>
          <w:szCs w:val="24"/>
          <w:highlight w:val="none"/>
        </w:rPr>
        <w:t>～0.202kg/m</w:t>
      </w:r>
      <w:r>
        <w:rPr>
          <w:rFonts w:ascii="Times New Roman" w:hAnsi="Times New Roman" w:cs="Times New Roman"/>
          <w:sz w:val="24"/>
          <w:szCs w:val="24"/>
          <w:highlight w:val="none"/>
          <w:vertAlign w:val="superscript"/>
        </w:rPr>
        <w:t>3</w:t>
      </w:r>
      <w:r>
        <w:rPr>
          <w:rFonts w:ascii="Times New Roman" w:hAnsi="Times New Roman" w:cs="Times New Roman"/>
          <w:sz w:val="24"/>
          <w:szCs w:val="24"/>
          <w:highlight w:val="none"/>
        </w:rPr>
        <w:t>之间。</w:t>
      </w:r>
    </w:p>
    <w:p>
      <w:pPr>
        <w:pStyle w:val="6"/>
        <w:adjustRightInd w:val="0"/>
        <w:snapToGrid w:val="0"/>
        <w:spacing w:line="240" w:lineRule="auto"/>
        <w:ind w:left="0" w:firstLine="0"/>
        <w:jc w:val="center"/>
        <w:rPr>
          <w:rFonts w:ascii="Times New Roman" w:hAnsi="Times New Roman" w:eastAsia="TimesNewRomanPSMT" w:cs="Times New Roman"/>
          <w:b/>
          <w:bCs/>
          <w:kern w:val="0"/>
          <w:sz w:val="20"/>
          <w:szCs w:val="20"/>
          <w:highlight w:val="none"/>
          <w:vertAlign w:val="superscript"/>
          <w:lang w:bidi="ar"/>
        </w:rPr>
      </w:pPr>
      <w:r>
        <w:rPr>
          <w:rFonts w:ascii="Times New Roman" w:hAnsi="Times New Roman" w:cs="Times New Roman"/>
          <w:b/>
          <w:kern w:val="0"/>
          <w:sz w:val="24"/>
          <w:szCs w:val="24"/>
          <w:highlight w:val="none"/>
          <w:lang w:eastAsia="zh-Hans" w:bidi="ar"/>
        </w:rPr>
        <w:t>表</w:t>
      </w:r>
      <w:r>
        <w:rPr>
          <w:rFonts w:ascii="Times New Roman" w:hAnsi="Times New Roman" w:eastAsia="Times New Roman Bold" w:cs="Times New Roman"/>
          <w:b/>
          <w:kern w:val="0"/>
          <w:sz w:val="24"/>
          <w:szCs w:val="24"/>
          <w:highlight w:val="none"/>
          <w:lang w:bidi="ar"/>
        </w:rPr>
        <w:t>5.1-4</w:t>
      </w:r>
      <w:r>
        <w:rPr>
          <w:rFonts w:ascii="Times New Roman" w:hAnsi="Times New Roman" w:eastAsia="Times New Roman Bold" w:cs="Times New Roman"/>
          <w:b/>
          <w:kern w:val="0"/>
          <w:sz w:val="24"/>
          <w:szCs w:val="24"/>
          <w:highlight w:val="none"/>
          <w:lang w:eastAsia="zh-Hans" w:bidi="ar"/>
        </w:rPr>
        <w:t>a</w:t>
      </w:r>
      <w:r>
        <w:rPr>
          <w:rFonts w:ascii="Times New Roman" w:hAnsi="Times New Roman" w:cs="Times New Roman"/>
          <w:b/>
          <w:kern w:val="0"/>
          <w:sz w:val="24"/>
          <w:szCs w:val="24"/>
          <w:highlight w:val="none"/>
          <w:lang w:eastAsia="zh-Hans" w:bidi="ar"/>
        </w:rPr>
        <w:t xml:space="preserve">  </w:t>
      </w:r>
      <w:r>
        <w:rPr>
          <w:rFonts w:ascii="Times New Roman" w:hAnsi="Times New Roman" w:cs="Times New Roman"/>
          <w:b/>
          <w:kern w:val="0"/>
          <w:sz w:val="24"/>
          <w:szCs w:val="24"/>
          <w:highlight w:val="none"/>
          <w:lang w:bidi="ar"/>
        </w:rPr>
        <w:t>大潮期间涨、落潮流含沙量特征值统计</w:t>
      </w:r>
      <w:r>
        <w:rPr>
          <w:rFonts w:hint="eastAsia" w:ascii="Times New Roman" w:hAnsi="Times New Roman" w:cs="Times New Roman"/>
          <w:b/>
          <w:kern w:val="0"/>
          <w:sz w:val="24"/>
          <w:szCs w:val="24"/>
          <w:highlight w:val="none"/>
          <w:lang w:bidi="ar"/>
        </w:rPr>
        <w:t xml:space="preserve">  </w:t>
      </w:r>
      <w:r>
        <w:rPr>
          <w:rFonts w:ascii="Times New Roman" w:hAnsi="Times New Roman" w:cs="Times New Roman"/>
          <w:b/>
          <w:bCs/>
          <w:kern w:val="0"/>
          <w:sz w:val="24"/>
          <w:szCs w:val="24"/>
          <w:highlight w:val="none"/>
          <w:lang w:bidi="ar"/>
        </w:rPr>
        <w:t>单位：</w:t>
      </w:r>
      <w:r>
        <w:rPr>
          <w:rFonts w:ascii="Times New Roman" w:hAnsi="Times New Roman" w:eastAsia="TimesNewRomanPSMT" w:cs="Times New Roman"/>
          <w:b/>
          <w:bCs/>
          <w:kern w:val="0"/>
          <w:sz w:val="24"/>
          <w:szCs w:val="24"/>
          <w:highlight w:val="none"/>
          <w:lang w:bidi="ar"/>
        </w:rPr>
        <w:t>kg/m</w:t>
      </w:r>
      <w:r>
        <w:rPr>
          <w:rFonts w:ascii="Times New Roman" w:hAnsi="Times New Roman" w:eastAsia="TimesNewRomanPSMT" w:cs="Times New Roman"/>
          <w:b/>
          <w:bCs/>
          <w:kern w:val="0"/>
          <w:sz w:val="24"/>
          <w:szCs w:val="24"/>
          <w:highlight w:val="none"/>
          <w:vertAlign w:val="superscript"/>
          <w:lang w:bidi="ar"/>
        </w:rPr>
        <w:t>3</w:t>
      </w:r>
    </w:p>
    <w:tbl>
      <w:tblPr>
        <w:tblStyle w:val="573"/>
        <w:tblW w:w="895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9"/>
        <w:gridCol w:w="628"/>
        <w:gridCol w:w="717"/>
        <w:gridCol w:w="717"/>
        <w:gridCol w:w="717"/>
        <w:gridCol w:w="717"/>
        <w:gridCol w:w="717"/>
        <w:gridCol w:w="628"/>
        <w:gridCol w:w="717"/>
        <w:gridCol w:w="717"/>
        <w:gridCol w:w="717"/>
        <w:gridCol w:w="717"/>
        <w:gridCol w:w="7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9" w:type="dxa"/>
            <w:vMerge w:val="restart"/>
            <w:tcBorders>
              <w:top w:val="single" w:color="000000" w:sz="10" w:space="0"/>
              <w:left w:val="single" w:color="000000" w:sz="10" w:space="0"/>
              <w:bottom w:val="nil"/>
            </w:tcBorders>
            <w:vAlign w:val="center"/>
          </w:tcPr>
          <w:p>
            <w:pPr>
              <w:pStyle w:val="105"/>
              <w:adjustRightInd w:val="0"/>
              <w:snapToGrid w:val="0"/>
              <w:spacing w:line="240" w:lineRule="auto"/>
              <w:rPr>
                <w:rFonts w:cs="Times New Roman"/>
                <w:b/>
                <w:bCs/>
                <w:highlight w:val="none"/>
              </w:rPr>
            </w:pPr>
            <w:r>
              <w:rPr>
                <w:rFonts w:cs="Times New Roman"/>
                <w:b/>
                <w:bCs/>
                <w:highlight w:val="none"/>
              </w:rPr>
              <w:t>垂</w:t>
            </w:r>
          </w:p>
          <w:p>
            <w:pPr>
              <w:pStyle w:val="105"/>
              <w:adjustRightInd w:val="0"/>
              <w:snapToGrid w:val="0"/>
              <w:spacing w:line="240" w:lineRule="auto"/>
              <w:rPr>
                <w:rFonts w:cs="Times New Roman"/>
                <w:b/>
                <w:bCs/>
                <w:highlight w:val="none"/>
              </w:rPr>
            </w:pPr>
            <w:r>
              <w:rPr>
                <w:rFonts w:cs="Times New Roman"/>
                <w:b/>
                <w:bCs/>
                <w:highlight w:val="none"/>
              </w:rPr>
              <w:t>线</w:t>
            </w:r>
          </w:p>
          <w:p>
            <w:pPr>
              <w:pStyle w:val="105"/>
              <w:adjustRightInd w:val="0"/>
              <w:snapToGrid w:val="0"/>
              <w:spacing w:line="240" w:lineRule="auto"/>
              <w:rPr>
                <w:rFonts w:cs="Times New Roman"/>
                <w:b/>
                <w:bCs/>
                <w:highlight w:val="none"/>
              </w:rPr>
            </w:pPr>
            <w:r>
              <w:rPr>
                <w:rFonts w:cs="Times New Roman"/>
                <w:b/>
                <w:bCs/>
                <w:highlight w:val="none"/>
              </w:rPr>
              <w:t>号</w:t>
            </w:r>
          </w:p>
        </w:tc>
        <w:tc>
          <w:tcPr>
            <w:tcW w:w="4213" w:type="dxa"/>
            <w:gridSpan w:val="6"/>
            <w:tcBorders>
              <w:top w:val="single" w:color="000000" w:sz="10" w:space="0"/>
            </w:tcBorders>
            <w:vAlign w:val="center"/>
          </w:tcPr>
          <w:p>
            <w:pPr>
              <w:pStyle w:val="105"/>
              <w:adjustRightInd w:val="0"/>
              <w:snapToGrid w:val="0"/>
              <w:spacing w:line="240" w:lineRule="auto"/>
              <w:rPr>
                <w:rFonts w:cs="Times New Roman"/>
                <w:b/>
                <w:bCs/>
                <w:highlight w:val="none"/>
              </w:rPr>
            </w:pPr>
            <w:r>
              <w:rPr>
                <w:rFonts w:cs="Times New Roman"/>
                <w:b/>
                <w:bCs/>
                <w:highlight w:val="none"/>
              </w:rPr>
              <w:t>涨潮</w:t>
            </w:r>
          </w:p>
        </w:tc>
        <w:tc>
          <w:tcPr>
            <w:tcW w:w="4230" w:type="dxa"/>
            <w:gridSpan w:val="6"/>
            <w:tcBorders>
              <w:top w:val="single" w:color="000000" w:sz="10" w:space="0"/>
              <w:right w:val="single" w:color="000000" w:sz="10" w:space="0"/>
            </w:tcBorders>
            <w:vAlign w:val="center"/>
          </w:tcPr>
          <w:p>
            <w:pPr>
              <w:pStyle w:val="105"/>
              <w:adjustRightInd w:val="0"/>
              <w:snapToGrid w:val="0"/>
              <w:spacing w:line="240" w:lineRule="auto"/>
              <w:rPr>
                <w:rFonts w:cs="Times New Roman"/>
                <w:b/>
                <w:bCs/>
                <w:highlight w:val="none"/>
              </w:rPr>
            </w:pPr>
            <w:r>
              <w:rPr>
                <w:rFonts w:cs="Times New Roman"/>
                <w:b/>
                <w:bCs/>
                <w:highlight w:val="none"/>
              </w:rPr>
              <w:t>落潮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9" w:type="dxa"/>
            <w:vMerge w:val="continue"/>
            <w:tcBorders>
              <w:top w:val="nil"/>
              <w:left w:val="single" w:color="000000" w:sz="10" w:space="0"/>
              <w:bottom w:val="nil"/>
            </w:tcBorders>
            <w:textDirection w:val="tbRlV"/>
            <w:vAlign w:val="center"/>
          </w:tcPr>
          <w:p>
            <w:pPr>
              <w:pStyle w:val="105"/>
              <w:adjustRightInd w:val="0"/>
              <w:snapToGrid w:val="0"/>
              <w:spacing w:line="240" w:lineRule="auto"/>
              <w:rPr>
                <w:rFonts w:cs="Times New Roman"/>
                <w:b/>
                <w:bCs/>
                <w:highlight w:val="none"/>
              </w:rPr>
            </w:pPr>
          </w:p>
        </w:tc>
        <w:tc>
          <w:tcPr>
            <w:tcW w:w="628" w:type="dxa"/>
            <w:vMerge w:val="restart"/>
            <w:tcBorders>
              <w:bottom w:val="nil"/>
            </w:tcBorders>
            <w:vAlign w:val="center"/>
          </w:tcPr>
          <w:p>
            <w:pPr>
              <w:pStyle w:val="105"/>
              <w:adjustRightInd w:val="0"/>
              <w:snapToGrid w:val="0"/>
              <w:spacing w:line="240" w:lineRule="auto"/>
              <w:rPr>
                <w:rFonts w:cs="Times New Roman"/>
                <w:b/>
                <w:bCs/>
                <w:highlight w:val="none"/>
              </w:rPr>
            </w:pPr>
            <w:r>
              <w:rPr>
                <w:rFonts w:cs="Times New Roman"/>
                <w:b/>
                <w:bCs/>
                <w:highlight w:val="none"/>
              </w:rPr>
              <w:t>潮</w:t>
            </w:r>
          </w:p>
          <w:p>
            <w:pPr>
              <w:pStyle w:val="105"/>
              <w:adjustRightInd w:val="0"/>
              <w:snapToGrid w:val="0"/>
              <w:spacing w:line="240" w:lineRule="auto"/>
              <w:rPr>
                <w:rFonts w:cs="Times New Roman"/>
                <w:b/>
                <w:bCs/>
                <w:highlight w:val="none"/>
              </w:rPr>
            </w:pPr>
            <w:r>
              <w:rPr>
                <w:rFonts w:cs="Times New Roman"/>
                <w:b/>
                <w:bCs/>
                <w:highlight w:val="none"/>
              </w:rPr>
              <w:t>差</w:t>
            </w:r>
          </w:p>
          <w:p>
            <w:pPr>
              <w:pStyle w:val="105"/>
              <w:adjustRightInd w:val="0"/>
              <w:snapToGrid w:val="0"/>
              <w:spacing w:line="240" w:lineRule="auto"/>
              <w:rPr>
                <w:rFonts w:cs="Times New Roman"/>
                <w:b/>
                <w:bCs/>
                <w:highlight w:val="none"/>
              </w:rPr>
            </w:pPr>
            <w:r>
              <w:rPr>
                <w:rFonts w:cs="Times New Roman"/>
                <w:b/>
                <w:bCs/>
                <w:highlight w:val="none"/>
              </w:rPr>
              <w:t>(m)</w:t>
            </w:r>
          </w:p>
        </w:tc>
        <w:tc>
          <w:tcPr>
            <w:tcW w:w="1434" w:type="dxa"/>
            <w:gridSpan w:val="2"/>
            <w:vAlign w:val="center"/>
          </w:tcPr>
          <w:p>
            <w:pPr>
              <w:pStyle w:val="105"/>
              <w:adjustRightInd w:val="0"/>
              <w:snapToGrid w:val="0"/>
              <w:spacing w:line="240" w:lineRule="auto"/>
              <w:rPr>
                <w:rFonts w:cs="Times New Roman"/>
                <w:b/>
                <w:bCs/>
                <w:highlight w:val="none"/>
              </w:rPr>
            </w:pPr>
            <w:r>
              <w:rPr>
                <w:rFonts w:cs="Times New Roman"/>
                <w:b/>
                <w:bCs/>
                <w:highlight w:val="none"/>
              </w:rPr>
              <w:t>测点</w:t>
            </w:r>
          </w:p>
        </w:tc>
        <w:tc>
          <w:tcPr>
            <w:tcW w:w="2151" w:type="dxa"/>
            <w:gridSpan w:val="3"/>
            <w:vAlign w:val="center"/>
          </w:tcPr>
          <w:p>
            <w:pPr>
              <w:pStyle w:val="105"/>
              <w:adjustRightInd w:val="0"/>
              <w:snapToGrid w:val="0"/>
              <w:spacing w:line="240" w:lineRule="auto"/>
              <w:rPr>
                <w:rFonts w:cs="Times New Roman"/>
                <w:b/>
                <w:bCs/>
                <w:highlight w:val="none"/>
              </w:rPr>
            </w:pPr>
            <w:r>
              <w:rPr>
                <w:rFonts w:cs="Times New Roman"/>
                <w:b/>
                <w:bCs/>
                <w:highlight w:val="none"/>
              </w:rPr>
              <w:t>垂线</w:t>
            </w:r>
          </w:p>
        </w:tc>
        <w:tc>
          <w:tcPr>
            <w:tcW w:w="628" w:type="dxa"/>
            <w:vMerge w:val="restart"/>
            <w:tcBorders>
              <w:bottom w:val="nil"/>
            </w:tcBorders>
            <w:vAlign w:val="center"/>
          </w:tcPr>
          <w:p>
            <w:pPr>
              <w:pStyle w:val="105"/>
              <w:adjustRightInd w:val="0"/>
              <w:snapToGrid w:val="0"/>
              <w:spacing w:line="240" w:lineRule="auto"/>
              <w:rPr>
                <w:rFonts w:cs="Times New Roman"/>
                <w:b/>
                <w:bCs/>
                <w:highlight w:val="none"/>
              </w:rPr>
            </w:pPr>
            <w:r>
              <w:rPr>
                <w:rFonts w:cs="Times New Roman"/>
                <w:b/>
                <w:bCs/>
                <w:highlight w:val="none"/>
              </w:rPr>
              <w:t>潮</w:t>
            </w:r>
          </w:p>
          <w:p>
            <w:pPr>
              <w:pStyle w:val="105"/>
              <w:adjustRightInd w:val="0"/>
              <w:snapToGrid w:val="0"/>
              <w:spacing w:line="240" w:lineRule="auto"/>
              <w:rPr>
                <w:rFonts w:cs="Times New Roman"/>
                <w:b/>
                <w:bCs/>
                <w:highlight w:val="none"/>
              </w:rPr>
            </w:pPr>
            <w:r>
              <w:rPr>
                <w:rFonts w:cs="Times New Roman"/>
                <w:b/>
                <w:bCs/>
                <w:highlight w:val="none"/>
              </w:rPr>
              <w:t>差</w:t>
            </w:r>
          </w:p>
          <w:p>
            <w:pPr>
              <w:pStyle w:val="105"/>
              <w:adjustRightInd w:val="0"/>
              <w:snapToGrid w:val="0"/>
              <w:spacing w:line="240" w:lineRule="auto"/>
              <w:rPr>
                <w:rFonts w:cs="Times New Roman"/>
                <w:b/>
                <w:bCs/>
                <w:highlight w:val="none"/>
              </w:rPr>
            </w:pPr>
            <w:r>
              <w:rPr>
                <w:rFonts w:cs="Times New Roman"/>
                <w:b/>
                <w:bCs/>
                <w:highlight w:val="none"/>
              </w:rPr>
              <w:t>(m)</w:t>
            </w:r>
          </w:p>
        </w:tc>
        <w:tc>
          <w:tcPr>
            <w:tcW w:w="1434" w:type="dxa"/>
            <w:gridSpan w:val="2"/>
            <w:vAlign w:val="center"/>
          </w:tcPr>
          <w:p>
            <w:pPr>
              <w:pStyle w:val="105"/>
              <w:adjustRightInd w:val="0"/>
              <w:snapToGrid w:val="0"/>
              <w:spacing w:line="240" w:lineRule="auto"/>
              <w:rPr>
                <w:rFonts w:cs="Times New Roman"/>
                <w:b/>
                <w:bCs/>
                <w:highlight w:val="none"/>
              </w:rPr>
            </w:pPr>
            <w:r>
              <w:rPr>
                <w:rFonts w:cs="Times New Roman"/>
                <w:b/>
                <w:bCs/>
                <w:highlight w:val="none"/>
              </w:rPr>
              <w:t>测点</w:t>
            </w:r>
          </w:p>
        </w:tc>
        <w:tc>
          <w:tcPr>
            <w:tcW w:w="2168" w:type="dxa"/>
            <w:gridSpan w:val="3"/>
            <w:tcBorders>
              <w:right w:val="single" w:color="000000" w:sz="10" w:space="0"/>
            </w:tcBorders>
            <w:vAlign w:val="center"/>
          </w:tcPr>
          <w:p>
            <w:pPr>
              <w:pStyle w:val="105"/>
              <w:adjustRightInd w:val="0"/>
              <w:snapToGrid w:val="0"/>
              <w:spacing w:line="240" w:lineRule="auto"/>
              <w:rPr>
                <w:rFonts w:cs="Times New Roman"/>
                <w:b/>
                <w:bCs/>
                <w:highlight w:val="none"/>
              </w:rPr>
            </w:pPr>
            <w:r>
              <w:rPr>
                <w:rFonts w:cs="Times New Roman"/>
                <w:b/>
                <w:bCs/>
                <w:highlight w:val="none"/>
              </w:rPr>
              <w:t>垂线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9" w:type="dxa"/>
            <w:vMerge w:val="continue"/>
            <w:tcBorders>
              <w:top w:val="nil"/>
              <w:left w:val="single" w:color="000000" w:sz="10" w:space="0"/>
            </w:tcBorders>
            <w:textDirection w:val="tbRlV"/>
            <w:vAlign w:val="center"/>
          </w:tcPr>
          <w:p>
            <w:pPr>
              <w:pStyle w:val="105"/>
              <w:adjustRightInd w:val="0"/>
              <w:snapToGrid w:val="0"/>
              <w:spacing w:line="240" w:lineRule="auto"/>
              <w:rPr>
                <w:rFonts w:cs="Times New Roman"/>
                <w:b/>
                <w:bCs/>
                <w:highlight w:val="none"/>
              </w:rPr>
            </w:pPr>
          </w:p>
        </w:tc>
        <w:tc>
          <w:tcPr>
            <w:tcW w:w="628" w:type="dxa"/>
            <w:vMerge w:val="continue"/>
            <w:tcBorders>
              <w:top w:val="nil"/>
            </w:tcBorders>
            <w:vAlign w:val="center"/>
          </w:tcPr>
          <w:p>
            <w:pPr>
              <w:pStyle w:val="105"/>
              <w:adjustRightInd w:val="0"/>
              <w:snapToGrid w:val="0"/>
              <w:spacing w:line="240" w:lineRule="auto"/>
              <w:rPr>
                <w:rFonts w:cs="Times New Roman"/>
                <w:b/>
                <w:bCs/>
                <w:highlight w:val="none"/>
              </w:rPr>
            </w:pPr>
          </w:p>
        </w:tc>
        <w:tc>
          <w:tcPr>
            <w:tcW w:w="717" w:type="dxa"/>
            <w:vAlign w:val="center"/>
          </w:tcPr>
          <w:p>
            <w:pPr>
              <w:pStyle w:val="105"/>
              <w:adjustRightInd w:val="0"/>
              <w:snapToGrid w:val="0"/>
              <w:spacing w:line="240" w:lineRule="auto"/>
              <w:rPr>
                <w:rFonts w:cs="Times New Roman"/>
                <w:b/>
                <w:bCs/>
                <w:highlight w:val="none"/>
              </w:rPr>
            </w:pPr>
            <w:r>
              <w:rPr>
                <w:rFonts w:cs="Times New Roman"/>
                <w:b/>
                <w:bCs/>
                <w:highlight w:val="none"/>
              </w:rPr>
              <w:t>最大</w:t>
            </w:r>
          </w:p>
        </w:tc>
        <w:tc>
          <w:tcPr>
            <w:tcW w:w="717" w:type="dxa"/>
            <w:vAlign w:val="center"/>
          </w:tcPr>
          <w:p>
            <w:pPr>
              <w:pStyle w:val="105"/>
              <w:adjustRightInd w:val="0"/>
              <w:snapToGrid w:val="0"/>
              <w:spacing w:line="240" w:lineRule="auto"/>
              <w:rPr>
                <w:rFonts w:cs="Times New Roman"/>
                <w:b/>
                <w:bCs/>
                <w:highlight w:val="none"/>
              </w:rPr>
            </w:pPr>
            <w:r>
              <w:rPr>
                <w:rFonts w:cs="Times New Roman"/>
                <w:b/>
                <w:bCs/>
                <w:highlight w:val="none"/>
              </w:rPr>
              <w:t>最小</w:t>
            </w:r>
          </w:p>
        </w:tc>
        <w:tc>
          <w:tcPr>
            <w:tcW w:w="717" w:type="dxa"/>
            <w:vAlign w:val="center"/>
          </w:tcPr>
          <w:p>
            <w:pPr>
              <w:pStyle w:val="105"/>
              <w:adjustRightInd w:val="0"/>
              <w:snapToGrid w:val="0"/>
              <w:spacing w:line="240" w:lineRule="auto"/>
              <w:rPr>
                <w:rFonts w:cs="Times New Roman"/>
                <w:b/>
                <w:bCs/>
                <w:highlight w:val="none"/>
              </w:rPr>
            </w:pPr>
            <w:r>
              <w:rPr>
                <w:rFonts w:cs="Times New Roman"/>
                <w:b/>
                <w:bCs/>
                <w:highlight w:val="none"/>
              </w:rPr>
              <w:t>最大</w:t>
            </w:r>
          </w:p>
        </w:tc>
        <w:tc>
          <w:tcPr>
            <w:tcW w:w="717" w:type="dxa"/>
            <w:vAlign w:val="center"/>
          </w:tcPr>
          <w:p>
            <w:pPr>
              <w:pStyle w:val="105"/>
              <w:adjustRightInd w:val="0"/>
              <w:snapToGrid w:val="0"/>
              <w:spacing w:line="240" w:lineRule="auto"/>
              <w:rPr>
                <w:rFonts w:cs="Times New Roman"/>
                <w:b/>
                <w:bCs/>
                <w:highlight w:val="none"/>
              </w:rPr>
            </w:pPr>
            <w:r>
              <w:rPr>
                <w:rFonts w:cs="Times New Roman"/>
                <w:b/>
                <w:bCs/>
                <w:highlight w:val="none"/>
              </w:rPr>
              <w:t>最小</w:t>
            </w:r>
          </w:p>
        </w:tc>
        <w:tc>
          <w:tcPr>
            <w:tcW w:w="717" w:type="dxa"/>
            <w:vAlign w:val="center"/>
          </w:tcPr>
          <w:p>
            <w:pPr>
              <w:pStyle w:val="105"/>
              <w:adjustRightInd w:val="0"/>
              <w:snapToGrid w:val="0"/>
              <w:spacing w:line="240" w:lineRule="auto"/>
              <w:rPr>
                <w:rFonts w:cs="Times New Roman"/>
                <w:b/>
                <w:bCs/>
                <w:highlight w:val="none"/>
              </w:rPr>
            </w:pPr>
            <w:r>
              <w:rPr>
                <w:rFonts w:cs="Times New Roman"/>
                <w:b/>
                <w:bCs/>
                <w:highlight w:val="none"/>
              </w:rPr>
              <w:t>平均</w:t>
            </w:r>
          </w:p>
        </w:tc>
        <w:tc>
          <w:tcPr>
            <w:tcW w:w="628" w:type="dxa"/>
            <w:vMerge w:val="continue"/>
            <w:tcBorders>
              <w:top w:val="nil"/>
            </w:tcBorders>
            <w:vAlign w:val="center"/>
          </w:tcPr>
          <w:p>
            <w:pPr>
              <w:pStyle w:val="105"/>
              <w:adjustRightInd w:val="0"/>
              <w:snapToGrid w:val="0"/>
              <w:spacing w:line="240" w:lineRule="auto"/>
              <w:rPr>
                <w:rFonts w:cs="Times New Roman"/>
                <w:b/>
                <w:bCs/>
                <w:highlight w:val="none"/>
              </w:rPr>
            </w:pPr>
          </w:p>
        </w:tc>
        <w:tc>
          <w:tcPr>
            <w:tcW w:w="717" w:type="dxa"/>
            <w:vAlign w:val="center"/>
          </w:tcPr>
          <w:p>
            <w:pPr>
              <w:pStyle w:val="105"/>
              <w:adjustRightInd w:val="0"/>
              <w:snapToGrid w:val="0"/>
              <w:spacing w:line="240" w:lineRule="auto"/>
              <w:rPr>
                <w:rFonts w:cs="Times New Roman"/>
                <w:b/>
                <w:bCs/>
                <w:highlight w:val="none"/>
              </w:rPr>
            </w:pPr>
            <w:r>
              <w:rPr>
                <w:rFonts w:cs="Times New Roman"/>
                <w:b/>
                <w:bCs/>
                <w:highlight w:val="none"/>
              </w:rPr>
              <w:t>最大</w:t>
            </w:r>
          </w:p>
        </w:tc>
        <w:tc>
          <w:tcPr>
            <w:tcW w:w="717" w:type="dxa"/>
            <w:vAlign w:val="center"/>
          </w:tcPr>
          <w:p>
            <w:pPr>
              <w:pStyle w:val="105"/>
              <w:adjustRightInd w:val="0"/>
              <w:snapToGrid w:val="0"/>
              <w:spacing w:line="240" w:lineRule="auto"/>
              <w:rPr>
                <w:rFonts w:cs="Times New Roman"/>
                <w:b/>
                <w:bCs/>
                <w:highlight w:val="none"/>
              </w:rPr>
            </w:pPr>
            <w:r>
              <w:rPr>
                <w:rFonts w:cs="Times New Roman"/>
                <w:b/>
                <w:bCs/>
                <w:highlight w:val="none"/>
              </w:rPr>
              <w:t>最小</w:t>
            </w:r>
          </w:p>
        </w:tc>
        <w:tc>
          <w:tcPr>
            <w:tcW w:w="717" w:type="dxa"/>
            <w:vAlign w:val="center"/>
          </w:tcPr>
          <w:p>
            <w:pPr>
              <w:pStyle w:val="105"/>
              <w:adjustRightInd w:val="0"/>
              <w:snapToGrid w:val="0"/>
              <w:spacing w:line="240" w:lineRule="auto"/>
              <w:rPr>
                <w:rFonts w:cs="Times New Roman"/>
                <w:b/>
                <w:bCs/>
                <w:highlight w:val="none"/>
              </w:rPr>
            </w:pPr>
            <w:r>
              <w:rPr>
                <w:rFonts w:cs="Times New Roman"/>
                <w:b/>
                <w:bCs/>
                <w:highlight w:val="none"/>
              </w:rPr>
              <w:t>最大</w:t>
            </w:r>
          </w:p>
        </w:tc>
        <w:tc>
          <w:tcPr>
            <w:tcW w:w="717" w:type="dxa"/>
            <w:vAlign w:val="center"/>
          </w:tcPr>
          <w:p>
            <w:pPr>
              <w:pStyle w:val="105"/>
              <w:adjustRightInd w:val="0"/>
              <w:snapToGrid w:val="0"/>
              <w:spacing w:line="240" w:lineRule="auto"/>
              <w:rPr>
                <w:rFonts w:cs="Times New Roman"/>
                <w:b/>
                <w:bCs/>
                <w:highlight w:val="none"/>
              </w:rPr>
            </w:pPr>
            <w:r>
              <w:rPr>
                <w:rFonts w:cs="Times New Roman"/>
                <w:b/>
                <w:bCs/>
                <w:highlight w:val="none"/>
              </w:rPr>
              <w:t>最小</w:t>
            </w:r>
          </w:p>
        </w:tc>
        <w:tc>
          <w:tcPr>
            <w:tcW w:w="734" w:type="dxa"/>
            <w:tcBorders>
              <w:right w:val="single" w:color="000000" w:sz="10" w:space="0"/>
            </w:tcBorders>
            <w:vAlign w:val="center"/>
          </w:tcPr>
          <w:p>
            <w:pPr>
              <w:pStyle w:val="105"/>
              <w:adjustRightInd w:val="0"/>
              <w:snapToGrid w:val="0"/>
              <w:spacing w:line="240" w:lineRule="auto"/>
              <w:rPr>
                <w:rFonts w:cs="Times New Roman"/>
                <w:b/>
                <w:bCs/>
                <w:highlight w:val="none"/>
              </w:rPr>
            </w:pPr>
            <w:r>
              <w:rPr>
                <w:rFonts w:cs="Times New Roman"/>
                <w:b/>
                <w:bCs/>
                <w:highlight w:val="none"/>
              </w:rPr>
              <w:t>平均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9" w:type="dxa"/>
            <w:vMerge w:val="restart"/>
            <w:tcBorders>
              <w:left w:val="single" w:color="000000" w:sz="10" w:space="0"/>
              <w:bottom w:val="nil"/>
            </w:tcBorders>
            <w:vAlign w:val="center"/>
          </w:tcPr>
          <w:p>
            <w:pPr>
              <w:pStyle w:val="105"/>
              <w:adjustRightInd w:val="0"/>
              <w:snapToGrid w:val="0"/>
              <w:spacing w:line="240" w:lineRule="auto"/>
              <w:rPr>
                <w:rFonts w:cs="Times New Roman"/>
                <w:highlight w:val="none"/>
              </w:rPr>
            </w:pPr>
            <w:r>
              <w:rPr>
                <w:rFonts w:cs="Times New Roman"/>
                <w:highlight w:val="none"/>
              </w:rPr>
              <w:t>Y1</w:t>
            </w:r>
          </w:p>
        </w:tc>
        <w:tc>
          <w:tcPr>
            <w:tcW w:w="628" w:type="dxa"/>
            <w:vAlign w:val="center"/>
          </w:tcPr>
          <w:p>
            <w:pPr>
              <w:pStyle w:val="105"/>
              <w:adjustRightInd w:val="0"/>
              <w:snapToGrid w:val="0"/>
              <w:spacing w:line="240" w:lineRule="auto"/>
              <w:rPr>
                <w:rFonts w:cs="Times New Roman"/>
                <w:highlight w:val="none"/>
              </w:rPr>
            </w:pPr>
            <w:r>
              <w:rPr>
                <w:rFonts w:cs="Times New Roman"/>
                <w:highlight w:val="none"/>
              </w:rPr>
              <w:t>5.57</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0.234</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0.013</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0.214</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0.022</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0.103</w:t>
            </w:r>
          </w:p>
        </w:tc>
        <w:tc>
          <w:tcPr>
            <w:tcW w:w="628" w:type="dxa"/>
            <w:vAlign w:val="center"/>
          </w:tcPr>
          <w:p>
            <w:pPr>
              <w:pStyle w:val="105"/>
              <w:adjustRightInd w:val="0"/>
              <w:snapToGrid w:val="0"/>
              <w:spacing w:line="240" w:lineRule="auto"/>
              <w:rPr>
                <w:rFonts w:cs="Times New Roman"/>
                <w:highlight w:val="none"/>
              </w:rPr>
            </w:pPr>
            <w:r>
              <w:rPr>
                <w:rFonts w:cs="Times New Roman"/>
                <w:highlight w:val="none"/>
              </w:rPr>
              <w:t>4.66</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0.240</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0.029</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0.166</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0.061</w:t>
            </w:r>
          </w:p>
        </w:tc>
        <w:tc>
          <w:tcPr>
            <w:tcW w:w="734" w:type="dxa"/>
            <w:tcBorders>
              <w:right w:val="single" w:color="000000" w:sz="10" w:space="0"/>
            </w:tcBorders>
            <w:vAlign w:val="center"/>
          </w:tcPr>
          <w:p>
            <w:pPr>
              <w:pStyle w:val="105"/>
              <w:adjustRightInd w:val="0"/>
              <w:snapToGrid w:val="0"/>
              <w:spacing w:line="240" w:lineRule="auto"/>
              <w:rPr>
                <w:rFonts w:cs="Times New Roman"/>
                <w:highlight w:val="none"/>
              </w:rPr>
            </w:pPr>
            <w:r>
              <w:rPr>
                <w:rFonts w:cs="Times New Roman"/>
                <w:highlight w:val="none"/>
              </w:rPr>
              <w:t>0.140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9" w:type="dxa"/>
            <w:vMerge w:val="continue"/>
            <w:tcBorders>
              <w:top w:val="nil"/>
              <w:left w:val="single" w:color="000000" w:sz="10" w:space="0"/>
            </w:tcBorders>
            <w:vAlign w:val="center"/>
          </w:tcPr>
          <w:p>
            <w:pPr>
              <w:pStyle w:val="105"/>
              <w:adjustRightInd w:val="0"/>
              <w:snapToGrid w:val="0"/>
              <w:spacing w:line="240" w:lineRule="auto"/>
              <w:rPr>
                <w:rFonts w:cs="Times New Roman"/>
                <w:highlight w:val="none"/>
              </w:rPr>
            </w:pPr>
          </w:p>
        </w:tc>
        <w:tc>
          <w:tcPr>
            <w:tcW w:w="628" w:type="dxa"/>
            <w:vAlign w:val="center"/>
          </w:tcPr>
          <w:p>
            <w:pPr>
              <w:pStyle w:val="105"/>
              <w:adjustRightInd w:val="0"/>
              <w:snapToGrid w:val="0"/>
              <w:spacing w:line="240" w:lineRule="auto"/>
              <w:rPr>
                <w:rFonts w:cs="Times New Roman"/>
                <w:highlight w:val="none"/>
              </w:rPr>
            </w:pPr>
            <w:r>
              <w:rPr>
                <w:rFonts w:cs="Times New Roman"/>
                <w:highlight w:val="none"/>
              </w:rPr>
              <w:t>4.09</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0.352</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0.014</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0.24</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0.044</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0.110</w:t>
            </w:r>
          </w:p>
        </w:tc>
        <w:tc>
          <w:tcPr>
            <w:tcW w:w="628" w:type="dxa"/>
            <w:vAlign w:val="center"/>
          </w:tcPr>
          <w:p>
            <w:pPr>
              <w:pStyle w:val="105"/>
              <w:adjustRightInd w:val="0"/>
              <w:snapToGrid w:val="0"/>
              <w:spacing w:line="240" w:lineRule="auto"/>
              <w:rPr>
                <w:rFonts w:cs="Times New Roman"/>
                <w:highlight w:val="none"/>
              </w:rPr>
            </w:pPr>
            <w:r>
              <w:rPr>
                <w:rFonts w:cs="Times New Roman"/>
                <w:highlight w:val="none"/>
              </w:rPr>
              <w:t>5.56</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0.309</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0.031</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0.197</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0.046</w:t>
            </w:r>
          </w:p>
        </w:tc>
        <w:tc>
          <w:tcPr>
            <w:tcW w:w="734" w:type="dxa"/>
            <w:tcBorders>
              <w:right w:val="single" w:color="000000" w:sz="10" w:space="0"/>
            </w:tcBorders>
            <w:vAlign w:val="center"/>
          </w:tcPr>
          <w:p>
            <w:pPr>
              <w:pStyle w:val="105"/>
              <w:adjustRightInd w:val="0"/>
              <w:snapToGrid w:val="0"/>
              <w:spacing w:line="240" w:lineRule="auto"/>
              <w:rPr>
                <w:rFonts w:cs="Times New Roman"/>
                <w:highlight w:val="none"/>
              </w:rPr>
            </w:pPr>
            <w:r>
              <w:rPr>
                <w:rFonts w:cs="Times New Roman"/>
                <w:highlight w:val="none"/>
              </w:rPr>
              <w:t>0.110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9" w:type="dxa"/>
            <w:vMerge w:val="restart"/>
            <w:tcBorders>
              <w:left w:val="single" w:color="000000" w:sz="10" w:space="0"/>
              <w:bottom w:val="nil"/>
            </w:tcBorders>
            <w:vAlign w:val="center"/>
          </w:tcPr>
          <w:p>
            <w:pPr>
              <w:pStyle w:val="105"/>
              <w:adjustRightInd w:val="0"/>
              <w:snapToGrid w:val="0"/>
              <w:spacing w:line="240" w:lineRule="auto"/>
              <w:rPr>
                <w:rFonts w:cs="Times New Roman"/>
                <w:highlight w:val="none"/>
              </w:rPr>
            </w:pPr>
            <w:r>
              <w:rPr>
                <w:rFonts w:cs="Times New Roman"/>
                <w:highlight w:val="none"/>
              </w:rPr>
              <w:t>Y2</w:t>
            </w:r>
          </w:p>
        </w:tc>
        <w:tc>
          <w:tcPr>
            <w:tcW w:w="628" w:type="dxa"/>
            <w:vAlign w:val="center"/>
          </w:tcPr>
          <w:p>
            <w:pPr>
              <w:pStyle w:val="105"/>
              <w:adjustRightInd w:val="0"/>
              <w:snapToGrid w:val="0"/>
              <w:spacing w:line="240" w:lineRule="auto"/>
              <w:rPr>
                <w:rFonts w:cs="Times New Roman"/>
                <w:highlight w:val="none"/>
              </w:rPr>
            </w:pPr>
            <w:r>
              <w:rPr>
                <w:rFonts w:cs="Times New Roman"/>
                <w:highlight w:val="none"/>
              </w:rPr>
              <w:t>5.48</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0.157</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0.15</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0.021</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0.102</w:t>
            </w:r>
          </w:p>
        </w:tc>
        <w:tc>
          <w:tcPr>
            <w:tcW w:w="628" w:type="dxa"/>
            <w:vAlign w:val="center"/>
          </w:tcPr>
          <w:p>
            <w:pPr>
              <w:pStyle w:val="105"/>
              <w:adjustRightInd w:val="0"/>
              <w:snapToGrid w:val="0"/>
              <w:spacing w:line="240" w:lineRule="auto"/>
              <w:rPr>
                <w:rFonts w:cs="Times New Roman"/>
                <w:highlight w:val="none"/>
              </w:rPr>
            </w:pPr>
            <w:r>
              <w:rPr>
                <w:rFonts w:cs="Times New Roman"/>
                <w:highlight w:val="none"/>
              </w:rPr>
              <w:t>4.67</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0.204</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0.033</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0.13</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0.046</w:t>
            </w:r>
          </w:p>
        </w:tc>
        <w:tc>
          <w:tcPr>
            <w:tcW w:w="734" w:type="dxa"/>
            <w:tcBorders>
              <w:right w:val="single" w:color="000000" w:sz="10" w:space="0"/>
            </w:tcBorders>
            <w:vAlign w:val="center"/>
          </w:tcPr>
          <w:p>
            <w:pPr>
              <w:pStyle w:val="105"/>
              <w:adjustRightInd w:val="0"/>
              <w:snapToGrid w:val="0"/>
              <w:spacing w:line="240" w:lineRule="auto"/>
              <w:rPr>
                <w:rFonts w:cs="Times New Roman"/>
                <w:highlight w:val="none"/>
              </w:rPr>
            </w:pPr>
            <w:r>
              <w:rPr>
                <w:rFonts w:cs="Times New Roman"/>
                <w:highlight w:val="none"/>
              </w:rPr>
              <w:t>0.109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9" w:type="dxa"/>
            <w:vMerge w:val="continue"/>
            <w:tcBorders>
              <w:top w:val="nil"/>
              <w:left w:val="single" w:color="000000" w:sz="10" w:space="0"/>
            </w:tcBorders>
            <w:vAlign w:val="center"/>
          </w:tcPr>
          <w:p>
            <w:pPr>
              <w:pStyle w:val="105"/>
              <w:adjustRightInd w:val="0"/>
              <w:snapToGrid w:val="0"/>
              <w:spacing w:line="240" w:lineRule="auto"/>
              <w:rPr>
                <w:rFonts w:cs="Times New Roman"/>
                <w:highlight w:val="none"/>
              </w:rPr>
            </w:pPr>
          </w:p>
        </w:tc>
        <w:tc>
          <w:tcPr>
            <w:tcW w:w="628" w:type="dxa"/>
            <w:vAlign w:val="center"/>
          </w:tcPr>
          <w:p>
            <w:pPr>
              <w:pStyle w:val="105"/>
              <w:adjustRightInd w:val="0"/>
              <w:snapToGrid w:val="0"/>
              <w:spacing w:line="240" w:lineRule="auto"/>
              <w:rPr>
                <w:rFonts w:cs="Times New Roman"/>
                <w:highlight w:val="none"/>
              </w:rPr>
            </w:pPr>
            <w:r>
              <w:rPr>
                <w:rFonts w:cs="Times New Roman"/>
                <w:highlight w:val="none"/>
              </w:rPr>
              <w:t>4.10</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0.223</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0.021</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0.181</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0.029</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0.102</w:t>
            </w:r>
          </w:p>
        </w:tc>
        <w:tc>
          <w:tcPr>
            <w:tcW w:w="628" w:type="dxa"/>
            <w:vAlign w:val="center"/>
          </w:tcPr>
          <w:p>
            <w:pPr>
              <w:pStyle w:val="105"/>
              <w:adjustRightInd w:val="0"/>
              <w:snapToGrid w:val="0"/>
              <w:spacing w:line="240" w:lineRule="auto"/>
              <w:rPr>
                <w:rFonts w:cs="Times New Roman"/>
                <w:highlight w:val="none"/>
              </w:rPr>
            </w:pPr>
            <w:r>
              <w:rPr>
                <w:rFonts w:cs="Times New Roman"/>
                <w:highlight w:val="none"/>
              </w:rPr>
              <w:t>5.56</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0.238</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0.031</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0.159</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0.038</w:t>
            </w:r>
          </w:p>
        </w:tc>
        <w:tc>
          <w:tcPr>
            <w:tcW w:w="734" w:type="dxa"/>
            <w:tcBorders>
              <w:right w:val="single" w:color="000000" w:sz="10" w:space="0"/>
            </w:tcBorders>
            <w:vAlign w:val="center"/>
          </w:tcPr>
          <w:p>
            <w:pPr>
              <w:pStyle w:val="105"/>
              <w:adjustRightInd w:val="0"/>
              <w:snapToGrid w:val="0"/>
              <w:spacing w:line="240" w:lineRule="auto"/>
              <w:rPr>
                <w:rFonts w:cs="Times New Roman"/>
                <w:highlight w:val="none"/>
              </w:rPr>
            </w:pPr>
            <w:r>
              <w:rPr>
                <w:rFonts w:cs="Times New Roman"/>
                <w:highlight w:val="none"/>
              </w:rPr>
              <w:t>0.118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9" w:type="dxa"/>
            <w:vMerge w:val="restart"/>
            <w:tcBorders>
              <w:left w:val="single" w:color="000000" w:sz="10" w:space="0"/>
              <w:bottom w:val="nil"/>
            </w:tcBorders>
            <w:vAlign w:val="center"/>
          </w:tcPr>
          <w:p>
            <w:pPr>
              <w:pStyle w:val="105"/>
              <w:adjustRightInd w:val="0"/>
              <w:snapToGrid w:val="0"/>
              <w:spacing w:line="240" w:lineRule="auto"/>
              <w:rPr>
                <w:rFonts w:cs="Times New Roman"/>
                <w:highlight w:val="none"/>
              </w:rPr>
            </w:pPr>
            <w:r>
              <w:rPr>
                <w:rFonts w:cs="Times New Roman"/>
                <w:highlight w:val="none"/>
              </w:rPr>
              <w:t>Y3</w:t>
            </w:r>
          </w:p>
        </w:tc>
        <w:tc>
          <w:tcPr>
            <w:tcW w:w="628" w:type="dxa"/>
            <w:vAlign w:val="center"/>
          </w:tcPr>
          <w:p>
            <w:pPr>
              <w:pStyle w:val="105"/>
              <w:adjustRightInd w:val="0"/>
              <w:snapToGrid w:val="0"/>
              <w:spacing w:line="240" w:lineRule="auto"/>
              <w:rPr>
                <w:rFonts w:cs="Times New Roman"/>
                <w:highlight w:val="none"/>
              </w:rPr>
            </w:pPr>
            <w:r>
              <w:rPr>
                <w:rFonts w:cs="Times New Roman"/>
                <w:highlight w:val="none"/>
              </w:rPr>
              <w:t>5.28</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0.265</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0.056</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0.221</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0.066</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0.170</w:t>
            </w:r>
          </w:p>
        </w:tc>
        <w:tc>
          <w:tcPr>
            <w:tcW w:w="628" w:type="dxa"/>
            <w:vAlign w:val="center"/>
          </w:tcPr>
          <w:p>
            <w:pPr>
              <w:pStyle w:val="105"/>
              <w:adjustRightInd w:val="0"/>
              <w:snapToGrid w:val="0"/>
              <w:spacing w:line="240" w:lineRule="auto"/>
              <w:rPr>
                <w:rFonts w:cs="Times New Roman"/>
                <w:highlight w:val="none"/>
              </w:rPr>
            </w:pPr>
            <w:r>
              <w:rPr>
                <w:rFonts w:cs="Times New Roman"/>
                <w:highlight w:val="none"/>
              </w:rPr>
              <w:t>4.38</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0.391</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0.068</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0.207</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0.126</w:t>
            </w:r>
          </w:p>
        </w:tc>
        <w:tc>
          <w:tcPr>
            <w:tcW w:w="734" w:type="dxa"/>
            <w:tcBorders>
              <w:right w:val="single" w:color="000000" w:sz="10" w:space="0"/>
            </w:tcBorders>
            <w:vAlign w:val="center"/>
          </w:tcPr>
          <w:p>
            <w:pPr>
              <w:pStyle w:val="105"/>
              <w:adjustRightInd w:val="0"/>
              <w:snapToGrid w:val="0"/>
              <w:spacing w:line="240" w:lineRule="auto"/>
              <w:rPr>
                <w:rFonts w:cs="Times New Roman"/>
                <w:highlight w:val="none"/>
              </w:rPr>
            </w:pPr>
            <w:r>
              <w:rPr>
                <w:rFonts w:cs="Times New Roman"/>
                <w:highlight w:val="none"/>
              </w:rPr>
              <w:t>0.176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9" w:type="dxa"/>
            <w:vMerge w:val="continue"/>
            <w:tcBorders>
              <w:top w:val="nil"/>
              <w:left w:val="single" w:color="000000" w:sz="10" w:space="0"/>
            </w:tcBorders>
            <w:vAlign w:val="center"/>
          </w:tcPr>
          <w:p>
            <w:pPr>
              <w:pStyle w:val="105"/>
              <w:adjustRightInd w:val="0"/>
              <w:snapToGrid w:val="0"/>
              <w:spacing w:line="240" w:lineRule="auto"/>
              <w:rPr>
                <w:rFonts w:cs="Times New Roman"/>
                <w:highlight w:val="none"/>
              </w:rPr>
            </w:pPr>
          </w:p>
        </w:tc>
        <w:tc>
          <w:tcPr>
            <w:tcW w:w="628" w:type="dxa"/>
            <w:vAlign w:val="center"/>
          </w:tcPr>
          <w:p>
            <w:pPr>
              <w:pStyle w:val="105"/>
              <w:adjustRightInd w:val="0"/>
              <w:snapToGrid w:val="0"/>
              <w:spacing w:line="240" w:lineRule="auto"/>
              <w:rPr>
                <w:rFonts w:cs="Times New Roman"/>
                <w:highlight w:val="none"/>
              </w:rPr>
            </w:pPr>
            <w:r>
              <w:rPr>
                <w:rFonts w:cs="Times New Roman"/>
                <w:highlight w:val="none"/>
              </w:rPr>
              <w:t>3.90</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0.396</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0.033</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0.214</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0.105</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0.185</w:t>
            </w:r>
          </w:p>
        </w:tc>
        <w:tc>
          <w:tcPr>
            <w:tcW w:w="628" w:type="dxa"/>
            <w:vAlign w:val="center"/>
          </w:tcPr>
          <w:p>
            <w:pPr>
              <w:pStyle w:val="105"/>
              <w:adjustRightInd w:val="0"/>
              <w:snapToGrid w:val="0"/>
              <w:spacing w:line="240" w:lineRule="auto"/>
              <w:rPr>
                <w:rFonts w:cs="Times New Roman"/>
                <w:highlight w:val="none"/>
              </w:rPr>
            </w:pPr>
            <w:r>
              <w:rPr>
                <w:rFonts w:cs="Times New Roman"/>
                <w:highlight w:val="none"/>
              </w:rPr>
              <w:t>5.36</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0.516</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0.051</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0.231</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0.095</w:t>
            </w:r>
          </w:p>
        </w:tc>
        <w:tc>
          <w:tcPr>
            <w:tcW w:w="734" w:type="dxa"/>
            <w:tcBorders>
              <w:right w:val="single" w:color="000000" w:sz="10" w:space="0"/>
            </w:tcBorders>
            <w:vAlign w:val="center"/>
          </w:tcPr>
          <w:p>
            <w:pPr>
              <w:pStyle w:val="105"/>
              <w:adjustRightInd w:val="0"/>
              <w:snapToGrid w:val="0"/>
              <w:spacing w:line="240" w:lineRule="auto"/>
              <w:rPr>
                <w:rFonts w:cs="Times New Roman"/>
                <w:highlight w:val="none"/>
              </w:rPr>
            </w:pPr>
            <w:r>
              <w:rPr>
                <w:rFonts w:cs="Times New Roman"/>
                <w:highlight w:val="none"/>
              </w:rPr>
              <w:t>0.167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9" w:type="dxa"/>
            <w:vMerge w:val="restart"/>
            <w:tcBorders>
              <w:left w:val="single" w:color="000000" w:sz="10" w:space="0"/>
              <w:bottom w:val="nil"/>
            </w:tcBorders>
            <w:vAlign w:val="center"/>
          </w:tcPr>
          <w:p>
            <w:pPr>
              <w:pStyle w:val="105"/>
              <w:adjustRightInd w:val="0"/>
              <w:snapToGrid w:val="0"/>
              <w:spacing w:line="240" w:lineRule="auto"/>
              <w:rPr>
                <w:rFonts w:cs="Times New Roman"/>
                <w:highlight w:val="none"/>
              </w:rPr>
            </w:pPr>
            <w:r>
              <w:rPr>
                <w:rFonts w:cs="Times New Roman"/>
                <w:highlight w:val="none"/>
              </w:rPr>
              <w:t>Y5</w:t>
            </w:r>
          </w:p>
        </w:tc>
        <w:tc>
          <w:tcPr>
            <w:tcW w:w="628" w:type="dxa"/>
            <w:vAlign w:val="center"/>
          </w:tcPr>
          <w:p>
            <w:pPr>
              <w:pStyle w:val="105"/>
              <w:adjustRightInd w:val="0"/>
              <w:snapToGrid w:val="0"/>
              <w:spacing w:line="240" w:lineRule="auto"/>
              <w:rPr>
                <w:rFonts w:cs="Times New Roman"/>
                <w:highlight w:val="none"/>
              </w:rPr>
            </w:pPr>
            <w:r>
              <w:rPr>
                <w:rFonts w:cs="Times New Roman"/>
                <w:highlight w:val="none"/>
              </w:rPr>
              <w:t>5.15</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0.424</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0.136</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0.32</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0.214</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0.266</w:t>
            </w:r>
          </w:p>
        </w:tc>
        <w:tc>
          <w:tcPr>
            <w:tcW w:w="628" w:type="dxa"/>
            <w:vAlign w:val="center"/>
          </w:tcPr>
          <w:p>
            <w:pPr>
              <w:pStyle w:val="105"/>
              <w:adjustRightInd w:val="0"/>
              <w:snapToGrid w:val="0"/>
              <w:spacing w:line="240" w:lineRule="auto"/>
              <w:rPr>
                <w:rFonts w:cs="Times New Roman"/>
                <w:highlight w:val="none"/>
              </w:rPr>
            </w:pPr>
            <w:r>
              <w:rPr>
                <w:rFonts w:cs="Times New Roman"/>
                <w:highlight w:val="none"/>
              </w:rPr>
              <w:t>4.21</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0.394</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0.111</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0.322</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0.268</w:t>
            </w:r>
          </w:p>
        </w:tc>
        <w:tc>
          <w:tcPr>
            <w:tcW w:w="734" w:type="dxa"/>
            <w:tcBorders>
              <w:right w:val="single" w:color="000000" w:sz="10" w:space="0"/>
            </w:tcBorders>
            <w:vAlign w:val="center"/>
          </w:tcPr>
          <w:p>
            <w:pPr>
              <w:pStyle w:val="105"/>
              <w:adjustRightInd w:val="0"/>
              <w:snapToGrid w:val="0"/>
              <w:spacing w:line="240" w:lineRule="auto"/>
              <w:rPr>
                <w:rFonts w:cs="Times New Roman"/>
                <w:highlight w:val="none"/>
              </w:rPr>
            </w:pPr>
            <w:r>
              <w:rPr>
                <w:rFonts w:cs="Times New Roman"/>
                <w:highlight w:val="none"/>
              </w:rPr>
              <w:t>0.286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9" w:type="dxa"/>
            <w:vMerge w:val="continue"/>
            <w:tcBorders>
              <w:top w:val="nil"/>
              <w:left w:val="single" w:color="000000" w:sz="10" w:space="0"/>
            </w:tcBorders>
            <w:vAlign w:val="center"/>
          </w:tcPr>
          <w:p>
            <w:pPr>
              <w:pStyle w:val="105"/>
              <w:adjustRightInd w:val="0"/>
              <w:snapToGrid w:val="0"/>
              <w:spacing w:line="240" w:lineRule="auto"/>
              <w:rPr>
                <w:rFonts w:cs="Times New Roman"/>
                <w:highlight w:val="none"/>
              </w:rPr>
            </w:pPr>
          </w:p>
        </w:tc>
        <w:tc>
          <w:tcPr>
            <w:tcW w:w="628" w:type="dxa"/>
            <w:vAlign w:val="center"/>
          </w:tcPr>
          <w:p>
            <w:pPr>
              <w:pStyle w:val="105"/>
              <w:adjustRightInd w:val="0"/>
              <w:snapToGrid w:val="0"/>
              <w:spacing w:line="240" w:lineRule="auto"/>
              <w:rPr>
                <w:rFonts w:cs="Times New Roman"/>
                <w:highlight w:val="none"/>
              </w:rPr>
            </w:pPr>
            <w:r>
              <w:rPr>
                <w:rFonts w:cs="Times New Roman"/>
                <w:highlight w:val="none"/>
              </w:rPr>
              <w:t>3.76</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0.456</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0.088</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0.316</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0.257</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0.286</w:t>
            </w:r>
          </w:p>
        </w:tc>
        <w:tc>
          <w:tcPr>
            <w:tcW w:w="628" w:type="dxa"/>
            <w:vAlign w:val="center"/>
          </w:tcPr>
          <w:p>
            <w:pPr>
              <w:pStyle w:val="105"/>
              <w:adjustRightInd w:val="0"/>
              <w:snapToGrid w:val="0"/>
              <w:spacing w:line="240" w:lineRule="auto"/>
              <w:rPr>
                <w:rFonts w:cs="Times New Roman"/>
                <w:highlight w:val="none"/>
              </w:rPr>
            </w:pPr>
            <w:r>
              <w:rPr>
                <w:rFonts w:cs="Times New Roman"/>
                <w:highlight w:val="none"/>
              </w:rPr>
              <w:t>5.11</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0.587</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0.169</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0.395</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0.251</w:t>
            </w:r>
          </w:p>
        </w:tc>
        <w:tc>
          <w:tcPr>
            <w:tcW w:w="734" w:type="dxa"/>
            <w:tcBorders>
              <w:right w:val="single" w:color="000000" w:sz="10" w:space="0"/>
            </w:tcBorders>
            <w:vAlign w:val="center"/>
          </w:tcPr>
          <w:p>
            <w:pPr>
              <w:pStyle w:val="105"/>
              <w:adjustRightInd w:val="0"/>
              <w:snapToGrid w:val="0"/>
              <w:spacing w:line="240" w:lineRule="auto"/>
              <w:rPr>
                <w:rFonts w:cs="Times New Roman"/>
                <w:highlight w:val="none"/>
              </w:rPr>
            </w:pPr>
            <w:r>
              <w:rPr>
                <w:rFonts w:cs="Times New Roman"/>
                <w:highlight w:val="none"/>
              </w:rPr>
              <w:t>0.315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9" w:type="dxa"/>
            <w:vMerge w:val="restart"/>
            <w:tcBorders>
              <w:left w:val="single" w:color="000000" w:sz="10" w:space="0"/>
              <w:bottom w:val="nil"/>
            </w:tcBorders>
            <w:vAlign w:val="center"/>
          </w:tcPr>
          <w:p>
            <w:pPr>
              <w:pStyle w:val="105"/>
              <w:adjustRightInd w:val="0"/>
              <w:snapToGrid w:val="0"/>
              <w:spacing w:line="240" w:lineRule="auto"/>
              <w:rPr>
                <w:rFonts w:cs="Times New Roman"/>
                <w:highlight w:val="none"/>
              </w:rPr>
            </w:pPr>
            <w:r>
              <w:rPr>
                <w:rFonts w:cs="Times New Roman"/>
                <w:highlight w:val="none"/>
              </w:rPr>
              <w:t>Y6</w:t>
            </w:r>
          </w:p>
        </w:tc>
        <w:tc>
          <w:tcPr>
            <w:tcW w:w="628" w:type="dxa"/>
            <w:vAlign w:val="center"/>
          </w:tcPr>
          <w:p>
            <w:pPr>
              <w:pStyle w:val="105"/>
              <w:adjustRightInd w:val="0"/>
              <w:snapToGrid w:val="0"/>
              <w:spacing w:line="240" w:lineRule="auto"/>
              <w:rPr>
                <w:rFonts w:cs="Times New Roman"/>
                <w:highlight w:val="none"/>
              </w:rPr>
            </w:pPr>
            <w:r>
              <w:rPr>
                <w:rFonts w:cs="Times New Roman"/>
                <w:highlight w:val="none"/>
              </w:rPr>
              <w:t>5.14</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0.449</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0.119</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0.27</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0.143</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0.223</w:t>
            </w:r>
          </w:p>
        </w:tc>
        <w:tc>
          <w:tcPr>
            <w:tcW w:w="628" w:type="dxa"/>
            <w:vAlign w:val="center"/>
          </w:tcPr>
          <w:p>
            <w:pPr>
              <w:pStyle w:val="105"/>
              <w:adjustRightInd w:val="0"/>
              <w:snapToGrid w:val="0"/>
              <w:spacing w:line="240" w:lineRule="auto"/>
              <w:rPr>
                <w:rFonts w:cs="Times New Roman"/>
                <w:highlight w:val="none"/>
              </w:rPr>
            </w:pPr>
            <w:r>
              <w:rPr>
                <w:rFonts w:cs="Times New Roman"/>
                <w:highlight w:val="none"/>
              </w:rPr>
              <w:t>4.18</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0.512</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0.136</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0.28</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0.21</w:t>
            </w:r>
          </w:p>
        </w:tc>
        <w:tc>
          <w:tcPr>
            <w:tcW w:w="734" w:type="dxa"/>
            <w:tcBorders>
              <w:right w:val="single" w:color="000000" w:sz="10" w:space="0"/>
            </w:tcBorders>
            <w:vAlign w:val="center"/>
          </w:tcPr>
          <w:p>
            <w:pPr>
              <w:pStyle w:val="105"/>
              <w:adjustRightInd w:val="0"/>
              <w:snapToGrid w:val="0"/>
              <w:spacing w:line="240" w:lineRule="auto"/>
              <w:rPr>
                <w:rFonts w:cs="Times New Roman"/>
                <w:highlight w:val="none"/>
              </w:rPr>
            </w:pPr>
            <w:r>
              <w:rPr>
                <w:rFonts w:cs="Times New Roman"/>
                <w:highlight w:val="none"/>
              </w:rPr>
              <w:t>0.231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9" w:type="dxa"/>
            <w:vMerge w:val="continue"/>
            <w:tcBorders>
              <w:top w:val="nil"/>
              <w:left w:val="single" w:color="000000" w:sz="10" w:space="0"/>
            </w:tcBorders>
            <w:vAlign w:val="center"/>
          </w:tcPr>
          <w:p>
            <w:pPr>
              <w:pStyle w:val="105"/>
              <w:adjustRightInd w:val="0"/>
              <w:snapToGrid w:val="0"/>
              <w:spacing w:line="240" w:lineRule="auto"/>
              <w:rPr>
                <w:rFonts w:cs="Times New Roman"/>
                <w:highlight w:val="none"/>
              </w:rPr>
            </w:pPr>
          </w:p>
        </w:tc>
        <w:tc>
          <w:tcPr>
            <w:tcW w:w="628" w:type="dxa"/>
            <w:vAlign w:val="center"/>
          </w:tcPr>
          <w:p>
            <w:pPr>
              <w:pStyle w:val="105"/>
              <w:adjustRightInd w:val="0"/>
              <w:snapToGrid w:val="0"/>
              <w:spacing w:line="240" w:lineRule="auto"/>
              <w:rPr>
                <w:rFonts w:cs="Times New Roman"/>
                <w:highlight w:val="none"/>
              </w:rPr>
            </w:pPr>
            <w:r>
              <w:rPr>
                <w:rFonts w:cs="Times New Roman"/>
                <w:highlight w:val="none"/>
              </w:rPr>
              <w:t>3.76</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0.401</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0.109</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0.274</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0.217</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0.240</w:t>
            </w:r>
          </w:p>
        </w:tc>
        <w:tc>
          <w:tcPr>
            <w:tcW w:w="628" w:type="dxa"/>
            <w:vAlign w:val="center"/>
          </w:tcPr>
          <w:p>
            <w:pPr>
              <w:pStyle w:val="105"/>
              <w:adjustRightInd w:val="0"/>
              <w:snapToGrid w:val="0"/>
              <w:spacing w:line="240" w:lineRule="auto"/>
              <w:rPr>
                <w:rFonts w:cs="Times New Roman"/>
                <w:highlight w:val="none"/>
              </w:rPr>
            </w:pPr>
            <w:r>
              <w:rPr>
                <w:rFonts w:cs="Times New Roman"/>
                <w:highlight w:val="none"/>
              </w:rPr>
              <w:t>5.12</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0.54</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0.11</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0.318</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0.19</w:t>
            </w:r>
          </w:p>
        </w:tc>
        <w:tc>
          <w:tcPr>
            <w:tcW w:w="734" w:type="dxa"/>
            <w:tcBorders>
              <w:right w:val="single" w:color="000000" w:sz="10" w:space="0"/>
            </w:tcBorders>
            <w:vAlign w:val="center"/>
          </w:tcPr>
          <w:p>
            <w:pPr>
              <w:pStyle w:val="105"/>
              <w:adjustRightInd w:val="0"/>
              <w:snapToGrid w:val="0"/>
              <w:spacing w:line="240" w:lineRule="auto"/>
              <w:rPr>
                <w:rFonts w:cs="Times New Roman"/>
                <w:highlight w:val="none"/>
              </w:rPr>
            </w:pPr>
            <w:r>
              <w:rPr>
                <w:rFonts w:cs="Times New Roman"/>
                <w:highlight w:val="none"/>
              </w:rPr>
              <w:t>0.266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9" w:type="dxa"/>
            <w:vMerge w:val="restart"/>
            <w:tcBorders>
              <w:left w:val="single" w:color="000000" w:sz="10" w:space="0"/>
              <w:bottom w:val="nil"/>
            </w:tcBorders>
            <w:vAlign w:val="center"/>
          </w:tcPr>
          <w:p>
            <w:pPr>
              <w:pStyle w:val="105"/>
              <w:adjustRightInd w:val="0"/>
              <w:snapToGrid w:val="0"/>
              <w:spacing w:line="240" w:lineRule="auto"/>
              <w:rPr>
                <w:rFonts w:cs="Times New Roman"/>
                <w:highlight w:val="none"/>
              </w:rPr>
            </w:pPr>
            <w:r>
              <w:rPr>
                <w:rFonts w:cs="Times New Roman"/>
                <w:highlight w:val="none"/>
              </w:rPr>
              <w:t>Y7</w:t>
            </w:r>
          </w:p>
        </w:tc>
        <w:tc>
          <w:tcPr>
            <w:tcW w:w="628" w:type="dxa"/>
            <w:vAlign w:val="center"/>
          </w:tcPr>
          <w:p>
            <w:pPr>
              <w:pStyle w:val="105"/>
              <w:adjustRightInd w:val="0"/>
              <w:snapToGrid w:val="0"/>
              <w:spacing w:line="240" w:lineRule="auto"/>
              <w:rPr>
                <w:rFonts w:cs="Times New Roman"/>
                <w:highlight w:val="none"/>
              </w:rPr>
            </w:pPr>
            <w:r>
              <w:rPr>
                <w:rFonts w:cs="Times New Roman"/>
                <w:highlight w:val="none"/>
              </w:rPr>
              <w:t>5.15</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0.35</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0.141</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0.249</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0.168</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0.208</w:t>
            </w:r>
          </w:p>
        </w:tc>
        <w:tc>
          <w:tcPr>
            <w:tcW w:w="628" w:type="dxa"/>
            <w:vAlign w:val="center"/>
          </w:tcPr>
          <w:p>
            <w:pPr>
              <w:pStyle w:val="105"/>
              <w:adjustRightInd w:val="0"/>
              <w:snapToGrid w:val="0"/>
              <w:spacing w:line="240" w:lineRule="auto"/>
              <w:rPr>
                <w:rFonts w:cs="Times New Roman"/>
                <w:highlight w:val="none"/>
              </w:rPr>
            </w:pPr>
            <w:r>
              <w:rPr>
                <w:rFonts w:cs="Times New Roman"/>
                <w:highlight w:val="none"/>
              </w:rPr>
              <w:t>3.55</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0.292</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0.155</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0.285</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0.156</w:t>
            </w:r>
          </w:p>
        </w:tc>
        <w:tc>
          <w:tcPr>
            <w:tcW w:w="734" w:type="dxa"/>
            <w:tcBorders>
              <w:right w:val="single" w:color="000000" w:sz="10" w:space="0"/>
            </w:tcBorders>
            <w:vAlign w:val="center"/>
          </w:tcPr>
          <w:p>
            <w:pPr>
              <w:pStyle w:val="105"/>
              <w:adjustRightInd w:val="0"/>
              <w:snapToGrid w:val="0"/>
              <w:spacing w:line="240" w:lineRule="auto"/>
              <w:rPr>
                <w:rFonts w:cs="Times New Roman"/>
                <w:highlight w:val="none"/>
              </w:rPr>
            </w:pPr>
            <w:r>
              <w:rPr>
                <w:rFonts w:cs="Times New Roman"/>
                <w:highlight w:val="none"/>
              </w:rPr>
              <w:t>0.233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9" w:type="dxa"/>
            <w:vMerge w:val="continue"/>
            <w:tcBorders>
              <w:top w:val="nil"/>
              <w:left w:val="single" w:color="000000" w:sz="10" w:space="0"/>
            </w:tcBorders>
            <w:vAlign w:val="center"/>
          </w:tcPr>
          <w:p>
            <w:pPr>
              <w:pStyle w:val="105"/>
              <w:adjustRightInd w:val="0"/>
              <w:snapToGrid w:val="0"/>
              <w:spacing w:line="240" w:lineRule="auto"/>
              <w:rPr>
                <w:rFonts w:cs="Times New Roman"/>
                <w:highlight w:val="none"/>
              </w:rPr>
            </w:pPr>
          </w:p>
        </w:tc>
        <w:tc>
          <w:tcPr>
            <w:tcW w:w="628" w:type="dxa"/>
            <w:vAlign w:val="center"/>
          </w:tcPr>
          <w:p>
            <w:pPr>
              <w:pStyle w:val="105"/>
              <w:adjustRightInd w:val="0"/>
              <w:snapToGrid w:val="0"/>
              <w:spacing w:line="240" w:lineRule="auto"/>
              <w:rPr>
                <w:rFonts w:cs="Times New Roman"/>
                <w:highlight w:val="none"/>
              </w:rPr>
            </w:pPr>
            <w:r>
              <w:rPr>
                <w:rFonts w:cs="Times New Roman"/>
                <w:highlight w:val="none"/>
              </w:rPr>
              <w:t>3.77</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0.311</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0.209</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0.286</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0.227</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0.242</w:t>
            </w:r>
          </w:p>
        </w:tc>
        <w:tc>
          <w:tcPr>
            <w:tcW w:w="628" w:type="dxa"/>
            <w:vAlign w:val="center"/>
          </w:tcPr>
          <w:p>
            <w:pPr>
              <w:pStyle w:val="105"/>
              <w:adjustRightInd w:val="0"/>
              <w:snapToGrid w:val="0"/>
              <w:spacing w:line="240" w:lineRule="auto"/>
              <w:rPr>
                <w:rFonts w:cs="Times New Roman"/>
                <w:highlight w:val="none"/>
              </w:rPr>
            </w:pPr>
            <w:r>
              <w:rPr>
                <w:rFonts w:cs="Times New Roman"/>
                <w:highlight w:val="none"/>
              </w:rPr>
              <w:t>4.44</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0.334</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0.167</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0.314</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0.195</w:t>
            </w:r>
          </w:p>
        </w:tc>
        <w:tc>
          <w:tcPr>
            <w:tcW w:w="734" w:type="dxa"/>
            <w:tcBorders>
              <w:right w:val="single" w:color="000000" w:sz="10" w:space="0"/>
            </w:tcBorders>
            <w:vAlign w:val="center"/>
          </w:tcPr>
          <w:p>
            <w:pPr>
              <w:pStyle w:val="105"/>
              <w:adjustRightInd w:val="0"/>
              <w:snapToGrid w:val="0"/>
              <w:spacing w:line="240" w:lineRule="auto"/>
              <w:rPr>
                <w:rFonts w:cs="Times New Roman"/>
                <w:highlight w:val="none"/>
              </w:rPr>
            </w:pPr>
            <w:r>
              <w:rPr>
                <w:rFonts w:cs="Times New Roman"/>
                <w:highlight w:val="none"/>
              </w:rPr>
              <w:t>0.254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9" w:type="dxa"/>
            <w:vMerge w:val="restart"/>
            <w:tcBorders>
              <w:left w:val="single" w:color="000000" w:sz="10" w:space="0"/>
              <w:bottom w:val="nil"/>
            </w:tcBorders>
            <w:vAlign w:val="center"/>
          </w:tcPr>
          <w:p>
            <w:pPr>
              <w:pStyle w:val="105"/>
              <w:adjustRightInd w:val="0"/>
              <w:snapToGrid w:val="0"/>
              <w:spacing w:line="240" w:lineRule="auto"/>
              <w:rPr>
                <w:rFonts w:cs="Times New Roman"/>
                <w:highlight w:val="none"/>
              </w:rPr>
            </w:pPr>
            <w:r>
              <w:rPr>
                <w:rFonts w:cs="Times New Roman"/>
                <w:highlight w:val="none"/>
              </w:rPr>
              <w:t>Y8</w:t>
            </w:r>
          </w:p>
        </w:tc>
        <w:tc>
          <w:tcPr>
            <w:tcW w:w="628" w:type="dxa"/>
            <w:vAlign w:val="center"/>
          </w:tcPr>
          <w:p>
            <w:pPr>
              <w:pStyle w:val="105"/>
              <w:adjustRightInd w:val="0"/>
              <w:snapToGrid w:val="0"/>
              <w:spacing w:line="240" w:lineRule="auto"/>
              <w:rPr>
                <w:rFonts w:cs="Times New Roman"/>
                <w:highlight w:val="none"/>
              </w:rPr>
            </w:pPr>
            <w:r>
              <w:rPr>
                <w:rFonts w:cs="Times New Roman"/>
                <w:highlight w:val="none"/>
              </w:rPr>
              <w:t>5.11</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0.503</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0.057</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0.258</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0.089</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0.153</w:t>
            </w:r>
          </w:p>
        </w:tc>
        <w:tc>
          <w:tcPr>
            <w:tcW w:w="628" w:type="dxa"/>
            <w:vAlign w:val="center"/>
          </w:tcPr>
          <w:p>
            <w:pPr>
              <w:pStyle w:val="105"/>
              <w:adjustRightInd w:val="0"/>
              <w:snapToGrid w:val="0"/>
              <w:spacing w:line="240" w:lineRule="auto"/>
              <w:rPr>
                <w:rFonts w:cs="Times New Roman"/>
                <w:highlight w:val="none"/>
              </w:rPr>
            </w:pPr>
            <w:r>
              <w:rPr>
                <w:rFonts w:cs="Times New Roman"/>
                <w:highlight w:val="none"/>
              </w:rPr>
              <w:t>4.00</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0.339</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0.119</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0.21</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0.144</w:t>
            </w:r>
          </w:p>
        </w:tc>
        <w:tc>
          <w:tcPr>
            <w:tcW w:w="734" w:type="dxa"/>
            <w:tcBorders>
              <w:right w:val="single" w:color="000000" w:sz="10" w:space="0"/>
            </w:tcBorders>
            <w:vAlign w:val="center"/>
          </w:tcPr>
          <w:p>
            <w:pPr>
              <w:pStyle w:val="105"/>
              <w:adjustRightInd w:val="0"/>
              <w:snapToGrid w:val="0"/>
              <w:spacing w:line="240" w:lineRule="auto"/>
              <w:rPr>
                <w:rFonts w:cs="Times New Roman"/>
                <w:highlight w:val="none"/>
              </w:rPr>
            </w:pPr>
            <w:r>
              <w:rPr>
                <w:rFonts w:cs="Times New Roman"/>
                <w:highlight w:val="none"/>
              </w:rPr>
              <w:t>0.176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9" w:type="dxa"/>
            <w:vMerge w:val="continue"/>
            <w:tcBorders>
              <w:top w:val="nil"/>
              <w:left w:val="single" w:color="000000" w:sz="10" w:space="0"/>
            </w:tcBorders>
            <w:vAlign w:val="center"/>
          </w:tcPr>
          <w:p>
            <w:pPr>
              <w:pStyle w:val="105"/>
              <w:adjustRightInd w:val="0"/>
              <w:snapToGrid w:val="0"/>
              <w:spacing w:line="240" w:lineRule="auto"/>
              <w:rPr>
                <w:rFonts w:cs="Times New Roman"/>
                <w:highlight w:val="none"/>
              </w:rPr>
            </w:pPr>
          </w:p>
        </w:tc>
        <w:tc>
          <w:tcPr>
            <w:tcW w:w="628" w:type="dxa"/>
            <w:vAlign w:val="center"/>
          </w:tcPr>
          <w:p>
            <w:pPr>
              <w:pStyle w:val="105"/>
              <w:adjustRightInd w:val="0"/>
              <w:snapToGrid w:val="0"/>
              <w:spacing w:line="240" w:lineRule="auto"/>
              <w:rPr>
                <w:rFonts w:cs="Times New Roman"/>
                <w:highlight w:val="none"/>
              </w:rPr>
            </w:pPr>
            <w:r>
              <w:rPr>
                <w:rFonts w:cs="Times New Roman"/>
                <w:highlight w:val="none"/>
              </w:rPr>
              <w:t>3.73</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0.388</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0.058</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0.252</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0.076</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0.172</w:t>
            </w:r>
          </w:p>
        </w:tc>
        <w:tc>
          <w:tcPr>
            <w:tcW w:w="628" w:type="dxa"/>
            <w:vAlign w:val="center"/>
          </w:tcPr>
          <w:p>
            <w:pPr>
              <w:pStyle w:val="105"/>
              <w:adjustRightInd w:val="0"/>
              <w:snapToGrid w:val="0"/>
              <w:spacing w:line="240" w:lineRule="auto"/>
              <w:rPr>
                <w:rFonts w:cs="Times New Roman"/>
                <w:highlight w:val="none"/>
              </w:rPr>
            </w:pPr>
            <w:r>
              <w:rPr>
                <w:rFonts w:cs="Times New Roman"/>
                <w:highlight w:val="none"/>
              </w:rPr>
              <w:t>4.94</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0.455</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0.086</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0.214</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0.104</w:t>
            </w:r>
          </w:p>
        </w:tc>
        <w:tc>
          <w:tcPr>
            <w:tcW w:w="734" w:type="dxa"/>
            <w:tcBorders>
              <w:right w:val="single" w:color="000000" w:sz="10" w:space="0"/>
            </w:tcBorders>
            <w:vAlign w:val="center"/>
          </w:tcPr>
          <w:p>
            <w:pPr>
              <w:pStyle w:val="105"/>
              <w:adjustRightInd w:val="0"/>
              <w:snapToGrid w:val="0"/>
              <w:spacing w:line="240" w:lineRule="auto"/>
              <w:rPr>
                <w:rFonts w:cs="Times New Roman"/>
                <w:highlight w:val="none"/>
              </w:rPr>
            </w:pPr>
            <w:r>
              <w:rPr>
                <w:rFonts w:cs="Times New Roman"/>
                <w:highlight w:val="none"/>
              </w:rPr>
              <w:t>0.174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9" w:type="dxa"/>
            <w:vMerge w:val="restart"/>
            <w:tcBorders>
              <w:left w:val="single" w:color="000000" w:sz="10" w:space="0"/>
              <w:bottom w:val="nil"/>
            </w:tcBorders>
            <w:vAlign w:val="center"/>
          </w:tcPr>
          <w:p>
            <w:pPr>
              <w:pStyle w:val="105"/>
              <w:adjustRightInd w:val="0"/>
              <w:snapToGrid w:val="0"/>
              <w:spacing w:line="240" w:lineRule="auto"/>
              <w:rPr>
                <w:rFonts w:cs="Times New Roman"/>
                <w:highlight w:val="none"/>
              </w:rPr>
            </w:pPr>
            <w:r>
              <w:rPr>
                <w:rFonts w:cs="Times New Roman"/>
                <w:highlight w:val="none"/>
              </w:rPr>
              <w:t>Y4</w:t>
            </w:r>
          </w:p>
        </w:tc>
        <w:tc>
          <w:tcPr>
            <w:tcW w:w="628" w:type="dxa"/>
            <w:vAlign w:val="center"/>
          </w:tcPr>
          <w:p>
            <w:pPr>
              <w:pStyle w:val="105"/>
              <w:adjustRightInd w:val="0"/>
              <w:snapToGrid w:val="0"/>
              <w:spacing w:line="240" w:lineRule="auto"/>
              <w:rPr>
                <w:rFonts w:cs="Times New Roman"/>
                <w:highlight w:val="none"/>
              </w:rPr>
            </w:pPr>
            <w:r>
              <w:rPr>
                <w:rFonts w:cs="Times New Roman"/>
                <w:highlight w:val="none"/>
              </w:rPr>
              <w:t>4.90</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0.452</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0.07</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0.281</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0.114</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0.205</w:t>
            </w:r>
          </w:p>
        </w:tc>
        <w:tc>
          <w:tcPr>
            <w:tcW w:w="628" w:type="dxa"/>
            <w:vAlign w:val="center"/>
          </w:tcPr>
          <w:p>
            <w:pPr>
              <w:pStyle w:val="105"/>
              <w:adjustRightInd w:val="0"/>
              <w:snapToGrid w:val="0"/>
              <w:spacing w:line="240" w:lineRule="auto"/>
              <w:rPr>
                <w:rFonts w:cs="Times New Roman"/>
                <w:highlight w:val="none"/>
              </w:rPr>
            </w:pPr>
            <w:r>
              <w:rPr>
                <w:rFonts w:cs="Times New Roman"/>
                <w:highlight w:val="none"/>
              </w:rPr>
              <w:t>4.02</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0.662</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0.169</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0.309</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0.202</w:t>
            </w:r>
          </w:p>
        </w:tc>
        <w:tc>
          <w:tcPr>
            <w:tcW w:w="734" w:type="dxa"/>
            <w:tcBorders>
              <w:right w:val="single" w:color="000000" w:sz="10" w:space="0"/>
            </w:tcBorders>
            <w:vAlign w:val="center"/>
          </w:tcPr>
          <w:p>
            <w:pPr>
              <w:pStyle w:val="105"/>
              <w:adjustRightInd w:val="0"/>
              <w:snapToGrid w:val="0"/>
              <w:spacing w:line="240" w:lineRule="auto"/>
              <w:rPr>
                <w:rFonts w:cs="Times New Roman"/>
                <w:highlight w:val="none"/>
              </w:rPr>
            </w:pPr>
            <w:r>
              <w:rPr>
                <w:rFonts w:cs="Times New Roman"/>
                <w:highlight w:val="none"/>
              </w:rPr>
              <w:t>0.254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9" w:type="dxa"/>
            <w:vMerge w:val="continue"/>
            <w:tcBorders>
              <w:top w:val="nil"/>
              <w:left w:val="single" w:color="000000" w:sz="10" w:space="0"/>
            </w:tcBorders>
            <w:vAlign w:val="center"/>
          </w:tcPr>
          <w:p>
            <w:pPr>
              <w:pStyle w:val="105"/>
              <w:adjustRightInd w:val="0"/>
              <w:snapToGrid w:val="0"/>
              <w:spacing w:line="240" w:lineRule="auto"/>
              <w:rPr>
                <w:rFonts w:cs="Times New Roman"/>
                <w:highlight w:val="none"/>
              </w:rPr>
            </w:pPr>
          </w:p>
        </w:tc>
        <w:tc>
          <w:tcPr>
            <w:tcW w:w="628" w:type="dxa"/>
            <w:vAlign w:val="center"/>
          </w:tcPr>
          <w:p>
            <w:pPr>
              <w:pStyle w:val="105"/>
              <w:adjustRightInd w:val="0"/>
              <w:snapToGrid w:val="0"/>
              <w:spacing w:line="240" w:lineRule="auto"/>
              <w:rPr>
                <w:rFonts w:cs="Times New Roman"/>
                <w:highlight w:val="none"/>
              </w:rPr>
            </w:pPr>
            <w:r>
              <w:rPr>
                <w:rFonts w:cs="Times New Roman"/>
                <w:highlight w:val="none"/>
              </w:rPr>
              <w:t>3.54</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0.694</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0.104</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0.31</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0.181</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0.268</w:t>
            </w:r>
          </w:p>
        </w:tc>
        <w:tc>
          <w:tcPr>
            <w:tcW w:w="628" w:type="dxa"/>
            <w:vAlign w:val="center"/>
          </w:tcPr>
          <w:p>
            <w:pPr>
              <w:pStyle w:val="105"/>
              <w:adjustRightInd w:val="0"/>
              <w:snapToGrid w:val="0"/>
              <w:spacing w:line="240" w:lineRule="auto"/>
              <w:rPr>
                <w:rFonts w:cs="Times New Roman"/>
                <w:highlight w:val="none"/>
              </w:rPr>
            </w:pPr>
            <w:r>
              <w:rPr>
                <w:rFonts w:cs="Times New Roman"/>
                <w:highlight w:val="none"/>
              </w:rPr>
              <w:t>4.93</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0.608</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0.149</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0.273</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0.203</w:t>
            </w:r>
          </w:p>
        </w:tc>
        <w:tc>
          <w:tcPr>
            <w:tcW w:w="734" w:type="dxa"/>
            <w:tcBorders>
              <w:right w:val="single" w:color="000000" w:sz="10" w:space="0"/>
            </w:tcBorders>
            <w:vAlign w:val="center"/>
          </w:tcPr>
          <w:p>
            <w:pPr>
              <w:pStyle w:val="105"/>
              <w:adjustRightInd w:val="0"/>
              <w:snapToGrid w:val="0"/>
              <w:spacing w:line="240" w:lineRule="auto"/>
              <w:rPr>
                <w:rFonts w:cs="Times New Roman"/>
                <w:highlight w:val="none"/>
              </w:rPr>
            </w:pPr>
            <w:r>
              <w:rPr>
                <w:rFonts w:cs="Times New Roman"/>
                <w:highlight w:val="none"/>
              </w:rPr>
              <w:t>0.235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9" w:type="dxa"/>
            <w:vMerge w:val="restart"/>
            <w:tcBorders>
              <w:left w:val="single" w:color="000000" w:sz="10" w:space="0"/>
              <w:bottom w:val="nil"/>
            </w:tcBorders>
            <w:vAlign w:val="center"/>
          </w:tcPr>
          <w:p>
            <w:pPr>
              <w:pStyle w:val="105"/>
              <w:adjustRightInd w:val="0"/>
              <w:snapToGrid w:val="0"/>
              <w:spacing w:line="240" w:lineRule="auto"/>
              <w:rPr>
                <w:rFonts w:cs="Times New Roman"/>
                <w:highlight w:val="none"/>
              </w:rPr>
            </w:pPr>
            <w:r>
              <w:rPr>
                <w:rFonts w:cs="Times New Roman"/>
                <w:highlight w:val="none"/>
              </w:rPr>
              <w:t>Y9</w:t>
            </w:r>
          </w:p>
        </w:tc>
        <w:tc>
          <w:tcPr>
            <w:tcW w:w="628" w:type="dxa"/>
            <w:vAlign w:val="center"/>
          </w:tcPr>
          <w:p>
            <w:pPr>
              <w:pStyle w:val="105"/>
              <w:adjustRightInd w:val="0"/>
              <w:snapToGrid w:val="0"/>
              <w:spacing w:line="240" w:lineRule="auto"/>
              <w:rPr>
                <w:rFonts w:cs="Times New Roman"/>
                <w:highlight w:val="none"/>
              </w:rPr>
            </w:pPr>
            <w:r>
              <w:rPr>
                <w:rFonts w:cs="Times New Roman"/>
                <w:highlight w:val="none"/>
              </w:rPr>
              <w:t>4.72</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0.314</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0.105</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0.303</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0.105</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0.136</w:t>
            </w:r>
          </w:p>
        </w:tc>
        <w:tc>
          <w:tcPr>
            <w:tcW w:w="628" w:type="dxa"/>
            <w:vAlign w:val="center"/>
          </w:tcPr>
          <w:p>
            <w:pPr>
              <w:pStyle w:val="105"/>
              <w:adjustRightInd w:val="0"/>
              <w:snapToGrid w:val="0"/>
              <w:spacing w:line="240" w:lineRule="auto"/>
              <w:rPr>
                <w:rFonts w:cs="Times New Roman"/>
                <w:highlight w:val="none"/>
              </w:rPr>
            </w:pPr>
            <w:r>
              <w:rPr>
                <w:rFonts w:cs="Times New Roman"/>
                <w:highlight w:val="none"/>
              </w:rPr>
              <w:t>2.82</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0.293</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0.087</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0.283</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0.095</w:t>
            </w:r>
          </w:p>
        </w:tc>
        <w:tc>
          <w:tcPr>
            <w:tcW w:w="734" w:type="dxa"/>
            <w:tcBorders>
              <w:right w:val="single" w:color="000000" w:sz="10" w:space="0"/>
            </w:tcBorders>
            <w:vAlign w:val="center"/>
          </w:tcPr>
          <w:p>
            <w:pPr>
              <w:pStyle w:val="105"/>
              <w:adjustRightInd w:val="0"/>
              <w:snapToGrid w:val="0"/>
              <w:spacing w:line="240" w:lineRule="auto"/>
              <w:rPr>
                <w:rFonts w:cs="Times New Roman"/>
                <w:highlight w:val="none"/>
              </w:rPr>
            </w:pPr>
            <w:r>
              <w:rPr>
                <w:rFonts w:cs="Times New Roman"/>
                <w:highlight w:val="none"/>
              </w:rPr>
              <w:t>0.148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9" w:type="dxa"/>
            <w:vMerge w:val="continue"/>
            <w:tcBorders>
              <w:top w:val="nil"/>
              <w:left w:val="single" w:color="000000" w:sz="10" w:space="0"/>
            </w:tcBorders>
            <w:vAlign w:val="center"/>
          </w:tcPr>
          <w:p>
            <w:pPr>
              <w:pStyle w:val="105"/>
              <w:adjustRightInd w:val="0"/>
              <w:snapToGrid w:val="0"/>
              <w:spacing w:line="240" w:lineRule="auto"/>
              <w:rPr>
                <w:rFonts w:cs="Times New Roman"/>
                <w:highlight w:val="none"/>
              </w:rPr>
            </w:pPr>
          </w:p>
        </w:tc>
        <w:tc>
          <w:tcPr>
            <w:tcW w:w="628" w:type="dxa"/>
            <w:vAlign w:val="center"/>
          </w:tcPr>
          <w:p>
            <w:pPr>
              <w:pStyle w:val="105"/>
              <w:adjustRightInd w:val="0"/>
              <w:snapToGrid w:val="0"/>
              <w:spacing w:line="240" w:lineRule="auto"/>
              <w:rPr>
                <w:rFonts w:cs="Times New Roman"/>
                <w:highlight w:val="none"/>
              </w:rPr>
            </w:pPr>
            <w:r>
              <w:rPr>
                <w:rFonts w:cs="Times New Roman"/>
                <w:highlight w:val="none"/>
              </w:rPr>
              <w:t>3.37</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0.216</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0.083</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0.206</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0.096</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0.126</w:t>
            </w:r>
          </w:p>
        </w:tc>
        <w:tc>
          <w:tcPr>
            <w:tcW w:w="628" w:type="dxa"/>
            <w:vAlign w:val="center"/>
          </w:tcPr>
          <w:p>
            <w:pPr>
              <w:pStyle w:val="105"/>
              <w:adjustRightInd w:val="0"/>
              <w:snapToGrid w:val="0"/>
              <w:spacing w:line="240" w:lineRule="auto"/>
              <w:rPr>
                <w:rFonts w:cs="Times New Roman"/>
                <w:highlight w:val="none"/>
              </w:rPr>
            </w:pPr>
            <w:r>
              <w:rPr>
                <w:rFonts w:cs="Times New Roman"/>
                <w:highlight w:val="none"/>
              </w:rPr>
              <w:t>4.07</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0.398</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0.065</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0.394</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0.09</w:t>
            </w:r>
          </w:p>
        </w:tc>
        <w:tc>
          <w:tcPr>
            <w:tcW w:w="734" w:type="dxa"/>
            <w:tcBorders>
              <w:right w:val="single" w:color="000000" w:sz="10" w:space="0"/>
            </w:tcBorders>
            <w:vAlign w:val="center"/>
          </w:tcPr>
          <w:p>
            <w:pPr>
              <w:pStyle w:val="105"/>
              <w:adjustRightInd w:val="0"/>
              <w:snapToGrid w:val="0"/>
              <w:spacing w:line="240" w:lineRule="auto"/>
              <w:rPr>
                <w:rFonts w:cs="Times New Roman"/>
                <w:highlight w:val="none"/>
              </w:rPr>
            </w:pPr>
            <w:r>
              <w:rPr>
                <w:rFonts w:cs="Times New Roman"/>
                <w:highlight w:val="none"/>
              </w:rPr>
              <w:t>0.214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9" w:type="dxa"/>
            <w:vMerge w:val="restart"/>
            <w:tcBorders>
              <w:left w:val="single" w:color="000000" w:sz="10" w:space="0"/>
              <w:bottom w:val="nil"/>
            </w:tcBorders>
            <w:vAlign w:val="center"/>
          </w:tcPr>
          <w:p>
            <w:pPr>
              <w:pStyle w:val="105"/>
              <w:adjustRightInd w:val="0"/>
              <w:snapToGrid w:val="0"/>
              <w:spacing w:line="240" w:lineRule="auto"/>
              <w:rPr>
                <w:rFonts w:cs="Times New Roman"/>
                <w:highlight w:val="none"/>
              </w:rPr>
            </w:pPr>
            <w:r>
              <w:rPr>
                <w:rFonts w:cs="Times New Roman"/>
                <w:highlight w:val="none"/>
              </w:rPr>
              <w:t>Y10</w:t>
            </w:r>
          </w:p>
        </w:tc>
        <w:tc>
          <w:tcPr>
            <w:tcW w:w="628" w:type="dxa"/>
            <w:vAlign w:val="center"/>
          </w:tcPr>
          <w:p>
            <w:pPr>
              <w:pStyle w:val="105"/>
              <w:adjustRightInd w:val="0"/>
              <w:snapToGrid w:val="0"/>
              <w:spacing w:line="240" w:lineRule="auto"/>
              <w:rPr>
                <w:rFonts w:cs="Times New Roman"/>
                <w:highlight w:val="none"/>
              </w:rPr>
            </w:pPr>
            <w:r>
              <w:rPr>
                <w:rFonts w:cs="Times New Roman"/>
                <w:highlight w:val="none"/>
              </w:rPr>
              <w:t>4.78</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0.252</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0.054</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0.119</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0.066</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0.091</w:t>
            </w:r>
          </w:p>
        </w:tc>
        <w:tc>
          <w:tcPr>
            <w:tcW w:w="628" w:type="dxa"/>
            <w:vAlign w:val="center"/>
          </w:tcPr>
          <w:p>
            <w:pPr>
              <w:pStyle w:val="105"/>
              <w:adjustRightInd w:val="0"/>
              <w:snapToGrid w:val="0"/>
              <w:spacing w:line="240" w:lineRule="auto"/>
              <w:rPr>
                <w:rFonts w:cs="Times New Roman"/>
                <w:highlight w:val="none"/>
              </w:rPr>
            </w:pPr>
            <w:r>
              <w:rPr>
                <w:rFonts w:cs="Times New Roman"/>
                <w:highlight w:val="none"/>
              </w:rPr>
              <w:t>3.89</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0.243</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0.043</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0.121</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0.078</w:t>
            </w:r>
          </w:p>
        </w:tc>
        <w:tc>
          <w:tcPr>
            <w:tcW w:w="734" w:type="dxa"/>
            <w:tcBorders>
              <w:right w:val="single" w:color="000000" w:sz="10" w:space="0"/>
            </w:tcBorders>
            <w:vAlign w:val="center"/>
          </w:tcPr>
          <w:p>
            <w:pPr>
              <w:pStyle w:val="105"/>
              <w:adjustRightInd w:val="0"/>
              <w:snapToGrid w:val="0"/>
              <w:spacing w:line="240" w:lineRule="auto"/>
              <w:rPr>
                <w:rFonts w:cs="Times New Roman"/>
                <w:highlight w:val="none"/>
              </w:rPr>
            </w:pPr>
            <w:r>
              <w:rPr>
                <w:rFonts w:cs="Times New Roman"/>
                <w:highlight w:val="none"/>
              </w:rPr>
              <w:t>0.097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9" w:type="dxa"/>
            <w:vMerge w:val="continue"/>
            <w:tcBorders>
              <w:top w:val="nil"/>
              <w:left w:val="single" w:color="000000" w:sz="10" w:space="0"/>
              <w:bottom w:val="single" w:color="000000" w:sz="10" w:space="0"/>
            </w:tcBorders>
            <w:vAlign w:val="center"/>
          </w:tcPr>
          <w:p>
            <w:pPr>
              <w:pStyle w:val="105"/>
              <w:adjustRightInd w:val="0"/>
              <w:snapToGrid w:val="0"/>
              <w:spacing w:line="240" w:lineRule="auto"/>
              <w:rPr>
                <w:rFonts w:cs="Times New Roman"/>
                <w:highlight w:val="none"/>
              </w:rPr>
            </w:pPr>
          </w:p>
        </w:tc>
        <w:tc>
          <w:tcPr>
            <w:tcW w:w="628" w:type="dxa"/>
            <w:tcBorders>
              <w:bottom w:val="single" w:color="000000" w:sz="10" w:space="0"/>
            </w:tcBorders>
            <w:vAlign w:val="center"/>
          </w:tcPr>
          <w:p>
            <w:pPr>
              <w:pStyle w:val="105"/>
              <w:adjustRightInd w:val="0"/>
              <w:snapToGrid w:val="0"/>
              <w:spacing w:line="240" w:lineRule="auto"/>
              <w:rPr>
                <w:rFonts w:cs="Times New Roman"/>
                <w:highlight w:val="none"/>
              </w:rPr>
            </w:pPr>
            <w:r>
              <w:rPr>
                <w:rFonts w:cs="Times New Roman"/>
                <w:highlight w:val="none"/>
              </w:rPr>
              <w:t>3.51</w:t>
            </w:r>
          </w:p>
        </w:tc>
        <w:tc>
          <w:tcPr>
            <w:tcW w:w="717" w:type="dxa"/>
            <w:tcBorders>
              <w:bottom w:val="single" w:color="000000" w:sz="10" w:space="0"/>
            </w:tcBorders>
            <w:vAlign w:val="center"/>
          </w:tcPr>
          <w:p>
            <w:pPr>
              <w:pStyle w:val="105"/>
              <w:adjustRightInd w:val="0"/>
              <w:snapToGrid w:val="0"/>
              <w:spacing w:line="240" w:lineRule="auto"/>
              <w:rPr>
                <w:rFonts w:cs="Times New Roman"/>
                <w:highlight w:val="none"/>
              </w:rPr>
            </w:pPr>
            <w:r>
              <w:rPr>
                <w:rFonts w:cs="Times New Roman"/>
                <w:highlight w:val="none"/>
              </w:rPr>
              <w:t>0.256</w:t>
            </w:r>
          </w:p>
        </w:tc>
        <w:tc>
          <w:tcPr>
            <w:tcW w:w="717" w:type="dxa"/>
            <w:tcBorders>
              <w:bottom w:val="single" w:color="000000" w:sz="10" w:space="0"/>
            </w:tcBorders>
            <w:vAlign w:val="center"/>
          </w:tcPr>
          <w:p>
            <w:pPr>
              <w:pStyle w:val="105"/>
              <w:adjustRightInd w:val="0"/>
              <w:snapToGrid w:val="0"/>
              <w:spacing w:line="240" w:lineRule="auto"/>
              <w:rPr>
                <w:rFonts w:cs="Times New Roman"/>
                <w:highlight w:val="none"/>
              </w:rPr>
            </w:pPr>
            <w:r>
              <w:rPr>
                <w:rFonts w:cs="Times New Roman"/>
                <w:highlight w:val="none"/>
              </w:rPr>
              <w:t>0.046</w:t>
            </w:r>
          </w:p>
        </w:tc>
        <w:tc>
          <w:tcPr>
            <w:tcW w:w="717" w:type="dxa"/>
            <w:tcBorders>
              <w:bottom w:val="single" w:color="000000" w:sz="10" w:space="0"/>
            </w:tcBorders>
            <w:vAlign w:val="center"/>
          </w:tcPr>
          <w:p>
            <w:pPr>
              <w:pStyle w:val="105"/>
              <w:adjustRightInd w:val="0"/>
              <w:snapToGrid w:val="0"/>
              <w:spacing w:line="240" w:lineRule="auto"/>
              <w:rPr>
                <w:rFonts w:cs="Times New Roman"/>
                <w:highlight w:val="none"/>
              </w:rPr>
            </w:pPr>
            <w:r>
              <w:rPr>
                <w:rFonts w:cs="Times New Roman"/>
                <w:highlight w:val="none"/>
              </w:rPr>
              <w:t>0.127</w:t>
            </w:r>
          </w:p>
        </w:tc>
        <w:tc>
          <w:tcPr>
            <w:tcW w:w="717" w:type="dxa"/>
            <w:tcBorders>
              <w:bottom w:val="single" w:color="000000" w:sz="10" w:space="0"/>
            </w:tcBorders>
            <w:vAlign w:val="center"/>
          </w:tcPr>
          <w:p>
            <w:pPr>
              <w:pStyle w:val="105"/>
              <w:adjustRightInd w:val="0"/>
              <w:snapToGrid w:val="0"/>
              <w:spacing w:line="240" w:lineRule="auto"/>
              <w:rPr>
                <w:rFonts w:cs="Times New Roman"/>
                <w:highlight w:val="none"/>
              </w:rPr>
            </w:pPr>
            <w:r>
              <w:rPr>
                <w:rFonts w:cs="Times New Roman"/>
                <w:highlight w:val="none"/>
              </w:rPr>
              <w:t>0.074</w:t>
            </w:r>
          </w:p>
        </w:tc>
        <w:tc>
          <w:tcPr>
            <w:tcW w:w="717" w:type="dxa"/>
            <w:tcBorders>
              <w:bottom w:val="single" w:color="000000" w:sz="10" w:space="0"/>
            </w:tcBorders>
            <w:vAlign w:val="center"/>
          </w:tcPr>
          <w:p>
            <w:pPr>
              <w:pStyle w:val="105"/>
              <w:adjustRightInd w:val="0"/>
              <w:snapToGrid w:val="0"/>
              <w:spacing w:line="240" w:lineRule="auto"/>
              <w:rPr>
                <w:rFonts w:cs="Times New Roman"/>
                <w:highlight w:val="none"/>
              </w:rPr>
            </w:pPr>
            <w:r>
              <w:rPr>
                <w:rFonts w:cs="Times New Roman"/>
                <w:highlight w:val="none"/>
              </w:rPr>
              <w:t>0.095</w:t>
            </w:r>
          </w:p>
        </w:tc>
        <w:tc>
          <w:tcPr>
            <w:tcW w:w="628" w:type="dxa"/>
            <w:tcBorders>
              <w:bottom w:val="single" w:color="000000" w:sz="10" w:space="0"/>
            </w:tcBorders>
            <w:vAlign w:val="center"/>
          </w:tcPr>
          <w:p>
            <w:pPr>
              <w:pStyle w:val="105"/>
              <w:adjustRightInd w:val="0"/>
              <w:snapToGrid w:val="0"/>
              <w:spacing w:line="240" w:lineRule="auto"/>
              <w:rPr>
                <w:rFonts w:cs="Times New Roman"/>
                <w:highlight w:val="none"/>
              </w:rPr>
            </w:pPr>
            <w:r>
              <w:rPr>
                <w:rFonts w:cs="Times New Roman"/>
                <w:highlight w:val="none"/>
              </w:rPr>
              <w:t>4.93</w:t>
            </w:r>
          </w:p>
        </w:tc>
        <w:tc>
          <w:tcPr>
            <w:tcW w:w="717" w:type="dxa"/>
            <w:tcBorders>
              <w:bottom w:val="single" w:color="000000" w:sz="10" w:space="0"/>
            </w:tcBorders>
            <w:vAlign w:val="center"/>
          </w:tcPr>
          <w:p>
            <w:pPr>
              <w:pStyle w:val="105"/>
              <w:adjustRightInd w:val="0"/>
              <w:snapToGrid w:val="0"/>
              <w:spacing w:line="240" w:lineRule="auto"/>
              <w:rPr>
                <w:rFonts w:cs="Times New Roman"/>
                <w:highlight w:val="none"/>
              </w:rPr>
            </w:pPr>
            <w:r>
              <w:rPr>
                <w:rFonts w:cs="Times New Roman"/>
                <w:highlight w:val="none"/>
              </w:rPr>
              <w:t>0.24</w:t>
            </w:r>
          </w:p>
        </w:tc>
        <w:tc>
          <w:tcPr>
            <w:tcW w:w="717" w:type="dxa"/>
            <w:tcBorders>
              <w:bottom w:val="single" w:color="000000" w:sz="10" w:space="0"/>
            </w:tcBorders>
            <w:vAlign w:val="center"/>
          </w:tcPr>
          <w:p>
            <w:pPr>
              <w:pStyle w:val="105"/>
              <w:adjustRightInd w:val="0"/>
              <w:snapToGrid w:val="0"/>
              <w:spacing w:line="240" w:lineRule="auto"/>
              <w:rPr>
                <w:rFonts w:cs="Times New Roman"/>
                <w:highlight w:val="none"/>
              </w:rPr>
            </w:pPr>
            <w:r>
              <w:rPr>
                <w:rFonts w:cs="Times New Roman"/>
                <w:highlight w:val="none"/>
              </w:rPr>
              <w:t>0.049</w:t>
            </w:r>
          </w:p>
        </w:tc>
        <w:tc>
          <w:tcPr>
            <w:tcW w:w="717" w:type="dxa"/>
            <w:tcBorders>
              <w:bottom w:val="single" w:color="000000" w:sz="10" w:space="0"/>
            </w:tcBorders>
            <w:vAlign w:val="center"/>
          </w:tcPr>
          <w:p>
            <w:pPr>
              <w:pStyle w:val="105"/>
              <w:adjustRightInd w:val="0"/>
              <w:snapToGrid w:val="0"/>
              <w:spacing w:line="240" w:lineRule="auto"/>
              <w:rPr>
                <w:rFonts w:cs="Times New Roman"/>
                <w:highlight w:val="none"/>
              </w:rPr>
            </w:pPr>
            <w:r>
              <w:rPr>
                <w:rFonts w:cs="Times New Roman"/>
                <w:highlight w:val="none"/>
              </w:rPr>
              <w:t>0.159</w:t>
            </w:r>
          </w:p>
        </w:tc>
        <w:tc>
          <w:tcPr>
            <w:tcW w:w="717" w:type="dxa"/>
            <w:tcBorders>
              <w:bottom w:val="single" w:color="000000" w:sz="10" w:space="0"/>
            </w:tcBorders>
            <w:vAlign w:val="center"/>
          </w:tcPr>
          <w:p>
            <w:pPr>
              <w:pStyle w:val="105"/>
              <w:adjustRightInd w:val="0"/>
              <w:snapToGrid w:val="0"/>
              <w:spacing w:line="240" w:lineRule="auto"/>
              <w:rPr>
                <w:rFonts w:cs="Times New Roman"/>
                <w:highlight w:val="none"/>
              </w:rPr>
            </w:pPr>
            <w:r>
              <w:rPr>
                <w:rFonts w:cs="Times New Roman"/>
                <w:highlight w:val="none"/>
              </w:rPr>
              <w:t>0.081</w:t>
            </w:r>
          </w:p>
        </w:tc>
        <w:tc>
          <w:tcPr>
            <w:tcW w:w="734" w:type="dxa"/>
            <w:tcBorders>
              <w:bottom w:val="single" w:color="000000" w:sz="10" w:space="0"/>
              <w:right w:val="single" w:color="000000" w:sz="10" w:space="0"/>
            </w:tcBorders>
            <w:vAlign w:val="center"/>
          </w:tcPr>
          <w:p>
            <w:pPr>
              <w:pStyle w:val="105"/>
              <w:adjustRightInd w:val="0"/>
              <w:snapToGrid w:val="0"/>
              <w:spacing w:line="240" w:lineRule="auto"/>
              <w:rPr>
                <w:rFonts w:cs="Times New Roman"/>
                <w:highlight w:val="none"/>
              </w:rPr>
            </w:pPr>
            <w:r>
              <w:rPr>
                <w:rFonts w:cs="Times New Roman"/>
                <w:highlight w:val="none"/>
              </w:rPr>
              <w:t>0.106</w:t>
            </w:r>
          </w:p>
        </w:tc>
      </w:tr>
    </w:tbl>
    <w:p>
      <w:pPr>
        <w:tabs>
          <w:tab w:val="left" w:pos="1113"/>
        </w:tabs>
        <w:jc w:val="center"/>
        <w:rPr>
          <w:rFonts w:ascii="Times New Roman" w:hAnsi="Times New Roman" w:eastAsia="TimesNewRomanPSMT" w:cs="Times New Roman"/>
          <w:b/>
          <w:bCs/>
          <w:kern w:val="0"/>
          <w:sz w:val="20"/>
          <w:szCs w:val="20"/>
          <w:highlight w:val="none"/>
          <w:vertAlign w:val="superscript"/>
          <w:lang w:bidi="ar"/>
        </w:rPr>
      </w:pPr>
      <w:r>
        <w:rPr>
          <w:rFonts w:ascii="Times New Roman" w:hAnsi="Times New Roman" w:cs="Times New Roman"/>
          <w:b/>
          <w:kern w:val="0"/>
          <w:sz w:val="24"/>
          <w:szCs w:val="24"/>
          <w:highlight w:val="none"/>
          <w:lang w:eastAsia="zh-Hans" w:bidi="ar"/>
        </w:rPr>
        <w:t>表</w:t>
      </w:r>
      <w:r>
        <w:rPr>
          <w:rFonts w:ascii="Times New Roman" w:hAnsi="Times New Roman" w:eastAsia="Times New Roman Bold" w:cs="Times New Roman"/>
          <w:b/>
          <w:kern w:val="0"/>
          <w:sz w:val="24"/>
          <w:szCs w:val="24"/>
          <w:highlight w:val="none"/>
          <w:lang w:bidi="ar"/>
        </w:rPr>
        <w:t>5.1-4</w:t>
      </w:r>
      <w:r>
        <w:rPr>
          <w:rFonts w:ascii="Times New Roman" w:hAnsi="Times New Roman" w:eastAsia="Times New Roman Bold" w:cs="Times New Roman"/>
          <w:b/>
          <w:kern w:val="0"/>
          <w:sz w:val="24"/>
          <w:szCs w:val="24"/>
          <w:highlight w:val="none"/>
          <w:lang w:eastAsia="zh-Hans" w:bidi="ar"/>
        </w:rPr>
        <w:t>b</w:t>
      </w:r>
      <w:r>
        <w:rPr>
          <w:rFonts w:ascii="Times New Roman" w:hAnsi="Times New Roman" w:cs="Times New Roman"/>
          <w:b/>
          <w:kern w:val="0"/>
          <w:sz w:val="24"/>
          <w:szCs w:val="24"/>
          <w:highlight w:val="none"/>
          <w:lang w:eastAsia="zh-Hans" w:bidi="ar"/>
        </w:rPr>
        <w:t xml:space="preserve">  </w:t>
      </w:r>
      <w:r>
        <w:rPr>
          <w:rFonts w:ascii="Times New Roman" w:hAnsi="Times New Roman" w:cs="Times New Roman"/>
          <w:b/>
          <w:kern w:val="0"/>
          <w:sz w:val="24"/>
          <w:szCs w:val="24"/>
          <w:highlight w:val="none"/>
          <w:lang w:bidi="ar"/>
        </w:rPr>
        <w:t>大潮期间涨、落潮流含沙量特征值统计</w:t>
      </w:r>
      <w:r>
        <w:rPr>
          <w:rFonts w:hint="eastAsia" w:ascii="Times New Roman" w:hAnsi="Times New Roman" w:cs="Times New Roman"/>
          <w:b/>
          <w:kern w:val="0"/>
          <w:sz w:val="24"/>
          <w:szCs w:val="24"/>
          <w:highlight w:val="none"/>
          <w:lang w:bidi="ar"/>
        </w:rPr>
        <w:t>（</w:t>
      </w:r>
      <w:r>
        <w:rPr>
          <w:rFonts w:ascii="Times New Roman" w:hAnsi="Times New Roman" w:cs="Times New Roman"/>
          <w:b/>
          <w:bCs/>
          <w:kern w:val="0"/>
          <w:sz w:val="24"/>
          <w:szCs w:val="24"/>
          <w:highlight w:val="none"/>
          <w:lang w:bidi="ar"/>
        </w:rPr>
        <w:t>单位：</w:t>
      </w:r>
      <w:r>
        <w:rPr>
          <w:rFonts w:ascii="Times New Roman" w:hAnsi="Times New Roman" w:eastAsia="TimesNewRomanPSMT" w:cs="Times New Roman"/>
          <w:b/>
          <w:bCs/>
          <w:kern w:val="0"/>
          <w:sz w:val="24"/>
          <w:szCs w:val="24"/>
          <w:highlight w:val="none"/>
          <w:lang w:bidi="ar"/>
        </w:rPr>
        <w:t>kg/m</w:t>
      </w:r>
      <w:r>
        <w:rPr>
          <w:rFonts w:ascii="Times New Roman" w:hAnsi="Times New Roman" w:eastAsia="TimesNewRomanPSMT" w:cs="Times New Roman"/>
          <w:b/>
          <w:bCs/>
          <w:kern w:val="0"/>
          <w:sz w:val="24"/>
          <w:szCs w:val="24"/>
          <w:highlight w:val="none"/>
          <w:vertAlign w:val="superscript"/>
          <w:lang w:bidi="ar"/>
        </w:rPr>
        <w:t>3</w:t>
      </w:r>
      <w:r>
        <w:rPr>
          <w:rFonts w:hint="eastAsia" w:ascii="Times New Roman" w:hAnsi="Times New Roman" w:cs="Times New Roman"/>
          <w:b/>
          <w:kern w:val="0"/>
          <w:sz w:val="24"/>
          <w:szCs w:val="24"/>
          <w:highlight w:val="none"/>
          <w:lang w:bidi="ar"/>
        </w:rPr>
        <w:t>）</w:t>
      </w:r>
    </w:p>
    <w:tbl>
      <w:tblPr>
        <w:tblStyle w:val="573"/>
        <w:tblW w:w="895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9"/>
        <w:gridCol w:w="628"/>
        <w:gridCol w:w="717"/>
        <w:gridCol w:w="717"/>
        <w:gridCol w:w="717"/>
        <w:gridCol w:w="717"/>
        <w:gridCol w:w="717"/>
        <w:gridCol w:w="628"/>
        <w:gridCol w:w="717"/>
        <w:gridCol w:w="717"/>
        <w:gridCol w:w="717"/>
        <w:gridCol w:w="717"/>
        <w:gridCol w:w="7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9" w:type="dxa"/>
            <w:vMerge w:val="restart"/>
            <w:tcBorders>
              <w:top w:val="single" w:color="000000" w:sz="10" w:space="0"/>
              <w:left w:val="single" w:color="000000" w:sz="10" w:space="0"/>
              <w:bottom w:val="nil"/>
            </w:tcBorders>
            <w:textDirection w:val="tbRlV"/>
            <w:vAlign w:val="center"/>
          </w:tcPr>
          <w:p>
            <w:pPr>
              <w:pStyle w:val="105"/>
              <w:adjustRightInd w:val="0"/>
              <w:snapToGrid w:val="0"/>
              <w:spacing w:line="240" w:lineRule="auto"/>
              <w:rPr>
                <w:rFonts w:cs="Times New Roman"/>
                <w:highlight w:val="none"/>
              </w:rPr>
            </w:pPr>
            <w:r>
              <w:rPr>
                <w:rFonts w:cs="Times New Roman"/>
                <w:b/>
                <w:bCs/>
                <w:highlight w:val="none"/>
              </w:rPr>
              <w:t>垂线号</w:t>
            </w:r>
          </w:p>
        </w:tc>
        <w:tc>
          <w:tcPr>
            <w:tcW w:w="4213" w:type="dxa"/>
            <w:gridSpan w:val="6"/>
            <w:tcBorders>
              <w:top w:val="single" w:color="000000" w:sz="10" w:space="0"/>
            </w:tcBorders>
            <w:vAlign w:val="center"/>
          </w:tcPr>
          <w:p>
            <w:pPr>
              <w:pStyle w:val="105"/>
              <w:adjustRightInd w:val="0"/>
              <w:snapToGrid w:val="0"/>
              <w:spacing w:line="240" w:lineRule="auto"/>
              <w:rPr>
                <w:rFonts w:cs="Times New Roman"/>
                <w:b/>
                <w:bCs/>
                <w:highlight w:val="none"/>
              </w:rPr>
            </w:pPr>
            <w:r>
              <w:rPr>
                <w:rFonts w:cs="Times New Roman"/>
                <w:b/>
                <w:bCs/>
                <w:highlight w:val="none"/>
              </w:rPr>
              <w:t>涨潮</w:t>
            </w:r>
          </w:p>
        </w:tc>
        <w:tc>
          <w:tcPr>
            <w:tcW w:w="4230" w:type="dxa"/>
            <w:gridSpan w:val="6"/>
            <w:tcBorders>
              <w:top w:val="single" w:color="000000" w:sz="10" w:space="0"/>
              <w:right w:val="single" w:color="000000" w:sz="10" w:space="0"/>
            </w:tcBorders>
            <w:vAlign w:val="center"/>
          </w:tcPr>
          <w:p>
            <w:pPr>
              <w:pStyle w:val="105"/>
              <w:adjustRightInd w:val="0"/>
              <w:snapToGrid w:val="0"/>
              <w:spacing w:line="240" w:lineRule="auto"/>
              <w:rPr>
                <w:rFonts w:cs="Times New Roman"/>
                <w:b/>
                <w:bCs/>
                <w:highlight w:val="none"/>
              </w:rPr>
            </w:pPr>
            <w:r>
              <w:rPr>
                <w:rFonts w:cs="Times New Roman"/>
                <w:b/>
                <w:bCs/>
                <w:highlight w:val="none"/>
              </w:rPr>
              <w:t>落潮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9" w:type="dxa"/>
            <w:vMerge w:val="continue"/>
            <w:tcBorders>
              <w:top w:val="nil"/>
              <w:left w:val="single" w:color="000000" w:sz="10" w:space="0"/>
              <w:bottom w:val="nil"/>
            </w:tcBorders>
            <w:textDirection w:val="tbRlV"/>
            <w:vAlign w:val="center"/>
          </w:tcPr>
          <w:p>
            <w:pPr>
              <w:pStyle w:val="105"/>
              <w:adjustRightInd w:val="0"/>
              <w:snapToGrid w:val="0"/>
              <w:spacing w:line="240" w:lineRule="auto"/>
              <w:rPr>
                <w:rFonts w:cs="Times New Roman"/>
                <w:highlight w:val="none"/>
              </w:rPr>
            </w:pPr>
          </w:p>
        </w:tc>
        <w:tc>
          <w:tcPr>
            <w:tcW w:w="628" w:type="dxa"/>
            <w:vMerge w:val="restart"/>
            <w:tcBorders>
              <w:bottom w:val="nil"/>
            </w:tcBorders>
            <w:vAlign w:val="center"/>
          </w:tcPr>
          <w:p>
            <w:pPr>
              <w:pStyle w:val="105"/>
              <w:adjustRightInd w:val="0"/>
              <w:snapToGrid w:val="0"/>
              <w:spacing w:line="240" w:lineRule="auto"/>
              <w:rPr>
                <w:rFonts w:cs="Times New Roman"/>
                <w:b/>
                <w:bCs/>
                <w:highlight w:val="none"/>
              </w:rPr>
            </w:pPr>
            <w:r>
              <w:rPr>
                <w:rFonts w:cs="Times New Roman"/>
                <w:b/>
                <w:bCs/>
                <w:highlight w:val="none"/>
              </w:rPr>
              <w:t>潮</w:t>
            </w:r>
          </w:p>
          <w:p>
            <w:pPr>
              <w:pStyle w:val="105"/>
              <w:adjustRightInd w:val="0"/>
              <w:snapToGrid w:val="0"/>
              <w:spacing w:line="240" w:lineRule="auto"/>
              <w:rPr>
                <w:rFonts w:cs="Times New Roman"/>
                <w:b/>
                <w:bCs/>
                <w:highlight w:val="none"/>
              </w:rPr>
            </w:pPr>
            <w:r>
              <w:rPr>
                <w:rFonts w:cs="Times New Roman"/>
                <w:b/>
                <w:bCs/>
                <w:highlight w:val="none"/>
              </w:rPr>
              <w:t>差</w:t>
            </w:r>
          </w:p>
          <w:p>
            <w:pPr>
              <w:pStyle w:val="105"/>
              <w:adjustRightInd w:val="0"/>
              <w:snapToGrid w:val="0"/>
              <w:spacing w:line="240" w:lineRule="auto"/>
              <w:rPr>
                <w:rFonts w:cs="Times New Roman"/>
                <w:b/>
                <w:bCs/>
                <w:highlight w:val="none"/>
              </w:rPr>
            </w:pPr>
            <w:r>
              <w:rPr>
                <w:rFonts w:cs="Times New Roman"/>
                <w:b/>
                <w:bCs/>
                <w:highlight w:val="none"/>
              </w:rPr>
              <w:t>(m)</w:t>
            </w:r>
          </w:p>
        </w:tc>
        <w:tc>
          <w:tcPr>
            <w:tcW w:w="1434" w:type="dxa"/>
            <w:gridSpan w:val="2"/>
            <w:vAlign w:val="center"/>
          </w:tcPr>
          <w:p>
            <w:pPr>
              <w:pStyle w:val="105"/>
              <w:adjustRightInd w:val="0"/>
              <w:snapToGrid w:val="0"/>
              <w:spacing w:line="240" w:lineRule="auto"/>
              <w:rPr>
                <w:rFonts w:cs="Times New Roman"/>
                <w:b/>
                <w:bCs/>
                <w:highlight w:val="none"/>
              </w:rPr>
            </w:pPr>
            <w:r>
              <w:rPr>
                <w:rFonts w:cs="Times New Roman"/>
                <w:b/>
                <w:bCs/>
                <w:highlight w:val="none"/>
              </w:rPr>
              <w:t>测点</w:t>
            </w:r>
          </w:p>
        </w:tc>
        <w:tc>
          <w:tcPr>
            <w:tcW w:w="2151" w:type="dxa"/>
            <w:gridSpan w:val="3"/>
            <w:vAlign w:val="center"/>
          </w:tcPr>
          <w:p>
            <w:pPr>
              <w:pStyle w:val="105"/>
              <w:adjustRightInd w:val="0"/>
              <w:snapToGrid w:val="0"/>
              <w:spacing w:line="240" w:lineRule="auto"/>
              <w:rPr>
                <w:rFonts w:cs="Times New Roman"/>
                <w:b/>
                <w:bCs/>
                <w:highlight w:val="none"/>
              </w:rPr>
            </w:pPr>
            <w:r>
              <w:rPr>
                <w:rFonts w:cs="Times New Roman"/>
                <w:b/>
                <w:bCs/>
                <w:highlight w:val="none"/>
              </w:rPr>
              <w:t>垂线</w:t>
            </w:r>
          </w:p>
        </w:tc>
        <w:tc>
          <w:tcPr>
            <w:tcW w:w="628" w:type="dxa"/>
            <w:vMerge w:val="restart"/>
            <w:tcBorders>
              <w:bottom w:val="nil"/>
            </w:tcBorders>
            <w:vAlign w:val="center"/>
          </w:tcPr>
          <w:p>
            <w:pPr>
              <w:pStyle w:val="105"/>
              <w:adjustRightInd w:val="0"/>
              <w:snapToGrid w:val="0"/>
              <w:spacing w:line="240" w:lineRule="auto"/>
              <w:rPr>
                <w:rFonts w:cs="Times New Roman"/>
                <w:b/>
                <w:bCs/>
                <w:highlight w:val="none"/>
              </w:rPr>
            </w:pPr>
            <w:r>
              <w:rPr>
                <w:rFonts w:cs="Times New Roman"/>
                <w:b/>
                <w:bCs/>
                <w:highlight w:val="none"/>
              </w:rPr>
              <w:t>潮</w:t>
            </w:r>
          </w:p>
          <w:p>
            <w:pPr>
              <w:pStyle w:val="105"/>
              <w:adjustRightInd w:val="0"/>
              <w:snapToGrid w:val="0"/>
              <w:spacing w:line="240" w:lineRule="auto"/>
              <w:rPr>
                <w:rFonts w:cs="Times New Roman"/>
                <w:b/>
                <w:bCs/>
                <w:highlight w:val="none"/>
              </w:rPr>
            </w:pPr>
            <w:r>
              <w:rPr>
                <w:rFonts w:cs="Times New Roman"/>
                <w:b/>
                <w:bCs/>
                <w:highlight w:val="none"/>
              </w:rPr>
              <w:t>差</w:t>
            </w:r>
          </w:p>
          <w:p>
            <w:pPr>
              <w:pStyle w:val="105"/>
              <w:adjustRightInd w:val="0"/>
              <w:snapToGrid w:val="0"/>
              <w:spacing w:line="240" w:lineRule="auto"/>
              <w:rPr>
                <w:rFonts w:cs="Times New Roman"/>
                <w:b/>
                <w:bCs/>
                <w:highlight w:val="none"/>
              </w:rPr>
            </w:pPr>
            <w:r>
              <w:rPr>
                <w:rFonts w:cs="Times New Roman"/>
                <w:b/>
                <w:bCs/>
                <w:highlight w:val="none"/>
              </w:rPr>
              <w:t>(m)</w:t>
            </w:r>
          </w:p>
        </w:tc>
        <w:tc>
          <w:tcPr>
            <w:tcW w:w="1434" w:type="dxa"/>
            <w:gridSpan w:val="2"/>
            <w:vAlign w:val="center"/>
          </w:tcPr>
          <w:p>
            <w:pPr>
              <w:pStyle w:val="105"/>
              <w:adjustRightInd w:val="0"/>
              <w:snapToGrid w:val="0"/>
              <w:spacing w:line="240" w:lineRule="auto"/>
              <w:rPr>
                <w:rFonts w:cs="Times New Roman"/>
                <w:b/>
                <w:bCs/>
                <w:highlight w:val="none"/>
              </w:rPr>
            </w:pPr>
            <w:r>
              <w:rPr>
                <w:rFonts w:cs="Times New Roman"/>
                <w:b/>
                <w:bCs/>
                <w:highlight w:val="none"/>
              </w:rPr>
              <w:t>测点</w:t>
            </w:r>
          </w:p>
        </w:tc>
        <w:tc>
          <w:tcPr>
            <w:tcW w:w="2168" w:type="dxa"/>
            <w:gridSpan w:val="3"/>
            <w:tcBorders>
              <w:right w:val="single" w:color="000000" w:sz="10" w:space="0"/>
            </w:tcBorders>
            <w:vAlign w:val="center"/>
          </w:tcPr>
          <w:p>
            <w:pPr>
              <w:pStyle w:val="105"/>
              <w:adjustRightInd w:val="0"/>
              <w:snapToGrid w:val="0"/>
              <w:spacing w:line="240" w:lineRule="auto"/>
              <w:rPr>
                <w:rFonts w:cs="Times New Roman"/>
                <w:b/>
                <w:bCs/>
                <w:highlight w:val="none"/>
              </w:rPr>
            </w:pPr>
            <w:r>
              <w:rPr>
                <w:rFonts w:cs="Times New Roman"/>
                <w:b/>
                <w:bCs/>
                <w:highlight w:val="none"/>
              </w:rPr>
              <w:t>垂线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9" w:type="dxa"/>
            <w:vMerge w:val="continue"/>
            <w:tcBorders>
              <w:top w:val="nil"/>
              <w:left w:val="single" w:color="000000" w:sz="10" w:space="0"/>
            </w:tcBorders>
            <w:textDirection w:val="tbRlV"/>
            <w:vAlign w:val="center"/>
          </w:tcPr>
          <w:p>
            <w:pPr>
              <w:pStyle w:val="105"/>
              <w:adjustRightInd w:val="0"/>
              <w:snapToGrid w:val="0"/>
              <w:spacing w:line="240" w:lineRule="auto"/>
              <w:rPr>
                <w:rFonts w:cs="Times New Roman"/>
                <w:highlight w:val="none"/>
              </w:rPr>
            </w:pPr>
          </w:p>
        </w:tc>
        <w:tc>
          <w:tcPr>
            <w:tcW w:w="628" w:type="dxa"/>
            <w:vMerge w:val="continue"/>
            <w:tcBorders>
              <w:top w:val="nil"/>
            </w:tcBorders>
            <w:vAlign w:val="center"/>
          </w:tcPr>
          <w:p>
            <w:pPr>
              <w:pStyle w:val="105"/>
              <w:adjustRightInd w:val="0"/>
              <w:snapToGrid w:val="0"/>
              <w:spacing w:line="240" w:lineRule="auto"/>
              <w:rPr>
                <w:rFonts w:cs="Times New Roman"/>
                <w:b/>
                <w:bCs/>
                <w:highlight w:val="none"/>
              </w:rPr>
            </w:pPr>
          </w:p>
        </w:tc>
        <w:tc>
          <w:tcPr>
            <w:tcW w:w="717" w:type="dxa"/>
            <w:vAlign w:val="center"/>
          </w:tcPr>
          <w:p>
            <w:pPr>
              <w:pStyle w:val="105"/>
              <w:adjustRightInd w:val="0"/>
              <w:snapToGrid w:val="0"/>
              <w:spacing w:line="240" w:lineRule="auto"/>
              <w:rPr>
                <w:rFonts w:cs="Times New Roman"/>
                <w:b/>
                <w:bCs/>
                <w:highlight w:val="none"/>
              </w:rPr>
            </w:pPr>
            <w:r>
              <w:rPr>
                <w:rFonts w:cs="Times New Roman"/>
                <w:b/>
                <w:bCs/>
                <w:highlight w:val="none"/>
              </w:rPr>
              <w:t>最大</w:t>
            </w:r>
          </w:p>
        </w:tc>
        <w:tc>
          <w:tcPr>
            <w:tcW w:w="717" w:type="dxa"/>
            <w:vAlign w:val="center"/>
          </w:tcPr>
          <w:p>
            <w:pPr>
              <w:pStyle w:val="105"/>
              <w:adjustRightInd w:val="0"/>
              <w:snapToGrid w:val="0"/>
              <w:spacing w:line="240" w:lineRule="auto"/>
              <w:rPr>
                <w:rFonts w:cs="Times New Roman"/>
                <w:b/>
                <w:bCs/>
                <w:highlight w:val="none"/>
              </w:rPr>
            </w:pPr>
            <w:r>
              <w:rPr>
                <w:rFonts w:cs="Times New Roman"/>
                <w:b/>
                <w:bCs/>
                <w:highlight w:val="none"/>
              </w:rPr>
              <w:t>最小</w:t>
            </w:r>
          </w:p>
        </w:tc>
        <w:tc>
          <w:tcPr>
            <w:tcW w:w="717" w:type="dxa"/>
            <w:vAlign w:val="center"/>
          </w:tcPr>
          <w:p>
            <w:pPr>
              <w:pStyle w:val="105"/>
              <w:adjustRightInd w:val="0"/>
              <w:snapToGrid w:val="0"/>
              <w:spacing w:line="240" w:lineRule="auto"/>
              <w:rPr>
                <w:rFonts w:cs="Times New Roman"/>
                <w:b/>
                <w:bCs/>
                <w:highlight w:val="none"/>
              </w:rPr>
            </w:pPr>
            <w:r>
              <w:rPr>
                <w:rFonts w:cs="Times New Roman"/>
                <w:b/>
                <w:bCs/>
                <w:highlight w:val="none"/>
              </w:rPr>
              <w:t>最大</w:t>
            </w:r>
          </w:p>
        </w:tc>
        <w:tc>
          <w:tcPr>
            <w:tcW w:w="717" w:type="dxa"/>
            <w:vAlign w:val="center"/>
          </w:tcPr>
          <w:p>
            <w:pPr>
              <w:pStyle w:val="105"/>
              <w:adjustRightInd w:val="0"/>
              <w:snapToGrid w:val="0"/>
              <w:spacing w:line="240" w:lineRule="auto"/>
              <w:rPr>
                <w:rFonts w:cs="Times New Roman"/>
                <w:b/>
                <w:bCs/>
                <w:highlight w:val="none"/>
              </w:rPr>
            </w:pPr>
            <w:r>
              <w:rPr>
                <w:rFonts w:cs="Times New Roman"/>
                <w:b/>
                <w:bCs/>
                <w:highlight w:val="none"/>
              </w:rPr>
              <w:t>最小</w:t>
            </w:r>
          </w:p>
        </w:tc>
        <w:tc>
          <w:tcPr>
            <w:tcW w:w="717" w:type="dxa"/>
            <w:vAlign w:val="center"/>
          </w:tcPr>
          <w:p>
            <w:pPr>
              <w:pStyle w:val="105"/>
              <w:adjustRightInd w:val="0"/>
              <w:snapToGrid w:val="0"/>
              <w:spacing w:line="240" w:lineRule="auto"/>
              <w:rPr>
                <w:rFonts w:cs="Times New Roman"/>
                <w:b/>
                <w:bCs/>
                <w:highlight w:val="none"/>
              </w:rPr>
            </w:pPr>
            <w:r>
              <w:rPr>
                <w:rFonts w:cs="Times New Roman"/>
                <w:b/>
                <w:bCs/>
                <w:highlight w:val="none"/>
              </w:rPr>
              <w:t>平均</w:t>
            </w:r>
          </w:p>
        </w:tc>
        <w:tc>
          <w:tcPr>
            <w:tcW w:w="628" w:type="dxa"/>
            <w:vMerge w:val="continue"/>
            <w:tcBorders>
              <w:top w:val="nil"/>
            </w:tcBorders>
            <w:vAlign w:val="center"/>
          </w:tcPr>
          <w:p>
            <w:pPr>
              <w:pStyle w:val="105"/>
              <w:adjustRightInd w:val="0"/>
              <w:snapToGrid w:val="0"/>
              <w:spacing w:line="240" w:lineRule="auto"/>
              <w:rPr>
                <w:rFonts w:cs="Times New Roman"/>
                <w:b/>
                <w:bCs/>
                <w:highlight w:val="none"/>
              </w:rPr>
            </w:pPr>
          </w:p>
        </w:tc>
        <w:tc>
          <w:tcPr>
            <w:tcW w:w="717" w:type="dxa"/>
            <w:vAlign w:val="center"/>
          </w:tcPr>
          <w:p>
            <w:pPr>
              <w:pStyle w:val="105"/>
              <w:adjustRightInd w:val="0"/>
              <w:snapToGrid w:val="0"/>
              <w:spacing w:line="240" w:lineRule="auto"/>
              <w:rPr>
                <w:rFonts w:cs="Times New Roman"/>
                <w:b/>
                <w:bCs/>
                <w:highlight w:val="none"/>
              </w:rPr>
            </w:pPr>
            <w:r>
              <w:rPr>
                <w:rFonts w:cs="Times New Roman"/>
                <w:b/>
                <w:bCs/>
                <w:highlight w:val="none"/>
              </w:rPr>
              <w:t>最大</w:t>
            </w:r>
          </w:p>
        </w:tc>
        <w:tc>
          <w:tcPr>
            <w:tcW w:w="717" w:type="dxa"/>
            <w:vAlign w:val="center"/>
          </w:tcPr>
          <w:p>
            <w:pPr>
              <w:pStyle w:val="105"/>
              <w:adjustRightInd w:val="0"/>
              <w:snapToGrid w:val="0"/>
              <w:spacing w:line="240" w:lineRule="auto"/>
              <w:rPr>
                <w:rFonts w:cs="Times New Roman"/>
                <w:b/>
                <w:bCs/>
                <w:highlight w:val="none"/>
              </w:rPr>
            </w:pPr>
            <w:r>
              <w:rPr>
                <w:rFonts w:cs="Times New Roman"/>
                <w:b/>
                <w:bCs/>
                <w:highlight w:val="none"/>
              </w:rPr>
              <w:t>最小</w:t>
            </w:r>
          </w:p>
        </w:tc>
        <w:tc>
          <w:tcPr>
            <w:tcW w:w="717" w:type="dxa"/>
            <w:vAlign w:val="center"/>
          </w:tcPr>
          <w:p>
            <w:pPr>
              <w:pStyle w:val="105"/>
              <w:adjustRightInd w:val="0"/>
              <w:snapToGrid w:val="0"/>
              <w:spacing w:line="240" w:lineRule="auto"/>
              <w:rPr>
                <w:rFonts w:cs="Times New Roman"/>
                <w:b/>
                <w:bCs/>
                <w:highlight w:val="none"/>
              </w:rPr>
            </w:pPr>
            <w:r>
              <w:rPr>
                <w:rFonts w:cs="Times New Roman"/>
                <w:b/>
                <w:bCs/>
                <w:highlight w:val="none"/>
              </w:rPr>
              <w:t>最大</w:t>
            </w:r>
          </w:p>
        </w:tc>
        <w:tc>
          <w:tcPr>
            <w:tcW w:w="717" w:type="dxa"/>
            <w:vAlign w:val="center"/>
          </w:tcPr>
          <w:p>
            <w:pPr>
              <w:pStyle w:val="105"/>
              <w:adjustRightInd w:val="0"/>
              <w:snapToGrid w:val="0"/>
              <w:spacing w:line="240" w:lineRule="auto"/>
              <w:rPr>
                <w:rFonts w:cs="Times New Roman"/>
                <w:b/>
                <w:bCs/>
                <w:highlight w:val="none"/>
              </w:rPr>
            </w:pPr>
            <w:r>
              <w:rPr>
                <w:rFonts w:cs="Times New Roman"/>
                <w:b/>
                <w:bCs/>
                <w:highlight w:val="none"/>
              </w:rPr>
              <w:t>最小</w:t>
            </w:r>
          </w:p>
        </w:tc>
        <w:tc>
          <w:tcPr>
            <w:tcW w:w="734" w:type="dxa"/>
            <w:tcBorders>
              <w:right w:val="single" w:color="000000" w:sz="10" w:space="0"/>
            </w:tcBorders>
            <w:vAlign w:val="center"/>
          </w:tcPr>
          <w:p>
            <w:pPr>
              <w:pStyle w:val="105"/>
              <w:adjustRightInd w:val="0"/>
              <w:snapToGrid w:val="0"/>
              <w:spacing w:line="240" w:lineRule="auto"/>
              <w:rPr>
                <w:rFonts w:cs="Times New Roman"/>
                <w:b/>
                <w:bCs/>
                <w:highlight w:val="none"/>
              </w:rPr>
            </w:pPr>
            <w:r>
              <w:rPr>
                <w:rFonts w:cs="Times New Roman"/>
                <w:b/>
                <w:bCs/>
                <w:highlight w:val="none"/>
              </w:rPr>
              <w:t>平均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9" w:type="dxa"/>
            <w:vMerge w:val="restart"/>
            <w:tcBorders>
              <w:left w:val="single" w:color="000000" w:sz="10" w:space="0"/>
              <w:bottom w:val="nil"/>
            </w:tcBorders>
            <w:vAlign w:val="center"/>
          </w:tcPr>
          <w:p>
            <w:pPr>
              <w:pStyle w:val="105"/>
              <w:adjustRightInd w:val="0"/>
              <w:snapToGrid w:val="0"/>
              <w:spacing w:line="240" w:lineRule="auto"/>
              <w:rPr>
                <w:rFonts w:cs="Times New Roman"/>
                <w:highlight w:val="none"/>
              </w:rPr>
            </w:pPr>
            <w:r>
              <w:rPr>
                <w:rFonts w:cs="Times New Roman"/>
                <w:highlight w:val="none"/>
              </w:rPr>
              <w:t>Y1</w:t>
            </w:r>
          </w:p>
        </w:tc>
        <w:tc>
          <w:tcPr>
            <w:tcW w:w="628" w:type="dxa"/>
            <w:vAlign w:val="center"/>
          </w:tcPr>
          <w:p>
            <w:pPr>
              <w:pStyle w:val="105"/>
              <w:adjustRightInd w:val="0"/>
              <w:snapToGrid w:val="0"/>
              <w:spacing w:line="240" w:lineRule="auto"/>
              <w:rPr>
                <w:rFonts w:cs="Times New Roman"/>
                <w:highlight w:val="none"/>
              </w:rPr>
            </w:pPr>
            <w:r>
              <w:rPr>
                <w:rFonts w:cs="Times New Roman"/>
                <w:highlight w:val="none"/>
              </w:rPr>
              <w:t>3.05</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0.122</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0.009</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0.098</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0.023</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0.045</w:t>
            </w:r>
          </w:p>
        </w:tc>
        <w:tc>
          <w:tcPr>
            <w:tcW w:w="628" w:type="dxa"/>
            <w:vAlign w:val="center"/>
          </w:tcPr>
          <w:p>
            <w:pPr>
              <w:pStyle w:val="105"/>
              <w:adjustRightInd w:val="0"/>
              <w:snapToGrid w:val="0"/>
              <w:spacing w:line="240" w:lineRule="auto"/>
              <w:rPr>
                <w:rFonts w:cs="Times New Roman"/>
                <w:highlight w:val="none"/>
              </w:rPr>
            </w:pPr>
            <w:r>
              <w:rPr>
                <w:rFonts w:cs="Times New Roman"/>
                <w:highlight w:val="none"/>
              </w:rPr>
              <w:t>4.31</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0.127</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0.017</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0.057</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0.021</w:t>
            </w:r>
          </w:p>
        </w:tc>
        <w:tc>
          <w:tcPr>
            <w:tcW w:w="734" w:type="dxa"/>
            <w:tcBorders>
              <w:right w:val="single" w:color="000000" w:sz="10" w:space="0"/>
            </w:tcBorders>
            <w:vAlign w:val="center"/>
          </w:tcPr>
          <w:p>
            <w:pPr>
              <w:pStyle w:val="105"/>
              <w:adjustRightInd w:val="0"/>
              <w:snapToGrid w:val="0"/>
              <w:spacing w:line="240" w:lineRule="auto"/>
              <w:rPr>
                <w:rFonts w:cs="Times New Roman"/>
                <w:highlight w:val="none"/>
              </w:rPr>
            </w:pPr>
            <w:r>
              <w:rPr>
                <w:rFonts w:cs="Times New Roman"/>
                <w:highlight w:val="none"/>
              </w:rPr>
              <w:t>0.041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9" w:type="dxa"/>
            <w:vMerge w:val="continue"/>
            <w:tcBorders>
              <w:top w:val="nil"/>
              <w:left w:val="single" w:color="000000" w:sz="10" w:space="0"/>
            </w:tcBorders>
            <w:vAlign w:val="center"/>
          </w:tcPr>
          <w:p>
            <w:pPr>
              <w:pStyle w:val="105"/>
              <w:adjustRightInd w:val="0"/>
              <w:snapToGrid w:val="0"/>
              <w:spacing w:line="240" w:lineRule="auto"/>
              <w:rPr>
                <w:rFonts w:cs="Times New Roman"/>
                <w:highlight w:val="none"/>
              </w:rPr>
            </w:pPr>
          </w:p>
        </w:tc>
        <w:tc>
          <w:tcPr>
            <w:tcW w:w="628" w:type="dxa"/>
            <w:vAlign w:val="center"/>
          </w:tcPr>
          <w:p>
            <w:pPr>
              <w:pStyle w:val="105"/>
              <w:adjustRightInd w:val="0"/>
              <w:snapToGrid w:val="0"/>
              <w:spacing w:line="240" w:lineRule="auto"/>
              <w:rPr>
                <w:rFonts w:cs="Times New Roman"/>
                <w:highlight w:val="none"/>
              </w:rPr>
            </w:pPr>
            <w:r>
              <w:rPr>
                <w:rFonts w:cs="Times New Roman"/>
                <w:highlight w:val="none"/>
              </w:rPr>
              <w:t>4.78</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0.139</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0.007</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0.104</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0.016</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0.053</w:t>
            </w:r>
          </w:p>
        </w:tc>
        <w:tc>
          <w:tcPr>
            <w:tcW w:w="628" w:type="dxa"/>
            <w:vAlign w:val="center"/>
          </w:tcPr>
          <w:p>
            <w:pPr>
              <w:pStyle w:val="105"/>
              <w:adjustRightInd w:val="0"/>
              <w:snapToGrid w:val="0"/>
              <w:spacing w:line="240" w:lineRule="auto"/>
              <w:rPr>
                <w:rFonts w:cs="Times New Roman"/>
                <w:highlight w:val="none"/>
              </w:rPr>
            </w:pPr>
            <w:r>
              <w:rPr>
                <w:rFonts w:cs="Times New Roman"/>
                <w:highlight w:val="none"/>
              </w:rPr>
              <w:t>3.98</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0.179</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0.024</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0.109</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0.033</w:t>
            </w:r>
          </w:p>
        </w:tc>
        <w:tc>
          <w:tcPr>
            <w:tcW w:w="734" w:type="dxa"/>
            <w:tcBorders>
              <w:right w:val="single" w:color="000000" w:sz="10" w:space="0"/>
            </w:tcBorders>
            <w:vAlign w:val="center"/>
          </w:tcPr>
          <w:p>
            <w:pPr>
              <w:pStyle w:val="105"/>
              <w:adjustRightInd w:val="0"/>
              <w:snapToGrid w:val="0"/>
              <w:spacing w:line="240" w:lineRule="auto"/>
              <w:rPr>
                <w:rFonts w:cs="Times New Roman"/>
                <w:highlight w:val="none"/>
              </w:rPr>
            </w:pPr>
            <w:r>
              <w:rPr>
                <w:rFonts w:cs="Times New Roman"/>
                <w:highlight w:val="none"/>
              </w:rPr>
              <w:t>0.069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9" w:type="dxa"/>
            <w:vMerge w:val="restart"/>
            <w:tcBorders>
              <w:left w:val="single" w:color="000000" w:sz="10" w:space="0"/>
              <w:bottom w:val="nil"/>
            </w:tcBorders>
            <w:vAlign w:val="center"/>
          </w:tcPr>
          <w:p>
            <w:pPr>
              <w:pStyle w:val="105"/>
              <w:adjustRightInd w:val="0"/>
              <w:snapToGrid w:val="0"/>
              <w:spacing w:line="240" w:lineRule="auto"/>
              <w:rPr>
                <w:rFonts w:cs="Times New Roman"/>
                <w:highlight w:val="none"/>
              </w:rPr>
            </w:pPr>
            <w:r>
              <w:rPr>
                <w:rFonts w:cs="Times New Roman"/>
                <w:highlight w:val="none"/>
              </w:rPr>
              <w:t>Y2</w:t>
            </w:r>
          </w:p>
        </w:tc>
        <w:tc>
          <w:tcPr>
            <w:tcW w:w="628" w:type="dxa"/>
            <w:vAlign w:val="center"/>
          </w:tcPr>
          <w:p>
            <w:pPr>
              <w:pStyle w:val="105"/>
              <w:adjustRightInd w:val="0"/>
              <w:snapToGrid w:val="0"/>
              <w:spacing w:line="240" w:lineRule="auto"/>
              <w:rPr>
                <w:rFonts w:cs="Times New Roman"/>
                <w:highlight w:val="none"/>
              </w:rPr>
            </w:pPr>
            <w:r>
              <w:rPr>
                <w:rFonts w:cs="Times New Roman"/>
                <w:highlight w:val="none"/>
              </w:rPr>
              <w:t>2.99</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0.065</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0.018</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0.061</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0.025</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0.038</w:t>
            </w:r>
          </w:p>
        </w:tc>
        <w:tc>
          <w:tcPr>
            <w:tcW w:w="628" w:type="dxa"/>
            <w:vAlign w:val="center"/>
          </w:tcPr>
          <w:p>
            <w:pPr>
              <w:pStyle w:val="105"/>
              <w:adjustRightInd w:val="0"/>
              <w:snapToGrid w:val="0"/>
              <w:spacing w:line="240" w:lineRule="auto"/>
              <w:rPr>
                <w:rFonts w:cs="Times New Roman"/>
                <w:highlight w:val="none"/>
              </w:rPr>
            </w:pPr>
            <w:r>
              <w:rPr>
                <w:rFonts w:cs="Times New Roman"/>
                <w:highlight w:val="none"/>
              </w:rPr>
              <w:t>4.31</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0.095</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0.023</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0.061</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0.037</w:t>
            </w:r>
          </w:p>
        </w:tc>
        <w:tc>
          <w:tcPr>
            <w:tcW w:w="734" w:type="dxa"/>
            <w:tcBorders>
              <w:right w:val="single" w:color="000000" w:sz="10" w:space="0"/>
            </w:tcBorders>
            <w:vAlign w:val="center"/>
          </w:tcPr>
          <w:p>
            <w:pPr>
              <w:pStyle w:val="105"/>
              <w:adjustRightInd w:val="0"/>
              <w:snapToGrid w:val="0"/>
              <w:spacing w:line="240" w:lineRule="auto"/>
              <w:rPr>
                <w:rFonts w:cs="Times New Roman"/>
                <w:highlight w:val="none"/>
              </w:rPr>
            </w:pPr>
            <w:r>
              <w:rPr>
                <w:rFonts w:cs="Times New Roman"/>
                <w:highlight w:val="none"/>
              </w:rPr>
              <w:t>0.050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9" w:type="dxa"/>
            <w:vMerge w:val="continue"/>
            <w:tcBorders>
              <w:top w:val="nil"/>
              <w:left w:val="single" w:color="000000" w:sz="10" w:space="0"/>
            </w:tcBorders>
            <w:vAlign w:val="center"/>
          </w:tcPr>
          <w:p>
            <w:pPr>
              <w:pStyle w:val="105"/>
              <w:adjustRightInd w:val="0"/>
              <w:snapToGrid w:val="0"/>
              <w:spacing w:line="240" w:lineRule="auto"/>
              <w:rPr>
                <w:rFonts w:cs="Times New Roman"/>
                <w:highlight w:val="none"/>
              </w:rPr>
            </w:pPr>
          </w:p>
        </w:tc>
        <w:tc>
          <w:tcPr>
            <w:tcW w:w="628" w:type="dxa"/>
            <w:vAlign w:val="center"/>
          </w:tcPr>
          <w:p>
            <w:pPr>
              <w:pStyle w:val="105"/>
              <w:adjustRightInd w:val="0"/>
              <w:snapToGrid w:val="0"/>
              <w:spacing w:line="240" w:lineRule="auto"/>
              <w:rPr>
                <w:rFonts w:cs="Times New Roman"/>
                <w:highlight w:val="none"/>
              </w:rPr>
            </w:pPr>
            <w:r>
              <w:rPr>
                <w:rFonts w:cs="Times New Roman"/>
                <w:highlight w:val="none"/>
              </w:rPr>
              <w:t>4.78</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0.113</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0.025</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0.109</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0.037</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0.064</w:t>
            </w:r>
          </w:p>
        </w:tc>
        <w:tc>
          <w:tcPr>
            <w:tcW w:w="628" w:type="dxa"/>
            <w:vAlign w:val="center"/>
          </w:tcPr>
          <w:p>
            <w:pPr>
              <w:pStyle w:val="105"/>
              <w:adjustRightInd w:val="0"/>
              <w:snapToGrid w:val="0"/>
              <w:spacing w:line="240" w:lineRule="auto"/>
              <w:rPr>
                <w:rFonts w:cs="Times New Roman"/>
                <w:highlight w:val="none"/>
              </w:rPr>
            </w:pPr>
            <w:r>
              <w:rPr>
                <w:rFonts w:cs="Times New Roman"/>
                <w:highlight w:val="none"/>
              </w:rPr>
              <w:t>3.97</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0.138</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0.025</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0.072</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0.034</w:t>
            </w:r>
          </w:p>
        </w:tc>
        <w:tc>
          <w:tcPr>
            <w:tcW w:w="734" w:type="dxa"/>
            <w:tcBorders>
              <w:right w:val="single" w:color="000000" w:sz="10" w:space="0"/>
            </w:tcBorders>
            <w:vAlign w:val="center"/>
          </w:tcPr>
          <w:p>
            <w:pPr>
              <w:pStyle w:val="105"/>
              <w:adjustRightInd w:val="0"/>
              <w:snapToGrid w:val="0"/>
              <w:spacing w:line="240" w:lineRule="auto"/>
              <w:rPr>
                <w:rFonts w:cs="Times New Roman"/>
                <w:highlight w:val="none"/>
              </w:rPr>
            </w:pPr>
            <w:r>
              <w:rPr>
                <w:rFonts w:cs="Times New Roman"/>
                <w:highlight w:val="none"/>
              </w:rPr>
              <w:t>0.058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9" w:type="dxa"/>
            <w:vMerge w:val="restart"/>
            <w:tcBorders>
              <w:left w:val="single" w:color="000000" w:sz="10" w:space="0"/>
              <w:bottom w:val="nil"/>
            </w:tcBorders>
            <w:vAlign w:val="center"/>
          </w:tcPr>
          <w:p>
            <w:pPr>
              <w:pStyle w:val="105"/>
              <w:adjustRightInd w:val="0"/>
              <w:snapToGrid w:val="0"/>
              <w:spacing w:line="240" w:lineRule="auto"/>
              <w:rPr>
                <w:rFonts w:cs="Times New Roman"/>
                <w:highlight w:val="none"/>
              </w:rPr>
            </w:pPr>
            <w:r>
              <w:rPr>
                <w:rFonts w:cs="Times New Roman"/>
                <w:highlight w:val="none"/>
              </w:rPr>
              <w:t>Y3</w:t>
            </w:r>
          </w:p>
        </w:tc>
        <w:tc>
          <w:tcPr>
            <w:tcW w:w="628" w:type="dxa"/>
            <w:vAlign w:val="center"/>
          </w:tcPr>
          <w:p>
            <w:pPr>
              <w:pStyle w:val="105"/>
              <w:adjustRightInd w:val="0"/>
              <w:snapToGrid w:val="0"/>
              <w:spacing w:line="240" w:lineRule="auto"/>
              <w:rPr>
                <w:rFonts w:cs="Times New Roman"/>
                <w:highlight w:val="none"/>
              </w:rPr>
            </w:pPr>
            <w:r>
              <w:rPr>
                <w:rFonts w:cs="Times New Roman"/>
                <w:highlight w:val="none"/>
              </w:rPr>
              <w:t>2.91</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0.274</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0.021</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0.157</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0.055</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0.098</w:t>
            </w:r>
          </w:p>
        </w:tc>
        <w:tc>
          <w:tcPr>
            <w:tcW w:w="628" w:type="dxa"/>
            <w:vAlign w:val="center"/>
          </w:tcPr>
          <w:p>
            <w:pPr>
              <w:pStyle w:val="105"/>
              <w:adjustRightInd w:val="0"/>
              <w:snapToGrid w:val="0"/>
              <w:spacing w:line="240" w:lineRule="auto"/>
              <w:rPr>
                <w:rFonts w:cs="Times New Roman"/>
                <w:highlight w:val="none"/>
              </w:rPr>
            </w:pPr>
            <w:r>
              <w:rPr>
                <w:rFonts w:cs="Times New Roman"/>
                <w:highlight w:val="none"/>
              </w:rPr>
              <w:t>4.14</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0.316</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0.022</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0.139</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0.043</w:t>
            </w:r>
          </w:p>
        </w:tc>
        <w:tc>
          <w:tcPr>
            <w:tcW w:w="734" w:type="dxa"/>
            <w:tcBorders>
              <w:right w:val="single" w:color="000000" w:sz="10" w:space="0"/>
            </w:tcBorders>
            <w:vAlign w:val="center"/>
          </w:tcPr>
          <w:p>
            <w:pPr>
              <w:pStyle w:val="105"/>
              <w:adjustRightInd w:val="0"/>
              <w:snapToGrid w:val="0"/>
              <w:spacing w:line="240" w:lineRule="auto"/>
              <w:rPr>
                <w:rFonts w:cs="Times New Roman"/>
                <w:highlight w:val="none"/>
              </w:rPr>
            </w:pPr>
            <w:r>
              <w:rPr>
                <w:rFonts w:cs="Times New Roman"/>
                <w:highlight w:val="none"/>
              </w:rPr>
              <w:t>0.092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9" w:type="dxa"/>
            <w:vMerge w:val="continue"/>
            <w:tcBorders>
              <w:top w:val="nil"/>
              <w:left w:val="single" w:color="000000" w:sz="10" w:space="0"/>
            </w:tcBorders>
            <w:vAlign w:val="center"/>
          </w:tcPr>
          <w:p>
            <w:pPr>
              <w:pStyle w:val="105"/>
              <w:adjustRightInd w:val="0"/>
              <w:snapToGrid w:val="0"/>
              <w:spacing w:line="240" w:lineRule="auto"/>
              <w:rPr>
                <w:rFonts w:cs="Times New Roman"/>
                <w:highlight w:val="none"/>
              </w:rPr>
            </w:pPr>
          </w:p>
        </w:tc>
        <w:tc>
          <w:tcPr>
            <w:tcW w:w="628" w:type="dxa"/>
            <w:vAlign w:val="center"/>
          </w:tcPr>
          <w:p>
            <w:pPr>
              <w:pStyle w:val="105"/>
              <w:adjustRightInd w:val="0"/>
              <w:snapToGrid w:val="0"/>
              <w:spacing w:line="240" w:lineRule="auto"/>
              <w:rPr>
                <w:rFonts w:cs="Times New Roman"/>
                <w:highlight w:val="none"/>
              </w:rPr>
            </w:pPr>
            <w:r>
              <w:rPr>
                <w:rFonts w:cs="Times New Roman"/>
                <w:highlight w:val="none"/>
              </w:rPr>
              <w:t>4.58</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0.261</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0.025</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0.154</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0.036</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0.121</w:t>
            </w:r>
          </w:p>
        </w:tc>
        <w:tc>
          <w:tcPr>
            <w:tcW w:w="628" w:type="dxa"/>
            <w:vAlign w:val="center"/>
          </w:tcPr>
          <w:p>
            <w:pPr>
              <w:pStyle w:val="105"/>
              <w:adjustRightInd w:val="0"/>
              <w:snapToGrid w:val="0"/>
              <w:spacing w:line="240" w:lineRule="auto"/>
              <w:rPr>
                <w:rFonts w:cs="Times New Roman"/>
                <w:highlight w:val="none"/>
              </w:rPr>
            </w:pPr>
            <w:r>
              <w:rPr>
                <w:rFonts w:cs="Times New Roman"/>
                <w:highlight w:val="none"/>
              </w:rPr>
              <w:t>3.78</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0.354</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0.041</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0.157</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0.08</w:t>
            </w:r>
          </w:p>
        </w:tc>
        <w:tc>
          <w:tcPr>
            <w:tcW w:w="734" w:type="dxa"/>
            <w:tcBorders>
              <w:right w:val="single" w:color="000000" w:sz="10" w:space="0"/>
            </w:tcBorders>
            <w:vAlign w:val="center"/>
          </w:tcPr>
          <w:p>
            <w:pPr>
              <w:pStyle w:val="105"/>
              <w:adjustRightInd w:val="0"/>
              <w:snapToGrid w:val="0"/>
              <w:spacing w:line="240" w:lineRule="auto"/>
              <w:rPr>
                <w:rFonts w:cs="Times New Roman"/>
                <w:highlight w:val="none"/>
              </w:rPr>
            </w:pPr>
            <w:r>
              <w:rPr>
                <w:rFonts w:cs="Times New Roman"/>
                <w:highlight w:val="none"/>
              </w:rPr>
              <w:t>0.129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9" w:type="dxa"/>
            <w:vMerge w:val="restart"/>
            <w:tcBorders>
              <w:left w:val="single" w:color="000000" w:sz="10" w:space="0"/>
              <w:bottom w:val="nil"/>
            </w:tcBorders>
            <w:vAlign w:val="center"/>
          </w:tcPr>
          <w:p>
            <w:pPr>
              <w:pStyle w:val="105"/>
              <w:adjustRightInd w:val="0"/>
              <w:snapToGrid w:val="0"/>
              <w:spacing w:line="240" w:lineRule="auto"/>
              <w:rPr>
                <w:rFonts w:cs="Times New Roman"/>
                <w:highlight w:val="none"/>
              </w:rPr>
            </w:pPr>
            <w:r>
              <w:rPr>
                <w:rFonts w:cs="Times New Roman"/>
                <w:highlight w:val="none"/>
              </w:rPr>
              <w:t>Y5</w:t>
            </w:r>
          </w:p>
        </w:tc>
        <w:tc>
          <w:tcPr>
            <w:tcW w:w="628" w:type="dxa"/>
            <w:vAlign w:val="center"/>
          </w:tcPr>
          <w:p>
            <w:pPr>
              <w:pStyle w:val="105"/>
              <w:adjustRightInd w:val="0"/>
              <w:snapToGrid w:val="0"/>
              <w:spacing w:line="240" w:lineRule="auto"/>
              <w:rPr>
                <w:rFonts w:cs="Times New Roman"/>
                <w:highlight w:val="none"/>
              </w:rPr>
            </w:pPr>
            <w:r>
              <w:rPr>
                <w:rFonts w:cs="Times New Roman"/>
                <w:highlight w:val="none"/>
              </w:rPr>
              <w:t>2.79</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0.308</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0.074</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0.178</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0.129</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0.159</w:t>
            </w:r>
          </w:p>
        </w:tc>
        <w:tc>
          <w:tcPr>
            <w:tcW w:w="628" w:type="dxa"/>
            <w:vAlign w:val="center"/>
          </w:tcPr>
          <w:p>
            <w:pPr>
              <w:pStyle w:val="105"/>
              <w:adjustRightInd w:val="0"/>
              <w:snapToGrid w:val="0"/>
              <w:spacing w:line="240" w:lineRule="auto"/>
              <w:rPr>
                <w:rFonts w:cs="Times New Roman"/>
                <w:highlight w:val="none"/>
              </w:rPr>
            </w:pPr>
            <w:r>
              <w:rPr>
                <w:rFonts w:cs="Times New Roman"/>
                <w:highlight w:val="none"/>
              </w:rPr>
              <w:t>3.96</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0.501</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0.054</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0.228</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0.147</w:t>
            </w:r>
          </w:p>
        </w:tc>
        <w:tc>
          <w:tcPr>
            <w:tcW w:w="734" w:type="dxa"/>
            <w:tcBorders>
              <w:right w:val="single" w:color="000000" w:sz="10" w:space="0"/>
            </w:tcBorders>
            <w:vAlign w:val="center"/>
          </w:tcPr>
          <w:p>
            <w:pPr>
              <w:pStyle w:val="105"/>
              <w:adjustRightInd w:val="0"/>
              <w:snapToGrid w:val="0"/>
              <w:spacing w:line="240" w:lineRule="auto"/>
              <w:rPr>
                <w:rFonts w:cs="Times New Roman"/>
                <w:highlight w:val="none"/>
              </w:rPr>
            </w:pPr>
            <w:r>
              <w:rPr>
                <w:rFonts w:cs="Times New Roman"/>
                <w:highlight w:val="none"/>
              </w:rPr>
              <w:t>0.185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9" w:type="dxa"/>
            <w:vMerge w:val="continue"/>
            <w:tcBorders>
              <w:top w:val="nil"/>
              <w:left w:val="single" w:color="000000" w:sz="10" w:space="0"/>
            </w:tcBorders>
            <w:vAlign w:val="center"/>
          </w:tcPr>
          <w:p>
            <w:pPr>
              <w:pStyle w:val="105"/>
              <w:adjustRightInd w:val="0"/>
              <w:snapToGrid w:val="0"/>
              <w:spacing w:line="240" w:lineRule="auto"/>
              <w:rPr>
                <w:rFonts w:cs="Times New Roman"/>
                <w:highlight w:val="none"/>
              </w:rPr>
            </w:pPr>
          </w:p>
        </w:tc>
        <w:tc>
          <w:tcPr>
            <w:tcW w:w="628" w:type="dxa"/>
            <w:vAlign w:val="center"/>
          </w:tcPr>
          <w:p>
            <w:pPr>
              <w:pStyle w:val="105"/>
              <w:adjustRightInd w:val="0"/>
              <w:snapToGrid w:val="0"/>
              <w:spacing w:line="240" w:lineRule="auto"/>
              <w:rPr>
                <w:rFonts w:cs="Times New Roman"/>
                <w:highlight w:val="none"/>
              </w:rPr>
            </w:pPr>
            <w:r>
              <w:rPr>
                <w:rFonts w:cs="Times New Roman"/>
                <w:highlight w:val="none"/>
              </w:rPr>
              <w:t>4.42</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0.483</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0.036</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0.235</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0.132</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0.201</w:t>
            </w:r>
          </w:p>
        </w:tc>
        <w:tc>
          <w:tcPr>
            <w:tcW w:w="628" w:type="dxa"/>
            <w:vAlign w:val="center"/>
          </w:tcPr>
          <w:p>
            <w:pPr>
              <w:pStyle w:val="105"/>
              <w:adjustRightInd w:val="0"/>
              <w:snapToGrid w:val="0"/>
              <w:spacing w:line="240" w:lineRule="auto"/>
              <w:rPr>
                <w:rFonts w:cs="Times New Roman"/>
                <w:highlight w:val="none"/>
              </w:rPr>
            </w:pPr>
            <w:r>
              <w:rPr>
                <w:rFonts w:cs="Times New Roman"/>
                <w:highlight w:val="none"/>
              </w:rPr>
              <w:t>3.58</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0.305</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0.118</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0.242</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0.2</w:t>
            </w:r>
          </w:p>
        </w:tc>
        <w:tc>
          <w:tcPr>
            <w:tcW w:w="734" w:type="dxa"/>
            <w:tcBorders>
              <w:right w:val="single" w:color="000000" w:sz="10" w:space="0"/>
            </w:tcBorders>
            <w:vAlign w:val="center"/>
          </w:tcPr>
          <w:p>
            <w:pPr>
              <w:pStyle w:val="105"/>
              <w:adjustRightInd w:val="0"/>
              <w:snapToGrid w:val="0"/>
              <w:spacing w:line="240" w:lineRule="auto"/>
              <w:rPr>
                <w:rFonts w:cs="Times New Roman"/>
                <w:highlight w:val="none"/>
              </w:rPr>
            </w:pPr>
            <w:r>
              <w:rPr>
                <w:rFonts w:cs="Times New Roman"/>
                <w:highlight w:val="none"/>
              </w:rPr>
              <w:t>0.219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9" w:type="dxa"/>
            <w:vMerge w:val="restart"/>
            <w:tcBorders>
              <w:left w:val="single" w:color="000000" w:sz="10" w:space="0"/>
              <w:bottom w:val="nil"/>
            </w:tcBorders>
            <w:vAlign w:val="center"/>
          </w:tcPr>
          <w:p>
            <w:pPr>
              <w:pStyle w:val="105"/>
              <w:adjustRightInd w:val="0"/>
              <w:snapToGrid w:val="0"/>
              <w:spacing w:line="240" w:lineRule="auto"/>
              <w:rPr>
                <w:rFonts w:cs="Times New Roman"/>
                <w:highlight w:val="none"/>
              </w:rPr>
            </w:pPr>
            <w:r>
              <w:rPr>
                <w:rFonts w:cs="Times New Roman"/>
                <w:highlight w:val="none"/>
              </w:rPr>
              <w:t>Y6</w:t>
            </w:r>
          </w:p>
        </w:tc>
        <w:tc>
          <w:tcPr>
            <w:tcW w:w="628" w:type="dxa"/>
            <w:vAlign w:val="center"/>
          </w:tcPr>
          <w:p>
            <w:pPr>
              <w:pStyle w:val="105"/>
              <w:adjustRightInd w:val="0"/>
              <w:snapToGrid w:val="0"/>
              <w:spacing w:line="240" w:lineRule="auto"/>
              <w:rPr>
                <w:rFonts w:cs="Times New Roman"/>
                <w:highlight w:val="none"/>
              </w:rPr>
            </w:pPr>
            <w:r>
              <w:rPr>
                <w:rFonts w:cs="Times New Roman"/>
                <w:highlight w:val="none"/>
              </w:rPr>
              <w:t>2.79</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0.362</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0.096</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0.212</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0.154</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0.186</w:t>
            </w:r>
          </w:p>
        </w:tc>
        <w:tc>
          <w:tcPr>
            <w:tcW w:w="628" w:type="dxa"/>
            <w:vAlign w:val="center"/>
          </w:tcPr>
          <w:p>
            <w:pPr>
              <w:pStyle w:val="105"/>
              <w:adjustRightInd w:val="0"/>
              <w:snapToGrid w:val="0"/>
              <w:spacing w:line="240" w:lineRule="auto"/>
              <w:rPr>
                <w:rFonts w:cs="Times New Roman"/>
                <w:highlight w:val="none"/>
              </w:rPr>
            </w:pPr>
            <w:r>
              <w:rPr>
                <w:rFonts w:cs="Times New Roman"/>
                <w:highlight w:val="none"/>
              </w:rPr>
              <w:t>3.92</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0.431</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0.063</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0.24</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0.182</w:t>
            </w:r>
          </w:p>
        </w:tc>
        <w:tc>
          <w:tcPr>
            <w:tcW w:w="734" w:type="dxa"/>
            <w:tcBorders>
              <w:right w:val="single" w:color="000000" w:sz="10" w:space="0"/>
            </w:tcBorders>
            <w:vAlign w:val="center"/>
          </w:tcPr>
          <w:p>
            <w:pPr>
              <w:pStyle w:val="105"/>
              <w:adjustRightInd w:val="0"/>
              <w:snapToGrid w:val="0"/>
              <w:spacing w:line="240" w:lineRule="auto"/>
              <w:rPr>
                <w:rFonts w:cs="Times New Roman"/>
                <w:highlight w:val="none"/>
              </w:rPr>
            </w:pPr>
            <w:r>
              <w:rPr>
                <w:rFonts w:cs="Times New Roman"/>
                <w:highlight w:val="none"/>
              </w:rPr>
              <w:t>0.206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9" w:type="dxa"/>
            <w:vMerge w:val="continue"/>
            <w:tcBorders>
              <w:top w:val="nil"/>
              <w:left w:val="single" w:color="000000" w:sz="10" w:space="0"/>
            </w:tcBorders>
            <w:vAlign w:val="center"/>
          </w:tcPr>
          <w:p>
            <w:pPr>
              <w:pStyle w:val="105"/>
              <w:adjustRightInd w:val="0"/>
              <w:snapToGrid w:val="0"/>
              <w:spacing w:line="240" w:lineRule="auto"/>
              <w:rPr>
                <w:rFonts w:cs="Times New Roman"/>
                <w:highlight w:val="none"/>
              </w:rPr>
            </w:pPr>
          </w:p>
        </w:tc>
        <w:tc>
          <w:tcPr>
            <w:tcW w:w="628" w:type="dxa"/>
            <w:vAlign w:val="center"/>
          </w:tcPr>
          <w:p>
            <w:pPr>
              <w:pStyle w:val="105"/>
              <w:adjustRightInd w:val="0"/>
              <w:snapToGrid w:val="0"/>
              <w:spacing w:line="240" w:lineRule="auto"/>
              <w:rPr>
                <w:rFonts w:cs="Times New Roman"/>
                <w:highlight w:val="none"/>
              </w:rPr>
            </w:pPr>
            <w:r>
              <w:rPr>
                <w:rFonts w:cs="Times New Roman"/>
                <w:highlight w:val="none"/>
              </w:rPr>
              <w:t>4.43</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0.417</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0.084</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0.246</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0.124</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0.185</w:t>
            </w:r>
          </w:p>
        </w:tc>
        <w:tc>
          <w:tcPr>
            <w:tcW w:w="628" w:type="dxa"/>
            <w:vAlign w:val="center"/>
          </w:tcPr>
          <w:p>
            <w:pPr>
              <w:pStyle w:val="105"/>
              <w:adjustRightInd w:val="0"/>
              <w:snapToGrid w:val="0"/>
              <w:spacing w:line="240" w:lineRule="auto"/>
              <w:rPr>
                <w:rFonts w:cs="Times New Roman"/>
                <w:highlight w:val="none"/>
              </w:rPr>
            </w:pPr>
            <w:r>
              <w:rPr>
                <w:rFonts w:cs="Times New Roman"/>
                <w:highlight w:val="none"/>
              </w:rPr>
              <w:t>3.57</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0.296</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0.078</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0.23</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0.189</w:t>
            </w:r>
          </w:p>
        </w:tc>
        <w:tc>
          <w:tcPr>
            <w:tcW w:w="734" w:type="dxa"/>
            <w:tcBorders>
              <w:right w:val="single" w:color="000000" w:sz="10" w:space="0"/>
            </w:tcBorders>
            <w:vAlign w:val="center"/>
          </w:tcPr>
          <w:p>
            <w:pPr>
              <w:pStyle w:val="105"/>
              <w:adjustRightInd w:val="0"/>
              <w:snapToGrid w:val="0"/>
              <w:spacing w:line="240" w:lineRule="auto"/>
              <w:rPr>
                <w:rFonts w:cs="Times New Roman"/>
                <w:highlight w:val="none"/>
              </w:rPr>
            </w:pPr>
            <w:r>
              <w:rPr>
                <w:rFonts w:cs="Times New Roman"/>
                <w:highlight w:val="none"/>
              </w:rPr>
              <w:t>0.205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9" w:type="dxa"/>
            <w:vMerge w:val="restart"/>
            <w:tcBorders>
              <w:left w:val="single" w:color="000000" w:sz="10" w:space="0"/>
              <w:bottom w:val="nil"/>
            </w:tcBorders>
            <w:vAlign w:val="center"/>
          </w:tcPr>
          <w:p>
            <w:pPr>
              <w:pStyle w:val="105"/>
              <w:adjustRightInd w:val="0"/>
              <w:snapToGrid w:val="0"/>
              <w:spacing w:line="240" w:lineRule="auto"/>
              <w:rPr>
                <w:rFonts w:cs="Times New Roman"/>
                <w:highlight w:val="none"/>
              </w:rPr>
            </w:pPr>
            <w:r>
              <w:rPr>
                <w:rFonts w:cs="Times New Roman"/>
                <w:highlight w:val="none"/>
              </w:rPr>
              <w:t>Y7</w:t>
            </w:r>
          </w:p>
        </w:tc>
        <w:tc>
          <w:tcPr>
            <w:tcW w:w="628" w:type="dxa"/>
            <w:vAlign w:val="center"/>
          </w:tcPr>
          <w:p>
            <w:pPr>
              <w:pStyle w:val="105"/>
              <w:adjustRightInd w:val="0"/>
              <w:snapToGrid w:val="0"/>
              <w:spacing w:line="240" w:lineRule="auto"/>
              <w:rPr>
                <w:rFonts w:cs="Times New Roman"/>
                <w:highlight w:val="none"/>
              </w:rPr>
            </w:pPr>
            <w:r>
              <w:rPr>
                <w:rFonts w:cs="Times New Roman"/>
                <w:highlight w:val="none"/>
              </w:rPr>
              <w:t>2.79</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0.339</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0.092</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0.226</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0.117</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0.155</w:t>
            </w:r>
          </w:p>
        </w:tc>
        <w:tc>
          <w:tcPr>
            <w:tcW w:w="628" w:type="dxa"/>
            <w:vAlign w:val="center"/>
          </w:tcPr>
          <w:p>
            <w:pPr>
              <w:pStyle w:val="105"/>
              <w:adjustRightInd w:val="0"/>
              <w:snapToGrid w:val="0"/>
              <w:spacing w:line="240" w:lineRule="auto"/>
              <w:rPr>
                <w:rFonts w:cs="Times New Roman"/>
                <w:highlight w:val="none"/>
              </w:rPr>
            </w:pPr>
            <w:r>
              <w:rPr>
                <w:rFonts w:cs="Times New Roman"/>
                <w:highlight w:val="none"/>
              </w:rPr>
              <w:t>3.73</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0.34</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0.119</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0.192</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0.141</w:t>
            </w:r>
          </w:p>
        </w:tc>
        <w:tc>
          <w:tcPr>
            <w:tcW w:w="734" w:type="dxa"/>
            <w:tcBorders>
              <w:right w:val="single" w:color="000000" w:sz="10" w:space="0"/>
            </w:tcBorders>
            <w:vAlign w:val="center"/>
          </w:tcPr>
          <w:p>
            <w:pPr>
              <w:pStyle w:val="105"/>
              <w:adjustRightInd w:val="0"/>
              <w:snapToGrid w:val="0"/>
              <w:spacing w:line="240" w:lineRule="auto"/>
              <w:rPr>
                <w:rFonts w:cs="Times New Roman"/>
                <w:highlight w:val="none"/>
              </w:rPr>
            </w:pPr>
            <w:r>
              <w:rPr>
                <w:rFonts w:cs="Times New Roman"/>
                <w:highlight w:val="none"/>
              </w:rPr>
              <w:t>0.174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9" w:type="dxa"/>
            <w:vMerge w:val="continue"/>
            <w:tcBorders>
              <w:top w:val="nil"/>
              <w:left w:val="single" w:color="000000" w:sz="10" w:space="0"/>
            </w:tcBorders>
            <w:vAlign w:val="center"/>
          </w:tcPr>
          <w:p>
            <w:pPr>
              <w:pStyle w:val="105"/>
              <w:adjustRightInd w:val="0"/>
              <w:snapToGrid w:val="0"/>
              <w:spacing w:line="240" w:lineRule="auto"/>
              <w:rPr>
                <w:rFonts w:cs="Times New Roman"/>
                <w:highlight w:val="none"/>
              </w:rPr>
            </w:pPr>
          </w:p>
        </w:tc>
        <w:tc>
          <w:tcPr>
            <w:tcW w:w="628" w:type="dxa"/>
            <w:vAlign w:val="center"/>
          </w:tcPr>
          <w:p>
            <w:pPr>
              <w:pStyle w:val="105"/>
              <w:adjustRightInd w:val="0"/>
              <w:snapToGrid w:val="0"/>
              <w:spacing w:line="240" w:lineRule="auto"/>
              <w:rPr>
                <w:rFonts w:cs="Times New Roman"/>
                <w:highlight w:val="none"/>
              </w:rPr>
            </w:pPr>
            <w:r>
              <w:rPr>
                <w:rFonts w:cs="Times New Roman"/>
                <w:highlight w:val="none"/>
              </w:rPr>
              <w:t>4.43</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0.259</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0.044</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0.193</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0.069</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0.138</w:t>
            </w:r>
          </w:p>
        </w:tc>
        <w:tc>
          <w:tcPr>
            <w:tcW w:w="628" w:type="dxa"/>
            <w:vAlign w:val="center"/>
          </w:tcPr>
          <w:p>
            <w:pPr>
              <w:pStyle w:val="105"/>
              <w:adjustRightInd w:val="0"/>
              <w:snapToGrid w:val="0"/>
              <w:spacing w:line="240" w:lineRule="auto"/>
              <w:rPr>
                <w:rFonts w:cs="Times New Roman"/>
                <w:highlight w:val="none"/>
              </w:rPr>
            </w:pPr>
            <w:r>
              <w:rPr>
                <w:rFonts w:cs="Times New Roman"/>
                <w:highlight w:val="none"/>
              </w:rPr>
              <w:t>3.23</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0.264</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0.184</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0.241</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0.216</w:t>
            </w:r>
          </w:p>
        </w:tc>
        <w:tc>
          <w:tcPr>
            <w:tcW w:w="734" w:type="dxa"/>
            <w:tcBorders>
              <w:right w:val="single" w:color="000000" w:sz="10" w:space="0"/>
            </w:tcBorders>
            <w:vAlign w:val="center"/>
          </w:tcPr>
          <w:p>
            <w:pPr>
              <w:pStyle w:val="105"/>
              <w:adjustRightInd w:val="0"/>
              <w:snapToGrid w:val="0"/>
              <w:spacing w:line="240" w:lineRule="auto"/>
              <w:rPr>
                <w:rFonts w:cs="Times New Roman"/>
                <w:highlight w:val="none"/>
              </w:rPr>
            </w:pPr>
            <w:r>
              <w:rPr>
                <w:rFonts w:cs="Times New Roman"/>
                <w:highlight w:val="none"/>
              </w:rPr>
              <w:t>0.223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9" w:type="dxa"/>
            <w:vMerge w:val="restart"/>
            <w:tcBorders>
              <w:left w:val="single" w:color="000000" w:sz="10" w:space="0"/>
              <w:bottom w:val="nil"/>
            </w:tcBorders>
            <w:vAlign w:val="center"/>
          </w:tcPr>
          <w:p>
            <w:pPr>
              <w:pStyle w:val="105"/>
              <w:adjustRightInd w:val="0"/>
              <w:snapToGrid w:val="0"/>
              <w:spacing w:line="240" w:lineRule="auto"/>
              <w:rPr>
                <w:rFonts w:cs="Times New Roman"/>
                <w:highlight w:val="none"/>
              </w:rPr>
            </w:pPr>
            <w:r>
              <w:rPr>
                <w:rFonts w:cs="Times New Roman"/>
                <w:highlight w:val="none"/>
              </w:rPr>
              <w:t>Y8</w:t>
            </w:r>
          </w:p>
        </w:tc>
        <w:tc>
          <w:tcPr>
            <w:tcW w:w="628" w:type="dxa"/>
            <w:vAlign w:val="center"/>
          </w:tcPr>
          <w:p>
            <w:pPr>
              <w:pStyle w:val="105"/>
              <w:adjustRightInd w:val="0"/>
              <w:snapToGrid w:val="0"/>
              <w:spacing w:line="240" w:lineRule="auto"/>
              <w:rPr>
                <w:rFonts w:cs="Times New Roman"/>
                <w:highlight w:val="none"/>
              </w:rPr>
            </w:pPr>
            <w:r>
              <w:rPr>
                <w:rFonts w:cs="Times New Roman"/>
                <w:highlight w:val="none"/>
              </w:rPr>
              <w:t>2.74</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0.12</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0.024</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0.09</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0.037</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0.052</w:t>
            </w:r>
          </w:p>
        </w:tc>
        <w:tc>
          <w:tcPr>
            <w:tcW w:w="628" w:type="dxa"/>
            <w:vAlign w:val="center"/>
          </w:tcPr>
          <w:p>
            <w:pPr>
              <w:pStyle w:val="105"/>
              <w:adjustRightInd w:val="0"/>
              <w:snapToGrid w:val="0"/>
              <w:spacing w:line="240" w:lineRule="auto"/>
              <w:rPr>
                <w:rFonts w:cs="Times New Roman"/>
                <w:highlight w:val="none"/>
              </w:rPr>
            </w:pPr>
            <w:r>
              <w:rPr>
                <w:rFonts w:cs="Times New Roman"/>
                <w:highlight w:val="none"/>
              </w:rPr>
              <w:t>3.89</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0.106</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0.021</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0.084</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0.037</w:t>
            </w:r>
          </w:p>
        </w:tc>
        <w:tc>
          <w:tcPr>
            <w:tcW w:w="734" w:type="dxa"/>
            <w:tcBorders>
              <w:right w:val="single" w:color="000000" w:sz="10" w:space="0"/>
            </w:tcBorders>
            <w:vAlign w:val="center"/>
          </w:tcPr>
          <w:p>
            <w:pPr>
              <w:pStyle w:val="105"/>
              <w:adjustRightInd w:val="0"/>
              <w:snapToGrid w:val="0"/>
              <w:spacing w:line="240" w:lineRule="auto"/>
              <w:rPr>
                <w:rFonts w:cs="Times New Roman"/>
                <w:highlight w:val="none"/>
              </w:rPr>
            </w:pPr>
            <w:r>
              <w:rPr>
                <w:rFonts w:cs="Times New Roman"/>
                <w:highlight w:val="none"/>
              </w:rPr>
              <w:t>0.055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9" w:type="dxa"/>
            <w:vMerge w:val="continue"/>
            <w:tcBorders>
              <w:top w:val="nil"/>
              <w:left w:val="single" w:color="000000" w:sz="10" w:space="0"/>
            </w:tcBorders>
            <w:vAlign w:val="center"/>
          </w:tcPr>
          <w:p>
            <w:pPr>
              <w:pStyle w:val="105"/>
              <w:adjustRightInd w:val="0"/>
              <w:snapToGrid w:val="0"/>
              <w:spacing w:line="240" w:lineRule="auto"/>
              <w:rPr>
                <w:rFonts w:cs="Times New Roman"/>
                <w:highlight w:val="none"/>
              </w:rPr>
            </w:pPr>
          </w:p>
        </w:tc>
        <w:tc>
          <w:tcPr>
            <w:tcW w:w="628" w:type="dxa"/>
            <w:vAlign w:val="center"/>
          </w:tcPr>
          <w:p>
            <w:pPr>
              <w:pStyle w:val="105"/>
              <w:adjustRightInd w:val="0"/>
              <w:snapToGrid w:val="0"/>
              <w:spacing w:line="240" w:lineRule="auto"/>
              <w:rPr>
                <w:rFonts w:cs="Times New Roman"/>
                <w:highlight w:val="none"/>
              </w:rPr>
            </w:pPr>
            <w:r>
              <w:rPr>
                <w:rFonts w:cs="Times New Roman"/>
                <w:highlight w:val="none"/>
              </w:rPr>
              <w:t>4.39</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0.317</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0.018</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0.196</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0.036</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0.103</w:t>
            </w:r>
          </w:p>
        </w:tc>
        <w:tc>
          <w:tcPr>
            <w:tcW w:w="628" w:type="dxa"/>
            <w:vAlign w:val="center"/>
          </w:tcPr>
          <w:p>
            <w:pPr>
              <w:pStyle w:val="105"/>
              <w:adjustRightInd w:val="0"/>
              <w:snapToGrid w:val="0"/>
              <w:spacing w:line="240" w:lineRule="auto"/>
              <w:rPr>
                <w:rFonts w:cs="Times New Roman"/>
                <w:highlight w:val="none"/>
              </w:rPr>
            </w:pPr>
            <w:r>
              <w:rPr>
                <w:rFonts w:cs="Times New Roman"/>
                <w:highlight w:val="none"/>
              </w:rPr>
              <w:t>3.52</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0.433</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0.039</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0.172</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0.090</w:t>
            </w:r>
          </w:p>
        </w:tc>
        <w:tc>
          <w:tcPr>
            <w:tcW w:w="734" w:type="dxa"/>
            <w:tcBorders>
              <w:right w:val="single" w:color="000000" w:sz="10" w:space="0"/>
            </w:tcBorders>
            <w:vAlign w:val="center"/>
          </w:tcPr>
          <w:p>
            <w:pPr>
              <w:pStyle w:val="105"/>
              <w:adjustRightInd w:val="0"/>
              <w:snapToGrid w:val="0"/>
              <w:spacing w:line="240" w:lineRule="auto"/>
              <w:rPr>
                <w:rFonts w:cs="Times New Roman"/>
                <w:highlight w:val="none"/>
              </w:rPr>
            </w:pPr>
            <w:r>
              <w:rPr>
                <w:rFonts w:cs="Times New Roman"/>
                <w:highlight w:val="none"/>
              </w:rPr>
              <w:t>0.115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9" w:type="dxa"/>
            <w:vMerge w:val="restart"/>
            <w:tcBorders>
              <w:left w:val="single" w:color="000000" w:sz="10" w:space="0"/>
              <w:bottom w:val="nil"/>
            </w:tcBorders>
            <w:vAlign w:val="center"/>
          </w:tcPr>
          <w:p>
            <w:pPr>
              <w:pStyle w:val="105"/>
              <w:adjustRightInd w:val="0"/>
              <w:snapToGrid w:val="0"/>
              <w:spacing w:line="240" w:lineRule="auto"/>
              <w:rPr>
                <w:rFonts w:cs="Times New Roman"/>
                <w:highlight w:val="none"/>
              </w:rPr>
            </w:pPr>
            <w:r>
              <w:rPr>
                <w:rFonts w:cs="Times New Roman"/>
                <w:highlight w:val="none"/>
              </w:rPr>
              <w:t>Y4</w:t>
            </w:r>
          </w:p>
        </w:tc>
        <w:tc>
          <w:tcPr>
            <w:tcW w:w="628" w:type="dxa"/>
            <w:vAlign w:val="center"/>
          </w:tcPr>
          <w:p>
            <w:pPr>
              <w:pStyle w:val="105"/>
              <w:adjustRightInd w:val="0"/>
              <w:snapToGrid w:val="0"/>
              <w:spacing w:line="240" w:lineRule="auto"/>
              <w:rPr>
                <w:rFonts w:cs="Times New Roman"/>
                <w:highlight w:val="none"/>
              </w:rPr>
            </w:pPr>
            <w:r>
              <w:rPr>
                <w:rFonts w:cs="Times New Roman"/>
                <w:highlight w:val="none"/>
              </w:rPr>
              <w:t>2.64</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0.400</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0.016</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0.224</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0.055</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0.096</w:t>
            </w:r>
          </w:p>
        </w:tc>
        <w:tc>
          <w:tcPr>
            <w:tcW w:w="628" w:type="dxa"/>
            <w:vAlign w:val="center"/>
          </w:tcPr>
          <w:p>
            <w:pPr>
              <w:pStyle w:val="105"/>
              <w:adjustRightInd w:val="0"/>
              <w:snapToGrid w:val="0"/>
              <w:spacing w:line="240" w:lineRule="auto"/>
              <w:rPr>
                <w:rFonts w:cs="Times New Roman"/>
                <w:highlight w:val="none"/>
              </w:rPr>
            </w:pPr>
            <w:r>
              <w:rPr>
                <w:rFonts w:cs="Times New Roman"/>
                <w:highlight w:val="none"/>
              </w:rPr>
              <w:t>3.80</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0.517</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0.023</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0.302</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0.035</w:t>
            </w:r>
          </w:p>
        </w:tc>
        <w:tc>
          <w:tcPr>
            <w:tcW w:w="734" w:type="dxa"/>
            <w:tcBorders>
              <w:right w:val="single" w:color="000000" w:sz="10" w:space="0"/>
            </w:tcBorders>
            <w:vAlign w:val="center"/>
          </w:tcPr>
          <w:p>
            <w:pPr>
              <w:pStyle w:val="105"/>
              <w:adjustRightInd w:val="0"/>
              <w:snapToGrid w:val="0"/>
              <w:spacing w:line="240" w:lineRule="auto"/>
              <w:rPr>
                <w:rFonts w:cs="Times New Roman"/>
                <w:highlight w:val="none"/>
              </w:rPr>
            </w:pPr>
            <w:r>
              <w:rPr>
                <w:rFonts w:cs="Times New Roman"/>
                <w:highlight w:val="none"/>
              </w:rPr>
              <w:t>0.142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9" w:type="dxa"/>
            <w:vMerge w:val="continue"/>
            <w:tcBorders>
              <w:top w:val="nil"/>
              <w:left w:val="single" w:color="000000" w:sz="10" w:space="0"/>
            </w:tcBorders>
            <w:vAlign w:val="center"/>
          </w:tcPr>
          <w:p>
            <w:pPr>
              <w:pStyle w:val="105"/>
              <w:adjustRightInd w:val="0"/>
              <w:snapToGrid w:val="0"/>
              <w:spacing w:line="240" w:lineRule="auto"/>
              <w:rPr>
                <w:rFonts w:cs="Times New Roman"/>
                <w:highlight w:val="none"/>
              </w:rPr>
            </w:pPr>
          </w:p>
        </w:tc>
        <w:tc>
          <w:tcPr>
            <w:tcW w:w="628" w:type="dxa"/>
            <w:vAlign w:val="center"/>
          </w:tcPr>
          <w:p>
            <w:pPr>
              <w:pStyle w:val="105"/>
              <w:adjustRightInd w:val="0"/>
              <w:snapToGrid w:val="0"/>
              <w:spacing w:line="240" w:lineRule="auto"/>
              <w:rPr>
                <w:rFonts w:cs="Times New Roman"/>
                <w:highlight w:val="none"/>
              </w:rPr>
            </w:pPr>
            <w:r>
              <w:rPr>
                <w:rFonts w:cs="Times New Roman"/>
                <w:highlight w:val="none"/>
              </w:rPr>
              <w:t>4.17</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0.578</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0.015</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0.378</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0.145</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0.189</w:t>
            </w:r>
          </w:p>
        </w:tc>
        <w:tc>
          <w:tcPr>
            <w:tcW w:w="628" w:type="dxa"/>
            <w:vAlign w:val="center"/>
          </w:tcPr>
          <w:p>
            <w:pPr>
              <w:pStyle w:val="105"/>
              <w:adjustRightInd w:val="0"/>
              <w:snapToGrid w:val="0"/>
              <w:spacing w:line="240" w:lineRule="auto"/>
              <w:rPr>
                <w:rFonts w:cs="Times New Roman"/>
                <w:highlight w:val="none"/>
              </w:rPr>
            </w:pPr>
            <w:r>
              <w:rPr>
                <w:rFonts w:cs="Times New Roman"/>
                <w:highlight w:val="none"/>
              </w:rPr>
              <w:t>3.32</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0.673</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0.017</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0.487</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0.073</w:t>
            </w:r>
          </w:p>
        </w:tc>
        <w:tc>
          <w:tcPr>
            <w:tcW w:w="734" w:type="dxa"/>
            <w:tcBorders>
              <w:right w:val="single" w:color="000000" w:sz="10" w:space="0"/>
            </w:tcBorders>
            <w:vAlign w:val="center"/>
          </w:tcPr>
          <w:p>
            <w:pPr>
              <w:pStyle w:val="105"/>
              <w:adjustRightInd w:val="0"/>
              <w:snapToGrid w:val="0"/>
              <w:spacing w:line="240" w:lineRule="auto"/>
              <w:rPr>
                <w:rFonts w:cs="Times New Roman"/>
                <w:highlight w:val="none"/>
              </w:rPr>
            </w:pPr>
            <w:r>
              <w:rPr>
                <w:rFonts w:cs="Times New Roman"/>
                <w:highlight w:val="none"/>
              </w:rPr>
              <w:t>0.192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9" w:type="dxa"/>
            <w:vMerge w:val="restart"/>
            <w:tcBorders>
              <w:left w:val="single" w:color="000000" w:sz="10" w:space="0"/>
              <w:bottom w:val="nil"/>
            </w:tcBorders>
            <w:vAlign w:val="center"/>
          </w:tcPr>
          <w:p>
            <w:pPr>
              <w:pStyle w:val="105"/>
              <w:adjustRightInd w:val="0"/>
              <w:snapToGrid w:val="0"/>
              <w:spacing w:line="240" w:lineRule="auto"/>
              <w:rPr>
                <w:rFonts w:cs="Times New Roman"/>
                <w:highlight w:val="none"/>
              </w:rPr>
            </w:pPr>
            <w:r>
              <w:rPr>
                <w:rFonts w:cs="Times New Roman"/>
                <w:highlight w:val="none"/>
              </w:rPr>
              <w:t>Y9</w:t>
            </w:r>
          </w:p>
        </w:tc>
        <w:tc>
          <w:tcPr>
            <w:tcW w:w="628" w:type="dxa"/>
            <w:vAlign w:val="center"/>
          </w:tcPr>
          <w:p>
            <w:pPr>
              <w:pStyle w:val="105"/>
              <w:adjustRightInd w:val="0"/>
              <w:snapToGrid w:val="0"/>
              <w:spacing w:line="240" w:lineRule="auto"/>
              <w:rPr>
                <w:rFonts w:cs="Times New Roman"/>
                <w:highlight w:val="none"/>
              </w:rPr>
            </w:pPr>
            <w:r>
              <w:rPr>
                <w:rFonts w:cs="Times New Roman"/>
                <w:highlight w:val="none"/>
              </w:rPr>
              <w:t>2.60</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0.16</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0.059</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0.144</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0.078</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0.099</w:t>
            </w:r>
          </w:p>
        </w:tc>
        <w:tc>
          <w:tcPr>
            <w:tcW w:w="628" w:type="dxa"/>
            <w:vAlign w:val="center"/>
          </w:tcPr>
          <w:p>
            <w:pPr>
              <w:pStyle w:val="105"/>
              <w:adjustRightInd w:val="0"/>
              <w:snapToGrid w:val="0"/>
              <w:spacing w:line="240" w:lineRule="auto"/>
              <w:rPr>
                <w:rFonts w:cs="Times New Roman"/>
                <w:highlight w:val="none"/>
              </w:rPr>
            </w:pPr>
            <w:r>
              <w:rPr>
                <w:rFonts w:cs="Times New Roman"/>
                <w:highlight w:val="none"/>
              </w:rPr>
              <w:t>3.35</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0.222</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0.05</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0.22</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0.078</w:t>
            </w:r>
          </w:p>
        </w:tc>
        <w:tc>
          <w:tcPr>
            <w:tcW w:w="734" w:type="dxa"/>
            <w:tcBorders>
              <w:right w:val="single" w:color="000000" w:sz="10" w:space="0"/>
            </w:tcBorders>
            <w:vAlign w:val="center"/>
          </w:tcPr>
          <w:p>
            <w:pPr>
              <w:pStyle w:val="105"/>
              <w:adjustRightInd w:val="0"/>
              <w:snapToGrid w:val="0"/>
              <w:spacing w:line="240" w:lineRule="auto"/>
              <w:rPr>
                <w:rFonts w:cs="Times New Roman"/>
                <w:highlight w:val="none"/>
              </w:rPr>
            </w:pPr>
            <w:r>
              <w:rPr>
                <w:rFonts w:cs="Times New Roman"/>
                <w:highlight w:val="none"/>
              </w:rPr>
              <w:t>0.136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9" w:type="dxa"/>
            <w:vMerge w:val="continue"/>
            <w:tcBorders>
              <w:top w:val="nil"/>
              <w:left w:val="single" w:color="000000" w:sz="10" w:space="0"/>
            </w:tcBorders>
            <w:vAlign w:val="center"/>
          </w:tcPr>
          <w:p>
            <w:pPr>
              <w:pStyle w:val="105"/>
              <w:adjustRightInd w:val="0"/>
              <w:snapToGrid w:val="0"/>
              <w:spacing w:line="240" w:lineRule="auto"/>
              <w:rPr>
                <w:rFonts w:cs="Times New Roman"/>
                <w:highlight w:val="none"/>
              </w:rPr>
            </w:pPr>
          </w:p>
        </w:tc>
        <w:tc>
          <w:tcPr>
            <w:tcW w:w="628" w:type="dxa"/>
            <w:vAlign w:val="center"/>
          </w:tcPr>
          <w:p>
            <w:pPr>
              <w:pStyle w:val="105"/>
              <w:adjustRightInd w:val="0"/>
              <w:snapToGrid w:val="0"/>
              <w:spacing w:line="240" w:lineRule="auto"/>
              <w:rPr>
                <w:rFonts w:cs="Times New Roman"/>
                <w:highlight w:val="none"/>
              </w:rPr>
            </w:pPr>
            <w:r>
              <w:rPr>
                <w:rFonts w:cs="Times New Roman"/>
                <w:highlight w:val="none"/>
              </w:rPr>
              <w:t>4.08</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0.246</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0.069</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0.212</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0.092</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0.124</w:t>
            </w:r>
          </w:p>
        </w:tc>
        <w:tc>
          <w:tcPr>
            <w:tcW w:w="628" w:type="dxa"/>
            <w:vAlign w:val="center"/>
          </w:tcPr>
          <w:p>
            <w:pPr>
              <w:pStyle w:val="105"/>
              <w:adjustRightInd w:val="0"/>
              <w:snapToGrid w:val="0"/>
              <w:spacing w:line="240" w:lineRule="auto"/>
              <w:rPr>
                <w:rFonts w:cs="Times New Roman"/>
                <w:highlight w:val="none"/>
              </w:rPr>
            </w:pPr>
            <w:r>
              <w:rPr>
                <w:rFonts w:cs="Times New Roman"/>
                <w:highlight w:val="none"/>
              </w:rPr>
              <w:t>2.42</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0.16</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0.046</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0.158</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0.083</w:t>
            </w:r>
          </w:p>
        </w:tc>
        <w:tc>
          <w:tcPr>
            <w:tcW w:w="734" w:type="dxa"/>
            <w:tcBorders>
              <w:right w:val="single" w:color="000000" w:sz="10" w:space="0"/>
            </w:tcBorders>
            <w:vAlign w:val="center"/>
          </w:tcPr>
          <w:p>
            <w:pPr>
              <w:pStyle w:val="105"/>
              <w:adjustRightInd w:val="0"/>
              <w:snapToGrid w:val="0"/>
              <w:spacing w:line="240" w:lineRule="auto"/>
              <w:rPr>
                <w:rFonts w:cs="Times New Roman"/>
                <w:highlight w:val="none"/>
              </w:rPr>
            </w:pPr>
            <w:r>
              <w:rPr>
                <w:rFonts w:cs="Times New Roman"/>
                <w:highlight w:val="none"/>
              </w:rPr>
              <w:t>0.120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9" w:type="dxa"/>
            <w:vMerge w:val="restart"/>
            <w:tcBorders>
              <w:left w:val="single" w:color="000000" w:sz="10" w:space="0"/>
              <w:bottom w:val="nil"/>
            </w:tcBorders>
            <w:vAlign w:val="center"/>
          </w:tcPr>
          <w:p>
            <w:pPr>
              <w:pStyle w:val="105"/>
              <w:adjustRightInd w:val="0"/>
              <w:snapToGrid w:val="0"/>
              <w:spacing w:line="240" w:lineRule="auto"/>
              <w:rPr>
                <w:rFonts w:cs="Times New Roman"/>
                <w:highlight w:val="none"/>
              </w:rPr>
            </w:pPr>
            <w:r>
              <w:rPr>
                <w:rFonts w:cs="Times New Roman"/>
                <w:highlight w:val="none"/>
              </w:rPr>
              <w:t>Y10</w:t>
            </w:r>
          </w:p>
        </w:tc>
        <w:tc>
          <w:tcPr>
            <w:tcW w:w="628" w:type="dxa"/>
            <w:vAlign w:val="center"/>
          </w:tcPr>
          <w:p>
            <w:pPr>
              <w:pStyle w:val="105"/>
              <w:adjustRightInd w:val="0"/>
              <w:snapToGrid w:val="0"/>
              <w:spacing w:line="240" w:lineRule="auto"/>
              <w:rPr>
                <w:rFonts w:cs="Times New Roman"/>
                <w:highlight w:val="none"/>
              </w:rPr>
            </w:pPr>
            <w:r>
              <w:rPr>
                <w:rFonts w:cs="Times New Roman"/>
                <w:highlight w:val="none"/>
              </w:rPr>
              <w:t>2.50</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0.219</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0.022</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0.122</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0.056</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0.078</w:t>
            </w:r>
          </w:p>
        </w:tc>
        <w:tc>
          <w:tcPr>
            <w:tcW w:w="628" w:type="dxa"/>
            <w:vAlign w:val="center"/>
          </w:tcPr>
          <w:p>
            <w:pPr>
              <w:pStyle w:val="105"/>
              <w:adjustRightInd w:val="0"/>
              <w:snapToGrid w:val="0"/>
              <w:spacing w:line="240" w:lineRule="auto"/>
              <w:rPr>
                <w:rFonts w:cs="Times New Roman"/>
                <w:highlight w:val="none"/>
              </w:rPr>
            </w:pPr>
            <w:r>
              <w:rPr>
                <w:rFonts w:cs="Times New Roman"/>
                <w:highlight w:val="none"/>
              </w:rPr>
              <w:t>3.81</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0.231</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0.013</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0.089</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0.032</w:t>
            </w:r>
          </w:p>
        </w:tc>
        <w:tc>
          <w:tcPr>
            <w:tcW w:w="734" w:type="dxa"/>
            <w:tcBorders>
              <w:right w:val="single" w:color="000000" w:sz="10" w:space="0"/>
            </w:tcBorders>
            <w:vAlign w:val="center"/>
          </w:tcPr>
          <w:p>
            <w:pPr>
              <w:pStyle w:val="105"/>
              <w:adjustRightInd w:val="0"/>
              <w:snapToGrid w:val="0"/>
              <w:spacing w:line="240" w:lineRule="auto"/>
              <w:rPr>
                <w:rFonts w:cs="Times New Roman"/>
                <w:highlight w:val="none"/>
              </w:rPr>
            </w:pPr>
            <w:r>
              <w:rPr>
                <w:rFonts w:cs="Times New Roman"/>
                <w:highlight w:val="none"/>
              </w:rPr>
              <w:t>0.057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9" w:type="dxa"/>
            <w:vMerge w:val="continue"/>
            <w:tcBorders>
              <w:top w:val="nil"/>
              <w:left w:val="single" w:color="000000" w:sz="10" w:space="0"/>
              <w:bottom w:val="single" w:color="000000" w:sz="10" w:space="0"/>
            </w:tcBorders>
            <w:vAlign w:val="center"/>
          </w:tcPr>
          <w:p>
            <w:pPr>
              <w:pStyle w:val="105"/>
              <w:adjustRightInd w:val="0"/>
              <w:snapToGrid w:val="0"/>
              <w:spacing w:line="240" w:lineRule="auto"/>
              <w:rPr>
                <w:rFonts w:cs="Times New Roman"/>
                <w:highlight w:val="none"/>
              </w:rPr>
            </w:pPr>
          </w:p>
        </w:tc>
        <w:tc>
          <w:tcPr>
            <w:tcW w:w="628" w:type="dxa"/>
            <w:tcBorders>
              <w:bottom w:val="single" w:color="000000" w:sz="10" w:space="0"/>
            </w:tcBorders>
            <w:vAlign w:val="center"/>
          </w:tcPr>
          <w:p>
            <w:pPr>
              <w:pStyle w:val="105"/>
              <w:adjustRightInd w:val="0"/>
              <w:snapToGrid w:val="0"/>
              <w:spacing w:line="240" w:lineRule="auto"/>
              <w:rPr>
                <w:rFonts w:cs="Times New Roman"/>
                <w:highlight w:val="none"/>
              </w:rPr>
            </w:pPr>
            <w:r>
              <w:rPr>
                <w:rFonts w:cs="Times New Roman"/>
                <w:highlight w:val="none"/>
              </w:rPr>
              <w:t>4.17</w:t>
            </w:r>
          </w:p>
        </w:tc>
        <w:tc>
          <w:tcPr>
            <w:tcW w:w="717" w:type="dxa"/>
            <w:tcBorders>
              <w:bottom w:val="single" w:color="000000" w:sz="10" w:space="0"/>
            </w:tcBorders>
            <w:vAlign w:val="center"/>
          </w:tcPr>
          <w:p>
            <w:pPr>
              <w:pStyle w:val="105"/>
              <w:adjustRightInd w:val="0"/>
              <w:snapToGrid w:val="0"/>
              <w:spacing w:line="240" w:lineRule="auto"/>
              <w:rPr>
                <w:rFonts w:cs="Times New Roman"/>
                <w:highlight w:val="none"/>
              </w:rPr>
            </w:pPr>
            <w:r>
              <w:rPr>
                <w:rFonts w:cs="Times New Roman"/>
                <w:highlight w:val="none"/>
              </w:rPr>
              <w:t>0.244</w:t>
            </w:r>
          </w:p>
        </w:tc>
        <w:tc>
          <w:tcPr>
            <w:tcW w:w="717" w:type="dxa"/>
            <w:tcBorders>
              <w:bottom w:val="single" w:color="000000" w:sz="10" w:space="0"/>
            </w:tcBorders>
            <w:vAlign w:val="center"/>
          </w:tcPr>
          <w:p>
            <w:pPr>
              <w:pStyle w:val="105"/>
              <w:adjustRightInd w:val="0"/>
              <w:snapToGrid w:val="0"/>
              <w:spacing w:line="240" w:lineRule="auto"/>
              <w:rPr>
                <w:rFonts w:cs="Times New Roman"/>
                <w:highlight w:val="none"/>
              </w:rPr>
            </w:pPr>
            <w:r>
              <w:rPr>
                <w:rFonts w:cs="Times New Roman"/>
                <w:highlight w:val="none"/>
              </w:rPr>
              <w:t>0.012</w:t>
            </w:r>
          </w:p>
        </w:tc>
        <w:tc>
          <w:tcPr>
            <w:tcW w:w="717" w:type="dxa"/>
            <w:tcBorders>
              <w:bottom w:val="single" w:color="000000" w:sz="10" w:space="0"/>
            </w:tcBorders>
            <w:vAlign w:val="center"/>
          </w:tcPr>
          <w:p>
            <w:pPr>
              <w:pStyle w:val="105"/>
              <w:adjustRightInd w:val="0"/>
              <w:snapToGrid w:val="0"/>
              <w:spacing w:line="240" w:lineRule="auto"/>
              <w:rPr>
                <w:rFonts w:cs="Times New Roman"/>
                <w:highlight w:val="none"/>
              </w:rPr>
            </w:pPr>
            <w:r>
              <w:rPr>
                <w:rFonts w:cs="Times New Roman"/>
                <w:highlight w:val="none"/>
              </w:rPr>
              <w:t>0.113</w:t>
            </w:r>
          </w:p>
        </w:tc>
        <w:tc>
          <w:tcPr>
            <w:tcW w:w="717" w:type="dxa"/>
            <w:tcBorders>
              <w:bottom w:val="single" w:color="000000" w:sz="10" w:space="0"/>
            </w:tcBorders>
            <w:vAlign w:val="center"/>
          </w:tcPr>
          <w:p>
            <w:pPr>
              <w:pStyle w:val="105"/>
              <w:adjustRightInd w:val="0"/>
              <w:snapToGrid w:val="0"/>
              <w:spacing w:line="240" w:lineRule="auto"/>
              <w:rPr>
                <w:rFonts w:cs="Times New Roman"/>
                <w:highlight w:val="none"/>
              </w:rPr>
            </w:pPr>
            <w:r>
              <w:rPr>
                <w:rFonts w:cs="Times New Roman"/>
                <w:highlight w:val="none"/>
              </w:rPr>
              <w:t>0.068</w:t>
            </w:r>
          </w:p>
        </w:tc>
        <w:tc>
          <w:tcPr>
            <w:tcW w:w="717" w:type="dxa"/>
            <w:tcBorders>
              <w:bottom w:val="single" w:color="000000" w:sz="10" w:space="0"/>
            </w:tcBorders>
            <w:vAlign w:val="center"/>
          </w:tcPr>
          <w:p>
            <w:pPr>
              <w:pStyle w:val="105"/>
              <w:adjustRightInd w:val="0"/>
              <w:snapToGrid w:val="0"/>
              <w:spacing w:line="240" w:lineRule="auto"/>
              <w:rPr>
                <w:rFonts w:cs="Times New Roman"/>
                <w:highlight w:val="none"/>
              </w:rPr>
            </w:pPr>
            <w:r>
              <w:rPr>
                <w:rFonts w:cs="Times New Roman"/>
                <w:highlight w:val="none"/>
              </w:rPr>
              <w:t>0.081</w:t>
            </w:r>
          </w:p>
        </w:tc>
        <w:tc>
          <w:tcPr>
            <w:tcW w:w="628" w:type="dxa"/>
            <w:tcBorders>
              <w:bottom w:val="single" w:color="000000" w:sz="10" w:space="0"/>
            </w:tcBorders>
            <w:vAlign w:val="center"/>
          </w:tcPr>
          <w:p>
            <w:pPr>
              <w:pStyle w:val="105"/>
              <w:adjustRightInd w:val="0"/>
              <w:snapToGrid w:val="0"/>
              <w:spacing w:line="240" w:lineRule="auto"/>
              <w:rPr>
                <w:rFonts w:cs="Times New Roman"/>
                <w:highlight w:val="none"/>
              </w:rPr>
            </w:pPr>
            <w:r>
              <w:rPr>
                <w:rFonts w:cs="Times New Roman"/>
                <w:highlight w:val="none"/>
              </w:rPr>
              <w:t>3.46</w:t>
            </w:r>
          </w:p>
        </w:tc>
        <w:tc>
          <w:tcPr>
            <w:tcW w:w="717" w:type="dxa"/>
            <w:tcBorders>
              <w:bottom w:val="single" w:color="000000" w:sz="10" w:space="0"/>
            </w:tcBorders>
            <w:vAlign w:val="center"/>
          </w:tcPr>
          <w:p>
            <w:pPr>
              <w:pStyle w:val="105"/>
              <w:adjustRightInd w:val="0"/>
              <w:snapToGrid w:val="0"/>
              <w:spacing w:line="240" w:lineRule="auto"/>
              <w:rPr>
                <w:rFonts w:cs="Times New Roman"/>
                <w:highlight w:val="none"/>
              </w:rPr>
            </w:pPr>
            <w:r>
              <w:rPr>
                <w:rFonts w:cs="Times New Roman"/>
                <w:highlight w:val="none"/>
              </w:rPr>
              <w:t>0.223</w:t>
            </w:r>
          </w:p>
        </w:tc>
        <w:tc>
          <w:tcPr>
            <w:tcW w:w="717" w:type="dxa"/>
            <w:tcBorders>
              <w:bottom w:val="single" w:color="000000" w:sz="10" w:space="0"/>
            </w:tcBorders>
            <w:vAlign w:val="center"/>
          </w:tcPr>
          <w:p>
            <w:pPr>
              <w:pStyle w:val="105"/>
              <w:adjustRightInd w:val="0"/>
              <w:snapToGrid w:val="0"/>
              <w:spacing w:line="240" w:lineRule="auto"/>
              <w:rPr>
                <w:rFonts w:cs="Times New Roman"/>
                <w:highlight w:val="none"/>
              </w:rPr>
            </w:pPr>
            <w:r>
              <w:rPr>
                <w:rFonts w:cs="Times New Roman"/>
                <w:highlight w:val="none"/>
              </w:rPr>
              <w:t>0.014</w:t>
            </w:r>
          </w:p>
        </w:tc>
        <w:tc>
          <w:tcPr>
            <w:tcW w:w="717" w:type="dxa"/>
            <w:tcBorders>
              <w:bottom w:val="single" w:color="000000" w:sz="10" w:space="0"/>
            </w:tcBorders>
            <w:vAlign w:val="center"/>
          </w:tcPr>
          <w:p>
            <w:pPr>
              <w:pStyle w:val="105"/>
              <w:adjustRightInd w:val="0"/>
              <w:snapToGrid w:val="0"/>
              <w:spacing w:line="240" w:lineRule="auto"/>
              <w:rPr>
                <w:rFonts w:cs="Times New Roman"/>
                <w:highlight w:val="none"/>
              </w:rPr>
            </w:pPr>
            <w:r>
              <w:rPr>
                <w:rFonts w:cs="Times New Roman"/>
                <w:highlight w:val="none"/>
              </w:rPr>
              <w:t>0.121</w:t>
            </w:r>
          </w:p>
        </w:tc>
        <w:tc>
          <w:tcPr>
            <w:tcW w:w="717" w:type="dxa"/>
            <w:tcBorders>
              <w:bottom w:val="single" w:color="000000" w:sz="10" w:space="0"/>
            </w:tcBorders>
            <w:vAlign w:val="center"/>
          </w:tcPr>
          <w:p>
            <w:pPr>
              <w:pStyle w:val="105"/>
              <w:adjustRightInd w:val="0"/>
              <w:snapToGrid w:val="0"/>
              <w:spacing w:line="240" w:lineRule="auto"/>
              <w:rPr>
                <w:rFonts w:cs="Times New Roman"/>
                <w:highlight w:val="none"/>
              </w:rPr>
            </w:pPr>
            <w:r>
              <w:rPr>
                <w:rFonts w:cs="Times New Roman"/>
                <w:highlight w:val="none"/>
              </w:rPr>
              <w:t>0.049</w:t>
            </w:r>
          </w:p>
        </w:tc>
        <w:tc>
          <w:tcPr>
            <w:tcW w:w="734" w:type="dxa"/>
            <w:tcBorders>
              <w:bottom w:val="single" w:color="000000" w:sz="10" w:space="0"/>
              <w:right w:val="single" w:color="000000" w:sz="10" w:space="0"/>
            </w:tcBorders>
            <w:vAlign w:val="center"/>
          </w:tcPr>
          <w:p>
            <w:pPr>
              <w:pStyle w:val="105"/>
              <w:adjustRightInd w:val="0"/>
              <w:snapToGrid w:val="0"/>
              <w:spacing w:line="240" w:lineRule="auto"/>
              <w:rPr>
                <w:rFonts w:cs="Times New Roman"/>
                <w:highlight w:val="none"/>
              </w:rPr>
            </w:pPr>
            <w:r>
              <w:rPr>
                <w:rFonts w:cs="Times New Roman"/>
                <w:highlight w:val="none"/>
              </w:rPr>
              <w:t>0.081</w:t>
            </w:r>
          </w:p>
        </w:tc>
      </w:tr>
    </w:tbl>
    <w:p>
      <w:pPr>
        <w:pStyle w:val="6"/>
        <w:adjustRightInd w:val="0"/>
        <w:snapToGrid w:val="0"/>
        <w:spacing w:line="240" w:lineRule="auto"/>
        <w:ind w:left="0" w:firstLine="0"/>
        <w:jc w:val="center"/>
        <w:rPr>
          <w:rFonts w:ascii="Times New Roman" w:hAnsi="Times New Roman" w:eastAsia="TimesNewRomanPSMT" w:cs="Times New Roman"/>
          <w:b/>
          <w:bCs/>
          <w:kern w:val="0"/>
          <w:sz w:val="20"/>
          <w:szCs w:val="20"/>
          <w:highlight w:val="none"/>
          <w:vertAlign w:val="superscript"/>
          <w:lang w:bidi="ar"/>
        </w:rPr>
      </w:pPr>
      <w:r>
        <w:rPr>
          <w:rFonts w:ascii="Times New Roman" w:hAnsi="Times New Roman" w:cs="Times New Roman"/>
          <w:b/>
          <w:kern w:val="0"/>
          <w:sz w:val="24"/>
          <w:szCs w:val="24"/>
          <w:highlight w:val="none"/>
          <w:lang w:eastAsia="zh-Hans" w:bidi="ar"/>
        </w:rPr>
        <w:t>表</w:t>
      </w:r>
      <w:r>
        <w:rPr>
          <w:rFonts w:ascii="Times New Roman" w:hAnsi="Times New Roman" w:eastAsia="Times New Roman Bold" w:cs="Times New Roman"/>
          <w:b/>
          <w:kern w:val="0"/>
          <w:sz w:val="24"/>
          <w:szCs w:val="24"/>
          <w:highlight w:val="none"/>
          <w:lang w:bidi="ar"/>
        </w:rPr>
        <w:t>5.1-4</w:t>
      </w:r>
      <w:r>
        <w:rPr>
          <w:rFonts w:ascii="Times New Roman" w:hAnsi="Times New Roman" w:eastAsia="Times New Roman Bold" w:cs="Times New Roman"/>
          <w:b/>
          <w:kern w:val="0"/>
          <w:sz w:val="24"/>
          <w:szCs w:val="24"/>
          <w:highlight w:val="none"/>
          <w:lang w:eastAsia="zh-Hans" w:bidi="ar"/>
        </w:rPr>
        <w:t>c</w:t>
      </w:r>
      <w:r>
        <w:rPr>
          <w:rFonts w:ascii="Times New Roman" w:hAnsi="Times New Roman" w:cs="Times New Roman"/>
          <w:b/>
          <w:kern w:val="0"/>
          <w:sz w:val="24"/>
          <w:szCs w:val="24"/>
          <w:highlight w:val="none"/>
          <w:lang w:eastAsia="zh-Hans" w:bidi="ar"/>
        </w:rPr>
        <w:t xml:space="preserve">  </w:t>
      </w:r>
      <w:r>
        <w:rPr>
          <w:rFonts w:ascii="Times New Roman" w:hAnsi="Times New Roman" w:cs="Times New Roman"/>
          <w:b/>
          <w:kern w:val="0"/>
          <w:sz w:val="24"/>
          <w:szCs w:val="24"/>
          <w:highlight w:val="none"/>
          <w:lang w:bidi="ar"/>
        </w:rPr>
        <w:t>大潮期间涨、落潮流含沙量特征值统计</w:t>
      </w:r>
      <w:r>
        <w:rPr>
          <w:rFonts w:hint="eastAsia" w:ascii="Times New Roman" w:hAnsi="Times New Roman" w:cs="Times New Roman"/>
          <w:b/>
          <w:kern w:val="0"/>
          <w:sz w:val="24"/>
          <w:szCs w:val="24"/>
          <w:highlight w:val="none"/>
          <w:lang w:bidi="ar"/>
        </w:rPr>
        <w:t>（</w:t>
      </w:r>
      <w:r>
        <w:rPr>
          <w:rFonts w:ascii="Times New Roman" w:hAnsi="Times New Roman" w:cs="Times New Roman"/>
          <w:b/>
          <w:bCs/>
          <w:kern w:val="0"/>
          <w:sz w:val="24"/>
          <w:szCs w:val="24"/>
          <w:highlight w:val="none"/>
          <w:lang w:bidi="ar"/>
        </w:rPr>
        <w:t>单位：</w:t>
      </w:r>
      <w:r>
        <w:rPr>
          <w:rFonts w:ascii="Times New Roman" w:hAnsi="Times New Roman" w:eastAsia="TimesNewRomanPSMT" w:cs="Times New Roman"/>
          <w:b/>
          <w:bCs/>
          <w:kern w:val="0"/>
          <w:sz w:val="24"/>
          <w:szCs w:val="24"/>
          <w:highlight w:val="none"/>
          <w:lang w:bidi="ar"/>
        </w:rPr>
        <w:t>kg/m</w:t>
      </w:r>
      <w:r>
        <w:rPr>
          <w:rFonts w:ascii="Times New Roman" w:hAnsi="Times New Roman" w:eastAsia="TimesNewRomanPSMT" w:cs="Times New Roman"/>
          <w:b/>
          <w:bCs/>
          <w:kern w:val="0"/>
          <w:sz w:val="24"/>
          <w:szCs w:val="24"/>
          <w:highlight w:val="none"/>
          <w:vertAlign w:val="superscript"/>
          <w:lang w:bidi="ar"/>
        </w:rPr>
        <w:t>3</w:t>
      </w:r>
      <w:r>
        <w:rPr>
          <w:rFonts w:hint="eastAsia" w:ascii="Times New Roman" w:hAnsi="Times New Roman" w:cs="Times New Roman"/>
          <w:b/>
          <w:kern w:val="0"/>
          <w:sz w:val="24"/>
          <w:szCs w:val="24"/>
          <w:highlight w:val="none"/>
          <w:lang w:bidi="ar"/>
        </w:rPr>
        <w:t>）</w:t>
      </w:r>
    </w:p>
    <w:tbl>
      <w:tblPr>
        <w:tblStyle w:val="573"/>
        <w:tblW w:w="895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9"/>
        <w:gridCol w:w="628"/>
        <w:gridCol w:w="717"/>
        <w:gridCol w:w="717"/>
        <w:gridCol w:w="717"/>
        <w:gridCol w:w="717"/>
        <w:gridCol w:w="717"/>
        <w:gridCol w:w="628"/>
        <w:gridCol w:w="717"/>
        <w:gridCol w:w="717"/>
        <w:gridCol w:w="717"/>
        <w:gridCol w:w="717"/>
        <w:gridCol w:w="7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9" w:type="dxa"/>
            <w:vMerge w:val="restart"/>
            <w:tcBorders>
              <w:top w:val="single" w:color="000000" w:sz="10" w:space="0"/>
              <w:left w:val="single" w:color="000000" w:sz="10" w:space="0"/>
              <w:bottom w:val="nil"/>
            </w:tcBorders>
            <w:textDirection w:val="tbRlV"/>
            <w:vAlign w:val="center"/>
          </w:tcPr>
          <w:p>
            <w:pPr>
              <w:pStyle w:val="105"/>
              <w:adjustRightInd w:val="0"/>
              <w:snapToGrid w:val="0"/>
              <w:spacing w:line="240" w:lineRule="auto"/>
              <w:rPr>
                <w:rFonts w:cs="Times New Roman"/>
                <w:highlight w:val="none"/>
              </w:rPr>
            </w:pPr>
            <w:r>
              <w:rPr>
                <w:rFonts w:cs="Times New Roman"/>
                <w:b/>
                <w:bCs/>
                <w:highlight w:val="none"/>
              </w:rPr>
              <w:t>垂线号</w:t>
            </w:r>
          </w:p>
        </w:tc>
        <w:tc>
          <w:tcPr>
            <w:tcW w:w="4213" w:type="dxa"/>
            <w:gridSpan w:val="6"/>
            <w:tcBorders>
              <w:top w:val="single" w:color="000000" w:sz="10" w:space="0"/>
            </w:tcBorders>
            <w:vAlign w:val="center"/>
          </w:tcPr>
          <w:p>
            <w:pPr>
              <w:pStyle w:val="105"/>
              <w:adjustRightInd w:val="0"/>
              <w:snapToGrid w:val="0"/>
              <w:spacing w:line="240" w:lineRule="auto"/>
              <w:rPr>
                <w:rFonts w:cs="Times New Roman"/>
                <w:b/>
                <w:bCs/>
                <w:highlight w:val="none"/>
              </w:rPr>
            </w:pPr>
            <w:r>
              <w:rPr>
                <w:rFonts w:cs="Times New Roman"/>
                <w:b/>
                <w:bCs/>
                <w:highlight w:val="none"/>
              </w:rPr>
              <w:t>涨潮</w:t>
            </w:r>
          </w:p>
        </w:tc>
        <w:tc>
          <w:tcPr>
            <w:tcW w:w="4230" w:type="dxa"/>
            <w:gridSpan w:val="6"/>
            <w:tcBorders>
              <w:top w:val="single" w:color="000000" w:sz="10" w:space="0"/>
              <w:right w:val="single" w:color="000000" w:sz="10" w:space="0"/>
            </w:tcBorders>
            <w:vAlign w:val="center"/>
          </w:tcPr>
          <w:p>
            <w:pPr>
              <w:pStyle w:val="105"/>
              <w:adjustRightInd w:val="0"/>
              <w:snapToGrid w:val="0"/>
              <w:spacing w:line="240" w:lineRule="auto"/>
              <w:rPr>
                <w:rFonts w:cs="Times New Roman"/>
                <w:b/>
                <w:bCs/>
                <w:highlight w:val="none"/>
              </w:rPr>
            </w:pPr>
            <w:r>
              <w:rPr>
                <w:rFonts w:cs="Times New Roman"/>
                <w:b/>
                <w:bCs/>
                <w:highlight w:val="none"/>
              </w:rPr>
              <w:t>落潮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9" w:type="dxa"/>
            <w:vMerge w:val="continue"/>
            <w:tcBorders>
              <w:top w:val="nil"/>
              <w:left w:val="single" w:color="000000" w:sz="10" w:space="0"/>
              <w:bottom w:val="nil"/>
            </w:tcBorders>
            <w:textDirection w:val="tbRlV"/>
            <w:vAlign w:val="center"/>
          </w:tcPr>
          <w:p>
            <w:pPr>
              <w:pStyle w:val="105"/>
              <w:adjustRightInd w:val="0"/>
              <w:snapToGrid w:val="0"/>
              <w:spacing w:line="240" w:lineRule="auto"/>
              <w:rPr>
                <w:rFonts w:cs="Times New Roman"/>
                <w:highlight w:val="none"/>
              </w:rPr>
            </w:pPr>
          </w:p>
        </w:tc>
        <w:tc>
          <w:tcPr>
            <w:tcW w:w="628" w:type="dxa"/>
            <w:vMerge w:val="restart"/>
            <w:tcBorders>
              <w:bottom w:val="nil"/>
            </w:tcBorders>
            <w:vAlign w:val="center"/>
          </w:tcPr>
          <w:p>
            <w:pPr>
              <w:pStyle w:val="105"/>
              <w:adjustRightInd w:val="0"/>
              <w:snapToGrid w:val="0"/>
              <w:spacing w:line="240" w:lineRule="auto"/>
              <w:rPr>
                <w:rFonts w:cs="Times New Roman"/>
                <w:b/>
                <w:bCs/>
                <w:highlight w:val="none"/>
              </w:rPr>
            </w:pPr>
            <w:r>
              <w:rPr>
                <w:rFonts w:cs="Times New Roman"/>
                <w:b/>
                <w:bCs/>
                <w:highlight w:val="none"/>
              </w:rPr>
              <w:t>潮</w:t>
            </w:r>
          </w:p>
          <w:p>
            <w:pPr>
              <w:pStyle w:val="105"/>
              <w:adjustRightInd w:val="0"/>
              <w:snapToGrid w:val="0"/>
              <w:spacing w:line="240" w:lineRule="auto"/>
              <w:rPr>
                <w:rFonts w:cs="Times New Roman"/>
                <w:b/>
                <w:bCs/>
                <w:highlight w:val="none"/>
              </w:rPr>
            </w:pPr>
            <w:r>
              <w:rPr>
                <w:rFonts w:cs="Times New Roman"/>
                <w:b/>
                <w:bCs/>
                <w:highlight w:val="none"/>
              </w:rPr>
              <w:t>差</w:t>
            </w:r>
          </w:p>
          <w:p>
            <w:pPr>
              <w:pStyle w:val="105"/>
              <w:adjustRightInd w:val="0"/>
              <w:snapToGrid w:val="0"/>
              <w:spacing w:line="240" w:lineRule="auto"/>
              <w:rPr>
                <w:rFonts w:cs="Times New Roman"/>
                <w:b/>
                <w:bCs/>
                <w:highlight w:val="none"/>
              </w:rPr>
            </w:pPr>
            <w:r>
              <w:rPr>
                <w:rFonts w:cs="Times New Roman"/>
                <w:b/>
                <w:bCs/>
                <w:highlight w:val="none"/>
              </w:rPr>
              <w:t>(m)</w:t>
            </w:r>
          </w:p>
        </w:tc>
        <w:tc>
          <w:tcPr>
            <w:tcW w:w="1434" w:type="dxa"/>
            <w:gridSpan w:val="2"/>
            <w:vAlign w:val="center"/>
          </w:tcPr>
          <w:p>
            <w:pPr>
              <w:pStyle w:val="105"/>
              <w:adjustRightInd w:val="0"/>
              <w:snapToGrid w:val="0"/>
              <w:spacing w:line="240" w:lineRule="auto"/>
              <w:rPr>
                <w:rFonts w:cs="Times New Roman"/>
                <w:b/>
                <w:bCs/>
                <w:highlight w:val="none"/>
              </w:rPr>
            </w:pPr>
            <w:r>
              <w:rPr>
                <w:rFonts w:cs="Times New Roman"/>
                <w:b/>
                <w:bCs/>
                <w:highlight w:val="none"/>
              </w:rPr>
              <w:t>测点</w:t>
            </w:r>
          </w:p>
        </w:tc>
        <w:tc>
          <w:tcPr>
            <w:tcW w:w="2151" w:type="dxa"/>
            <w:gridSpan w:val="3"/>
            <w:vAlign w:val="center"/>
          </w:tcPr>
          <w:p>
            <w:pPr>
              <w:pStyle w:val="105"/>
              <w:adjustRightInd w:val="0"/>
              <w:snapToGrid w:val="0"/>
              <w:spacing w:line="240" w:lineRule="auto"/>
              <w:rPr>
                <w:rFonts w:cs="Times New Roman"/>
                <w:b/>
                <w:bCs/>
                <w:highlight w:val="none"/>
              </w:rPr>
            </w:pPr>
            <w:r>
              <w:rPr>
                <w:rFonts w:cs="Times New Roman"/>
                <w:b/>
                <w:bCs/>
                <w:highlight w:val="none"/>
              </w:rPr>
              <w:t>垂线</w:t>
            </w:r>
          </w:p>
        </w:tc>
        <w:tc>
          <w:tcPr>
            <w:tcW w:w="628" w:type="dxa"/>
            <w:vMerge w:val="restart"/>
            <w:tcBorders>
              <w:bottom w:val="nil"/>
            </w:tcBorders>
            <w:vAlign w:val="center"/>
          </w:tcPr>
          <w:p>
            <w:pPr>
              <w:pStyle w:val="105"/>
              <w:adjustRightInd w:val="0"/>
              <w:snapToGrid w:val="0"/>
              <w:spacing w:line="240" w:lineRule="auto"/>
              <w:rPr>
                <w:rFonts w:cs="Times New Roman"/>
                <w:b/>
                <w:bCs/>
                <w:highlight w:val="none"/>
              </w:rPr>
            </w:pPr>
            <w:r>
              <w:rPr>
                <w:rFonts w:cs="Times New Roman"/>
                <w:b/>
                <w:bCs/>
                <w:highlight w:val="none"/>
              </w:rPr>
              <w:t>潮</w:t>
            </w:r>
          </w:p>
          <w:p>
            <w:pPr>
              <w:pStyle w:val="105"/>
              <w:adjustRightInd w:val="0"/>
              <w:snapToGrid w:val="0"/>
              <w:spacing w:line="240" w:lineRule="auto"/>
              <w:rPr>
                <w:rFonts w:cs="Times New Roman"/>
                <w:b/>
                <w:bCs/>
                <w:highlight w:val="none"/>
              </w:rPr>
            </w:pPr>
            <w:r>
              <w:rPr>
                <w:rFonts w:cs="Times New Roman"/>
                <w:b/>
                <w:bCs/>
                <w:highlight w:val="none"/>
              </w:rPr>
              <w:t>差</w:t>
            </w:r>
          </w:p>
          <w:p>
            <w:pPr>
              <w:pStyle w:val="105"/>
              <w:adjustRightInd w:val="0"/>
              <w:snapToGrid w:val="0"/>
              <w:spacing w:line="240" w:lineRule="auto"/>
              <w:rPr>
                <w:rFonts w:cs="Times New Roman"/>
                <w:b/>
                <w:bCs/>
                <w:highlight w:val="none"/>
              </w:rPr>
            </w:pPr>
            <w:r>
              <w:rPr>
                <w:rFonts w:cs="Times New Roman"/>
                <w:b/>
                <w:bCs/>
                <w:highlight w:val="none"/>
              </w:rPr>
              <w:t>(m)</w:t>
            </w:r>
          </w:p>
        </w:tc>
        <w:tc>
          <w:tcPr>
            <w:tcW w:w="1434" w:type="dxa"/>
            <w:gridSpan w:val="2"/>
            <w:vAlign w:val="center"/>
          </w:tcPr>
          <w:p>
            <w:pPr>
              <w:pStyle w:val="105"/>
              <w:adjustRightInd w:val="0"/>
              <w:snapToGrid w:val="0"/>
              <w:spacing w:line="240" w:lineRule="auto"/>
              <w:rPr>
                <w:rFonts w:cs="Times New Roman"/>
                <w:b/>
                <w:bCs/>
                <w:highlight w:val="none"/>
              </w:rPr>
            </w:pPr>
            <w:r>
              <w:rPr>
                <w:rFonts w:cs="Times New Roman"/>
                <w:b/>
                <w:bCs/>
                <w:highlight w:val="none"/>
              </w:rPr>
              <w:t>测点</w:t>
            </w:r>
          </w:p>
        </w:tc>
        <w:tc>
          <w:tcPr>
            <w:tcW w:w="2168" w:type="dxa"/>
            <w:gridSpan w:val="3"/>
            <w:tcBorders>
              <w:right w:val="single" w:color="000000" w:sz="10" w:space="0"/>
            </w:tcBorders>
            <w:vAlign w:val="center"/>
          </w:tcPr>
          <w:p>
            <w:pPr>
              <w:pStyle w:val="105"/>
              <w:adjustRightInd w:val="0"/>
              <w:snapToGrid w:val="0"/>
              <w:spacing w:line="240" w:lineRule="auto"/>
              <w:rPr>
                <w:rFonts w:cs="Times New Roman"/>
                <w:b/>
                <w:bCs/>
                <w:highlight w:val="none"/>
              </w:rPr>
            </w:pPr>
            <w:r>
              <w:rPr>
                <w:rFonts w:cs="Times New Roman"/>
                <w:b/>
                <w:bCs/>
                <w:highlight w:val="none"/>
              </w:rPr>
              <w:t>垂线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9" w:type="dxa"/>
            <w:vMerge w:val="continue"/>
            <w:tcBorders>
              <w:top w:val="nil"/>
              <w:left w:val="single" w:color="000000" w:sz="10" w:space="0"/>
            </w:tcBorders>
            <w:textDirection w:val="tbRlV"/>
            <w:vAlign w:val="center"/>
          </w:tcPr>
          <w:p>
            <w:pPr>
              <w:pStyle w:val="105"/>
              <w:adjustRightInd w:val="0"/>
              <w:snapToGrid w:val="0"/>
              <w:spacing w:line="240" w:lineRule="auto"/>
              <w:rPr>
                <w:rFonts w:cs="Times New Roman"/>
                <w:highlight w:val="none"/>
              </w:rPr>
            </w:pPr>
          </w:p>
        </w:tc>
        <w:tc>
          <w:tcPr>
            <w:tcW w:w="628" w:type="dxa"/>
            <w:vMerge w:val="continue"/>
            <w:tcBorders>
              <w:top w:val="nil"/>
            </w:tcBorders>
            <w:vAlign w:val="center"/>
          </w:tcPr>
          <w:p>
            <w:pPr>
              <w:pStyle w:val="105"/>
              <w:adjustRightInd w:val="0"/>
              <w:snapToGrid w:val="0"/>
              <w:spacing w:line="240" w:lineRule="auto"/>
              <w:rPr>
                <w:rFonts w:cs="Times New Roman"/>
                <w:b/>
                <w:bCs/>
                <w:highlight w:val="none"/>
              </w:rPr>
            </w:pPr>
          </w:p>
        </w:tc>
        <w:tc>
          <w:tcPr>
            <w:tcW w:w="717" w:type="dxa"/>
            <w:vAlign w:val="center"/>
          </w:tcPr>
          <w:p>
            <w:pPr>
              <w:pStyle w:val="105"/>
              <w:adjustRightInd w:val="0"/>
              <w:snapToGrid w:val="0"/>
              <w:spacing w:line="240" w:lineRule="auto"/>
              <w:rPr>
                <w:rFonts w:cs="Times New Roman"/>
                <w:b/>
                <w:bCs/>
                <w:highlight w:val="none"/>
              </w:rPr>
            </w:pPr>
            <w:r>
              <w:rPr>
                <w:rFonts w:cs="Times New Roman"/>
                <w:b/>
                <w:bCs/>
                <w:highlight w:val="none"/>
              </w:rPr>
              <w:t>最大</w:t>
            </w:r>
          </w:p>
        </w:tc>
        <w:tc>
          <w:tcPr>
            <w:tcW w:w="717" w:type="dxa"/>
            <w:vAlign w:val="center"/>
          </w:tcPr>
          <w:p>
            <w:pPr>
              <w:pStyle w:val="105"/>
              <w:adjustRightInd w:val="0"/>
              <w:snapToGrid w:val="0"/>
              <w:spacing w:line="240" w:lineRule="auto"/>
              <w:rPr>
                <w:rFonts w:cs="Times New Roman"/>
                <w:b/>
                <w:bCs/>
                <w:highlight w:val="none"/>
              </w:rPr>
            </w:pPr>
            <w:r>
              <w:rPr>
                <w:rFonts w:cs="Times New Roman"/>
                <w:b/>
                <w:bCs/>
                <w:highlight w:val="none"/>
              </w:rPr>
              <w:t>最小</w:t>
            </w:r>
          </w:p>
        </w:tc>
        <w:tc>
          <w:tcPr>
            <w:tcW w:w="717" w:type="dxa"/>
            <w:vAlign w:val="center"/>
          </w:tcPr>
          <w:p>
            <w:pPr>
              <w:pStyle w:val="105"/>
              <w:adjustRightInd w:val="0"/>
              <w:snapToGrid w:val="0"/>
              <w:spacing w:line="240" w:lineRule="auto"/>
              <w:rPr>
                <w:rFonts w:cs="Times New Roman"/>
                <w:b/>
                <w:bCs/>
                <w:highlight w:val="none"/>
              </w:rPr>
            </w:pPr>
            <w:r>
              <w:rPr>
                <w:rFonts w:cs="Times New Roman"/>
                <w:b/>
                <w:bCs/>
                <w:highlight w:val="none"/>
              </w:rPr>
              <w:t>最大</w:t>
            </w:r>
          </w:p>
        </w:tc>
        <w:tc>
          <w:tcPr>
            <w:tcW w:w="717" w:type="dxa"/>
            <w:vAlign w:val="center"/>
          </w:tcPr>
          <w:p>
            <w:pPr>
              <w:pStyle w:val="105"/>
              <w:adjustRightInd w:val="0"/>
              <w:snapToGrid w:val="0"/>
              <w:spacing w:line="240" w:lineRule="auto"/>
              <w:rPr>
                <w:rFonts w:cs="Times New Roman"/>
                <w:b/>
                <w:bCs/>
                <w:highlight w:val="none"/>
              </w:rPr>
            </w:pPr>
            <w:r>
              <w:rPr>
                <w:rFonts w:cs="Times New Roman"/>
                <w:b/>
                <w:bCs/>
                <w:highlight w:val="none"/>
              </w:rPr>
              <w:t>最小</w:t>
            </w:r>
          </w:p>
        </w:tc>
        <w:tc>
          <w:tcPr>
            <w:tcW w:w="717" w:type="dxa"/>
            <w:vAlign w:val="center"/>
          </w:tcPr>
          <w:p>
            <w:pPr>
              <w:pStyle w:val="105"/>
              <w:adjustRightInd w:val="0"/>
              <w:snapToGrid w:val="0"/>
              <w:spacing w:line="240" w:lineRule="auto"/>
              <w:rPr>
                <w:rFonts w:cs="Times New Roman"/>
                <w:b/>
                <w:bCs/>
                <w:highlight w:val="none"/>
              </w:rPr>
            </w:pPr>
            <w:r>
              <w:rPr>
                <w:rFonts w:cs="Times New Roman"/>
                <w:b/>
                <w:bCs/>
                <w:highlight w:val="none"/>
              </w:rPr>
              <w:t>平均</w:t>
            </w:r>
          </w:p>
        </w:tc>
        <w:tc>
          <w:tcPr>
            <w:tcW w:w="628" w:type="dxa"/>
            <w:vMerge w:val="continue"/>
            <w:tcBorders>
              <w:top w:val="nil"/>
            </w:tcBorders>
            <w:vAlign w:val="center"/>
          </w:tcPr>
          <w:p>
            <w:pPr>
              <w:pStyle w:val="105"/>
              <w:adjustRightInd w:val="0"/>
              <w:snapToGrid w:val="0"/>
              <w:spacing w:line="240" w:lineRule="auto"/>
              <w:rPr>
                <w:rFonts w:cs="Times New Roman"/>
                <w:b/>
                <w:bCs/>
                <w:highlight w:val="none"/>
              </w:rPr>
            </w:pPr>
          </w:p>
        </w:tc>
        <w:tc>
          <w:tcPr>
            <w:tcW w:w="717" w:type="dxa"/>
            <w:vAlign w:val="center"/>
          </w:tcPr>
          <w:p>
            <w:pPr>
              <w:pStyle w:val="105"/>
              <w:adjustRightInd w:val="0"/>
              <w:snapToGrid w:val="0"/>
              <w:spacing w:line="240" w:lineRule="auto"/>
              <w:rPr>
                <w:rFonts w:cs="Times New Roman"/>
                <w:b/>
                <w:bCs/>
                <w:highlight w:val="none"/>
              </w:rPr>
            </w:pPr>
            <w:r>
              <w:rPr>
                <w:rFonts w:cs="Times New Roman"/>
                <w:b/>
                <w:bCs/>
                <w:highlight w:val="none"/>
              </w:rPr>
              <w:t>最大</w:t>
            </w:r>
          </w:p>
        </w:tc>
        <w:tc>
          <w:tcPr>
            <w:tcW w:w="717" w:type="dxa"/>
            <w:vAlign w:val="center"/>
          </w:tcPr>
          <w:p>
            <w:pPr>
              <w:pStyle w:val="105"/>
              <w:adjustRightInd w:val="0"/>
              <w:snapToGrid w:val="0"/>
              <w:spacing w:line="240" w:lineRule="auto"/>
              <w:rPr>
                <w:rFonts w:cs="Times New Roman"/>
                <w:b/>
                <w:bCs/>
                <w:highlight w:val="none"/>
              </w:rPr>
            </w:pPr>
            <w:r>
              <w:rPr>
                <w:rFonts w:cs="Times New Roman"/>
                <w:b/>
                <w:bCs/>
                <w:highlight w:val="none"/>
              </w:rPr>
              <w:t>最小</w:t>
            </w:r>
          </w:p>
        </w:tc>
        <w:tc>
          <w:tcPr>
            <w:tcW w:w="717" w:type="dxa"/>
            <w:vAlign w:val="center"/>
          </w:tcPr>
          <w:p>
            <w:pPr>
              <w:pStyle w:val="105"/>
              <w:adjustRightInd w:val="0"/>
              <w:snapToGrid w:val="0"/>
              <w:spacing w:line="240" w:lineRule="auto"/>
              <w:rPr>
                <w:rFonts w:cs="Times New Roman"/>
                <w:b/>
                <w:bCs/>
                <w:highlight w:val="none"/>
              </w:rPr>
            </w:pPr>
            <w:r>
              <w:rPr>
                <w:rFonts w:cs="Times New Roman"/>
                <w:b/>
                <w:bCs/>
                <w:highlight w:val="none"/>
              </w:rPr>
              <w:t>最大</w:t>
            </w:r>
          </w:p>
        </w:tc>
        <w:tc>
          <w:tcPr>
            <w:tcW w:w="717" w:type="dxa"/>
            <w:vAlign w:val="center"/>
          </w:tcPr>
          <w:p>
            <w:pPr>
              <w:pStyle w:val="105"/>
              <w:adjustRightInd w:val="0"/>
              <w:snapToGrid w:val="0"/>
              <w:spacing w:line="240" w:lineRule="auto"/>
              <w:rPr>
                <w:rFonts w:cs="Times New Roman"/>
                <w:b/>
                <w:bCs/>
                <w:highlight w:val="none"/>
              </w:rPr>
            </w:pPr>
            <w:r>
              <w:rPr>
                <w:rFonts w:cs="Times New Roman"/>
                <w:b/>
                <w:bCs/>
                <w:highlight w:val="none"/>
              </w:rPr>
              <w:t>最小</w:t>
            </w:r>
          </w:p>
        </w:tc>
        <w:tc>
          <w:tcPr>
            <w:tcW w:w="734" w:type="dxa"/>
            <w:tcBorders>
              <w:right w:val="single" w:color="000000" w:sz="10" w:space="0"/>
            </w:tcBorders>
            <w:vAlign w:val="center"/>
          </w:tcPr>
          <w:p>
            <w:pPr>
              <w:pStyle w:val="105"/>
              <w:adjustRightInd w:val="0"/>
              <w:snapToGrid w:val="0"/>
              <w:spacing w:line="240" w:lineRule="auto"/>
              <w:rPr>
                <w:rFonts w:cs="Times New Roman"/>
                <w:b/>
                <w:bCs/>
                <w:highlight w:val="none"/>
              </w:rPr>
            </w:pPr>
            <w:r>
              <w:rPr>
                <w:rFonts w:cs="Times New Roman"/>
                <w:b/>
                <w:bCs/>
                <w:highlight w:val="none"/>
              </w:rPr>
              <w:t>平均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9" w:type="dxa"/>
            <w:vMerge w:val="restart"/>
            <w:tcBorders>
              <w:left w:val="single" w:color="000000" w:sz="10" w:space="0"/>
              <w:bottom w:val="nil"/>
            </w:tcBorders>
            <w:vAlign w:val="center"/>
          </w:tcPr>
          <w:p>
            <w:pPr>
              <w:pStyle w:val="105"/>
              <w:adjustRightInd w:val="0"/>
              <w:snapToGrid w:val="0"/>
              <w:spacing w:line="240" w:lineRule="auto"/>
              <w:rPr>
                <w:rFonts w:cs="Times New Roman"/>
                <w:highlight w:val="none"/>
              </w:rPr>
            </w:pPr>
            <w:r>
              <w:rPr>
                <w:rFonts w:cs="Times New Roman"/>
                <w:highlight w:val="none"/>
              </w:rPr>
              <w:t>Y1</w:t>
            </w:r>
          </w:p>
        </w:tc>
        <w:tc>
          <w:tcPr>
            <w:tcW w:w="628" w:type="dxa"/>
            <w:vAlign w:val="center"/>
          </w:tcPr>
          <w:p>
            <w:pPr>
              <w:pStyle w:val="105"/>
              <w:adjustRightInd w:val="0"/>
              <w:snapToGrid w:val="0"/>
              <w:spacing w:line="240" w:lineRule="auto"/>
              <w:rPr>
                <w:rFonts w:cs="Times New Roman"/>
                <w:highlight w:val="none"/>
              </w:rPr>
            </w:pPr>
            <w:r>
              <w:rPr>
                <w:rFonts w:cs="Times New Roman"/>
                <w:highlight w:val="none"/>
              </w:rPr>
              <w:t>2.73</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0.137</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0.01</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0.049</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0.023</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0.037</w:t>
            </w:r>
          </w:p>
        </w:tc>
        <w:tc>
          <w:tcPr>
            <w:tcW w:w="628" w:type="dxa"/>
            <w:vAlign w:val="center"/>
          </w:tcPr>
          <w:p>
            <w:pPr>
              <w:pStyle w:val="105"/>
              <w:adjustRightInd w:val="0"/>
              <w:snapToGrid w:val="0"/>
              <w:spacing w:line="240" w:lineRule="auto"/>
              <w:rPr>
                <w:rFonts w:cs="Times New Roman"/>
                <w:highlight w:val="none"/>
              </w:rPr>
            </w:pPr>
            <w:r>
              <w:rPr>
                <w:rFonts w:cs="Times New Roman"/>
                <w:highlight w:val="none"/>
              </w:rPr>
              <w:t>2.99</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0.087</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0.021</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0.04</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0.023</w:t>
            </w:r>
          </w:p>
        </w:tc>
        <w:tc>
          <w:tcPr>
            <w:tcW w:w="734" w:type="dxa"/>
            <w:tcBorders>
              <w:right w:val="single" w:color="000000" w:sz="10" w:space="0"/>
            </w:tcBorders>
            <w:vAlign w:val="center"/>
          </w:tcPr>
          <w:p>
            <w:pPr>
              <w:pStyle w:val="105"/>
              <w:adjustRightInd w:val="0"/>
              <w:snapToGrid w:val="0"/>
              <w:spacing w:line="240" w:lineRule="auto"/>
              <w:rPr>
                <w:rFonts w:cs="Times New Roman"/>
                <w:highlight w:val="none"/>
              </w:rPr>
            </w:pPr>
            <w:r>
              <w:rPr>
                <w:rFonts w:cs="Times New Roman"/>
                <w:highlight w:val="none"/>
              </w:rPr>
              <w:t>0.033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9" w:type="dxa"/>
            <w:vMerge w:val="continue"/>
            <w:tcBorders>
              <w:top w:val="nil"/>
              <w:left w:val="single" w:color="000000" w:sz="10" w:space="0"/>
            </w:tcBorders>
            <w:vAlign w:val="center"/>
          </w:tcPr>
          <w:p>
            <w:pPr>
              <w:pStyle w:val="105"/>
              <w:adjustRightInd w:val="0"/>
              <w:snapToGrid w:val="0"/>
              <w:spacing w:line="240" w:lineRule="auto"/>
              <w:rPr>
                <w:rFonts w:cs="Times New Roman"/>
                <w:highlight w:val="none"/>
              </w:rPr>
            </w:pPr>
          </w:p>
        </w:tc>
        <w:tc>
          <w:tcPr>
            <w:tcW w:w="628" w:type="dxa"/>
            <w:vAlign w:val="center"/>
          </w:tcPr>
          <w:p>
            <w:pPr>
              <w:pStyle w:val="105"/>
              <w:adjustRightInd w:val="0"/>
              <w:snapToGrid w:val="0"/>
              <w:spacing w:line="240" w:lineRule="auto"/>
              <w:rPr>
                <w:rFonts w:cs="Times New Roman"/>
                <w:highlight w:val="none"/>
              </w:rPr>
            </w:pPr>
            <w:r>
              <w:rPr>
                <w:rFonts w:cs="Times New Roman"/>
                <w:highlight w:val="none"/>
              </w:rPr>
              <w:t>3.01</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0.059</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0.01</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0.039</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0.018</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0.027</w:t>
            </w:r>
          </w:p>
        </w:tc>
        <w:tc>
          <w:tcPr>
            <w:tcW w:w="628" w:type="dxa"/>
            <w:vAlign w:val="center"/>
          </w:tcPr>
          <w:p>
            <w:pPr>
              <w:pStyle w:val="105"/>
              <w:adjustRightInd w:val="0"/>
              <w:snapToGrid w:val="0"/>
              <w:spacing w:line="240" w:lineRule="auto"/>
              <w:rPr>
                <w:rFonts w:cs="Times New Roman"/>
                <w:highlight w:val="none"/>
              </w:rPr>
            </w:pPr>
            <w:r>
              <w:rPr>
                <w:rFonts w:cs="Times New Roman"/>
                <w:highlight w:val="none"/>
              </w:rPr>
              <w:t>2.33</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0.057</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0.014</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0.035</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0.017</w:t>
            </w:r>
          </w:p>
        </w:tc>
        <w:tc>
          <w:tcPr>
            <w:tcW w:w="734" w:type="dxa"/>
            <w:tcBorders>
              <w:right w:val="single" w:color="000000" w:sz="10" w:space="0"/>
            </w:tcBorders>
            <w:vAlign w:val="center"/>
          </w:tcPr>
          <w:p>
            <w:pPr>
              <w:pStyle w:val="105"/>
              <w:adjustRightInd w:val="0"/>
              <w:snapToGrid w:val="0"/>
              <w:spacing w:line="240" w:lineRule="auto"/>
              <w:rPr>
                <w:rFonts w:cs="Times New Roman"/>
                <w:highlight w:val="none"/>
              </w:rPr>
            </w:pPr>
            <w:r>
              <w:rPr>
                <w:rFonts w:cs="Times New Roman"/>
                <w:highlight w:val="none"/>
              </w:rPr>
              <w:t>0.029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9" w:type="dxa"/>
            <w:vMerge w:val="restart"/>
            <w:tcBorders>
              <w:left w:val="single" w:color="000000" w:sz="10" w:space="0"/>
              <w:bottom w:val="nil"/>
            </w:tcBorders>
            <w:vAlign w:val="center"/>
          </w:tcPr>
          <w:p>
            <w:pPr>
              <w:pStyle w:val="105"/>
              <w:adjustRightInd w:val="0"/>
              <w:snapToGrid w:val="0"/>
              <w:spacing w:line="240" w:lineRule="auto"/>
              <w:rPr>
                <w:rFonts w:cs="Times New Roman"/>
                <w:highlight w:val="none"/>
              </w:rPr>
            </w:pPr>
            <w:r>
              <w:rPr>
                <w:rFonts w:cs="Times New Roman"/>
                <w:highlight w:val="none"/>
              </w:rPr>
              <w:t>Y2</w:t>
            </w:r>
          </w:p>
        </w:tc>
        <w:tc>
          <w:tcPr>
            <w:tcW w:w="628" w:type="dxa"/>
            <w:vAlign w:val="center"/>
          </w:tcPr>
          <w:p>
            <w:pPr>
              <w:pStyle w:val="105"/>
              <w:adjustRightInd w:val="0"/>
              <w:snapToGrid w:val="0"/>
              <w:spacing w:line="240" w:lineRule="auto"/>
              <w:rPr>
                <w:rFonts w:cs="Times New Roman"/>
                <w:highlight w:val="none"/>
              </w:rPr>
            </w:pPr>
            <w:r>
              <w:rPr>
                <w:rFonts w:cs="Times New Roman"/>
                <w:highlight w:val="none"/>
              </w:rPr>
              <w:t>2.72</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0.052</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0.016</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0.043</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0.023</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0.031</w:t>
            </w:r>
          </w:p>
        </w:tc>
        <w:tc>
          <w:tcPr>
            <w:tcW w:w="628" w:type="dxa"/>
            <w:vAlign w:val="center"/>
          </w:tcPr>
          <w:p>
            <w:pPr>
              <w:pStyle w:val="105"/>
              <w:adjustRightInd w:val="0"/>
              <w:snapToGrid w:val="0"/>
              <w:spacing w:line="240" w:lineRule="auto"/>
              <w:rPr>
                <w:rFonts w:cs="Times New Roman"/>
                <w:highlight w:val="none"/>
              </w:rPr>
            </w:pPr>
            <w:r>
              <w:rPr>
                <w:rFonts w:cs="Times New Roman"/>
                <w:highlight w:val="none"/>
              </w:rPr>
              <w:t>3.00</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0.056</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0.012</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0.046</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0.023</w:t>
            </w:r>
          </w:p>
        </w:tc>
        <w:tc>
          <w:tcPr>
            <w:tcW w:w="734" w:type="dxa"/>
            <w:tcBorders>
              <w:right w:val="single" w:color="000000" w:sz="10" w:space="0"/>
            </w:tcBorders>
            <w:vAlign w:val="center"/>
          </w:tcPr>
          <w:p>
            <w:pPr>
              <w:pStyle w:val="105"/>
              <w:adjustRightInd w:val="0"/>
              <w:snapToGrid w:val="0"/>
              <w:spacing w:line="240" w:lineRule="auto"/>
              <w:rPr>
                <w:rFonts w:cs="Times New Roman"/>
                <w:highlight w:val="none"/>
              </w:rPr>
            </w:pPr>
            <w:r>
              <w:rPr>
                <w:rFonts w:cs="Times New Roman"/>
                <w:highlight w:val="none"/>
              </w:rPr>
              <w:t>0.039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9" w:type="dxa"/>
            <w:vMerge w:val="continue"/>
            <w:tcBorders>
              <w:top w:val="nil"/>
              <w:left w:val="single" w:color="000000" w:sz="10" w:space="0"/>
            </w:tcBorders>
            <w:vAlign w:val="center"/>
          </w:tcPr>
          <w:p>
            <w:pPr>
              <w:pStyle w:val="105"/>
              <w:adjustRightInd w:val="0"/>
              <w:snapToGrid w:val="0"/>
              <w:spacing w:line="240" w:lineRule="auto"/>
              <w:rPr>
                <w:rFonts w:cs="Times New Roman"/>
                <w:highlight w:val="none"/>
              </w:rPr>
            </w:pPr>
          </w:p>
        </w:tc>
        <w:tc>
          <w:tcPr>
            <w:tcW w:w="628" w:type="dxa"/>
            <w:vAlign w:val="center"/>
          </w:tcPr>
          <w:p>
            <w:pPr>
              <w:pStyle w:val="105"/>
              <w:adjustRightInd w:val="0"/>
              <w:snapToGrid w:val="0"/>
              <w:spacing w:line="240" w:lineRule="auto"/>
              <w:rPr>
                <w:rFonts w:cs="Times New Roman"/>
                <w:highlight w:val="none"/>
              </w:rPr>
            </w:pPr>
            <w:r>
              <w:rPr>
                <w:rFonts w:cs="Times New Roman"/>
                <w:highlight w:val="none"/>
              </w:rPr>
              <w:t>2.94</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0.042</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0.016</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0.041</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0.027</w:t>
            </w:r>
          </w:p>
        </w:tc>
        <w:tc>
          <w:tcPr>
            <w:tcW w:w="628" w:type="dxa"/>
            <w:vAlign w:val="center"/>
          </w:tcPr>
          <w:p>
            <w:pPr>
              <w:pStyle w:val="105"/>
              <w:adjustRightInd w:val="0"/>
              <w:snapToGrid w:val="0"/>
              <w:spacing w:line="240" w:lineRule="auto"/>
              <w:rPr>
                <w:rFonts w:cs="Times New Roman"/>
                <w:highlight w:val="none"/>
              </w:rPr>
            </w:pPr>
            <w:r>
              <w:rPr>
                <w:rFonts w:cs="Times New Roman"/>
                <w:highlight w:val="none"/>
              </w:rPr>
              <w:t>2.35</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0.057</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0.021</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0.048</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0.026</w:t>
            </w:r>
          </w:p>
        </w:tc>
        <w:tc>
          <w:tcPr>
            <w:tcW w:w="734" w:type="dxa"/>
            <w:tcBorders>
              <w:right w:val="single" w:color="000000" w:sz="10" w:space="0"/>
            </w:tcBorders>
            <w:vAlign w:val="center"/>
          </w:tcPr>
          <w:p>
            <w:pPr>
              <w:pStyle w:val="105"/>
              <w:adjustRightInd w:val="0"/>
              <w:snapToGrid w:val="0"/>
              <w:spacing w:line="240" w:lineRule="auto"/>
              <w:rPr>
                <w:rFonts w:cs="Times New Roman"/>
                <w:highlight w:val="none"/>
              </w:rPr>
            </w:pPr>
            <w:r>
              <w:rPr>
                <w:rFonts w:cs="Times New Roman"/>
                <w:highlight w:val="none"/>
              </w:rPr>
              <w:t>0.039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9" w:type="dxa"/>
            <w:vMerge w:val="restart"/>
            <w:tcBorders>
              <w:left w:val="single" w:color="000000" w:sz="10" w:space="0"/>
              <w:bottom w:val="nil"/>
            </w:tcBorders>
            <w:vAlign w:val="center"/>
          </w:tcPr>
          <w:p>
            <w:pPr>
              <w:pStyle w:val="105"/>
              <w:adjustRightInd w:val="0"/>
              <w:snapToGrid w:val="0"/>
              <w:spacing w:line="240" w:lineRule="auto"/>
              <w:rPr>
                <w:rFonts w:cs="Times New Roman"/>
                <w:highlight w:val="none"/>
              </w:rPr>
            </w:pPr>
            <w:r>
              <w:rPr>
                <w:rFonts w:cs="Times New Roman"/>
                <w:highlight w:val="none"/>
              </w:rPr>
              <w:t>Y3</w:t>
            </w:r>
          </w:p>
        </w:tc>
        <w:tc>
          <w:tcPr>
            <w:tcW w:w="628" w:type="dxa"/>
            <w:vAlign w:val="center"/>
          </w:tcPr>
          <w:p>
            <w:pPr>
              <w:pStyle w:val="105"/>
              <w:adjustRightInd w:val="0"/>
              <w:snapToGrid w:val="0"/>
              <w:spacing w:line="240" w:lineRule="auto"/>
              <w:rPr>
                <w:rFonts w:cs="Times New Roman"/>
                <w:highlight w:val="none"/>
              </w:rPr>
            </w:pPr>
            <w:r>
              <w:rPr>
                <w:rFonts w:cs="Times New Roman"/>
                <w:highlight w:val="none"/>
              </w:rPr>
              <w:t>2.59</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0.263</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0.016</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0.127</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0.053</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0.090</w:t>
            </w:r>
          </w:p>
        </w:tc>
        <w:tc>
          <w:tcPr>
            <w:tcW w:w="628" w:type="dxa"/>
            <w:vAlign w:val="center"/>
          </w:tcPr>
          <w:p>
            <w:pPr>
              <w:pStyle w:val="105"/>
              <w:adjustRightInd w:val="0"/>
              <w:snapToGrid w:val="0"/>
              <w:spacing w:line="240" w:lineRule="auto"/>
              <w:rPr>
                <w:rFonts w:cs="Times New Roman"/>
                <w:highlight w:val="none"/>
              </w:rPr>
            </w:pPr>
            <w:r>
              <w:rPr>
                <w:rFonts w:cs="Times New Roman"/>
                <w:highlight w:val="none"/>
              </w:rPr>
              <w:t>2.93</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0.276</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0.018</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0.161</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0.042</w:t>
            </w:r>
          </w:p>
        </w:tc>
        <w:tc>
          <w:tcPr>
            <w:tcW w:w="734" w:type="dxa"/>
            <w:tcBorders>
              <w:right w:val="single" w:color="000000" w:sz="10" w:space="0"/>
            </w:tcBorders>
            <w:vAlign w:val="center"/>
          </w:tcPr>
          <w:p>
            <w:pPr>
              <w:pStyle w:val="105"/>
              <w:adjustRightInd w:val="0"/>
              <w:snapToGrid w:val="0"/>
              <w:spacing w:line="240" w:lineRule="auto"/>
              <w:rPr>
                <w:rFonts w:cs="Times New Roman"/>
                <w:highlight w:val="none"/>
              </w:rPr>
            </w:pPr>
            <w:r>
              <w:rPr>
                <w:rFonts w:cs="Times New Roman"/>
                <w:highlight w:val="none"/>
              </w:rPr>
              <w:t>0.072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9" w:type="dxa"/>
            <w:vMerge w:val="continue"/>
            <w:tcBorders>
              <w:top w:val="nil"/>
              <w:left w:val="single" w:color="000000" w:sz="10" w:space="0"/>
            </w:tcBorders>
            <w:vAlign w:val="center"/>
          </w:tcPr>
          <w:p>
            <w:pPr>
              <w:pStyle w:val="105"/>
              <w:adjustRightInd w:val="0"/>
              <w:snapToGrid w:val="0"/>
              <w:spacing w:line="240" w:lineRule="auto"/>
              <w:rPr>
                <w:rFonts w:cs="Times New Roman"/>
                <w:highlight w:val="none"/>
              </w:rPr>
            </w:pPr>
          </w:p>
        </w:tc>
        <w:tc>
          <w:tcPr>
            <w:tcW w:w="628" w:type="dxa"/>
            <w:vAlign w:val="center"/>
          </w:tcPr>
          <w:p>
            <w:pPr>
              <w:pStyle w:val="105"/>
              <w:adjustRightInd w:val="0"/>
              <w:snapToGrid w:val="0"/>
              <w:spacing w:line="240" w:lineRule="auto"/>
              <w:rPr>
                <w:rFonts w:cs="Times New Roman"/>
                <w:highlight w:val="none"/>
              </w:rPr>
            </w:pPr>
            <w:r>
              <w:rPr>
                <w:rFonts w:cs="Times New Roman"/>
                <w:highlight w:val="none"/>
              </w:rPr>
              <w:t>2.86</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0.31</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0.023</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0.132</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0.039</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0.087</w:t>
            </w:r>
          </w:p>
        </w:tc>
        <w:tc>
          <w:tcPr>
            <w:tcW w:w="628" w:type="dxa"/>
            <w:vAlign w:val="center"/>
          </w:tcPr>
          <w:p>
            <w:pPr>
              <w:pStyle w:val="105"/>
              <w:adjustRightInd w:val="0"/>
              <w:snapToGrid w:val="0"/>
              <w:spacing w:line="240" w:lineRule="auto"/>
              <w:rPr>
                <w:rFonts w:cs="Times New Roman"/>
                <w:highlight w:val="none"/>
              </w:rPr>
            </w:pPr>
            <w:r>
              <w:rPr>
                <w:rFonts w:cs="Times New Roman"/>
                <w:highlight w:val="none"/>
              </w:rPr>
              <w:t>2.22</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0.29</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0.018</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0.097</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0.058</w:t>
            </w:r>
          </w:p>
        </w:tc>
        <w:tc>
          <w:tcPr>
            <w:tcW w:w="734" w:type="dxa"/>
            <w:tcBorders>
              <w:right w:val="single" w:color="000000" w:sz="10" w:space="0"/>
            </w:tcBorders>
            <w:vAlign w:val="center"/>
          </w:tcPr>
          <w:p>
            <w:pPr>
              <w:pStyle w:val="105"/>
              <w:adjustRightInd w:val="0"/>
              <w:snapToGrid w:val="0"/>
              <w:spacing w:line="240" w:lineRule="auto"/>
              <w:rPr>
                <w:rFonts w:cs="Times New Roman"/>
                <w:highlight w:val="none"/>
              </w:rPr>
            </w:pPr>
            <w:r>
              <w:rPr>
                <w:rFonts w:cs="Times New Roman"/>
                <w:highlight w:val="none"/>
              </w:rPr>
              <w:t>0.079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9" w:type="dxa"/>
            <w:vMerge w:val="restart"/>
            <w:tcBorders>
              <w:left w:val="single" w:color="000000" w:sz="10" w:space="0"/>
              <w:bottom w:val="nil"/>
            </w:tcBorders>
            <w:vAlign w:val="center"/>
          </w:tcPr>
          <w:p>
            <w:pPr>
              <w:pStyle w:val="105"/>
              <w:adjustRightInd w:val="0"/>
              <w:snapToGrid w:val="0"/>
              <w:spacing w:line="240" w:lineRule="auto"/>
              <w:rPr>
                <w:rFonts w:cs="Times New Roman"/>
                <w:highlight w:val="none"/>
              </w:rPr>
            </w:pPr>
            <w:r>
              <w:rPr>
                <w:rFonts w:cs="Times New Roman"/>
                <w:highlight w:val="none"/>
              </w:rPr>
              <w:t>Y5</w:t>
            </w:r>
          </w:p>
        </w:tc>
        <w:tc>
          <w:tcPr>
            <w:tcW w:w="628" w:type="dxa"/>
            <w:vAlign w:val="center"/>
          </w:tcPr>
          <w:p>
            <w:pPr>
              <w:pStyle w:val="105"/>
              <w:adjustRightInd w:val="0"/>
              <w:snapToGrid w:val="0"/>
              <w:spacing w:line="240" w:lineRule="auto"/>
              <w:rPr>
                <w:rFonts w:cs="Times New Roman"/>
                <w:highlight w:val="none"/>
              </w:rPr>
            </w:pPr>
            <w:r>
              <w:rPr>
                <w:rFonts w:cs="Times New Roman"/>
                <w:highlight w:val="none"/>
              </w:rPr>
              <w:t>2.55</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0.404</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0.021</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0.22</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0.104</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0.172</w:t>
            </w:r>
          </w:p>
        </w:tc>
        <w:tc>
          <w:tcPr>
            <w:tcW w:w="628" w:type="dxa"/>
            <w:vAlign w:val="center"/>
          </w:tcPr>
          <w:p>
            <w:pPr>
              <w:pStyle w:val="105"/>
              <w:adjustRightInd w:val="0"/>
              <w:snapToGrid w:val="0"/>
              <w:spacing w:line="240" w:lineRule="auto"/>
              <w:rPr>
                <w:rFonts w:cs="Times New Roman"/>
                <w:highlight w:val="none"/>
              </w:rPr>
            </w:pPr>
            <w:r>
              <w:rPr>
                <w:rFonts w:cs="Times New Roman"/>
                <w:highlight w:val="none"/>
              </w:rPr>
              <w:t>2.72</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0.351</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0.031</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0.165</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0.094</w:t>
            </w:r>
          </w:p>
        </w:tc>
        <w:tc>
          <w:tcPr>
            <w:tcW w:w="734" w:type="dxa"/>
            <w:tcBorders>
              <w:right w:val="single" w:color="000000" w:sz="10" w:space="0"/>
            </w:tcBorders>
            <w:vAlign w:val="center"/>
          </w:tcPr>
          <w:p>
            <w:pPr>
              <w:pStyle w:val="105"/>
              <w:adjustRightInd w:val="0"/>
              <w:snapToGrid w:val="0"/>
              <w:spacing w:line="240" w:lineRule="auto"/>
              <w:rPr>
                <w:rFonts w:cs="Times New Roman"/>
                <w:highlight w:val="none"/>
              </w:rPr>
            </w:pPr>
            <w:r>
              <w:rPr>
                <w:rFonts w:cs="Times New Roman"/>
                <w:highlight w:val="none"/>
              </w:rPr>
              <w:t>0.135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9" w:type="dxa"/>
            <w:vMerge w:val="continue"/>
            <w:tcBorders>
              <w:top w:val="nil"/>
              <w:left w:val="single" w:color="000000" w:sz="10" w:space="0"/>
            </w:tcBorders>
            <w:vAlign w:val="center"/>
          </w:tcPr>
          <w:p>
            <w:pPr>
              <w:pStyle w:val="105"/>
              <w:adjustRightInd w:val="0"/>
              <w:snapToGrid w:val="0"/>
              <w:spacing w:line="240" w:lineRule="auto"/>
              <w:rPr>
                <w:rFonts w:cs="Times New Roman"/>
                <w:highlight w:val="none"/>
              </w:rPr>
            </w:pPr>
          </w:p>
        </w:tc>
        <w:tc>
          <w:tcPr>
            <w:tcW w:w="628" w:type="dxa"/>
            <w:vAlign w:val="center"/>
          </w:tcPr>
          <w:p>
            <w:pPr>
              <w:pStyle w:val="105"/>
              <w:adjustRightInd w:val="0"/>
              <w:snapToGrid w:val="0"/>
              <w:spacing w:line="240" w:lineRule="auto"/>
              <w:rPr>
                <w:rFonts w:cs="Times New Roman"/>
                <w:highlight w:val="none"/>
              </w:rPr>
            </w:pPr>
            <w:r>
              <w:rPr>
                <w:rFonts w:cs="Times New Roman"/>
                <w:highlight w:val="none"/>
              </w:rPr>
              <w:t>2.77</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0.35</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0.026</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0.193</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0.089</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0.136</w:t>
            </w:r>
          </w:p>
        </w:tc>
        <w:tc>
          <w:tcPr>
            <w:tcW w:w="628" w:type="dxa"/>
            <w:vAlign w:val="center"/>
          </w:tcPr>
          <w:p>
            <w:pPr>
              <w:pStyle w:val="105"/>
              <w:adjustRightInd w:val="0"/>
              <w:snapToGrid w:val="0"/>
              <w:spacing w:line="240" w:lineRule="auto"/>
              <w:rPr>
                <w:rFonts w:cs="Times New Roman"/>
                <w:highlight w:val="none"/>
              </w:rPr>
            </w:pPr>
            <w:r>
              <w:rPr>
                <w:rFonts w:cs="Times New Roman"/>
                <w:highlight w:val="none"/>
              </w:rPr>
              <w:t>2.06</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0.287</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0.019</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0.132</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0.097</w:t>
            </w:r>
          </w:p>
        </w:tc>
        <w:tc>
          <w:tcPr>
            <w:tcW w:w="734" w:type="dxa"/>
            <w:tcBorders>
              <w:right w:val="single" w:color="000000" w:sz="10" w:space="0"/>
            </w:tcBorders>
            <w:vAlign w:val="center"/>
          </w:tcPr>
          <w:p>
            <w:pPr>
              <w:pStyle w:val="105"/>
              <w:adjustRightInd w:val="0"/>
              <w:snapToGrid w:val="0"/>
              <w:spacing w:line="240" w:lineRule="auto"/>
              <w:rPr>
                <w:rFonts w:cs="Times New Roman"/>
                <w:highlight w:val="none"/>
              </w:rPr>
            </w:pPr>
            <w:r>
              <w:rPr>
                <w:rFonts w:cs="Times New Roman"/>
                <w:highlight w:val="none"/>
              </w:rPr>
              <w:t>0.116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9" w:type="dxa"/>
            <w:vMerge w:val="restart"/>
            <w:tcBorders>
              <w:left w:val="single" w:color="000000" w:sz="10" w:space="0"/>
              <w:bottom w:val="nil"/>
            </w:tcBorders>
            <w:vAlign w:val="center"/>
          </w:tcPr>
          <w:p>
            <w:pPr>
              <w:pStyle w:val="105"/>
              <w:adjustRightInd w:val="0"/>
              <w:snapToGrid w:val="0"/>
              <w:spacing w:line="240" w:lineRule="auto"/>
              <w:rPr>
                <w:rFonts w:cs="Times New Roman"/>
                <w:highlight w:val="none"/>
              </w:rPr>
            </w:pPr>
            <w:r>
              <w:rPr>
                <w:rFonts w:cs="Times New Roman"/>
                <w:highlight w:val="none"/>
              </w:rPr>
              <w:t>Y6</w:t>
            </w:r>
          </w:p>
        </w:tc>
        <w:tc>
          <w:tcPr>
            <w:tcW w:w="628" w:type="dxa"/>
            <w:vAlign w:val="center"/>
          </w:tcPr>
          <w:p>
            <w:pPr>
              <w:pStyle w:val="105"/>
              <w:adjustRightInd w:val="0"/>
              <w:snapToGrid w:val="0"/>
              <w:spacing w:line="240" w:lineRule="auto"/>
              <w:rPr>
                <w:rFonts w:cs="Times New Roman"/>
                <w:highlight w:val="none"/>
              </w:rPr>
            </w:pPr>
            <w:r>
              <w:rPr>
                <w:rFonts w:cs="Times New Roman"/>
                <w:highlight w:val="none"/>
              </w:rPr>
              <w:t>2.55</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0.406</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0.013</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0.302</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0.062</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0.192</w:t>
            </w:r>
          </w:p>
        </w:tc>
        <w:tc>
          <w:tcPr>
            <w:tcW w:w="628" w:type="dxa"/>
            <w:vAlign w:val="center"/>
          </w:tcPr>
          <w:p>
            <w:pPr>
              <w:pStyle w:val="105"/>
              <w:adjustRightInd w:val="0"/>
              <w:snapToGrid w:val="0"/>
              <w:spacing w:line="240" w:lineRule="auto"/>
              <w:rPr>
                <w:rFonts w:cs="Times New Roman"/>
                <w:highlight w:val="none"/>
              </w:rPr>
            </w:pPr>
            <w:r>
              <w:rPr>
                <w:rFonts w:cs="Times New Roman"/>
                <w:highlight w:val="none"/>
              </w:rPr>
              <w:t>2.73</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0.363</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0.007</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0.235</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0.06</w:t>
            </w:r>
          </w:p>
        </w:tc>
        <w:tc>
          <w:tcPr>
            <w:tcW w:w="734" w:type="dxa"/>
            <w:tcBorders>
              <w:right w:val="single" w:color="000000" w:sz="10" w:space="0"/>
            </w:tcBorders>
            <w:vAlign w:val="center"/>
          </w:tcPr>
          <w:p>
            <w:pPr>
              <w:pStyle w:val="105"/>
              <w:adjustRightInd w:val="0"/>
              <w:snapToGrid w:val="0"/>
              <w:spacing w:line="240" w:lineRule="auto"/>
              <w:rPr>
                <w:rFonts w:cs="Times New Roman"/>
                <w:highlight w:val="none"/>
              </w:rPr>
            </w:pPr>
            <w:r>
              <w:rPr>
                <w:rFonts w:cs="Times New Roman"/>
                <w:highlight w:val="none"/>
              </w:rPr>
              <w:t>0.167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9" w:type="dxa"/>
            <w:vMerge w:val="continue"/>
            <w:tcBorders>
              <w:top w:val="nil"/>
              <w:left w:val="single" w:color="000000" w:sz="10" w:space="0"/>
            </w:tcBorders>
            <w:vAlign w:val="center"/>
          </w:tcPr>
          <w:p>
            <w:pPr>
              <w:pStyle w:val="105"/>
              <w:adjustRightInd w:val="0"/>
              <w:snapToGrid w:val="0"/>
              <w:spacing w:line="240" w:lineRule="auto"/>
              <w:rPr>
                <w:rFonts w:cs="Times New Roman"/>
                <w:highlight w:val="none"/>
              </w:rPr>
            </w:pPr>
          </w:p>
        </w:tc>
        <w:tc>
          <w:tcPr>
            <w:tcW w:w="628" w:type="dxa"/>
            <w:vAlign w:val="center"/>
          </w:tcPr>
          <w:p>
            <w:pPr>
              <w:pStyle w:val="105"/>
              <w:adjustRightInd w:val="0"/>
              <w:snapToGrid w:val="0"/>
              <w:spacing w:line="240" w:lineRule="auto"/>
              <w:rPr>
                <w:rFonts w:cs="Times New Roman"/>
                <w:highlight w:val="none"/>
              </w:rPr>
            </w:pPr>
            <w:r>
              <w:rPr>
                <w:rFonts w:cs="Times New Roman"/>
                <w:highlight w:val="none"/>
              </w:rPr>
              <w:t>2.77</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0.355</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0.033</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0.242</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0.081</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0.160</w:t>
            </w:r>
          </w:p>
        </w:tc>
        <w:tc>
          <w:tcPr>
            <w:tcW w:w="628" w:type="dxa"/>
            <w:vAlign w:val="center"/>
          </w:tcPr>
          <w:p>
            <w:pPr>
              <w:pStyle w:val="105"/>
              <w:adjustRightInd w:val="0"/>
              <w:snapToGrid w:val="0"/>
              <w:spacing w:line="240" w:lineRule="auto"/>
              <w:rPr>
                <w:rFonts w:cs="Times New Roman"/>
                <w:highlight w:val="none"/>
              </w:rPr>
            </w:pPr>
            <w:r>
              <w:rPr>
                <w:rFonts w:cs="Times New Roman"/>
                <w:highlight w:val="none"/>
              </w:rPr>
              <w:t>2.05</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0.293</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0.023</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0.185</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0.064</w:t>
            </w:r>
          </w:p>
        </w:tc>
        <w:tc>
          <w:tcPr>
            <w:tcW w:w="734" w:type="dxa"/>
            <w:tcBorders>
              <w:right w:val="single" w:color="000000" w:sz="10" w:space="0"/>
            </w:tcBorders>
            <w:vAlign w:val="center"/>
          </w:tcPr>
          <w:p>
            <w:pPr>
              <w:pStyle w:val="105"/>
              <w:adjustRightInd w:val="0"/>
              <w:snapToGrid w:val="0"/>
              <w:spacing w:line="240" w:lineRule="auto"/>
              <w:rPr>
                <w:rFonts w:cs="Times New Roman"/>
                <w:highlight w:val="none"/>
              </w:rPr>
            </w:pPr>
            <w:r>
              <w:rPr>
                <w:rFonts w:cs="Times New Roman"/>
                <w:highlight w:val="none"/>
              </w:rPr>
              <w:t>0.129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9" w:type="dxa"/>
            <w:vMerge w:val="restart"/>
            <w:tcBorders>
              <w:left w:val="single" w:color="000000" w:sz="10" w:space="0"/>
              <w:bottom w:val="nil"/>
            </w:tcBorders>
            <w:vAlign w:val="center"/>
          </w:tcPr>
          <w:p>
            <w:pPr>
              <w:pStyle w:val="105"/>
              <w:adjustRightInd w:val="0"/>
              <w:snapToGrid w:val="0"/>
              <w:spacing w:line="240" w:lineRule="auto"/>
              <w:rPr>
                <w:rFonts w:cs="Times New Roman"/>
                <w:highlight w:val="none"/>
              </w:rPr>
            </w:pPr>
            <w:r>
              <w:rPr>
                <w:rFonts w:cs="Times New Roman"/>
                <w:highlight w:val="none"/>
              </w:rPr>
              <w:t>Y7</w:t>
            </w:r>
          </w:p>
        </w:tc>
        <w:tc>
          <w:tcPr>
            <w:tcW w:w="628" w:type="dxa"/>
            <w:vAlign w:val="center"/>
          </w:tcPr>
          <w:p>
            <w:pPr>
              <w:pStyle w:val="105"/>
              <w:adjustRightInd w:val="0"/>
              <w:snapToGrid w:val="0"/>
              <w:spacing w:line="240" w:lineRule="auto"/>
              <w:rPr>
                <w:rFonts w:cs="Times New Roman"/>
                <w:highlight w:val="none"/>
              </w:rPr>
            </w:pPr>
            <w:r>
              <w:rPr>
                <w:rFonts w:cs="Times New Roman"/>
                <w:highlight w:val="none"/>
              </w:rPr>
              <w:t>2.53</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0.267</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0.098</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0.231</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0.184</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0.198</w:t>
            </w:r>
          </w:p>
        </w:tc>
        <w:tc>
          <w:tcPr>
            <w:tcW w:w="628" w:type="dxa"/>
            <w:vAlign w:val="center"/>
          </w:tcPr>
          <w:p>
            <w:pPr>
              <w:pStyle w:val="105"/>
              <w:adjustRightInd w:val="0"/>
              <w:snapToGrid w:val="0"/>
              <w:spacing w:line="240" w:lineRule="auto"/>
              <w:rPr>
                <w:rFonts w:cs="Times New Roman"/>
                <w:highlight w:val="none"/>
              </w:rPr>
            </w:pPr>
            <w:r>
              <w:rPr>
                <w:rFonts w:cs="Times New Roman"/>
                <w:highlight w:val="none"/>
              </w:rPr>
              <w:t>2.09</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0.262</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0.096</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0.196</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0.128</w:t>
            </w:r>
          </w:p>
        </w:tc>
        <w:tc>
          <w:tcPr>
            <w:tcW w:w="734" w:type="dxa"/>
            <w:tcBorders>
              <w:right w:val="single" w:color="000000" w:sz="10" w:space="0"/>
            </w:tcBorders>
            <w:vAlign w:val="center"/>
          </w:tcPr>
          <w:p>
            <w:pPr>
              <w:pStyle w:val="105"/>
              <w:adjustRightInd w:val="0"/>
              <w:snapToGrid w:val="0"/>
              <w:spacing w:line="240" w:lineRule="auto"/>
              <w:rPr>
                <w:rFonts w:cs="Times New Roman"/>
                <w:highlight w:val="none"/>
              </w:rPr>
            </w:pPr>
            <w:r>
              <w:rPr>
                <w:rFonts w:cs="Times New Roman"/>
                <w:highlight w:val="none"/>
              </w:rPr>
              <w:t>0.163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9" w:type="dxa"/>
            <w:vMerge w:val="continue"/>
            <w:tcBorders>
              <w:top w:val="nil"/>
              <w:left w:val="single" w:color="000000" w:sz="10" w:space="0"/>
            </w:tcBorders>
            <w:vAlign w:val="center"/>
          </w:tcPr>
          <w:p>
            <w:pPr>
              <w:pStyle w:val="105"/>
              <w:adjustRightInd w:val="0"/>
              <w:snapToGrid w:val="0"/>
              <w:spacing w:line="240" w:lineRule="auto"/>
              <w:rPr>
                <w:rFonts w:cs="Times New Roman"/>
                <w:highlight w:val="none"/>
              </w:rPr>
            </w:pPr>
          </w:p>
        </w:tc>
        <w:tc>
          <w:tcPr>
            <w:tcW w:w="628" w:type="dxa"/>
            <w:vAlign w:val="center"/>
          </w:tcPr>
          <w:p>
            <w:pPr>
              <w:pStyle w:val="105"/>
              <w:adjustRightInd w:val="0"/>
              <w:snapToGrid w:val="0"/>
              <w:spacing w:line="240" w:lineRule="auto"/>
              <w:rPr>
                <w:rFonts w:cs="Times New Roman"/>
                <w:highlight w:val="none"/>
              </w:rPr>
            </w:pPr>
            <w:r>
              <w:rPr>
                <w:rFonts w:cs="Times New Roman"/>
                <w:highlight w:val="none"/>
              </w:rPr>
              <w:t>2.77</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0.298</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0.081</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0.231</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0.132</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0.175</w:t>
            </w:r>
          </w:p>
        </w:tc>
        <w:tc>
          <w:tcPr>
            <w:tcW w:w="628" w:type="dxa"/>
            <w:vAlign w:val="center"/>
          </w:tcPr>
          <w:p>
            <w:pPr>
              <w:pStyle w:val="105"/>
              <w:adjustRightInd w:val="0"/>
              <w:snapToGrid w:val="0"/>
              <w:spacing w:line="240" w:lineRule="auto"/>
              <w:rPr>
                <w:rFonts w:cs="Times New Roman"/>
                <w:highlight w:val="none"/>
              </w:rPr>
            </w:pPr>
            <w:r>
              <w:rPr>
                <w:rFonts w:cs="Times New Roman"/>
                <w:highlight w:val="none"/>
              </w:rPr>
              <w:t>1.78</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0.301</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0.115</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0.203</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0.13</w:t>
            </w:r>
          </w:p>
        </w:tc>
        <w:tc>
          <w:tcPr>
            <w:tcW w:w="734" w:type="dxa"/>
            <w:tcBorders>
              <w:right w:val="single" w:color="000000" w:sz="10" w:space="0"/>
            </w:tcBorders>
            <w:vAlign w:val="center"/>
          </w:tcPr>
          <w:p>
            <w:pPr>
              <w:pStyle w:val="105"/>
              <w:adjustRightInd w:val="0"/>
              <w:snapToGrid w:val="0"/>
              <w:spacing w:line="240" w:lineRule="auto"/>
              <w:rPr>
                <w:rFonts w:cs="Times New Roman"/>
                <w:highlight w:val="none"/>
              </w:rPr>
            </w:pPr>
            <w:r>
              <w:rPr>
                <w:rFonts w:cs="Times New Roman"/>
                <w:highlight w:val="none"/>
              </w:rPr>
              <w:t>0.148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9" w:type="dxa"/>
            <w:vMerge w:val="restart"/>
            <w:tcBorders>
              <w:left w:val="single" w:color="000000" w:sz="10" w:space="0"/>
              <w:bottom w:val="nil"/>
            </w:tcBorders>
            <w:vAlign w:val="center"/>
          </w:tcPr>
          <w:p>
            <w:pPr>
              <w:pStyle w:val="105"/>
              <w:adjustRightInd w:val="0"/>
              <w:snapToGrid w:val="0"/>
              <w:spacing w:line="240" w:lineRule="auto"/>
              <w:rPr>
                <w:rFonts w:cs="Times New Roman"/>
                <w:highlight w:val="none"/>
              </w:rPr>
            </w:pPr>
            <w:r>
              <w:rPr>
                <w:rFonts w:cs="Times New Roman"/>
                <w:highlight w:val="none"/>
              </w:rPr>
              <w:t>Y8</w:t>
            </w:r>
          </w:p>
        </w:tc>
        <w:tc>
          <w:tcPr>
            <w:tcW w:w="628" w:type="dxa"/>
            <w:vAlign w:val="center"/>
          </w:tcPr>
          <w:p>
            <w:pPr>
              <w:pStyle w:val="105"/>
              <w:adjustRightInd w:val="0"/>
              <w:snapToGrid w:val="0"/>
              <w:spacing w:line="240" w:lineRule="auto"/>
              <w:rPr>
                <w:rFonts w:cs="Times New Roman"/>
                <w:highlight w:val="none"/>
              </w:rPr>
            </w:pPr>
            <w:r>
              <w:rPr>
                <w:rFonts w:cs="Times New Roman"/>
                <w:highlight w:val="none"/>
              </w:rPr>
              <w:t>2.50</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0.176</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0.018</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0.06</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0.034</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0.049</w:t>
            </w:r>
          </w:p>
        </w:tc>
        <w:tc>
          <w:tcPr>
            <w:tcW w:w="628" w:type="dxa"/>
            <w:vAlign w:val="center"/>
          </w:tcPr>
          <w:p>
            <w:pPr>
              <w:pStyle w:val="105"/>
              <w:adjustRightInd w:val="0"/>
              <w:snapToGrid w:val="0"/>
              <w:spacing w:line="240" w:lineRule="auto"/>
              <w:rPr>
                <w:rFonts w:cs="Times New Roman"/>
                <w:highlight w:val="none"/>
              </w:rPr>
            </w:pPr>
            <w:r>
              <w:rPr>
                <w:rFonts w:cs="Times New Roman"/>
                <w:highlight w:val="none"/>
              </w:rPr>
              <w:t>2.71</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0.141</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0.018</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0.073</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0.036</w:t>
            </w:r>
          </w:p>
        </w:tc>
        <w:tc>
          <w:tcPr>
            <w:tcW w:w="734" w:type="dxa"/>
            <w:tcBorders>
              <w:right w:val="single" w:color="000000" w:sz="10" w:space="0"/>
            </w:tcBorders>
            <w:vAlign w:val="center"/>
          </w:tcPr>
          <w:p>
            <w:pPr>
              <w:pStyle w:val="105"/>
              <w:adjustRightInd w:val="0"/>
              <w:snapToGrid w:val="0"/>
              <w:spacing w:line="240" w:lineRule="auto"/>
              <w:rPr>
                <w:rFonts w:cs="Times New Roman"/>
                <w:highlight w:val="none"/>
              </w:rPr>
            </w:pPr>
            <w:r>
              <w:rPr>
                <w:rFonts w:cs="Times New Roman"/>
                <w:highlight w:val="none"/>
              </w:rPr>
              <w:t>0.050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9" w:type="dxa"/>
            <w:vMerge w:val="continue"/>
            <w:tcBorders>
              <w:top w:val="nil"/>
              <w:left w:val="single" w:color="000000" w:sz="10" w:space="0"/>
            </w:tcBorders>
            <w:vAlign w:val="center"/>
          </w:tcPr>
          <w:p>
            <w:pPr>
              <w:pStyle w:val="105"/>
              <w:adjustRightInd w:val="0"/>
              <w:snapToGrid w:val="0"/>
              <w:spacing w:line="240" w:lineRule="auto"/>
              <w:rPr>
                <w:rFonts w:cs="Times New Roman"/>
                <w:highlight w:val="none"/>
              </w:rPr>
            </w:pPr>
          </w:p>
        </w:tc>
        <w:tc>
          <w:tcPr>
            <w:tcW w:w="628" w:type="dxa"/>
            <w:vAlign w:val="center"/>
          </w:tcPr>
          <w:p>
            <w:pPr>
              <w:pStyle w:val="105"/>
              <w:adjustRightInd w:val="0"/>
              <w:snapToGrid w:val="0"/>
              <w:spacing w:line="240" w:lineRule="auto"/>
              <w:rPr>
                <w:rFonts w:cs="Times New Roman"/>
                <w:highlight w:val="none"/>
              </w:rPr>
            </w:pPr>
            <w:r>
              <w:rPr>
                <w:rFonts w:cs="Times New Roman"/>
                <w:highlight w:val="none"/>
              </w:rPr>
              <w:t>2.74</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0.202</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0.027</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0.068</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0.045</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0.062</w:t>
            </w:r>
          </w:p>
        </w:tc>
        <w:tc>
          <w:tcPr>
            <w:tcW w:w="628" w:type="dxa"/>
            <w:vAlign w:val="center"/>
          </w:tcPr>
          <w:p>
            <w:pPr>
              <w:pStyle w:val="105"/>
              <w:adjustRightInd w:val="0"/>
              <w:snapToGrid w:val="0"/>
              <w:spacing w:line="240" w:lineRule="auto"/>
              <w:rPr>
                <w:rFonts w:cs="Times New Roman"/>
                <w:highlight w:val="none"/>
              </w:rPr>
            </w:pPr>
            <w:r>
              <w:rPr>
                <w:rFonts w:cs="Times New Roman"/>
                <w:highlight w:val="none"/>
              </w:rPr>
              <w:t>2.02</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0.202</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0.026</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0.099</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0.048</w:t>
            </w:r>
          </w:p>
        </w:tc>
        <w:tc>
          <w:tcPr>
            <w:tcW w:w="734" w:type="dxa"/>
            <w:tcBorders>
              <w:right w:val="single" w:color="000000" w:sz="10" w:space="0"/>
            </w:tcBorders>
            <w:vAlign w:val="center"/>
          </w:tcPr>
          <w:p>
            <w:pPr>
              <w:pStyle w:val="105"/>
              <w:adjustRightInd w:val="0"/>
              <w:snapToGrid w:val="0"/>
              <w:spacing w:line="240" w:lineRule="auto"/>
              <w:rPr>
                <w:rFonts w:cs="Times New Roman"/>
                <w:highlight w:val="none"/>
              </w:rPr>
            </w:pPr>
            <w:r>
              <w:rPr>
                <w:rFonts w:cs="Times New Roman"/>
                <w:highlight w:val="none"/>
              </w:rPr>
              <w:t>0.059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9" w:type="dxa"/>
            <w:vMerge w:val="restart"/>
            <w:tcBorders>
              <w:left w:val="single" w:color="000000" w:sz="10" w:space="0"/>
              <w:bottom w:val="nil"/>
            </w:tcBorders>
            <w:vAlign w:val="center"/>
          </w:tcPr>
          <w:p>
            <w:pPr>
              <w:pStyle w:val="105"/>
              <w:adjustRightInd w:val="0"/>
              <w:snapToGrid w:val="0"/>
              <w:spacing w:line="240" w:lineRule="auto"/>
              <w:rPr>
                <w:rFonts w:cs="Times New Roman"/>
                <w:highlight w:val="none"/>
              </w:rPr>
            </w:pPr>
            <w:r>
              <w:rPr>
                <w:rFonts w:cs="Times New Roman"/>
                <w:highlight w:val="none"/>
              </w:rPr>
              <w:t>Y4</w:t>
            </w:r>
          </w:p>
        </w:tc>
        <w:tc>
          <w:tcPr>
            <w:tcW w:w="628" w:type="dxa"/>
            <w:vAlign w:val="center"/>
          </w:tcPr>
          <w:p>
            <w:pPr>
              <w:pStyle w:val="105"/>
              <w:adjustRightInd w:val="0"/>
              <w:snapToGrid w:val="0"/>
              <w:spacing w:line="240" w:lineRule="auto"/>
              <w:rPr>
                <w:rFonts w:cs="Times New Roman"/>
                <w:highlight w:val="none"/>
              </w:rPr>
            </w:pPr>
            <w:r>
              <w:rPr>
                <w:rFonts w:cs="Times New Roman"/>
                <w:highlight w:val="none"/>
              </w:rPr>
              <w:t>2.40</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0.461</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0.23</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0.1</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0.179</w:t>
            </w:r>
          </w:p>
        </w:tc>
        <w:tc>
          <w:tcPr>
            <w:tcW w:w="628" w:type="dxa"/>
            <w:vAlign w:val="center"/>
          </w:tcPr>
          <w:p>
            <w:pPr>
              <w:pStyle w:val="105"/>
              <w:adjustRightInd w:val="0"/>
              <w:snapToGrid w:val="0"/>
              <w:spacing w:line="240" w:lineRule="auto"/>
              <w:rPr>
                <w:rFonts w:cs="Times New Roman"/>
                <w:highlight w:val="none"/>
              </w:rPr>
            </w:pPr>
            <w:r>
              <w:rPr>
                <w:rFonts w:cs="Times New Roman"/>
                <w:highlight w:val="none"/>
              </w:rPr>
              <w:t>2.58</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0.597</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0.017</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0.180</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0.091</w:t>
            </w:r>
          </w:p>
        </w:tc>
        <w:tc>
          <w:tcPr>
            <w:tcW w:w="734" w:type="dxa"/>
            <w:tcBorders>
              <w:right w:val="single" w:color="000000" w:sz="10" w:space="0"/>
            </w:tcBorders>
            <w:vAlign w:val="center"/>
          </w:tcPr>
          <w:p>
            <w:pPr>
              <w:pStyle w:val="105"/>
              <w:adjustRightInd w:val="0"/>
              <w:snapToGrid w:val="0"/>
              <w:spacing w:line="240" w:lineRule="auto"/>
              <w:rPr>
                <w:rFonts w:cs="Times New Roman"/>
                <w:highlight w:val="none"/>
              </w:rPr>
            </w:pPr>
            <w:r>
              <w:rPr>
                <w:rFonts w:cs="Times New Roman"/>
                <w:highlight w:val="none"/>
              </w:rPr>
              <w:t>0.138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9" w:type="dxa"/>
            <w:vMerge w:val="continue"/>
            <w:tcBorders>
              <w:top w:val="nil"/>
              <w:left w:val="single" w:color="000000" w:sz="10" w:space="0"/>
            </w:tcBorders>
            <w:vAlign w:val="center"/>
          </w:tcPr>
          <w:p>
            <w:pPr>
              <w:pStyle w:val="105"/>
              <w:adjustRightInd w:val="0"/>
              <w:snapToGrid w:val="0"/>
              <w:spacing w:line="240" w:lineRule="auto"/>
              <w:rPr>
                <w:rFonts w:cs="Times New Roman"/>
                <w:highlight w:val="none"/>
              </w:rPr>
            </w:pPr>
          </w:p>
        </w:tc>
        <w:tc>
          <w:tcPr>
            <w:tcW w:w="628" w:type="dxa"/>
            <w:vAlign w:val="center"/>
          </w:tcPr>
          <w:p>
            <w:pPr>
              <w:pStyle w:val="105"/>
              <w:adjustRightInd w:val="0"/>
              <w:snapToGrid w:val="0"/>
              <w:spacing w:line="240" w:lineRule="auto"/>
              <w:rPr>
                <w:rFonts w:cs="Times New Roman"/>
                <w:highlight w:val="none"/>
              </w:rPr>
            </w:pPr>
            <w:r>
              <w:rPr>
                <w:rFonts w:cs="Times New Roman"/>
                <w:highlight w:val="none"/>
              </w:rPr>
              <w:t>2.60</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0.549</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0.009</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0.241</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0.123</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0.178</w:t>
            </w:r>
          </w:p>
        </w:tc>
        <w:tc>
          <w:tcPr>
            <w:tcW w:w="628" w:type="dxa"/>
            <w:vAlign w:val="center"/>
          </w:tcPr>
          <w:p>
            <w:pPr>
              <w:pStyle w:val="105"/>
              <w:adjustRightInd w:val="0"/>
              <w:snapToGrid w:val="0"/>
              <w:spacing w:line="240" w:lineRule="auto"/>
              <w:rPr>
                <w:rFonts w:cs="Times New Roman"/>
                <w:highlight w:val="none"/>
              </w:rPr>
            </w:pPr>
            <w:r>
              <w:rPr>
                <w:rFonts w:cs="Times New Roman"/>
                <w:highlight w:val="none"/>
              </w:rPr>
              <w:t>2.04</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0.277</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0.052</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0.162</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0.127</w:t>
            </w:r>
          </w:p>
        </w:tc>
        <w:tc>
          <w:tcPr>
            <w:tcW w:w="734" w:type="dxa"/>
            <w:tcBorders>
              <w:right w:val="single" w:color="000000" w:sz="10" w:space="0"/>
            </w:tcBorders>
            <w:vAlign w:val="center"/>
          </w:tcPr>
          <w:p>
            <w:pPr>
              <w:pStyle w:val="105"/>
              <w:adjustRightInd w:val="0"/>
              <w:snapToGrid w:val="0"/>
              <w:spacing w:line="240" w:lineRule="auto"/>
              <w:rPr>
                <w:rFonts w:cs="Times New Roman"/>
                <w:highlight w:val="none"/>
              </w:rPr>
            </w:pPr>
            <w:r>
              <w:rPr>
                <w:rFonts w:cs="Times New Roman"/>
                <w:highlight w:val="none"/>
              </w:rPr>
              <w:t>0.148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9" w:type="dxa"/>
            <w:vMerge w:val="restart"/>
            <w:tcBorders>
              <w:left w:val="single" w:color="000000" w:sz="10" w:space="0"/>
              <w:bottom w:val="nil"/>
            </w:tcBorders>
            <w:vAlign w:val="center"/>
          </w:tcPr>
          <w:p>
            <w:pPr>
              <w:pStyle w:val="105"/>
              <w:adjustRightInd w:val="0"/>
              <w:snapToGrid w:val="0"/>
              <w:spacing w:line="240" w:lineRule="auto"/>
              <w:rPr>
                <w:rFonts w:cs="Times New Roman"/>
                <w:highlight w:val="none"/>
              </w:rPr>
            </w:pPr>
            <w:r>
              <w:rPr>
                <w:rFonts w:cs="Times New Roman"/>
                <w:highlight w:val="none"/>
              </w:rPr>
              <w:t>Y9</w:t>
            </w:r>
          </w:p>
        </w:tc>
        <w:tc>
          <w:tcPr>
            <w:tcW w:w="628" w:type="dxa"/>
            <w:vAlign w:val="center"/>
          </w:tcPr>
          <w:p>
            <w:pPr>
              <w:pStyle w:val="105"/>
              <w:adjustRightInd w:val="0"/>
              <w:snapToGrid w:val="0"/>
              <w:spacing w:line="240" w:lineRule="auto"/>
              <w:rPr>
                <w:rFonts w:cs="Times New Roman"/>
                <w:highlight w:val="none"/>
              </w:rPr>
            </w:pPr>
            <w:r>
              <w:rPr>
                <w:rFonts w:cs="Times New Roman"/>
                <w:highlight w:val="none"/>
              </w:rPr>
              <w:t>2.35</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0.152</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0.082</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0.143</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0.113</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0.121</w:t>
            </w:r>
          </w:p>
        </w:tc>
        <w:tc>
          <w:tcPr>
            <w:tcW w:w="628" w:type="dxa"/>
            <w:vAlign w:val="center"/>
          </w:tcPr>
          <w:p>
            <w:pPr>
              <w:pStyle w:val="105"/>
              <w:adjustRightInd w:val="0"/>
              <w:snapToGrid w:val="0"/>
              <w:spacing w:line="240" w:lineRule="auto"/>
              <w:rPr>
                <w:rFonts w:cs="Times New Roman"/>
                <w:highlight w:val="none"/>
              </w:rPr>
            </w:pPr>
            <w:r>
              <w:rPr>
                <w:rFonts w:cs="Times New Roman"/>
                <w:highlight w:val="none"/>
              </w:rPr>
              <w:t>2.44</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0.200</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0.055</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0.193</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0.09</w:t>
            </w:r>
          </w:p>
        </w:tc>
        <w:tc>
          <w:tcPr>
            <w:tcW w:w="734" w:type="dxa"/>
            <w:tcBorders>
              <w:right w:val="single" w:color="000000" w:sz="10" w:space="0"/>
            </w:tcBorders>
            <w:vAlign w:val="center"/>
          </w:tcPr>
          <w:p>
            <w:pPr>
              <w:pStyle w:val="105"/>
              <w:adjustRightInd w:val="0"/>
              <w:snapToGrid w:val="0"/>
              <w:spacing w:line="240" w:lineRule="auto"/>
              <w:rPr>
                <w:rFonts w:cs="Times New Roman"/>
                <w:highlight w:val="none"/>
              </w:rPr>
            </w:pPr>
            <w:r>
              <w:rPr>
                <w:rFonts w:cs="Times New Roman"/>
                <w:highlight w:val="none"/>
              </w:rPr>
              <w:t>0.113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9" w:type="dxa"/>
            <w:vMerge w:val="continue"/>
            <w:tcBorders>
              <w:top w:val="nil"/>
              <w:left w:val="single" w:color="000000" w:sz="10" w:space="0"/>
            </w:tcBorders>
            <w:vAlign w:val="center"/>
          </w:tcPr>
          <w:p>
            <w:pPr>
              <w:pStyle w:val="105"/>
              <w:adjustRightInd w:val="0"/>
              <w:snapToGrid w:val="0"/>
              <w:spacing w:line="240" w:lineRule="auto"/>
              <w:rPr>
                <w:rFonts w:cs="Times New Roman"/>
                <w:highlight w:val="none"/>
              </w:rPr>
            </w:pPr>
          </w:p>
        </w:tc>
        <w:tc>
          <w:tcPr>
            <w:tcW w:w="628" w:type="dxa"/>
            <w:vAlign w:val="center"/>
          </w:tcPr>
          <w:p>
            <w:pPr>
              <w:pStyle w:val="105"/>
              <w:adjustRightInd w:val="0"/>
              <w:snapToGrid w:val="0"/>
              <w:spacing w:line="240" w:lineRule="auto"/>
              <w:rPr>
                <w:rFonts w:cs="Times New Roman"/>
                <w:highlight w:val="none"/>
              </w:rPr>
            </w:pPr>
            <w:r>
              <w:rPr>
                <w:rFonts w:cs="Times New Roman"/>
                <w:highlight w:val="none"/>
              </w:rPr>
              <w:t>2.60</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0.186</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0.042</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0.171</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0.103</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0.121</w:t>
            </w:r>
          </w:p>
        </w:tc>
        <w:tc>
          <w:tcPr>
            <w:tcW w:w="628" w:type="dxa"/>
            <w:vAlign w:val="center"/>
          </w:tcPr>
          <w:p>
            <w:pPr>
              <w:pStyle w:val="105"/>
              <w:adjustRightInd w:val="0"/>
              <w:snapToGrid w:val="0"/>
              <w:spacing w:line="240" w:lineRule="auto"/>
              <w:rPr>
                <w:rFonts w:cs="Times New Roman"/>
                <w:highlight w:val="none"/>
              </w:rPr>
            </w:pPr>
            <w:r>
              <w:rPr>
                <w:rFonts w:cs="Times New Roman"/>
                <w:highlight w:val="none"/>
              </w:rPr>
              <w:t>1.64</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0.127</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0.041</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0.103</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0.086</w:t>
            </w:r>
          </w:p>
        </w:tc>
        <w:tc>
          <w:tcPr>
            <w:tcW w:w="734" w:type="dxa"/>
            <w:tcBorders>
              <w:right w:val="single" w:color="000000" w:sz="10" w:space="0"/>
            </w:tcBorders>
            <w:vAlign w:val="center"/>
          </w:tcPr>
          <w:p>
            <w:pPr>
              <w:pStyle w:val="105"/>
              <w:adjustRightInd w:val="0"/>
              <w:snapToGrid w:val="0"/>
              <w:spacing w:line="240" w:lineRule="auto"/>
              <w:rPr>
                <w:rFonts w:cs="Times New Roman"/>
                <w:highlight w:val="none"/>
              </w:rPr>
            </w:pPr>
            <w:r>
              <w:rPr>
                <w:rFonts w:cs="Times New Roman"/>
                <w:highlight w:val="none"/>
              </w:rPr>
              <w:t>0.093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9" w:type="dxa"/>
            <w:vMerge w:val="restart"/>
            <w:tcBorders>
              <w:left w:val="single" w:color="000000" w:sz="10" w:space="0"/>
              <w:bottom w:val="nil"/>
            </w:tcBorders>
            <w:vAlign w:val="center"/>
          </w:tcPr>
          <w:p>
            <w:pPr>
              <w:pStyle w:val="105"/>
              <w:adjustRightInd w:val="0"/>
              <w:snapToGrid w:val="0"/>
              <w:spacing w:line="240" w:lineRule="auto"/>
              <w:rPr>
                <w:rFonts w:cs="Times New Roman"/>
                <w:highlight w:val="none"/>
              </w:rPr>
            </w:pPr>
            <w:r>
              <w:rPr>
                <w:rFonts w:cs="Times New Roman"/>
                <w:highlight w:val="none"/>
              </w:rPr>
              <w:t>Y10</w:t>
            </w:r>
          </w:p>
        </w:tc>
        <w:tc>
          <w:tcPr>
            <w:tcW w:w="628" w:type="dxa"/>
            <w:vAlign w:val="center"/>
          </w:tcPr>
          <w:p>
            <w:pPr>
              <w:pStyle w:val="105"/>
              <w:adjustRightInd w:val="0"/>
              <w:snapToGrid w:val="0"/>
              <w:spacing w:line="240" w:lineRule="auto"/>
              <w:rPr>
                <w:rFonts w:cs="Times New Roman"/>
                <w:highlight w:val="none"/>
              </w:rPr>
            </w:pPr>
            <w:r>
              <w:rPr>
                <w:rFonts w:cs="Times New Roman"/>
                <w:highlight w:val="none"/>
              </w:rPr>
              <w:t>2.41</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0.213</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0.008</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0.104</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0.071</w:t>
            </w:r>
          </w:p>
        </w:tc>
        <w:tc>
          <w:tcPr>
            <w:tcW w:w="628" w:type="dxa"/>
            <w:vAlign w:val="center"/>
          </w:tcPr>
          <w:p>
            <w:pPr>
              <w:pStyle w:val="105"/>
              <w:adjustRightInd w:val="0"/>
              <w:snapToGrid w:val="0"/>
              <w:spacing w:line="240" w:lineRule="auto"/>
              <w:rPr>
                <w:rFonts w:cs="Times New Roman"/>
                <w:highlight w:val="none"/>
              </w:rPr>
            </w:pPr>
            <w:r>
              <w:rPr>
                <w:rFonts w:cs="Times New Roman"/>
                <w:highlight w:val="none"/>
              </w:rPr>
              <w:t>2.64</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0.209</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0.008</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0.065</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0.032</w:t>
            </w:r>
          </w:p>
        </w:tc>
        <w:tc>
          <w:tcPr>
            <w:tcW w:w="734" w:type="dxa"/>
            <w:tcBorders>
              <w:right w:val="single" w:color="000000" w:sz="10" w:space="0"/>
            </w:tcBorders>
            <w:vAlign w:val="center"/>
          </w:tcPr>
          <w:p>
            <w:pPr>
              <w:pStyle w:val="105"/>
              <w:adjustRightInd w:val="0"/>
              <w:snapToGrid w:val="0"/>
              <w:spacing w:line="240" w:lineRule="auto"/>
              <w:rPr>
                <w:rFonts w:cs="Times New Roman"/>
                <w:highlight w:val="none"/>
              </w:rPr>
            </w:pPr>
            <w:r>
              <w:rPr>
                <w:rFonts w:cs="Times New Roman"/>
                <w:highlight w:val="none"/>
              </w:rPr>
              <w:t>0.055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9" w:type="dxa"/>
            <w:vMerge w:val="continue"/>
            <w:tcBorders>
              <w:top w:val="nil"/>
              <w:left w:val="single" w:color="000000" w:sz="10" w:space="0"/>
              <w:bottom w:val="single" w:color="000000" w:sz="10" w:space="0"/>
            </w:tcBorders>
            <w:vAlign w:val="center"/>
          </w:tcPr>
          <w:p>
            <w:pPr>
              <w:pStyle w:val="105"/>
              <w:adjustRightInd w:val="0"/>
              <w:snapToGrid w:val="0"/>
              <w:spacing w:line="240" w:lineRule="auto"/>
              <w:rPr>
                <w:rFonts w:cs="Times New Roman"/>
                <w:highlight w:val="none"/>
              </w:rPr>
            </w:pPr>
          </w:p>
        </w:tc>
        <w:tc>
          <w:tcPr>
            <w:tcW w:w="628" w:type="dxa"/>
            <w:tcBorders>
              <w:bottom w:val="single" w:color="000000" w:sz="10" w:space="0"/>
            </w:tcBorders>
            <w:vAlign w:val="center"/>
          </w:tcPr>
          <w:p>
            <w:pPr>
              <w:pStyle w:val="105"/>
              <w:adjustRightInd w:val="0"/>
              <w:snapToGrid w:val="0"/>
              <w:spacing w:line="240" w:lineRule="auto"/>
              <w:rPr>
                <w:rFonts w:cs="Times New Roman"/>
                <w:highlight w:val="none"/>
              </w:rPr>
            </w:pPr>
            <w:r>
              <w:rPr>
                <w:rFonts w:cs="Times New Roman"/>
                <w:highlight w:val="none"/>
              </w:rPr>
              <w:t>2.61</w:t>
            </w:r>
          </w:p>
        </w:tc>
        <w:tc>
          <w:tcPr>
            <w:tcW w:w="717" w:type="dxa"/>
            <w:tcBorders>
              <w:bottom w:val="single" w:color="000000" w:sz="10" w:space="0"/>
            </w:tcBorders>
            <w:vAlign w:val="center"/>
          </w:tcPr>
          <w:p>
            <w:pPr>
              <w:pStyle w:val="105"/>
              <w:adjustRightInd w:val="0"/>
              <w:snapToGrid w:val="0"/>
              <w:spacing w:line="240" w:lineRule="auto"/>
              <w:rPr>
                <w:rFonts w:cs="Times New Roman"/>
                <w:highlight w:val="none"/>
              </w:rPr>
            </w:pPr>
            <w:r>
              <w:rPr>
                <w:rFonts w:cs="Times New Roman"/>
                <w:highlight w:val="none"/>
              </w:rPr>
              <w:t>0.196</w:t>
            </w:r>
          </w:p>
        </w:tc>
        <w:tc>
          <w:tcPr>
            <w:tcW w:w="717" w:type="dxa"/>
            <w:tcBorders>
              <w:bottom w:val="single" w:color="000000" w:sz="10" w:space="0"/>
            </w:tcBorders>
            <w:vAlign w:val="center"/>
          </w:tcPr>
          <w:p>
            <w:pPr>
              <w:pStyle w:val="105"/>
              <w:adjustRightInd w:val="0"/>
              <w:snapToGrid w:val="0"/>
              <w:spacing w:line="240" w:lineRule="auto"/>
              <w:rPr>
                <w:rFonts w:cs="Times New Roman"/>
                <w:highlight w:val="none"/>
              </w:rPr>
            </w:pPr>
            <w:r>
              <w:rPr>
                <w:rFonts w:cs="Times New Roman"/>
                <w:highlight w:val="none"/>
              </w:rPr>
              <w:t>0.006</w:t>
            </w:r>
          </w:p>
        </w:tc>
        <w:tc>
          <w:tcPr>
            <w:tcW w:w="717" w:type="dxa"/>
            <w:tcBorders>
              <w:bottom w:val="single" w:color="000000" w:sz="10" w:space="0"/>
            </w:tcBorders>
            <w:vAlign w:val="center"/>
          </w:tcPr>
          <w:p>
            <w:pPr>
              <w:pStyle w:val="105"/>
              <w:adjustRightInd w:val="0"/>
              <w:snapToGrid w:val="0"/>
              <w:spacing w:line="240" w:lineRule="auto"/>
              <w:rPr>
                <w:rFonts w:cs="Times New Roman"/>
                <w:highlight w:val="none"/>
              </w:rPr>
            </w:pPr>
            <w:r>
              <w:rPr>
                <w:rFonts w:cs="Times New Roman"/>
                <w:highlight w:val="none"/>
              </w:rPr>
              <w:t>0.109</w:t>
            </w:r>
          </w:p>
        </w:tc>
        <w:tc>
          <w:tcPr>
            <w:tcW w:w="717" w:type="dxa"/>
            <w:tcBorders>
              <w:bottom w:val="single" w:color="000000" w:sz="10" w:space="0"/>
            </w:tcBorders>
            <w:vAlign w:val="center"/>
          </w:tcPr>
          <w:p>
            <w:pPr>
              <w:pStyle w:val="105"/>
              <w:adjustRightInd w:val="0"/>
              <w:snapToGrid w:val="0"/>
              <w:spacing w:line="240" w:lineRule="auto"/>
              <w:rPr>
                <w:rFonts w:cs="Times New Roman"/>
                <w:highlight w:val="none"/>
              </w:rPr>
            </w:pPr>
            <w:r>
              <w:rPr>
                <w:rFonts w:cs="Times New Roman"/>
                <w:highlight w:val="none"/>
              </w:rPr>
              <w:t>0.028</w:t>
            </w:r>
          </w:p>
        </w:tc>
        <w:tc>
          <w:tcPr>
            <w:tcW w:w="717" w:type="dxa"/>
            <w:tcBorders>
              <w:bottom w:val="single" w:color="000000" w:sz="10" w:space="0"/>
            </w:tcBorders>
            <w:vAlign w:val="center"/>
          </w:tcPr>
          <w:p>
            <w:pPr>
              <w:pStyle w:val="105"/>
              <w:adjustRightInd w:val="0"/>
              <w:snapToGrid w:val="0"/>
              <w:spacing w:line="240" w:lineRule="auto"/>
              <w:rPr>
                <w:rFonts w:cs="Times New Roman"/>
                <w:highlight w:val="none"/>
              </w:rPr>
            </w:pPr>
            <w:r>
              <w:rPr>
                <w:rFonts w:cs="Times New Roman"/>
                <w:highlight w:val="none"/>
              </w:rPr>
              <w:t>0.081</w:t>
            </w:r>
          </w:p>
        </w:tc>
        <w:tc>
          <w:tcPr>
            <w:tcW w:w="628" w:type="dxa"/>
            <w:tcBorders>
              <w:bottom w:val="single" w:color="000000" w:sz="10" w:space="0"/>
            </w:tcBorders>
            <w:vAlign w:val="center"/>
          </w:tcPr>
          <w:p>
            <w:pPr>
              <w:pStyle w:val="105"/>
              <w:adjustRightInd w:val="0"/>
              <w:snapToGrid w:val="0"/>
              <w:spacing w:line="240" w:lineRule="auto"/>
              <w:rPr>
                <w:rFonts w:cs="Times New Roman"/>
                <w:highlight w:val="none"/>
              </w:rPr>
            </w:pPr>
            <w:r>
              <w:rPr>
                <w:rFonts w:cs="Times New Roman"/>
                <w:highlight w:val="none"/>
              </w:rPr>
              <w:t>1.96</w:t>
            </w:r>
          </w:p>
        </w:tc>
        <w:tc>
          <w:tcPr>
            <w:tcW w:w="717" w:type="dxa"/>
            <w:tcBorders>
              <w:bottom w:val="single" w:color="000000" w:sz="10" w:space="0"/>
            </w:tcBorders>
            <w:vAlign w:val="center"/>
          </w:tcPr>
          <w:p>
            <w:pPr>
              <w:pStyle w:val="105"/>
              <w:adjustRightInd w:val="0"/>
              <w:snapToGrid w:val="0"/>
              <w:spacing w:line="240" w:lineRule="auto"/>
              <w:rPr>
                <w:rFonts w:cs="Times New Roman"/>
                <w:highlight w:val="none"/>
              </w:rPr>
            </w:pPr>
            <w:r>
              <w:rPr>
                <w:rFonts w:cs="Times New Roman"/>
                <w:highlight w:val="none"/>
              </w:rPr>
              <w:t>0.206</w:t>
            </w:r>
          </w:p>
        </w:tc>
        <w:tc>
          <w:tcPr>
            <w:tcW w:w="717" w:type="dxa"/>
            <w:tcBorders>
              <w:bottom w:val="single" w:color="000000" w:sz="10" w:space="0"/>
            </w:tcBorders>
            <w:vAlign w:val="center"/>
          </w:tcPr>
          <w:p>
            <w:pPr>
              <w:pStyle w:val="105"/>
              <w:adjustRightInd w:val="0"/>
              <w:snapToGrid w:val="0"/>
              <w:spacing w:line="240" w:lineRule="auto"/>
              <w:rPr>
                <w:rFonts w:cs="Times New Roman"/>
                <w:highlight w:val="none"/>
              </w:rPr>
            </w:pPr>
            <w:r>
              <w:rPr>
                <w:rFonts w:cs="Times New Roman"/>
                <w:highlight w:val="none"/>
              </w:rPr>
              <w:t>0.005</w:t>
            </w:r>
          </w:p>
        </w:tc>
        <w:tc>
          <w:tcPr>
            <w:tcW w:w="717" w:type="dxa"/>
            <w:tcBorders>
              <w:bottom w:val="single" w:color="000000" w:sz="10" w:space="0"/>
            </w:tcBorders>
            <w:vAlign w:val="center"/>
          </w:tcPr>
          <w:p>
            <w:pPr>
              <w:pStyle w:val="105"/>
              <w:adjustRightInd w:val="0"/>
              <w:snapToGrid w:val="0"/>
              <w:spacing w:line="240" w:lineRule="auto"/>
              <w:rPr>
                <w:rFonts w:cs="Times New Roman"/>
                <w:highlight w:val="none"/>
              </w:rPr>
            </w:pPr>
            <w:r>
              <w:rPr>
                <w:rFonts w:cs="Times New Roman"/>
                <w:highlight w:val="none"/>
              </w:rPr>
              <w:t>0.057</w:t>
            </w:r>
          </w:p>
        </w:tc>
        <w:tc>
          <w:tcPr>
            <w:tcW w:w="717" w:type="dxa"/>
            <w:tcBorders>
              <w:bottom w:val="single" w:color="000000" w:sz="10" w:space="0"/>
            </w:tcBorders>
            <w:vAlign w:val="center"/>
          </w:tcPr>
          <w:p>
            <w:pPr>
              <w:pStyle w:val="105"/>
              <w:adjustRightInd w:val="0"/>
              <w:snapToGrid w:val="0"/>
              <w:spacing w:line="240" w:lineRule="auto"/>
              <w:rPr>
                <w:rFonts w:cs="Times New Roman"/>
                <w:highlight w:val="none"/>
              </w:rPr>
            </w:pPr>
            <w:r>
              <w:rPr>
                <w:rFonts w:cs="Times New Roman"/>
                <w:highlight w:val="none"/>
              </w:rPr>
              <w:t>0.025</w:t>
            </w:r>
          </w:p>
        </w:tc>
        <w:tc>
          <w:tcPr>
            <w:tcW w:w="734" w:type="dxa"/>
            <w:tcBorders>
              <w:bottom w:val="single" w:color="000000" w:sz="10" w:space="0"/>
              <w:right w:val="single" w:color="000000" w:sz="10" w:space="0"/>
            </w:tcBorders>
            <w:vAlign w:val="center"/>
          </w:tcPr>
          <w:p>
            <w:pPr>
              <w:pStyle w:val="105"/>
              <w:adjustRightInd w:val="0"/>
              <w:snapToGrid w:val="0"/>
              <w:spacing w:line="240" w:lineRule="auto"/>
              <w:rPr>
                <w:rFonts w:cs="Times New Roman"/>
                <w:highlight w:val="none"/>
              </w:rPr>
            </w:pPr>
            <w:r>
              <w:rPr>
                <w:rFonts w:cs="Times New Roman"/>
                <w:highlight w:val="none"/>
              </w:rPr>
              <w:t>0.046</w:t>
            </w:r>
          </w:p>
        </w:tc>
      </w:tr>
    </w:tbl>
    <w:p>
      <w:pPr>
        <w:pStyle w:val="5"/>
        <w:keepLines w:val="0"/>
        <w:tabs>
          <w:tab w:val="left" w:pos="1004"/>
          <w:tab w:val="clear" w:pos="1260"/>
        </w:tabs>
        <w:rPr>
          <w:sz w:val="28"/>
          <w:szCs w:val="28"/>
          <w:highlight w:val="none"/>
        </w:rPr>
      </w:pPr>
      <w:bookmarkStart w:id="463" w:name="_Toc879930520"/>
      <w:bookmarkStart w:id="464" w:name="_Toc666490171_WPSOffice_Level2"/>
      <w:bookmarkStart w:id="465" w:name="_Toc1773744480"/>
      <w:bookmarkStart w:id="466" w:name="_Toc27976"/>
      <w:r>
        <w:rPr>
          <w:sz w:val="28"/>
          <w:szCs w:val="28"/>
          <w:highlight w:val="none"/>
        </w:rPr>
        <w:t>5.2海洋地形地貌与冲淤环境现状调查与评价</w:t>
      </w:r>
      <w:bookmarkEnd w:id="463"/>
      <w:bookmarkEnd w:id="464"/>
      <w:bookmarkEnd w:id="465"/>
      <w:bookmarkEnd w:id="466"/>
    </w:p>
    <w:p>
      <w:pPr>
        <w:pStyle w:val="8"/>
        <w:rPr>
          <w:highlight w:val="none"/>
        </w:rPr>
      </w:pPr>
      <w:bookmarkStart w:id="467" w:name="_Toc890091241"/>
      <w:bookmarkStart w:id="468" w:name="_Toc1419856398"/>
      <w:r>
        <w:rPr>
          <w:highlight w:val="none"/>
        </w:rPr>
        <w:t>5.2.1地形地貌</w:t>
      </w:r>
      <w:bookmarkEnd w:id="467"/>
      <w:bookmarkEnd w:id="468"/>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乐清湾三面为低山丘陵环抱，口门又有岛屿作屏障，为典型的半封闭性海湾，除台风过境造成影响外，湾内常年处于风平浪静的环境，有利于细粒沉积物落淤。乐清湾地形总的特点是以华秋洞－连屿连线为界，以南水域开阔，地形相对单调，自西向东水深渐增，西部乐清侧浅滩开阔，东部玉环岛发育深槽；以北直至湾顶地形较复杂，岛屿众多，树枝状潮流汊道和连岛坝状、舌状滩地相间出现，潮汐通道多与山溪相连，形成山溪延伸到湾内水下的河床。</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乐清湾海岸类型包括淤泥质岸、基岩岸以及河口岸，其中淤泥质岸线占岸线总长度七成以上，但天然淤泥质岸已很少见到，绝大部分淤泥质潮滩和海积平原间均筑有海塘而成为人工岸线。基岩岸主要分布于濒临海湾的山岬和大部分岛屿边缘，如乐清侧岐头角、打水湾、大乌岛和玉环侧分水山、大岩头、江岩山等处。</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乐清湾的潮间带多为淤泥质潮滩，亦有水道边滩和舌状、脊状滩涂。平坦宽阔型滩涂主要是乐清东涂，从南岳打水湾山向南直至黄华岐头角，绵延达24km，滩宽2～5.5km，还在不断淤涨，是乐清湾海涂资源的主要地段。水道边滩主要是玉环岛西侧边滩及清江南部海涂，其特点是滩涂坡度在低潮位附近急剧增大，其外侧与水道或深槽边坡毗连。舌状、脊状滩涂主要位于乐清湾顶部，如西门山北涂和横床后涂等，其以岛屿为基座，成舌状向湾域延伸，处于两侧潮汐汊道间。</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乐清湾海底地貌类型包括水下浅滩、潮流冲刷槽与潮汐通道等。水下浅滩位于湾口西侧和西南口门，其上界与乐清东涂相接，向东缓慢倾斜，至5m等深线的宽度最大超过4km。乐清湾近玉环岛为潮流冲刷槽，水深多大于10m，其中在大岩头、牛头颈、鸡蛋山、连屿等岬角外侧因局部水流冲刷形成深潭。连屿—打水湾连线以北的水下地貌属潮流通道类型，该区岛多滩宽，岛周围兼有滩涂与冲刷坑，茅埏岛东侧水道自大小乌岛间坑槽、江岩山西侧冲刷坑及于茅埏岛东侧冲刷坑；西侧水道自大小乌岛西侧深槽经茅埏岛西侧深潭，向北延伸至清江口。</w:t>
      </w:r>
    </w:p>
    <w:p>
      <w:pPr>
        <w:adjustRightInd w:val="0"/>
        <w:snapToGrid w:val="0"/>
        <w:spacing w:line="360" w:lineRule="auto"/>
        <w:ind w:firstLine="480" w:firstLineChars="200"/>
        <w:rPr>
          <w:rFonts w:ascii="Times New Roman" w:hAnsi="Times New Roman" w:cs="Times New Roman"/>
          <w:highlight w:val="none"/>
        </w:rPr>
      </w:pPr>
      <w:r>
        <w:rPr>
          <w:rFonts w:ascii="Times New Roman" w:hAnsi="Times New Roman" w:cs="Times New Roman"/>
          <w:sz w:val="24"/>
          <w:szCs w:val="24"/>
          <w:highlight w:val="none"/>
        </w:rPr>
        <w:t>本项目位于玉环西部乐清湾海域。从2020年工程区最新的测图来看，项目位于普竹湾内侧，受堤</w:t>
      </w:r>
      <w:r>
        <w:rPr>
          <w:rFonts w:ascii="Times New Roman" w:hAnsi="Times New Roman" w:cs="Times New Roman"/>
          <w:sz w:val="24"/>
          <w:szCs w:val="24"/>
          <w:highlight w:val="none"/>
        </w:rPr>
        <w:t>外养殖塘影响，普竹塘外侧湾内区域内高程较高，基本在1~2m左右。本项目用海区基本位于已建普竹塘镇压层范围内，高程基本在2.5m以上，平均高程3.0m左右，基本不过</w:t>
      </w:r>
      <w:r>
        <w:rPr>
          <w:rFonts w:ascii="Times New Roman" w:hAnsi="Times New Roman" w:cs="Times New Roman"/>
          <w:sz w:val="24"/>
          <w:szCs w:val="24"/>
          <w:highlight w:val="none"/>
        </w:rPr>
        <w:t>水。</w:t>
      </w:r>
      <w:r>
        <w:rPr>
          <w:rFonts w:ascii="Times New Roman" w:hAnsi="Times New Roman" w:cs="Times New Roman"/>
          <w:sz w:val="24"/>
          <w:szCs w:val="24"/>
          <w:highlight w:val="none"/>
        </w:rPr>
        <w:t>项目区地形见图5.2-1。</w:t>
      </w:r>
    </w:p>
    <w:p>
      <w:pPr>
        <w:pStyle w:val="8"/>
        <w:rPr>
          <w:highlight w:val="none"/>
        </w:rPr>
      </w:pPr>
      <w:bookmarkStart w:id="469" w:name="_Toc392402485"/>
      <w:bookmarkStart w:id="470" w:name="_Toc688195722"/>
      <w:r>
        <w:rPr>
          <w:highlight w:val="none"/>
        </w:rPr>
        <w:t>5.2.2海床冲淤演变</w:t>
      </w:r>
      <w:bookmarkEnd w:id="469"/>
      <w:bookmarkEnd w:id="470"/>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乐清湾属半封闭海湾，在自然条件下总体处于相对稳定状态，冲淤变幅不大，然而人类活动对本湾海床演变产生了深远影响。根据岸滩稳定性与海床演变分析专题研究，近八十年来（1933～2011年），普竹塘周边海域滩涂总体缓慢淤涨，近几年受附近滩涂围垦以及取土等的影响，浅水区以微淤为主，海床稳定性较好，深水区变幅较大。为更直观的反应项目周边海域演变状况，绘制了两幅幅乐清湾海域2011～2018年、2018～2021年冲淤图，见图5.2-2。这些图虽然冲淤</w:t>
      </w:r>
      <w:r>
        <w:rPr>
          <w:rFonts w:ascii="Times New Roman" w:hAnsi="Times New Roman" w:cs="Times New Roman"/>
          <w:sz w:val="24"/>
          <w:szCs w:val="24"/>
          <w:highlight w:val="none"/>
        </w:rPr>
        <w:t>情况有所区别，但也存在一些共同的冲淤特点：2011～2018年，普竹塘周边海域出现局部冲刷，但总体还是处于淤积状态</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2018年以后，此处海床冲刷范围不断扩大。</w:t>
      </w:r>
    </w:p>
    <w:p>
      <w:pPr>
        <w:pStyle w:val="7"/>
        <w:ind w:firstLine="0" w:firstLineChars="0"/>
        <w:rPr>
          <w:highlight w:val="none"/>
        </w:rPr>
      </w:pPr>
    </w:p>
    <w:p>
      <w:pPr>
        <w:pStyle w:val="7"/>
        <w:ind w:firstLine="0" w:firstLineChars="0"/>
        <w:rPr>
          <w:highlight w:val="none"/>
        </w:rPr>
      </w:pPr>
    </w:p>
    <w:p>
      <w:pPr>
        <w:pStyle w:val="7"/>
        <w:ind w:firstLine="0" w:firstLineChars="0"/>
        <w:rPr>
          <w:highlight w:val="none"/>
        </w:rPr>
        <w:sectPr>
          <w:footerReference r:id="rId27" w:type="default"/>
          <w:pgSz w:w="11906" w:h="16838"/>
          <w:pgMar w:top="1418" w:right="1418" w:bottom="1418" w:left="1588" w:header="992" w:footer="992" w:gutter="0"/>
          <w:cols w:space="720" w:num="1"/>
          <w:docGrid w:linePitch="312" w:charSpace="0"/>
        </w:sectPr>
      </w:pPr>
    </w:p>
    <w:p>
      <w:pPr>
        <w:jc w:val="center"/>
        <w:rPr>
          <w:rFonts w:ascii="Times New Roman" w:hAnsi="Times New Roman" w:cs="Times New Roman"/>
          <w:highlight w:val="none"/>
        </w:rPr>
      </w:pPr>
    </w:p>
    <w:p>
      <w:pPr>
        <w:jc w:val="center"/>
        <w:rPr>
          <w:rFonts w:ascii="Times New Roman" w:hAnsi="Times New Roman" w:cs="Times New Roman"/>
          <w:b/>
          <w:kern w:val="0"/>
          <w:sz w:val="24"/>
          <w:szCs w:val="24"/>
          <w:highlight w:val="none"/>
          <w:lang w:bidi="ar"/>
        </w:rPr>
      </w:pPr>
      <w:r>
        <w:rPr>
          <w:rFonts w:ascii="Times New Roman" w:hAnsi="Times New Roman" w:cs="Times New Roman"/>
          <w:b/>
          <w:kern w:val="0"/>
          <w:sz w:val="24"/>
          <w:szCs w:val="24"/>
          <w:highlight w:val="none"/>
          <w:lang w:bidi="ar"/>
        </w:rPr>
        <w:t>图</w:t>
      </w:r>
      <w:r>
        <w:rPr>
          <w:rFonts w:ascii="Times New Roman" w:hAnsi="Times New Roman" w:eastAsia="Times New Roman Bold" w:cs="Times New Roman"/>
          <w:b/>
          <w:kern w:val="0"/>
          <w:sz w:val="24"/>
          <w:szCs w:val="24"/>
          <w:highlight w:val="none"/>
          <w:lang w:bidi="ar"/>
        </w:rPr>
        <w:t>5.2-1</w:t>
      </w:r>
      <w:r>
        <w:rPr>
          <w:rFonts w:ascii="Times New Roman" w:hAnsi="Times New Roman" w:eastAsia="Times New Roman Bold" w:cs="Times New Roman"/>
          <w:b/>
          <w:kern w:val="0"/>
          <w:sz w:val="24"/>
          <w:szCs w:val="24"/>
          <w:highlight w:val="none"/>
          <w:lang w:eastAsia="zh-Hans" w:bidi="ar"/>
        </w:rPr>
        <w:t>a</w:t>
      </w:r>
      <w:r>
        <w:rPr>
          <w:rFonts w:ascii="Times New Roman" w:hAnsi="Times New Roman" w:cs="Times New Roman"/>
          <w:b/>
          <w:kern w:val="0"/>
          <w:sz w:val="24"/>
          <w:szCs w:val="24"/>
          <w:highlight w:val="none"/>
          <w:lang w:bidi="ar"/>
        </w:rPr>
        <w:t xml:space="preserve">  普竹塘西段附近海域地形图</w:t>
      </w:r>
    </w:p>
    <w:p>
      <w:pPr>
        <w:rPr>
          <w:rFonts w:ascii="Times New Roman" w:hAnsi="Times New Roman" w:cs="Times New Roman"/>
          <w:highlight w:val="none"/>
        </w:rPr>
      </w:pPr>
    </w:p>
    <w:p>
      <w:pPr>
        <w:rPr>
          <w:rFonts w:ascii="Times New Roman" w:hAnsi="Times New Roman" w:cs="Times New Roman"/>
          <w:highlight w:val="none"/>
        </w:rPr>
      </w:pPr>
    </w:p>
    <w:p>
      <w:pPr>
        <w:jc w:val="center"/>
        <w:rPr>
          <w:rFonts w:ascii="Times New Roman" w:hAnsi="Times New Roman" w:cs="Times New Roman"/>
          <w:highlight w:val="none"/>
        </w:rPr>
      </w:pPr>
      <w:r>
        <w:rPr>
          <w:rFonts w:ascii="Times New Roman" w:hAnsi="Times New Roman" w:cs="Times New Roman"/>
          <w:b/>
          <w:kern w:val="0"/>
          <w:sz w:val="24"/>
          <w:szCs w:val="24"/>
          <w:highlight w:val="none"/>
          <w:lang w:bidi="ar"/>
        </w:rPr>
        <w:t>图</w:t>
      </w:r>
      <w:r>
        <w:rPr>
          <w:rFonts w:ascii="Times New Roman" w:hAnsi="Times New Roman" w:eastAsia="Times New Roman Bold" w:cs="Times New Roman"/>
          <w:b/>
          <w:kern w:val="0"/>
          <w:sz w:val="24"/>
          <w:szCs w:val="24"/>
          <w:highlight w:val="none"/>
          <w:lang w:bidi="ar"/>
        </w:rPr>
        <w:t>5.2-1</w:t>
      </w:r>
      <w:r>
        <w:rPr>
          <w:rFonts w:ascii="Times New Roman" w:hAnsi="Times New Roman" w:eastAsia="Times New Roman Bold" w:cs="Times New Roman"/>
          <w:b/>
          <w:kern w:val="0"/>
          <w:sz w:val="24"/>
          <w:szCs w:val="24"/>
          <w:highlight w:val="none"/>
          <w:lang w:eastAsia="zh-Hans" w:bidi="ar"/>
        </w:rPr>
        <w:t>b</w:t>
      </w:r>
      <w:r>
        <w:rPr>
          <w:rFonts w:ascii="Times New Roman" w:hAnsi="Times New Roman" w:cs="Times New Roman"/>
          <w:b/>
          <w:kern w:val="0"/>
          <w:sz w:val="24"/>
          <w:szCs w:val="24"/>
          <w:highlight w:val="none"/>
          <w:lang w:bidi="ar"/>
        </w:rPr>
        <w:t xml:space="preserve">  普竹塘东段附近海域地形</w:t>
      </w:r>
      <w:r>
        <w:rPr>
          <w:rFonts w:ascii="Times New Roman" w:hAnsi="Times New Roman" w:cs="Times New Roman"/>
          <w:b/>
          <w:kern w:val="0"/>
          <w:sz w:val="24"/>
          <w:szCs w:val="24"/>
          <w:highlight w:val="none"/>
          <w:lang w:eastAsia="zh-Hans" w:bidi="ar"/>
        </w:rPr>
        <w:t>图</w:t>
      </w:r>
    </w:p>
    <w:p>
      <w:pPr>
        <w:pStyle w:val="6"/>
        <w:ind w:left="0" w:firstLine="0"/>
        <w:rPr>
          <w:rFonts w:ascii="Times New Roman" w:hAnsi="Times New Roman" w:cs="Times New Roman"/>
          <w:highlight w:val="none"/>
        </w:rPr>
        <w:sectPr>
          <w:footerReference r:id="rId28" w:type="default"/>
          <w:pgSz w:w="16838" w:h="11906" w:orient="landscape"/>
          <w:pgMar w:top="1588" w:right="1418" w:bottom="1418" w:left="1418" w:header="992" w:footer="992" w:gutter="0"/>
          <w:cols w:space="720" w:num="1"/>
          <w:docGrid w:linePitch="312" w:charSpace="0"/>
        </w:sectPr>
      </w:pPr>
    </w:p>
    <w:p>
      <w:pPr>
        <w:jc w:val="center"/>
        <w:rPr>
          <w:rFonts w:ascii="Times New Roman" w:hAnsi="Times New Roman" w:cs="Times New Roman"/>
          <w:highlight w:val="none"/>
        </w:rPr>
        <w:sectPr>
          <w:footerReference r:id="rId29" w:type="default"/>
          <w:pgSz w:w="11906" w:h="16838"/>
          <w:pgMar w:top="1418" w:right="1418" w:bottom="1418" w:left="1588" w:header="992" w:footer="992" w:gutter="0"/>
          <w:cols w:space="720" w:num="1"/>
          <w:docGrid w:linePitch="312" w:charSpace="0"/>
        </w:sectPr>
      </w:pPr>
      <w:r>
        <w:rPr>
          <w:rFonts w:ascii="Times New Roman" w:hAnsi="Times New Roman" w:cs="Times New Roman"/>
          <w:b/>
          <w:kern w:val="0"/>
          <w:sz w:val="24"/>
          <w:szCs w:val="24"/>
          <w:highlight w:val="none"/>
          <w:lang w:bidi="ar"/>
        </w:rPr>
        <w:t>图</w:t>
      </w:r>
      <w:r>
        <w:rPr>
          <w:rFonts w:ascii="Times New Roman" w:hAnsi="Times New Roman" w:eastAsia="Times New Roman Bold" w:cs="Times New Roman"/>
          <w:b/>
          <w:kern w:val="0"/>
          <w:sz w:val="24"/>
          <w:szCs w:val="24"/>
          <w:highlight w:val="none"/>
          <w:lang w:bidi="ar"/>
        </w:rPr>
        <w:t>5.2-2</w:t>
      </w:r>
      <w:r>
        <w:rPr>
          <w:rFonts w:ascii="Times New Roman" w:hAnsi="Times New Roman" w:eastAsia="Times New Roman Bold" w:cs="Times New Roman"/>
          <w:b/>
          <w:kern w:val="0"/>
          <w:sz w:val="24"/>
          <w:szCs w:val="24"/>
          <w:highlight w:val="none"/>
          <w:lang w:eastAsia="zh-Hans" w:bidi="ar"/>
        </w:rPr>
        <w:t>a</w:t>
      </w:r>
      <w:r>
        <w:rPr>
          <w:rFonts w:ascii="Times New Roman" w:hAnsi="Times New Roman" w:cs="Times New Roman"/>
          <w:b/>
          <w:kern w:val="0"/>
          <w:sz w:val="24"/>
          <w:szCs w:val="24"/>
          <w:highlight w:val="none"/>
          <w:lang w:bidi="ar"/>
        </w:rPr>
        <w:t xml:space="preserve">  </w:t>
      </w:r>
      <w:r>
        <w:rPr>
          <w:rFonts w:ascii="Times New Roman" w:hAnsi="Times New Roman" w:cs="Times New Roman"/>
          <w:b/>
          <w:bCs/>
          <w:kern w:val="0"/>
          <w:sz w:val="24"/>
          <w:szCs w:val="24"/>
          <w:highlight w:val="none"/>
          <w:lang w:bidi="ar"/>
        </w:rPr>
        <w:t>2011-2018</w:t>
      </w:r>
      <w:r>
        <w:rPr>
          <w:rFonts w:ascii="Times New Roman" w:hAnsi="Times New Roman" w:cs="Times New Roman"/>
          <w:b/>
          <w:kern w:val="0"/>
          <w:sz w:val="24"/>
          <w:szCs w:val="24"/>
          <w:highlight w:val="none"/>
          <w:lang w:bidi="ar"/>
        </w:rPr>
        <w:t>年乐清湾冲淤图</w:t>
      </w:r>
    </w:p>
    <w:p>
      <w:pPr>
        <w:pStyle w:val="6"/>
        <w:ind w:left="0" w:firstLine="0"/>
        <w:jc w:val="center"/>
        <w:rPr>
          <w:rFonts w:ascii="Times New Roman" w:hAnsi="Times New Roman" w:cs="Times New Roman"/>
          <w:b/>
          <w:kern w:val="0"/>
          <w:sz w:val="24"/>
          <w:szCs w:val="24"/>
          <w:highlight w:val="none"/>
          <w:lang w:bidi="ar"/>
        </w:rPr>
      </w:pPr>
      <w:r>
        <w:rPr>
          <w:rFonts w:ascii="Times New Roman" w:hAnsi="Times New Roman" w:cs="Times New Roman"/>
          <w:b/>
          <w:kern w:val="0"/>
          <w:sz w:val="24"/>
          <w:szCs w:val="24"/>
          <w:highlight w:val="none"/>
          <w:lang w:bidi="ar"/>
        </w:rPr>
        <w:t>图</w:t>
      </w:r>
      <w:r>
        <w:rPr>
          <w:rFonts w:ascii="Times New Roman" w:hAnsi="Times New Roman" w:eastAsia="Times New Roman Bold" w:cs="Times New Roman"/>
          <w:b/>
          <w:kern w:val="0"/>
          <w:sz w:val="24"/>
          <w:szCs w:val="24"/>
          <w:highlight w:val="none"/>
          <w:lang w:bidi="ar"/>
        </w:rPr>
        <w:t>5.2-2</w:t>
      </w:r>
      <w:r>
        <w:rPr>
          <w:rFonts w:ascii="Times New Roman" w:hAnsi="Times New Roman" w:eastAsia="Times New Roman Bold" w:cs="Times New Roman"/>
          <w:b/>
          <w:kern w:val="0"/>
          <w:sz w:val="24"/>
          <w:szCs w:val="24"/>
          <w:highlight w:val="none"/>
          <w:lang w:eastAsia="zh-Hans" w:bidi="ar"/>
        </w:rPr>
        <w:t>b</w:t>
      </w:r>
      <w:r>
        <w:rPr>
          <w:rFonts w:ascii="Times New Roman" w:hAnsi="Times New Roman" w:cs="Times New Roman"/>
          <w:b/>
          <w:kern w:val="0"/>
          <w:sz w:val="24"/>
          <w:szCs w:val="24"/>
          <w:highlight w:val="none"/>
          <w:lang w:bidi="ar"/>
        </w:rPr>
        <w:t xml:space="preserve">  </w:t>
      </w:r>
      <w:r>
        <w:rPr>
          <w:rFonts w:ascii="Times New Roman" w:hAnsi="Times New Roman" w:cs="Times New Roman"/>
          <w:b/>
          <w:bCs/>
          <w:kern w:val="0"/>
          <w:sz w:val="24"/>
          <w:szCs w:val="24"/>
          <w:highlight w:val="none"/>
          <w:lang w:bidi="ar"/>
        </w:rPr>
        <w:t>2018-2021</w:t>
      </w:r>
      <w:r>
        <w:rPr>
          <w:rFonts w:ascii="Times New Roman" w:hAnsi="Times New Roman" w:cs="Times New Roman"/>
          <w:b/>
          <w:kern w:val="0"/>
          <w:sz w:val="24"/>
          <w:szCs w:val="24"/>
          <w:highlight w:val="none"/>
          <w:lang w:bidi="ar"/>
        </w:rPr>
        <w:t>年乐清湾冲淤图</w:t>
      </w:r>
      <w:bookmarkStart w:id="471" w:name="_Toc425601245_WPSOffice_Level2"/>
      <w:bookmarkStart w:id="472" w:name="_Toc158576912"/>
      <w:bookmarkStart w:id="473" w:name="_Toc2102971353"/>
    </w:p>
    <w:p>
      <w:pPr>
        <w:pStyle w:val="5"/>
        <w:keepLines w:val="0"/>
        <w:tabs>
          <w:tab w:val="left" w:pos="1004"/>
          <w:tab w:val="clear" w:pos="1260"/>
        </w:tabs>
        <w:rPr>
          <w:sz w:val="28"/>
          <w:szCs w:val="28"/>
          <w:highlight w:val="none"/>
        </w:rPr>
      </w:pPr>
      <w:bookmarkStart w:id="474" w:name="_Toc6832"/>
      <w:r>
        <w:rPr>
          <w:sz w:val="28"/>
          <w:szCs w:val="28"/>
          <w:highlight w:val="none"/>
        </w:rPr>
        <w:t>5.3海水水质现状调查与评价</w:t>
      </w:r>
      <w:bookmarkEnd w:id="471"/>
      <w:bookmarkEnd w:id="472"/>
      <w:bookmarkEnd w:id="473"/>
      <w:bookmarkEnd w:id="474"/>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为了了解项目所在海域的海水水质环境现状，本报告引用《华能玉环电厂2020年秋季海洋生态环境调查报告》（杭州海蛞蝓生态科技有限公司，2021年1月）和《华能玉环电厂2021年春季海洋生态环境调查报告》（杭州海蛞蝓生态科技有限公司，2021年7月）中的相关调查结果。</w:t>
      </w:r>
    </w:p>
    <w:p>
      <w:pPr>
        <w:pStyle w:val="8"/>
        <w:rPr>
          <w:highlight w:val="none"/>
        </w:rPr>
      </w:pPr>
      <w:bookmarkStart w:id="475" w:name="_Toc2016018927"/>
      <w:bookmarkStart w:id="476" w:name="_Toc174954057"/>
      <w:r>
        <w:rPr>
          <w:highlight w:val="none"/>
        </w:rPr>
        <w:t>5.3.1海水水质现状调查</w:t>
      </w:r>
      <w:bookmarkEnd w:id="475"/>
      <w:bookmarkEnd w:id="476"/>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1、调查时间、范围和站位布设</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调查时间：2021年4月（春季）和2020年11月（秋季）。</w:t>
      </w:r>
    </w:p>
    <w:p>
      <w:pPr>
        <w:adjustRightInd w:val="0"/>
        <w:snapToGrid w:val="0"/>
        <w:spacing w:line="360" w:lineRule="auto"/>
        <w:ind w:firstLine="480" w:firstLineChars="200"/>
        <w:rPr>
          <w:rFonts w:hint="eastAsia" w:ascii="Times New Roman" w:hAnsi="Times New Roman" w:cs="Times New Roman"/>
          <w:sz w:val="24"/>
          <w:szCs w:val="24"/>
          <w:highlight w:val="none"/>
          <w:lang w:eastAsia="zh-CN"/>
        </w:rPr>
      </w:pPr>
      <w:r>
        <w:rPr>
          <w:rFonts w:ascii="Times New Roman" w:hAnsi="Times New Roman" w:cs="Times New Roman"/>
          <w:sz w:val="24"/>
          <w:szCs w:val="24"/>
          <w:highlight w:val="none"/>
        </w:rPr>
        <w:t>调查范围和站位布设：春季、秋季均布设了48个水质调查站位，两季调查范围和调查站位布设详见表5.3-1和图5.3-1</w:t>
      </w:r>
      <w:r>
        <w:rPr>
          <w:rFonts w:hint="eastAsia" w:ascii="Times New Roman" w:hAnsi="Times New Roman" w:cs="Times New Roman"/>
          <w:sz w:val="24"/>
          <w:szCs w:val="24"/>
          <w:highlight w:val="none"/>
          <w:lang w:eastAsia="zh-CN"/>
        </w:rPr>
        <w:t>。</w:t>
      </w:r>
    </w:p>
    <w:p>
      <w:pPr>
        <w:adjustRightInd w:val="0"/>
        <w:snapToGrid w:val="0"/>
        <w:spacing w:line="360" w:lineRule="auto"/>
        <w:ind w:firstLine="480" w:firstLineChars="200"/>
        <w:rPr>
          <w:rFonts w:ascii="Times New Roman" w:hAnsi="Times New Roman" w:cs="Times New Roman"/>
          <w:sz w:val="24"/>
          <w:szCs w:val="24"/>
          <w:highlight w:val="none"/>
        </w:rPr>
      </w:pPr>
      <w:r>
        <w:rPr>
          <w:rFonts w:hint="eastAsia" w:ascii="Times New Roman" w:hAnsi="Times New Roman" w:cs="Times New Roman"/>
          <w:sz w:val="24"/>
          <w:szCs w:val="24"/>
          <w:highlight w:val="none"/>
          <w:lang w:eastAsia="zh-CN"/>
        </w:rPr>
        <w:t>本项目位于乐清湾，乐清湾属于海湾，根据前文分析，本项目海水水质环境影响评价等级及海洋沉积物环境影响评价等级均为</w:t>
      </w:r>
      <w:r>
        <w:rPr>
          <w:rFonts w:hint="eastAsia" w:ascii="Times New Roman" w:hAnsi="Times New Roman" w:cs="Times New Roman"/>
          <w:sz w:val="24"/>
          <w:szCs w:val="24"/>
          <w:highlight w:val="none"/>
          <w:lang w:val="en-US" w:eastAsia="zh-CN"/>
        </w:rPr>
        <w:t>2级。根据《海洋工程环境影响评价技术导则》（GB/T19485-2014）》，2级水质环境评价项目最少调查站位数量为12个，2级沉积物环境评价项目最少调查站位数量为水质调查站位量的50%，本项目海域评价范围中引用的水质调查站位数量为24个，沉积物调查站位数量为12个，符合导则中最少调查站位数量要求</w:t>
      </w:r>
      <w:r>
        <w:rPr>
          <w:rFonts w:ascii="Times New Roman" w:hAnsi="Times New Roman" w:cs="Times New Roman"/>
          <w:sz w:val="24"/>
          <w:szCs w:val="24"/>
          <w:highlight w:val="none"/>
        </w:rPr>
        <w:t>。</w:t>
      </w:r>
    </w:p>
    <w:p>
      <w:pPr>
        <w:widowControl/>
        <w:jc w:val="center"/>
        <w:rPr>
          <w:rFonts w:ascii="Times New Roman" w:hAnsi="Times New Roman" w:cs="Times New Roman"/>
          <w:highlight w:val="none"/>
        </w:rPr>
      </w:pPr>
      <w:r>
        <w:rPr>
          <w:rFonts w:ascii="Times New Roman" w:hAnsi="Times New Roman" w:cs="Times New Roman"/>
          <w:b/>
          <w:kern w:val="0"/>
          <w:sz w:val="24"/>
          <w:szCs w:val="24"/>
          <w:highlight w:val="none"/>
          <w:lang w:eastAsia="zh-Hans" w:bidi="ar"/>
        </w:rPr>
        <w:t>表</w:t>
      </w:r>
      <w:r>
        <w:rPr>
          <w:rFonts w:ascii="Times New Roman" w:hAnsi="Times New Roman" w:eastAsia="Times New Roman Bold" w:cs="Times New Roman"/>
          <w:b/>
          <w:kern w:val="0"/>
          <w:sz w:val="24"/>
          <w:szCs w:val="24"/>
          <w:highlight w:val="none"/>
          <w:lang w:bidi="ar"/>
        </w:rPr>
        <w:t>5.3-1</w:t>
      </w:r>
      <w:r>
        <w:rPr>
          <w:rFonts w:ascii="Times New Roman" w:hAnsi="Times New Roman" w:eastAsia="Times New Roman Bold" w:cs="Times New Roman"/>
          <w:b/>
          <w:kern w:val="0"/>
          <w:sz w:val="24"/>
          <w:szCs w:val="24"/>
          <w:highlight w:val="none"/>
          <w:lang w:eastAsia="zh-Hans" w:bidi="ar"/>
        </w:rPr>
        <w:t>a</w:t>
      </w:r>
      <w:r>
        <w:rPr>
          <w:rFonts w:ascii="Times New Roman" w:hAnsi="Times New Roman" w:cs="Times New Roman"/>
          <w:b/>
          <w:kern w:val="0"/>
          <w:sz w:val="24"/>
          <w:szCs w:val="24"/>
          <w:highlight w:val="none"/>
          <w:lang w:bidi="ar"/>
        </w:rPr>
        <w:t xml:space="preserve">  春季海洋环境质量现状调查站位一览表</w:t>
      </w:r>
    </w:p>
    <w:tbl>
      <w:tblPr>
        <w:tblStyle w:val="573"/>
        <w:tblW w:w="891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01"/>
        <w:gridCol w:w="1600"/>
        <w:gridCol w:w="1600"/>
        <w:gridCol w:w="471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001" w:type="dxa"/>
            <w:vAlign w:val="center"/>
          </w:tcPr>
          <w:p>
            <w:pPr>
              <w:pStyle w:val="105"/>
              <w:adjustRightInd w:val="0"/>
              <w:snapToGrid w:val="0"/>
              <w:spacing w:line="240" w:lineRule="auto"/>
              <w:rPr>
                <w:rFonts w:cs="Times New Roman"/>
                <w:b/>
                <w:bCs/>
                <w:highlight w:val="none"/>
              </w:rPr>
            </w:pPr>
            <w:r>
              <w:rPr>
                <w:rFonts w:cs="Times New Roman"/>
                <w:b/>
                <w:bCs/>
                <w:highlight w:val="none"/>
              </w:rPr>
              <w:t>站位</w:t>
            </w:r>
          </w:p>
        </w:tc>
        <w:tc>
          <w:tcPr>
            <w:tcW w:w="1600" w:type="dxa"/>
            <w:vAlign w:val="center"/>
          </w:tcPr>
          <w:p>
            <w:pPr>
              <w:pStyle w:val="105"/>
              <w:adjustRightInd w:val="0"/>
              <w:snapToGrid w:val="0"/>
              <w:spacing w:line="240" w:lineRule="auto"/>
              <w:rPr>
                <w:rFonts w:cs="Times New Roman"/>
                <w:b/>
                <w:bCs/>
                <w:highlight w:val="none"/>
              </w:rPr>
            </w:pPr>
            <w:r>
              <w:rPr>
                <w:rFonts w:cs="Times New Roman"/>
                <w:b/>
                <w:bCs/>
                <w:highlight w:val="none"/>
              </w:rPr>
              <w:t>东经</w:t>
            </w:r>
          </w:p>
        </w:tc>
        <w:tc>
          <w:tcPr>
            <w:tcW w:w="1600" w:type="dxa"/>
            <w:vAlign w:val="center"/>
          </w:tcPr>
          <w:p>
            <w:pPr>
              <w:pStyle w:val="105"/>
              <w:adjustRightInd w:val="0"/>
              <w:snapToGrid w:val="0"/>
              <w:spacing w:line="240" w:lineRule="auto"/>
              <w:rPr>
                <w:rFonts w:cs="Times New Roman"/>
                <w:b/>
                <w:bCs/>
                <w:highlight w:val="none"/>
              </w:rPr>
            </w:pPr>
            <w:r>
              <w:rPr>
                <w:rFonts w:cs="Times New Roman"/>
                <w:b/>
                <w:bCs/>
                <w:highlight w:val="none"/>
              </w:rPr>
              <w:t>北纬</w:t>
            </w:r>
          </w:p>
        </w:tc>
        <w:tc>
          <w:tcPr>
            <w:tcW w:w="4710" w:type="dxa"/>
            <w:vAlign w:val="center"/>
          </w:tcPr>
          <w:p>
            <w:pPr>
              <w:pStyle w:val="105"/>
              <w:adjustRightInd w:val="0"/>
              <w:snapToGrid w:val="0"/>
              <w:spacing w:line="240" w:lineRule="auto"/>
              <w:rPr>
                <w:rFonts w:cs="Times New Roman"/>
                <w:b/>
                <w:bCs/>
                <w:highlight w:val="none"/>
              </w:rPr>
            </w:pPr>
            <w:r>
              <w:rPr>
                <w:rFonts w:cs="Times New Roman"/>
                <w:b/>
                <w:bCs/>
                <w:highlight w:val="none"/>
              </w:rPr>
              <w:t>调查项目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001" w:type="dxa"/>
            <w:vAlign w:val="center"/>
          </w:tcPr>
          <w:p>
            <w:pPr>
              <w:pStyle w:val="105"/>
              <w:adjustRightInd w:val="0"/>
              <w:snapToGrid w:val="0"/>
              <w:spacing w:line="240" w:lineRule="auto"/>
              <w:rPr>
                <w:rFonts w:cs="Times New Roman"/>
                <w:highlight w:val="none"/>
              </w:rPr>
            </w:pPr>
            <w:r>
              <w:rPr>
                <w:rFonts w:cs="Times New Roman"/>
                <w:highlight w:val="none"/>
              </w:rPr>
              <w:t>S01</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121°11.349′</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28°21.587′</w:t>
            </w:r>
          </w:p>
        </w:tc>
        <w:tc>
          <w:tcPr>
            <w:tcW w:w="4710" w:type="dxa"/>
            <w:vAlign w:val="center"/>
          </w:tcPr>
          <w:p>
            <w:pPr>
              <w:pStyle w:val="105"/>
              <w:adjustRightInd w:val="0"/>
              <w:snapToGrid w:val="0"/>
              <w:spacing w:line="240" w:lineRule="auto"/>
              <w:rPr>
                <w:rFonts w:cs="Times New Roman"/>
                <w:highlight w:val="none"/>
              </w:rPr>
            </w:pPr>
            <w:r>
              <w:rPr>
                <w:rFonts w:cs="Times New Roman"/>
                <w:highlight w:val="none"/>
              </w:rPr>
              <w:t>水质、生态、生物质量、渔业资源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001" w:type="dxa"/>
            <w:vAlign w:val="center"/>
          </w:tcPr>
          <w:p>
            <w:pPr>
              <w:pStyle w:val="105"/>
              <w:adjustRightInd w:val="0"/>
              <w:snapToGrid w:val="0"/>
              <w:spacing w:line="240" w:lineRule="auto"/>
              <w:rPr>
                <w:rFonts w:cs="Times New Roman"/>
                <w:highlight w:val="none"/>
              </w:rPr>
            </w:pPr>
            <w:r>
              <w:rPr>
                <w:rFonts w:cs="Times New Roman"/>
                <w:highlight w:val="none"/>
              </w:rPr>
              <w:t>S02</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121°12.649′</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28°20.029′</w:t>
            </w:r>
          </w:p>
        </w:tc>
        <w:tc>
          <w:tcPr>
            <w:tcW w:w="4710" w:type="dxa"/>
            <w:vAlign w:val="center"/>
          </w:tcPr>
          <w:p>
            <w:pPr>
              <w:pStyle w:val="105"/>
              <w:adjustRightInd w:val="0"/>
              <w:snapToGrid w:val="0"/>
              <w:spacing w:line="240" w:lineRule="auto"/>
              <w:rPr>
                <w:rFonts w:cs="Times New Roman"/>
                <w:highlight w:val="none"/>
              </w:rPr>
            </w:pPr>
            <w:r>
              <w:rPr>
                <w:rFonts w:cs="Times New Roman"/>
                <w:highlight w:val="none"/>
              </w:rPr>
              <w:t>水质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001" w:type="dxa"/>
            <w:vAlign w:val="center"/>
          </w:tcPr>
          <w:p>
            <w:pPr>
              <w:pStyle w:val="105"/>
              <w:adjustRightInd w:val="0"/>
              <w:snapToGrid w:val="0"/>
              <w:spacing w:line="240" w:lineRule="auto"/>
              <w:rPr>
                <w:rFonts w:cs="Times New Roman"/>
                <w:highlight w:val="none"/>
              </w:rPr>
            </w:pPr>
            <w:r>
              <w:rPr>
                <w:rFonts w:cs="Times New Roman"/>
                <w:highlight w:val="none"/>
              </w:rPr>
              <w:t>S03</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121°9.552′</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28°19.245′</w:t>
            </w:r>
          </w:p>
        </w:tc>
        <w:tc>
          <w:tcPr>
            <w:tcW w:w="4710" w:type="dxa"/>
            <w:vAlign w:val="center"/>
          </w:tcPr>
          <w:p>
            <w:pPr>
              <w:pStyle w:val="105"/>
              <w:adjustRightInd w:val="0"/>
              <w:snapToGrid w:val="0"/>
              <w:spacing w:line="240" w:lineRule="auto"/>
              <w:rPr>
                <w:rFonts w:cs="Times New Roman"/>
                <w:highlight w:val="none"/>
              </w:rPr>
            </w:pPr>
            <w:r>
              <w:rPr>
                <w:rFonts w:cs="Times New Roman"/>
                <w:highlight w:val="none"/>
              </w:rPr>
              <w:t>水质、生态、生物质量、渔业资源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001" w:type="dxa"/>
            <w:vAlign w:val="center"/>
          </w:tcPr>
          <w:p>
            <w:pPr>
              <w:pStyle w:val="105"/>
              <w:adjustRightInd w:val="0"/>
              <w:snapToGrid w:val="0"/>
              <w:spacing w:line="240" w:lineRule="auto"/>
              <w:rPr>
                <w:rFonts w:cs="Times New Roman"/>
                <w:highlight w:val="none"/>
              </w:rPr>
            </w:pPr>
            <w:r>
              <w:rPr>
                <w:rFonts w:cs="Times New Roman"/>
                <w:highlight w:val="none"/>
              </w:rPr>
              <w:t>S04</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121°12.287′</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28°17.573′</w:t>
            </w:r>
          </w:p>
        </w:tc>
        <w:tc>
          <w:tcPr>
            <w:tcW w:w="4710" w:type="dxa"/>
            <w:vAlign w:val="center"/>
          </w:tcPr>
          <w:p>
            <w:pPr>
              <w:pStyle w:val="105"/>
              <w:adjustRightInd w:val="0"/>
              <w:snapToGrid w:val="0"/>
              <w:spacing w:line="240" w:lineRule="auto"/>
              <w:rPr>
                <w:rFonts w:cs="Times New Roman"/>
                <w:highlight w:val="none"/>
              </w:rPr>
            </w:pPr>
            <w:r>
              <w:rPr>
                <w:rFonts w:cs="Times New Roman"/>
                <w:highlight w:val="none"/>
              </w:rPr>
              <w:t>水质、生态、生物质量、渔业资源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001" w:type="dxa"/>
            <w:vAlign w:val="center"/>
          </w:tcPr>
          <w:p>
            <w:pPr>
              <w:pStyle w:val="105"/>
              <w:adjustRightInd w:val="0"/>
              <w:snapToGrid w:val="0"/>
              <w:spacing w:line="240" w:lineRule="auto"/>
              <w:rPr>
                <w:rFonts w:cs="Times New Roman"/>
                <w:highlight w:val="none"/>
              </w:rPr>
            </w:pPr>
            <w:r>
              <w:rPr>
                <w:rFonts w:cs="Times New Roman"/>
                <w:highlight w:val="none"/>
              </w:rPr>
              <w:t>S05</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121°8.713′</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28°16.234′</w:t>
            </w:r>
          </w:p>
        </w:tc>
        <w:tc>
          <w:tcPr>
            <w:tcW w:w="4710" w:type="dxa"/>
            <w:vAlign w:val="center"/>
          </w:tcPr>
          <w:p>
            <w:pPr>
              <w:pStyle w:val="105"/>
              <w:adjustRightInd w:val="0"/>
              <w:snapToGrid w:val="0"/>
              <w:spacing w:line="240" w:lineRule="auto"/>
              <w:rPr>
                <w:rFonts w:cs="Times New Roman"/>
                <w:highlight w:val="none"/>
              </w:rPr>
            </w:pPr>
            <w:r>
              <w:rPr>
                <w:rFonts w:cs="Times New Roman"/>
                <w:highlight w:val="none"/>
              </w:rPr>
              <w:t>水质、生态、生物质量、渔业资源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001" w:type="dxa"/>
            <w:vAlign w:val="center"/>
          </w:tcPr>
          <w:p>
            <w:pPr>
              <w:pStyle w:val="105"/>
              <w:adjustRightInd w:val="0"/>
              <w:snapToGrid w:val="0"/>
              <w:spacing w:line="240" w:lineRule="auto"/>
              <w:rPr>
                <w:rFonts w:cs="Times New Roman"/>
                <w:highlight w:val="none"/>
              </w:rPr>
            </w:pPr>
            <w:r>
              <w:rPr>
                <w:rFonts w:cs="Times New Roman"/>
                <w:highlight w:val="none"/>
              </w:rPr>
              <w:t>S06</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121°11.545′</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28°14.988′</w:t>
            </w:r>
          </w:p>
        </w:tc>
        <w:tc>
          <w:tcPr>
            <w:tcW w:w="4710" w:type="dxa"/>
            <w:vAlign w:val="center"/>
          </w:tcPr>
          <w:p>
            <w:pPr>
              <w:pStyle w:val="105"/>
              <w:adjustRightInd w:val="0"/>
              <w:snapToGrid w:val="0"/>
              <w:spacing w:line="240" w:lineRule="auto"/>
              <w:rPr>
                <w:rFonts w:cs="Times New Roman"/>
                <w:highlight w:val="none"/>
              </w:rPr>
            </w:pPr>
            <w:r>
              <w:rPr>
                <w:rFonts w:cs="Times New Roman"/>
                <w:highlight w:val="none"/>
              </w:rPr>
              <w:t>水质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001" w:type="dxa"/>
            <w:vAlign w:val="center"/>
          </w:tcPr>
          <w:p>
            <w:pPr>
              <w:pStyle w:val="105"/>
              <w:adjustRightInd w:val="0"/>
              <w:snapToGrid w:val="0"/>
              <w:spacing w:line="240" w:lineRule="auto"/>
              <w:rPr>
                <w:rFonts w:cs="Times New Roman"/>
                <w:highlight w:val="none"/>
              </w:rPr>
            </w:pPr>
            <w:r>
              <w:rPr>
                <w:rFonts w:cs="Times New Roman"/>
                <w:highlight w:val="none"/>
              </w:rPr>
              <w:t>S07</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121°7.343′</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28°16.496′</w:t>
            </w:r>
          </w:p>
        </w:tc>
        <w:tc>
          <w:tcPr>
            <w:tcW w:w="4710" w:type="dxa"/>
            <w:vAlign w:val="center"/>
          </w:tcPr>
          <w:p>
            <w:pPr>
              <w:pStyle w:val="105"/>
              <w:adjustRightInd w:val="0"/>
              <w:snapToGrid w:val="0"/>
              <w:spacing w:line="240" w:lineRule="auto"/>
              <w:rPr>
                <w:rFonts w:cs="Times New Roman"/>
                <w:highlight w:val="none"/>
              </w:rPr>
            </w:pPr>
            <w:r>
              <w:rPr>
                <w:rFonts w:cs="Times New Roman"/>
                <w:highlight w:val="none"/>
              </w:rPr>
              <w:t>水质、生态、生物质量、渔业资源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001" w:type="dxa"/>
            <w:vAlign w:val="center"/>
          </w:tcPr>
          <w:p>
            <w:pPr>
              <w:pStyle w:val="105"/>
              <w:adjustRightInd w:val="0"/>
              <w:snapToGrid w:val="0"/>
              <w:spacing w:line="240" w:lineRule="auto"/>
              <w:rPr>
                <w:rFonts w:cs="Times New Roman"/>
                <w:highlight w:val="none"/>
              </w:rPr>
            </w:pPr>
            <w:r>
              <w:rPr>
                <w:rFonts w:cs="Times New Roman"/>
                <w:highlight w:val="none"/>
              </w:rPr>
              <w:t>S08</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121°7.920′</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28°12.969′</w:t>
            </w:r>
          </w:p>
        </w:tc>
        <w:tc>
          <w:tcPr>
            <w:tcW w:w="4710" w:type="dxa"/>
            <w:vAlign w:val="center"/>
          </w:tcPr>
          <w:p>
            <w:pPr>
              <w:pStyle w:val="105"/>
              <w:adjustRightInd w:val="0"/>
              <w:snapToGrid w:val="0"/>
              <w:spacing w:line="240" w:lineRule="auto"/>
              <w:rPr>
                <w:rFonts w:cs="Times New Roman"/>
                <w:highlight w:val="none"/>
              </w:rPr>
            </w:pPr>
            <w:r>
              <w:rPr>
                <w:rFonts w:cs="Times New Roman"/>
                <w:highlight w:val="none"/>
              </w:rPr>
              <w:t>水质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001" w:type="dxa"/>
            <w:vAlign w:val="center"/>
          </w:tcPr>
          <w:p>
            <w:pPr>
              <w:pStyle w:val="105"/>
              <w:adjustRightInd w:val="0"/>
              <w:snapToGrid w:val="0"/>
              <w:spacing w:line="240" w:lineRule="auto"/>
              <w:rPr>
                <w:rFonts w:cs="Times New Roman"/>
                <w:highlight w:val="none"/>
              </w:rPr>
            </w:pPr>
            <w:r>
              <w:rPr>
                <w:rFonts w:cs="Times New Roman"/>
                <w:highlight w:val="none"/>
              </w:rPr>
              <w:t>S09</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121°10.608′</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28°11.610′</w:t>
            </w:r>
          </w:p>
        </w:tc>
        <w:tc>
          <w:tcPr>
            <w:tcW w:w="4710" w:type="dxa"/>
            <w:vAlign w:val="center"/>
          </w:tcPr>
          <w:p>
            <w:pPr>
              <w:pStyle w:val="105"/>
              <w:adjustRightInd w:val="0"/>
              <w:snapToGrid w:val="0"/>
              <w:spacing w:line="240" w:lineRule="auto"/>
              <w:rPr>
                <w:rFonts w:cs="Times New Roman"/>
                <w:highlight w:val="none"/>
              </w:rPr>
            </w:pPr>
            <w:r>
              <w:rPr>
                <w:rFonts w:cs="Times New Roman"/>
                <w:highlight w:val="none"/>
              </w:rPr>
              <w:t>水质、生态、生物质量、渔业资源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001" w:type="dxa"/>
            <w:vAlign w:val="center"/>
          </w:tcPr>
          <w:p>
            <w:pPr>
              <w:pStyle w:val="105"/>
              <w:adjustRightInd w:val="0"/>
              <w:snapToGrid w:val="0"/>
              <w:spacing w:line="240" w:lineRule="auto"/>
              <w:rPr>
                <w:rFonts w:cs="Times New Roman"/>
                <w:highlight w:val="none"/>
              </w:rPr>
            </w:pPr>
            <w:r>
              <w:rPr>
                <w:rFonts w:cs="Times New Roman"/>
                <w:highlight w:val="none"/>
              </w:rPr>
              <w:t>S10</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121°6.421′</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28°10.502′</w:t>
            </w:r>
          </w:p>
        </w:tc>
        <w:tc>
          <w:tcPr>
            <w:tcW w:w="4710" w:type="dxa"/>
            <w:vAlign w:val="center"/>
          </w:tcPr>
          <w:p>
            <w:pPr>
              <w:pStyle w:val="105"/>
              <w:adjustRightInd w:val="0"/>
              <w:snapToGrid w:val="0"/>
              <w:spacing w:line="240" w:lineRule="auto"/>
              <w:rPr>
                <w:rFonts w:cs="Times New Roman"/>
                <w:highlight w:val="none"/>
              </w:rPr>
            </w:pPr>
            <w:r>
              <w:rPr>
                <w:rFonts w:cs="Times New Roman"/>
                <w:highlight w:val="none"/>
              </w:rPr>
              <w:t>水质、生态、生物质量、渔业资源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001" w:type="dxa"/>
            <w:vAlign w:val="center"/>
          </w:tcPr>
          <w:p>
            <w:pPr>
              <w:pStyle w:val="105"/>
              <w:adjustRightInd w:val="0"/>
              <w:snapToGrid w:val="0"/>
              <w:spacing w:line="240" w:lineRule="auto"/>
              <w:rPr>
                <w:rFonts w:cs="Times New Roman"/>
                <w:highlight w:val="none"/>
              </w:rPr>
            </w:pPr>
            <w:r>
              <w:rPr>
                <w:rFonts w:cs="Times New Roman"/>
                <w:highlight w:val="none"/>
              </w:rPr>
              <w:t>S11</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121°9.248′</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28°9.313′</w:t>
            </w:r>
          </w:p>
        </w:tc>
        <w:tc>
          <w:tcPr>
            <w:tcW w:w="4710" w:type="dxa"/>
            <w:vAlign w:val="center"/>
          </w:tcPr>
          <w:p>
            <w:pPr>
              <w:pStyle w:val="105"/>
              <w:adjustRightInd w:val="0"/>
              <w:snapToGrid w:val="0"/>
              <w:spacing w:line="240" w:lineRule="auto"/>
              <w:rPr>
                <w:rFonts w:cs="Times New Roman"/>
                <w:highlight w:val="none"/>
              </w:rPr>
            </w:pPr>
            <w:r>
              <w:rPr>
                <w:rFonts w:cs="Times New Roman"/>
                <w:highlight w:val="none"/>
              </w:rPr>
              <w:t>水质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001" w:type="dxa"/>
            <w:vAlign w:val="center"/>
          </w:tcPr>
          <w:p>
            <w:pPr>
              <w:pStyle w:val="105"/>
              <w:adjustRightInd w:val="0"/>
              <w:snapToGrid w:val="0"/>
              <w:spacing w:line="240" w:lineRule="auto"/>
              <w:rPr>
                <w:rFonts w:cs="Times New Roman"/>
                <w:highlight w:val="none"/>
              </w:rPr>
            </w:pPr>
            <w:r>
              <w:rPr>
                <w:rFonts w:cs="Times New Roman"/>
                <w:highlight w:val="none"/>
              </w:rPr>
              <w:t>S12</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121°5.499′</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28°8.499′</w:t>
            </w:r>
          </w:p>
        </w:tc>
        <w:tc>
          <w:tcPr>
            <w:tcW w:w="4710" w:type="dxa"/>
            <w:vAlign w:val="center"/>
          </w:tcPr>
          <w:p>
            <w:pPr>
              <w:pStyle w:val="105"/>
              <w:adjustRightInd w:val="0"/>
              <w:snapToGrid w:val="0"/>
              <w:spacing w:line="240" w:lineRule="auto"/>
              <w:rPr>
                <w:rFonts w:cs="Times New Roman"/>
                <w:highlight w:val="none"/>
              </w:rPr>
            </w:pPr>
            <w:r>
              <w:rPr>
                <w:rFonts w:cs="Times New Roman"/>
                <w:highlight w:val="none"/>
              </w:rPr>
              <w:t>水质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001" w:type="dxa"/>
            <w:vAlign w:val="center"/>
          </w:tcPr>
          <w:p>
            <w:pPr>
              <w:pStyle w:val="105"/>
              <w:adjustRightInd w:val="0"/>
              <w:snapToGrid w:val="0"/>
              <w:spacing w:line="240" w:lineRule="auto"/>
              <w:rPr>
                <w:rFonts w:cs="Times New Roman"/>
                <w:highlight w:val="none"/>
              </w:rPr>
            </w:pPr>
            <w:r>
              <w:rPr>
                <w:rFonts w:cs="Times New Roman"/>
                <w:highlight w:val="none"/>
              </w:rPr>
              <w:t>S13</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121°7.667′</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28°7.433′</w:t>
            </w:r>
          </w:p>
        </w:tc>
        <w:tc>
          <w:tcPr>
            <w:tcW w:w="4710" w:type="dxa"/>
            <w:vAlign w:val="center"/>
          </w:tcPr>
          <w:p>
            <w:pPr>
              <w:pStyle w:val="105"/>
              <w:adjustRightInd w:val="0"/>
              <w:snapToGrid w:val="0"/>
              <w:spacing w:line="240" w:lineRule="auto"/>
              <w:rPr>
                <w:rFonts w:cs="Times New Roman"/>
                <w:highlight w:val="none"/>
              </w:rPr>
            </w:pPr>
            <w:r>
              <w:rPr>
                <w:rFonts w:cs="Times New Roman"/>
                <w:highlight w:val="none"/>
              </w:rPr>
              <w:t>水质、生态、生物质量、渔业资源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001" w:type="dxa"/>
            <w:vAlign w:val="center"/>
          </w:tcPr>
          <w:p>
            <w:pPr>
              <w:pStyle w:val="105"/>
              <w:adjustRightInd w:val="0"/>
              <w:snapToGrid w:val="0"/>
              <w:spacing w:line="240" w:lineRule="auto"/>
              <w:rPr>
                <w:rFonts w:cs="Times New Roman"/>
                <w:highlight w:val="none"/>
              </w:rPr>
            </w:pPr>
            <w:r>
              <w:rPr>
                <w:rFonts w:cs="Times New Roman"/>
                <w:highlight w:val="none"/>
              </w:rPr>
              <w:t>S14</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121°4.181′</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28°6.614′</w:t>
            </w:r>
          </w:p>
        </w:tc>
        <w:tc>
          <w:tcPr>
            <w:tcW w:w="4710" w:type="dxa"/>
            <w:vAlign w:val="center"/>
          </w:tcPr>
          <w:p>
            <w:pPr>
              <w:pStyle w:val="105"/>
              <w:adjustRightInd w:val="0"/>
              <w:snapToGrid w:val="0"/>
              <w:spacing w:line="240" w:lineRule="auto"/>
              <w:rPr>
                <w:rFonts w:cs="Times New Roman"/>
                <w:highlight w:val="none"/>
              </w:rPr>
            </w:pPr>
            <w:r>
              <w:rPr>
                <w:rFonts w:cs="Times New Roman"/>
                <w:highlight w:val="none"/>
              </w:rPr>
              <w:t>水质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001" w:type="dxa"/>
            <w:vAlign w:val="center"/>
          </w:tcPr>
          <w:p>
            <w:pPr>
              <w:pStyle w:val="105"/>
              <w:adjustRightInd w:val="0"/>
              <w:snapToGrid w:val="0"/>
              <w:spacing w:line="240" w:lineRule="auto"/>
              <w:rPr>
                <w:rFonts w:cs="Times New Roman"/>
                <w:highlight w:val="none"/>
              </w:rPr>
            </w:pPr>
            <w:r>
              <w:rPr>
                <w:rFonts w:cs="Times New Roman"/>
                <w:highlight w:val="none"/>
              </w:rPr>
              <w:t>S15</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121°7.827′</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28°5.901′</w:t>
            </w:r>
          </w:p>
        </w:tc>
        <w:tc>
          <w:tcPr>
            <w:tcW w:w="4710" w:type="dxa"/>
            <w:vAlign w:val="center"/>
          </w:tcPr>
          <w:p>
            <w:pPr>
              <w:pStyle w:val="105"/>
              <w:adjustRightInd w:val="0"/>
              <w:snapToGrid w:val="0"/>
              <w:spacing w:line="240" w:lineRule="auto"/>
              <w:rPr>
                <w:rFonts w:cs="Times New Roman"/>
                <w:highlight w:val="none"/>
              </w:rPr>
            </w:pPr>
            <w:r>
              <w:rPr>
                <w:rFonts w:cs="Times New Roman"/>
                <w:highlight w:val="none"/>
              </w:rPr>
              <w:t>水质、生态、生物质量、渔业资源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001" w:type="dxa"/>
            <w:vAlign w:val="center"/>
          </w:tcPr>
          <w:p>
            <w:pPr>
              <w:pStyle w:val="105"/>
              <w:adjustRightInd w:val="0"/>
              <w:snapToGrid w:val="0"/>
              <w:spacing w:line="240" w:lineRule="auto"/>
              <w:rPr>
                <w:rFonts w:cs="Times New Roman"/>
                <w:highlight w:val="none"/>
              </w:rPr>
            </w:pPr>
            <w:r>
              <w:rPr>
                <w:rFonts w:cs="Times New Roman"/>
                <w:highlight w:val="none"/>
              </w:rPr>
              <w:t>S16</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121°3.130′</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28°4.266′</w:t>
            </w:r>
          </w:p>
        </w:tc>
        <w:tc>
          <w:tcPr>
            <w:tcW w:w="4710" w:type="dxa"/>
            <w:vAlign w:val="center"/>
          </w:tcPr>
          <w:p>
            <w:pPr>
              <w:pStyle w:val="105"/>
              <w:adjustRightInd w:val="0"/>
              <w:snapToGrid w:val="0"/>
              <w:spacing w:line="240" w:lineRule="auto"/>
              <w:rPr>
                <w:rFonts w:cs="Times New Roman"/>
                <w:highlight w:val="none"/>
              </w:rPr>
            </w:pPr>
            <w:r>
              <w:rPr>
                <w:rFonts w:cs="Times New Roman"/>
                <w:highlight w:val="none"/>
              </w:rPr>
              <w:t>水质、生态、生物质量、渔业资源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001" w:type="dxa"/>
            <w:vAlign w:val="center"/>
          </w:tcPr>
          <w:p>
            <w:pPr>
              <w:pStyle w:val="105"/>
              <w:adjustRightInd w:val="0"/>
              <w:snapToGrid w:val="0"/>
              <w:spacing w:line="240" w:lineRule="auto"/>
              <w:rPr>
                <w:rFonts w:cs="Times New Roman"/>
                <w:highlight w:val="none"/>
              </w:rPr>
            </w:pPr>
            <w:r>
              <w:rPr>
                <w:rFonts w:cs="Times New Roman"/>
                <w:highlight w:val="none"/>
              </w:rPr>
              <w:t>S17</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121°7.271′</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28°3.813′</w:t>
            </w:r>
          </w:p>
        </w:tc>
        <w:tc>
          <w:tcPr>
            <w:tcW w:w="4710" w:type="dxa"/>
            <w:vAlign w:val="center"/>
          </w:tcPr>
          <w:p>
            <w:pPr>
              <w:pStyle w:val="105"/>
              <w:adjustRightInd w:val="0"/>
              <w:snapToGrid w:val="0"/>
              <w:spacing w:line="240" w:lineRule="auto"/>
              <w:rPr>
                <w:rFonts w:cs="Times New Roman"/>
                <w:highlight w:val="none"/>
              </w:rPr>
            </w:pPr>
            <w:r>
              <w:rPr>
                <w:rFonts w:cs="Times New Roman"/>
                <w:highlight w:val="none"/>
              </w:rPr>
              <w:t>水质、生态、生物质量、渔业资源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001" w:type="dxa"/>
            <w:vAlign w:val="center"/>
          </w:tcPr>
          <w:p>
            <w:pPr>
              <w:pStyle w:val="105"/>
              <w:adjustRightInd w:val="0"/>
              <w:snapToGrid w:val="0"/>
              <w:spacing w:line="240" w:lineRule="auto"/>
              <w:rPr>
                <w:rFonts w:cs="Times New Roman"/>
                <w:highlight w:val="none"/>
              </w:rPr>
            </w:pPr>
            <w:r>
              <w:rPr>
                <w:rFonts w:cs="Times New Roman"/>
                <w:highlight w:val="none"/>
              </w:rPr>
              <w:t>S18</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121°3.089′</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28°2.000′</w:t>
            </w:r>
          </w:p>
        </w:tc>
        <w:tc>
          <w:tcPr>
            <w:tcW w:w="4710" w:type="dxa"/>
            <w:vAlign w:val="center"/>
          </w:tcPr>
          <w:p>
            <w:pPr>
              <w:pStyle w:val="105"/>
              <w:adjustRightInd w:val="0"/>
              <w:snapToGrid w:val="0"/>
              <w:spacing w:line="240" w:lineRule="auto"/>
              <w:rPr>
                <w:rFonts w:cs="Times New Roman"/>
                <w:highlight w:val="none"/>
              </w:rPr>
            </w:pPr>
            <w:r>
              <w:rPr>
                <w:rFonts w:cs="Times New Roman"/>
                <w:highlight w:val="none"/>
              </w:rPr>
              <w:t>水质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001" w:type="dxa"/>
            <w:vAlign w:val="center"/>
          </w:tcPr>
          <w:p>
            <w:pPr>
              <w:pStyle w:val="105"/>
              <w:adjustRightInd w:val="0"/>
              <w:snapToGrid w:val="0"/>
              <w:spacing w:line="240" w:lineRule="auto"/>
              <w:rPr>
                <w:rFonts w:cs="Times New Roman"/>
                <w:highlight w:val="none"/>
              </w:rPr>
            </w:pPr>
            <w:r>
              <w:rPr>
                <w:rFonts w:cs="Times New Roman"/>
                <w:highlight w:val="none"/>
              </w:rPr>
              <w:t>S19</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121°8.280′</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28°1.506′</w:t>
            </w:r>
          </w:p>
        </w:tc>
        <w:tc>
          <w:tcPr>
            <w:tcW w:w="4710" w:type="dxa"/>
            <w:vAlign w:val="center"/>
          </w:tcPr>
          <w:p>
            <w:pPr>
              <w:pStyle w:val="105"/>
              <w:adjustRightInd w:val="0"/>
              <w:snapToGrid w:val="0"/>
              <w:spacing w:line="240" w:lineRule="auto"/>
              <w:rPr>
                <w:rFonts w:cs="Times New Roman"/>
                <w:highlight w:val="none"/>
              </w:rPr>
            </w:pPr>
            <w:r>
              <w:rPr>
                <w:rFonts w:cs="Times New Roman"/>
                <w:highlight w:val="none"/>
              </w:rPr>
              <w:t>水质、生态、生物质量、渔业资源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001" w:type="dxa"/>
            <w:vAlign w:val="center"/>
          </w:tcPr>
          <w:p>
            <w:pPr>
              <w:pStyle w:val="105"/>
              <w:adjustRightInd w:val="0"/>
              <w:snapToGrid w:val="0"/>
              <w:spacing w:line="240" w:lineRule="auto"/>
              <w:rPr>
                <w:rFonts w:cs="Times New Roman"/>
                <w:highlight w:val="none"/>
              </w:rPr>
            </w:pPr>
            <w:r>
              <w:rPr>
                <w:rFonts w:cs="Times New Roman"/>
                <w:highlight w:val="none"/>
              </w:rPr>
              <w:t>S20</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121°12.606′</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28°1.444′</w:t>
            </w:r>
          </w:p>
        </w:tc>
        <w:tc>
          <w:tcPr>
            <w:tcW w:w="4710" w:type="dxa"/>
            <w:vAlign w:val="center"/>
          </w:tcPr>
          <w:p>
            <w:pPr>
              <w:pStyle w:val="105"/>
              <w:adjustRightInd w:val="0"/>
              <w:snapToGrid w:val="0"/>
              <w:spacing w:line="240" w:lineRule="auto"/>
              <w:rPr>
                <w:rFonts w:cs="Times New Roman"/>
                <w:highlight w:val="none"/>
              </w:rPr>
            </w:pPr>
            <w:r>
              <w:rPr>
                <w:rFonts w:cs="Times New Roman"/>
                <w:highlight w:val="none"/>
              </w:rPr>
              <w:t>水质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001" w:type="dxa"/>
            <w:vAlign w:val="center"/>
          </w:tcPr>
          <w:p>
            <w:pPr>
              <w:pStyle w:val="105"/>
              <w:adjustRightInd w:val="0"/>
              <w:snapToGrid w:val="0"/>
              <w:spacing w:line="240" w:lineRule="auto"/>
              <w:rPr>
                <w:rFonts w:cs="Times New Roman"/>
                <w:highlight w:val="none"/>
              </w:rPr>
            </w:pPr>
            <w:r>
              <w:rPr>
                <w:rFonts w:cs="Times New Roman"/>
                <w:highlight w:val="none"/>
              </w:rPr>
              <w:t>S21</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121°1.317′</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27°58.848′</w:t>
            </w:r>
          </w:p>
        </w:tc>
        <w:tc>
          <w:tcPr>
            <w:tcW w:w="4710" w:type="dxa"/>
            <w:vAlign w:val="center"/>
          </w:tcPr>
          <w:p>
            <w:pPr>
              <w:pStyle w:val="105"/>
              <w:adjustRightInd w:val="0"/>
              <w:snapToGrid w:val="0"/>
              <w:spacing w:line="240" w:lineRule="auto"/>
              <w:rPr>
                <w:rFonts w:cs="Times New Roman"/>
                <w:highlight w:val="none"/>
              </w:rPr>
            </w:pPr>
            <w:r>
              <w:rPr>
                <w:rFonts w:cs="Times New Roman"/>
                <w:highlight w:val="none"/>
              </w:rPr>
              <w:t>水质、生态、生物质量、渔业资源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001" w:type="dxa"/>
            <w:vAlign w:val="center"/>
          </w:tcPr>
          <w:p>
            <w:pPr>
              <w:pStyle w:val="105"/>
              <w:adjustRightInd w:val="0"/>
              <w:snapToGrid w:val="0"/>
              <w:spacing w:line="240" w:lineRule="auto"/>
              <w:rPr>
                <w:rFonts w:cs="Times New Roman"/>
                <w:highlight w:val="none"/>
              </w:rPr>
            </w:pPr>
            <w:r>
              <w:rPr>
                <w:rFonts w:cs="Times New Roman"/>
                <w:highlight w:val="none"/>
              </w:rPr>
              <w:t>S22</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121°9.228′</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27°58.271′</w:t>
            </w:r>
          </w:p>
        </w:tc>
        <w:tc>
          <w:tcPr>
            <w:tcW w:w="4710" w:type="dxa"/>
            <w:vAlign w:val="center"/>
          </w:tcPr>
          <w:p>
            <w:pPr>
              <w:pStyle w:val="105"/>
              <w:adjustRightInd w:val="0"/>
              <w:snapToGrid w:val="0"/>
              <w:spacing w:line="240" w:lineRule="auto"/>
              <w:rPr>
                <w:rFonts w:cs="Times New Roman"/>
                <w:highlight w:val="none"/>
              </w:rPr>
            </w:pPr>
            <w:r>
              <w:rPr>
                <w:rFonts w:cs="Times New Roman"/>
                <w:highlight w:val="none"/>
              </w:rPr>
              <w:t>水质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001" w:type="dxa"/>
            <w:vAlign w:val="center"/>
          </w:tcPr>
          <w:p>
            <w:pPr>
              <w:pStyle w:val="105"/>
              <w:adjustRightInd w:val="0"/>
              <w:snapToGrid w:val="0"/>
              <w:spacing w:line="240" w:lineRule="auto"/>
              <w:rPr>
                <w:rFonts w:cs="Times New Roman"/>
                <w:highlight w:val="none"/>
              </w:rPr>
            </w:pPr>
            <w:r>
              <w:rPr>
                <w:rFonts w:cs="Times New Roman"/>
                <w:highlight w:val="none"/>
              </w:rPr>
              <w:t>S23</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121°15.160′</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27°57.283′</w:t>
            </w:r>
          </w:p>
        </w:tc>
        <w:tc>
          <w:tcPr>
            <w:tcW w:w="4710" w:type="dxa"/>
            <w:vAlign w:val="center"/>
          </w:tcPr>
          <w:p>
            <w:pPr>
              <w:pStyle w:val="105"/>
              <w:adjustRightInd w:val="0"/>
              <w:snapToGrid w:val="0"/>
              <w:spacing w:line="240" w:lineRule="auto"/>
              <w:rPr>
                <w:rFonts w:cs="Times New Roman"/>
                <w:highlight w:val="none"/>
              </w:rPr>
            </w:pPr>
            <w:r>
              <w:rPr>
                <w:rFonts w:cs="Times New Roman"/>
                <w:highlight w:val="none"/>
              </w:rPr>
              <w:t>水质、生态、生物质量、渔业资源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001" w:type="dxa"/>
            <w:vAlign w:val="center"/>
          </w:tcPr>
          <w:p>
            <w:pPr>
              <w:pStyle w:val="105"/>
              <w:adjustRightInd w:val="0"/>
              <w:snapToGrid w:val="0"/>
              <w:spacing w:line="240" w:lineRule="auto"/>
              <w:rPr>
                <w:rFonts w:cs="Times New Roman"/>
                <w:highlight w:val="none"/>
              </w:rPr>
            </w:pPr>
            <w:r>
              <w:rPr>
                <w:rFonts w:cs="Times New Roman"/>
                <w:highlight w:val="none"/>
              </w:rPr>
              <w:t>S24</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121°1.540′</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28°0.476′</w:t>
            </w:r>
          </w:p>
        </w:tc>
        <w:tc>
          <w:tcPr>
            <w:tcW w:w="4710" w:type="dxa"/>
            <w:vAlign w:val="center"/>
          </w:tcPr>
          <w:p>
            <w:pPr>
              <w:pStyle w:val="105"/>
              <w:adjustRightInd w:val="0"/>
              <w:snapToGrid w:val="0"/>
              <w:spacing w:line="240" w:lineRule="auto"/>
              <w:rPr>
                <w:rFonts w:cs="Times New Roman"/>
                <w:highlight w:val="none"/>
              </w:rPr>
            </w:pPr>
            <w:r>
              <w:rPr>
                <w:rFonts w:cs="Times New Roman"/>
                <w:highlight w:val="none"/>
              </w:rPr>
              <w:t>水质、生态、生物质量、渔业资源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001" w:type="dxa"/>
            <w:vAlign w:val="center"/>
          </w:tcPr>
          <w:p>
            <w:pPr>
              <w:pStyle w:val="105"/>
              <w:adjustRightInd w:val="0"/>
              <w:snapToGrid w:val="0"/>
              <w:spacing w:line="240" w:lineRule="auto"/>
              <w:rPr>
                <w:rFonts w:cs="Times New Roman"/>
                <w:highlight w:val="none"/>
              </w:rPr>
            </w:pPr>
            <w:r>
              <w:rPr>
                <w:rFonts w:cs="Times New Roman"/>
                <w:highlight w:val="none"/>
              </w:rPr>
              <w:t>S25</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121°6.199′</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28°0.084′</w:t>
            </w:r>
          </w:p>
        </w:tc>
        <w:tc>
          <w:tcPr>
            <w:tcW w:w="4710" w:type="dxa"/>
            <w:vAlign w:val="center"/>
          </w:tcPr>
          <w:p>
            <w:pPr>
              <w:pStyle w:val="105"/>
              <w:adjustRightInd w:val="0"/>
              <w:snapToGrid w:val="0"/>
              <w:spacing w:line="240" w:lineRule="auto"/>
              <w:rPr>
                <w:rFonts w:cs="Times New Roman"/>
                <w:highlight w:val="none"/>
              </w:rPr>
            </w:pPr>
            <w:r>
              <w:rPr>
                <w:rFonts w:cs="Times New Roman"/>
                <w:highlight w:val="none"/>
              </w:rPr>
              <w:t>水质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001" w:type="dxa"/>
            <w:vAlign w:val="center"/>
          </w:tcPr>
          <w:p>
            <w:pPr>
              <w:pStyle w:val="105"/>
              <w:adjustRightInd w:val="0"/>
              <w:snapToGrid w:val="0"/>
              <w:spacing w:line="240" w:lineRule="auto"/>
              <w:rPr>
                <w:rFonts w:cs="Times New Roman"/>
                <w:highlight w:val="none"/>
              </w:rPr>
            </w:pPr>
            <w:r>
              <w:rPr>
                <w:rFonts w:cs="Times New Roman"/>
                <w:highlight w:val="none"/>
              </w:rPr>
              <w:t>S26</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121°15.634′</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28°1.135′</w:t>
            </w:r>
          </w:p>
        </w:tc>
        <w:tc>
          <w:tcPr>
            <w:tcW w:w="4710" w:type="dxa"/>
            <w:vAlign w:val="center"/>
          </w:tcPr>
          <w:p>
            <w:pPr>
              <w:pStyle w:val="105"/>
              <w:adjustRightInd w:val="0"/>
              <w:snapToGrid w:val="0"/>
              <w:spacing w:line="240" w:lineRule="auto"/>
              <w:rPr>
                <w:rFonts w:cs="Times New Roman"/>
                <w:highlight w:val="none"/>
              </w:rPr>
            </w:pPr>
            <w:r>
              <w:rPr>
                <w:rFonts w:cs="Times New Roman"/>
                <w:highlight w:val="none"/>
              </w:rPr>
              <w:t>水质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001" w:type="dxa"/>
            <w:vAlign w:val="center"/>
          </w:tcPr>
          <w:p>
            <w:pPr>
              <w:pStyle w:val="105"/>
              <w:adjustRightInd w:val="0"/>
              <w:snapToGrid w:val="0"/>
              <w:spacing w:line="240" w:lineRule="auto"/>
              <w:rPr>
                <w:rFonts w:cs="Times New Roman"/>
                <w:highlight w:val="none"/>
              </w:rPr>
            </w:pPr>
            <w:r>
              <w:rPr>
                <w:rFonts w:cs="Times New Roman"/>
                <w:highlight w:val="none"/>
              </w:rPr>
              <w:t>S27</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120°39.185′</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28°1.949′</w:t>
            </w:r>
          </w:p>
        </w:tc>
        <w:tc>
          <w:tcPr>
            <w:tcW w:w="4710" w:type="dxa"/>
            <w:vAlign w:val="center"/>
          </w:tcPr>
          <w:p>
            <w:pPr>
              <w:pStyle w:val="105"/>
              <w:adjustRightInd w:val="0"/>
              <w:snapToGrid w:val="0"/>
              <w:spacing w:line="240" w:lineRule="auto"/>
              <w:rPr>
                <w:rFonts w:cs="Times New Roman"/>
                <w:highlight w:val="none"/>
              </w:rPr>
            </w:pPr>
            <w:r>
              <w:rPr>
                <w:rFonts w:cs="Times New Roman"/>
                <w:highlight w:val="none"/>
              </w:rPr>
              <w:t>水质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001" w:type="dxa"/>
            <w:vAlign w:val="center"/>
          </w:tcPr>
          <w:p>
            <w:pPr>
              <w:pStyle w:val="105"/>
              <w:adjustRightInd w:val="0"/>
              <w:snapToGrid w:val="0"/>
              <w:spacing w:line="240" w:lineRule="auto"/>
              <w:rPr>
                <w:rFonts w:cs="Times New Roman"/>
                <w:highlight w:val="none"/>
              </w:rPr>
            </w:pPr>
            <w:r>
              <w:rPr>
                <w:rFonts w:cs="Times New Roman"/>
                <w:highlight w:val="none"/>
              </w:rPr>
              <w:t>S28</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120°41.575′</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28°1.840′</w:t>
            </w:r>
          </w:p>
        </w:tc>
        <w:tc>
          <w:tcPr>
            <w:tcW w:w="4710" w:type="dxa"/>
            <w:vAlign w:val="center"/>
          </w:tcPr>
          <w:p>
            <w:pPr>
              <w:pStyle w:val="105"/>
              <w:adjustRightInd w:val="0"/>
              <w:snapToGrid w:val="0"/>
              <w:spacing w:line="240" w:lineRule="auto"/>
              <w:rPr>
                <w:rFonts w:cs="Times New Roman"/>
                <w:highlight w:val="none"/>
              </w:rPr>
            </w:pPr>
            <w:r>
              <w:rPr>
                <w:rFonts w:cs="Times New Roman"/>
                <w:highlight w:val="none"/>
              </w:rPr>
              <w:t>水质、生态、生物质量、渔业资源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001" w:type="dxa"/>
            <w:vAlign w:val="center"/>
          </w:tcPr>
          <w:p>
            <w:pPr>
              <w:pStyle w:val="105"/>
              <w:adjustRightInd w:val="0"/>
              <w:snapToGrid w:val="0"/>
              <w:spacing w:line="240" w:lineRule="auto"/>
              <w:rPr>
                <w:rFonts w:cs="Times New Roman"/>
                <w:highlight w:val="none"/>
              </w:rPr>
            </w:pPr>
            <w:r>
              <w:rPr>
                <w:rFonts w:cs="Times New Roman"/>
                <w:highlight w:val="none"/>
              </w:rPr>
              <w:t>S29</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120°43.872′</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28°1.443′</w:t>
            </w:r>
          </w:p>
        </w:tc>
        <w:tc>
          <w:tcPr>
            <w:tcW w:w="4710" w:type="dxa"/>
            <w:vAlign w:val="center"/>
          </w:tcPr>
          <w:p>
            <w:pPr>
              <w:pStyle w:val="105"/>
              <w:adjustRightInd w:val="0"/>
              <w:snapToGrid w:val="0"/>
              <w:spacing w:line="240" w:lineRule="auto"/>
              <w:rPr>
                <w:rFonts w:cs="Times New Roman"/>
                <w:highlight w:val="none"/>
              </w:rPr>
            </w:pPr>
            <w:r>
              <w:rPr>
                <w:rFonts w:cs="Times New Roman"/>
                <w:highlight w:val="none"/>
              </w:rPr>
              <w:t>水质、生态、生物质量、渔业资源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001" w:type="dxa"/>
            <w:vAlign w:val="center"/>
          </w:tcPr>
          <w:p>
            <w:pPr>
              <w:pStyle w:val="105"/>
              <w:adjustRightInd w:val="0"/>
              <w:snapToGrid w:val="0"/>
              <w:spacing w:line="240" w:lineRule="auto"/>
              <w:rPr>
                <w:rFonts w:cs="Times New Roman"/>
                <w:highlight w:val="none"/>
              </w:rPr>
            </w:pPr>
            <w:r>
              <w:rPr>
                <w:rFonts w:cs="Times New Roman"/>
                <w:highlight w:val="none"/>
              </w:rPr>
              <w:t>S30</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120°46.249′</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28°1.198′</w:t>
            </w:r>
          </w:p>
        </w:tc>
        <w:tc>
          <w:tcPr>
            <w:tcW w:w="4710" w:type="dxa"/>
            <w:vAlign w:val="center"/>
          </w:tcPr>
          <w:p>
            <w:pPr>
              <w:pStyle w:val="105"/>
              <w:adjustRightInd w:val="0"/>
              <w:snapToGrid w:val="0"/>
              <w:spacing w:line="240" w:lineRule="auto"/>
              <w:rPr>
                <w:rFonts w:cs="Times New Roman"/>
                <w:highlight w:val="none"/>
              </w:rPr>
            </w:pPr>
            <w:r>
              <w:rPr>
                <w:rFonts w:cs="Times New Roman"/>
                <w:highlight w:val="none"/>
              </w:rPr>
              <w:t>水质、生态、生物质量、渔业资源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001" w:type="dxa"/>
            <w:vAlign w:val="center"/>
          </w:tcPr>
          <w:p>
            <w:pPr>
              <w:pStyle w:val="105"/>
              <w:adjustRightInd w:val="0"/>
              <w:snapToGrid w:val="0"/>
              <w:spacing w:line="240" w:lineRule="auto"/>
              <w:rPr>
                <w:rFonts w:cs="Times New Roman"/>
                <w:highlight w:val="none"/>
              </w:rPr>
            </w:pPr>
            <w:r>
              <w:rPr>
                <w:rFonts w:cs="Times New Roman"/>
                <w:highlight w:val="none"/>
              </w:rPr>
              <w:t>S31</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120°44.770′</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27°59.825′</w:t>
            </w:r>
          </w:p>
        </w:tc>
        <w:tc>
          <w:tcPr>
            <w:tcW w:w="4710" w:type="dxa"/>
            <w:vAlign w:val="center"/>
          </w:tcPr>
          <w:p>
            <w:pPr>
              <w:pStyle w:val="105"/>
              <w:adjustRightInd w:val="0"/>
              <w:snapToGrid w:val="0"/>
              <w:spacing w:line="240" w:lineRule="auto"/>
              <w:rPr>
                <w:rFonts w:cs="Times New Roman"/>
                <w:highlight w:val="none"/>
              </w:rPr>
            </w:pPr>
            <w:r>
              <w:rPr>
                <w:rFonts w:cs="Times New Roman"/>
                <w:highlight w:val="none"/>
              </w:rPr>
              <w:t>水质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001" w:type="dxa"/>
            <w:vAlign w:val="center"/>
          </w:tcPr>
          <w:p>
            <w:pPr>
              <w:pStyle w:val="105"/>
              <w:adjustRightInd w:val="0"/>
              <w:snapToGrid w:val="0"/>
              <w:spacing w:line="240" w:lineRule="auto"/>
              <w:rPr>
                <w:rFonts w:cs="Times New Roman"/>
                <w:highlight w:val="none"/>
              </w:rPr>
            </w:pPr>
            <w:r>
              <w:rPr>
                <w:rFonts w:cs="Times New Roman"/>
                <w:highlight w:val="none"/>
              </w:rPr>
              <w:t>S32</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120°47.422′</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27°59.893′</w:t>
            </w:r>
          </w:p>
        </w:tc>
        <w:tc>
          <w:tcPr>
            <w:tcW w:w="4710" w:type="dxa"/>
            <w:vAlign w:val="center"/>
          </w:tcPr>
          <w:p>
            <w:pPr>
              <w:pStyle w:val="105"/>
              <w:adjustRightInd w:val="0"/>
              <w:snapToGrid w:val="0"/>
              <w:spacing w:line="240" w:lineRule="auto"/>
              <w:rPr>
                <w:rFonts w:cs="Times New Roman"/>
                <w:highlight w:val="none"/>
              </w:rPr>
            </w:pPr>
            <w:r>
              <w:rPr>
                <w:rFonts w:cs="Times New Roman"/>
                <w:highlight w:val="none"/>
              </w:rPr>
              <w:t>水质、生态、生物质量、渔业资源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001" w:type="dxa"/>
            <w:vAlign w:val="center"/>
          </w:tcPr>
          <w:p>
            <w:pPr>
              <w:pStyle w:val="105"/>
              <w:adjustRightInd w:val="0"/>
              <w:snapToGrid w:val="0"/>
              <w:spacing w:line="240" w:lineRule="auto"/>
              <w:rPr>
                <w:rFonts w:cs="Times New Roman"/>
                <w:highlight w:val="none"/>
              </w:rPr>
            </w:pPr>
            <w:r>
              <w:rPr>
                <w:rFonts w:cs="Times New Roman"/>
                <w:highlight w:val="none"/>
              </w:rPr>
              <w:t>S33</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120°46.375′</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27°58.664′</w:t>
            </w:r>
          </w:p>
        </w:tc>
        <w:tc>
          <w:tcPr>
            <w:tcW w:w="4710" w:type="dxa"/>
            <w:vAlign w:val="center"/>
          </w:tcPr>
          <w:p>
            <w:pPr>
              <w:pStyle w:val="105"/>
              <w:adjustRightInd w:val="0"/>
              <w:snapToGrid w:val="0"/>
              <w:spacing w:line="240" w:lineRule="auto"/>
              <w:rPr>
                <w:rFonts w:cs="Times New Roman"/>
                <w:highlight w:val="none"/>
              </w:rPr>
            </w:pPr>
            <w:r>
              <w:rPr>
                <w:rFonts w:cs="Times New Roman"/>
                <w:highlight w:val="none"/>
              </w:rPr>
              <w:t>水质、生态、生物质量、渔业资源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001" w:type="dxa"/>
            <w:vAlign w:val="center"/>
          </w:tcPr>
          <w:p>
            <w:pPr>
              <w:pStyle w:val="105"/>
              <w:adjustRightInd w:val="0"/>
              <w:snapToGrid w:val="0"/>
              <w:spacing w:line="240" w:lineRule="auto"/>
              <w:rPr>
                <w:rFonts w:cs="Times New Roman"/>
                <w:highlight w:val="none"/>
              </w:rPr>
            </w:pPr>
            <w:r>
              <w:rPr>
                <w:rFonts w:cs="Times New Roman"/>
                <w:highlight w:val="none"/>
              </w:rPr>
              <w:t>S34</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120°49.055′</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27°58.568′</w:t>
            </w:r>
          </w:p>
        </w:tc>
        <w:tc>
          <w:tcPr>
            <w:tcW w:w="4710" w:type="dxa"/>
            <w:vAlign w:val="center"/>
          </w:tcPr>
          <w:p>
            <w:pPr>
              <w:pStyle w:val="105"/>
              <w:adjustRightInd w:val="0"/>
              <w:snapToGrid w:val="0"/>
              <w:spacing w:line="240" w:lineRule="auto"/>
              <w:rPr>
                <w:rFonts w:cs="Times New Roman"/>
                <w:highlight w:val="none"/>
              </w:rPr>
            </w:pPr>
            <w:r>
              <w:rPr>
                <w:rFonts w:cs="Times New Roman"/>
                <w:highlight w:val="none"/>
              </w:rPr>
              <w:t>水质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001" w:type="dxa"/>
            <w:vAlign w:val="center"/>
          </w:tcPr>
          <w:p>
            <w:pPr>
              <w:pStyle w:val="105"/>
              <w:adjustRightInd w:val="0"/>
              <w:snapToGrid w:val="0"/>
              <w:spacing w:line="240" w:lineRule="auto"/>
              <w:rPr>
                <w:rFonts w:cs="Times New Roman"/>
                <w:highlight w:val="none"/>
              </w:rPr>
            </w:pPr>
            <w:r>
              <w:rPr>
                <w:rFonts w:cs="Times New Roman"/>
                <w:highlight w:val="none"/>
              </w:rPr>
              <w:t>S35</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120°52.344′</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27°59.302′</w:t>
            </w:r>
          </w:p>
        </w:tc>
        <w:tc>
          <w:tcPr>
            <w:tcW w:w="4710" w:type="dxa"/>
            <w:vAlign w:val="center"/>
          </w:tcPr>
          <w:p>
            <w:pPr>
              <w:pStyle w:val="105"/>
              <w:adjustRightInd w:val="0"/>
              <w:snapToGrid w:val="0"/>
              <w:spacing w:line="240" w:lineRule="auto"/>
              <w:rPr>
                <w:rFonts w:cs="Times New Roman"/>
                <w:highlight w:val="none"/>
              </w:rPr>
            </w:pPr>
            <w:r>
              <w:rPr>
                <w:rFonts w:cs="Times New Roman"/>
                <w:highlight w:val="none"/>
              </w:rPr>
              <w:t>水质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001" w:type="dxa"/>
            <w:vAlign w:val="center"/>
          </w:tcPr>
          <w:p>
            <w:pPr>
              <w:pStyle w:val="105"/>
              <w:adjustRightInd w:val="0"/>
              <w:snapToGrid w:val="0"/>
              <w:spacing w:line="240" w:lineRule="auto"/>
              <w:rPr>
                <w:rFonts w:cs="Times New Roman"/>
                <w:highlight w:val="none"/>
              </w:rPr>
            </w:pPr>
            <w:r>
              <w:rPr>
                <w:rFonts w:cs="Times New Roman"/>
                <w:highlight w:val="none"/>
              </w:rPr>
              <w:t>S36</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120°52.438′</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27°56.561′</w:t>
            </w:r>
          </w:p>
        </w:tc>
        <w:tc>
          <w:tcPr>
            <w:tcW w:w="4710" w:type="dxa"/>
            <w:vAlign w:val="center"/>
          </w:tcPr>
          <w:p>
            <w:pPr>
              <w:pStyle w:val="105"/>
              <w:adjustRightInd w:val="0"/>
              <w:snapToGrid w:val="0"/>
              <w:spacing w:line="240" w:lineRule="auto"/>
              <w:rPr>
                <w:rFonts w:cs="Times New Roman"/>
                <w:highlight w:val="none"/>
              </w:rPr>
            </w:pPr>
            <w:r>
              <w:rPr>
                <w:rFonts w:cs="Times New Roman"/>
                <w:highlight w:val="none"/>
              </w:rPr>
              <w:t>水质、生态、生物质量、渔业资源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001" w:type="dxa"/>
            <w:vAlign w:val="center"/>
          </w:tcPr>
          <w:p>
            <w:pPr>
              <w:pStyle w:val="105"/>
              <w:adjustRightInd w:val="0"/>
              <w:snapToGrid w:val="0"/>
              <w:spacing w:line="240" w:lineRule="auto"/>
              <w:rPr>
                <w:rFonts w:cs="Times New Roman"/>
                <w:highlight w:val="none"/>
              </w:rPr>
            </w:pPr>
            <w:r>
              <w:rPr>
                <w:rFonts w:cs="Times New Roman"/>
                <w:highlight w:val="none"/>
              </w:rPr>
              <w:t>S37</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120°55.474′</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27°58.822′</w:t>
            </w:r>
          </w:p>
        </w:tc>
        <w:tc>
          <w:tcPr>
            <w:tcW w:w="4710" w:type="dxa"/>
            <w:vAlign w:val="center"/>
          </w:tcPr>
          <w:p>
            <w:pPr>
              <w:pStyle w:val="105"/>
              <w:adjustRightInd w:val="0"/>
              <w:snapToGrid w:val="0"/>
              <w:spacing w:line="240" w:lineRule="auto"/>
              <w:rPr>
                <w:rFonts w:cs="Times New Roman"/>
                <w:highlight w:val="none"/>
              </w:rPr>
            </w:pPr>
            <w:r>
              <w:rPr>
                <w:rFonts w:cs="Times New Roman"/>
                <w:highlight w:val="none"/>
              </w:rPr>
              <w:t>水质、生态、生物质量、渔业资源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001" w:type="dxa"/>
            <w:vAlign w:val="center"/>
          </w:tcPr>
          <w:p>
            <w:pPr>
              <w:pStyle w:val="105"/>
              <w:adjustRightInd w:val="0"/>
              <w:snapToGrid w:val="0"/>
              <w:spacing w:line="240" w:lineRule="auto"/>
              <w:rPr>
                <w:rFonts w:cs="Times New Roman"/>
                <w:highlight w:val="none"/>
              </w:rPr>
            </w:pPr>
            <w:r>
              <w:rPr>
                <w:rFonts w:cs="Times New Roman"/>
                <w:highlight w:val="none"/>
              </w:rPr>
              <w:t>S38</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120°58.905′</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27°58.092′</w:t>
            </w:r>
          </w:p>
        </w:tc>
        <w:tc>
          <w:tcPr>
            <w:tcW w:w="4710" w:type="dxa"/>
            <w:vAlign w:val="center"/>
          </w:tcPr>
          <w:p>
            <w:pPr>
              <w:pStyle w:val="105"/>
              <w:adjustRightInd w:val="0"/>
              <w:snapToGrid w:val="0"/>
              <w:spacing w:line="240" w:lineRule="auto"/>
              <w:rPr>
                <w:rFonts w:cs="Times New Roman"/>
                <w:highlight w:val="none"/>
              </w:rPr>
            </w:pPr>
            <w:r>
              <w:rPr>
                <w:rFonts w:cs="Times New Roman"/>
                <w:highlight w:val="none"/>
              </w:rPr>
              <w:t>水质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001" w:type="dxa"/>
            <w:vAlign w:val="center"/>
          </w:tcPr>
          <w:p>
            <w:pPr>
              <w:pStyle w:val="105"/>
              <w:adjustRightInd w:val="0"/>
              <w:snapToGrid w:val="0"/>
              <w:spacing w:line="240" w:lineRule="auto"/>
              <w:rPr>
                <w:rFonts w:cs="Times New Roman"/>
                <w:highlight w:val="none"/>
              </w:rPr>
            </w:pPr>
            <w:r>
              <w:rPr>
                <w:rFonts w:cs="Times New Roman"/>
                <w:highlight w:val="none"/>
              </w:rPr>
              <w:t>S39</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121°2.020′</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27°55.911′</w:t>
            </w:r>
          </w:p>
        </w:tc>
        <w:tc>
          <w:tcPr>
            <w:tcW w:w="4710" w:type="dxa"/>
            <w:vAlign w:val="center"/>
          </w:tcPr>
          <w:p>
            <w:pPr>
              <w:pStyle w:val="105"/>
              <w:adjustRightInd w:val="0"/>
              <w:snapToGrid w:val="0"/>
              <w:spacing w:line="240" w:lineRule="auto"/>
              <w:rPr>
                <w:rFonts w:cs="Times New Roman"/>
                <w:highlight w:val="none"/>
              </w:rPr>
            </w:pPr>
            <w:r>
              <w:rPr>
                <w:rFonts w:cs="Times New Roman"/>
                <w:highlight w:val="none"/>
              </w:rPr>
              <w:t>水质、生态、生物质量、渔业资源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001" w:type="dxa"/>
            <w:vAlign w:val="center"/>
          </w:tcPr>
          <w:p>
            <w:pPr>
              <w:pStyle w:val="105"/>
              <w:adjustRightInd w:val="0"/>
              <w:snapToGrid w:val="0"/>
              <w:spacing w:line="240" w:lineRule="auto"/>
              <w:rPr>
                <w:rFonts w:cs="Times New Roman"/>
                <w:highlight w:val="none"/>
              </w:rPr>
            </w:pPr>
            <w:r>
              <w:rPr>
                <w:rFonts w:cs="Times New Roman"/>
                <w:highlight w:val="none"/>
              </w:rPr>
              <w:t>S40</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121°10.587′</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27°54.605′</w:t>
            </w:r>
          </w:p>
        </w:tc>
        <w:tc>
          <w:tcPr>
            <w:tcW w:w="4710" w:type="dxa"/>
            <w:vAlign w:val="center"/>
          </w:tcPr>
          <w:p>
            <w:pPr>
              <w:pStyle w:val="105"/>
              <w:adjustRightInd w:val="0"/>
              <w:snapToGrid w:val="0"/>
              <w:spacing w:line="240" w:lineRule="auto"/>
              <w:rPr>
                <w:rFonts w:cs="Times New Roman"/>
                <w:highlight w:val="none"/>
              </w:rPr>
            </w:pPr>
            <w:r>
              <w:rPr>
                <w:rFonts w:cs="Times New Roman"/>
                <w:highlight w:val="none"/>
              </w:rPr>
              <w:t>水质、生态、生物质量、渔业资源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001" w:type="dxa"/>
            <w:vAlign w:val="center"/>
          </w:tcPr>
          <w:p>
            <w:pPr>
              <w:pStyle w:val="105"/>
              <w:adjustRightInd w:val="0"/>
              <w:snapToGrid w:val="0"/>
              <w:spacing w:line="240" w:lineRule="auto"/>
              <w:rPr>
                <w:rFonts w:cs="Times New Roman"/>
                <w:highlight w:val="none"/>
              </w:rPr>
            </w:pPr>
            <w:r>
              <w:rPr>
                <w:rFonts w:cs="Times New Roman"/>
                <w:highlight w:val="none"/>
              </w:rPr>
              <w:t>S41</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121°4.490′</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27°53.723′</w:t>
            </w:r>
          </w:p>
        </w:tc>
        <w:tc>
          <w:tcPr>
            <w:tcW w:w="4710" w:type="dxa"/>
            <w:vAlign w:val="center"/>
          </w:tcPr>
          <w:p>
            <w:pPr>
              <w:pStyle w:val="105"/>
              <w:adjustRightInd w:val="0"/>
              <w:snapToGrid w:val="0"/>
              <w:spacing w:line="240" w:lineRule="auto"/>
              <w:rPr>
                <w:rFonts w:cs="Times New Roman"/>
                <w:highlight w:val="none"/>
              </w:rPr>
            </w:pPr>
            <w:r>
              <w:rPr>
                <w:rFonts w:cs="Times New Roman"/>
                <w:highlight w:val="none"/>
              </w:rPr>
              <w:t>水质、生态、生物质量、渔业资源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001" w:type="dxa"/>
            <w:vAlign w:val="center"/>
          </w:tcPr>
          <w:p>
            <w:pPr>
              <w:pStyle w:val="105"/>
              <w:adjustRightInd w:val="0"/>
              <w:snapToGrid w:val="0"/>
              <w:spacing w:line="240" w:lineRule="auto"/>
              <w:rPr>
                <w:rFonts w:cs="Times New Roman"/>
                <w:highlight w:val="none"/>
              </w:rPr>
            </w:pPr>
            <w:r>
              <w:rPr>
                <w:rFonts w:cs="Times New Roman"/>
                <w:highlight w:val="none"/>
              </w:rPr>
              <w:t>S42</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120°54.718′</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27°54.682′</w:t>
            </w:r>
          </w:p>
        </w:tc>
        <w:tc>
          <w:tcPr>
            <w:tcW w:w="4710" w:type="dxa"/>
            <w:vAlign w:val="center"/>
          </w:tcPr>
          <w:p>
            <w:pPr>
              <w:pStyle w:val="105"/>
              <w:adjustRightInd w:val="0"/>
              <w:snapToGrid w:val="0"/>
              <w:spacing w:line="240" w:lineRule="auto"/>
              <w:rPr>
                <w:rFonts w:cs="Times New Roman"/>
                <w:highlight w:val="none"/>
              </w:rPr>
            </w:pPr>
            <w:r>
              <w:rPr>
                <w:rFonts w:cs="Times New Roman"/>
                <w:highlight w:val="none"/>
              </w:rPr>
              <w:t>水质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001" w:type="dxa"/>
            <w:vAlign w:val="center"/>
          </w:tcPr>
          <w:p>
            <w:pPr>
              <w:pStyle w:val="105"/>
              <w:adjustRightInd w:val="0"/>
              <w:snapToGrid w:val="0"/>
              <w:spacing w:line="240" w:lineRule="auto"/>
              <w:rPr>
                <w:rFonts w:cs="Times New Roman"/>
                <w:highlight w:val="none"/>
              </w:rPr>
            </w:pPr>
            <w:r>
              <w:rPr>
                <w:rFonts w:cs="Times New Roman"/>
                <w:highlight w:val="none"/>
              </w:rPr>
              <w:t>S43</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120°56.553′</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27°52.108′</w:t>
            </w:r>
          </w:p>
        </w:tc>
        <w:tc>
          <w:tcPr>
            <w:tcW w:w="4710" w:type="dxa"/>
            <w:vAlign w:val="center"/>
          </w:tcPr>
          <w:p>
            <w:pPr>
              <w:pStyle w:val="105"/>
              <w:adjustRightInd w:val="0"/>
              <w:snapToGrid w:val="0"/>
              <w:spacing w:line="240" w:lineRule="auto"/>
              <w:rPr>
                <w:rFonts w:cs="Times New Roman"/>
                <w:highlight w:val="none"/>
              </w:rPr>
            </w:pPr>
            <w:r>
              <w:rPr>
                <w:rFonts w:cs="Times New Roman"/>
                <w:highlight w:val="none"/>
              </w:rPr>
              <w:t>水质、生态、生物质量、渔业资源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001" w:type="dxa"/>
            <w:vAlign w:val="center"/>
          </w:tcPr>
          <w:p>
            <w:pPr>
              <w:pStyle w:val="105"/>
              <w:adjustRightInd w:val="0"/>
              <w:snapToGrid w:val="0"/>
              <w:spacing w:line="240" w:lineRule="auto"/>
              <w:rPr>
                <w:rFonts w:cs="Times New Roman"/>
                <w:highlight w:val="none"/>
              </w:rPr>
            </w:pPr>
            <w:r>
              <w:rPr>
                <w:rFonts w:cs="Times New Roman"/>
                <w:highlight w:val="none"/>
              </w:rPr>
              <w:t>S44</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120°54.533′</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27°48.962′</w:t>
            </w:r>
          </w:p>
        </w:tc>
        <w:tc>
          <w:tcPr>
            <w:tcW w:w="4710" w:type="dxa"/>
            <w:vAlign w:val="center"/>
          </w:tcPr>
          <w:p>
            <w:pPr>
              <w:pStyle w:val="105"/>
              <w:adjustRightInd w:val="0"/>
              <w:snapToGrid w:val="0"/>
              <w:spacing w:line="240" w:lineRule="auto"/>
              <w:rPr>
                <w:rFonts w:cs="Times New Roman"/>
                <w:highlight w:val="none"/>
              </w:rPr>
            </w:pPr>
            <w:r>
              <w:rPr>
                <w:rFonts w:cs="Times New Roman"/>
                <w:highlight w:val="none"/>
              </w:rPr>
              <w:t>水质、生态、生物质量、渔业资源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001" w:type="dxa"/>
            <w:vAlign w:val="center"/>
          </w:tcPr>
          <w:p>
            <w:pPr>
              <w:pStyle w:val="105"/>
              <w:adjustRightInd w:val="0"/>
              <w:snapToGrid w:val="0"/>
              <w:spacing w:line="240" w:lineRule="auto"/>
              <w:rPr>
                <w:rFonts w:cs="Times New Roman"/>
                <w:highlight w:val="none"/>
              </w:rPr>
            </w:pPr>
            <w:r>
              <w:rPr>
                <w:rFonts w:cs="Times New Roman"/>
                <w:highlight w:val="none"/>
              </w:rPr>
              <w:t>S45</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120°59.120′</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27°49.692′</w:t>
            </w:r>
          </w:p>
        </w:tc>
        <w:tc>
          <w:tcPr>
            <w:tcW w:w="4710" w:type="dxa"/>
            <w:vAlign w:val="center"/>
          </w:tcPr>
          <w:p>
            <w:pPr>
              <w:pStyle w:val="105"/>
              <w:adjustRightInd w:val="0"/>
              <w:snapToGrid w:val="0"/>
              <w:spacing w:line="240" w:lineRule="auto"/>
              <w:rPr>
                <w:rFonts w:cs="Times New Roman"/>
                <w:highlight w:val="none"/>
              </w:rPr>
            </w:pPr>
            <w:r>
              <w:rPr>
                <w:rFonts w:cs="Times New Roman"/>
                <w:highlight w:val="none"/>
              </w:rPr>
              <w:t>水质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001" w:type="dxa"/>
            <w:vAlign w:val="center"/>
          </w:tcPr>
          <w:p>
            <w:pPr>
              <w:pStyle w:val="105"/>
              <w:adjustRightInd w:val="0"/>
              <w:snapToGrid w:val="0"/>
              <w:spacing w:line="240" w:lineRule="auto"/>
              <w:rPr>
                <w:rFonts w:cs="Times New Roman"/>
                <w:highlight w:val="none"/>
              </w:rPr>
            </w:pPr>
            <w:r>
              <w:rPr>
                <w:rFonts w:cs="Times New Roman"/>
                <w:highlight w:val="none"/>
              </w:rPr>
              <w:t>S46</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120°56.878′</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27°47.556′</w:t>
            </w:r>
          </w:p>
        </w:tc>
        <w:tc>
          <w:tcPr>
            <w:tcW w:w="4710" w:type="dxa"/>
            <w:vAlign w:val="center"/>
          </w:tcPr>
          <w:p>
            <w:pPr>
              <w:pStyle w:val="105"/>
              <w:adjustRightInd w:val="0"/>
              <w:snapToGrid w:val="0"/>
              <w:spacing w:line="240" w:lineRule="auto"/>
              <w:rPr>
                <w:rFonts w:cs="Times New Roman"/>
                <w:highlight w:val="none"/>
              </w:rPr>
            </w:pPr>
            <w:r>
              <w:rPr>
                <w:rFonts w:cs="Times New Roman"/>
                <w:highlight w:val="none"/>
              </w:rPr>
              <w:t>水质、生态、生物质量、渔业资源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001" w:type="dxa"/>
            <w:vAlign w:val="center"/>
          </w:tcPr>
          <w:p>
            <w:pPr>
              <w:pStyle w:val="105"/>
              <w:adjustRightInd w:val="0"/>
              <w:snapToGrid w:val="0"/>
              <w:spacing w:line="240" w:lineRule="auto"/>
              <w:rPr>
                <w:rFonts w:cs="Times New Roman"/>
                <w:highlight w:val="none"/>
              </w:rPr>
            </w:pPr>
            <w:r>
              <w:rPr>
                <w:rFonts w:cs="Times New Roman"/>
                <w:highlight w:val="none"/>
              </w:rPr>
              <w:t>S47</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121°2.317′</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27°48.484′</w:t>
            </w:r>
          </w:p>
        </w:tc>
        <w:tc>
          <w:tcPr>
            <w:tcW w:w="4710" w:type="dxa"/>
            <w:vAlign w:val="center"/>
          </w:tcPr>
          <w:p>
            <w:pPr>
              <w:pStyle w:val="105"/>
              <w:adjustRightInd w:val="0"/>
              <w:snapToGrid w:val="0"/>
              <w:spacing w:line="240" w:lineRule="auto"/>
              <w:rPr>
                <w:rFonts w:cs="Times New Roman"/>
                <w:highlight w:val="none"/>
              </w:rPr>
            </w:pPr>
            <w:r>
              <w:rPr>
                <w:rFonts w:cs="Times New Roman"/>
                <w:highlight w:val="none"/>
              </w:rPr>
              <w:t>水质、生态、生物质量、渔业资源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001" w:type="dxa"/>
            <w:vAlign w:val="center"/>
          </w:tcPr>
          <w:p>
            <w:pPr>
              <w:pStyle w:val="105"/>
              <w:adjustRightInd w:val="0"/>
              <w:snapToGrid w:val="0"/>
              <w:spacing w:line="240" w:lineRule="auto"/>
              <w:rPr>
                <w:rFonts w:cs="Times New Roman"/>
                <w:highlight w:val="none"/>
              </w:rPr>
            </w:pPr>
            <w:r>
              <w:rPr>
                <w:rFonts w:cs="Times New Roman"/>
                <w:highlight w:val="none"/>
              </w:rPr>
              <w:t>S48</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120°59.622′</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27°45.421′</w:t>
            </w:r>
          </w:p>
        </w:tc>
        <w:tc>
          <w:tcPr>
            <w:tcW w:w="4710" w:type="dxa"/>
            <w:vAlign w:val="center"/>
          </w:tcPr>
          <w:p>
            <w:pPr>
              <w:pStyle w:val="105"/>
              <w:adjustRightInd w:val="0"/>
              <w:snapToGrid w:val="0"/>
              <w:spacing w:line="240" w:lineRule="auto"/>
              <w:rPr>
                <w:rFonts w:cs="Times New Roman"/>
                <w:highlight w:val="none"/>
              </w:rPr>
            </w:pPr>
            <w:r>
              <w:rPr>
                <w:rFonts w:cs="Times New Roman"/>
                <w:highlight w:val="none"/>
              </w:rPr>
              <w:t>水质</w:t>
            </w:r>
          </w:p>
        </w:tc>
      </w:tr>
    </w:tbl>
    <w:p>
      <w:pPr>
        <w:widowControl/>
        <w:jc w:val="center"/>
        <w:rPr>
          <w:rFonts w:ascii="Times New Roman" w:hAnsi="Times New Roman" w:cs="Times New Roman"/>
          <w:highlight w:val="none"/>
        </w:rPr>
      </w:pPr>
      <w:r>
        <w:rPr>
          <w:rFonts w:ascii="Times New Roman" w:hAnsi="Times New Roman" w:cs="Times New Roman"/>
          <w:b/>
          <w:kern w:val="0"/>
          <w:sz w:val="24"/>
          <w:szCs w:val="24"/>
          <w:highlight w:val="none"/>
          <w:lang w:eastAsia="zh-Hans" w:bidi="ar"/>
        </w:rPr>
        <w:t>表</w:t>
      </w:r>
      <w:r>
        <w:rPr>
          <w:rFonts w:ascii="Times New Roman" w:hAnsi="Times New Roman" w:eastAsia="Times New Roman Bold" w:cs="Times New Roman"/>
          <w:b/>
          <w:kern w:val="0"/>
          <w:sz w:val="24"/>
          <w:szCs w:val="24"/>
          <w:highlight w:val="none"/>
          <w:lang w:bidi="ar"/>
        </w:rPr>
        <w:t>5.3-1</w:t>
      </w:r>
      <w:r>
        <w:rPr>
          <w:rFonts w:ascii="Times New Roman" w:hAnsi="Times New Roman" w:eastAsia="Times New Roman Bold" w:cs="Times New Roman"/>
          <w:b/>
          <w:kern w:val="0"/>
          <w:sz w:val="24"/>
          <w:szCs w:val="24"/>
          <w:highlight w:val="none"/>
          <w:lang w:eastAsia="zh-Hans" w:bidi="ar"/>
        </w:rPr>
        <w:t>b</w:t>
      </w:r>
      <w:r>
        <w:rPr>
          <w:rFonts w:ascii="Times New Roman" w:hAnsi="Times New Roman" w:cs="Times New Roman"/>
          <w:b/>
          <w:kern w:val="0"/>
          <w:sz w:val="24"/>
          <w:szCs w:val="24"/>
          <w:highlight w:val="none"/>
          <w:lang w:bidi="ar"/>
        </w:rPr>
        <w:t xml:space="preserve">   秋季海洋环境质量现状调查站位一览表</w:t>
      </w:r>
    </w:p>
    <w:tbl>
      <w:tblPr>
        <w:tblStyle w:val="573"/>
        <w:tblW w:w="891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01"/>
        <w:gridCol w:w="1600"/>
        <w:gridCol w:w="1600"/>
        <w:gridCol w:w="471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001" w:type="dxa"/>
            <w:vAlign w:val="center"/>
          </w:tcPr>
          <w:p>
            <w:pPr>
              <w:pStyle w:val="105"/>
              <w:adjustRightInd w:val="0"/>
              <w:snapToGrid w:val="0"/>
              <w:spacing w:line="240" w:lineRule="auto"/>
              <w:rPr>
                <w:rFonts w:cs="Times New Roman"/>
                <w:highlight w:val="none"/>
              </w:rPr>
            </w:pPr>
            <w:r>
              <w:rPr>
                <w:rFonts w:cs="Times New Roman"/>
                <w:highlight w:val="none"/>
              </w:rPr>
              <w:t>站位</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东经</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北纬</w:t>
            </w:r>
          </w:p>
        </w:tc>
        <w:tc>
          <w:tcPr>
            <w:tcW w:w="4710" w:type="dxa"/>
            <w:vAlign w:val="center"/>
          </w:tcPr>
          <w:p>
            <w:pPr>
              <w:pStyle w:val="105"/>
              <w:adjustRightInd w:val="0"/>
              <w:snapToGrid w:val="0"/>
              <w:spacing w:line="240" w:lineRule="auto"/>
              <w:rPr>
                <w:rFonts w:cs="Times New Roman"/>
                <w:highlight w:val="none"/>
              </w:rPr>
            </w:pPr>
            <w:r>
              <w:rPr>
                <w:rFonts w:cs="Times New Roman"/>
                <w:highlight w:val="none"/>
              </w:rPr>
              <w:t>调查项目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001" w:type="dxa"/>
            <w:vAlign w:val="center"/>
          </w:tcPr>
          <w:p>
            <w:pPr>
              <w:pStyle w:val="105"/>
              <w:adjustRightInd w:val="0"/>
              <w:snapToGrid w:val="0"/>
              <w:spacing w:line="240" w:lineRule="auto"/>
              <w:rPr>
                <w:rFonts w:cs="Times New Roman"/>
                <w:highlight w:val="none"/>
              </w:rPr>
            </w:pPr>
            <w:r>
              <w:rPr>
                <w:rFonts w:cs="Times New Roman"/>
                <w:highlight w:val="none"/>
              </w:rPr>
              <w:t>S01</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121°11.349′</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28°21.587′</w:t>
            </w:r>
          </w:p>
        </w:tc>
        <w:tc>
          <w:tcPr>
            <w:tcW w:w="4710" w:type="dxa"/>
            <w:vAlign w:val="center"/>
          </w:tcPr>
          <w:p>
            <w:pPr>
              <w:pStyle w:val="105"/>
              <w:adjustRightInd w:val="0"/>
              <w:snapToGrid w:val="0"/>
              <w:spacing w:line="240" w:lineRule="auto"/>
              <w:rPr>
                <w:rFonts w:cs="Times New Roman"/>
                <w:highlight w:val="none"/>
              </w:rPr>
            </w:pPr>
            <w:r>
              <w:rPr>
                <w:rFonts w:cs="Times New Roman"/>
                <w:highlight w:val="none"/>
              </w:rPr>
              <w:t>水质、沉积物、生态、生物质量、渔业资源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001" w:type="dxa"/>
            <w:vAlign w:val="center"/>
          </w:tcPr>
          <w:p>
            <w:pPr>
              <w:pStyle w:val="105"/>
              <w:adjustRightInd w:val="0"/>
              <w:snapToGrid w:val="0"/>
              <w:spacing w:line="240" w:lineRule="auto"/>
              <w:rPr>
                <w:rFonts w:cs="Times New Roman"/>
                <w:highlight w:val="none"/>
              </w:rPr>
            </w:pPr>
            <w:r>
              <w:rPr>
                <w:rFonts w:cs="Times New Roman"/>
                <w:highlight w:val="none"/>
              </w:rPr>
              <w:t>S02</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121°12.649′</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28°20.029′</w:t>
            </w:r>
          </w:p>
        </w:tc>
        <w:tc>
          <w:tcPr>
            <w:tcW w:w="4710" w:type="dxa"/>
            <w:vAlign w:val="center"/>
          </w:tcPr>
          <w:p>
            <w:pPr>
              <w:pStyle w:val="105"/>
              <w:adjustRightInd w:val="0"/>
              <w:snapToGrid w:val="0"/>
              <w:spacing w:line="240" w:lineRule="auto"/>
              <w:rPr>
                <w:rFonts w:cs="Times New Roman"/>
                <w:highlight w:val="none"/>
              </w:rPr>
            </w:pPr>
            <w:r>
              <w:rPr>
                <w:rFonts w:cs="Times New Roman"/>
                <w:highlight w:val="none"/>
              </w:rPr>
              <w:t>水质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001" w:type="dxa"/>
            <w:vAlign w:val="center"/>
          </w:tcPr>
          <w:p>
            <w:pPr>
              <w:pStyle w:val="105"/>
              <w:adjustRightInd w:val="0"/>
              <w:snapToGrid w:val="0"/>
              <w:spacing w:line="240" w:lineRule="auto"/>
              <w:rPr>
                <w:rFonts w:cs="Times New Roman"/>
                <w:highlight w:val="none"/>
              </w:rPr>
            </w:pPr>
            <w:r>
              <w:rPr>
                <w:rFonts w:cs="Times New Roman"/>
                <w:highlight w:val="none"/>
              </w:rPr>
              <w:t>S03</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121°9.552′</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28°19.245′</w:t>
            </w:r>
          </w:p>
        </w:tc>
        <w:tc>
          <w:tcPr>
            <w:tcW w:w="4710" w:type="dxa"/>
            <w:vAlign w:val="center"/>
          </w:tcPr>
          <w:p>
            <w:pPr>
              <w:pStyle w:val="105"/>
              <w:adjustRightInd w:val="0"/>
              <w:snapToGrid w:val="0"/>
              <w:spacing w:line="240" w:lineRule="auto"/>
              <w:rPr>
                <w:rFonts w:cs="Times New Roman"/>
                <w:highlight w:val="none"/>
              </w:rPr>
            </w:pPr>
            <w:r>
              <w:rPr>
                <w:rFonts w:cs="Times New Roman"/>
                <w:highlight w:val="none"/>
              </w:rPr>
              <w:t>水质、沉积物、生态、生物质量、渔业资源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001" w:type="dxa"/>
            <w:vAlign w:val="center"/>
          </w:tcPr>
          <w:p>
            <w:pPr>
              <w:pStyle w:val="105"/>
              <w:adjustRightInd w:val="0"/>
              <w:snapToGrid w:val="0"/>
              <w:spacing w:line="240" w:lineRule="auto"/>
              <w:rPr>
                <w:rFonts w:cs="Times New Roman"/>
                <w:highlight w:val="none"/>
              </w:rPr>
            </w:pPr>
            <w:r>
              <w:rPr>
                <w:rFonts w:cs="Times New Roman"/>
                <w:highlight w:val="none"/>
              </w:rPr>
              <w:t>S04</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121°12.287′</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28°17.573′</w:t>
            </w:r>
          </w:p>
        </w:tc>
        <w:tc>
          <w:tcPr>
            <w:tcW w:w="4710" w:type="dxa"/>
            <w:vAlign w:val="center"/>
          </w:tcPr>
          <w:p>
            <w:pPr>
              <w:pStyle w:val="105"/>
              <w:adjustRightInd w:val="0"/>
              <w:snapToGrid w:val="0"/>
              <w:spacing w:line="240" w:lineRule="auto"/>
              <w:rPr>
                <w:rFonts w:cs="Times New Roman"/>
                <w:highlight w:val="none"/>
              </w:rPr>
            </w:pPr>
            <w:r>
              <w:rPr>
                <w:rFonts w:cs="Times New Roman"/>
                <w:highlight w:val="none"/>
              </w:rPr>
              <w:t>水质、沉积物、生态、生物质量、渔业资源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001" w:type="dxa"/>
            <w:vAlign w:val="center"/>
          </w:tcPr>
          <w:p>
            <w:pPr>
              <w:pStyle w:val="105"/>
              <w:adjustRightInd w:val="0"/>
              <w:snapToGrid w:val="0"/>
              <w:spacing w:line="240" w:lineRule="auto"/>
              <w:rPr>
                <w:rFonts w:cs="Times New Roman"/>
                <w:highlight w:val="none"/>
              </w:rPr>
            </w:pPr>
            <w:r>
              <w:rPr>
                <w:rFonts w:cs="Times New Roman"/>
                <w:highlight w:val="none"/>
              </w:rPr>
              <w:t>S05</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121°8.713′</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28°16.234′</w:t>
            </w:r>
          </w:p>
        </w:tc>
        <w:tc>
          <w:tcPr>
            <w:tcW w:w="4710" w:type="dxa"/>
            <w:vAlign w:val="center"/>
          </w:tcPr>
          <w:p>
            <w:pPr>
              <w:pStyle w:val="105"/>
              <w:adjustRightInd w:val="0"/>
              <w:snapToGrid w:val="0"/>
              <w:spacing w:line="240" w:lineRule="auto"/>
              <w:rPr>
                <w:rFonts w:cs="Times New Roman"/>
                <w:highlight w:val="none"/>
              </w:rPr>
            </w:pPr>
            <w:r>
              <w:rPr>
                <w:rFonts w:cs="Times New Roman"/>
                <w:highlight w:val="none"/>
              </w:rPr>
              <w:t>水质、生态、生物质量、渔业资源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001" w:type="dxa"/>
            <w:vAlign w:val="center"/>
          </w:tcPr>
          <w:p>
            <w:pPr>
              <w:pStyle w:val="105"/>
              <w:adjustRightInd w:val="0"/>
              <w:snapToGrid w:val="0"/>
              <w:spacing w:line="240" w:lineRule="auto"/>
              <w:rPr>
                <w:rFonts w:cs="Times New Roman"/>
                <w:highlight w:val="none"/>
              </w:rPr>
            </w:pPr>
            <w:r>
              <w:rPr>
                <w:rFonts w:cs="Times New Roman"/>
                <w:highlight w:val="none"/>
              </w:rPr>
              <w:t>S06</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121°11.545′</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28°14.988′</w:t>
            </w:r>
          </w:p>
        </w:tc>
        <w:tc>
          <w:tcPr>
            <w:tcW w:w="4710" w:type="dxa"/>
            <w:vAlign w:val="center"/>
          </w:tcPr>
          <w:p>
            <w:pPr>
              <w:pStyle w:val="105"/>
              <w:adjustRightInd w:val="0"/>
              <w:snapToGrid w:val="0"/>
              <w:spacing w:line="240" w:lineRule="auto"/>
              <w:rPr>
                <w:rFonts w:cs="Times New Roman"/>
                <w:highlight w:val="none"/>
              </w:rPr>
            </w:pPr>
            <w:r>
              <w:rPr>
                <w:rFonts w:cs="Times New Roman"/>
                <w:highlight w:val="none"/>
              </w:rPr>
              <w:t>水质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001" w:type="dxa"/>
            <w:vAlign w:val="center"/>
          </w:tcPr>
          <w:p>
            <w:pPr>
              <w:pStyle w:val="105"/>
              <w:adjustRightInd w:val="0"/>
              <w:snapToGrid w:val="0"/>
              <w:spacing w:line="240" w:lineRule="auto"/>
              <w:rPr>
                <w:rFonts w:cs="Times New Roman"/>
                <w:highlight w:val="none"/>
              </w:rPr>
            </w:pPr>
            <w:r>
              <w:rPr>
                <w:rFonts w:cs="Times New Roman"/>
                <w:highlight w:val="none"/>
              </w:rPr>
              <w:t>S07</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121°7.343′</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28°16.496′</w:t>
            </w:r>
          </w:p>
        </w:tc>
        <w:tc>
          <w:tcPr>
            <w:tcW w:w="4710" w:type="dxa"/>
            <w:vAlign w:val="center"/>
          </w:tcPr>
          <w:p>
            <w:pPr>
              <w:pStyle w:val="105"/>
              <w:adjustRightInd w:val="0"/>
              <w:snapToGrid w:val="0"/>
              <w:spacing w:line="240" w:lineRule="auto"/>
              <w:rPr>
                <w:rFonts w:cs="Times New Roman"/>
                <w:highlight w:val="none"/>
              </w:rPr>
            </w:pPr>
            <w:r>
              <w:rPr>
                <w:rFonts w:cs="Times New Roman"/>
                <w:highlight w:val="none"/>
              </w:rPr>
              <w:t>水质、沉积物、生态、生物质量、渔业资源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001" w:type="dxa"/>
            <w:vAlign w:val="center"/>
          </w:tcPr>
          <w:p>
            <w:pPr>
              <w:pStyle w:val="105"/>
              <w:adjustRightInd w:val="0"/>
              <w:snapToGrid w:val="0"/>
              <w:spacing w:line="240" w:lineRule="auto"/>
              <w:rPr>
                <w:rFonts w:cs="Times New Roman"/>
                <w:highlight w:val="none"/>
              </w:rPr>
            </w:pPr>
            <w:r>
              <w:rPr>
                <w:rFonts w:cs="Times New Roman"/>
                <w:highlight w:val="none"/>
              </w:rPr>
              <w:t>S08</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121°7.920′</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28°12.969′</w:t>
            </w:r>
          </w:p>
        </w:tc>
        <w:tc>
          <w:tcPr>
            <w:tcW w:w="4710" w:type="dxa"/>
            <w:vAlign w:val="center"/>
          </w:tcPr>
          <w:p>
            <w:pPr>
              <w:pStyle w:val="105"/>
              <w:adjustRightInd w:val="0"/>
              <w:snapToGrid w:val="0"/>
              <w:spacing w:line="240" w:lineRule="auto"/>
              <w:rPr>
                <w:rFonts w:cs="Times New Roman"/>
                <w:highlight w:val="none"/>
              </w:rPr>
            </w:pPr>
            <w:r>
              <w:rPr>
                <w:rFonts w:cs="Times New Roman"/>
                <w:highlight w:val="none"/>
              </w:rPr>
              <w:t>水质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001" w:type="dxa"/>
            <w:vAlign w:val="center"/>
          </w:tcPr>
          <w:p>
            <w:pPr>
              <w:pStyle w:val="105"/>
              <w:adjustRightInd w:val="0"/>
              <w:snapToGrid w:val="0"/>
              <w:spacing w:line="240" w:lineRule="auto"/>
              <w:rPr>
                <w:rFonts w:cs="Times New Roman"/>
                <w:highlight w:val="none"/>
              </w:rPr>
            </w:pPr>
            <w:r>
              <w:rPr>
                <w:rFonts w:cs="Times New Roman"/>
                <w:highlight w:val="none"/>
              </w:rPr>
              <w:t>S09</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121°10.608′</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28°11.610′</w:t>
            </w:r>
          </w:p>
        </w:tc>
        <w:tc>
          <w:tcPr>
            <w:tcW w:w="4710" w:type="dxa"/>
            <w:vAlign w:val="center"/>
          </w:tcPr>
          <w:p>
            <w:pPr>
              <w:pStyle w:val="105"/>
              <w:adjustRightInd w:val="0"/>
              <w:snapToGrid w:val="0"/>
              <w:spacing w:line="240" w:lineRule="auto"/>
              <w:rPr>
                <w:rFonts w:cs="Times New Roman"/>
                <w:highlight w:val="none"/>
              </w:rPr>
            </w:pPr>
            <w:r>
              <w:rPr>
                <w:rFonts w:cs="Times New Roman"/>
                <w:highlight w:val="none"/>
              </w:rPr>
              <w:t>水质、沉积物、生态、生物质量、渔业资源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001" w:type="dxa"/>
            <w:vAlign w:val="center"/>
          </w:tcPr>
          <w:p>
            <w:pPr>
              <w:pStyle w:val="105"/>
              <w:adjustRightInd w:val="0"/>
              <w:snapToGrid w:val="0"/>
              <w:spacing w:line="240" w:lineRule="auto"/>
              <w:rPr>
                <w:rFonts w:cs="Times New Roman"/>
                <w:highlight w:val="none"/>
              </w:rPr>
            </w:pPr>
            <w:r>
              <w:rPr>
                <w:rFonts w:cs="Times New Roman"/>
                <w:highlight w:val="none"/>
              </w:rPr>
              <w:t>S10</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121°6.421′</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28°10.502′</w:t>
            </w:r>
          </w:p>
        </w:tc>
        <w:tc>
          <w:tcPr>
            <w:tcW w:w="4710" w:type="dxa"/>
            <w:vAlign w:val="center"/>
          </w:tcPr>
          <w:p>
            <w:pPr>
              <w:pStyle w:val="105"/>
              <w:adjustRightInd w:val="0"/>
              <w:snapToGrid w:val="0"/>
              <w:spacing w:line="240" w:lineRule="auto"/>
              <w:rPr>
                <w:rFonts w:cs="Times New Roman"/>
                <w:highlight w:val="none"/>
              </w:rPr>
            </w:pPr>
            <w:r>
              <w:rPr>
                <w:rFonts w:cs="Times New Roman"/>
                <w:highlight w:val="none"/>
              </w:rPr>
              <w:t>水质、沉积物、生态、生物质量、渔业资源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001" w:type="dxa"/>
            <w:vAlign w:val="center"/>
          </w:tcPr>
          <w:p>
            <w:pPr>
              <w:pStyle w:val="105"/>
              <w:adjustRightInd w:val="0"/>
              <w:snapToGrid w:val="0"/>
              <w:spacing w:line="240" w:lineRule="auto"/>
              <w:rPr>
                <w:rFonts w:cs="Times New Roman"/>
                <w:highlight w:val="none"/>
              </w:rPr>
            </w:pPr>
            <w:r>
              <w:rPr>
                <w:rFonts w:cs="Times New Roman"/>
                <w:highlight w:val="none"/>
              </w:rPr>
              <w:t>S11</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121°9.248′</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28°9.313′</w:t>
            </w:r>
          </w:p>
        </w:tc>
        <w:tc>
          <w:tcPr>
            <w:tcW w:w="4710" w:type="dxa"/>
            <w:vAlign w:val="center"/>
          </w:tcPr>
          <w:p>
            <w:pPr>
              <w:pStyle w:val="105"/>
              <w:adjustRightInd w:val="0"/>
              <w:snapToGrid w:val="0"/>
              <w:spacing w:line="240" w:lineRule="auto"/>
              <w:rPr>
                <w:rFonts w:cs="Times New Roman"/>
                <w:highlight w:val="none"/>
              </w:rPr>
            </w:pPr>
            <w:r>
              <w:rPr>
                <w:rFonts w:cs="Times New Roman"/>
                <w:highlight w:val="none"/>
              </w:rPr>
              <w:t>水质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001" w:type="dxa"/>
            <w:vAlign w:val="center"/>
          </w:tcPr>
          <w:p>
            <w:pPr>
              <w:pStyle w:val="105"/>
              <w:adjustRightInd w:val="0"/>
              <w:snapToGrid w:val="0"/>
              <w:spacing w:line="240" w:lineRule="auto"/>
              <w:rPr>
                <w:rFonts w:cs="Times New Roman"/>
                <w:highlight w:val="none"/>
              </w:rPr>
            </w:pPr>
            <w:r>
              <w:rPr>
                <w:rFonts w:cs="Times New Roman"/>
                <w:highlight w:val="none"/>
              </w:rPr>
              <w:t>S12</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121°5.499′</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28°8.499′</w:t>
            </w:r>
          </w:p>
        </w:tc>
        <w:tc>
          <w:tcPr>
            <w:tcW w:w="4710" w:type="dxa"/>
            <w:vAlign w:val="center"/>
          </w:tcPr>
          <w:p>
            <w:pPr>
              <w:pStyle w:val="105"/>
              <w:adjustRightInd w:val="0"/>
              <w:snapToGrid w:val="0"/>
              <w:spacing w:line="240" w:lineRule="auto"/>
              <w:rPr>
                <w:rFonts w:cs="Times New Roman"/>
                <w:highlight w:val="none"/>
              </w:rPr>
            </w:pPr>
            <w:r>
              <w:rPr>
                <w:rFonts w:cs="Times New Roman"/>
                <w:highlight w:val="none"/>
              </w:rPr>
              <w:t>水质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001" w:type="dxa"/>
            <w:vAlign w:val="center"/>
          </w:tcPr>
          <w:p>
            <w:pPr>
              <w:pStyle w:val="105"/>
              <w:adjustRightInd w:val="0"/>
              <w:snapToGrid w:val="0"/>
              <w:spacing w:line="240" w:lineRule="auto"/>
              <w:rPr>
                <w:rFonts w:cs="Times New Roman"/>
                <w:highlight w:val="none"/>
              </w:rPr>
            </w:pPr>
            <w:r>
              <w:rPr>
                <w:rFonts w:cs="Times New Roman"/>
                <w:highlight w:val="none"/>
              </w:rPr>
              <w:t>S13</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121°7.667′</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28°7.433′</w:t>
            </w:r>
          </w:p>
        </w:tc>
        <w:tc>
          <w:tcPr>
            <w:tcW w:w="4710" w:type="dxa"/>
            <w:vAlign w:val="center"/>
          </w:tcPr>
          <w:p>
            <w:pPr>
              <w:pStyle w:val="105"/>
              <w:adjustRightInd w:val="0"/>
              <w:snapToGrid w:val="0"/>
              <w:spacing w:line="240" w:lineRule="auto"/>
              <w:rPr>
                <w:rFonts w:cs="Times New Roman"/>
                <w:highlight w:val="none"/>
              </w:rPr>
            </w:pPr>
            <w:r>
              <w:rPr>
                <w:rFonts w:cs="Times New Roman"/>
                <w:highlight w:val="none"/>
              </w:rPr>
              <w:t>水质、沉积物、生态、生物质量、渔业资源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001" w:type="dxa"/>
            <w:vAlign w:val="center"/>
          </w:tcPr>
          <w:p>
            <w:pPr>
              <w:pStyle w:val="105"/>
              <w:adjustRightInd w:val="0"/>
              <w:snapToGrid w:val="0"/>
              <w:spacing w:line="240" w:lineRule="auto"/>
              <w:rPr>
                <w:rFonts w:cs="Times New Roman"/>
                <w:highlight w:val="none"/>
              </w:rPr>
            </w:pPr>
            <w:r>
              <w:rPr>
                <w:rFonts w:cs="Times New Roman"/>
                <w:highlight w:val="none"/>
              </w:rPr>
              <w:t>S14</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121°4.181′</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28°6.614′</w:t>
            </w:r>
          </w:p>
        </w:tc>
        <w:tc>
          <w:tcPr>
            <w:tcW w:w="4710" w:type="dxa"/>
            <w:vAlign w:val="center"/>
          </w:tcPr>
          <w:p>
            <w:pPr>
              <w:pStyle w:val="105"/>
              <w:adjustRightInd w:val="0"/>
              <w:snapToGrid w:val="0"/>
              <w:spacing w:line="240" w:lineRule="auto"/>
              <w:rPr>
                <w:rFonts w:cs="Times New Roman"/>
                <w:highlight w:val="none"/>
              </w:rPr>
            </w:pPr>
            <w:r>
              <w:rPr>
                <w:rFonts w:cs="Times New Roman"/>
                <w:highlight w:val="none"/>
              </w:rPr>
              <w:t>水质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001" w:type="dxa"/>
            <w:vAlign w:val="center"/>
          </w:tcPr>
          <w:p>
            <w:pPr>
              <w:pStyle w:val="105"/>
              <w:adjustRightInd w:val="0"/>
              <w:snapToGrid w:val="0"/>
              <w:spacing w:line="240" w:lineRule="auto"/>
              <w:rPr>
                <w:rFonts w:cs="Times New Roman"/>
                <w:highlight w:val="none"/>
              </w:rPr>
            </w:pPr>
            <w:r>
              <w:rPr>
                <w:rFonts w:cs="Times New Roman"/>
                <w:highlight w:val="none"/>
              </w:rPr>
              <w:t>S15</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121°7.827′</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28°5.901′</w:t>
            </w:r>
          </w:p>
        </w:tc>
        <w:tc>
          <w:tcPr>
            <w:tcW w:w="4710" w:type="dxa"/>
            <w:vAlign w:val="center"/>
          </w:tcPr>
          <w:p>
            <w:pPr>
              <w:pStyle w:val="105"/>
              <w:adjustRightInd w:val="0"/>
              <w:snapToGrid w:val="0"/>
              <w:spacing w:line="240" w:lineRule="auto"/>
              <w:rPr>
                <w:rFonts w:cs="Times New Roman"/>
                <w:highlight w:val="none"/>
              </w:rPr>
            </w:pPr>
            <w:r>
              <w:rPr>
                <w:rFonts w:cs="Times New Roman"/>
                <w:highlight w:val="none"/>
              </w:rPr>
              <w:t>水质、沉积物、生态、生物质量、渔业资源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001" w:type="dxa"/>
            <w:vAlign w:val="center"/>
          </w:tcPr>
          <w:p>
            <w:pPr>
              <w:pStyle w:val="105"/>
              <w:adjustRightInd w:val="0"/>
              <w:snapToGrid w:val="0"/>
              <w:spacing w:line="240" w:lineRule="auto"/>
              <w:rPr>
                <w:rFonts w:cs="Times New Roman"/>
                <w:highlight w:val="none"/>
              </w:rPr>
            </w:pPr>
            <w:r>
              <w:rPr>
                <w:rFonts w:cs="Times New Roman"/>
                <w:highlight w:val="none"/>
              </w:rPr>
              <w:t>S16</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121°3.130′</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28°4.266′</w:t>
            </w:r>
          </w:p>
        </w:tc>
        <w:tc>
          <w:tcPr>
            <w:tcW w:w="4710" w:type="dxa"/>
            <w:vAlign w:val="center"/>
          </w:tcPr>
          <w:p>
            <w:pPr>
              <w:pStyle w:val="105"/>
              <w:adjustRightInd w:val="0"/>
              <w:snapToGrid w:val="0"/>
              <w:spacing w:line="240" w:lineRule="auto"/>
              <w:rPr>
                <w:rFonts w:cs="Times New Roman"/>
                <w:highlight w:val="none"/>
              </w:rPr>
            </w:pPr>
            <w:r>
              <w:rPr>
                <w:rFonts w:cs="Times New Roman"/>
                <w:highlight w:val="none"/>
              </w:rPr>
              <w:t>水质、沉积物、生态、生物质量、渔业资源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001" w:type="dxa"/>
            <w:vAlign w:val="center"/>
          </w:tcPr>
          <w:p>
            <w:pPr>
              <w:pStyle w:val="105"/>
              <w:adjustRightInd w:val="0"/>
              <w:snapToGrid w:val="0"/>
              <w:spacing w:line="240" w:lineRule="auto"/>
              <w:rPr>
                <w:rFonts w:cs="Times New Roman"/>
                <w:highlight w:val="none"/>
              </w:rPr>
            </w:pPr>
            <w:r>
              <w:rPr>
                <w:rFonts w:cs="Times New Roman"/>
                <w:highlight w:val="none"/>
              </w:rPr>
              <w:t>S17</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121°7.271′</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28°3.813′</w:t>
            </w:r>
          </w:p>
        </w:tc>
        <w:tc>
          <w:tcPr>
            <w:tcW w:w="4710" w:type="dxa"/>
            <w:vAlign w:val="center"/>
          </w:tcPr>
          <w:p>
            <w:pPr>
              <w:pStyle w:val="105"/>
              <w:adjustRightInd w:val="0"/>
              <w:snapToGrid w:val="0"/>
              <w:spacing w:line="240" w:lineRule="auto"/>
              <w:rPr>
                <w:rFonts w:cs="Times New Roman"/>
                <w:highlight w:val="none"/>
              </w:rPr>
            </w:pPr>
            <w:r>
              <w:rPr>
                <w:rFonts w:cs="Times New Roman"/>
                <w:highlight w:val="none"/>
              </w:rPr>
              <w:t>水质、生态、生物质量、渔业资源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001" w:type="dxa"/>
            <w:vAlign w:val="center"/>
          </w:tcPr>
          <w:p>
            <w:pPr>
              <w:pStyle w:val="105"/>
              <w:adjustRightInd w:val="0"/>
              <w:snapToGrid w:val="0"/>
              <w:spacing w:line="240" w:lineRule="auto"/>
              <w:rPr>
                <w:rFonts w:cs="Times New Roman"/>
                <w:highlight w:val="none"/>
              </w:rPr>
            </w:pPr>
            <w:r>
              <w:rPr>
                <w:rFonts w:cs="Times New Roman"/>
                <w:highlight w:val="none"/>
              </w:rPr>
              <w:t>S18</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121°3.089′</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28°2.000′</w:t>
            </w:r>
          </w:p>
        </w:tc>
        <w:tc>
          <w:tcPr>
            <w:tcW w:w="4710" w:type="dxa"/>
            <w:vAlign w:val="center"/>
          </w:tcPr>
          <w:p>
            <w:pPr>
              <w:pStyle w:val="105"/>
              <w:adjustRightInd w:val="0"/>
              <w:snapToGrid w:val="0"/>
              <w:spacing w:line="240" w:lineRule="auto"/>
              <w:rPr>
                <w:rFonts w:cs="Times New Roman"/>
                <w:highlight w:val="none"/>
              </w:rPr>
            </w:pPr>
            <w:r>
              <w:rPr>
                <w:rFonts w:cs="Times New Roman"/>
                <w:highlight w:val="none"/>
              </w:rPr>
              <w:t>水质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001" w:type="dxa"/>
            <w:vAlign w:val="center"/>
          </w:tcPr>
          <w:p>
            <w:pPr>
              <w:pStyle w:val="105"/>
              <w:adjustRightInd w:val="0"/>
              <w:snapToGrid w:val="0"/>
              <w:spacing w:line="240" w:lineRule="auto"/>
              <w:rPr>
                <w:rFonts w:cs="Times New Roman"/>
                <w:highlight w:val="none"/>
              </w:rPr>
            </w:pPr>
            <w:r>
              <w:rPr>
                <w:rFonts w:cs="Times New Roman"/>
                <w:highlight w:val="none"/>
              </w:rPr>
              <w:t>S19</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121°8.280′</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28°1.506′</w:t>
            </w:r>
          </w:p>
        </w:tc>
        <w:tc>
          <w:tcPr>
            <w:tcW w:w="4710" w:type="dxa"/>
            <w:vAlign w:val="center"/>
          </w:tcPr>
          <w:p>
            <w:pPr>
              <w:pStyle w:val="105"/>
              <w:adjustRightInd w:val="0"/>
              <w:snapToGrid w:val="0"/>
              <w:spacing w:line="240" w:lineRule="auto"/>
              <w:rPr>
                <w:rFonts w:cs="Times New Roman"/>
                <w:highlight w:val="none"/>
              </w:rPr>
            </w:pPr>
            <w:r>
              <w:rPr>
                <w:rFonts w:cs="Times New Roman"/>
                <w:highlight w:val="none"/>
              </w:rPr>
              <w:t>水质、沉积物、生态、生物质量、渔业资源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001" w:type="dxa"/>
            <w:vAlign w:val="center"/>
          </w:tcPr>
          <w:p>
            <w:pPr>
              <w:pStyle w:val="105"/>
              <w:adjustRightInd w:val="0"/>
              <w:snapToGrid w:val="0"/>
              <w:spacing w:line="240" w:lineRule="auto"/>
              <w:rPr>
                <w:rFonts w:cs="Times New Roman"/>
                <w:highlight w:val="none"/>
              </w:rPr>
            </w:pPr>
            <w:r>
              <w:rPr>
                <w:rFonts w:cs="Times New Roman"/>
                <w:highlight w:val="none"/>
              </w:rPr>
              <w:t>S20</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121°12.606′</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28°1.444′</w:t>
            </w:r>
          </w:p>
        </w:tc>
        <w:tc>
          <w:tcPr>
            <w:tcW w:w="4710" w:type="dxa"/>
            <w:vAlign w:val="center"/>
          </w:tcPr>
          <w:p>
            <w:pPr>
              <w:pStyle w:val="105"/>
              <w:adjustRightInd w:val="0"/>
              <w:snapToGrid w:val="0"/>
              <w:spacing w:line="240" w:lineRule="auto"/>
              <w:rPr>
                <w:rFonts w:cs="Times New Roman"/>
                <w:highlight w:val="none"/>
              </w:rPr>
            </w:pPr>
            <w:r>
              <w:rPr>
                <w:rFonts w:cs="Times New Roman"/>
                <w:highlight w:val="none"/>
              </w:rPr>
              <w:t>水质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001" w:type="dxa"/>
            <w:vAlign w:val="center"/>
          </w:tcPr>
          <w:p>
            <w:pPr>
              <w:pStyle w:val="105"/>
              <w:adjustRightInd w:val="0"/>
              <w:snapToGrid w:val="0"/>
              <w:spacing w:line="240" w:lineRule="auto"/>
              <w:rPr>
                <w:rFonts w:cs="Times New Roman"/>
                <w:highlight w:val="none"/>
              </w:rPr>
            </w:pPr>
            <w:r>
              <w:rPr>
                <w:rFonts w:cs="Times New Roman"/>
                <w:highlight w:val="none"/>
              </w:rPr>
              <w:t>S21</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121°1.317′</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27°58.848′</w:t>
            </w:r>
          </w:p>
        </w:tc>
        <w:tc>
          <w:tcPr>
            <w:tcW w:w="4710" w:type="dxa"/>
            <w:vAlign w:val="center"/>
          </w:tcPr>
          <w:p>
            <w:pPr>
              <w:pStyle w:val="105"/>
              <w:adjustRightInd w:val="0"/>
              <w:snapToGrid w:val="0"/>
              <w:spacing w:line="240" w:lineRule="auto"/>
              <w:rPr>
                <w:rFonts w:cs="Times New Roman"/>
                <w:highlight w:val="none"/>
              </w:rPr>
            </w:pPr>
            <w:r>
              <w:rPr>
                <w:rFonts w:cs="Times New Roman"/>
                <w:highlight w:val="none"/>
              </w:rPr>
              <w:t>水质、沉积物、生态、生物质量、渔业资源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001" w:type="dxa"/>
            <w:vAlign w:val="center"/>
          </w:tcPr>
          <w:p>
            <w:pPr>
              <w:pStyle w:val="105"/>
              <w:adjustRightInd w:val="0"/>
              <w:snapToGrid w:val="0"/>
              <w:spacing w:line="240" w:lineRule="auto"/>
              <w:rPr>
                <w:rFonts w:cs="Times New Roman"/>
                <w:highlight w:val="none"/>
              </w:rPr>
            </w:pPr>
            <w:r>
              <w:rPr>
                <w:rFonts w:cs="Times New Roman"/>
                <w:highlight w:val="none"/>
              </w:rPr>
              <w:t>S22</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121°9.228′</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27°58.271′</w:t>
            </w:r>
          </w:p>
        </w:tc>
        <w:tc>
          <w:tcPr>
            <w:tcW w:w="4710" w:type="dxa"/>
            <w:vAlign w:val="center"/>
          </w:tcPr>
          <w:p>
            <w:pPr>
              <w:pStyle w:val="105"/>
              <w:adjustRightInd w:val="0"/>
              <w:snapToGrid w:val="0"/>
              <w:spacing w:line="240" w:lineRule="auto"/>
              <w:rPr>
                <w:rFonts w:cs="Times New Roman"/>
                <w:highlight w:val="none"/>
              </w:rPr>
            </w:pPr>
            <w:r>
              <w:rPr>
                <w:rFonts w:cs="Times New Roman"/>
                <w:highlight w:val="none"/>
              </w:rPr>
              <w:t>水质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001" w:type="dxa"/>
            <w:vAlign w:val="center"/>
          </w:tcPr>
          <w:p>
            <w:pPr>
              <w:pStyle w:val="105"/>
              <w:adjustRightInd w:val="0"/>
              <w:snapToGrid w:val="0"/>
              <w:spacing w:line="240" w:lineRule="auto"/>
              <w:rPr>
                <w:rFonts w:cs="Times New Roman"/>
                <w:highlight w:val="none"/>
              </w:rPr>
            </w:pPr>
            <w:r>
              <w:rPr>
                <w:rFonts w:cs="Times New Roman"/>
                <w:highlight w:val="none"/>
              </w:rPr>
              <w:t>S23</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121°15.160′</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27°57.283′</w:t>
            </w:r>
          </w:p>
        </w:tc>
        <w:tc>
          <w:tcPr>
            <w:tcW w:w="4710" w:type="dxa"/>
            <w:vAlign w:val="center"/>
          </w:tcPr>
          <w:p>
            <w:pPr>
              <w:pStyle w:val="105"/>
              <w:adjustRightInd w:val="0"/>
              <w:snapToGrid w:val="0"/>
              <w:spacing w:line="240" w:lineRule="auto"/>
              <w:rPr>
                <w:rFonts w:cs="Times New Roman"/>
                <w:highlight w:val="none"/>
              </w:rPr>
            </w:pPr>
            <w:r>
              <w:rPr>
                <w:rFonts w:cs="Times New Roman"/>
                <w:highlight w:val="none"/>
              </w:rPr>
              <w:t>水质、沉积物、生态、生物质量、渔业资源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001" w:type="dxa"/>
            <w:vAlign w:val="center"/>
          </w:tcPr>
          <w:p>
            <w:pPr>
              <w:pStyle w:val="105"/>
              <w:adjustRightInd w:val="0"/>
              <w:snapToGrid w:val="0"/>
              <w:spacing w:line="240" w:lineRule="auto"/>
              <w:rPr>
                <w:rFonts w:cs="Times New Roman"/>
                <w:highlight w:val="none"/>
              </w:rPr>
            </w:pPr>
            <w:r>
              <w:rPr>
                <w:rFonts w:cs="Times New Roman"/>
                <w:highlight w:val="none"/>
              </w:rPr>
              <w:t>S24</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121°1.540′</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28°0.476′</w:t>
            </w:r>
          </w:p>
        </w:tc>
        <w:tc>
          <w:tcPr>
            <w:tcW w:w="4710" w:type="dxa"/>
            <w:vAlign w:val="center"/>
          </w:tcPr>
          <w:p>
            <w:pPr>
              <w:pStyle w:val="105"/>
              <w:adjustRightInd w:val="0"/>
              <w:snapToGrid w:val="0"/>
              <w:spacing w:line="240" w:lineRule="auto"/>
              <w:rPr>
                <w:rFonts w:cs="Times New Roman"/>
                <w:highlight w:val="none"/>
              </w:rPr>
            </w:pPr>
            <w:r>
              <w:rPr>
                <w:rFonts w:cs="Times New Roman"/>
                <w:highlight w:val="none"/>
              </w:rPr>
              <w:t>水质、沉积物、生态、生物质量、渔业资源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001" w:type="dxa"/>
            <w:vAlign w:val="center"/>
          </w:tcPr>
          <w:p>
            <w:pPr>
              <w:pStyle w:val="105"/>
              <w:adjustRightInd w:val="0"/>
              <w:snapToGrid w:val="0"/>
              <w:spacing w:line="240" w:lineRule="auto"/>
              <w:rPr>
                <w:rFonts w:cs="Times New Roman"/>
                <w:highlight w:val="none"/>
              </w:rPr>
            </w:pPr>
            <w:r>
              <w:rPr>
                <w:rFonts w:cs="Times New Roman"/>
                <w:highlight w:val="none"/>
              </w:rPr>
              <w:t>S25</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121°6.199′</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28°0.084′</w:t>
            </w:r>
          </w:p>
        </w:tc>
        <w:tc>
          <w:tcPr>
            <w:tcW w:w="4710" w:type="dxa"/>
            <w:vAlign w:val="center"/>
          </w:tcPr>
          <w:p>
            <w:pPr>
              <w:pStyle w:val="105"/>
              <w:adjustRightInd w:val="0"/>
              <w:snapToGrid w:val="0"/>
              <w:spacing w:line="240" w:lineRule="auto"/>
              <w:rPr>
                <w:rFonts w:cs="Times New Roman"/>
                <w:highlight w:val="none"/>
              </w:rPr>
            </w:pPr>
            <w:r>
              <w:rPr>
                <w:rFonts w:cs="Times New Roman"/>
                <w:highlight w:val="none"/>
              </w:rPr>
              <w:t>水质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001" w:type="dxa"/>
            <w:vAlign w:val="center"/>
          </w:tcPr>
          <w:p>
            <w:pPr>
              <w:pStyle w:val="105"/>
              <w:adjustRightInd w:val="0"/>
              <w:snapToGrid w:val="0"/>
              <w:spacing w:line="240" w:lineRule="auto"/>
              <w:rPr>
                <w:rFonts w:cs="Times New Roman"/>
                <w:highlight w:val="none"/>
              </w:rPr>
            </w:pPr>
            <w:r>
              <w:rPr>
                <w:rFonts w:cs="Times New Roman"/>
                <w:highlight w:val="none"/>
              </w:rPr>
              <w:t>S26</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121°15.634′</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28°1.135′</w:t>
            </w:r>
          </w:p>
        </w:tc>
        <w:tc>
          <w:tcPr>
            <w:tcW w:w="4710" w:type="dxa"/>
            <w:vAlign w:val="center"/>
          </w:tcPr>
          <w:p>
            <w:pPr>
              <w:pStyle w:val="105"/>
              <w:adjustRightInd w:val="0"/>
              <w:snapToGrid w:val="0"/>
              <w:spacing w:line="240" w:lineRule="auto"/>
              <w:rPr>
                <w:rFonts w:cs="Times New Roman"/>
                <w:highlight w:val="none"/>
              </w:rPr>
            </w:pPr>
            <w:r>
              <w:rPr>
                <w:rFonts w:cs="Times New Roman"/>
                <w:highlight w:val="none"/>
              </w:rPr>
              <w:t>水质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001" w:type="dxa"/>
            <w:vAlign w:val="center"/>
          </w:tcPr>
          <w:p>
            <w:pPr>
              <w:pStyle w:val="105"/>
              <w:adjustRightInd w:val="0"/>
              <w:snapToGrid w:val="0"/>
              <w:spacing w:line="240" w:lineRule="auto"/>
              <w:rPr>
                <w:rFonts w:cs="Times New Roman"/>
                <w:highlight w:val="none"/>
              </w:rPr>
            </w:pPr>
            <w:r>
              <w:rPr>
                <w:rFonts w:cs="Times New Roman"/>
                <w:highlight w:val="none"/>
              </w:rPr>
              <w:t>S27</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120°39.185′</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28°1.949′</w:t>
            </w:r>
          </w:p>
        </w:tc>
        <w:tc>
          <w:tcPr>
            <w:tcW w:w="4710" w:type="dxa"/>
            <w:vAlign w:val="center"/>
          </w:tcPr>
          <w:p>
            <w:pPr>
              <w:pStyle w:val="105"/>
              <w:adjustRightInd w:val="0"/>
              <w:snapToGrid w:val="0"/>
              <w:spacing w:line="240" w:lineRule="auto"/>
              <w:rPr>
                <w:rFonts w:cs="Times New Roman"/>
                <w:highlight w:val="none"/>
              </w:rPr>
            </w:pPr>
            <w:r>
              <w:rPr>
                <w:rFonts w:cs="Times New Roman"/>
                <w:highlight w:val="none"/>
              </w:rPr>
              <w:t>水质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001" w:type="dxa"/>
            <w:vAlign w:val="center"/>
          </w:tcPr>
          <w:p>
            <w:pPr>
              <w:pStyle w:val="105"/>
              <w:adjustRightInd w:val="0"/>
              <w:snapToGrid w:val="0"/>
              <w:spacing w:line="240" w:lineRule="auto"/>
              <w:rPr>
                <w:rFonts w:cs="Times New Roman"/>
                <w:highlight w:val="none"/>
              </w:rPr>
            </w:pPr>
            <w:r>
              <w:rPr>
                <w:rFonts w:cs="Times New Roman"/>
                <w:highlight w:val="none"/>
              </w:rPr>
              <w:t>S28</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120°41.575′</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28°1.840′</w:t>
            </w:r>
          </w:p>
        </w:tc>
        <w:tc>
          <w:tcPr>
            <w:tcW w:w="4710" w:type="dxa"/>
            <w:vAlign w:val="center"/>
          </w:tcPr>
          <w:p>
            <w:pPr>
              <w:pStyle w:val="105"/>
              <w:adjustRightInd w:val="0"/>
              <w:snapToGrid w:val="0"/>
              <w:spacing w:line="240" w:lineRule="auto"/>
              <w:rPr>
                <w:rFonts w:cs="Times New Roman"/>
                <w:highlight w:val="none"/>
              </w:rPr>
            </w:pPr>
            <w:r>
              <w:rPr>
                <w:rFonts w:cs="Times New Roman"/>
                <w:highlight w:val="none"/>
              </w:rPr>
              <w:t>水质、沉积物、生态、生物质量、渔业资源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001" w:type="dxa"/>
            <w:vAlign w:val="center"/>
          </w:tcPr>
          <w:p>
            <w:pPr>
              <w:pStyle w:val="105"/>
              <w:adjustRightInd w:val="0"/>
              <w:snapToGrid w:val="0"/>
              <w:spacing w:line="240" w:lineRule="auto"/>
              <w:rPr>
                <w:rFonts w:cs="Times New Roman"/>
                <w:highlight w:val="none"/>
              </w:rPr>
            </w:pPr>
            <w:r>
              <w:rPr>
                <w:rFonts w:cs="Times New Roman"/>
                <w:highlight w:val="none"/>
              </w:rPr>
              <w:t>S29</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120°43.872′</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28°1.443′</w:t>
            </w:r>
          </w:p>
        </w:tc>
        <w:tc>
          <w:tcPr>
            <w:tcW w:w="4710" w:type="dxa"/>
            <w:vAlign w:val="center"/>
          </w:tcPr>
          <w:p>
            <w:pPr>
              <w:pStyle w:val="105"/>
              <w:adjustRightInd w:val="0"/>
              <w:snapToGrid w:val="0"/>
              <w:spacing w:line="240" w:lineRule="auto"/>
              <w:rPr>
                <w:rFonts w:cs="Times New Roman"/>
                <w:highlight w:val="none"/>
              </w:rPr>
            </w:pPr>
            <w:r>
              <w:rPr>
                <w:rFonts w:cs="Times New Roman"/>
                <w:highlight w:val="none"/>
              </w:rPr>
              <w:t>水质、生态、生物质量、渔业资源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001" w:type="dxa"/>
            <w:vAlign w:val="center"/>
          </w:tcPr>
          <w:p>
            <w:pPr>
              <w:pStyle w:val="105"/>
              <w:adjustRightInd w:val="0"/>
              <w:snapToGrid w:val="0"/>
              <w:spacing w:line="240" w:lineRule="auto"/>
              <w:rPr>
                <w:rFonts w:cs="Times New Roman"/>
                <w:highlight w:val="none"/>
              </w:rPr>
            </w:pPr>
            <w:r>
              <w:rPr>
                <w:rFonts w:cs="Times New Roman"/>
                <w:highlight w:val="none"/>
              </w:rPr>
              <w:t>S30</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120°46.249′</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28°1.198′</w:t>
            </w:r>
          </w:p>
        </w:tc>
        <w:tc>
          <w:tcPr>
            <w:tcW w:w="4710" w:type="dxa"/>
            <w:vAlign w:val="center"/>
          </w:tcPr>
          <w:p>
            <w:pPr>
              <w:pStyle w:val="105"/>
              <w:adjustRightInd w:val="0"/>
              <w:snapToGrid w:val="0"/>
              <w:spacing w:line="240" w:lineRule="auto"/>
              <w:rPr>
                <w:rFonts w:cs="Times New Roman"/>
                <w:highlight w:val="none"/>
              </w:rPr>
            </w:pPr>
            <w:r>
              <w:rPr>
                <w:rFonts w:cs="Times New Roman"/>
                <w:highlight w:val="none"/>
              </w:rPr>
              <w:t>水质、沉积物、生态、生物质量、渔业资源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001" w:type="dxa"/>
            <w:vAlign w:val="center"/>
          </w:tcPr>
          <w:p>
            <w:pPr>
              <w:pStyle w:val="105"/>
              <w:adjustRightInd w:val="0"/>
              <w:snapToGrid w:val="0"/>
              <w:spacing w:line="240" w:lineRule="auto"/>
              <w:rPr>
                <w:rFonts w:cs="Times New Roman"/>
                <w:highlight w:val="none"/>
              </w:rPr>
            </w:pPr>
            <w:r>
              <w:rPr>
                <w:rFonts w:cs="Times New Roman"/>
                <w:highlight w:val="none"/>
              </w:rPr>
              <w:t>S31</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120°44.770′</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27°59.825′</w:t>
            </w:r>
          </w:p>
        </w:tc>
        <w:tc>
          <w:tcPr>
            <w:tcW w:w="4710" w:type="dxa"/>
            <w:vAlign w:val="center"/>
          </w:tcPr>
          <w:p>
            <w:pPr>
              <w:pStyle w:val="105"/>
              <w:adjustRightInd w:val="0"/>
              <w:snapToGrid w:val="0"/>
              <w:spacing w:line="240" w:lineRule="auto"/>
              <w:rPr>
                <w:rFonts w:cs="Times New Roman"/>
                <w:highlight w:val="none"/>
              </w:rPr>
            </w:pPr>
            <w:r>
              <w:rPr>
                <w:rFonts w:cs="Times New Roman"/>
                <w:highlight w:val="none"/>
              </w:rPr>
              <w:t>水质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001" w:type="dxa"/>
            <w:vAlign w:val="center"/>
          </w:tcPr>
          <w:p>
            <w:pPr>
              <w:pStyle w:val="105"/>
              <w:adjustRightInd w:val="0"/>
              <w:snapToGrid w:val="0"/>
              <w:spacing w:line="240" w:lineRule="auto"/>
              <w:rPr>
                <w:rFonts w:cs="Times New Roman"/>
                <w:highlight w:val="none"/>
              </w:rPr>
            </w:pPr>
            <w:r>
              <w:rPr>
                <w:rFonts w:cs="Times New Roman"/>
                <w:highlight w:val="none"/>
              </w:rPr>
              <w:t>S32</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120°47.422′</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27°59.893′</w:t>
            </w:r>
          </w:p>
        </w:tc>
        <w:tc>
          <w:tcPr>
            <w:tcW w:w="4710" w:type="dxa"/>
            <w:vAlign w:val="center"/>
          </w:tcPr>
          <w:p>
            <w:pPr>
              <w:pStyle w:val="105"/>
              <w:adjustRightInd w:val="0"/>
              <w:snapToGrid w:val="0"/>
              <w:spacing w:line="240" w:lineRule="auto"/>
              <w:rPr>
                <w:rFonts w:cs="Times New Roman"/>
                <w:highlight w:val="none"/>
              </w:rPr>
            </w:pPr>
            <w:r>
              <w:rPr>
                <w:rFonts w:cs="Times New Roman"/>
                <w:highlight w:val="none"/>
              </w:rPr>
              <w:t>水质、沉积物、生态、生物质量、渔业资源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001" w:type="dxa"/>
            <w:vAlign w:val="center"/>
          </w:tcPr>
          <w:p>
            <w:pPr>
              <w:pStyle w:val="105"/>
              <w:adjustRightInd w:val="0"/>
              <w:snapToGrid w:val="0"/>
              <w:spacing w:line="240" w:lineRule="auto"/>
              <w:rPr>
                <w:rFonts w:cs="Times New Roman"/>
                <w:highlight w:val="none"/>
              </w:rPr>
            </w:pPr>
            <w:r>
              <w:rPr>
                <w:rFonts w:cs="Times New Roman"/>
                <w:highlight w:val="none"/>
              </w:rPr>
              <w:t>S33</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120°46.375′</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27°58.664′</w:t>
            </w:r>
          </w:p>
        </w:tc>
        <w:tc>
          <w:tcPr>
            <w:tcW w:w="4710" w:type="dxa"/>
            <w:vAlign w:val="center"/>
          </w:tcPr>
          <w:p>
            <w:pPr>
              <w:pStyle w:val="105"/>
              <w:adjustRightInd w:val="0"/>
              <w:snapToGrid w:val="0"/>
              <w:spacing w:line="240" w:lineRule="auto"/>
              <w:rPr>
                <w:rFonts w:cs="Times New Roman"/>
                <w:highlight w:val="none"/>
              </w:rPr>
            </w:pPr>
            <w:r>
              <w:rPr>
                <w:rFonts w:cs="Times New Roman"/>
                <w:highlight w:val="none"/>
              </w:rPr>
              <w:t>水质、沉积物、生态、生物质量、渔业资源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001" w:type="dxa"/>
            <w:vAlign w:val="center"/>
          </w:tcPr>
          <w:p>
            <w:pPr>
              <w:pStyle w:val="105"/>
              <w:adjustRightInd w:val="0"/>
              <w:snapToGrid w:val="0"/>
              <w:spacing w:line="240" w:lineRule="auto"/>
              <w:rPr>
                <w:rFonts w:cs="Times New Roman"/>
                <w:highlight w:val="none"/>
              </w:rPr>
            </w:pPr>
            <w:r>
              <w:rPr>
                <w:rFonts w:cs="Times New Roman"/>
                <w:highlight w:val="none"/>
              </w:rPr>
              <w:t>S34</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120°49.055′</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27°58.568′</w:t>
            </w:r>
          </w:p>
        </w:tc>
        <w:tc>
          <w:tcPr>
            <w:tcW w:w="4710" w:type="dxa"/>
            <w:vAlign w:val="center"/>
          </w:tcPr>
          <w:p>
            <w:pPr>
              <w:pStyle w:val="105"/>
              <w:adjustRightInd w:val="0"/>
              <w:snapToGrid w:val="0"/>
              <w:spacing w:line="240" w:lineRule="auto"/>
              <w:rPr>
                <w:rFonts w:cs="Times New Roman"/>
                <w:highlight w:val="none"/>
              </w:rPr>
            </w:pPr>
            <w:r>
              <w:rPr>
                <w:rFonts w:cs="Times New Roman"/>
                <w:highlight w:val="none"/>
              </w:rPr>
              <w:t>水质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001" w:type="dxa"/>
            <w:vAlign w:val="center"/>
          </w:tcPr>
          <w:p>
            <w:pPr>
              <w:pStyle w:val="105"/>
              <w:adjustRightInd w:val="0"/>
              <w:snapToGrid w:val="0"/>
              <w:spacing w:line="240" w:lineRule="auto"/>
              <w:rPr>
                <w:rFonts w:cs="Times New Roman"/>
                <w:highlight w:val="none"/>
              </w:rPr>
            </w:pPr>
            <w:r>
              <w:rPr>
                <w:rFonts w:cs="Times New Roman"/>
                <w:highlight w:val="none"/>
              </w:rPr>
              <w:t>S35</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120°52.344′</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27°59.302′</w:t>
            </w:r>
          </w:p>
        </w:tc>
        <w:tc>
          <w:tcPr>
            <w:tcW w:w="4710" w:type="dxa"/>
            <w:vAlign w:val="center"/>
          </w:tcPr>
          <w:p>
            <w:pPr>
              <w:pStyle w:val="105"/>
              <w:adjustRightInd w:val="0"/>
              <w:snapToGrid w:val="0"/>
              <w:spacing w:line="240" w:lineRule="auto"/>
              <w:rPr>
                <w:rFonts w:cs="Times New Roman"/>
                <w:highlight w:val="none"/>
              </w:rPr>
            </w:pPr>
            <w:r>
              <w:rPr>
                <w:rFonts w:cs="Times New Roman"/>
                <w:highlight w:val="none"/>
              </w:rPr>
              <w:t>水质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001" w:type="dxa"/>
            <w:vAlign w:val="center"/>
          </w:tcPr>
          <w:p>
            <w:pPr>
              <w:pStyle w:val="105"/>
              <w:adjustRightInd w:val="0"/>
              <w:snapToGrid w:val="0"/>
              <w:spacing w:line="240" w:lineRule="auto"/>
              <w:rPr>
                <w:rFonts w:cs="Times New Roman"/>
                <w:highlight w:val="none"/>
              </w:rPr>
            </w:pPr>
            <w:r>
              <w:rPr>
                <w:rFonts w:cs="Times New Roman"/>
                <w:highlight w:val="none"/>
              </w:rPr>
              <w:t>S36</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120°52.438′</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27°56.561′</w:t>
            </w:r>
          </w:p>
        </w:tc>
        <w:tc>
          <w:tcPr>
            <w:tcW w:w="4710" w:type="dxa"/>
            <w:vAlign w:val="center"/>
          </w:tcPr>
          <w:p>
            <w:pPr>
              <w:pStyle w:val="105"/>
              <w:adjustRightInd w:val="0"/>
              <w:snapToGrid w:val="0"/>
              <w:spacing w:line="240" w:lineRule="auto"/>
              <w:rPr>
                <w:rFonts w:cs="Times New Roman"/>
                <w:highlight w:val="none"/>
              </w:rPr>
            </w:pPr>
            <w:r>
              <w:rPr>
                <w:rFonts w:cs="Times New Roman"/>
                <w:highlight w:val="none"/>
              </w:rPr>
              <w:t>水质、沉积物、生态、生物质量、渔业资源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001" w:type="dxa"/>
            <w:vAlign w:val="center"/>
          </w:tcPr>
          <w:p>
            <w:pPr>
              <w:pStyle w:val="105"/>
              <w:adjustRightInd w:val="0"/>
              <w:snapToGrid w:val="0"/>
              <w:spacing w:line="240" w:lineRule="auto"/>
              <w:rPr>
                <w:rFonts w:cs="Times New Roman"/>
                <w:highlight w:val="none"/>
              </w:rPr>
            </w:pPr>
            <w:r>
              <w:rPr>
                <w:rFonts w:cs="Times New Roman"/>
                <w:highlight w:val="none"/>
              </w:rPr>
              <w:t>S37</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120°55.474′</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27°58.822′</w:t>
            </w:r>
          </w:p>
        </w:tc>
        <w:tc>
          <w:tcPr>
            <w:tcW w:w="4710" w:type="dxa"/>
            <w:vAlign w:val="center"/>
          </w:tcPr>
          <w:p>
            <w:pPr>
              <w:pStyle w:val="105"/>
              <w:adjustRightInd w:val="0"/>
              <w:snapToGrid w:val="0"/>
              <w:spacing w:line="240" w:lineRule="auto"/>
              <w:rPr>
                <w:rFonts w:cs="Times New Roman"/>
                <w:highlight w:val="none"/>
              </w:rPr>
            </w:pPr>
            <w:r>
              <w:rPr>
                <w:rFonts w:cs="Times New Roman"/>
                <w:highlight w:val="none"/>
              </w:rPr>
              <w:t>水质、沉积物、生态、生物质量、渔业资源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001" w:type="dxa"/>
            <w:vAlign w:val="center"/>
          </w:tcPr>
          <w:p>
            <w:pPr>
              <w:pStyle w:val="105"/>
              <w:adjustRightInd w:val="0"/>
              <w:snapToGrid w:val="0"/>
              <w:spacing w:line="240" w:lineRule="auto"/>
              <w:rPr>
                <w:rFonts w:cs="Times New Roman"/>
                <w:highlight w:val="none"/>
              </w:rPr>
            </w:pPr>
            <w:r>
              <w:rPr>
                <w:rFonts w:cs="Times New Roman"/>
                <w:highlight w:val="none"/>
              </w:rPr>
              <w:t>S38</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120°58.905′</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27°58.092′</w:t>
            </w:r>
          </w:p>
        </w:tc>
        <w:tc>
          <w:tcPr>
            <w:tcW w:w="4710" w:type="dxa"/>
            <w:vAlign w:val="center"/>
          </w:tcPr>
          <w:p>
            <w:pPr>
              <w:pStyle w:val="105"/>
              <w:adjustRightInd w:val="0"/>
              <w:snapToGrid w:val="0"/>
              <w:spacing w:line="240" w:lineRule="auto"/>
              <w:rPr>
                <w:rFonts w:cs="Times New Roman"/>
                <w:highlight w:val="none"/>
              </w:rPr>
            </w:pPr>
            <w:r>
              <w:rPr>
                <w:rFonts w:cs="Times New Roman"/>
                <w:highlight w:val="none"/>
              </w:rPr>
              <w:t>水质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001" w:type="dxa"/>
            <w:vAlign w:val="center"/>
          </w:tcPr>
          <w:p>
            <w:pPr>
              <w:pStyle w:val="105"/>
              <w:adjustRightInd w:val="0"/>
              <w:snapToGrid w:val="0"/>
              <w:spacing w:line="240" w:lineRule="auto"/>
              <w:rPr>
                <w:rFonts w:cs="Times New Roman"/>
                <w:highlight w:val="none"/>
              </w:rPr>
            </w:pPr>
            <w:r>
              <w:rPr>
                <w:rFonts w:cs="Times New Roman"/>
                <w:highlight w:val="none"/>
              </w:rPr>
              <w:t>S39</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121°2.020′</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27°55.911′</w:t>
            </w:r>
          </w:p>
        </w:tc>
        <w:tc>
          <w:tcPr>
            <w:tcW w:w="4710" w:type="dxa"/>
            <w:vAlign w:val="center"/>
          </w:tcPr>
          <w:p>
            <w:pPr>
              <w:pStyle w:val="105"/>
              <w:adjustRightInd w:val="0"/>
              <w:snapToGrid w:val="0"/>
              <w:spacing w:line="240" w:lineRule="auto"/>
              <w:rPr>
                <w:rFonts w:cs="Times New Roman"/>
                <w:highlight w:val="none"/>
              </w:rPr>
            </w:pPr>
            <w:r>
              <w:rPr>
                <w:rFonts w:cs="Times New Roman"/>
                <w:highlight w:val="none"/>
              </w:rPr>
              <w:t>水质、沉积物、生态、生物质量、渔业资源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001" w:type="dxa"/>
            <w:vAlign w:val="center"/>
          </w:tcPr>
          <w:p>
            <w:pPr>
              <w:pStyle w:val="105"/>
              <w:adjustRightInd w:val="0"/>
              <w:snapToGrid w:val="0"/>
              <w:spacing w:line="240" w:lineRule="auto"/>
              <w:rPr>
                <w:rFonts w:cs="Times New Roman"/>
                <w:highlight w:val="none"/>
              </w:rPr>
            </w:pPr>
            <w:r>
              <w:rPr>
                <w:rFonts w:cs="Times New Roman"/>
                <w:highlight w:val="none"/>
              </w:rPr>
              <w:t>S40</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121°10.587′</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27°54.605′</w:t>
            </w:r>
          </w:p>
        </w:tc>
        <w:tc>
          <w:tcPr>
            <w:tcW w:w="4710" w:type="dxa"/>
            <w:vAlign w:val="center"/>
          </w:tcPr>
          <w:p>
            <w:pPr>
              <w:pStyle w:val="105"/>
              <w:adjustRightInd w:val="0"/>
              <w:snapToGrid w:val="0"/>
              <w:spacing w:line="240" w:lineRule="auto"/>
              <w:rPr>
                <w:rFonts w:cs="Times New Roman"/>
                <w:highlight w:val="none"/>
              </w:rPr>
            </w:pPr>
            <w:r>
              <w:rPr>
                <w:rFonts w:cs="Times New Roman"/>
                <w:highlight w:val="none"/>
              </w:rPr>
              <w:t>水质、沉积物、生态、生物质量、渔业资源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001" w:type="dxa"/>
            <w:vAlign w:val="center"/>
          </w:tcPr>
          <w:p>
            <w:pPr>
              <w:pStyle w:val="105"/>
              <w:adjustRightInd w:val="0"/>
              <w:snapToGrid w:val="0"/>
              <w:spacing w:line="240" w:lineRule="auto"/>
              <w:rPr>
                <w:rFonts w:cs="Times New Roman"/>
                <w:highlight w:val="none"/>
              </w:rPr>
            </w:pPr>
            <w:r>
              <w:rPr>
                <w:rFonts w:cs="Times New Roman"/>
                <w:highlight w:val="none"/>
              </w:rPr>
              <w:t>S41</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121°4.490′</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27°53.723′</w:t>
            </w:r>
          </w:p>
        </w:tc>
        <w:tc>
          <w:tcPr>
            <w:tcW w:w="4710" w:type="dxa"/>
            <w:vAlign w:val="center"/>
          </w:tcPr>
          <w:p>
            <w:pPr>
              <w:pStyle w:val="105"/>
              <w:adjustRightInd w:val="0"/>
              <w:snapToGrid w:val="0"/>
              <w:spacing w:line="240" w:lineRule="auto"/>
              <w:rPr>
                <w:rFonts w:cs="Times New Roman"/>
                <w:highlight w:val="none"/>
              </w:rPr>
            </w:pPr>
            <w:r>
              <w:rPr>
                <w:rFonts w:cs="Times New Roman"/>
                <w:highlight w:val="none"/>
              </w:rPr>
              <w:t>水质、生态、生物质量、渔业资源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001" w:type="dxa"/>
            <w:vAlign w:val="center"/>
          </w:tcPr>
          <w:p>
            <w:pPr>
              <w:pStyle w:val="105"/>
              <w:adjustRightInd w:val="0"/>
              <w:snapToGrid w:val="0"/>
              <w:spacing w:line="240" w:lineRule="auto"/>
              <w:rPr>
                <w:rFonts w:cs="Times New Roman"/>
                <w:highlight w:val="none"/>
              </w:rPr>
            </w:pPr>
            <w:r>
              <w:rPr>
                <w:rFonts w:cs="Times New Roman"/>
                <w:highlight w:val="none"/>
              </w:rPr>
              <w:t>S42</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120°54.718′</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27°54.682′</w:t>
            </w:r>
          </w:p>
        </w:tc>
        <w:tc>
          <w:tcPr>
            <w:tcW w:w="4710" w:type="dxa"/>
            <w:vAlign w:val="center"/>
          </w:tcPr>
          <w:p>
            <w:pPr>
              <w:pStyle w:val="105"/>
              <w:adjustRightInd w:val="0"/>
              <w:snapToGrid w:val="0"/>
              <w:spacing w:line="240" w:lineRule="auto"/>
              <w:rPr>
                <w:rFonts w:cs="Times New Roman"/>
                <w:highlight w:val="none"/>
              </w:rPr>
            </w:pPr>
            <w:r>
              <w:rPr>
                <w:rFonts w:cs="Times New Roman"/>
                <w:highlight w:val="none"/>
              </w:rPr>
              <w:t>水质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001" w:type="dxa"/>
            <w:vAlign w:val="center"/>
          </w:tcPr>
          <w:p>
            <w:pPr>
              <w:pStyle w:val="105"/>
              <w:adjustRightInd w:val="0"/>
              <w:snapToGrid w:val="0"/>
              <w:spacing w:line="240" w:lineRule="auto"/>
              <w:rPr>
                <w:rFonts w:cs="Times New Roman"/>
                <w:highlight w:val="none"/>
              </w:rPr>
            </w:pPr>
            <w:r>
              <w:rPr>
                <w:rFonts w:cs="Times New Roman"/>
                <w:highlight w:val="none"/>
              </w:rPr>
              <w:t>S43</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120°56.553′</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27°52.108′</w:t>
            </w:r>
          </w:p>
        </w:tc>
        <w:tc>
          <w:tcPr>
            <w:tcW w:w="4710" w:type="dxa"/>
            <w:vAlign w:val="center"/>
          </w:tcPr>
          <w:p>
            <w:pPr>
              <w:pStyle w:val="105"/>
              <w:adjustRightInd w:val="0"/>
              <w:snapToGrid w:val="0"/>
              <w:spacing w:line="240" w:lineRule="auto"/>
              <w:rPr>
                <w:rFonts w:cs="Times New Roman"/>
                <w:highlight w:val="none"/>
              </w:rPr>
            </w:pPr>
            <w:r>
              <w:rPr>
                <w:rFonts w:cs="Times New Roman"/>
                <w:highlight w:val="none"/>
              </w:rPr>
              <w:t>水质、沉积物、生态、生物质量、渔业资源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001" w:type="dxa"/>
            <w:vAlign w:val="center"/>
          </w:tcPr>
          <w:p>
            <w:pPr>
              <w:pStyle w:val="105"/>
              <w:adjustRightInd w:val="0"/>
              <w:snapToGrid w:val="0"/>
              <w:spacing w:line="240" w:lineRule="auto"/>
              <w:rPr>
                <w:rFonts w:cs="Times New Roman"/>
                <w:highlight w:val="none"/>
              </w:rPr>
            </w:pPr>
            <w:r>
              <w:rPr>
                <w:rFonts w:cs="Times New Roman"/>
                <w:highlight w:val="none"/>
              </w:rPr>
              <w:t>S44</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120°54.533′</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27°48.962′</w:t>
            </w:r>
          </w:p>
        </w:tc>
        <w:tc>
          <w:tcPr>
            <w:tcW w:w="4710" w:type="dxa"/>
            <w:vAlign w:val="center"/>
          </w:tcPr>
          <w:p>
            <w:pPr>
              <w:pStyle w:val="105"/>
              <w:adjustRightInd w:val="0"/>
              <w:snapToGrid w:val="0"/>
              <w:spacing w:line="240" w:lineRule="auto"/>
              <w:rPr>
                <w:rFonts w:cs="Times New Roman"/>
                <w:highlight w:val="none"/>
              </w:rPr>
            </w:pPr>
            <w:r>
              <w:rPr>
                <w:rFonts w:cs="Times New Roman"/>
                <w:highlight w:val="none"/>
              </w:rPr>
              <w:t>水质、生态、生物质量、渔业资源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001" w:type="dxa"/>
            <w:vAlign w:val="center"/>
          </w:tcPr>
          <w:p>
            <w:pPr>
              <w:pStyle w:val="105"/>
              <w:adjustRightInd w:val="0"/>
              <w:snapToGrid w:val="0"/>
              <w:spacing w:line="240" w:lineRule="auto"/>
              <w:rPr>
                <w:rFonts w:cs="Times New Roman"/>
                <w:highlight w:val="none"/>
              </w:rPr>
            </w:pPr>
            <w:r>
              <w:rPr>
                <w:rFonts w:cs="Times New Roman"/>
                <w:highlight w:val="none"/>
              </w:rPr>
              <w:t>S45</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120°59.120′</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27°49.692′</w:t>
            </w:r>
          </w:p>
        </w:tc>
        <w:tc>
          <w:tcPr>
            <w:tcW w:w="4710" w:type="dxa"/>
            <w:vAlign w:val="center"/>
          </w:tcPr>
          <w:p>
            <w:pPr>
              <w:pStyle w:val="105"/>
              <w:adjustRightInd w:val="0"/>
              <w:snapToGrid w:val="0"/>
              <w:spacing w:line="240" w:lineRule="auto"/>
              <w:rPr>
                <w:rFonts w:cs="Times New Roman"/>
                <w:highlight w:val="none"/>
              </w:rPr>
            </w:pPr>
            <w:r>
              <w:rPr>
                <w:rFonts w:cs="Times New Roman"/>
                <w:highlight w:val="none"/>
              </w:rPr>
              <w:t>水质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001" w:type="dxa"/>
            <w:vAlign w:val="center"/>
          </w:tcPr>
          <w:p>
            <w:pPr>
              <w:pStyle w:val="105"/>
              <w:adjustRightInd w:val="0"/>
              <w:snapToGrid w:val="0"/>
              <w:spacing w:line="240" w:lineRule="auto"/>
              <w:rPr>
                <w:rFonts w:cs="Times New Roman"/>
                <w:highlight w:val="none"/>
              </w:rPr>
            </w:pPr>
            <w:r>
              <w:rPr>
                <w:rFonts w:cs="Times New Roman"/>
                <w:highlight w:val="none"/>
              </w:rPr>
              <w:t>S46</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120°56.878′</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27°47.556′</w:t>
            </w:r>
          </w:p>
        </w:tc>
        <w:tc>
          <w:tcPr>
            <w:tcW w:w="4710" w:type="dxa"/>
            <w:vAlign w:val="center"/>
          </w:tcPr>
          <w:p>
            <w:pPr>
              <w:pStyle w:val="105"/>
              <w:adjustRightInd w:val="0"/>
              <w:snapToGrid w:val="0"/>
              <w:spacing w:line="240" w:lineRule="auto"/>
              <w:rPr>
                <w:rFonts w:cs="Times New Roman"/>
                <w:highlight w:val="none"/>
              </w:rPr>
            </w:pPr>
            <w:r>
              <w:rPr>
                <w:rFonts w:cs="Times New Roman"/>
                <w:highlight w:val="none"/>
              </w:rPr>
              <w:t>水质、沉积物、生态、生物质量、渔业资源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001" w:type="dxa"/>
            <w:vAlign w:val="center"/>
          </w:tcPr>
          <w:p>
            <w:pPr>
              <w:pStyle w:val="105"/>
              <w:adjustRightInd w:val="0"/>
              <w:snapToGrid w:val="0"/>
              <w:spacing w:line="240" w:lineRule="auto"/>
              <w:rPr>
                <w:rFonts w:cs="Times New Roman"/>
                <w:highlight w:val="none"/>
              </w:rPr>
            </w:pPr>
            <w:r>
              <w:rPr>
                <w:rFonts w:cs="Times New Roman"/>
                <w:highlight w:val="none"/>
              </w:rPr>
              <w:t>S47</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121°2.317′</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27°48.484′</w:t>
            </w:r>
          </w:p>
        </w:tc>
        <w:tc>
          <w:tcPr>
            <w:tcW w:w="4710" w:type="dxa"/>
            <w:vAlign w:val="center"/>
          </w:tcPr>
          <w:p>
            <w:pPr>
              <w:pStyle w:val="105"/>
              <w:adjustRightInd w:val="0"/>
              <w:snapToGrid w:val="0"/>
              <w:spacing w:line="240" w:lineRule="auto"/>
              <w:rPr>
                <w:rFonts w:cs="Times New Roman"/>
                <w:highlight w:val="none"/>
              </w:rPr>
            </w:pPr>
            <w:r>
              <w:rPr>
                <w:rFonts w:cs="Times New Roman"/>
                <w:highlight w:val="none"/>
              </w:rPr>
              <w:t>水质、沉积物、生态、生物质量、渔业资源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001" w:type="dxa"/>
            <w:vAlign w:val="center"/>
          </w:tcPr>
          <w:p>
            <w:pPr>
              <w:pStyle w:val="105"/>
              <w:adjustRightInd w:val="0"/>
              <w:snapToGrid w:val="0"/>
              <w:spacing w:line="240" w:lineRule="auto"/>
              <w:rPr>
                <w:rFonts w:cs="Times New Roman"/>
                <w:highlight w:val="none"/>
              </w:rPr>
            </w:pPr>
            <w:r>
              <w:rPr>
                <w:rFonts w:cs="Times New Roman"/>
                <w:highlight w:val="none"/>
              </w:rPr>
              <w:t>S48</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120°59.622′</w:t>
            </w:r>
          </w:p>
        </w:tc>
        <w:tc>
          <w:tcPr>
            <w:tcW w:w="1600" w:type="dxa"/>
            <w:vAlign w:val="center"/>
          </w:tcPr>
          <w:p>
            <w:pPr>
              <w:pStyle w:val="105"/>
              <w:adjustRightInd w:val="0"/>
              <w:snapToGrid w:val="0"/>
              <w:spacing w:line="240" w:lineRule="auto"/>
              <w:rPr>
                <w:rFonts w:cs="Times New Roman"/>
                <w:highlight w:val="none"/>
              </w:rPr>
            </w:pPr>
            <w:r>
              <w:rPr>
                <w:rFonts w:cs="Times New Roman"/>
                <w:highlight w:val="none"/>
              </w:rPr>
              <w:t>27°45.421′</w:t>
            </w:r>
          </w:p>
        </w:tc>
        <w:tc>
          <w:tcPr>
            <w:tcW w:w="4710" w:type="dxa"/>
            <w:vAlign w:val="center"/>
          </w:tcPr>
          <w:p>
            <w:pPr>
              <w:pStyle w:val="105"/>
              <w:adjustRightInd w:val="0"/>
              <w:snapToGrid w:val="0"/>
              <w:spacing w:line="240" w:lineRule="auto"/>
              <w:rPr>
                <w:rFonts w:cs="Times New Roman"/>
                <w:highlight w:val="none"/>
              </w:rPr>
            </w:pPr>
            <w:r>
              <w:rPr>
                <w:rFonts w:cs="Times New Roman"/>
                <w:highlight w:val="none"/>
              </w:rPr>
              <w:t>水质</w:t>
            </w:r>
          </w:p>
        </w:tc>
      </w:tr>
    </w:tbl>
    <w:p>
      <w:pPr>
        <w:rPr>
          <w:rFonts w:ascii="Times New Roman" w:hAnsi="Times New Roman" w:cs="Times New Roman"/>
          <w:highlight w:val="none"/>
        </w:rPr>
      </w:pPr>
    </w:p>
    <w:p>
      <w:pPr>
        <w:adjustRightInd w:val="0"/>
        <w:snapToGrid w:val="0"/>
        <w:spacing w:line="360" w:lineRule="auto"/>
        <w:jc w:val="center"/>
        <w:rPr>
          <w:rFonts w:ascii="Times New Roman" w:hAnsi="Times New Roman" w:cs="Times New Roman"/>
          <w:b/>
          <w:kern w:val="0"/>
          <w:sz w:val="24"/>
          <w:szCs w:val="24"/>
          <w:highlight w:val="none"/>
          <w:lang w:bidi="ar"/>
        </w:rPr>
      </w:pPr>
      <w:r>
        <w:rPr>
          <w:rFonts w:ascii="Times New Roman" w:hAnsi="Times New Roman" w:cs="Times New Roman"/>
          <w:b/>
          <w:kern w:val="0"/>
          <w:sz w:val="24"/>
          <w:szCs w:val="24"/>
          <w:highlight w:val="none"/>
          <w:lang w:eastAsia="zh-Hans" w:bidi="ar"/>
        </w:rPr>
        <w:t>图</w:t>
      </w:r>
      <w:r>
        <w:rPr>
          <w:rFonts w:ascii="Times New Roman" w:hAnsi="Times New Roman" w:eastAsia="Times New Roman Bold" w:cs="Times New Roman"/>
          <w:b/>
          <w:kern w:val="0"/>
          <w:sz w:val="24"/>
          <w:szCs w:val="24"/>
          <w:highlight w:val="none"/>
          <w:lang w:bidi="ar"/>
        </w:rPr>
        <w:t>5.3-1</w:t>
      </w:r>
      <w:r>
        <w:rPr>
          <w:rFonts w:ascii="Times New Roman" w:hAnsi="Times New Roman" w:cs="Times New Roman"/>
          <w:b/>
          <w:kern w:val="0"/>
          <w:sz w:val="24"/>
          <w:szCs w:val="24"/>
          <w:highlight w:val="none"/>
          <w:lang w:bidi="ar"/>
        </w:rPr>
        <w:t xml:space="preserve">  春季和秋季海洋环境质量现状调查站位分布</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2、调查项目</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pH、温度、水深、盐度、溶解氧（DO）、悬浮物（SS）、化学需氧量（COD</w:t>
      </w:r>
      <w:r>
        <w:rPr>
          <w:rFonts w:ascii="Times New Roman" w:hAnsi="Times New Roman" w:cs="Times New Roman"/>
          <w:sz w:val="24"/>
          <w:szCs w:val="24"/>
          <w:highlight w:val="none"/>
          <w:vertAlign w:val="subscript"/>
        </w:rPr>
        <w:t>Mn</w:t>
      </w:r>
      <w:r>
        <w:rPr>
          <w:rFonts w:ascii="Times New Roman" w:hAnsi="Times New Roman" w:cs="Times New Roman"/>
          <w:sz w:val="24"/>
          <w:szCs w:val="24"/>
          <w:highlight w:val="none"/>
        </w:rPr>
        <w:t>）、营养盐（氨氮、硝态氮、亚硝态氮、活性磷酸盐）、石油类、重金属（铜（Cu）、铅（Pb）、锌（Zn）、镉（Cd）、铬（Cr）、汞（Hg）、砷（As））。</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3、观测层次</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样品采集按照《海洋调查规范》（GB/T12763-2007）的要求进行，石油类仅</w:t>
      </w:r>
    </w:p>
    <w:p>
      <w:pPr>
        <w:adjustRightInd w:val="0"/>
        <w:snapToGrid w:val="0"/>
        <w:spacing w:line="360" w:lineRule="auto"/>
        <w:rPr>
          <w:rFonts w:ascii="Times New Roman" w:hAnsi="Times New Roman" w:cs="Times New Roman"/>
          <w:sz w:val="24"/>
          <w:szCs w:val="24"/>
          <w:highlight w:val="none"/>
        </w:rPr>
      </w:pPr>
      <w:r>
        <w:rPr>
          <w:rFonts w:ascii="Times New Roman" w:hAnsi="Times New Roman" w:cs="Times New Roman"/>
          <w:sz w:val="24"/>
          <w:szCs w:val="24"/>
          <w:highlight w:val="none"/>
        </w:rPr>
        <w:t>采表层水样。</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4、采样及分析测定方法</w:t>
      </w:r>
    </w:p>
    <w:p>
      <w:pPr>
        <w:widowControl w:val="0"/>
        <w:adjustRightInd w:val="0"/>
        <w:snapToGrid w:val="0"/>
        <w:spacing w:line="360" w:lineRule="auto"/>
        <w:ind w:firstLine="480" w:firstLineChars="200"/>
        <w:rPr>
          <w:rFonts w:ascii="Times New Roman" w:hAnsi="Times New Roman" w:cs="Times New Roman"/>
          <w:highlight w:val="none"/>
        </w:rPr>
      </w:pPr>
      <w:r>
        <w:rPr>
          <w:rFonts w:ascii="Times New Roman" w:hAnsi="Times New Roman" w:cs="Times New Roman"/>
          <w:sz w:val="24"/>
          <w:szCs w:val="24"/>
          <w:highlight w:val="none"/>
        </w:rPr>
        <w:t>水质要素的分析参照国家标准《海洋调查规范 第2部分：海洋水文观测》（GB/T12763.2-2007）</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《海洋调查规范 第4部分：海洋化学要素观测》（GB/T12763.4-2007）</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《海洋监测规范 第4部分：海水分析》（GB17378.4-2007）。</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5、</w:t>
      </w:r>
      <w:r>
        <w:rPr>
          <w:rFonts w:ascii="Times New Roman" w:hAnsi="Times New Roman" w:cs="Times New Roman"/>
          <w:sz w:val="24"/>
          <w:szCs w:val="24"/>
          <w:highlight w:val="none"/>
          <w:lang w:eastAsia="zh-Hans"/>
        </w:rPr>
        <w:t>调查结果</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①2021年4月（春季），调查海域水质调查结果见表5.3-3，由表可知：</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●调查海域水体温度的测值范围为15.2℃～19.2℃，平均值为16.8℃。</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●调查海域盐度的测值范围为0.2～28.8，平均值为23.2。</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●调查海域pH测值范围为7.87～8.15，平均值为8.03。</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●调查海域水体DO含量范围为4.80mg/L～11.17mg/L，平均值为7.88mg/L。</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●调查海域水体COD浓度范围为0.28mg/L～1.94mg/L，平均值为0.80mg/L。</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●调查海域悬浮物浓度范围为19mg/L～1178mg/L，平均值为217mg/L。</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●调查海域无机氮浓度范围为0.611mg/L～2.474mg/L，平均值为1.122mg/L。</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●调查海域活性磷酸盐浓度范围为0.003mg/L～0.042mg/L，平均值为0.030mg/L。</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●调查海域油类浓度范围为0.002mg/L～0.015mg/L，平均值为0.006mg/L。</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●调查海域Cu浓度范围为＜1.1μg/L～8.4μg/L，已检出指标平均值为4.4μg/L。</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●调查海域Pb浓度范围为＜1.8μg/L~7.6μg/L，已检出指标平均值为7.6μg/L。</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●调查海域Zn浓度范围为＜3.1μg/L～37.4μg/L，已检出指标平均值为14.9μg/L。</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●调查海域Cd浓度均＜0.3μg/L~4.63μg/L，已检出指标平均值为2.56μg/L。</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●调查海域总Cr浓度范围为＜0.4μg/L～1.1μg/L，已检出指标平均值为0.7μg/L。</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●调查海域Hg浓度范围为＜0.007μg/L～0.107μg/L，已检出指标平均值为0.048μg/L。</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●调查海域As浓度范围为＜0.5μg/L～1.1μg/L，已检出指标平均值为0.7μg/L。</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②2020年11月（秋季），调查海域水质调查结果见表5.3-4，由表可知：</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●调查海域水体温度的测值范围为18.3℃～21.7℃，平均值为19.6℃。</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●调查海域盐度的测值范围为5.3~26.9，平均值为20.7。</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●调查海域pH测值范围为7.97～8.22，平均值为8.12。</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●调查海域水体DO含量范围为6.24mg/L～9.51mg/L，平均值为8.17mg/L。</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●调查海域水体COD浓度范围为0.47mg/L～2.33mg/L，平均值为1.31mg/L。</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●调查海域悬浮物浓度范围为19mg/L～628mg/L，平均值为132mg/L。</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●调查海域无机氮浓度范围为0.327mg/L～1.986mg/L，平均值为0.926mg/L。</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●调查海域活性磷酸盐浓度范围为0.012mg/L～0.064mg/L，平均值为0.042mg/L。</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●调查海域油类浓度范围为0.010mg/L～0.046mg/L，平均值为0.022mg/L。</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●调查海域Cu浓度范围为1.0μg/L～2.5μg/L，平均值为1.3μg/L。</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●调查海域Pb浓度范围为＜0.03μg/L~5.30μg/L，已检出指标平均值为0.32μg/L。</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●调查海域Zn浓度范围为＜3.1μg/L～85.0μg/L，已检出指标平均值为17.1μg/L。</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●调查海域Cd浓度范围为＜0.01μg/L～0.31μg/L，已检出指标平均值为0.05μg/L。</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●调查海域总Cr浓度范围为＜0.4μg/L～3.5μg/L，已检出指标平均值为1.1μg/L。</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●调查海域Hg浓度范围为＜0.007μg/L～0.048μg/L，已检出指标平均值为0.025μg/L。</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●调查海域As浓度范围为0.9μg/L～2.2μg/L，已检出指标平均值为1.5μg/L。</w:t>
      </w:r>
    </w:p>
    <w:p>
      <w:pPr>
        <w:pStyle w:val="21"/>
        <w:rPr>
          <w:rFonts w:ascii="Times New Roman" w:hAnsi="Times New Roman" w:cs="Times New Roman"/>
          <w:highlight w:val="none"/>
        </w:rPr>
      </w:pPr>
    </w:p>
    <w:p>
      <w:pPr>
        <w:rPr>
          <w:rFonts w:ascii="Times New Roman" w:hAnsi="Times New Roman" w:cs="Times New Roman"/>
          <w:highlight w:val="none"/>
        </w:rPr>
        <w:sectPr>
          <w:pgSz w:w="11906" w:h="16838"/>
          <w:pgMar w:top="1418" w:right="1418" w:bottom="1418" w:left="1588" w:header="992" w:footer="992" w:gutter="0"/>
          <w:cols w:space="720" w:num="1"/>
          <w:docGrid w:linePitch="312" w:charSpace="0"/>
        </w:sectPr>
      </w:pPr>
    </w:p>
    <w:p>
      <w:pPr>
        <w:widowControl/>
        <w:adjustRightInd w:val="0"/>
        <w:snapToGrid w:val="0"/>
        <w:jc w:val="center"/>
        <w:rPr>
          <w:rFonts w:ascii="Times New Roman" w:hAnsi="Times New Roman" w:eastAsia="Times New Roman Bold" w:cs="Times New Roman"/>
          <w:b/>
          <w:kern w:val="0"/>
          <w:sz w:val="24"/>
          <w:szCs w:val="24"/>
          <w:highlight w:val="none"/>
          <w:lang w:bidi="ar"/>
        </w:rPr>
      </w:pPr>
      <w:r>
        <w:rPr>
          <w:rFonts w:ascii="Times New Roman" w:hAnsi="Times New Roman" w:cs="Times New Roman"/>
          <w:b/>
          <w:kern w:val="0"/>
          <w:sz w:val="24"/>
          <w:szCs w:val="24"/>
          <w:highlight w:val="none"/>
          <w:lang w:bidi="ar"/>
        </w:rPr>
        <w:t>表</w:t>
      </w:r>
      <w:r>
        <w:rPr>
          <w:rFonts w:ascii="Times New Roman" w:hAnsi="Times New Roman" w:eastAsia="Times New Roman Bold" w:cs="Times New Roman"/>
          <w:b/>
          <w:kern w:val="0"/>
          <w:sz w:val="24"/>
          <w:szCs w:val="24"/>
          <w:highlight w:val="none"/>
          <w:lang w:bidi="ar"/>
        </w:rPr>
        <w:t>5.3-3  水质环境现状调查结果（2021年4</w:t>
      </w:r>
      <w:r>
        <w:rPr>
          <w:rFonts w:ascii="Times New Roman" w:hAnsi="Times New Roman" w:eastAsia="Times New Roman Bold" w:cs="Times New Roman"/>
          <w:b/>
          <w:kern w:val="0"/>
          <w:sz w:val="24"/>
          <w:szCs w:val="24"/>
          <w:highlight w:val="none"/>
          <w:lang w:eastAsia="zh-Hans" w:bidi="ar"/>
        </w:rPr>
        <w:t>月</w:t>
      </w:r>
      <w:r>
        <w:rPr>
          <w:rFonts w:ascii="Times New Roman" w:hAnsi="Times New Roman" w:eastAsia="Times New Roman Bold" w:cs="Times New Roman"/>
          <w:b/>
          <w:kern w:val="0"/>
          <w:sz w:val="24"/>
          <w:szCs w:val="24"/>
          <w:highlight w:val="none"/>
          <w:lang w:bidi="ar"/>
        </w:rPr>
        <w:t>春季）</w:t>
      </w:r>
    </w:p>
    <w:tbl>
      <w:tblPr>
        <w:tblStyle w:val="573"/>
        <w:tblW w:w="1401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2"/>
        <w:gridCol w:w="560"/>
        <w:gridCol w:w="541"/>
        <w:gridCol w:w="575"/>
        <w:gridCol w:w="482"/>
        <w:gridCol w:w="852"/>
        <w:gridCol w:w="735"/>
        <w:gridCol w:w="824"/>
        <w:gridCol w:w="749"/>
        <w:gridCol w:w="824"/>
        <w:gridCol w:w="1598"/>
        <w:gridCol w:w="718"/>
        <w:gridCol w:w="693"/>
        <w:gridCol w:w="693"/>
        <w:gridCol w:w="693"/>
        <w:gridCol w:w="693"/>
        <w:gridCol w:w="693"/>
        <w:gridCol w:w="914"/>
        <w:gridCol w:w="71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62" w:type="dxa"/>
            <w:vMerge w:val="restart"/>
            <w:tcBorders>
              <w:bottom w:val="nil"/>
            </w:tcBorders>
            <w:vAlign w:val="center"/>
          </w:tcPr>
          <w:p>
            <w:pPr>
              <w:pStyle w:val="105"/>
              <w:adjustRightInd w:val="0"/>
              <w:snapToGrid w:val="0"/>
              <w:spacing w:line="240" w:lineRule="auto"/>
              <w:rPr>
                <w:rFonts w:cs="Times New Roman"/>
                <w:b/>
                <w:bCs/>
                <w:highlight w:val="none"/>
              </w:rPr>
            </w:pPr>
            <w:r>
              <w:rPr>
                <w:rFonts w:cs="Times New Roman"/>
                <w:b/>
                <w:bCs/>
                <w:highlight w:val="none"/>
              </w:rPr>
              <w:t>站位</w:t>
            </w:r>
          </w:p>
        </w:tc>
        <w:tc>
          <w:tcPr>
            <w:tcW w:w="560" w:type="dxa"/>
            <w:vMerge w:val="restart"/>
            <w:tcBorders>
              <w:bottom w:val="nil"/>
            </w:tcBorders>
            <w:vAlign w:val="center"/>
          </w:tcPr>
          <w:p>
            <w:pPr>
              <w:pStyle w:val="105"/>
              <w:adjustRightInd w:val="0"/>
              <w:snapToGrid w:val="0"/>
              <w:spacing w:line="240" w:lineRule="auto"/>
              <w:rPr>
                <w:rFonts w:cs="Times New Roman"/>
                <w:b/>
                <w:bCs/>
                <w:highlight w:val="none"/>
              </w:rPr>
            </w:pPr>
            <w:r>
              <w:rPr>
                <w:rFonts w:cs="Times New Roman"/>
                <w:b/>
                <w:bCs/>
                <w:highlight w:val="none"/>
              </w:rPr>
              <w:t>层次</w:t>
            </w:r>
          </w:p>
        </w:tc>
        <w:tc>
          <w:tcPr>
            <w:tcW w:w="541" w:type="dxa"/>
            <w:vAlign w:val="center"/>
          </w:tcPr>
          <w:p>
            <w:pPr>
              <w:pStyle w:val="105"/>
              <w:adjustRightInd w:val="0"/>
              <w:snapToGrid w:val="0"/>
              <w:spacing w:line="240" w:lineRule="auto"/>
              <w:rPr>
                <w:rFonts w:cs="Times New Roman"/>
                <w:b/>
                <w:bCs/>
                <w:highlight w:val="none"/>
              </w:rPr>
            </w:pPr>
            <w:r>
              <w:rPr>
                <w:rFonts w:cs="Times New Roman"/>
                <w:b/>
                <w:bCs/>
                <w:highlight w:val="none"/>
              </w:rPr>
              <w:t>水温</w:t>
            </w:r>
          </w:p>
        </w:tc>
        <w:tc>
          <w:tcPr>
            <w:tcW w:w="575" w:type="dxa"/>
            <w:vMerge w:val="restart"/>
            <w:tcBorders>
              <w:bottom w:val="nil"/>
            </w:tcBorders>
            <w:vAlign w:val="center"/>
          </w:tcPr>
          <w:p>
            <w:pPr>
              <w:pStyle w:val="105"/>
              <w:adjustRightInd w:val="0"/>
              <w:snapToGrid w:val="0"/>
              <w:spacing w:line="240" w:lineRule="auto"/>
              <w:rPr>
                <w:rFonts w:cs="Times New Roman"/>
                <w:b/>
                <w:bCs/>
                <w:highlight w:val="none"/>
              </w:rPr>
            </w:pPr>
            <w:r>
              <w:rPr>
                <w:rFonts w:cs="Times New Roman"/>
                <w:b/>
                <w:bCs/>
                <w:highlight w:val="none"/>
              </w:rPr>
              <w:t>盐度</w:t>
            </w:r>
          </w:p>
        </w:tc>
        <w:tc>
          <w:tcPr>
            <w:tcW w:w="482" w:type="dxa"/>
            <w:vMerge w:val="restart"/>
            <w:tcBorders>
              <w:bottom w:val="nil"/>
            </w:tcBorders>
            <w:vAlign w:val="center"/>
          </w:tcPr>
          <w:p>
            <w:pPr>
              <w:pStyle w:val="105"/>
              <w:adjustRightInd w:val="0"/>
              <w:snapToGrid w:val="0"/>
              <w:spacing w:line="240" w:lineRule="auto"/>
              <w:rPr>
                <w:rFonts w:cs="Times New Roman"/>
                <w:b/>
                <w:bCs/>
                <w:highlight w:val="none"/>
              </w:rPr>
            </w:pPr>
            <w:r>
              <w:rPr>
                <w:rFonts w:cs="Times New Roman"/>
                <w:b/>
                <w:bCs/>
                <w:highlight w:val="none"/>
              </w:rPr>
              <w:t>pH</w:t>
            </w:r>
          </w:p>
        </w:tc>
        <w:tc>
          <w:tcPr>
            <w:tcW w:w="852" w:type="dxa"/>
            <w:vAlign w:val="center"/>
          </w:tcPr>
          <w:p>
            <w:pPr>
              <w:pStyle w:val="105"/>
              <w:adjustRightInd w:val="0"/>
              <w:snapToGrid w:val="0"/>
              <w:spacing w:line="240" w:lineRule="auto"/>
              <w:rPr>
                <w:rFonts w:cs="Times New Roman"/>
                <w:b/>
                <w:bCs/>
                <w:highlight w:val="none"/>
              </w:rPr>
            </w:pPr>
            <w:r>
              <w:rPr>
                <w:rFonts w:cs="Times New Roman"/>
                <w:b/>
                <w:bCs/>
                <w:highlight w:val="none"/>
              </w:rPr>
              <w:t>溶解氧</w:t>
            </w:r>
          </w:p>
        </w:tc>
        <w:tc>
          <w:tcPr>
            <w:tcW w:w="735" w:type="dxa"/>
            <w:vAlign w:val="center"/>
          </w:tcPr>
          <w:p>
            <w:pPr>
              <w:pStyle w:val="105"/>
              <w:adjustRightInd w:val="0"/>
              <w:snapToGrid w:val="0"/>
              <w:spacing w:line="240" w:lineRule="auto"/>
              <w:rPr>
                <w:rFonts w:cs="Times New Roman"/>
                <w:b/>
                <w:bCs/>
                <w:highlight w:val="none"/>
              </w:rPr>
            </w:pPr>
            <w:r>
              <w:rPr>
                <w:rFonts w:cs="Times New Roman"/>
                <w:b/>
                <w:bCs/>
                <w:highlight w:val="none"/>
              </w:rPr>
              <w:t>COD</w:t>
            </w:r>
          </w:p>
        </w:tc>
        <w:tc>
          <w:tcPr>
            <w:tcW w:w="824" w:type="dxa"/>
            <w:vAlign w:val="center"/>
          </w:tcPr>
          <w:p>
            <w:pPr>
              <w:pStyle w:val="105"/>
              <w:adjustRightInd w:val="0"/>
              <w:snapToGrid w:val="0"/>
              <w:spacing w:line="240" w:lineRule="auto"/>
              <w:rPr>
                <w:rFonts w:cs="Times New Roman"/>
                <w:b/>
                <w:bCs/>
                <w:highlight w:val="none"/>
              </w:rPr>
            </w:pPr>
            <w:r>
              <w:rPr>
                <w:rFonts w:cs="Times New Roman"/>
                <w:b/>
                <w:bCs/>
                <w:highlight w:val="none"/>
              </w:rPr>
              <w:t>悬浮物</w:t>
            </w:r>
          </w:p>
        </w:tc>
        <w:tc>
          <w:tcPr>
            <w:tcW w:w="749" w:type="dxa"/>
            <w:vAlign w:val="center"/>
          </w:tcPr>
          <w:p>
            <w:pPr>
              <w:pStyle w:val="105"/>
              <w:adjustRightInd w:val="0"/>
              <w:snapToGrid w:val="0"/>
              <w:spacing w:line="240" w:lineRule="auto"/>
              <w:rPr>
                <w:rFonts w:cs="Times New Roman"/>
                <w:b/>
                <w:bCs/>
                <w:highlight w:val="none"/>
              </w:rPr>
            </w:pPr>
            <w:r>
              <w:rPr>
                <w:rFonts w:cs="Times New Roman"/>
                <w:b/>
                <w:bCs/>
                <w:highlight w:val="none"/>
              </w:rPr>
              <w:t>磷酸盐</w:t>
            </w:r>
          </w:p>
        </w:tc>
        <w:tc>
          <w:tcPr>
            <w:tcW w:w="824" w:type="dxa"/>
            <w:vAlign w:val="center"/>
          </w:tcPr>
          <w:p>
            <w:pPr>
              <w:pStyle w:val="105"/>
              <w:adjustRightInd w:val="0"/>
              <w:snapToGrid w:val="0"/>
              <w:spacing w:line="240" w:lineRule="auto"/>
              <w:rPr>
                <w:rFonts w:cs="Times New Roman"/>
                <w:b/>
                <w:bCs/>
                <w:highlight w:val="none"/>
              </w:rPr>
            </w:pPr>
            <w:r>
              <w:rPr>
                <w:rFonts w:cs="Times New Roman"/>
                <w:b/>
                <w:bCs/>
                <w:highlight w:val="none"/>
              </w:rPr>
              <w:t>无机氮</w:t>
            </w:r>
          </w:p>
        </w:tc>
        <w:tc>
          <w:tcPr>
            <w:tcW w:w="1598" w:type="dxa"/>
            <w:vAlign w:val="center"/>
          </w:tcPr>
          <w:p>
            <w:pPr>
              <w:pStyle w:val="105"/>
              <w:adjustRightInd w:val="0"/>
              <w:snapToGrid w:val="0"/>
              <w:spacing w:line="240" w:lineRule="auto"/>
              <w:rPr>
                <w:rFonts w:cs="Times New Roman"/>
                <w:b/>
                <w:bCs/>
                <w:highlight w:val="none"/>
              </w:rPr>
            </w:pPr>
            <w:r>
              <w:rPr>
                <w:rFonts w:cs="Times New Roman"/>
                <w:b/>
                <w:bCs/>
                <w:highlight w:val="none"/>
              </w:rPr>
              <w:t>非离子氨×10</w:t>
            </w:r>
            <w:r>
              <w:rPr>
                <w:rFonts w:cs="Times New Roman"/>
                <w:b/>
                <w:bCs/>
                <w:highlight w:val="none"/>
                <w:vertAlign w:val="superscript"/>
              </w:rPr>
              <w:t>-4</w:t>
            </w:r>
          </w:p>
        </w:tc>
        <w:tc>
          <w:tcPr>
            <w:tcW w:w="718" w:type="dxa"/>
            <w:vAlign w:val="center"/>
          </w:tcPr>
          <w:p>
            <w:pPr>
              <w:pStyle w:val="105"/>
              <w:adjustRightInd w:val="0"/>
              <w:snapToGrid w:val="0"/>
              <w:spacing w:line="240" w:lineRule="auto"/>
              <w:rPr>
                <w:rFonts w:cs="Times New Roman"/>
                <w:b/>
                <w:bCs/>
                <w:highlight w:val="none"/>
              </w:rPr>
            </w:pPr>
            <w:r>
              <w:rPr>
                <w:rFonts w:cs="Times New Roman"/>
                <w:b/>
                <w:bCs/>
                <w:highlight w:val="none"/>
              </w:rPr>
              <w:t>油类</w:t>
            </w:r>
          </w:p>
        </w:tc>
        <w:tc>
          <w:tcPr>
            <w:tcW w:w="693" w:type="dxa"/>
            <w:vAlign w:val="center"/>
          </w:tcPr>
          <w:p>
            <w:pPr>
              <w:pStyle w:val="105"/>
              <w:adjustRightInd w:val="0"/>
              <w:snapToGrid w:val="0"/>
              <w:spacing w:line="240" w:lineRule="auto"/>
              <w:rPr>
                <w:rFonts w:cs="Times New Roman"/>
                <w:b/>
                <w:bCs/>
                <w:highlight w:val="none"/>
              </w:rPr>
            </w:pPr>
            <w:r>
              <w:rPr>
                <w:rFonts w:cs="Times New Roman"/>
                <w:b/>
                <w:bCs/>
                <w:highlight w:val="none"/>
              </w:rPr>
              <w:t>铜</w:t>
            </w:r>
          </w:p>
        </w:tc>
        <w:tc>
          <w:tcPr>
            <w:tcW w:w="693" w:type="dxa"/>
            <w:vAlign w:val="center"/>
          </w:tcPr>
          <w:p>
            <w:pPr>
              <w:pStyle w:val="105"/>
              <w:adjustRightInd w:val="0"/>
              <w:snapToGrid w:val="0"/>
              <w:spacing w:line="240" w:lineRule="auto"/>
              <w:rPr>
                <w:rFonts w:cs="Times New Roman"/>
                <w:b/>
                <w:bCs/>
                <w:highlight w:val="none"/>
              </w:rPr>
            </w:pPr>
            <w:r>
              <w:rPr>
                <w:rFonts w:cs="Times New Roman"/>
                <w:b/>
                <w:bCs/>
                <w:highlight w:val="none"/>
              </w:rPr>
              <w:t>铅</w:t>
            </w:r>
          </w:p>
        </w:tc>
        <w:tc>
          <w:tcPr>
            <w:tcW w:w="693" w:type="dxa"/>
            <w:vAlign w:val="center"/>
          </w:tcPr>
          <w:p>
            <w:pPr>
              <w:pStyle w:val="105"/>
              <w:adjustRightInd w:val="0"/>
              <w:snapToGrid w:val="0"/>
              <w:spacing w:line="240" w:lineRule="auto"/>
              <w:rPr>
                <w:rFonts w:cs="Times New Roman"/>
                <w:b/>
                <w:bCs/>
                <w:highlight w:val="none"/>
              </w:rPr>
            </w:pPr>
            <w:r>
              <w:rPr>
                <w:rFonts w:cs="Times New Roman"/>
                <w:b/>
                <w:bCs/>
                <w:highlight w:val="none"/>
              </w:rPr>
              <w:t>锌</w:t>
            </w:r>
          </w:p>
        </w:tc>
        <w:tc>
          <w:tcPr>
            <w:tcW w:w="693" w:type="dxa"/>
            <w:vAlign w:val="center"/>
          </w:tcPr>
          <w:p>
            <w:pPr>
              <w:pStyle w:val="105"/>
              <w:adjustRightInd w:val="0"/>
              <w:snapToGrid w:val="0"/>
              <w:spacing w:line="240" w:lineRule="auto"/>
              <w:rPr>
                <w:rFonts w:cs="Times New Roman"/>
                <w:b/>
                <w:bCs/>
                <w:highlight w:val="none"/>
              </w:rPr>
            </w:pPr>
            <w:r>
              <w:rPr>
                <w:rFonts w:cs="Times New Roman"/>
                <w:b/>
                <w:bCs/>
                <w:highlight w:val="none"/>
              </w:rPr>
              <w:t>镉</w:t>
            </w:r>
          </w:p>
        </w:tc>
        <w:tc>
          <w:tcPr>
            <w:tcW w:w="693" w:type="dxa"/>
            <w:vAlign w:val="center"/>
          </w:tcPr>
          <w:p>
            <w:pPr>
              <w:pStyle w:val="105"/>
              <w:adjustRightInd w:val="0"/>
              <w:snapToGrid w:val="0"/>
              <w:spacing w:line="240" w:lineRule="auto"/>
              <w:rPr>
                <w:rFonts w:cs="Times New Roman"/>
                <w:b/>
                <w:bCs/>
                <w:highlight w:val="none"/>
              </w:rPr>
            </w:pPr>
            <w:r>
              <w:rPr>
                <w:rFonts w:cs="Times New Roman"/>
                <w:b/>
                <w:bCs/>
                <w:highlight w:val="none"/>
              </w:rPr>
              <w:t>铬</w:t>
            </w:r>
          </w:p>
        </w:tc>
        <w:tc>
          <w:tcPr>
            <w:tcW w:w="914" w:type="dxa"/>
            <w:vAlign w:val="center"/>
          </w:tcPr>
          <w:p>
            <w:pPr>
              <w:pStyle w:val="105"/>
              <w:adjustRightInd w:val="0"/>
              <w:snapToGrid w:val="0"/>
              <w:spacing w:line="240" w:lineRule="auto"/>
              <w:rPr>
                <w:rFonts w:cs="Times New Roman"/>
                <w:b/>
                <w:bCs/>
                <w:highlight w:val="none"/>
              </w:rPr>
            </w:pPr>
            <w:r>
              <w:rPr>
                <w:rFonts w:cs="Times New Roman"/>
                <w:b/>
                <w:bCs/>
                <w:highlight w:val="none"/>
              </w:rPr>
              <w:t>汞</w:t>
            </w:r>
          </w:p>
        </w:tc>
        <w:tc>
          <w:tcPr>
            <w:tcW w:w="712" w:type="dxa"/>
            <w:vAlign w:val="center"/>
          </w:tcPr>
          <w:p>
            <w:pPr>
              <w:pStyle w:val="105"/>
              <w:adjustRightInd w:val="0"/>
              <w:snapToGrid w:val="0"/>
              <w:spacing w:line="240" w:lineRule="auto"/>
              <w:rPr>
                <w:rFonts w:cs="Times New Roman"/>
                <w:b/>
                <w:bCs/>
                <w:highlight w:val="none"/>
              </w:rPr>
            </w:pPr>
            <w:r>
              <w:rPr>
                <w:rFonts w:cs="Times New Roman"/>
                <w:b/>
                <w:bCs/>
                <w:highlight w:val="none"/>
              </w:rPr>
              <w:t>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62" w:type="dxa"/>
            <w:vMerge w:val="continue"/>
            <w:tcBorders>
              <w:top w:val="nil"/>
            </w:tcBorders>
            <w:vAlign w:val="center"/>
          </w:tcPr>
          <w:p>
            <w:pPr>
              <w:pStyle w:val="105"/>
              <w:adjustRightInd w:val="0"/>
              <w:snapToGrid w:val="0"/>
              <w:spacing w:line="240" w:lineRule="auto"/>
              <w:rPr>
                <w:rFonts w:cs="Times New Roman"/>
                <w:b/>
                <w:bCs/>
                <w:highlight w:val="none"/>
              </w:rPr>
            </w:pPr>
          </w:p>
        </w:tc>
        <w:tc>
          <w:tcPr>
            <w:tcW w:w="560" w:type="dxa"/>
            <w:vMerge w:val="continue"/>
            <w:tcBorders>
              <w:top w:val="nil"/>
            </w:tcBorders>
            <w:vAlign w:val="center"/>
          </w:tcPr>
          <w:p>
            <w:pPr>
              <w:pStyle w:val="105"/>
              <w:adjustRightInd w:val="0"/>
              <w:snapToGrid w:val="0"/>
              <w:spacing w:line="240" w:lineRule="auto"/>
              <w:rPr>
                <w:rFonts w:cs="Times New Roman"/>
                <w:b/>
                <w:bCs/>
                <w:highlight w:val="none"/>
              </w:rPr>
            </w:pPr>
          </w:p>
        </w:tc>
        <w:tc>
          <w:tcPr>
            <w:tcW w:w="541" w:type="dxa"/>
            <w:vAlign w:val="center"/>
          </w:tcPr>
          <w:p>
            <w:pPr>
              <w:pStyle w:val="105"/>
              <w:adjustRightInd w:val="0"/>
              <w:snapToGrid w:val="0"/>
              <w:spacing w:line="240" w:lineRule="auto"/>
              <w:rPr>
                <w:rFonts w:cs="Times New Roman"/>
                <w:b/>
                <w:bCs/>
                <w:highlight w:val="none"/>
              </w:rPr>
            </w:pPr>
            <w:r>
              <w:rPr>
                <w:rFonts w:cs="Times New Roman"/>
                <w:b/>
                <w:bCs/>
                <w:highlight w:val="none"/>
              </w:rPr>
              <w:t>℃</w:t>
            </w:r>
          </w:p>
        </w:tc>
        <w:tc>
          <w:tcPr>
            <w:tcW w:w="575" w:type="dxa"/>
            <w:vMerge w:val="continue"/>
            <w:tcBorders>
              <w:top w:val="nil"/>
            </w:tcBorders>
            <w:vAlign w:val="center"/>
          </w:tcPr>
          <w:p>
            <w:pPr>
              <w:pStyle w:val="105"/>
              <w:adjustRightInd w:val="0"/>
              <w:snapToGrid w:val="0"/>
              <w:spacing w:line="240" w:lineRule="auto"/>
              <w:rPr>
                <w:rFonts w:cs="Times New Roman"/>
                <w:b/>
                <w:bCs/>
                <w:highlight w:val="none"/>
              </w:rPr>
            </w:pPr>
          </w:p>
        </w:tc>
        <w:tc>
          <w:tcPr>
            <w:tcW w:w="482" w:type="dxa"/>
            <w:vMerge w:val="continue"/>
            <w:tcBorders>
              <w:top w:val="nil"/>
            </w:tcBorders>
            <w:vAlign w:val="center"/>
          </w:tcPr>
          <w:p>
            <w:pPr>
              <w:pStyle w:val="105"/>
              <w:adjustRightInd w:val="0"/>
              <w:snapToGrid w:val="0"/>
              <w:spacing w:line="240" w:lineRule="auto"/>
              <w:rPr>
                <w:rFonts w:cs="Times New Roman"/>
                <w:b/>
                <w:bCs/>
                <w:highlight w:val="none"/>
              </w:rPr>
            </w:pPr>
          </w:p>
        </w:tc>
        <w:tc>
          <w:tcPr>
            <w:tcW w:w="6300" w:type="dxa"/>
            <w:gridSpan w:val="7"/>
            <w:vAlign w:val="center"/>
          </w:tcPr>
          <w:p>
            <w:pPr>
              <w:pStyle w:val="105"/>
              <w:adjustRightInd w:val="0"/>
              <w:snapToGrid w:val="0"/>
              <w:spacing w:line="240" w:lineRule="auto"/>
              <w:rPr>
                <w:rFonts w:cs="Times New Roman"/>
                <w:b/>
                <w:bCs/>
                <w:highlight w:val="none"/>
              </w:rPr>
            </w:pPr>
            <w:r>
              <w:rPr>
                <w:rFonts w:cs="Times New Roman"/>
                <w:b/>
                <w:bCs/>
                <w:highlight w:val="none"/>
              </w:rPr>
              <w:t>mg/L</w:t>
            </w:r>
          </w:p>
        </w:tc>
        <w:tc>
          <w:tcPr>
            <w:tcW w:w="5091" w:type="dxa"/>
            <w:gridSpan w:val="7"/>
            <w:vAlign w:val="center"/>
          </w:tcPr>
          <w:p>
            <w:pPr>
              <w:pStyle w:val="105"/>
              <w:adjustRightInd w:val="0"/>
              <w:snapToGrid w:val="0"/>
              <w:spacing w:line="240" w:lineRule="auto"/>
              <w:rPr>
                <w:rFonts w:cs="Times New Roman"/>
                <w:b/>
                <w:bCs/>
                <w:highlight w:val="none"/>
              </w:rPr>
            </w:pPr>
            <w:r>
              <w:rPr>
                <w:rFonts w:cs="Times New Roman"/>
                <w:b/>
                <w:bCs/>
                <w:highlight w:val="none"/>
              </w:rPr>
              <w:t>μg/L</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62" w:type="dxa"/>
            <w:vAlign w:val="center"/>
          </w:tcPr>
          <w:p>
            <w:pPr>
              <w:pStyle w:val="105"/>
              <w:adjustRightInd w:val="0"/>
              <w:snapToGrid w:val="0"/>
              <w:spacing w:line="240" w:lineRule="auto"/>
              <w:rPr>
                <w:rFonts w:cs="Times New Roman"/>
                <w:highlight w:val="none"/>
              </w:rPr>
            </w:pPr>
            <w:r>
              <w:rPr>
                <w:rFonts w:cs="Times New Roman"/>
                <w:highlight w:val="none"/>
              </w:rPr>
              <w:t>S01</w:t>
            </w:r>
          </w:p>
        </w:tc>
        <w:tc>
          <w:tcPr>
            <w:tcW w:w="560"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541" w:type="dxa"/>
            <w:vAlign w:val="center"/>
          </w:tcPr>
          <w:p>
            <w:pPr>
              <w:pStyle w:val="105"/>
              <w:adjustRightInd w:val="0"/>
              <w:snapToGrid w:val="0"/>
              <w:spacing w:line="240" w:lineRule="auto"/>
              <w:rPr>
                <w:rFonts w:cs="Times New Roman"/>
                <w:highlight w:val="none"/>
              </w:rPr>
            </w:pPr>
            <w:r>
              <w:rPr>
                <w:rFonts w:cs="Times New Roman"/>
                <w:highlight w:val="none"/>
              </w:rPr>
              <w:t>17.3</w:t>
            </w:r>
          </w:p>
        </w:tc>
        <w:tc>
          <w:tcPr>
            <w:tcW w:w="575" w:type="dxa"/>
            <w:vAlign w:val="center"/>
          </w:tcPr>
          <w:p>
            <w:pPr>
              <w:pStyle w:val="105"/>
              <w:adjustRightInd w:val="0"/>
              <w:snapToGrid w:val="0"/>
              <w:spacing w:line="240" w:lineRule="auto"/>
              <w:rPr>
                <w:rFonts w:cs="Times New Roman"/>
                <w:highlight w:val="none"/>
              </w:rPr>
            </w:pPr>
            <w:r>
              <w:rPr>
                <w:rFonts w:cs="Times New Roman"/>
                <w:highlight w:val="none"/>
              </w:rPr>
              <w:t>25.9</w:t>
            </w:r>
          </w:p>
        </w:tc>
        <w:tc>
          <w:tcPr>
            <w:tcW w:w="482" w:type="dxa"/>
            <w:vAlign w:val="center"/>
          </w:tcPr>
          <w:p>
            <w:pPr>
              <w:pStyle w:val="105"/>
              <w:adjustRightInd w:val="0"/>
              <w:snapToGrid w:val="0"/>
              <w:spacing w:line="240" w:lineRule="auto"/>
              <w:rPr>
                <w:rFonts w:cs="Times New Roman"/>
                <w:highlight w:val="none"/>
              </w:rPr>
            </w:pPr>
            <w:r>
              <w:rPr>
                <w:rFonts w:cs="Times New Roman"/>
                <w:highlight w:val="none"/>
              </w:rPr>
              <w:t>7.93</w:t>
            </w:r>
          </w:p>
        </w:tc>
        <w:tc>
          <w:tcPr>
            <w:tcW w:w="852" w:type="dxa"/>
            <w:vAlign w:val="center"/>
          </w:tcPr>
          <w:p>
            <w:pPr>
              <w:pStyle w:val="105"/>
              <w:adjustRightInd w:val="0"/>
              <w:snapToGrid w:val="0"/>
              <w:spacing w:line="240" w:lineRule="auto"/>
              <w:rPr>
                <w:rFonts w:cs="Times New Roman"/>
                <w:highlight w:val="none"/>
              </w:rPr>
            </w:pPr>
            <w:r>
              <w:rPr>
                <w:rFonts w:cs="Times New Roman"/>
                <w:highlight w:val="none"/>
              </w:rPr>
              <w:t>8.08</w:t>
            </w:r>
          </w:p>
        </w:tc>
        <w:tc>
          <w:tcPr>
            <w:tcW w:w="735" w:type="dxa"/>
            <w:vAlign w:val="center"/>
          </w:tcPr>
          <w:p>
            <w:pPr>
              <w:pStyle w:val="105"/>
              <w:adjustRightInd w:val="0"/>
              <w:snapToGrid w:val="0"/>
              <w:spacing w:line="240" w:lineRule="auto"/>
              <w:rPr>
                <w:rFonts w:cs="Times New Roman"/>
                <w:highlight w:val="none"/>
              </w:rPr>
            </w:pPr>
            <w:r>
              <w:rPr>
                <w:rFonts w:cs="Times New Roman"/>
                <w:highlight w:val="none"/>
              </w:rPr>
              <w:t>0.91</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43</w:t>
            </w:r>
          </w:p>
        </w:tc>
        <w:tc>
          <w:tcPr>
            <w:tcW w:w="749" w:type="dxa"/>
            <w:vAlign w:val="center"/>
          </w:tcPr>
          <w:p>
            <w:pPr>
              <w:pStyle w:val="105"/>
              <w:adjustRightInd w:val="0"/>
              <w:snapToGrid w:val="0"/>
              <w:spacing w:line="240" w:lineRule="auto"/>
              <w:rPr>
                <w:rFonts w:cs="Times New Roman"/>
                <w:highlight w:val="none"/>
              </w:rPr>
            </w:pPr>
            <w:r>
              <w:rPr>
                <w:rFonts w:cs="Times New Roman"/>
                <w:highlight w:val="none"/>
              </w:rPr>
              <w:t>0.037</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0.863</w:t>
            </w:r>
          </w:p>
        </w:tc>
        <w:tc>
          <w:tcPr>
            <w:tcW w:w="1598" w:type="dxa"/>
            <w:vAlign w:val="center"/>
          </w:tcPr>
          <w:p>
            <w:pPr>
              <w:pStyle w:val="105"/>
              <w:adjustRightInd w:val="0"/>
              <w:snapToGrid w:val="0"/>
              <w:spacing w:line="240" w:lineRule="auto"/>
              <w:rPr>
                <w:rFonts w:cs="Times New Roman"/>
                <w:highlight w:val="none"/>
              </w:rPr>
            </w:pPr>
            <w:r>
              <w:rPr>
                <w:rFonts w:cs="Times New Roman"/>
                <w:highlight w:val="none"/>
              </w:rPr>
              <w:t>1.04</w:t>
            </w:r>
          </w:p>
        </w:tc>
        <w:tc>
          <w:tcPr>
            <w:tcW w:w="718" w:type="dxa"/>
            <w:vAlign w:val="center"/>
          </w:tcPr>
          <w:p>
            <w:pPr>
              <w:pStyle w:val="105"/>
              <w:adjustRightInd w:val="0"/>
              <w:snapToGrid w:val="0"/>
              <w:spacing w:line="240" w:lineRule="auto"/>
              <w:rPr>
                <w:rFonts w:cs="Times New Roman"/>
                <w:highlight w:val="none"/>
              </w:rPr>
            </w:pPr>
            <w:r>
              <w:rPr>
                <w:rFonts w:cs="Times New Roman"/>
                <w:highlight w:val="none"/>
              </w:rPr>
              <w:t>0.003</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5.2</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＜1.8</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16.4</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＜0.3</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＜0.4</w:t>
            </w:r>
          </w:p>
        </w:tc>
        <w:tc>
          <w:tcPr>
            <w:tcW w:w="914" w:type="dxa"/>
            <w:vAlign w:val="center"/>
          </w:tcPr>
          <w:p>
            <w:pPr>
              <w:pStyle w:val="105"/>
              <w:adjustRightInd w:val="0"/>
              <w:snapToGrid w:val="0"/>
              <w:spacing w:line="240" w:lineRule="auto"/>
              <w:rPr>
                <w:rFonts w:cs="Times New Roman"/>
                <w:highlight w:val="none"/>
              </w:rPr>
            </w:pPr>
            <w:r>
              <w:rPr>
                <w:rFonts w:cs="Times New Roman"/>
                <w:highlight w:val="none"/>
              </w:rPr>
              <w:t>＜0.007</w:t>
            </w:r>
          </w:p>
        </w:tc>
        <w:tc>
          <w:tcPr>
            <w:tcW w:w="712" w:type="dxa"/>
            <w:vAlign w:val="center"/>
          </w:tcPr>
          <w:p>
            <w:pPr>
              <w:pStyle w:val="105"/>
              <w:adjustRightInd w:val="0"/>
              <w:snapToGrid w:val="0"/>
              <w:spacing w:line="240" w:lineRule="auto"/>
              <w:rPr>
                <w:rFonts w:cs="Times New Roman"/>
                <w:highlight w:val="none"/>
              </w:rPr>
            </w:pPr>
            <w:r>
              <w:rPr>
                <w:rFonts w:cs="Times New Roman"/>
                <w:highlight w:val="none"/>
              </w:rPr>
              <w:t>＜0.5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62" w:type="dxa"/>
            <w:vAlign w:val="center"/>
          </w:tcPr>
          <w:p>
            <w:pPr>
              <w:pStyle w:val="105"/>
              <w:adjustRightInd w:val="0"/>
              <w:snapToGrid w:val="0"/>
              <w:spacing w:line="240" w:lineRule="auto"/>
              <w:rPr>
                <w:rFonts w:cs="Times New Roman"/>
                <w:highlight w:val="none"/>
              </w:rPr>
            </w:pPr>
            <w:r>
              <w:rPr>
                <w:rFonts w:cs="Times New Roman"/>
                <w:highlight w:val="none"/>
              </w:rPr>
              <w:t>S02</w:t>
            </w:r>
          </w:p>
        </w:tc>
        <w:tc>
          <w:tcPr>
            <w:tcW w:w="560"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541" w:type="dxa"/>
            <w:vAlign w:val="center"/>
          </w:tcPr>
          <w:p>
            <w:pPr>
              <w:pStyle w:val="105"/>
              <w:adjustRightInd w:val="0"/>
              <w:snapToGrid w:val="0"/>
              <w:spacing w:line="240" w:lineRule="auto"/>
              <w:rPr>
                <w:rFonts w:cs="Times New Roman"/>
                <w:highlight w:val="none"/>
              </w:rPr>
            </w:pPr>
            <w:r>
              <w:rPr>
                <w:rFonts w:cs="Times New Roman"/>
                <w:highlight w:val="none"/>
              </w:rPr>
              <w:t>17.4</w:t>
            </w:r>
          </w:p>
        </w:tc>
        <w:tc>
          <w:tcPr>
            <w:tcW w:w="575" w:type="dxa"/>
            <w:vAlign w:val="center"/>
          </w:tcPr>
          <w:p>
            <w:pPr>
              <w:pStyle w:val="105"/>
              <w:adjustRightInd w:val="0"/>
              <w:snapToGrid w:val="0"/>
              <w:spacing w:line="240" w:lineRule="auto"/>
              <w:rPr>
                <w:rFonts w:cs="Times New Roman"/>
                <w:highlight w:val="none"/>
              </w:rPr>
            </w:pPr>
            <w:r>
              <w:rPr>
                <w:rFonts w:cs="Times New Roman"/>
                <w:highlight w:val="none"/>
              </w:rPr>
              <w:t>25.3</w:t>
            </w:r>
          </w:p>
        </w:tc>
        <w:tc>
          <w:tcPr>
            <w:tcW w:w="482" w:type="dxa"/>
            <w:vAlign w:val="center"/>
          </w:tcPr>
          <w:p>
            <w:pPr>
              <w:pStyle w:val="105"/>
              <w:adjustRightInd w:val="0"/>
              <w:snapToGrid w:val="0"/>
              <w:spacing w:line="240" w:lineRule="auto"/>
              <w:rPr>
                <w:rFonts w:cs="Times New Roman"/>
                <w:highlight w:val="none"/>
              </w:rPr>
            </w:pPr>
            <w:r>
              <w:rPr>
                <w:rFonts w:cs="Times New Roman"/>
                <w:highlight w:val="none"/>
              </w:rPr>
              <w:t>7.87</w:t>
            </w:r>
          </w:p>
        </w:tc>
        <w:tc>
          <w:tcPr>
            <w:tcW w:w="852" w:type="dxa"/>
            <w:vAlign w:val="center"/>
          </w:tcPr>
          <w:p>
            <w:pPr>
              <w:pStyle w:val="105"/>
              <w:adjustRightInd w:val="0"/>
              <w:snapToGrid w:val="0"/>
              <w:spacing w:line="240" w:lineRule="auto"/>
              <w:rPr>
                <w:rFonts w:cs="Times New Roman"/>
                <w:highlight w:val="none"/>
              </w:rPr>
            </w:pPr>
            <w:r>
              <w:rPr>
                <w:rFonts w:cs="Times New Roman"/>
                <w:highlight w:val="none"/>
              </w:rPr>
              <w:t>8.33</w:t>
            </w:r>
          </w:p>
        </w:tc>
        <w:tc>
          <w:tcPr>
            <w:tcW w:w="735" w:type="dxa"/>
            <w:vAlign w:val="center"/>
          </w:tcPr>
          <w:p>
            <w:pPr>
              <w:pStyle w:val="105"/>
              <w:adjustRightInd w:val="0"/>
              <w:snapToGrid w:val="0"/>
              <w:spacing w:line="240" w:lineRule="auto"/>
              <w:rPr>
                <w:rFonts w:cs="Times New Roman"/>
                <w:highlight w:val="none"/>
              </w:rPr>
            </w:pPr>
            <w:r>
              <w:rPr>
                <w:rFonts w:cs="Times New Roman"/>
                <w:highlight w:val="none"/>
              </w:rPr>
              <w:t>1.31</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74</w:t>
            </w:r>
          </w:p>
        </w:tc>
        <w:tc>
          <w:tcPr>
            <w:tcW w:w="749" w:type="dxa"/>
            <w:vAlign w:val="center"/>
          </w:tcPr>
          <w:p>
            <w:pPr>
              <w:pStyle w:val="105"/>
              <w:adjustRightInd w:val="0"/>
              <w:snapToGrid w:val="0"/>
              <w:spacing w:line="240" w:lineRule="auto"/>
              <w:rPr>
                <w:rFonts w:cs="Times New Roman"/>
                <w:highlight w:val="none"/>
              </w:rPr>
            </w:pPr>
            <w:r>
              <w:rPr>
                <w:rFonts w:cs="Times New Roman"/>
                <w:highlight w:val="none"/>
              </w:rPr>
              <w:t>0.042</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0.930</w:t>
            </w:r>
          </w:p>
        </w:tc>
        <w:tc>
          <w:tcPr>
            <w:tcW w:w="1598" w:type="dxa"/>
            <w:vAlign w:val="center"/>
          </w:tcPr>
          <w:p>
            <w:pPr>
              <w:pStyle w:val="105"/>
              <w:adjustRightInd w:val="0"/>
              <w:snapToGrid w:val="0"/>
              <w:spacing w:line="240" w:lineRule="auto"/>
              <w:rPr>
                <w:rFonts w:cs="Times New Roman"/>
                <w:highlight w:val="none"/>
              </w:rPr>
            </w:pPr>
            <w:r>
              <w:rPr>
                <w:rFonts w:cs="Times New Roman"/>
                <w:highlight w:val="none"/>
              </w:rPr>
              <w:t>0.82</w:t>
            </w:r>
          </w:p>
        </w:tc>
        <w:tc>
          <w:tcPr>
            <w:tcW w:w="718" w:type="dxa"/>
            <w:vAlign w:val="center"/>
          </w:tcPr>
          <w:p>
            <w:pPr>
              <w:pStyle w:val="105"/>
              <w:adjustRightInd w:val="0"/>
              <w:snapToGrid w:val="0"/>
              <w:spacing w:line="240" w:lineRule="auto"/>
              <w:rPr>
                <w:rFonts w:cs="Times New Roman"/>
                <w:highlight w:val="none"/>
              </w:rPr>
            </w:pPr>
            <w:r>
              <w:rPr>
                <w:rFonts w:cs="Times New Roman"/>
                <w:highlight w:val="none"/>
              </w:rPr>
              <w:t>0.006</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8.4</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＜1.8</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＜3.1</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＜0.3</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＜0.4</w:t>
            </w:r>
          </w:p>
        </w:tc>
        <w:tc>
          <w:tcPr>
            <w:tcW w:w="914" w:type="dxa"/>
            <w:vAlign w:val="center"/>
          </w:tcPr>
          <w:p>
            <w:pPr>
              <w:pStyle w:val="105"/>
              <w:adjustRightInd w:val="0"/>
              <w:snapToGrid w:val="0"/>
              <w:spacing w:line="240" w:lineRule="auto"/>
              <w:rPr>
                <w:rFonts w:cs="Times New Roman"/>
                <w:highlight w:val="none"/>
              </w:rPr>
            </w:pPr>
            <w:r>
              <w:rPr>
                <w:rFonts w:cs="Times New Roman"/>
                <w:highlight w:val="none"/>
              </w:rPr>
              <w:t>0.017</w:t>
            </w:r>
          </w:p>
        </w:tc>
        <w:tc>
          <w:tcPr>
            <w:tcW w:w="712" w:type="dxa"/>
            <w:vAlign w:val="center"/>
          </w:tcPr>
          <w:p>
            <w:pPr>
              <w:pStyle w:val="105"/>
              <w:adjustRightInd w:val="0"/>
              <w:snapToGrid w:val="0"/>
              <w:spacing w:line="240" w:lineRule="auto"/>
              <w:rPr>
                <w:rFonts w:cs="Times New Roman"/>
                <w:highlight w:val="none"/>
              </w:rPr>
            </w:pPr>
            <w:r>
              <w:rPr>
                <w:rFonts w:cs="Times New Roman"/>
                <w:highlight w:val="none"/>
              </w:rPr>
              <w:t>0.6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62" w:type="dxa"/>
            <w:vAlign w:val="center"/>
          </w:tcPr>
          <w:p>
            <w:pPr>
              <w:pStyle w:val="105"/>
              <w:adjustRightInd w:val="0"/>
              <w:snapToGrid w:val="0"/>
              <w:spacing w:line="240" w:lineRule="auto"/>
              <w:rPr>
                <w:rFonts w:cs="Times New Roman"/>
                <w:highlight w:val="none"/>
              </w:rPr>
            </w:pPr>
            <w:r>
              <w:rPr>
                <w:rFonts w:cs="Times New Roman"/>
                <w:highlight w:val="none"/>
              </w:rPr>
              <w:t>S03</w:t>
            </w:r>
          </w:p>
        </w:tc>
        <w:tc>
          <w:tcPr>
            <w:tcW w:w="560"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541" w:type="dxa"/>
            <w:vAlign w:val="center"/>
          </w:tcPr>
          <w:p>
            <w:pPr>
              <w:pStyle w:val="105"/>
              <w:adjustRightInd w:val="0"/>
              <w:snapToGrid w:val="0"/>
              <w:spacing w:line="240" w:lineRule="auto"/>
              <w:rPr>
                <w:rFonts w:cs="Times New Roman"/>
                <w:highlight w:val="none"/>
              </w:rPr>
            </w:pPr>
            <w:r>
              <w:rPr>
                <w:rFonts w:cs="Times New Roman"/>
                <w:highlight w:val="none"/>
              </w:rPr>
              <w:t>17.0</w:t>
            </w:r>
          </w:p>
        </w:tc>
        <w:tc>
          <w:tcPr>
            <w:tcW w:w="575" w:type="dxa"/>
            <w:vAlign w:val="center"/>
          </w:tcPr>
          <w:p>
            <w:pPr>
              <w:pStyle w:val="105"/>
              <w:adjustRightInd w:val="0"/>
              <w:snapToGrid w:val="0"/>
              <w:spacing w:line="240" w:lineRule="auto"/>
              <w:rPr>
                <w:rFonts w:cs="Times New Roman"/>
                <w:highlight w:val="none"/>
              </w:rPr>
            </w:pPr>
            <w:r>
              <w:rPr>
                <w:rFonts w:cs="Times New Roman"/>
                <w:highlight w:val="none"/>
              </w:rPr>
              <w:t>27.0</w:t>
            </w:r>
          </w:p>
        </w:tc>
        <w:tc>
          <w:tcPr>
            <w:tcW w:w="482" w:type="dxa"/>
            <w:vAlign w:val="center"/>
          </w:tcPr>
          <w:p>
            <w:pPr>
              <w:pStyle w:val="105"/>
              <w:adjustRightInd w:val="0"/>
              <w:snapToGrid w:val="0"/>
              <w:spacing w:line="240" w:lineRule="auto"/>
              <w:rPr>
                <w:rFonts w:cs="Times New Roman"/>
                <w:highlight w:val="none"/>
              </w:rPr>
            </w:pPr>
            <w:r>
              <w:rPr>
                <w:rFonts w:cs="Times New Roman"/>
                <w:highlight w:val="none"/>
              </w:rPr>
              <w:t>7.93</w:t>
            </w:r>
          </w:p>
        </w:tc>
        <w:tc>
          <w:tcPr>
            <w:tcW w:w="852" w:type="dxa"/>
            <w:vAlign w:val="center"/>
          </w:tcPr>
          <w:p>
            <w:pPr>
              <w:pStyle w:val="105"/>
              <w:adjustRightInd w:val="0"/>
              <w:snapToGrid w:val="0"/>
              <w:spacing w:line="240" w:lineRule="auto"/>
              <w:rPr>
                <w:rFonts w:cs="Times New Roman"/>
                <w:highlight w:val="none"/>
              </w:rPr>
            </w:pPr>
            <w:r>
              <w:rPr>
                <w:rFonts w:cs="Times New Roman"/>
                <w:highlight w:val="none"/>
              </w:rPr>
              <w:t>8.17</w:t>
            </w:r>
          </w:p>
        </w:tc>
        <w:tc>
          <w:tcPr>
            <w:tcW w:w="735" w:type="dxa"/>
            <w:vAlign w:val="center"/>
          </w:tcPr>
          <w:p>
            <w:pPr>
              <w:pStyle w:val="105"/>
              <w:adjustRightInd w:val="0"/>
              <w:snapToGrid w:val="0"/>
              <w:spacing w:line="240" w:lineRule="auto"/>
              <w:rPr>
                <w:rFonts w:cs="Times New Roman"/>
                <w:highlight w:val="none"/>
              </w:rPr>
            </w:pPr>
            <w:r>
              <w:rPr>
                <w:rFonts w:cs="Times New Roman"/>
                <w:highlight w:val="none"/>
              </w:rPr>
              <w:t>1.39</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494</w:t>
            </w:r>
          </w:p>
        </w:tc>
        <w:tc>
          <w:tcPr>
            <w:tcW w:w="749" w:type="dxa"/>
            <w:vAlign w:val="center"/>
          </w:tcPr>
          <w:p>
            <w:pPr>
              <w:pStyle w:val="105"/>
              <w:adjustRightInd w:val="0"/>
              <w:snapToGrid w:val="0"/>
              <w:spacing w:line="240" w:lineRule="auto"/>
              <w:rPr>
                <w:rFonts w:cs="Times New Roman"/>
                <w:highlight w:val="none"/>
              </w:rPr>
            </w:pPr>
            <w:r>
              <w:rPr>
                <w:rFonts w:cs="Times New Roman"/>
                <w:highlight w:val="none"/>
              </w:rPr>
              <w:t>0.035</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0.811</w:t>
            </w:r>
          </w:p>
        </w:tc>
        <w:tc>
          <w:tcPr>
            <w:tcW w:w="1598" w:type="dxa"/>
            <w:vAlign w:val="center"/>
          </w:tcPr>
          <w:p>
            <w:pPr>
              <w:pStyle w:val="105"/>
              <w:adjustRightInd w:val="0"/>
              <w:snapToGrid w:val="0"/>
              <w:spacing w:line="240" w:lineRule="auto"/>
              <w:rPr>
                <w:rFonts w:cs="Times New Roman"/>
                <w:highlight w:val="none"/>
              </w:rPr>
            </w:pPr>
            <w:r>
              <w:rPr>
                <w:rFonts w:cs="Times New Roman"/>
                <w:highlight w:val="none"/>
              </w:rPr>
              <w:t>2.15</w:t>
            </w:r>
          </w:p>
        </w:tc>
        <w:tc>
          <w:tcPr>
            <w:tcW w:w="718" w:type="dxa"/>
            <w:vAlign w:val="center"/>
          </w:tcPr>
          <w:p>
            <w:pPr>
              <w:pStyle w:val="105"/>
              <w:adjustRightInd w:val="0"/>
              <w:snapToGrid w:val="0"/>
              <w:spacing w:line="240" w:lineRule="auto"/>
              <w:rPr>
                <w:rFonts w:cs="Times New Roman"/>
                <w:highlight w:val="none"/>
              </w:rPr>
            </w:pPr>
            <w:r>
              <w:rPr>
                <w:rFonts w:cs="Times New Roman"/>
                <w:highlight w:val="none"/>
              </w:rPr>
              <w:t>0.005</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＜1.1</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＜1.8</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20.2</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＜0.3</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＜0.4</w:t>
            </w:r>
          </w:p>
        </w:tc>
        <w:tc>
          <w:tcPr>
            <w:tcW w:w="914" w:type="dxa"/>
            <w:vAlign w:val="center"/>
          </w:tcPr>
          <w:p>
            <w:pPr>
              <w:pStyle w:val="105"/>
              <w:adjustRightInd w:val="0"/>
              <w:snapToGrid w:val="0"/>
              <w:spacing w:line="240" w:lineRule="auto"/>
              <w:rPr>
                <w:rFonts w:cs="Times New Roman"/>
                <w:highlight w:val="none"/>
              </w:rPr>
            </w:pPr>
            <w:r>
              <w:rPr>
                <w:rFonts w:cs="Times New Roman"/>
                <w:highlight w:val="none"/>
              </w:rPr>
              <w:t>＜0.007</w:t>
            </w:r>
          </w:p>
        </w:tc>
        <w:tc>
          <w:tcPr>
            <w:tcW w:w="712" w:type="dxa"/>
            <w:vAlign w:val="center"/>
          </w:tcPr>
          <w:p>
            <w:pPr>
              <w:pStyle w:val="105"/>
              <w:adjustRightInd w:val="0"/>
              <w:snapToGrid w:val="0"/>
              <w:spacing w:line="240" w:lineRule="auto"/>
              <w:rPr>
                <w:rFonts w:cs="Times New Roman"/>
                <w:highlight w:val="none"/>
              </w:rPr>
            </w:pPr>
            <w:r>
              <w:rPr>
                <w:rFonts w:cs="Times New Roman"/>
                <w:highlight w:val="none"/>
              </w:rPr>
              <w:t>0.6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62" w:type="dxa"/>
            <w:vAlign w:val="center"/>
          </w:tcPr>
          <w:p>
            <w:pPr>
              <w:pStyle w:val="105"/>
              <w:adjustRightInd w:val="0"/>
              <w:snapToGrid w:val="0"/>
              <w:spacing w:line="240" w:lineRule="auto"/>
              <w:rPr>
                <w:rFonts w:cs="Times New Roman"/>
                <w:highlight w:val="none"/>
              </w:rPr>
            </w:pPr>
            <w:r>
              <w:rPr>
                <w:rFonts w:cs="Times New Roman"/>
                <w:highlight w:val="none"/>
              </w:rPr>
              <w:t>S04</w:t>
            </w:r>
          </w:p>
        </w:tc>
        <w:tc>
          <w:tcPr>
            <w:tcW w:w="560"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541" w:type="dxa"/>
            <w:vAlign w:val="center"/>
          </w:tcPr>
          <w:p>
            <w:pPr>
              <w:pStyle w:val="105"/>
              <w:adjustRightInd w:val="0"/>
              <w:snapToGrid w:val="0"/>
              <w:spacing w:line="240" w:lineRule="auto"/>
              <w:rPr>
                <w:rFonts w:cs="Times New Roman"/>
                <w:highlight w:val="none"/>
              </w:rPr>
            </w:pPr>
            <w:r>
              <w:rPr>
                <w:rFonts w:cs="Times New Roman"/>
                <w:highlight w:val="none"/>
              </w:rPr>
              <w:t>17.3</w:t>
            </w:r>
          </w:p>
        </w:tc>
        <w:tc>
          <w:tcPr>
            <w:tcW w:w="575" w:type="dxa"/>
            <w:vAlign w:val="center"/>
          </w:tcPr>
          <w:p>
            <w:pPr>
              <w:pStyle w:val="105"/>
              <w:adjustRightInd w:val="0"/>
              <w:snapToGrid w:val="0"/>
              <w:spacing w:line="240" w:lineRule="auto"/>
              <w:rPr>
                <w:rFonts w:cs="Times New Roman"/>
                <w:highlight w:val="none"/>
              </w:rPr>
            </w:pPr>
            <w:r>
              <w:rPr>
                <w:rFonts w:cs="Times New Roman"/>
                <w:highlight w:val="none"/>
              </w:rPr>
              <w:t>25.6</w:t>
            </w:r>
          </w:p>
        </w:tc>
        <w:tc>
          <w:tcPr>
            <w:tcW w:w="482" w:type="dxa"/>
            <w:vAlign w:val="center"/>
          </w:tcPr>
          <w:p>
            <w:pPr>
              <w:pStyle w:val="105"/>
              <w:adjustRightInd w:val="0"/>
              <w:snapToGrid w:val="0"/>
              <w:spacing w:line="240" w:lineRule="auto"/>
              <w:rPr>
                <w:rFonts w:cs="Times New Roman"/>
                <w:highlight w:val="none"/>
              </w:rPr>
            </w:pPr>
            <w:r>
              <w:rPr>
                <w:rFonts w:cs="Times New Roman"/>
                <w:highlight w:val="none"/>
              </w:rPr>
              <w:t>7.88</w:t>
            </w:r>
          </w:p>
        </w:tc>
        <w:tc>
          <w:tcPr>
            <w:tcW w:w="852" w:type="dxa"/>
            <w:vAlign w:val="center"/>
          </w:tcPr>
          <w:p>
            <w:pPr>
              <w:pStyle w:val="105"/>
              <w:adjustRightInd w:val="0"/>
              <w:snapToGrid w:val="0"/>
              <w:spacing w:line="240" w:lineRule="auto"/>
              <w:rPr>
                <w:rFonts w:cs="Times New Roman"/>
                <w:highlight w:val="none"/>
              </w:rPr>
            </w:pPr>
            <w:r>
              <w:rPr>
                <w:rFonts w:cs="Times New Roman"/>
                <w:highlight w:val="none"/>
              </w:rPr>
              <w:t>8.29</w:t>
            </w:r>
          </w:p>
        </w:tc>
        <w:tc>
          <w:tcPr>
            <w:tcW w:w="735" w:type="dxa"/>
            <w:vAlign w:val="center"/>
          </w:tcPr>
          <w:p>
            <w:pPr>
              <w:pStyle w:val="105"/>
              <w:adjustRightInd w:val="0"/>
              <w:snapToGrid w:val="0"/>
              <w:spacing w:line="240" w:lineRule="auto"/>
              <w:rPr>
                <w:rFonts w:cs="Times New Roman"/>
                <w:highlight w:val="none"/>
              </w:rPr>
            </w:pPr>
            <w:r>
              <w:rPr>
                <w:rFonts w:cs="Times New Roman"/>
                <w:highlight w:val="none"/>
              </w:rPr>
              <w:t>1.31</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31</w:t>
            </w:r>
          </w:p>
        </w:tc>
        <w:tc>
          <w:tcPr>
            <w:tcW w:w="749" w:type="dxa"/>
            <w:vAlign w:val="center"/>
          </w:tcPr>
          <w:p>
            <w:pPr>
              <w:pStyle w:val="105"/>
              <w:adjustRightInd w:val="0"/>
              <w:snapToGrid w:val="0"/>
              <w:spacing w:line="240" w:lineRule="auto"/>
              <w:rPr>
                <w:rFonts w:cs="Times New Roman"/>
                <w:highlight w:val="none"/>
              </w:rPr>
            </w:pPr>
            <w:r>
              <w:rPr>
                <w:rFonts w:cs="Times New Roman"/>
                <w:highlight w:val="none"/>
              </w:rPr>
              <w:t>0.042</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0.979</w:t>
            </w:r>
          </w:p>
        </w:tc>
        <w:tc>
          <w:tcPr>
            <w:tcW w:w="1598" w:type="dxa"/>
            <w:vAlign w:val="center"/>
          </w:tcPr>
          <w:p>
            <w:pPr>
              <w:pStyle w:val="105"/>
              <w:adjustRightInd w:val="0"/>
              <w:snapToGrid w:val="0"/>
              <w:spacing w:line="240" w:lineRule="auto"/>
              <w:rPr>
                <w:rFonts w:cs="Times New Roman"/>
                <w:highlight w:val="none"/>
              </w:rPr>
            </w:pPr>
            <w:r>
              <w:rPr>
                <w:rFonts w:cs="Times New Roman"/>
                <w:highlight w:val="none"/>
              </w:rPr>
              <w:t>1.99</w:t>
            </w:r>
          </w:p>
        </w:tc>
        <w:tc>
          <w:tcPr>
            <w:tcW w:w="718" w:type="dxa"/>
            <w:vAlign w:val="center"/>
          </w:tcPr>
          <w:p>
            <w:pPr>
              <w:pStyle w:val="105"/>
              <w:adjustRightInd w:val="0"/>
              <w:snapToGrid w:val="0"/>
              <w:spacing w:line="240" w:lineRule="auto"/>
              <w:rPr>
                <w:rFonts w:cs="Times New Roman"/>
                <w:highlight w:val="none"/>
              </w:rPr>
            </w:pPr>
            <w:r>
              <w:rPr>
                <w:rFonts w:cs="Times New Roman"/>
                <w:highlight w:val="none"/>
              </w:rPr>
              <w:t>0.006</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＜1.1</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＜1.8</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26.1</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＜0.3</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＜0.4</w:t>
            </w:r>
          </w:p>
        </w:tc>
        <w:tc>
          <w:tcPr>
            <w:tcW w:w="914" w:type="dxa"/>
            <w:vAlign w:val="center"/>
          </w:tcPr>
          <w:p>
            <w:pPr>
              <w:pStyle w:val="105"/>
              <w:adjustRightInd w:val="0"/>
              <w:snapToGrid w:val="0"/>
              <w:spacing w:line="240" w:lineRule="auto"/>
              <w:rPr>
                <w:rFonts w:cs="Times New Roman"/>
                <w:highlight w:val="none"/>
              </w:rPr>
            </w:pPr>
            <w:r>
              <w:rPr>
                <w:rFonts w:cs="Times New Roman"/>
                <w:highlight w:val="none"/>
              </w:rPr>
              <w:t>＜0.007</w:t>
            </w:r>
          </w:p>
        </w:tc>
        <w:tc>
          <w:tcPr>
            <w:tcW w:w="712" w:type="dxa"/>
            <w:vAlign w:val="center"/>
          </w:tcPr>
          <w:p>
            <w:pPr>
              <w:pStyle w:val="105"/>
              <w:adjustRightInd w:val="0"/>
              <w:snapToGrid w:val="0"/>
              <w:spacing w:line="240" w:lineRule="auto"/>
              <w:rPr>
                <w:rFonts w:cs="Times New Roman"/>
                <w:highlight w:val="none"/>
              </w:rPr>
            </w:pPr>
            <w:r>
              <w:rPr>
                <w:rFonts w:cs="Times New Roman"/>
                <w:highlight w:val="none"/>
              </w:rPr>
              <w:t>0.6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62" w:type="dxa"/>
            <w:vAlign w:val="center"/>
          </w:tcPr>
          <w:p>
            <w:pPr>
              <w:pStyle w:val="105"/>
              <w:adjustRightInd w:val="0"/>
              <w:snapToGrid w:val="0"/>
              <w:spacing w:line="240" w:lineRule="auto"/>
              <w:rPr>
                <w:rFonts w:cs="Times New Roman"/>
                <w:highlight w:val="none"/>
              </w:rPr>
            </w:pPr>
            <w:r>
              <w:rPr>
                <w:rFonts w:cs="Times New Roman"/>
                <w:highlight w:val="none"/>
              </w:rPr>
              <w:t>S05</w:t>
            </w:r>
          </w:p>
        </w:tc>
        <w:tc>
          <w:tcPr>
            <w:tcW w:w="560"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541" w:type="dxa"/>
            <w:vAlign w:val="center"/>
          </w:tcPr>
          <w:p>
            <w:pPr>
              <w:pStyle w:val="105"/>
              <w:adjustRightInd w:val="0"/>
              <w:snapToGrid w:val="0"/>
              <w:spacing w:line="240" w:lineRule="auto"/>
              <w:rPr>
                <w:rFonts w:cs="Times New Roman"/>
                <w:highlight w:val="none"/>
              </w:rPr>
            </w:pPr>
            <w:r>
              <w:rPr>
                <w:rFonts w:cs="Times New Roman"/>
                <w:highlight w:val="none"/>
              </w:rPr>
              <w:t>16.9</w:t>
            </w:r>
          </w:p>
        </w:tc>
        <w:tc>
          <w:tcPr>
            <w:tcW w:w="575" w:type="dxa"/>
            <w:vAlign w:val="center"/>
          </w:tcPr>
          <w:p>
            <w:pPr>
              <w:pStyle w:val="105"/>
              <w:adjustRightInd w:val="0"/>
              <w:snapToGrid w:val="0"/>
              <w:spacing w:line="240" w:lineRule="auto"/>
              <w:rPr>
                <w:rFonts w:cs="Times New Roman"/>
                <w:highlight w:val="none"/>
              </w:rPr>
            </w:pPr>
            <w:r>
              <w:rPr>
                <w:rFonts w:cs="Times New Roman"/>
                <w:highlight w:val="none"/>
              </w:rPr>
              <w:t>27.4</w:t>
            </w:r>
          </w:p>
        </w:tc>
        <w:tc>
          <w:tcPr>
            <w:tcW w:w="482" w:type="dxa"/>
            <w:vAlign w:val="center"/>
          </w:tcPr>
          <w:p>
            <w:pPr>
              <w:pStyle w:val="105"/>
              <w:adjustRightInd w:val="0"/>
              <w:snapToGrid w:val="0"/>
              <w:spacing w:line="240" w:lineRule="auto"/>
              <w:rPr>
                <w:rFonts w:cs="Times New Roman"/>
                <w:highlight w:val="none"/>
              </w:rPr>
            </w:pPr>
            <w:r>
              <w:rPr>
                <w:rFonts w:cs="Times New Roman"/>
                <w:highlight w:val="none"/>
              </w:rPr>
              <w:t>7.95</w:t>
            </w:r>
          </w:p>
        </w:tc>
        <w:tc>
          <w:tcPr>
            <w:tcW w:w="852" w:type="dxa"/>
            <w:vAlign w:val="center"/>
          </w:tcPr>
          <w:p>
            <w:pPr>
              <w:pStyle w:val="105"/>
              <w:adjustRightInd w:val="0"/>
              <w:snapToGrid w:val="0"/>
              <w:spacing w:line="240" w:lineRule="auto"/>
              <w:rPr>
                <w:rFonts w:cs="Times New Roman"/>
                <w:highlight w:val="none"/>
              </w:rPr>
            </w:pPr>
            <w:r>
              <w:rPr>
                <w:rFonts w:cs="Times New Roman"/>
                <w:highlight w:val="none"/>
              </w:rPr>
              <w:t>11.17</w:t>
            </w:r>
          </w:p>
        </w:tc>
        <w:tc>
          <w:tcPr>
            <w:tcW w:w="735" w:type="dxa"/>
            <w:vAlign w:val="center"/>
          </w:tcPr>
          <w:p>
            <w:pPr>
              <w:pStyle w:val="105"/>
              <w:adjustRightInd w:val="0"/>
              <w:snapToGrid w:val="0"/>
              <w:spacing w:line="240" w:lineRule="auto"/>
              <w:rPr>
                <w:rFonts w:cs="Times New Roman"/>
                <w:highlight w:val="none"/>
              </w:rPr>
            </w:pPr>
            <w:r>
              <w:rPr>
                <w:rFonts w:cs="Times New Roman"/>
                <w:highlight w:val="none"/>
              </w:rPr>
              <w:t>1.31</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67</w:t>
            </w:r>
          </w:p>
        </w:tc>
        <w:tc>
          <w:tcPr>
            <w:tcW w:w="749" w:type="dxa"/>
            <w:vAlign w:val="center"/>
          </w:tcPr>
          <w:p>
            <w:pPr>
              <w:pStyle w:val="105"/>
              <w:adjustRightInd w:val="0"/>
              <w:snapToGrid w:val="0"/>
              <w:spacing w:line="240" w:lineRule="auto"/>
              <w:rPr>
                <w:rFonts w:cs="Times New Roman"/>
                <w:highlight w:val="none"/>
              </w:rPr>
            </w:pPr>
            <w:r>
              <w:rPr>
                <w:rFonts w:cs="Times New Roman"/>
                <w:highlight w:val="none"/>
              </w:rPr>
              <w:t>0.036</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0.839</w:t>
            </w:r>
          </w:p>
        </w:tc>
        <w:tc>
          <w:tcPr>
            <w:tcW w:w="1598" w:type="dxa"/>
            <w:vAlign w:val="center"/>
          </w:tcPr>
          <w:p>
            <w:pPr>
              <w:pStyle w:val="105"/>
              <w:adjustRightInd w:val="0"/>
              <w:snapToGrid w:val="0"/>
              <w:spacing w:line="240" w:lineRule="auto"/>
              <w:rPr>
                <w:rFonts w:cs="Times New Roman"/>
                <w:highlight w:val="none"/>
              </w:rPr>
            </w:pPr>
            <w:r>
              <w:rPr>
                <w:rFonts w:cs="Times New Roman"/>
                <w:highlight w:val="none"/>
              </w:rPr>
              <w:t>5.30</w:t>
            </w:r>
          </w:p>
        </w:tc>
        <w:tc>
          <w:tcPr>
            <w:tcW w:w="718" w:type="dxa"/>
            <w:vAlign w:val="center"/>
          </w:tcPr>
          <w:p>
            <w:pPr>
              <w:pStyle w:val="105"/>
              <w:adjustRightInd w:val="0"/>
              <w:snapToGrid w:val="0"/>
              <w:spacing w:line="240" w:lineRule="auto"/>
              <w:rPr>
                <w:rFonts w:cs="Times New Roman"/>
                <w:highlight w:val="none"/>
              </w:rPr>
            </w:pPr>
            <w:r>
              <w:rPr>
                <w:rFonts w:cs="Times New Roman"/>
                <w:highlight w:val="none"/>
              </w:rPr>
              <w:t>0.004</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＜1.1</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＜1.8</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142</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＜0.3</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＜0.4</w:t>
            </w:r>
          </w:p>
        </w:tc>
        <w:tc>
          <w:tcPr>
            <w:tcW w:w="914" w:type="dxa"/>
            <w:vAlign w:val="center"/>
          </w:tcPr>
          <w:p>
            <w:pPr>
              <w:pStyle w:val="105"/>
              <w:adjustRightInd w:val="0"/>
              <w:snapToGrid w:val="0"/>
              <w:spacing w:line="240" w:lineRule="auto"/>
              <w:rPr>
                <w:rFonts w:cs="Times New Roman"/>
                <w:highlight w:val="none"/>
              </w:rPr>
            </w:pPr>
            <w:r>
              <w:rPr>
                <w:rFonts w:cs="Times New Roman"/>
                <w:highlight w:val="none"/>
              </w:rPr>
              <w:t>＜0.007</w:t>
            </w:r>
          </w:p>
        </w:tc>
        <w:tc>
          <w:tcPr>
            <w:tcW w:w="712" w:type="dxa"/>
            <w:vAlign w:val="center"/>
          </w:tcPr>
          <w:p>
            <w:pPr>
              <w:pStyle w:val="105"/>
              <w:adjustRightInd w:val="0"/>
              <w:snapToGrid w:val="0"/>
              <w:spacing w:line="240" w:lineRule="auto"/>
              <w:rPr>
                <w:rFonts w:cs="Times New Roman"/>
                <w:highlight w:val="none"/>
              </w:rPr>
            </w:pPr>
            <w:r>
              <w:rPr>
                <w:rFonts w:cs="Times New Roman"/>
                <w:highlight w:val="none"/>
              </w:rPr>
              <w:t>0.6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62" w:type="dxa"/>
            <w:vAlign w:val="center"/>
          </w:tcPr>
          <w:p>
            <w:pPr>
              <w:pStyle w:val="105"/>
              <w:adjustRightInd w:val="0"/>
              <w:snapToGrid w:val="0"/>
              <w:spacing w:line="240" w:lineRule="auto"/>
              <w:rPr>
                <w:rFonts w:cs="Times New Roman"/>
                <w:highlight w:val="none"/>
              </w:rPr>
            </w:pPr>
            <w:r>
              <w:rPr>
                <w:rFonts w:cs="Times New Roman"/>
                <w:highlight w:val="none"/>
              </w:rPr>
              <w:t>S05</w:t>
            </w:r>
          </w:p>
        </w:tc>
        <w:tc>
          <w:tcPr>
            <w:tcW w:w="560" w:type="dxa"/>
            <w:vAlign w:val="center"/>
          </w:tcPr>
          <w:p>
            <w:pPr>
              <w:pStyle w:val="105"/>
              <w:adjustRightInd w:val="0"/>
              <w:snapToGrid w:val="0"/>
              <w:spacing w:line="240" w:lineRule="auto"/>
              <w:rPr>
                <w:rFonts w:cs="Times New Roman"/>
                <w:highlight w:val="none"/>
              </w:rPr>
            </w:pPr>
            <w:r>
              <w:rPr>
                <w:rFonts w:cs="Times New Roman"/>
                <w:highlight w:val="none"/>
              </w:rPr>
              <w:t>底</w:t>
            </w:r>
          </w:p>
        </w:tc>
        <w:tc>
          <w:tcPr>
            <w:tcW w:w="541" w:type="dxa"/>
            <w:vAlign w:val="center"/>
          </w:tcPr>
          <w:p>
            <w:pPr>
              <w:pStyle w:val="105"/>
              <w:adjustRightInd w:val="0"/>
              <w:snapToGrid w:val="0"/>
              <w:spacing w:line="240" w:lineRule="auto"/>
              <w:rPr>
                <w:rFonts w:cs="Times New Roman"/>
                <w:highlight w:val="none"/>
              </w:rPr>
            </w:pPr>
            <w:r>
              <w:rPr>
                <w:rFonts w:cs="Times New Roman"/>
                <w:highlight w:val="none"/>
              </w:rPr>
              <w:t>17.0</w:t>
            </w:r>
          </w:p>
        </w:tc>
        <w:tc>
          <w:tcPr>
            <w:tcW w:w="575" w:type="dxa"/>
            <w:vAlign w:val="center"/>
          </w:tcPr>
          <w:p>
            <w:pPr>
              <w:pStyle w:val="105"/>
              <w:adjustRightInd w:val="0"/>
              <w:snapToGrid w:val="0"/>
              <w:spacing w:line="240" w:lineRule="auto"/>
              <w:rPr>
                <w:rFonts w:cs="Times New Roman"/>
                <w:highlight w:val="none"/>
              </w:rPr>
            </w:pPr>
            <w:r>
              <w:rPr>
                <w:rFonts w:cs="Times New Roman"/>
                <w:highlight w:val="none"/>
              </w:rPr>
              <w:t>27.4</w:t>
            </w:r>
          </w:p>
        </w:tc>
        <w:tc>
          <w:tcPr>
            <w:tcW w:w="482" w:type="dxa"/>
            <w:vAlign w:val="center"/>
          </w:tcPr>
          <w:p>
            <w:pPr>
              <w:pStyle w:val="105"/>
              <w:adjustRightInd w:val="0"/>
              <w:snapToGrid w:val="0"/>
              <w:spacing w:line="240" w:lineRule="auto"/>
              <w:rPr>
                <w:rFonts w:cs="Times New Roman"/>
                <w:highlight w:val="none"/>
              </w:rPr>
            </w:pPr>
            <w:r>
              <w:rPr>
                <w:rFonts w:cs="Times New Roman"/>
                <w:highlight w:val="none"/>
              </w:rPr>
              <w:t>7.95</w:t>
            </w:r>
          </w:p>
        </w:tc>
        <w:tc>
          <w:tcPr>
            <w:tcW w:w="852" w:type="dxa"/>
            <w:vAlign w:val="center"/>
          </w:tcPr>
          <w:p>
            <w:pPr>
              <w:pStyle w:val="105"/>
              <w:adjustRightInd w:val="0"/>
              <w:snapToGrid w:val="0"/>
              <w:spacing w:line="240" w:lineRule="auto"/>
              <w:rPr>
                <w:rFonts w:cs="Times New Roman"/>
                <w:highlight w:val="none"/>
              </w:rPr>
            </w:pPr>
            <w:r>
              <w:rPr>
                <w:rFonts w:cs="Times New Roman"/>
                <w:highlight w:val="none"/>
              </w:rPr>
              <w:t>7.92</w:t>
            </w:r>
          </w:p>
        </w:tc>
        <w:tc>
          <w:tcPr>
            <w:tcW w:w="735" w:type="dxa"/>
            <w:vAlign w:val="center"/>
          </w:tcPr>
          <w:p>
            <w:pPr>
              <w:pStyle w:val="105"/>
              <w:adjustRightInd w:val="0"/>
              <w:snapToGrid w:val="0"/>
              <w:spacing w:line="240" w:lineRule="auto"/>
              <w:rPr>
                <w:rFonts w:cs="Times New Roman"/>
                <w:highlight w:val="none"/>
              </w:rPr>
            </w:pPr>
            <w:r>
              <w:rPr>
                <w:rFonts w:cs="Times New Roman"/>
                <w:highlight w:val="none"/>
              </w:rPr>
              <w:t>1.66</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214</w:t>
            </w:r>
          </w:p>
        </w:tc>
        <w:tc>
          <w:tcPr>
            <w:tcW w:w="749" w:type="dxa"/>
            <w:vAlign w:val="center"/>
          </w:tcPr>
          <w:p>
            <w:pPr>
              <w:pStyle w:val="105"/>
              <w:adjustRightInd w:val="0"/>
              <w:snapToGrid w:val="0"/>
              <w:spacing w:line="240" w:lineRule="auto"/>
              <w:rPr>
                <w:rFonts w:cs="Times New Roman"/>
                <w:highlight w:val="none"/>
              </w:rPr>
            </w:pPr>
            <w:r>
              <w:rPr>
                <w:rFonts w:cs="Times New Roman"/>
                <w:highlight w:val="none"/>
              </w:rPr>
              <w:t>0.035</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0.849</w:t>
            </w:r>
          </w:p>
        </w:tc>
        <w:tc>
          <w:tcPr>
            <w:tcW w:w="1598" w:type="dxa"/>
            <w:vAlign w:val="center"/>
          </w:tcPr>
          <w:p>
            <w:pPr>
              <w:pStyle w:val="105"/>
              <w:adjustRightInd w:val="0"/>
              <w:snapToGrid w:val="0"/>
              <w:spacing w:line="240" w:lineRule="auto"/>
              <w:rPr>
                <w:rFonts w:cs="Times New Roman"/>
                <w:highlight w:val="none"/>
              </w:rPr>
            </w:pPr>
            <w:r>
              <w:rPr>
                <w:rFonts w:cs="Times New Roman"/>
                <w:highlight w:val="none"/>
              </w:rPr>
              <w:t>5.41</w:t>
            </w:r>
          </w:p>
        </w:tc>
        <w:tc>
          <w:tcPr>
            <w:tcW w:w="718" w:type="dxa"/>
            <w:vAlign w:val="center"/>
          </w:tcPr>
          <w:p>
            <w:pPr>
              <w:pStyle w:val="105"/>
              <w:adjustRightInd w:val="0"/>
              <w:snapToGrid w:val="0"/>
              <w:spacing w:line="240" w:lineRule="auto"/>
              <w:rPr>
                <w:rFonts w:cs="Times New Roman"/>
                <w:highlight w:val="none"/>
              </w:rPr>
            </w:pPr>
            <w:r>
              <w:rPr>
                <w:rFonts w:cs="Times New Roman"/>
                <w:highlight w:val="none"/>
              </w:rPr>
              <w:t>/</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＜1.1</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＜1.8</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＜3.1</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＜0.3</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＜0.4</w:t>
            </w:r>
          </w:p>
        </w:tc>
        <w:tc>
          <w:tcPr>
            <w:tcW w:w="914" w:type="dxa"/>
            <w:vAlign w:val="center"/>
          </w:tcPr>
          <w:p>
            <w:pPr>
              <w:pStyle w:val="105"/>
              <w:adjustRightInd w:val="0"/>
              <w:snapToGrid w:val="0"/>
              <w:spacing w:line="240" w:lineRule="auto"/>
              <w:rPr>
                <w:rFonts w:cs="Times New Roman"/>
                <w:highlight w:val="none"/>
              </w:rPr>
            </w:pPr>
            <w:r>
              <w:rPr>
                <w:rFonts w:cs="Times New Roman"/>
                <w:highlight w:val="none"/>
              </w:rPr>
              <w:t>＜0.007</w:t>
            </w:r>
          </w:p>
        </w:tc>
        <w:tc>
          <w:tcPr>
            <w:tcW w:w="712" w:type="dxa"/>
            <w:vAlign w:val="center"/>
          </w:tcPr>
          <w:p>
            <w:pPr>
              <w:pStyle w:val="105"/>
              <w:adjustRightInd w:val="0"/>
              <w:snapToGrid w:val="0"/>
              <w:spacing w:line="240" w:lineRule="auto"/>
              <w:rPr>
                <w:rFonts w:cs="Times New Roman"/>
                <w:highlight w:val="none"/>
              </w:rPr>
            </w:pPr>
            <w:r>
              <w:rPr>
                <w:rFonts w:cs="Times New Roman"/>
                <w:highlight w:val="none"/>
              </w:rPr>
              <w:t>0.6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62" w:type="dxa"/>
            <w:vAlign w:val="center"/>
          </w:tcPr>
          <w:p>
            <w:pPr>
              <w:pStyle w:val="105"/>
              <w:adjustRightInd w:val="0"/>
              <w:snapToGrid w:val="0"/>
              <w:spacing w:line="240" w:lineRule="auto"/>
              <w:rPr>
                <w:rFonts w:cs="Times New Roman"/>
                <w:highlight w:val="none"/>
              </w:rPr>
            </w:pPr>
            <w:r>
              <w:rPr>
                <w:rFonts w:cs="Times New Roman"/>
                <w:highlight w:val="none"/>
              </w:rPr>
              <w:t>S06</w:t>
            </w:r>
          </w:p>
        </w:tc>
        <w:tc>
          <w:tcPr>
            <w:tcW w:w="560"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541" w:type="dxa"/>
            <w:vAlign w:val="center"/>
          </w:tcPr>
          <w:p>
            <w:pPr>
              <w:pStyle w:val="105"/>
              <w:adjustRightInd w:val="0"/>
              <w:snapToGrid w:val="0"/>
              <w:spacing w:line="240" w:lineRule="auto"/>
              <w:rPr>
                <w:rFonts w:cs="Times New Roman"/>
                <w:highlight w:val="none"/>
              </w:rPr>
            </w:pPr>
            <w:r>
              <w:rPr>
                <w:rFonts w:cs="Times New Roman"/>
                <w:highlight w:val="none"/>
              </w:rPr>
              <w:t>17.5</w:t>
            </w:r>
          </w:p>
        </w:tc>
        <w:tc>
          <w:tcPr>
            <w:tcW w:w="575" w:type="dxa"/>
            <w:vAlign w:val="center"/>
          </w:tcPr>
          <w:p>
            <w:pPr>
              <w:pStyle w:val="105"/>
              <w:adjustRightInd w:val="0"/>
              <w:snapToGrid w:val="0"/>
              <w:spacing w:line="240" w:lineRule="auto"/>
              <w:rPr>
                <w:rFonts w:cs="Times New Roman"/>
                <w:highlight w:val="none"/>
              </w:rPr>
            </w:pPr>
            <w:r>
              <w:rPr>
                <w:rFonts w:cs="Times New Roman"/>
                <w:highlight w:val="none"/>
              </w:rPr>
              <w:t>26.3</w:t>
            </w:r>
          </w:p>
        </w:tc>
        <w:tc>
          <w:tcPr>
            <w:tcW w:w="482" w:type="dxa"/>
            <w:vAlign w:val="center"/>
          </w:tcPr>
          <w:p>
            <w:pPr>
              <w:pStyle w:val="105"/>
              <w:adjustRightInd w:val="0"/>
              <w:snapToGrid w:val="0"/>
              <w:spacing w:line="240" w:lineRule="auto"/>
              <w:rPr>
                <w:rFonts w:cs="Times New Roman"/>
                <w:highlight w:val="none"/>
              </w:rPr>
            </w:pPr>
            <w:r>
              <w:rPr>
                <w:rFonts w:cs="Times New Roman"/>
                <w:highlight w:val="none"/>
              </w:rPr>
              <w:t>7.92</w:t>
            </w:r>
          </w:p>
        </w:tc>
        <w:tc>
          <w:tcPr>
            <w:tcW w:w="852" w:type="dxa"/>
            <w:vAlign w:val="center"/>
          </w:tcPr>
          <w:p>
            <w:pPr>
              <w:pStyle w:val="105"/>
              <w:adjustRightInd w:val="0"/>
              <w:snapToGrid w:val="0"/>
              <w:spacing w:line="240" w:lineRule="auto"/>
              <w:rPr>
                <w:rFonts w:cs="Times New Roman"/>
                <w:highlight w:val="none"/>
              </w:rPr>
            </w:pPr>
            <w:r>
              <w:rPr>
                <w:rFonts w:cs="Times New Roman"/>
                <w:highlight w:val="none"/>
              </w:rPr>
              <w:t>8.32</w:t>
            </w:r>
          </w:p>
        </w:tc>
        <w:tc>
          <w:tcPr>
            <w:tcW w:w="735" w:type="dxa"/>
            <w:vAlign w:val="center"/>
          </w:tcPr>
          <w:p>
            <w:pPr>
              <w:pStyle w:val="105"/>
              <w:adjustRightInd w:val="0"/>
              <w:snapToGrid w:val="0"/>
              <w:spacing w:line="240" w:lineRule="auto"/>
              <w:rPr>
                <w:rFonts w:cs="Times New Roman"/>
                <w:highlight w:val="none"/>
              </w:rPr>
            </w:pPr>
            <w:r>
              <w:rPr>
                <w:rFonts w:cs="Times New Roman"/>
                <w:highlight w:val="none"/>
              </w:rPr>
              <w:t>1.15</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86</w:t>
            </w:r>
          </w:p>
        </w:tc>
        <w:tc>
          <w:tcPr>
            <w:tcW w:w="749" w:type="dxa"/>
            <w:vAlign w:val="center"/>
          </w:tcPr>
          <w:p>
            <w:pPr>
              <w:pStyle w:val="105"/>
              <w:adjustRightInd w:val="0"/>
              <w:snapToGrid w:val="0"/>
              <w:spacing w:line="240" w:lineRule="auto"/>
              <w:rPr>
                <w:rFonts w:cs="Times New Roman"/>
                <w:highlight w:val="none"/>
              </w:rPr>
            </w:pPr>
            <w:r>
              <w:rPr>
                <w:rFonts w:cs="Times New Roman"/>
                <w:highlight w:val="none"/>
              </w:rPr>
              <w:t>0.036</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1.002</w:t>
            </w:r>
          </w:p>
        </w:tc>
        <w:tc>
          <w:tcPr>
            <w:tcW w:w="1598" w:type="dxa"/>
            <w:vAlign w:val="center"/>
          </w:tcPr>
          <w:p>
            <w:pPr>
              <w:pStyle w:val="105"/>
              <w:adjustRightInd w:val="0"/>
              <w:snapToGrid w:val="0"/>
              <w:spacing w:line="240" w:lineRule="auto"/>
              <w:rPr>
                <w:rFonts w:cs="Times New Roman"/>
                <w:highlight w:val="none"/>
              </w:rPr>
            </w:pPr>
            <w:r>
              <w:rPr>
                <w:rFonts w:cs="Times New Roman"/>
                <w:highlight w:val="none"/>
              </w:rPr>
              <w:t>2.16</w:t>
            </w:r>
          </w:p>
        </w:tc>
        <w:tc>
          <w:tcPr>
            <w:tcW w:w="718" w:type="dxa"/>
            <w:vAlign w:val="center"/>
          </w:tcPr>
          <w:p>
            <w:pPr>
              <w:pStyle w:val="105"/>
              <w:adjustRightInd w:val="0"/>
              <w:snapToGrid w:val="0"/>
              <w:spacing w:line="240" w:lineRule="auto"/>
              <w:rPr>
                <w:rFonts w:cs="Times New Roman"/>
                <w:highlight w:val="none"/>
              </w:rPr>
            </w:pPr>
            <w:r>
              <w:rPr>
                <w:rFonts w:cs="Times New Roman"/>
                <w:highlight w:val="none"/>
              </w:rPr>
              <w:t>0.004</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＜1.1</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＜1.8</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＜3.1</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＜0.3</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＜0.4</w:t>
            </w:r>
          </w:p>
        </w:tc>
        <w:tc>
          <w:tcPr>
            <w:tcW w:w="914" w:type="dxa"/>
            <w:vAlign w:val="center"/>
          </w:tcPr>
          <w:p>
            <w:pPr>
              <w:pStyle w:val="105"/>
              <w:adjustRightInd w:val="0"/>
              <w:snapToGrid w:val="0"/>
              <w:spacing w:line="240" w:lineRule="auto"/>
              <w:rPr>
                <w:rFonts w:cs="Times New Roman"/>
                <w:highlight w:val="none"/>
              </w:rPr>
            </w:pPr>
            <w:r>
              <w:rPr>
                <w:rFonts w:cs="Times New Roman"/>
                <w:highlight w:val="none"/>
              </w:rPr>
              <w:t>＜0.007</w:t>
            </w:r>
          </w:p>
        </w:tc>
        <w:tc>
          <w:tcPr>
            <w:tcW w:w="712" w:type="dxa"/>
            <w:vAlign w:val="center"/>
          </w:tcPr>
          <w:p>
            <w:pPr>
              <w:pStyle w:val="105"/>
              <w:adjustRightInd w:val="0"/>
              <w:snapToGrid w:val="0"/>
              <w:spacing w:line="240" w:lineRule="auto"/>
              <w:rPr>
                <w:rFonts w:cs="Times New Roman"/>
                <w:highlight w:val="none"/>
              </w:rPr>
            </w:pPr>
            <w:r>
              <w:rPr>
                <w:rFonts w:cs="Times New Roman"/>
                <w:highlight w:val="none"/>
              </w:rPr>
              <w:t>0.7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62" w:type="dxa"/>
            <w:vAlign w:val="center"/>
          </w:tcPr>
          <w:p>
            <w:pPr>
              <w:pStyle w:val="105"/>
              <w:adjustRightInd w:val="0"/>
              <w:snapToGrid w:val="0"/>
              <w:spacing w:line="240" w:lineRule="auto"/>
              <w:rPr>
                <w:rFonts w:cs="Times New Roman"/>
                <w:highlight w:val="none"/>
              </w:rPr>
            </w:pPr>
            <w:r>
              <w:rPr>
                <w:rFonts w:cs="Times New Roman"/>
                <w:highlight w:val="none"/>
              </w:rPr>
              <w:t>S07</w:t>
            </w:r>
          </w:p>
        </w:tc>
        <w:tc>
          <w:tcPr>
            <w:tcW w:w="560"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541" w:type="dxa"/>
            <w:vAlign w:val="center"/>
          </w:tcPr>
          <w:p>
            <w:pPr>
              <w:pStyle w:val="105"/>
              <w:adjustRightInd w:val="0"/>
              <w:snapToGrid w:val="0"/>
              <w:spacing w:line="240" w:lineRule="auto"/>
              <w:rPr>
                <w:rFonts w:cs="Times New Roman"/>
                <w:highlight w:val="none"/>
              </w:rPr>
            </w:pPr>
            <w:r>
              <w:rPr>
                <w:rFonts w:cs="Times New Roman"/>
                <w:highlight w:val="none"/>
              </w:rPr>
              <w:t>17.4</w:t>
            </w:r>
          </w:p>
        </w:tc>
        <w:tc>
          <w:tcPr>
            <w:tcW w:w="575" w:type="dxa"/>
            <w:vAlign w:val="center"/>
          </w:tcPr>
          <w:p>
            <w:pPr>
              <w:pStyle w:val="105"/>
              <w:adjustRightInd w:val="0"/>
              <w:snapToGrid w:val="0"/>
              <w:spacing w:line="240" w:lineRule="auto"/>
              <w:rPr>
                <w:rFonts w:cs="Times New Roman"/>
                <w:highlight w:val="none"/>
              </w:rPr>
            </w:pPr>
            <w:r>
              <w:rPr>
                <w:rFonts w:cs="Times New Roman"/>
                <w:highlight w:val="none"/>
              </w:rPr>
              <w:t>26.4</w:t>
            </w:r>
          </w:p>
        </w:tc>
        <w:tc>
          <w:tcPr>
            <w:tcW w:w="482" w:type="dxa"/>
            <w:vAlign w:val="center"/>
          </w:tcPr>
          <w:p>
            <w:pPr>
              <w:pStyle w:val="105"/>
              <w:adjustRightInd w:val="0"/>
              <w:snapToGrid w:val="0"/>
              <w:spacing w:line="240" w:lineRule="auto"/>
              <w:rPr>
                <w:rFonts w:cs="Times New Roman"/>
                <w:highlight w:val="none"/>
              </w:rPr>
            </w:pPr>
            <w:r>
              <w:rPr>
                <w:rFonts w:cs="Times New Roman"/>
                <w:highlight w:val="none"/>
              </w:rPr>
              <w:t>7.90</w:t>
            </w:r>
          </w:p>
        </w:tc>
        <w:tc>
          <w:tcPr>
            <w:tcW w:w="852" w:type="dxa"/>
            <w:vAlign w:val="center"/>
          </w:tcPr>
          <w:p>
            <w:pPr>
              <w:pStyle w:val="105"/>
              <w:adjustRightInd w:val="0"/>
              <w:snapToGrid w:val="0"/>
              <w:spacing w:line="240" w:lineRule="auto"/>
              <w:rPr>
                <w:rFonts w:cs="Times New Roman"/>
                <w:highlight w:val="none"/>
              </w:rPr>
            </w:pPr>
            <w:r>
              <w:rPr>
                <w:rFonts w:cs="Times New Roman"/>
                <w:highlight w:val="none"/>
              </w:rPr>
              <w:t>8.37</w:t>
            </w:r>
          </w:p>
        </w:tc>
        <w:tc>
          <w:tcPr>
            <w:tcW w:w="735" w:type="dxa"/>
            <w:vAlign w:val="center"/>
          </w:tcPr>
          <w:p>
            <w:pPr>
              <w:pStyle w:val="105"/>
              <w:adjustRightInd w:val="0"/>
              <w:snapToGrid w:val="0"/>
              <w:spacing w:line="240" w:lineRule="auto"/>
              <w:rPr>
                <w:rFonts w:cs="Times New Roman"/>
                <w:highlight w:val="none"/>
              </w:rPr>
            </w:pPr>
            <w:r>
              <w:rPr>
                <w:rFonts w:cs="Times New Roman"/>
                <w:highlight w:val="none"/>
              </w:rPr>
              <w:t>1.27</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106</w:t>
            </w:r>
          </w:p>
        </w:tc>
        <w:tc>
          <w:tcPr>
            <w:tcW w:w="749" w:type="dxa"/>
            <w:vAlign w:val="center"/>
          </w:tcPr>
          <w:p>
            <w:pPr>
              <w:pStyle w:val="105"/>
              <w:adjustRightInd w:val="0"/>
              <w:snapToGrid w:val="0"/>
              <w:spacing w:line="240" w:lineRule="auto"/>
              <w:rPr>
                <w:rFonts w:cs="Times New Roman"/>
                <w:highlight w:val="none"/>
              </w:rPr>
            </w:pPr>
            <w:r>
              <w:rPr>
                <w:rFonts w:cs="Times New Roman"/>
                <w:highlight w:val="none"/>
              </w:rPr>
              <w:t>0.035</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0.818</w:t>
            </w:r>
          </w:p>
        </w:tc>
        <w:tc>
          <w:tcPr>
            <w:tcW w:w="1598" w:type="dxa"/>
            <w:vAlign w:val="center"/>
          </w:tcPr>
          <w:p>
            <w:pPr>
              <w:pStyle w:val="105"/>
              <w:adjustRightInd w:val="0"/>
              <w:snapToGrid w:val="0"/>
              <w:spacing w:line="240" w:lineRule="auto"/>
              <w:rPr>
                <w:rFonts w:cs="Times New Roman"/>
                <w:highlight w:val="none"/>
              </w:rPr>
            </w:pPr>
            <w:r>
              <w:rPr>
                <w:rFonts w:cs="Times New Roman"/>
                <w:highlight w:val="none"/>
              </w:rPr>
              <w:t>0.63</w:t>
            </w:r>
          </w:p>
        </w:tc>
        <w:tc>
          <w:tcPr>
            <w:tcW w:w="718" w:type="dxa"/>
            <w:vAlign w:val="center"/>
          </w:tcPr>
          <w:p>
            <w:pPr>
              <w:pStyle w:val="105"/>
              <w:adjustRightInd w:val="0"/>
              <w:snapToGrid w:val="0"/>
              <w:spacing w:line="240" w:lineRule="auto"/>
              <w:rPr>
                <w:rFonts w:cs="Times New Roman"/>
                <w:highlight w:val="none"/>
              </w:rPr>
            </w:pPr>
            <w:r>
              <w:rPr>
                <w:rFonts w:cs="Times New Roman"/>
                <w:highlight w:val="none"/>
              </w:rPr>
              <w:t>0.004</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＜1.1</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＜1.8</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32.6</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＜0.3</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＜0.4</w:t>
            </w:r>
          </w:p>
        </w:tc>
        <w:tc>
          <w:tcPr>
            <w:tcW w:w="914" w:type="dxa"/>
            <w:vAlign w:val="center"/>
          </w:tcPr>
          <w:p>
            <w:pPr>
              <w:pStyle w:val="105"/>
              <w:adjustRightInd w:val="0"/>
              <w:snapToGrid w:val="0"/>
              <w:spacing w:line="240" w:lineRule="auto"/>
              <w:rPr>
                <w:rFonts w:cs="Times New Roman"/>
                <w:highlight w:val="none"/>
              </w:rPr>
            </w:pPr>
            <w:r>
              <w:rPr>
                <w:rFonts w:cs="Times New Roman"/>
                <w:highlight w:val="none"/>
              </w:rPr>
              <w:t>＜0.007</w:t>
            </w:r>
          </w:p>
        </w:tc>
        <w:tc>
          <w:tcPr>
            <w:tcW w:w="712" w:type="dxa"/>
            <w:vAlign w:val="center"/>
          </w:tcPr>
          <w:p>
            <w:pPr>
              <w:pStyle w:val="105"/>
              <w:adjustRightInd w:val="0"/>
              <w:snapToGrid w:val="0"/>
              <w:spacing w:line="240" w:lineRule="auto"/>
              <w:rPr>
                <w:rFonts w:cs="Times New Roman"/>
                <w:highlight w:val="none"/>
              </w:rPr>
            </w:pPr>
            <w:r>
              <w:rPr>
                <w:rFonts w:cs="Times New Roman"/>
                <w:highlight w:val="none"/>
              </w:rPr>
              <w:t>0.7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62" w:type="dxa"/>
            <w:vAlign w:val="center"/>
          </w:tcPr>
          <w:p>
            <w:pPr>
              <w:pStyle w:val="105"/>
              <w:adjustRightInd w:val="0"/>
              <w:snapToGrid w:val="0"/>
              <w:spacing w:line="240" w:lineRule="auto"/>
              <w:rPr>
                <w:rFonts w:cs="Times New Roman"/>
                <w:highlight w:val="none"/>
              </w:rPr>
            </w:pPr>
            <w:r>
              <w:rPr>
                <w:rFonts w:cs="Times New Roman"/>
                <w:highlight w:val="none"/>
              </w:rPr>
              <w:t>S08</w:t>
            </w:r>
          </w:p>
        </w:tc>
        <w:tc>
          <w:tcPr>
            <w:tcW w:w="560"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541" w:type="dxa"/>
            <w:vAlign w:val="center"/>
          </w:tcPr>
          <w:p>
            <w:pPr>
              <w:pStyle w:val="105"/>
              <w:adjustRightInd w:val="0"/>
              <w:snapToGrid w:val="0"/>
              <w:spacing w:line="240" w:lineRule="auto"/>
              <w:rPr>
                <w:rFonts w:cs="Times New Roman"/>
                <w:highlight w:val="none"/>
              </w:rPr>
            </w:pPr>
            <w:r>
              <w:rPr>
                <w:rFonts w:cs="Times New Roman"/>
                <w:highlight w:val="none"/>
              </w:rPr>
              <w:t>17.2</w:t>
            </w:r>
          </w:p>
        </w:tc>
        <w:tc>
          <w:tcPr>
            <w:tcW w:w="575" w:type="dxa"/>
            <w:vAlign w:val="center"/>
          </w:tcPr>
          <w:p>
            <w:pPr>
              <w:pStyle w:val="105"/>
              <w:adjustRightInd w:val="0"/>
              <w:snapToGrid w:val="0"/>
              <w:spacing w:line="240" w:lineRule="auto"/>
              <w:rPr>
                <w:rFonts w:cs="Times New Roman"/>
                <w:highlight w:val="none"/>
              </w:rPr>
            </w:pPr>
            <w:r>
              <w:rPr>
                <w:rFonts w:cs="Times New Roman"/>
                <w:highlight w:val="none"/>
              </w:rPr>
              <w:t>27.2</w:t>
            </w:r>
          </w:p>
        </w:tc>
        <w:tc>
          <w:tcPr>
            <w:tcW w:w="482" w:type="dxa"/>
            <w:vAlign w:val="center"/>
          </w:tcPr>
          <w:p>
            <w:pPr>
              <w:pStyle w:val="105"/>
              <w:adjustRightInd w:val="0"/>
              <w:snapToGrid w:val="0"/>
              <w:spacing w:line="240" w:lineRule="auto"/>
              <w:rPr>
                <w:rFonts w:cs="Times New Roman"/>
                <w:highlight w:val="none"/>
              </w:rPr>
            </w:pPr>
            <w:r>
              <w:rPr>
                <w:rFonts w:cs="Times New Roman"/>
                <w:highlight w:val="none"/>
              </w:rPr>
              <w:t>7.94</w:t>
            </w:r>
          </w:p>
        </w:tc>
        <w:tc>
          <w:tcPr>
            <w:tcW w:w="852" w:type="dxa"/>
            <w:vAlign w:val="center"/>
          </w:tcPr>
          <w:p>
            <w:pPr>
              <w:pStyle w:val="105"/>
              <w:adjustRightInd w:val="0"/>
              <w:snapToGrid w:val="0"/>
              <w:spacing w:line="240" w:lineRule="auto"/>
              <w:rPr>
                <w:rFonts w:cs="Times New Roman"/>
                <w:highlight w:val="none"/>
              </w:rPr>
            </w:pPr>
            <w:r>
              <w:rPr>
                <w:rFonts w:cs="Times New Roman"/>
                <w:highlight w:val="none"/>
              </w:rPr>
              <w:t>8.05</w:t>
            </w:r>
          </w:p>
        </w:tc>
        <w:tc>
          <w:tcPr>
            <w:tcW w:w="735" w:type="dxa"/>
            <w:vAlign w:val="center"/>
          </w:tcPr>
          <w:p>
            <w:pPr>
              <w:pStyle w:val="105"/>
              <w:adjustRightInd w:val="0"/>
              <w:snapToGrid w:val="0"/>
              <w:spacing w:line="240" w:lineRule="auto"/>
              <w:rPr>
                <w:rFonts w:cs="Times New Roman"/>
                <w:highlight w:val="none"/>
              </w:rPr>
            </w:pPr>
            <w:r>
              <w:rPr>
                <w:rFonts w:cs="Times New Roman"/>
                <w:highlight w:val="none"/>
              </w:rPr>
              <w:t>1.23</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200</w:t>
            </w:r>
          </w:p>
        </w:tc>
        <w:tc>
          <w:tcPr>
            <w:tcW w:w="749" w:type="dxa"/>
            <w:vAlign w:val="center"/>
          </w:tcPr>
          <w:p>
            <w:pPr>
              <w:pStyle w:val="105"/>
              <w:adjustRightInd w:val="0"/>
              <w:snapToGrid w:val="0"/>
              <w:spacing w:line="240" w:lineRule="auto"/>
              <w:rPr>
                <w:rFonts w:cs="Times New Roman"/>
                <w:highlight w:val="none"/>
              </w:rPr>
            </w:pPr>
            <w:r>
              <w:rPr>
                <w:rFonts w:cs="Times New Roman"/>
                <w:highlight w:val="none"/>
              </w:rPr>
              <w:t>0.036</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0.848</w:t>
            </w:r>
          </w:p>
        </w:tc>
        <w:tc>
          <w:tcPr>
            <w:tcW w:w="1598" w:type="dxa"/>
            <w:vAlign w:val="center"/>
          </w:tcPr>
          <w:p>
            <w:pPr>
              <w:pStyle w:val="105"/>
              <w:adjustRightInd w:val="0"/>
              <w:snapToGrid w:val="0"/>
              <w:spacing w:line="240" w:lineRule="auto"/>
              <w:rPr>
                <w:rFonts w:cs="Times New Roman"/>
                <w:highlight w:val="none"/>
              </w:rPr>
            </w:pPr>
            <w:r>
              <w:rPr>
                <w:rFonts w:cs="Times New Roman"/>
                <w:highlight w:val="none"/>
              </w:rPr>
              <w:t>3.88</w:t>
            </w:r>
          </w:p>
        </w:tc>
        <w:tc>
          <w:tcPr>
            <w:tcW w:w="718" w:type="dxa"/>
            <w:vAlign w:val="center"/>
          </w:tcPr>
          <w:p>
            <w:pPr>
              <w:pStyle w:val="105"/>
              <w:adjustRightInd w:val="0"/>
              <w:snapToGrid w:val="0"/>
              <w:spacing w:line="240" w:lineRule="auto"/>
              <w:rPr>
                <w:rFonts w:cs="Times New Roman"/>
                <w:highlight w:val="none"/>
              </w:rPr>
            </w:pPr>
            <w:r>
              <w:rPr>
                <w:rFonts w:cs="Times New Roman"/>
                <w:highlight w:val="none"/>
              </w:rPr>
              <w:t>0.004</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＜1.1</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＜1.8</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＜3.1</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＜0.3</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＜0.4</w:t>
            </w:r>
          </w:p>
        </w:tc>
        <w:tc>
          <w:tcPr>
            <w:tcW w:w="914" w:type="dxa"/>
            <w:vAlign w:val="center"/>
          </w:tcPr>
          <w:p>
            <w:pPr>
              <w:pStyle w:val="105"/>
              <w:adjustRightInd w:val="0"/>
              <w:snapToGrid w:val="0"/>
              <w:spacing w:line="240" w:lineRule="auto"/>
              <w:rPr>
                <w:rFonts w:cs="Times New Roman"/>
                <w:highlight w:val="none"/>
              </w:rPr>
            </w:pPr>
            <w:r>
              <w:rPr>
                <w:rFonts w:cs="Times New Roman"/>
                <w:highlight w:val="none"/>
              </w:rPr>
              <w:t>0.026</w:t>
            </w:r>
          </w:p>
        </w:tc>
        <w:tc>
          <w:tcPr>
            <w:tcW w:w="712" w:type="dxa"/>
            <w:vAlign w:val="center"/>
          </w:tcPr>
          <w:p>
            <w:pPr>
              <w:pStyle w:val="105"/>
              <w:adjustRightInd w:val="0"/>
              <w:snapToGrid w:val="0"/>
              <w:spacing w:line="240" w:lineRule="auto"/>
              <w:rPr>
                <w:rFonts w:cs="Times New Roman"/>
                <w:highlight w:val="none"/>
              </w:rPr>
            </w:pPr>
            <w:r>
              <w:rPr>
                <w:rFonts w:cs="Times New Roman"/>
                <w:highlight w:val="none"/>
              </w:rPr>
              <w:t>＜0.5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62" w:type="dxa"/>
            <w:vAlign w:val="center"/>
          </w:tcPr>
          <w:p>
            <w:pPr>
              <w:pStyle w:val="105"/>
              <w:adjustRightInd w:val="0"/>
              <w:snapToGrid w:val="0"/>
              <w:spacing w:line="240" w:lineRule="auto"/>
              <w:rPr>
                <w:rFonts w:cs="Times New Roman"/>
                <w:highlight w:val="none"/>
              </w:rPr>
            </w:pPr>
            <w:r>
              <w:rPr>
                <w:rFonts w:cs="Times New Roman"/>
                <w:highlight w:val="none"/>
              </w:rPr>
              <w:t>S09</w:t>
            </w:r>
          </w:p>
        </w:tc>
        <w:tc>
          <w:tcPr>
            <w:tcW w:w="560"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541" w:type="dxa"/>
            <w:vAlign w:val="center"/>
          </w:tcPr>
          <w:p>
            <w:pPr>
              <w:pStyle w:val="105"/>
              <w:adjustRightInd w:val="0"/>
              <w:snapToGrid w:val="0"/>
              <w:spacing w:line="240" w:lineRule="auto"/>
              <w:rPr>
                <w:rFonts w:cs="Times New Roman"/>
                <w:highlight w:val="none"/>
              </w:rPr>
            </w:pPr>
            <w:r>
              <w:rPr>
                <w:rFonts w:cs="Times New Roman"/>
                <w:highlight w:val="none"/>
              </w:rPr>
              <w:t>17.4</w:t>
            </w:r>
          </w:p>
        </w:tc>
        <w:tc>
          <w:tcPr>
            <w:tcW w:w="575" w:type="dxa"/>
            <w:vAlign w:val="center"/>
          </w:tcPr>
          <w:p>
            <w:pPr>
              <w:pStyle w:val="105"/>
              <w:adjustRightInd w:val="0"/>
              <w:snapToGrid w:val="0"/>
              <w:spacing w:line="240" w:lineRule="auto"/>
              <w:rPr>
                <w:rFonts w:cs="Times New Roman"/>
                <w:highlight w:val="none"/>
              </w:rPr>
            </w:pPr>
            <w:r>
              <w:rPr>
                <w:rFonts w:cs="Times New Roman"/>
                <w:highlight w:val="none"/>
              </w:rPr>
              <w:t>27.0</w:t>
            </w:r>
          </w:p>
        </w:tc>
        <w:tc>
          <w:tcPr>
            <w:tcW w:w="482" w:type="dxa"/>
            <w:vAlign w:val="center"/>
          </w:tcPr>
          <w:p>
            <w:pPr>
              <w:pStyle w:val="105"/>
              <w:adjustRightInd w:val="0"/>
              <w:snapToGrid w:val="0"/>
              <w:spacing w:line="240" w:lineRule="auto"/>
              <w:rPr>
                <w:rFonts w:cs="Times New Roman"/>
                <w:highlight w:val="none"/>
              </w:rPr>
            </w:pPr>
            <w:r>
              <w:rPr>
                <w:rFonts w:cs="Times New Roman"/>
                <w:highlight w:val="none"/>
              </w:rPr>
              <w:t>7.94</w:t>
            </w:r>
          </w:p>
        </w:tc>
        <w:tc>
          <w:tcPr>
            <w:tcW w:w="852" w:type="dxa"/>
            <w:vAlign w:val="center"/>
          </w:tcPr>
          <w:p>
            <w:pPr>
              <w:pStyle w:val="105"/>
              <w:adjustRightInd w:val="0"/>
              <w:snapToGrid w:val="0"/>
              <w:spacing w:line="240" w:lineRule="auto"/>
              <w:rPr>
                <w:rFonts w:cs="Times New Roman"/>
                <w:highlight w:val="none"/>
              </w:rPr>
            </w:pPr>
            <w:r>
              <w:rPr>
                <w:rFonts w:cs="Times New Roman"/>
                <w:highlight w:val="none"/>
              </w:rPr>
              <w:t>8.27</w:t>
            </w:r>
          </w:p>
        </w:tc>
        <w:tc>
          <w:tcPr>
            <w:tcW w:w="735" w:type="dxa"/>
            <w:vAlign w:val="center"/>
          </w:tcPr>
          <w:p>
            <w:pPr>
              <w:pStyle w:val="105"/>
              <w:adjustRightInd w:val="0"/>
              <w:snapToGrid w:val="0"/>
              <w:spacing w:line="240" w:lineRule="auto"/>
              <w:rPr>
                <w:rFonts w:cs="Times New Roman"/>
                <w:highlight w:val="none"/>
              </w:rPr>
            </w:pPr>
            <w:r>
              <w:rPr>
                <w:rFonts w:cs="Times New Roman"/>
                <w:highlight w:val="none"/>
              </w:rPr>
              <w:t>1.47</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32</w:t>
            </w:r>
          </w:p>
        </w:tc>
        <w:tc>
          <w:tcPr>
            <w:tcW w:w="749" w:type="dxa"/>
            <w:vAlign w:val="center"/>
          </w:tcPr>
          <w:p>
            <w:pPr>
              <w:pStyle w:val="105"/>
              <w:adjustRightInd w:val="0"/>
              <w:snapToGrid w:val="0"/>
              <w:spacing w:line="240" w:lineRule="auto"/>
              <w:rPr>
                <w:rFonts w:cs="Times New Roman"/>
                <w:highlight w:val="none"/>
              </w:rPr>
            </w:pPr>
            <w:r>
              <w:rPr>
                <w:rFonts w:cs="Times New Roman"/>
                <w:highlight w:val="none"/>
              </w:rPr>
              <w:t>0.037</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0.854</w:t>
            </w:r>
          </w:p>
        </w:tc>
        <w:tc>
          <w:tcPr>
            <w:tcW w:w="1598" w:type="dxa"/>
            <w:vAlign w:val="center"/>
          </w:tcPr>
          <w:p>
            <w:pPr>
              <w:pStyle w:val="105"/>
              <w:adjustRightInd w:val="0"/>
              <w:snapToGrid w:val="0"/>
              <w:spacing w:line="240" w:lineRule="auto"/>
              <w:rPr>
                <w:rFonts w:cs="Times New Roman"/>
                <w:highlight w:val="none"/>
              </w:rPr>
            </w:pPr>
            <w:r>
              <w:rPr>
                <w:rFonts w:cs="Times New Roman"/>
                <w:highlight w:val="none"/>
              </w:rPr>
              <w:t>2.87</w:t>
            </w:r>
          </w:p>
        </w:tc>
        <w:tc>
          <w:tcPr>
            <w:tcW w:w="718" w:type="dxa"/>
            <w:vAlign w:val="center"/>
          </w:tcPr>
          <w:p>
            <w:pPr>
              <w:pStyle w:val="105"/>
              <w:adjustRightInd w:val="0"/>
              <w:snapToGrid w:val="0"/>
              <w:spacing w:line="240" w:lineRule="auto"/>
              <w:rPr>
                <w:rFonts w:cs="Times New Roman"/>
                <w:highlight w:val="none"/>
              </w:rPr>
            </w:pPr>
            <w:r>
              <w:rPr>
                <w:rFonts w:cs="Times New Roman"/>
                <w:highlight w:val="none"/>
              </w:rPr>
              <w:t>0.003</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＜1.1</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＜1.8</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27.7</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＜0.3</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＜0.4</w:t>
            </w:r>
          </w:p>
        </w:tc>
        <w:tc>
          <w:tcPr>
            <w:tcW w:w="914" w:type="dxa"/>
            <w:vAlign w:val="center"/>
          </w:tcPr>
          <w:p>
            <w:pPr>
              <w:pStyle w:val="105"/>
              <w:adjustRightInd w:val="0"/>
              <w:snapToGrid w:val="0"/>
              <w:spacing w:line="240" w:lineRule="auto"/>
              <w:rPr>
                <w:rFonts w:cs="Times New Roman"/>
                <w:highlight w:val="none"/>
              </w:rPr>
            </w:pPr>
            <w:r>
              <w:rPr>
                <w:rFonts w:cs="Times New Roman"/>
                <w:highlight w:val="none"/>
              </w:rPr>
              <w:t>＜0.007</w:t>
            </w:r>
          </w:p>
        </w:tc>
        <w:tc>
          <w:tcPr>
            <w:tcW w:w="712" w:type="dxa"/>
            <w:vAlign w:val="center"/>
          </w:tcPr>
          <w:p>
            <w:pPr>
              <w:pStyle w:val="105"/>
              <w:adjustRightInd w:val="0"/>
              <w:snapToGrid w:val="0"/>
              <w:spacing w:line="240" w:lineRule="auto"/>
              <w:rPr>
                <w:rFonts w:cs="Times New Roman"/>
                <w:highlight w:val="none"/>
              </w:rPr>
            </w:pPr>
            <w:r>
              <w:rPr>
                <w:rFonts w:cs="Times New Roman"/>
                <w:highlight w:val="none"/>
              </w:rPr>
              <w:t>0.6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62" w:type="dxa"/>
            <w:vAlign w:val="center"/>
          </w:tcPr>
          <w:p>
            <w:pPr>
              <w:pStyle w:val="105"/>
              <w:adjustRightInd w:val="0"/>
              <w:snapToGrid w:val="0"/>
              <w:spacing w:line="240" w:lineRule="auto"/>
              <w:rPr>
                <w:rFonts w:cs="Times New Roman"/>
                <w:highlight w:val="none"/>
              </w:rPr>
            </w:pPr>
            <w:r>
              <w:rPr>
                <w:rFonts w:cs="Times New Roman"/>
                <w:highlight w:val="none"/>
              </w:rPr>
              <w:t>S10</w:t>
            </w:r>
          </w:p>
        </w:tc>
        <w:tc>
          <w:tcPr>
            <w:tcW w:w="560"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541" w:type="dxa"/>
            <w:vAlign w:val="center"/>
          </w:tcPr>
          <w:p>
            <w:pPr>
              <w:pStyle w:val="105"/>
              <w:adjustRightInd w:val="0"/>
              <w:snapToGrid w:val="0"/>
              <w:spacing w:line="240" w:lineRule="auto"/>
              <w:rPr>
                <w:rFonts w:cs="Times New Roman"/>
                <w:highlight w:val="none"/>
              </w:rPr>
            </w:pPr>
            <w:r>
              <w:rPr>
                <w:rFonts w:cs="Times New Roman"/>
                <w:highlight w:val="none"/>
              </w:rPr>
              <w:t>17.8</w:t>
            </w:r>
          </w:p>
        </w:tc>
        <w:tc>
          <w:tcPr>
            <w:tcW w:w="575" w:type="dxa"/>
            <w:vAlign w:val="center"/>
          </w:tcPr>
          <w:p>
            <w:pPr>
              <w:pStyle w:val="105"/>
              <w:adjustRightInd w:val="0"/>
              <w:snapToGrid w:val="0"/>
              <w:spacing w:line="240" w:lineRule="auto"/>
              <w:rPr>
                <w:rFonts w:cs="Times New Roman"/>
                <w:highlight w:val="none"/>
              </w:rPr>
            </w:pPr>
            <w:r>
              <w:rPr>
                <w:rFonts w:cs="Times New Roman"/>
                <w:highlight w:val="none"/>
              </w:rPr>
              <w:t>26.8</w:t>
            </w:r>
          </w:p>
        </w:tc>
        <w:tc>
          <w:tcPr>
            <w:tcW w:w="482" w:type="dxa"/>
            <w:vAlign w:val="center"/>
          </w:tcPr>
          <w:p>
            <w:pPr>
              <w:pStyle w:val="105"/>
              <w:adjustRightInd w:val="0"/>
              <w:snapToGrid w:val="0"/>
              <w:spacing w:line="240" w:lineRule="auto"/>
              <w:rPr>
                <w:rFonts w:cs="Times New Roman"/>
                <w:highlight w:val="none"/>
              </w:rPr>
            </w:pPr>
            <w:r>
              <w:rPr>
                <w:rFonts w:cs="Times New Roman"/>
                <w:highlight w:val="none"/>
              </w:rPr>
              <w:t>7.92</w:t>
            </w:r>
          </w:p>
        </w:tc>
        <w:tc>
          <w:tcPr>
            <w:tcW w:w="852" w:type="dxa"/>
            <w:vAlign w:val="center"/>
          </w:tcPr>
          <w:p>
            <w:pPr>
              <w:pStyle w:val="105"/>
              <w:adjustRightInd w:val="0"/>
              <w:snapToGrid w:val="0"/>
              <w:spacing w:line="240" w:lineRule="auto"/>
              <w:rPr>
                <w:rFonts w:cs="Times New Roman"/>
                <w:highlight w:val="none"/>
              </w:rPr>
            </w:pPr>
            <w:r>
              <w:rPr>
                <w:rFonts w:cs="Times New Roman"/>
                <w:highlight w:val="none"/>
              </w:rPr>
              <w:t>7.91</w:t>
            </w:r>
          </w:p>
        </w:tc>
        <w:tc>
          <w:tcPr>
            <w:tcW w:w="735" w:type="dxa"/>
            <w:vAlign w:val="center"/>
          </w:tcPr>
          <w:p>
            <w:pPr>
              <w:pStyle w:val="105"/>
              <w:adjustRightInd w:val="0"/>
              <w:snapToGrid w:val="0"/>
              <w:spacing w:line="240" w:lineRule="auto"/>
              <w:rPr>
                <w:rFonts w:cs="Times New Roman"/>
                <w:highlight w:val="none"/>
              </w:rPr>
            </w:pPr>
            <w:r>
              <w:rPr>
                <w:rFonts w:cs="Times New Roman"/>
                <w:highlight w:val="none"/>
              </w:rPr>
              <w:t>1.70</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24</w:t>
            </w:r>
          </w:p>
        </w:tc>
        <w:tc>
          <w:tcPr>
            <w:tcW w:w="749" w:type="dxa"/>
            <w:vAlign w:val="center"/>
          </w:tcPr>
          <w:p>
            <w:pPr>
              <w:pStyle w:val="105"/>
              <w:adjustRightInd w:val="0"/>
              <w:snapToGrid w:val="0"/>
              <w:spacing w:line="240" w:lineRule="auto"/>
              <w:rPr>
                <w:rFonts w:cs="Times New Roman"/>
                <w:highlight w:val="none"/>
              </w:rPr>
            </w:pPr>
            <w:r>
              <w:rPr>
                <w:rFonts w:cs="Times New Roman"/>
                <w:highlight w:val="none"/>
              </w:rPr>
              <w:t>0.036</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1.007</w:t>
            </w:r>
          </w:p>
        </w:tc>
        <w:tc>
          <w:tcPr>
            <w:tcW w:w="1598" w:type="dxa"/>
            <w:vAlign w:val="center"/>
          </w:tcPr>
          <w:p>
            <w:pPr>
              <w:pStyle w:val="105"/>
              <w:adjustRightInd w:val="0"/>
              <w:snapToGrid w:val="0"/>
              <w:spacing w:line="240" w:lineRule="auto"/>
              <w:rPr>
                <w:rFonts w:cs="Times New Roman"/>
                <w:highlight w:val="none"/>
              </w:rPr>
            </w:pPr>
            <w:r>
              <w:rPr>
                <w:rFonts w:cs="Times New Roman"/>
                <w:highlight w:val="none"/>
              </w:rPr>
              <w:t>4.84</w:t>
            </w:r>
          </w:p>
        </w:tc>
        <w:tc>
          <w:tcPr>
            <w:tcW w:w="718" w:type="dxa"/>
            <w:vAlign w:val="center"/>
          </w:tcPr>
          <w:p>
            <w:pPr>
              <w:pStyle w:val="105"/>
              <w:adjustRightInd w:val="0"/>
              <w:snapToGrid w:val="0"/>
              <w:spacing w:line="240" w:lineRule="auto"/>
              <w:rPr>
                <w:rFonts w:cs="Times New Roman"/>
                <w:highlight w:val="none"/>
              </w:rPr>
            </w:pPr>
            <w:r>
              <w:rPr>
                <w:rFonts w:cs="Times New Roman"/>
                <w:highlight w:val="none"/>
              </w:rPr>
              <w:t>0.005</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2.0</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＜1.8</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19.1</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＜0.3</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＜0.4</w:t>
            </w:r>
          </w:p>
        </w:tc>
        <w:tc>
          <w:tcPr>
            <w:tcW w:w="914" w:type="dxa"/>
            <w:vAlign w:val="center"/>
          </w:tcPr>
          <w:p>
            <w:pPr>
              <w:pStyle w:val="105"/>
              <w:adjustRightInd w:val="0"/>
              <w:snapToGrid w:val="0"/>
              <w:spacing w:line="240" w:lineRule="auto"/>
              <w:rPr>
                <w:rFonts w:cs="Times New Roman"/>
                <w:highlight w:val="none"/>
              </w:rPr>
            </w:pPr>
            <w:r>
              <w:rPr>
                <w:rFonts w:cs="Times New Roman"/>
                <w:highlight w:val="none"/>
              </w:rPr>
              <w:t>＜0.007</w:t>
            </w:r>
          </w:p>
        </w:tc>
        <w:tc>
          <w:tcPr>
            <w:tcW w:w="712" w:type="dxa"/>
            <w:vAlign w:val="center"/>
          </w:tcPr>
          <w:p>
            <w:pPr>
              <w:pStyle w:val="105"/>
              <w:adjustRightInd w:val="0"/>
              <w:snapToGrid w:val="0"/>
              <w:spacing w:line="240" w:lineRule="auto"/>
              <w:rPr>
                <w:rFonts w:cs="Times New Roman"/>
                <w:highlight w:val="none"/>
              </w:rPr>
            </w:pPr>
            <w:r>
              <w:rPr>
                <w:rFonts w:cs="Times New Roman"/>
                <w:highlight w:val="none"/>
              </w:rPr>
              <w:t>0.7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62" w:type="dxa"/>
            <w:vAlign w:val="center"/>
          </w:tcPr>
          <w:p>
            <w:pPr>
              <w:pStyle w:val="105"/>
              <w:adjustRightInd w:val="0"/>
              <w:snapToGrid w:val="0"/>
              <w:spacing w:line="240" w:lineRule="auto"/>
              <w:rPr>
                <w:rFonts w:cs="Times New Roman"/>
                <w:highlight w:val="none"/>
              </w:rPr>
            </w:pPr>
            <w:r>
              <w:rPr>
                <w:rFonts w:cs="Times New Roman"/>
                <w:highlight w:val="none"/>
              </w:rPr>
              <w:t>S11</w:t>
            </w:r>
          </w:p>
        </w:tc>
        <w:tc>
          <w:tcPr>
            <w:tcW w:w="560"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541" w:type="dxa"/>
            <w:vAlign w:val="center"/>
          </w:tcPr>
          <w:p>
            <w:pPr>
              <w:pStyle w:val="105"/>
              <w:adjustRightInd w:val="0"/>
              <w:snapToGrid w:val="0"/>
              <w:spacing w:line="240" w:lineRule="auto"/>
              <w:rPr>
                <w:rFonts w:cs="Times New Roman"/>
                <w:highlight w:val="none"/>
              </w:rPr>
            </w:pPr>
            <w:r>
              <w:rPr>
                <w:rFonts w:cs="Times New Roman"/>
                <w:highlight w:val="none"/>
              </w:rPr>
              <w:t>17.6</w:t>
            </w:r>
          </w:p>
        </w:tc>
        <w:tc>
          <w:tcPr>
            <w:tcW w:w="575" w:type="dxa"/>
            <w:vAlign w:val="center"/>
          </w:tcPr>
          <w:p>
            <w:pPr>
              <w:pStyle w:val="105"/>
              <w:adjustRightInd w:val="0"/>
              <w:snapToGrid w:val="0"/>
              <w:spacing w:line="240" w:lineRule="auto"/>
              <w:rPr>
                <w:rFonts w:cs="Times New Roman"/>
                <w:highlight w:val="none"/>
              </w:rPr>
            </w:pPr>
            <w:r>
              <w:rPr>
                <w:rFonts w:cs="Times New Roman"/>
                <w:highlight w:val="none"/>
              </w:rPr>
              <w:t>27.3</w:t>
            </w:r>
          </w:p>
        </w:tc>
        <w:tc>
          <w:tcPr>
            <w:tcW w:w="482" w:type="dxa"/>
            <w:vAlign w:val="center"/>
          </w:tcPr>
          <w:p>
            <w:pPr>
              <w:pStyle w:val="105"/>
              <w:adjustRightInd w:val="0"/>
              <w:snapToGrid w:val="0"/>
              <w:spacing w:line="240" w:lineRule="auto"/>
              <w:rPr>
                <w:rFonts w:cs="Times New Roman"/>
                <w:highlight w:val="none"/>
              </w:rPr>
            </w:pPr>
            <w:r>
              <w:rPr>
                <w:rFonts w:cs="Times New Roman"/>
                <w:highlight w:val="none"/>
              </w:rPr>
              <w:t>7.95</w:t>
            </w:r>
          </w:p>
        </w:tc>
        <w:tc>
          <w:tcPr>
            <w:tcW w:w="852" w:type="dxa"/>
            <w:vAlign w:val="center"/>
          </w:tcPr>
          <w:p>
            <w:pPr>
              <w:pStyle w:val="105"/>
              <w:adjustRightInd w:val="0"/>
              <w:snapToGrid w:val="0"/>
              <w:spacing w:line="240" w:lineRule="auto"/>
              <w:rPr>
                <w:rFonts w:cs="Times New Roman"/>
                <w:highlight w:val="none"/>
              </w:rPr>
            </w:pPr>
            <w:r>
              <w:rPr>
                <w:rFonts w:cs="Times New Roman"/>
                <w:highlight w:val="none"/>
              </w:rPr>
              <w:t>8.23</w:t>
            </w:r>
          </w:p>
        </w:tc>
        <w:tc>
          <w:tcPr>
            <w:tcW w:w="735" w:type="dxa"/>
            <w:vAlign w:val="center"/>
          </w:tcPr>
          <w:p>
            <w:pPr>
              <w:pStyle w:val="105"/>
              <w:adjustRightInd w:val="0"/>
              <w:snapToGrid w:val="0"/>
              <w:spacing w:line="240" w:lineRule="auto"/>
              <w:rPr>
                <w:rFonts w:cs="Times New Roman"/>
                <w:highlight w:val="none"/>
              </w:rPr>
            </w:pPr>
            <w:r>
              <w:rPr>
                <w:rFonts w:cs="Times New Roman"/>
                <w:highlight w:val="none"/>
              </w:rPr>
              <w:t>1.54</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32</w:t>
            </w:r>
          </w:p>
        </w:tc>
        <w:tc>
          <w:tcPr>
            <w:tcW w:w="749" w:type="dxa"/>
            <w:vAlign w:val="center"/>
          </w:tcPr>
          <w:p>
            <w:pPr>
              <w:pStyle w:val="105"/>
              <w:adjustRightInd w:val="0"/>
              <w:snapToGrid w:val="0"/>
              <w:spacing w:line="240" w:lineRule="auto"/>
              <w:rPr>
                <w:rFonts w:cs="Times New Roman"/>
                <w:highlight w:val="none"/>
              </w:rPr>
            </w:pPr>
            <w:r>
              <w:rPr>
                <w:rFonts w:cs="Times New Roman"/>
                <w:highlight w:val="none"/>
              </w:rPr>
              <w:t>0.035</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0.843</w:t>
            </w:r>
          </w:p>
        </w:tc>
        <w:tc>
          <w:tcPr>
            <w:tcW w:w="1598" w:type="dxa"/>
            <w:vAlign w:val="center"/>
          </w:tcPr>
          <w:p>
            <w:pPr>
              <w:pStyle w:val="105"/>
              <w:adjustRightInd w:val="0"/>
              <w:snapToGrid w:val="0"/>
              <w:spacing w:line="240" w:lineRule="auto"/>
              <w:rPr>
                <w:rFonts w:cs="Times New Roman"/>
                <w:highlight w:val="none"/>
              </w:rPr>
            </w:pPr>
            <w:r>
              <w:rPr>
                <w:rFonts w:cs="Times New Roman"/>
                <w:highlight w:val="none"/>
              </w:rPr>
              <w:t>5.68</w:t>
            </w:r>
          </w:p>
        </w:tc>
        <w:tc>
          <w:tcPr>
            <w:tcW w:w="718" w:type="dxa"/>
            <w:vAlign w:val="center"/>
          </w:tcPr>
          <w:p>
            <w:pPr>
              <w:pStyle w:val="105"/>
              <w:adjustRightInd w:val="0"/>
              <w:snapToGrid w:val="0"/>
              <w:spacing w:line="240" w:lineRule="auto"/>
              <w:rPr>
                <w:rFonts w:cs="Times New Roman"/>
                <w:highlight w:val="none"/>
              </w:rPr>
            </w:pPr>
            <w:r>
              <w:rPr>
                <w:rFonts w:cs="Times New Roman"/>
                <w:highlight w:val="none"/>
              </w:rPr>
              <w:t>0.005</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＜1.1</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＜1.8</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＜3.1</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＜0.3</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＜0.4</w:t>
            </w:r>
          </w:p>
        </w:tc>
        <w:tc>
          <w:tcPr>
            <w:tcW w:w="914" w:type="dxa"/>
            <w:vAlign w:val="center"/>
          </w:tcPr>
          <w:p>
            <w:pPr>
              <w:pStyle w:val="105"/>
              <w:adjustRightInd w:val="0"/>
              <w:snapToGrid w:val="0"/>
              <w:spacing w:line="240" w:lineRule="auto"/>
              <w:rPr>
                <w:rFonts w:cs="Times New Roman"/>
                <w:highlight w:val="none"/>
              </w:rPr>
            </w:pPr>
            <w:r>
              <w:rPr>
                <w:rFonts w:cs="Times New Roman"/>
                <w:highlight w:val="none"/>
              </w:rPr>
              <w:t>＜0.007</w:t>
            </w:r>
          </w:p>
        </w:tc>
        <w:tc>
          <w:tcPr>
            <w:tcW w:w="712" w:type="dxa"/>
            <w:vAlign w:val="center"/>
          </w:tcPr>
          <w:p>
            <w:pPr>
              <w:pStyle w:val="105"/>
              <w:adjustRightInd w:val="0"/>
              <w:snapToGrid w:val="0"/>
              <w:spacing w:line="240" w:lineRule="auto"/>
              <w:rPr>
                <w:rFonts w:cs="Times New Roman"/>
                <w:highlight w:val="none"/>
              </w:rPr>
            </w:pPr>
            <w:r>
              <w:rPr>
                <w:rFonts w:cs="Times New Roman"/>
                <w:highlight w:val="none"/>
              </w:rPr>
              <w:t>0.7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62" w:type="dxa"/>
            <w:vAlign w:val="center"/>
          </w:tcPr>
          <w:p>
            <w:pPr>
              <w:pStyle w:val="105"/>
              <w:adjustRightInd w:val="0"/>
              <w:snapToGrid w:val="0"/>
              <w:spacing w:line="240" w:lineRule="auto"/>
              <w:rPr>
                <w:rFonts w:cs="Times New Roman"/>
                <w:highlight w:val="none"/>
              </w:rPr>
            </w:pPr>
            <w:r>
              <w:rPr>
                <w:rFonts w:cs="Times New Roman"/>
                <w:highlight w:val="none"/>
              </w:rPr>
              <w:t>S12</w:t>
            </w:r>
          </w:p>
        </w:tc>
        <w:tc>
          <w:tcPr>
            <w:tcW w:w="560"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541" w:type="dxa"/>
            <w:vAlign w:val="center"/>
          </w:tcPr>
          <w:p>
            <w:pPr>
              <w:pStyle w:val="105"/>
              <w:adjustRightInd w:val="0"/>
              <w:snapToGrid w:val="0"/>
              <w:spacing w:line="240" w:lineRule="auto"/>
              <w:rPr>
                <w:rFonts w:cs="Times New Roman"/>
                <w:highlight w:val="none"/>
              </w:rPr>
            </w:pPr>
            <w:r>
              <w:rPr>
                <w:rFonts w:cs="Times New Roman"/>
                <w:highlight w:val="none"/>
              </w:rPr>
              <w:t>17.6</w:t>
            </w:r>
          </w:p>
        </w:tc>
        <w:tc>
          <w:tcPr>
            <w:tcW w:w="575" w:type="dxa"/>
            <w:vAlign w:val="center"/>
          </w:tcPr>
          <w:p>
            <w:pPr>
              <w:pStyle w:val="105"/>
              <w:adjustRightInd w:val="0"/>
              <w:snapToGrid w:val="0"/>
              <w:spacing w:line="240" w:lineRule="auto"/>
              <w:rPr>
                <w:rFonts w:cs="Times New Roman"/>
                <w:highlight w:val="none"/>
              </w:rPr>
            </w:pPr>
            <w:r>
              <w:rPr>
                <w:rFonts w:cs="Times New Roman"/>
                <w:highlight w:val="none"/>
              </w:rPr>
              <w:t>26.5</w:t>
            </w:r>
          </w:p>
        </w:tc>
        <w:tc>
          <w:tcPr>
            <w:tcW w:w="482" w:type="dxa"/>
            <w:vAlign w:val="center"/>
          </w:tcPr>
          <w:p>
            <w:pPr>
              <w:pStyle w:val="105"/>
              <w:adjustRightInd w:val="0"/>
              <w:snapToGrid w:val="0"/>
              <w:spacing w:line="240" w:lineRule="auto"/>
              <w:rPr>
                <w:rFonts w:cs="Times New Roman"/>
                <w:highlight w:val="none"/>
              </w:rPr>
            </w:pPr>
            <w:r>
              <w:rPr>
                <w:rFonts w:cs="Times New Roman"/>
                <w:highlight w:val="none"/>
              </w:rPr>
              <w:t>7.93</w:t>
            </w:r>
          </w:p>
        </w:tc>
        <w:tc>
          <w:tcPr>
            <w:tcW w:w="852" w:type="dxa"/>
            <w:vAlign w:val="center"/>
          </w:tcPr>
          <w:p>
            <w:pPr>
              <w:pStyle w:val="105"/>
              <w:adjustRightInd w:val="0"/>
              <w:snapToGrid w:val="0"/>
              <w:spacing w:line="240" w:lineRule="auto"/>
              <w:rPr>
                <w:rFonts w:cs="Times New Roman"/>
                <w:highlight w:val="none"/>
              </w:rPr>
            </w:pPr>
            <w:r>
              <w:rPr>
                <w:rFonts w:cs="Times New Roman"/>
                <w:highlight w:val="none"/>
              </w:rPr>
              <w:t>8.02</w:t>
            </w:r>
          </w:p>
        </w:tc>
        <w:tc>
          <w:tcPr>
            <w:tcW w:w="735" w:type="dxa"/>
            <w:vAlign w:val="center"/>
          </w:tcPr>
          <w:p>
            <w:pPr>
              <w:pStyle w:val="105"/>
              <w:adjustRightInd w:val="0"/>
              <w:snapToGrid w:val="0"/>
              <w:spacing w:line="240" w:lineRule="auto"/>
              <w:rPr>
                <w:rFonts w:cs="Times New Roman"/>
                <w:highlight w:val="none"/>
              </w:rPr>
            </w:pPr>
            <w:r>
              <w:rPr>
                <w:rFonts w:cs="Times New Roman"/>
                <w:highlight w:val="none"/>
              </w:rPr>
              <w:t>1.54</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44</w:t>
            </w:r>
          </w:p>
        </w:tc>
        <w:tc>
          <w:tcPr>
            <w:tcW w:w="749" w:type="dxa"/>
            <w:vAlign w:val="center"/>
          </w:tcPr>
          <w:p>
            <w:pPr>
              <w:pStyle w:val="105"/>
              <w:adjustRightInd w:val="0"/>
              <w:snapToGrid w:val="0"/>
              <w:spacing w:line="240" w:lineRule="auto"/>
              <w:rPr>
                <w:rFonts w:cs="Times New Roman"/>
                <w:highlight w:val="none"/>
              </w:rPr>
            </w:pPr>
            <w:r>
              <w:rPr>
                <w:rFonts w:cs="Times New Roman"/>
                <w:highlight w:val="none"/>
              </w:rPr>
              <w:t>0.036</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0.792</w:t>
            </w:r>
          </w:p>
        </w:tc>
        <w:tc>
          <w:tcPr>
            <w:tcW w:w="1598" w:type="dxa"/>
            <w:vAlign w:val="center"/>
          </w:tcPr>
          <w:p>
            <w:pPr>
              <w:pStyle w:val="105"/>
              <w:adjustRightInd w:val="0"/>
              <w:snapToGrid w:val="0"/>
              <w:spacing w:line="240" w:lineRule="auto"/>
              <w:rPr>
                <w:rFonts w:cs="Times New Roman"/>
                <w:highlight w:val="none"/>
              </w:rPr>
            </w:pPr>
            <w:r>
              <w:rPr>
                <w:rFonts w:cs="Times New Roman"/>
                <w:highlight w:val="none"/>
              </w:rPr>
              <w:t>1.59</w:t>
            </w:r>
          </w:p>
        </w:tc>
        <w:tc>
          <w:tcPr>
            <w:tcW w:w="718" w:type="dxa"/>
            <w:vAlign w:val="center"/>
          </w:tcPr>
          <w:p>
            <w:pPr>
              <w:pStyle w:val="105"/>
              <w:adjustRightInd w:val="0"/>
              <w:snapToGrid w:val="0"/>
              <w:spacing w:line="240" w:lineRule="auto"/>
              <w:rPr>
                <w:rFonts w:cs="Times New Roman"/>
                <w:highlight w:val="none"/>
              </w:rPr>
            </w:pPr>
            <w:r>
              <w:rPr>
                <w:rFonts w:cs="Times New Roman"/>
                <w:highlight w:val="none"/>
              </w:rPr>
              <w:t>0.004</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2.0</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＜1.8</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＜3.1</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＜0.3</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＜0.4</w:t>
            </w:r>
          </w:p>
        </w:tc>
        <w:tc>
          <w:tcPr>
            <w:tcW w:w="914" w:type="dxa"/>
            <w:vAlign w:val="center"/>
          </w:tcPr>
          <w:p>
            <w:pPr>
              <w:pStyle w:val="105"/>
              <w:adjustRightInd w:val="0"/>
              <w:snapToGrid w:val="0"/>
              <w:spacing w:line="240" w:lineRule="auto"/>
              <w:rPr>
                <w:rFonts w:cs="Times New Roman"/>
                <w:highlight w:val="none"/>
              </w:rPr>
            </w:pPr>
            <w:r>
              <w:rPr>
                <w:rFonts w:cs="Times New Roman"/>
                <w:highlight w:val="none"/>
              </w:rPr>
              <w:t>＜0.007</w:t>
            </w:r>
          </w:p>
        </w:tc>
        <w:tc>
          <w:tcPr>
            <w:tcW w:w="712" w:type="dxa"/>
            <w:vAlign w:val="center"/>
          </w:tcPr>
          <w:p>
            <w:pPr>
              <w:pStyle w:val="105"/>
              <w:adjustRightInd w:val="0"/>
              <w:snapToGrid w:val="0"/>
              <w:spacing w:line="240" w:lineRule="auto"/>
              <w:rPr>
                <w:rFonts w:cs="Times New Roman"/>
                <w:highlight w:val="none"/>
              </w:rPr>
            </w:pPr>
            <w:r>
              <w:rPr>
                <w:rFonts w:cs="Times New Roman"/>
                <w:highlight w:val="none"/>
              </w:rPr>
              <w:t>0.6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62" w:type="dxa"/>
            <w:vAlign w:val="center"/>
          </w:tcPr>
          <w:p>
            <w:pPr>
              <w:pStyle w:val="105"/>
              <w:adjustRightInd w:val="0"/>
              <w:snapToGrid w:val="0"/>
              <w:spacing w:line="240" w:lineRule="auto"/>
              <w:rPr>
                <w:rFonts w:cs="Times New Roman"/>
                <w:highlight w:val="none"/>
              </w:rPr>
            </w:pPr>
            <w:r>
              <w:rPr>
                <w:rFonts w:cs="Times New Roman"/>
                <w:highlight w:val="none"/>
              </w:rPr>
              <w:t>S13</w:t>
            </w:r>
          </w:p>
        </w:tc>
        <w:tc>
          <w:tcPr>
            <w:tcW w:w="560"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541" w:type="dxa"/>
            <w:vAlign w:val="center"/>
          </w:tcPr>
          <w:p>
            <w:pPr>
              <w:pStyle w:val="105"/>
              <w:adjustRightInd w:val="0"/>
              <w:snapToGrid w:val="0"/>
              <w:spacing w:line="240" w:lineRule="auto"/>
              <w:rPr>
                <w:rFonts w:cs="Times New Roman"/>
                <w:highlight w:val="none"/>
              </w:rPr>
            </w:pPr>
            <w:r>
              <w:rPr>
                <w:rFonts w:cs="Times New Roman"/>
                <w:highlight w:val="none"/>
              </w:rPr>
              <w:t>16.2</w:t>
            </w:r>
          </w:p>
        </w:tc>
        <w:tc>
          <w:tcPr>
            <w:tcW w:w="575" w:type="dxa"/>
            <w:vAlign w:val="center"/>
          </w:tcPr>
          <w:p>
            <w:pPr>
              <w:pStyle w:val="105"/>
              <w:adjustRightInd w:val="0"/>
              <w:snapToGrid w:val="0"/>
              <w:spacing w:line="240" w:lineRule="auto"/>
              <w:rPr>
                <w:rFonts w:cs="Times New Roman"/>
                <w:highlight w:val="none"/>
              </w:rPr>
            </w:pPr>
            <w:r>
              <w:rPr>
                <w:rFonts w:cs="Times New Roman"/>
                <w:highlight w:val="none"/>
              </w:rPr>
              <w:t>28.5</w:t>
            </w:r>
          </w:p>
        </w:tc>
        <w:tc>
          <w:tcPr>
            <w:tcW w:w="482" w:type="dxa"/>
            <w:vAlign w:val="center"/>
          </w:tcPr>
          <w:p>
            <w:pPr>
              <w:pStyle w:val="105"/>
              <w:adjustRightInd w:val="0"/>
              <w:snapToGrid w:val="0"/>
              <w:spacing w:line="240" w:lineRule="auto"/>
              <w:rPr>
                <w:rFonts w:cs="Times New Roman"/>
                <w:highlight w:val="none"/>
              </w:rPr>
            </w:pPr>
            <w:r>
              <w:rPr>
                <w:rFonts w:cs="Times New Roman"/>
                <w:highlight w:val="none"/>
              </w:rPr>
              <w:t>7.98</w:t>
            </w:r>
          </w:p>
        </w:tc>
        <w:tc>
          <w:tcPr>
            <w:tcW w:w="852" w:type="dxa"/>
            <w:vAlign w:val="center"/>
          </w:tcPr>
          <w:p>
            <w:pPr>
              <w:pStyle w:val="105"/>
              <w:adjustRightInd w:val="0"/>
              <w:snapToGrid w:val="0"/>
              <w:spacing w:line="240" w:lineRule="auto"/>
              <w:rPr>
                <w:rFonts w:cs="Times New Roman"/>
                <w:highlight w:val="none"/>
              </w:rPr>
            </w:pPr>
            <w:r>
              <w:rPr>
                <w:rFonts w:cs="Times New Roman"/>
                <w:highlight w:val="none"/>
              </w:rPr>
              <w:t>8.08</w:t>
            </w:r>
          </w:p>
        </w:tc>
        <w:tc>
          <w:tcPr>
            <w:tcW w:w="735" w:type="dxa"/>
            <w:vAlign w:val="center"/>
          </w:tcPr>
          <w:p>
            <w:pPr>
              <w:pStyle w:val="105"/>
              <w:adjustRightInd w:val="0"/>
              <w:snapToGrid w:val="0"/>
              <w:spacing w:line="240" w:lineRule="auto"/>
              <w:rPr>
                <w:rFonts w:cs="Times New Roman"/>
                <w:highlight w:val="none"/>
              </w:rPr>
            </w:pPr>
            <w:r>
              <w:rPr>
                <w:rFonts w:cs="Times New Roman"/>
                <w:highlight w:val="none"/>
              </w:rPr>
              <w:t>0.40</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311</w:t>
            </w:r>
          </w:p>
        </w:tc>
        <w:tc>
          <w:tcPr>
            <w:tcW w:w="749" w:type="dxa"/>
            <w:vAlign w:val="center"/>
          </w:tcPr>
          <w:p>
            <w:pPr>
              <w:pStyle w:val="105"/>
              <w:adjustRightInd w:val="0"/>
              <w:snapToGrid w:val="0"/>
              <w:spacing w:line="240" w:lineRule="auto"/>
              <w:rPr>
                <w:rFonts w:cs="Times New Roman"/>
                <w:highlight w:val="none"/>
              </w:rPr>
            </w:pPr>
            <w:r>
              <w:rPr>
                <w:rFonts w:cs="Times New Roman"/>
                <w:highlight w:val="none"/>
              </w:rPr>
              <w:t>0.033</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0.809</w:t>
            </w:r>
          </w:p>
        </w:tc>
        <w:tc>
          <w:tcPr>
            <w:tcW w:w="1598" w:type="dxa"/>
            <w:vAlign w:val="center"/>
          </w:tcPr>
          <w:p>
            <w:pPr>
              <w:pStyle w:val="105"/>
              <w:adjustRightInd w:val="0"/>
              <w:snapToGrid w:val="0"/>
              <w:spacing w:line="240" w:lineRule="auto"/>
              <w:rPr>
                <w:rFonts w:cs="Times New Roman"/>
                <w:highlight w:val="none"/>
              </w:rPr>
            </w:pPr>
            <w:r>
              <w:rPr>
                <w:rFonts w:cs="Times New Roman"/>
                <w:highlight w:val="none"/>
              </w:rPr>
              <w:t>5.52</w:t>
            </w:r>
          </w:p>
        </w:tc>
        <w:tc>
          <w:tcPr>
            <w:tcW w:w="718" w:type="dxa"/>
            <w:vAlign w:val="center"/>
          </w:tcPr>
          <w:p>
            <w:pPr>
              <w:pStyle w:val="105"/>
              <w:adjustRightInd w:val="0"/>
              <w:snapToGrid w:val="0"/>
              <w:spacing w:line="240" w:lineRule="auto"/>
              <w:rPr>
                <w:rFonts w:cs="Times New Roman"/>
                <w:highlight w:val="none"/>
              </w:rPr>
            </w:pPr>
            <w:r>
              <w:rPr>
                <w:rFonts w:cs="Times New Roman"/>
                <w:highlight w:val="none"/>
              </w:rPr>
              <w:t>0.005</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＜1.1</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＜1.8</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37.4</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＜0.3</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＜0.4</w:t>
            </w:r>
          </w:p>
        </w:tc>
        <w:tc>
          <w:tcPr>
            <w:tcW w:w="914" w:type="dxa"/>
            <w:vAlign w:val="center"/>
          </w:tcPr>
          <w:p>
            <w:pPr>
              <w:pStyle w:val="105"/>
              <w:adjustRightInd w:val="0"/>
              <w:snapToGrid w:val="0"/>
              <w:spacing w:line="240" w:lineRule="auto"/>
              <w:rPr>
                <w:rFonts w:cs="Times New Roman"/>
                <w:highlight w:val="none"/>
              </w:rPr>
            </w:pPr>
            <w:r>
              <w:rPr>
                <w:rFonts w:cs="Times New Roman"/>
                <w:highlight w:val="none"/>
              </w:rPr>
              <w:t>＜0.007</w:t>
            </w:r>
          </w:p>
        </w:tc>
        <w:tc>
          <w:tcPr>
            <w:tcW w:w="712" w:type="dxa"/>
            <w:vAlign w:val="center"/>
          </w:tcPr>
          <w:p>
            <w:pPr>
              <w:pStyle w:val="105"/>
              <w:adjustRightInd w:val="0"/>
              <w:snapToGrid w:val="0"/>
              <w:spacing w:line="240" w:lineRule="auto"/>
              <w:rPr>
                <w:rFonts w:hint="eastAsia" w:eastAsia="宋体" w:cs="Times New Roman"/>
                <w:highlight w:val="none"/>
                <w:lang w:eastAsia="zh-CN"/>
              </w:rPr>
            </w:pPr>
            <w:r>
              <w:rPr>
                <w:rFonts w:cs="Times New Roman"/>
                <w:highlight w:val="none"/>
              </w:rPr>
              <w:t>＜0.</w:t>
            </w:r>
            <w:r>
              <w:rPr>
                <w:rFonts w:hint="eastAsia" w:cs="Times New Roman"/>
                <w:highlight w:val="none"/>
                <w:lang w:val="en-US" w:eastAsia="zh-CN"/>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62" w:type="dxa"/>
            <w:vAlign w:val="center"/>
          </w:tcPr>
          <w:p>
            <w:pPr>
              <w:pStyle w:val="105"/>
              <w:adjustRightInd w:val="0"/>
              <w:snapToGrid w:val="0"/>
              <w:spacing w:line="240" w:lineRule="auto"/>
              <w:rPr>
                <w:rFonts w:cs="Times New Roman"/>
                <w:highlight w:val="none"/>
              </w:rPr>
            </w:pPr>
            <w:r>
              <w:rPr>
                <w:rFonts w:cs="Times New Roman"/>
                <w:highlight w:val="none"/>
              </w:rPr>
              <w:t>S14</w:t>
            </w:r>
          </w:p>
        </w:tc>
        <w:tc>
          <w:tcPr>
            <w:tcW w:w="560"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541" w:type="dxa"/>
            <w:vAlign w:val="center"/>
          </w:tcPr>
          <w:p>
            <w:pPr>
              <w:pStyle w:val="105"/>
              <w:adjustRightInd w:val="0"/>
              <w:snapToGrid w:val="0"/>
              <w:spacing w:line="240" w:lineRule="auto"/>
              <w:rPr>
                <w:rFonts w:cs="Times New Roman"/>
                <w:highlight w:val="none"/>
              </w:rPr>
            </w:pPr>
            <w:r>
              <w:rPr>
                <w:rFonts w:cs="Times New Roman"/>
                <w:highlight w:val="none"/>
              </w:rPr>
              <w:t>15.9</w:t>
            </w:r>
          </w:p>
        </w:tc>
        <w:tc>
          <w:tcPr>
            <w:tcW w:w="575" w:type="dxa"/>
            <w:vAlign w:val="center"/>
          </w:tcPr>
          <w:p>
            <w:pPr>
              <w:pStyle w:val="105"/>
              <w:adjustRightInd w:val="0"/>
              <w:snapToGrid w:val="0"/>
              <w:spacing w:line="240" w:lineRule="auto"/>
              <w:rPr>
                <w:rFonts w:cs="Times New Roman"/>
                <w:highlight w:val="none"/>
              </w:rPr>
            </w:pPr>
            <w:r>
              <w:rPr>
                <w:rFonts w:cs="Times New Roman"/>
                <w:highlight w:val="none"/>
              </w:rPr>
              <w:t>28.0</w:t>
            </w:r>
          </w:p>
        </w:tc>
        <w:tc>
          <w:tcPr>
            <w:tcW w:w="482" w:type="dxa"/>
            <w:vAlign w:val="center"/>
          </w:tcPr>
          <w:p>
            <w:pPr>
              <w:pStyle w:val="105"/>
              <w:adjustRightInd w:val="0"/>
              <w:snapToGrid w:val="0"/>
              <w:spacing w:line="240" w:lineRule="auto"/>
              <w:rPr>
                <w:rFonts w:cs="Times New Roman"/>
                <w:highlight w:val="none"/>
              </w:rPr>
            </w:pPr>
            <w:r>
              <w:rPr>
                <w:rFonts w:cs="Times New Roman"/>
                <w:highlight w:val="none"/>
              </w:rPr>
              <w:t>8.00</w:t>
            </w:r>
          </w:p>
        </w:tc>
        <w:tc>
          <w:tcPr>
            <w:tcW w:w="852" w:type="dxa"/>
            <w:vAlign w:val="center"/>
          </w:tcPr>
          <w:p>
            <w:pPr>
              <w:pStyle w:val="105"/>
              <w:adjustRightInd w:val="0"/>
              <w:snapToGrid w:val="0"/>
              <w:spacing w:line="240" w:lineRule="auto"/>
              <w:rPr>
                <w:rFonts w:cs="Times New Roman"/>
                <w:highlight w:val="none"/>
              </w:rPr>
            </w:pPr>
            <w:r>
              <w:rPr>
                <w:rFonts w:cs="Times New Roman"/>
                <w:highlight w:val="none"/>
              </w:rPr>
              <w:t>8.11</w:t>
            </w:r>
          </w:p>
        </w:tc>
        <w:tc>
          <w:tcPr>
            <w:tcW w:w="735" w:type="dxa"/>
            <w:vAlign w:val="center"/>
          </w:tcPr>
          <w:p>
            <w:pPr>
              <w:pStyle w:val="105"/>
              <w:adjustRightInd w:val="0"/>
              <w:snapToGrid w:val="0"/>
              <w:spacing w:line="240" w:lineRule="auto"/>
              <w:rPr>
                <w:rFonts w:cs="Times New Roman"/>
                <w:highlight w:val="none"/>
              </w:rPr>
            </w:pPr>
            <w:r>
              <w:rPr>
                <w:rFonts w:cs="Times New Roman"/>
                <w:highlight w:val="none"/>
              </w:rPr>
              <w:t>0.44</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149</w:t>
            </w:r>
          </w:p>
        </w:tc>
        <w:tc>
          <w:tcPr>
            <w:tcW w:w="749" w:type="dxa"/>
            <w:vAlign w:val="center"/>
          </w:tcPr>
          <w:p>
            <w:pPr>
              <w:pStyle w:val="105"/>
              <w:adjustRightInd w:val="0"/>
              <w:snapToGrid w:val="0"/>
              <w:spacing w:line="240" w:lineRule="auto"/>
              <w:rPr>
                <w:rFonts w:cs="Times New Roman"/>
                <w:highlight w:val="none"/>
              </w:rPr>
            </w:pPr>
            <w:r>
              <w:rPr>
                <w:rFonts w:cs="Times New Roman"/>
                <w:highlight w:val="none"/>
              </w:rPr>
              <w:t>0.037</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0.845</w:t>
            </w:r>
          </w:p>
        </w:tc>
        <w:tc>
          <w:tcPr>
            <w:tcW w:w="1598" w:type="dxa"/>
            <w:vAlign w:val="center"/>
          </w:tcPr>
          <w:p>
            <w:pPr>
              <w:pStyle w:val="105"/>
              <w:adjustRightInd w:val="0"/>
              <w:snapToGrid w:val="0"/>
              <w:spacing w:line="240" w:lineRule="auto"/>
              <w:rPr>
                <w:rFonts w:cs="Times New Roman"/>
                <w:highlight w:val="none"/>
              </w:rPr>
            </w:pPr>
            <w:r>
              <w:rPr>
                <w:rFonts w:cs="Times New Roman"/>
                <w:highlight w:val="none"/>
              </w:rPr>
              <w:t>2.81</w:t>
            </w:r>
          </w:p>
        </w:tc>
        <w:tc>
          <w:tcPr>
            <w:tcW w:w="718" w:type="dxa"/>
            <w:vAlign w:val="center"/>
          </w:tcPr>
          <w:p>
            <w:pPr>
              <w:pStyle w:val="105"/>
              <w:adjustRightInd w:val="0"/>
              <w:snapToGrid w:val="0"/>
              <w:spacing w:line="240" w:lineRule="auto"/>
              <w:rPr>
                <w:rFonts w:cs="Times New Roman"/>
                <w:highlight w:val="none"/>
              </w:rPr>
            </w:pPr>
            <w:r>
              <w:rPr>
                <w:rFonts w:cs="Times New Roman"/>
                <w:highlight w:val="none"/>
              </w:rPr>
              <w:t>0.004</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＜1.1</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＜1.8</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11.5</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＜0.3</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＜0.4</w:t>
            </w:r>
          </w:p>
        </w:tc>
        <w:tc>
          <w:tcPr>
            <w:tcW w:w="914" w:type="dxa"/>
            <w:vAlign w:val="center"/>
          </w:tcPr>
          <w:p>
            <w:pPr>
              <w:pStyle w:val="105"/>
              <w:adjustRightInd w:val="0"/>
              <w:snapToGrid w:val="0"/>
              <w:spacing w:line="240" w:lineRule="auto"/>
              <w:rPr>
                <w:rFonts w:cs="Times New Roman"/>
                <w:highlight w:val="none"/>
              </w:rPr>
            </w:pPr>
            <w:r>
              <w:rPr>
                <w:rFonts w:cs="Times New Roman"/>
                <w:highlight w:val="none"/>
              </w:rPr>
              <w:t>＜0.007</w:t>
            </w:r>
          </w:p>
        </w:tc>
        <w:tc>
          <w:tcPr>
            <w:tcW w:w="712" w:type="dxa"/>
            <w:vAlign w:val="center"/>
          </w:tcPr>
          <w:p>
            <w:pPr>
              <w:pStyle w:val="105"/>
              <w:adjustRightInd w:val="0"/>
              <w:snapToGrid w:val="0"/>
              <w:spacing w:line="240" w:lineRule="auto"/>
              <w:rPr>
                <w:rFonts w:cs="Times New Roman"/>
                <w:highlight w:val="none"/>
              </w:rPr>
            </w:pPr>
            <w:r>
              <w:rPr>
                <w:rFonts w:cs="Times New Roman"/>
                <w:highlight w:val="none"/>
              </w:rPr>
              <w:t>0.6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62" w:type="dxa"/>
            <w:vAlign w:val="center"/>
          </w:tcPr>
          <w:p>
            <w:pPr>
              <w:pStyle w:val="105"/>
              <w:adjustRightInd w:val="0"/>
              <w:snapToGrid w:val="0"/>
              <w:spacing w:line="240" w:lineRule="auto"/>
              <w:rPr>
                <w:rFonts w:cs="Times New Roman"/>
                <w:highlight w:val="none"/>
              </w:rPr>
            </w:pPr>
            <w:r>
              <w:rPr>
                <w:rFonts w:cs="Times New Roman"/>
                <w:highlight w:val="none"/>
              </w:rPr>
              <w:t>S15</w:t>
            </w:r>
          </w:p>
        </w:tc>
        <w:tc>
          <w:tcPr>
            <w:tcW w:w="560"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541" w:type="dxa"/>
            <w:vAlign w:val="center"/>
          </w:tcPr>
          <w:p>
            <w:pPr>
              <w:pStyle w:val="105"/>
              <w:adjustRightInd w:val="0"/>
              <w:snapToGrid w:val="0"/>
              <w:spacing w:line="240" w:lineRule="auto"/>
              <w:rPr>
                <w:rFonts w:cs="Times New Roman"/>
                <w:highlight w:val="none"/>
              </w:rPr>
            </w:pPr>
            <w:r>
              <w:rPr>
                <w:rFonts w:cs="Times New Roman"/>
                <w:highlight w:val="none"/>
              </w:rPr>
              <w:t>16.2</w:t>
            </w:r>
          </w:p>
        </w:tc>
        <w:tc>
          <w:tcPr>
            <w:tcW w:w="575" w:type="dxa"/>
            <w:vAlign w:val="center"/>
          </w:tcPr>
          <w:p>
            <w:pPr>
              <w:pStyle w:val="105"/>
              <w:adjustRightInd w:val="0"/>
              <w:snapToGrid w:val="0"/>
              <w:spacing w:line="240" w:lineRule="auto"/>
              <w:rPr>
                <w:rFonts w:cs="Times New Roman"/>
                <w:highlight w:val="none"/>
              </w:rPr>
            </w:pPr>
            <w:r>
              <w:rPr>
                <w:rFonts w:cs="Times New Roman"/>
                <w:highlight w:val="none"/>
              </w:rPr>
              <w:t>28.6</w:t>
            </w:r>
          </w:p>
        </w:tc>
        <w:tc>
          <w:tcPr>
            <w:tcW w:w="482" w:type="dxa"/>
            <w:vAlign w:val="center"/>
          </w:tcPr>
          <w:p>
            <w:pPr>
              <w:pStyle w:val="105"/>
              <w:adjustRightInd w:val="0"/>
              <w:snapToGrid w:val="0"/>
              <w:spacing w:line="240" w:lineRule="auto"/>
              <w:rPr>
                <w:rFonts w:cs="Times New Roman"/>
                <w:highlight w:val="none"/>
              </w:rPr>
            </w:pPr>
            <w:r>
              <w:rPr>
                <w:rFonts w:cs="Times New Roman"/>
                <w:highlight w:val="none"/>
              </w:rPr>
              <w:t>7.99</w:t>
            </w:r>
          </w:p>
        </w:tc>
        <w:tc>
          <w:tcPr>
            <w:tcW w:w="852" w:type="dxa"/>
            <w:vAlign w:val="center"/>
          </w:tcPr>
          <w:p>
            <w:pPr>
              <w:pStyle w:val="105"/>
              <w:adjustRightInd w:val="0"/>
              <w:snapToGrid w:val="0"/>
              <w:spacing w:line="240" w:lineRule="auto"/>
              <w:rPr>
                <w:rFonts w:cs="Times New Roman"/>
                <w:highlight w:val="none"/>
              </w:rPr>
            </w:pPr>
            <w:r>
              <w:rPr>
                <w:rFonts w:cs="Times New Roman"/>
                <w:highlight w:val="none"/>
              </w:rPr>
              <w:t>7.94</w:t>
            </w:r>
          </w:p>
        </w:tc>
        <w:tc>
          <w:tcPr>
            <w:tcW w:w="735" w:type="dxa"/>
            <w:vAlign w:val="center"/>
          </w:tcPr>
          <w:p>
            <w:pPr>
              <w:pStyle w:val="105"/>
              <w:adjustRightInd w:val="0"/>
              <w:snapToGrid w:val="0"/>
              <w:spacing w:line="240" w:lineRule="auto"/>
              <w:rPr>
                <w:rFonts w:cs="Times New Roman"/>
                <w:highlight w:val="none"/>
              </w:rPr>
            </w:pPr>
            <w:r>
              <w:rPr>
                <w:rFonts w:cs="Times New Roman"/>
                <w:highlight w:val="none"/>
              </w:rPr>
              <w:t>0.51</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30</w:t>
            </w:r>
          </w:p>
        </w:tc>
        <w:tc>
          <w:tcPr>
            <w:tcW w:w="749" w:type="dxa"/>
            <w:vAlign w:val="center"/>
          </w:tcPr>
          <w:p>
            <w:pPr>
              <w:pStyle w:val="105"/>
              <w:adjustRightInd w:val="0"/>
              <w:snapToGrid w:val="0"/>
              <w:spacing w:line="240" w:lineRule="auto"/>
              <w:rPr>
                <w:rFonts w:cs="Times New Roman"/>
                <w:highlight w:val="none"/>
              </w:rPr>
            </w:pPr>
            <w:r>
              <w:rPr>
                <w:rFonts w:cs="Times New Roman"/>
                <w:highlight w:val="none"/>
              </w:rPr>
              <w:t>0.034</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0.737</w:t>
            </w:r>
          </w:p>
        </w:tc>
        <w:tc>
          <w:tcPr>
            <w:tcW w:w="1598" w:type="dxa"/>
            <w:vAlign w:val="center"/>
          </w:tcPr>
          <w:p>
            <w:pPr>
              <w:pStyle w:val="105"/>
              <w:adjustRightInd w:val="0"/>
              <w:snapToGrid w:val="0"/>
              <w:spacing w:line="240" w:lineRule="auto"/>
              <w:rPr>
                <w:rFonts w:cs="Times New Roman"/>
                <w:highlight w:val="none"/>
              </w:rPr>
            </w:pPr>
            <w:r>
              <w:rPr>
                <w:rFonts w:cs="Times New Roman"/>
                <w:highlight w:val="none"/>
              </w:rPr>
              <w:t>5.61</w:t>
            </w:r>
          </w:p>
        </w:tc>
        <w:tc>
          <w:tcPr>
            <w:tcW w:w="718" w:type="dxa"/>
            <w:vAlign w:val="center"/>
          </w:tcPr>
          <w:p>
            <w:pPr>
              <w:pStyle w:val="105"/>
              <w:adjustRightInd w:val="0"/>
              <w:snapToGrid w:val="0"/>
              <w:spacing w:line="240" w:lineRule="auto"/>
              <w:rPr>
                <w:rFonts w:cs="Times New Roman"/>
                <w:highlight w:val="none"/>
              </w:rPr>
            </w:pPr>
            <w:r>
              <w:rPr>
                <w:rFonts w:cs="Times New Roman"/>
                <w:highlight w:val="none"/>
              </w:rPr>
              <w:t>0.006</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＜1.1</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＜1.8</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33.7</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＜0.3</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＜0.4</w:t>
            </w:r>
          </w:p>
        </w:tc>
        <w:tc>
          <w:tcPr>
            <w:tcW w:w="914" w:type="dxa"/>
            <w:vAlign w:val="center"/>
          </w:tcPr>
          <w:p>
            <w:pPr>
              <w:pStyle w:val="105"/>
              <w:adjustRightInd w:val="0"/>
              <w:snapToGrid w:val="0"/>
              <w:spacing w:line="240" w:lineRule="auto"/>
              <w:rPr>
                <w:rFonts w:cs="Times New Roman"/>
                <w:highlight w:val="none"/>
              </w:rPr>
            </w:pPr>
            <w:r>
              <w:rPr>
                <w:rFonts w:cs="Times New Roman"/>
                <w:highlight w:val="none"/>
              </w:rPr>
              <w:t>＜0.007</w:t>
            </w:r>
          </w:p>
        </w:tc>
        <w:tc>
          <w:tcPr>
            <w:tcW w:w="712" w:type="dxa"/>
            <w:vAlign w:val="center"/>
          </w:tcPr>
          <w:p>
            <w:pPr>
              <w:pStyle w:val="105"/>
              <w:adjustRightInd w:val="0"/>
              <w:snapToGrid w:val="0"/>
              <w:spacing w:line="240" w:lineRule="auto"/>
              <w:rPr>
                <w:rFonts w:cs="Times New Roman"/>
                <w:highlight w:val="none"/>
              </w:rPr>
            </w:pPr>
            <w:r>
              <w:rPr>
                <w:rFonts w:cs="Times New Roman"/>
                <w:highlight w:val="none"/>
              </w:rPr>
              <w:t>＜0.5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62" w:type="dxa"/>
            <w:vAlign w:val="center"/>
          </w:tcPr>
          <w:p>
            <w:pPr>
              <w:pStyle w:val="105"/>
              <w:adjustRightInd w:val="0"/>
              <w:snapToGrid w:val="0"/>
              <w:spacing w:line="240" w:lineRule="auto"/>
              <w:rPr>
                <w:rFonts w:cs="Times New Roman"/>
                <w:highlight w:val="none"/>
              </w:rPr>
            </w:pPr>
            <w:r>
              <w:rPr>
                <w:rFonts w:cs="Times New Roman"/>
                <w:highlight w:val="none"/>
              </w:rPr>
              <w:t>S15</w:t>
            </w:r>
          </w:p>
        </w:tc>
        <w:tc>
          <w:tcPr>
            <w:tcW w:w="560" w:type="dxa"/>
            <w:vAlign w:val="center"/>
          </w:tcPr>
          <w:p>
            <w:pPr>
              <w:pStyle w:val="105"/>
              <w:adjustRightInd w:val="0"/>
              <w:snapToGrid w:val="0"/>
              <w:spacing w:line="240" w:lineRule="auto"/>
              <w:rPr>
                <w:rFonts w:cs="Times New Roman"/>
                <w:highlight w:val="none"/>
              </w:rPr>
            </w:pPr>
            <w:r>
              <w:rPr>
                <w:rFonts w:cs="Times New Roman"/>
                <w:highlight w:val="none"/>
              </w:rPr>
              <w:t>底</w:t>
            </w:r>
          </w:p>
        </w:tc>
        <w:tc>
          <w:tcPr>
            <w:tcW w:w="541" w:type="dxa"/>
            <w:vAlign w:val="center"/>
          </w:tcPr>
          <w:p>
            <w:pPr>
              <w:pStyle w:val="105"/>
              <w:adjustRightInd w:val="0"/>
              <w:snapToGrid w:val="0"/>
              <w:spacing w:line="240" w:lineRule="auto"/>
              <w:rPr>
                <w:rFonts w:cs="Times New Roman"/>
                <w:highlight w:val="none"/>
              </w:rPr>
            </w:pPr>
            <w:r>
              <w:rPr>
                <w:rFonts w:cs="Times New Roman"/>
                <w:highlight w:val="none"/>
              </w:rPr>
              <w:t>16.1</w:t>
            </w:r>
          </w:p>
        </w:tc>
        <w:tc>
          <w:tcPr>
            <w:tcW w:w="575" w:type="dxa"/>
            <w:vAlign w:val="center"/>
          </w:tcPr>
          <w:p>
            <w:pPr>
              <w:pStyle w:val="105"/>
              <w:adjustRightInd w:val="0"/>
              <w:snapToGrid w:val="0"/>
              <w:spacing w:line="240" w:lineRule="auto"/>
              <w:rPr>
                <w:rFonts w:cs="Times New Roman"/>
                <w:highlight w:val="none"/>
              </w:rPr>
            </w:pPr>
            <w:r>
              <w:rPr>
                <w:rFonts w:cs="Times New Roman"/>
                <w:highlight w:val="none"/>
              </w:rPr>
              <w:t>28.6</w:t>
            </w:r>
          </w:p>
        </w:tc>
        <w:tc>
          <w:tcPr>
            <w:tcW w:w="482" w:type="dxa"/>
            <w:vAlign w:val="center"/>
          </w:tcPr>
          <w:p>
            <w:pPr>
              <w:pStyle w:val="105"/>
              <w:adjustRightInd w:val="0"/>
              <w:snapToGrid w:val="0"/>
              <w:spacing w:line="240" w:lineRule="auto"/>
              <w:rPr>
                <w:rFonts w:cs="Times New Roman"/>
                <w:highlight w:val="none"/>
              </w:rPr>
            </w:pPr>
            <w:r>
              <w:rPr>
                <w:rFonts w:cs="Times New Roman"/>
                <w:highlight w:val="none"/>
              </w:rPr>
              <w:t>8.01</w:t>
            </w:r>
          </w:p>
        </w:tc>
        <w:tc>
          <w:tcPr>
            <w:tcW w:w="852" w:type="dxa"/>
            <w:vAlign w:val="center"/>
          </w:tcPr>
          <w:p>
            <w:pPr>
              <w:pStyle w:val="105"/>
              <w:adjustRightInd w:val="0"/>
              <w:snapToGrid w:val="0"/>
              <w:spacing w:line="240" w:lineRule="auto"/>
              <w:rPr>
                <w:rFonts w:cs="Times New Roman"/>
                <w:highlight w:val="none"/>
              </w:rPr>
            </w:pPr>
            <w:r>
              <w:rPr>
                <w:rFonts w:cs="Times New Roman"/>
                <w:highlight w:val="none"/>
              </w:rPr>
              <w:t>8.19</w:t>
            </w:r>
          </w:p>
        </w:tc>
        <w:tc>
          <w:tcPr>
            <w:tcW w:w="735" w:type="dxa"/>
            <w:vAlign w:val="center"/>
          </w:tcPr>
          <w:p>
            <w:pPr>
              <w:pStyle w:val="105"/>
              <w:adjustRightInd w:val="0"/>
              <w:snapToGrid w:val="0"/>
              <w:spacing w:line="240" w:lineRule="auto"/>
              <w:rPr>
                <w:rFonts w:cs="Times New Roman"/>
                <w:highlight w:val="none"/>
              </w:rPr>
            </w:pPr>
            <w:r>
              <w:rPr>
                <w:rFonts w:cs="Times New Roman"/>
                <w:highlight w:val="none"/>
              </w:rPr>
              <w:t>0.63</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105</w:t>
            </w:r>
          </w:p>
        </w:tc>
        <w:tc>
          <w:tcPr>
            <w:tcW w:w="749" w:type="dxa"/>
            <w:vAlign w:val="center"/>
          </w:tcPr>
          <w:p>
            <w:pPr>
              <w:pStyle w:val="105"/>
              <w:adjustRightInd w:val="0"/>
              <w:snapToGrid w:val="0"/>
              <w:spacing w:line="240" w:lineRule="auto"/>
              <w:rPr>
                <w:rFonts w:cs="Times New Roman"/>
                <w:highlight w:val="none"/>
              </w:rPr>
            </w:pPr>
            <w:r>
              <w:rPr>
                <w:rFonts w:cs="Times New Roman"/>
                <w:highlight w:val="none"/>
              </w:rPr>
              <w:t>0.033</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0.723</w:t>
            </w:r>
          </w:p>
        </w:tc>
        <w:tc>
          <w:tcPr>
            <w:tcW w:w="1598" w:type="dxa"/>
            <w:vAlign w:val="center"/>
          </w:tcPr>
          <w:p>
            <w:pPr>
              <w:pStyle w:val="105"/>
              <w:adjustRightInd w:val="0"/>
              <w:snapToGrid w:val="0"/>
              <w:spacing w:line="240" w:lineRule="auto"/>
              <w:rPr>
                <w:rFonts w:cs="Times New Roman"/>
                <w:highlight w:val="none"/>
              </w:rPr>
            </w:pPr>
            <w:r>
              <w:rPr>
                <w:rFonts w:cs="Times New Roman"/>
                <w:highlight w:val="none"/>
              </w:rPr>
              <w:t>5.56</w:t>
            </w:r>
          </w:p>
        </w:tc>
        <w:tc>
          <w:tcPr>
            <w:tcW w:w="718" w:type="dxa"/>
            <w:vAlign w:val="center"/>
          </w:tcPr>
          <w:p>
            <w:pPr>
              <w:pStyle w:val="105"/>
              <w:adjustRightInd w:val="0"/>
              <w:snapToGrid w:val="0"/>
              <w:spacing w:line="240" w:lineRule="auto"/>
              <w:rPr>
                <w:rFonts w:cs="Times New Roman"/>
                <w:highlight w:val="none"/>
              </w:rPr>
            </w:pPr>
            <w:r>
              <w:rPr>
                <w:rFonts w:cs="Times New Roman"/>
                <w:highlight w:val="none"/>
              </w:rPr>
              <w:t>/</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＜1.1</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＜1.8</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＜3.1</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＜0.3</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＜0.4</w:t>
            </w:r>
          </w:p>
        </w:tc>
        <w:tc>
          <w:tcPr>
            <w:tcW w:w="914" w:type="dxa"/>
            <w:vAlign w:val="center"/>
          </w:tcPr>
          <w:p>
            <w:pPr>
              <w:pStyle w:val="105"/>
              <w:adjustRightInd w:val="0"/>
              <w:snapToGrid w:val="0"/>
              <w:spacing w:line="240" w:lineRule="auto"/>
              <w:rPr>
                <w:rFonts w:cs="Times New Roman"/>
                <w:highlight w:val="none"/>
              </w:rPr>
            </w:pPr>
            <w:r>
              <w:rPr>
                <w:rFonts w:cs="Times New Roman"/>
                <w:highlight w:val="none"/>
              </w:rPr>
              <w:t>＜0.007</w:t>
            </w:r>
          </w:p>
        </w:tc>
        <w:tc>
          <w:tcPr>
            <w:tcW w:w="712" w:type="dxa"/>
            <w:vAlign w:val="center"/>
          </w:tcPr>
          <w:p>
            <w:pPr>
              <w:pStyle w:val="105"/>
              <w:adjustRightInd w:val="0"/>
              <w:snapToGrid w:val="0"/>
              <w:spacing w:line="240" w:lineRule="auto"/>
              <w:rPr>
                <w:rFonts w:cs="Times New Roman"/>
                <w:highlight w:val="none"/>
              </w:rPr>
            </w:pPr>
            <w:r>
              <w:rPr>
                <w:rFonts w:cs="Times New Roman"/>
                <w:highlight w:val="none"/>
              </w:rPr>
              <w:t>＜0.5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62" w:type="dxa"/>
            <w:vAlign w:val="center"/>
          </w:tcPr>
          <w:p>
            <w:pPr>
              <w:pStyle w:val="105"/>
              <w:adjustRightInd w:val="0"/>
              <w:snapToGrid w:val="0"/>
              <w:spacing w:line="240" w:lineRule="auto"/>
              <w:rPr>
                <w:rFonts w:cs="Times New Roman"/>
                <w:highlight w:val="none"/>
              </w:rPr>
            </w:pPr>
            <w:r>
              <w:rPr>
                <w:rFonts w:cs="Times New Roman"/>
                <w:highlight w:val="none"/>
              </w:rPr>
              <w:t>S16</w:t>
            </w:r>
          </w:p>
        </w:tc>
        <w:tc>
          <w:tcPr>
            <w:tcW w:w="560"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541" w:type="dxa"/>
            <w:vAlign w:val="center"/>
          </w:tcPr>
          <w:p>
            <w:pPr>
              <w:pStyle w:val="105"/>
              <w:adjustRightInd w:val="0"/>
              <w:snapToGrid w:val="0"/>
              <w:spacing w:line="240" w:lineRule="auto"/>
              <w:rPr>
                <w:rFonts w:cs="Times New Roman"/>
                <w:highlight w:val="none"/>
              </w:rPr>
            </w:pPr>
            <w:r>
              <w:rPr>
                <w:rFonts w:cs="Times New Roman"/>
                <w:highlight w:val="none"/>
              </w:rPr>
              <w:t>16.2</w:t>
            </w:r>
          </w:p>
        </w:tc>
        <w:tc>
          <w:tcPr>
            <w:tcW w:w="575" w:type="dxa"/>
            <w:vAlign w:val="center"/>
          </w:tcPr>
          <w:p>
            <w:pPr>
              <w:pStyle w:val="105"/>
              <w:adjustRightInd w:val="0"/>
              <w:snapToGrid w:val="0"/>
              <w:spacing w:line="240" w:lineRule="auto"/>
              <w:rPr>
                <w:rFonts w:cs="Times New Roman"/>
                <w:highlight w:val="none"/>
              </w:rPr>
            </w:pPr>
            <w:r>
              <w:rPr>
                <w:rFonts w:cs="Times New Roman"/>
                <w:highlight w:val="none"/>
              </w:rPr>
              <w:t>28.2</w:t>
            </w:r>
          </w:p>
        </w:tc>
        <w:tc>
          <w:tcPr>
            <w:tcW w:w="482" w:type="dxa"/>
            <w:vAlign w:val="center"/>
          </w:tcPr>
          <w:p>
            <w:pPr>
              <w:pStyle w:val="105"/>
              <w:adjustRightInd w:val="0"/>
              <w:snapToGrid w:val="0"/>
              <w:spacing w:line="240" w:lineRule="auto"/>
              <w:rPr>
                <w:rFonts w:cs="Times New Roman"/>
                <w:highlight w:val="none"/>
              </w:rPr>
            </w:pPr>
            <w:r>
              <w:rPr>
                <w:rFonts w:cs="Times New Roman"/>
                <w:highlight w:val="none"/>
              </w:rPr>
              <w:t>7.99</w:t>
            </w:r>
          </w:p>
        </w:tc>
        <w:tc>
          <w:tcPr>
            <w:tcW w:w="852" w:type="dxa"/>
            <w:vAlign w:val="center"/>
          </w:tcPr>
          <w:p>
            <w:pPr>
              <w:pStyle w:val="105"/>
              <w:adjustRightInd w:val="0"/>
              <w:snapToGrid w:val="0"/>
              <w:spacing w:line="240" w:lineRule="auto"/>
              <w:rPr>
                <w:rFonts w:cs="Times New Roman"/>
                <w:highlight w:val="none"/>
              </w:rPr>
            </w:pPr>
            <w:r>
              <w:rPr>
                <w:rFonts w:cs="Times New Roman"/>
                <w:highlight w:val="none"/>
              </w:rPr>
              <w:t>8.12</w:t>
            </w:r>
          </w:p>
        </w:tc>
        <w:tc>
          <w:tcPr>
            <w:tcW w:w="735" w:type="dxa"/>
            <w:vAlign w:val="center"/>
          </w:tcPr>
          <w:p>
            <w:pPr>
              <w:pStyle w:val="105"/>
              <w:adjustRightInd w:val="0"/>
              <w:snapToGrid w:val="0"/>
              <w:spacing w:line="240" w:lineRule="auto"/>
              <w:rPr>
                <w:rFonts w:cs="Times New Roman"/>
                <w:highlight w:val="none"/>
              </w:rPr>
            </w:pPr>
            <w:r>
              <w:rPr>
                <w:rFonts w:cs="Times New Roman"/>
                <w:highlight w:val="none"/>
              </w:rPr>
              <w:t>0.71</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189</w:t>
            </w:r>
          </w:p>
        </w:tc>
        <w:tc>
          <w:tcPr>
            <w:tcW w:w="749" w:type="dxa"/>
            <w:vAlign w:val="center"/>
          </w:tcPr>
          <w:p>
            <w:pPr>
              <w:pStyle w:val="105"/>
              <w:adjustRightInd w:val="0"/>
              <w:snapToGrid w:val="0"/>
              <w:spacing w:line="240" w:lineRule="auto"/>
              <w:rPr>
                <w:rFonts w:cs="Times New Roman"/>
                <w:highlight w:val="none"/>
              </w:rPr>
            </w:pPr>
            <w:r>
              <w:rPr>
                <w:rFonts w:cs="Times New Roman"/>
                <w:highlight w:val="none"/>
              </w:rPr>
              <w:t>0.037</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1.215</w:t>
            </w:r>
          </w:p>
        </w:tc>
        <w:tc>
          <w:tcPr>
            <w:tcW w:w="1598" w:type="dxa"/>
            <w:vAlign w:val="center"/>
          </w:tcPr>
          <w:p>
            <w:pPr>
              <w:pStyle w:val="105"/>
              <w:adjustRightInd w:val="0"/>
              <w:snapToGrid w:val="0"/>
              <w:spacing w:line="240" w:lineRule="auto"/>
              <w:rPr>
                <w:rFonts w:cs="Times New Roman"/>
                <w:highlight w:val="none"/>
              </w:rPr>
            </w:pPr>
            <w:r>
              <w:rPr>
                <w:rFonts w:cs="Times New Roman"/>
                <w:highlight w:val="none"/>
              </w:rPr>
              <w:t>6.76</w:t>
            </w:r>
          </w:p>
        </w:tc>
        <w:tc>
          <w:tcPr>
            <w:tcW w:w="718" w:type="dxa"/>
            <w:vAlign w:val="center"/>
          </w:tcPr>
          <w:p>
            <w:pPr>
              <w:pStyle w:val="105"/>
              <w:adjustRightInd w:val="0"/>
              <w:snapToGrid w:val="0"/>
              <w:spacing w:line="240" w:lineRule="auto"/>
              <w:rPr>
                <w:rFonts w:cs="Times New Roman"/>
                <w:highlight w:val="none"/>
              </w:rPr>
            </w:pPr>
            <w:r>
              <w:rPr>
                <w:rFonts w:cs="Times New Roman"/>
                <w:highlight w:val="none"/>
              </w:rPr>
              <w:t>0.005</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＜1.1</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＜1.8</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25.0</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＜0.3</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＜0.4</w:t>
            </w:r>
          </w:p>
        </w:tc>
        <w:tc>
          <w:tcPr>
            <w:tcW w:w="914" w:type="dxa"/>
            <w:vAlign w:val="center"/>
          </w:tcPr>
          <w:p>
            <w:pPr>
              <w:pStyle w:val="105"/>
              <w:adjustRightInd w:val="0"/>
              <w:snapToGrid w:val="0"/>
              <w:spacing w:line="240" w:lineRule="auto"/>
              <w:rPr>
                <w:rFonts w:cs="Times New Roman"/>
                <w:highlight w:val="none"/>
              </w:rPr>
            </w:pPr>
            <w:r>
              <w:rPr>
                <w:rFonts w:cs="Times New Roman"/>
                <w:highlight w:val="none"/>
              </w:rPr>
              <w:t>＜0.007</w:t>
            </w:r>
          </w:p>
        </w:tc>
        <w:tc>
          <w:tcPr>
            <w:tcW w:w="712" w:type="dxa"/>
            <w:vAlign w:val="center"/>
          </w:tcPr>
          <w:p>
            <w:pPr>
              <w:pStyle w:val="105"/>
              <w:adjustRightInd w:val="0"/>
              <w:snapToGrid w:val="0"/>
              <w:spacing w:line="240" w:lineRule="auto"/>
              <w:rPr>
                <w:rFonts w:cs="Times New Roman"/>
                <w:highlight w:val="none"/>
              </w:rPr>
            </w:pPr>
            <w:r>
              <w:rPr>
                <w:rFonts w:cs="Times New Roman"/>
                <w:highlight w:val="none"/>
              </w:rPr>
              <w:t>0.6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62" w:type="dxa"/>
            <w:vAlign w:val="center"/>
          </w:tcPr>
          <w:p>
            <w:pPr>
              <w:pStyle w:val="105"/>
              <w:adjustRightInd w:val="0"/>
              <w:snapToGrid w:val="0"/>
              <w:spacing w:line="240" w:lineRule="auto"/>
              <w:rPr>
                <w:rFonts w:cs="Times New Roman"/>
                <w:highlight w:val="none"/>
              </w:rPr>
            </w:pPr>
            <w:r>
              <w:rPr>
                <w:rFonts w:cs="Times New Roman"/>
                <w:highlight w:val="none"/>
              </w:rPr>
              <w:t>S17</w:t>
            </w:r>
          </w:p>
        </w:tc>
        <w:tc>
          <w:tcPr>
            <w:tcW w:w="560"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541" w:type="dxa"/>
            <w:vAlign w:val="center"/>
          </w:tcPr>
          <w:p>
            <w:pPr>
              <w:pStyle w:val="105"/>
              <w:adjustRightInd w:val="0"/>
              <w:snapToGrid w:val="0"/>
              <w:spacing w:line="240" w:lineRule="auto"/>
              <w:rPr>
                <w:rFonts w:cs="Times New Roman"/>
                <w:highlight w:val="none"/>
              </w:rPr>
            </w:pPr>
            <w:r>
              <w:rPr>
                <w:rFonts w:cs="Times New Roman"/>
                <w:highlight w:val="none"/>
              </w:rPr>
              <w:t>16.1</w:t>
            </w:r>
          </w:p>
        </w:tc>
        <w:tc>
          <w:tcPr>
            <w:tcW w:w="575" w:type="dxa"/>
            <w:vAlign w:val="center"/>
          </w:tcPr>
          <w:p>
            <w:pPr>
              <w:pStyle w:val="105"/>
              <w:adjustRightInd w:val="0"/>
              <w:snapToGrid w:val="0"/>
              <w:spacing w:line="240" w:lineRule="auto"/>
              <w:rPr>
                <w:rFonts w:cs="Times New Roman"/>
                <w:highlight w:val="none"/>
              </w:rPr>
            </w:pPr>
            <w:r>
              <w:rPr>
                <w:rFonts w:cs="Times New Roman"/>
                <w:highlight w:val="none"/>
              </w:rPr>
              <w:t>28.6</w:t>
            </w:r>
          </w:p>
        </w:tc>
        <w:tc>
          <w:tcPr>
            <w:tcW w:w="482" w:type="dxa"/>
            <w:vAlign w:val="center"/>
          </w:tcPr>
          <w:p>
            <w:pPr>
              <w:pStyle w:val="105"/>
              <w:adjustRightInd w:val="0"/>
              <w:snapToGrid w:val="0"/>
              <w:spacing w:line="240" w:lineRule="auto"/>
              <w:rPr>
                <w:rFonts w:cs="Times New Roman"/>
                <w:highlight w:val="none"/>
              </w:rPr>
            </w:pPr>
            <w:r>
              <w:rPr>
                <w:rFonts w:cs="Times New Roman"/>
                <w:highlight w:val="none"/>
              </w:rPr>
              <w:t>8.03</w:t>
            </w:r>
          </w:p>
        </w:tc>
        <w:tc>
          <w:tcPr>
            <w:tcW w:w="852" w:type="dxa"/>
            <w:vAlign w:val="center"/>
          </w:tcPr>
          <w:p>
            <w:pPr>
              <w:pStyle w:val="105"/>
              <w:adjustRightInd w:val="0"/>
              <w:snapToGrid w:val="0"/>
              <w:spacing w:line="240" w:lineRule="auto"/>
              <w:rPr>
                <w:rFonts w:cs="Times New Roman"/>
                <w:highlight w:val="none"/>
              </w:rPr>
            </w:pPr>
            <w:r>
              <w:rPr>
                <w:rFonts w:cs="Times New Roman"/>
                <w:highlight w:val="none"/>
              </w:rPr>
              <w:t>7.95</w:t>
            </w:r>
          </w:p>
        </w:tc>
        <w:tc>
          <w:tcPr>
            <w:tcW w:w="735" w:type="dxa"/>
            <w:vAlign w:val="center"/>
          </w:tcPr>
          <w:p>
            <w:pPr>
              <w:pStyle w:val="105"/>
              <w:adjustRightInd w:val="0"/>
              <w:snapToGrid w:val="0"/>
              <w:spacing w:line="240" w:lineRule="auto"/>
              <w:rPr>
                <w:rFonts w:cs="Times New Roman"/>
                <w:highlight w:val="none"/>
              </w:rPr>
            </w:pPr>
            <w:r>
              <w:rPr>
                <w:rFonts w:cs="Times New Roman"/>
                <w:highlight w:val="none"/>
              </w:rPr>
              <w:t>0.40</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160</w:t>
            </w:r>
          </w:p>
        </w:tc>
        <w:tc>
          <w:tcPr>
            <w:tcW w:w="749" w:type="dxa"/>
            <w:vAlign w:val="center"/>
          </w:tcPr>
          <w:p>
            <w:pPr>
              <w:pStyle w:val="105"/>
              <w:adjustRightInd w:val="0"/>
              <w:snapToGrid w:val="0"/>
              <w:spacing w:line="240" w:lineRule="auto"/>
              <w:rPr>
                <w:rFonts w:cs="Times New Roman"/>
                <w:highlight w:val="none"/>
              </w:rPr>
            </w:pPr>
            <w:r>
              <w:rPr>
                <w:rFonts w:cs="Times New Roman"/>
                <w:highlight w:val="none"/>
              </w:rPr>
              <w:t>0.032</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1.686</w:t>
            </w:r>
          </w:p>
        </w:tc>
        <w:tc>
          <w:tcPr>
            <w:tcW w:w="1598" w:type="dxa"/>
            <w:vAlign w:val="center"/>
          </w:tcPr>
          <w:p>
            <w:pPr>
              <w:pStyle w:val="105"/>
              <w:adjustRightInd w:val="0"/>
              <w:snapToGrid w:val="0"/>
              <w:spacing w:line="240" w:lineRule="auto"/>
              <w:rPr>
                <w:rFonts w:cs="Times New Roman"/>
                <w:highlight w:val="none"/>
              </w:rPr>
            </w:pPr>
            <w:r>
              <w:rPr>
                <w:rFonts w:cs="Times New Roman"/>
                <w:highlight w:val="none"/>
              </w:rPr>
              <w:t>14.91</w:t>
            </w:r>
          </w:p>
        </w:tc>
        <w:tc>
          <w:tcPr>
            <w:tcW w:w="718" w:type="dxa"/>
            <w:vAlign w:val="center"/>
          </w:tcPr>
          <w:p>
            <w:pPr>
              <w:pStyle w:val="105"/>
              <w:adjustRightInd w:val="0"/>
              <w:snapToGrid w:val="0"/>
              <w:spacing w:line="240" w:lineRule="auto"/>
              <w:rPr>
                <w:rFonts w:cs="Times New Roman"/>
                <w:highlight w:val="none"/>
              </w:rPr>
            </w:pPr>
            <w:r>
              <w:rPr>
                <w:rFonts w:cs="Times New Roman"/>
                <w:highlight w:val="none"/>
              </w:rPr>
              <w:t>0.004</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＜1.1</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＜1.8</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34.2</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＜0.3</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＜0.4</w:t>
            </w:r>
          </w:p>
        </w:tc>
        <w:tc>
          <w:tcPr>
            <w:tcW w:w="914" w:type="dxa"/>
            <w:vAlign w:val="center"/>
          </w:tcPr>
          <w:p>
            <w:pPr>
              <w:pStyle w:val="105"/>
              <w:adjustRightInd w:val="0"/>
              <w:snapToGrid w:val="0"/>
              <w:spacing w:line="240" w:lineRule="auto"/>
              <w:rPr>
                <w:rFonts w:cs="Times New Roman"/>
                <w:highlight w:val="none"/>
              </w:rPr>
            </w:pPr>
            <w:r>
              <w:rPr>
                <w:rFonts w:cs="Times New Roman"/>
                <w:highlight w:val="none"/>
              </w:rPr>
              <w:t>＜0.007</w:t>
            </w:r>
          </w:p>
        </w:tc>
        <w:tc>
          <w:tcPr>
            <w:tcW w:w="712" w:type="dxa"/>
            <w:vAlign w:val="center"/>
          </w:tcPr>
          <w:p>
            <w:pPr>
              <w:pStyle w:val="105"/>
              <w:adjustRightInd w:val="0"/>
              <w:snapToGrid w:val="0"/>
              <w:spacing w:line="240" w:lineRule="auto"/>
              <w:rPr>
                <w:rFonts w:cs="Times New Roman"/>
                <w:highlight w:val="none"/>
              </w:rPr>
            </w:pPr>
            <w:r>
              <w:rPr>
                <w:rFonts w:cs="Times New Roman"/>
                <w:highlight w:val="none"/>
              </w:rPr>
              <w:t>0.6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62" w:type="dxa"/>
            <w:vAlign w:val="center"/>
          </w:tcPr>
          <w:p>
            <w:pPr>
              <w:pStyle w:val="105"/>
              <w:adjustRightInd w:val="0"/>
              <w:snapToGrid w:val="0"/>
              <w:spacing w:line="240" w:lineRule="auto"/>
              <w:rPr>
                <w:rFonts w:cs="Times New Roman"/>
                <w:highlight w:val="none"/>
              </w:rPr>
            </w:pPr>
            <w:r>
              <w:rPr>
                <w:rFonts w:cs="Times New Roman"/>
                <w:highlight w:val="none"/>
              </w:rPr>
              <w:t>S17</w:t>
            </w:r>
          </w:p>
        </w:tc>
        <w:tc>
          <w:tcPr>
            <w:tcW w:w="560" w:type="dxa"/>
            <w:vAlign w:val="center"/>
          </w:tcPr>
          <w:p>
            <w:pPr>
              <w:pStyle w:val="105"/>
              <w:adjustRightInd w:val="0"/>
              <w:snapToGrid w:val="0"/>
              <w:spacing w:line="240" w:lineRule="auto"/>
              <w:rPr>
                <w:rFonts w:cs="Times New Roman"/>
                <w:highlight w:val="none"/>
              </w:rPr>
            </w:pPr>
            <w:r>
              <w:rPr>
                <w:rFonts w:cs="Times New Roman"/>
                <w:highlight w:val="none"/>
              </w:rPr>
              <w:t>底</w:t>
            </w:r>
          </w:p>
        </w:tc>
        <w:tc>
          <w:tcPr>
            <w:tcW w:w="541" w:type="dxa"/>
            <w:vAlign w:val="center"/>
          </w:tcPr>
          <w:p>
            <w:pPr>
              <w:pStyle w:val="105"/>
              <w:adjustRightInd w:val="0"/>
              <w:snapToGrid w:val="0"/>
              <w:spacing w:line="240" w:lineRule="auto"/>
              <w:rPr>
                <w:rFonts w:cs="Times New Roman"/>
                <w:highlight w:val="none"/>
              </w:rPr>
            </w:pPr>
            <w:r>
              <w:rPr>
                <w:rFonts w:cs="Times New Roman"/>
                <w:highlight w:val="none"/>
              </w:rPr>
              <w:t>16.0</w:t>
            </w:r>
          </w:p>
        </w:tc>
        <w:tc>
          <w:tcPr>
            <w:tcW w:w="575" w:type="dxa"/>
            <w:vAlign w:val="center"/>
          </w:tcPr>
          <w:p>
            <w:pPr>
              <w:pStyle w:val="105"/>
              <w:adjustRightInd w:val="0"/>
              <w:snapToGrid w:val="0"/>
              <w:spacing w:line="240" w:lineRule="auto"/>
              <w:rPr>
                <w:rFonts w:cs="Times New Roman"/>
                <w:highlight w:val="none"/>
              </w:rPr>
            </w:pPr>
            <w:r>
              <w:rPr>
                <w:rFonts w:cs="Times New Roman"/>
                <w:highlight w:val="none"/>
              </w:rPr>
              <w:t>28.7</w:t>
            </w:r>
          </w:p>
        </w:tc>
        <w:tc>
          <w:tcPr>
            <w:tcW w:w="482" w:type="dxa"/>
            <w:vAlign w:val="center"/>
          </w:tcPr>
          <w:p>
            <w:pPr>
              <w:pStyle w:val="105"/>
              <w:adjustRightInd w:val="0"/>
              <w:snapToGrid w:val="0"/>
              <w:spacing w:line="240" w:lineRule="auto"/>
              <w:rPr>
                <w:rFonts w:cs="Times New Roman"/>
                <w:highlight w:val="none"/>
              </w:rPr>
            </w:pPr>
            <w:r>
              <w:rPr>
                <w:rFonts w:cs="Times New Roman"/>
                <w:highlight w:val="none"/>
              </w:rPr>
              <w:t>7.98</w:t>
            </w:r>
          </w:p>
        </w:tc>
        <w:tc>
          <w:tcPr>
            <w:tcW w:w="852" w:type="dxa"/>
            <w:vAlign w:val="center"/>
          </w:tcPr>
          <w:p>
            <w:pPr>
              <w:pStyle w:val="105"/>
              <w:adjustRightInd w:val="0"/>
              <w:snapToGrid w:val="0"/>
              <w:spacing w:line="240" w:lineRule="auto"/>
              <w:rPr>
                <w:rFonts w:cs="Times New Roman"/>
                <w:highlight w:val="none"/>
              </w:rPr>
            </w:pPr>
            <w:r>
              <w:rPr>
                <w:rFonts w:cs="Times New Roman"/>
                <w:highlight w:val="none"/>
              </w:rPr>
              <w:t>7.93</w:t>
            </w:r>
          </w:p>
        </w:tc>
        <w:tc>
          <w:tcPr>
            <w:tcW w:w="735" w:type="dxa"/>
            <w:vAlign w:val="center"/>
          </w:tcPr>
          <w:p>
            <w:pPr>
              <w:pStyle w:val="105"/>
              <w:adjustRightInd w:val="0"/>
              <w:snapToGrid w:val="0"/>
              <w:spacing w:line="240" w:lineRule="auto"/>
              <w:rPr>
                <w:rFonts w:cs="Times New Roman"/>
                <w:highlight w:val="none"/>
              </w:rPr>
            </w:pPr>
            <w:r>
              <w:rPr>
                <w:rFonts w:cs="Times New Roman"/>
                <w:highlight w:val="none"/>
              </w:rPr>
              <w:t>0.55</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336</w:t>
            </w:r>
          </w:p>
        </w:tc>
        <w:tc>
          <w:tcPr>
            <w:tcW w:w="749" w:type="dxa"/>
            <w:vAlign w:val="center"/>
          </w:tcPr>
          <w:p>
            <w:pPr>
              <w:pStyle w:val="105"/>
              <w:adjustRightInd w:val="0"/>
              <w:snapToGrid w:val="0"/>
              <w:spacing w:line="240" w:lineRule="auto"/>
              <w:rPr>
                <w:rFonts w:cs="Times New Roman"/>
                <w:highlight w:val="none"/>
              </w:rPr>
            </w:pPr>
            <w:r>
              <w:rPr>
                <w:rFonts w:cs="Times New Roman"/>
                <w:highlight w:val="none"/>
              </w:rPr>
              <w:t>0.034</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0.827</w:t>
            </w:r>
          </w:p>
        </w:tc>
        <w:tc>
          <w:tcPr>
            <w:tcW w:w="1598" w:type="dxa"/>
            <w:vAlign w:val="center"/>
          </w:tcPr>
          <w:p>
            <w:pPr>
              <w:pStyle w:val="105"/>
              <w:adjustRightInd w:val="0"/>
              <w:snapToGrid w:val="0"/>
              <w:spacing w:line="240" w:lineRule="auto"/>
              <w:rPr>
                <w:rFonts w:cs="Times New Roman"/>
                <w:highlight w:val="none"/>
              </w:rPr>
            </w:pPr>
            <w:r>
              <w:rPr>
                <w:rFonts w:cs="Times New Roman"/>
                <w:highlight w:val="none"/>
              </w:rPr>
              <w:t>5.84</w:t>
            </w:r>
          </w:p>
        </w:tc>
        <w:tc>
          <w:tcPr>
            <w:tcW w:w="718" w:type="dxa"/>
            <w:vAlign w:val="center"/>
          </w:tcPr>
          <w:p>
            <w:pPr>
              <w:pStyle w:val="105"/>
              <w:adjustRightInd w:val="0"/>
              <w:snapToGrid w:val="0"/>
              <w:spacing w:line="240" w:lineRule="auto"/>
              <w:rPr>
                <w:rFonts w:cs="Times New Roman"/>
                <w:highlight w:val="none"/>
              </w:rPr>
            </w:pPr>
            <w:r>
              <w:rPr>
                <w:rFonts w:cs="Times New Roman"/>
                <w:highlight w:val="none"/>
              </w:rPr>
              <w:t>/</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3.6</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＜1.8</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5.6</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＜0.3</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＜0.4</w:t>
            </w:r>
          </w:p>
        </w:tc>
        <w:tc>
          <w:tcPr>
            <w:tcW w:w="914" w:type="dxa"/>
            <w:vAlign w:val="center"/>
          </w:tcPr>
          <w:p>
            <w:pPr>
              <w:pStyle w:val="105"/>
              <w:adjustRightInd w:val="0"/>
              <w:snapToGrid w:val="0"/>
              <w:spacing w:line="240" w:lineRule="auto"/>
              <w:rPr>
                <w:rFonts w:cs="Times New Roman"/>
                <w:highlight w:val="none"/>
              </w:rPr>
            </w:pPr>
            <w:r>
              <w:rPr>
                <w:rFonts w:cs="Times New Roman"/>
                <w:highlight w:val="none"/>
              </w:rPr>
              <w:t>＜0.007</w:t>
            </w:r>
          </w:p>
        </w:tc>
        <w:tc>
          <w:tcPr>
            <w:tcW w:w="712" w:type="dxa"/>
            <w:vAlign w:val="center"/>
          </w:tcPr>
          <w:p>
            <w:pPr>
              <w:pStyle w:val="105"/>
              <w:adjustRightInd w:val="0"/>
              <w:snapToGrid w:val="0"/>
              <w:spacing w:line="240" w:lineRule="auto"/>
              <w:rPr>
                <w:rFonts w:cs="Times New Roman"/>
                <w:highlight w:val="none"/>
              </w:rPr>
            </w:pPr>
            <w:r>
              <w:rPr>
                <w:rFonts w:cs="Times New Roman"/>
                <w:highlight w:val="none"/>
              </w:rPr>
              <w:t>0.6</w:t>
            </w:r>
          </w:p>
        </w:tc>
      </w:tr>
    </w:tbl>
    <w:p>
      <w:pPr>
        <w:widowControl/>
        <w:spacing w:line="240" w:lineRule="exact"/>
        <w:jc w:val="center"/>
        <w:rPr>
          <w:rFonts w:ascii="Times New Roman" w:hAnsi="Times New Roman" w:cs="Times New Roman"/>
          <w:b/>
          <w:kern w:val="0"/>
          <w:sz w:val="24"/>
          <w:szCs w:val="24"/>
          <w:highlight w:val="none"/>
          <w:lang w:eastAsia="zh-Hans" w:bidi="ar"/>
        </w:rPr>
      </w:pPr>
    </w:p>
    <w:p>
      <w:pPr>
        <w:widowControl/>
        <w:spacing w:line="240" w:lineRule="exact"/>
        <w:jc w:val="center"/>
        <w:rPr>
          <w:rFonts w:ascii="Times New Roman" w:hAnsi="Times New Roman" w:cs="Times New Roman"/>
          <w:b/>
          <w:kern w:val="0"/>
          <w:sz w:val="24"/>
          <w:szCs w:val="24"/>
          <w:highlight w:val="none"/>
          <w:lang w:eastAsia="zh-Hans" w:bidi="ar"/>
        </w:rPr>
      </w:pPr>
    </w:p>
    <w:p>
      <w:pPr>
        <w:pStyle w:val="6"/>
        <w:rPr>
          <w:highlight w:val="none"/>
          <w:lang w:eastAsia="zh-Hans" w:bidi="ar"/>
        </w:rPr>
      </w:pPr>
    </w:p>
    <w:p>
      <w:pPr>
        <w:widowControl/>
        <w:adjustRightInd w:val="0"/>
        <w:snapToGrid w:val="0"/>
        <w:jc w:val="center"/>
        <w:rPr>
          <w:rFonts w:ascii="Times New Roman" w:hAnsi="Times New Roman" w:cs="Times New Roman"/>
          <w:b/>
          <w:kern w:val="0"/>
          <w:sz w:val="24"/>
          <w:szCs w:val="24"/>
          <w:highlight w:val="none"/>
          <w:lang w:bidi="ar"/>
        </w:rPr>
      </w:pPr>
      <w:r>
        <w:rPr>
          <w:rFonts w:ascii="Times New Roman" w:hAnsi="Times New Roman" w:cs="Times New Roman"/>
          <w:b/>
          <w:kern w:val="0"/>
          <w:sz w:val="24"/>
          <w:szCs w:val="24"/>
          <w:highlight w:val="none"/>
          <w:lang w:eastAsia="zh-Hans" w:bidi="ar"/>
        </w:rPr>
        <w:t>续</w:t>
      </w:r>
      <w:r>
        <w:rPr>
          <w:rFonts w:ascii="Times New Roman" w:hAnsi="Times New Roman" w:cs="Times New Roman"/>
          <w:b/>
          <w:kern w:val="0"/>
          <w:sz w:val="24"/>
          <w:szCs w:val="24"/>
          <w:highlight w:val="none"/>
          <w:lang w:bidi="ar"/>
        </w:rPr>
        <w:t>表</w:t>
      </w:r>
      <w:r>
        <w:rPr>
          <w:rFonts w:ascii="Times New Roman" w:hAnsi="Times New Roman" w:eastAsia="Times New Roman Bold" w:cs="Times New Roman"/>
          <w:b/>
          <w:kern w:val="0"/>
          <w:sz w:val="24"/>
          <w:szCs w:val="24"/>
          <w:highlight w:val="none"/>
          <w:lang w:bidi="ar"/>
        </w:rPr>
        <w:t>5.3-3  水质环境现状调查结果（2021年4</w:t>
      </w:r>
      <w:r>
        <w:rPr>
          <w:rFonts w:ascii="Times New Roman" w:hAnsi="Times New Roman" w:eastAsia="Times New Roman Bold" w:cs="Times New Roman"/>
          <w:b/>
          <w:kern w:val="0"/>
          <w:sz w:val="24"/>
          <w:szCs w:val="24"/>
          <w:highlight w:val="none"/>
          <w:lang w:eastAsia="zh-Hans" w:bidi="ar"/>
        </w:rPr>
        <w:t>月</w:t>
      </w:r>
      <w:r>
        <w:rPr>
          <w:rFonts w:ascii="Times New Roman" w:hAnsi="Times New Roman" w:eastAsia="Times New Roman Bold" w:cs="Times New Roman"/>
          <w:b/>
          <w:kern w:val="0"/>
          <w:sz w:val="24"/>
          <w:szCs w:val="24"/>
          <w:highlight w:val="none"/>
          <w:lang w:bidi="ar"/>
        </w:rPr>
        <w:t>春季）</w:t>
      </w:r>
    </w:p>
    <w:tbl>
      <w:tblPr>
        <w:tblStyle w:val="573"/>
        <w:tblW w:w="1401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2"/>
        <w:gridCol w:w="560"/>
        <w:gridCol w:w="541"/>
        <w:gridCol w:w="575"/>
        <w:gridCol w:w="482"/>
        <w:gridCol w:w="852"/>
        <w:gridCol w:w="735"/>
        <w:gridCol w:w="824"/>
        <w:gridCol w:w="749"/>
        <w:gridCol w:w="824"/>
        <w:gridCol w:w="1598"/>
        <w:gridCol w:w="718"/>
        <w:gridCol w:w="693"/>
        <w:gridCol w:w="693"/>
        <w:gridCol w:w="693"/>
        <w:gridCol w:w="693"/>
        <w:gridCol w:w="693"/>
        <w:gridCol w:w="914"/>
        <w:gridCol w:w="71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62" w:type="dxa"/>
            <w:vMerge w:val="restart"/>
            <w:tcBorders>
              <w:bottom w:val="nil"/>
            </w:tcBorders>
            <w:vAlign w:val="center"/>
          </w:tcPr>
          <w:p>
            <w:pPr>
              <w:pStyle w:val="105"/>
              <w:adjustRightInd w:val="0"/>
              <w:snapToGrid w:val="0"/>
              <w:spacing w:line="240" w:lineRule="auto"/>
              <w:rPr>
                <w:rFonts w:cs="Times New Roman"/>
                <w:b/>
                <w:bCs/>
                <w:highlight w:val="none"/>
              </w:rPr>
            </w:pPr>
            <w:r>
              <w:rPr>
                <w:rFonts w:cs="Times New Roman"/>
                <w:b/>
                <w:bCs/>
                <w:highlight w:val="none"/>
              </w:rPr>
              <w:t>站位</w:t>
            </w:r>
          </w:p>
        </w:tc>
        <w:tc>
          <w:tcPr>
            <w:tcW w:w="560" w:type="dxa"/>
            <w:vMerge w:val="restart"/>
            <w:tcBorders>
              <w:bottom w:val="nil"/>
            </w:tcBorders>
            <w:vAlign w:val="center"/>
          </w:tcPr>
          <w:p>
            <w:pPr>
              <w:pStyle w:val="105"/>
              <w:adjustRightInd w:val="0"/>
              <w:snapToGrid w:val="0"/>
              <w:spacing w:line="240" w:lineRule="auto"/>
              <w:rPr>
                <w:rFonts w:cs="Times New Roman"/>
                <w:b/>
                <w:bCs/>
                <w:highlight w:val="none"/>
              </w:rPr>
            </w:pPr>
            <w:r>
              <w:rPr>
                <w:rFonts w:cs="Times New Roman"/>
                <w:b/>
                <w:bCs/>
                <w:highlight w:val="none"/>
              </w:rPr>
              <w:t>层次</w:t>
            </w:r>
          </w:p>
        </w:tc>
        <w:tc>
          <w:tcPr>
            <w:tcW w:w="541" w:type="dxa"/>
            <w:vAlign w:val="center"/>
          </w:tcPr>
          <w:p>
            <w:pPr>
              <w:pStyle w:val="105"/>
              <w:adjustRightInd w:val="0"/>
              <w:snapToGrid w:val="0"/>
              <w:spacing w:line="240" w:lineRule="auto"/>
              <w:rPr>
                <w:rFonts w:cs="Times New Roman"/>
                <w:b/>
                <w:bCs/>
                <w:highlight w:val="none"/>
              </w:rPr>
            </w:pPr>
            <w:r>
              <w:rPr>
                <w:rFonts w:cs="Times New Roman"/>
                <w:b/>
                <w:bCs/>
                <w:highlight w:val="none"/>
              </w:rPr>
              <w:t>水温</w:t>
            </w:r>
          </w:p>
        </w:tc>
        <w:tc>
          <w:tcPr>
            <w:tcW w:w="575" w:type="dxa"/>
            <w:vMerge w:val="restart"/>
            <w:tcBorders>
              <w:bottom w:val="nil"/>
            </w:tcBorders>
            <w:vAlign w:val="center"/>
          </w:tcPr>
          <w:p>
            <w:pPr>
              <w:pStyle w:val="105"/>
              <w:adjustRightInd w:val="0"/>
              <w:snapToGrid w:val="0"/>
              <w:spacing w:line="240" w:lineRule="auto"/>
              <w:rPr>
                <w:rFonts w:cs="Times New Roman"/>
                <w:b/>
                <w:bCs/>
                <w:highlight w:val="none"/>
              </w:rPr>
            </w:pPr>
            <w:r>
              <w:rPr>
                <w:rFonts w:cs="Times New Roman"/>
                <w:b/>
                <w:bCs/>
                <w:highlight w:val="none"/>
              </w:rPr>
              <w:t>盐度</w:t>
            </w:r>
          </w:p>
        </w:tc>
        <w:tc>
          <w:tcPr>
            <w:tcW w:w="482" w:type="dxa"/>
            <w:vMerge w:val="restart"/>
            <w:tcBorders>
              <w:bottom w:val="nil"/>
            </w:tcBorders>
            <w:vAlign w:val="center"/>
          </w:tcPr>
          <w:p>
            <w:pPr>
              <w:pStyle w:val="105"/>
              <w:adjustRightInd w:val="0"/>
              <w:snapToGrid w:val="0"/>
              <w:spacing w:line="240" w:lineRule="auto"/>
              <w:rPr>
                <w:rFonts w:cs="Times New Roman"/>
                <w:b/>
                <w:bCs/>
                <w:highlight w:val="none"/>
              </w:rPr>
            </w:pPr>
            <w:r>
              <w:rPr>
                <w:rFonts w:cs="Times New Roman"/>
                <w:b/>
                <w:bCs/>
                <w:highlight w:val="none"/>
              </w:rPr>
              <w:t>pH</w:t>
            </w:r>
          </w:p>
        </w:tc>
        <w:tc>
          <w:tcPr>
            <w:tcW w:w="852" w:type="dxa"/>
            <w:vAlign w:val="center"/>
          </w:tcPr>
          <w:p>
            <w:pPr>
              <w:pStyle w:val="105"/>
              <w:adjustRightInd w:val="0"/>
              <w:snapToGrid w:val="0"/>
              <w:spacing w:line="240" w:lineRule="auto"/>
              <w:rPr>
                <w:rFonts w:cs="Times New Roman"/>
                <w:b/>
                <w:bCs/>
                <w:highlight w:val="none"/>
              </w:rPr>
            </w:pPr>
            <w:r>
              <w:rPr>
                <w:rFonts w:cs="Times New Roman"/>
                <w:b/>
                <w:bCs/>
                <w:highlight w:val="none"/>
              </w:rPr>
              <w:t>溶解氧</w:t>
            </w:r>
          </w:p>
        </w:tc>
        <w:tc>
          <w:tcPr>
            <w:tcW w:w="735" w:type="dxa"/>
            <w:vAlign w:val="center"/>
          </w:tcPr>
          <w:p>
            <w:pPr>
              <w:pStyle w:val="105"/>
              <w:adjustRightInd w:val="0"/>
              <w:snapToGrid w:val="0"/>
              <w:spacing w:line="240" w:lineRule="auto"/>
              <w:rPr>
                <w:rFonts w:cs="Times New Roman"/>
                <w:b/>
                <w:bCs/>
                <w:highlight w:val="none"/>
              </w:rPr>
            </w:pPr>
            <w:r>
              <w:rPr>
                <w:rFonts w:cs="Times New Roman"/>
                <w:b/>
                <w:bCs/>
                <w:highlight w:val="none"/>
              </w:rPr>
              <w:t>COD</w:t>
            </w:r>
          </w:p>
        </w:tc>
        <w:tc>
          <w:tcPr>
            <w:tcW w:w="824" w:type="dxa"/>
            <w:vAlign w:val="center"/>
          </w:tcPr>
          <w:p>
            <w:pPr>
              <w:pStyle w:val="105"/>
              <w:adjustRightInd w:val="0"/>
              <w:snapToGrid w:val="0"/>
              <w:spacing w:line="240" w:lineRule="auto"/>
              <w:rPr>
                <w:rFonts w:cs="Times New Roman"/>
                <w:b/>
                <w:bCs/>
                <w:highlight w:val="none"/>
              </w:rPr>
            </w:pPr>
            <w:r>
              <w:rPr>
                <w:rFonts w:cs="Times New Roman"/>
                <w:b/>
                <w:bCs/>
                <w:highlight w:val="none"/>
              </w:rPr>
              <w:t>悬浮物</w:t>
            </w:r>
          </w:p>
        </w:tc>
        <w:tc>
          <w:tcPr>
            <w:tcW w:w="749" w:type="dxa"/>
            <w:vAlign w:val="center"/>
          </w:tcPr>
          <w:p>
            <w:pPr>
              <w:pStyle w:val="105"/>
              <w:adjustRightInd w:val="0"/>
              <w:snapToGrid w:val="0"/>
              <w:spacing w:line="240" w:lineRule="auto"/>
              <w:rPr>
                <w:rFonts w:cs="Times New Roman"/>
                <w:b/>
                <w:bCs/>
                <w:highlight w:val="none"/>
              </w:rPr>
            </w:pPr>
            <w:r>
              <w:rPr>
                <w:rFonts w:cs="Times New Roman"/>
                <w:b/>
                <w:bCs/>
                <w:highlight w:val="none"/>
              </w:rPr>
              <w:t>磷酸盐</w:t>
            </w:r>
          </w:p>
        </w:tc>
        <w:tc>
          <w:tcPr>
            <w:tcW w:w="824" w:type="dxa"/>
            <w:vAlign w:val="center"/>
          </w:tcPr>
          <w:p>
            <w:pPr>
              <w:pStyle w:val="105"/>
              <w:adjustRightInd w:val="0"/>
              <w:snapToGrid w:val="0"/>
              <w:spacing w:line="240" w:lineRule="auto"/>
              <w:rPr>
                <w:rFonts w:cs="Times New Roman"/>
                <w:b/>
                <w:bCs/>
                <w:highlight w:val="none"/>
              </w:rPr>
            </w:pPr>
            <w:r>
              <w:rPr>
                <w:rFonts w:cs="Times New Roman"/>
                <w:b/>
                <w:bCs/>
                <w:highlight w:val="none"/>
              </w:rPr>
              <w:t>无机氮</w:t>
            </w:r>
          </w:p>
        </w:tc>
        <w:tc>
          <w:tcPr>
            <w:tcW w:w="1598" w:type="dxa"/>
            <w:vAlign w:val="center"/>
          </w:tcPr>
          <w:p>
            <w:pPr>
              <w:pStyle w:val="105"/>
              <w:adjustRightInd w:val="0"/>
              <w:snapToGrid w:val="0"/>
              <w:spacing w:line="240" w:lineRule="auto"/>
              <w:rPr>
                <w:rFonts w:cs="Times New Roman"/>
                <w:b/>
                <w:bCs/>
                <w:highlight w:val="none"/>
              </w:rPr>
            </w:pPr>
            <w:r>
              <w:rPr>
                <w:rFonts w:cs="Times New Roman"/>
                <w:b/>
                <w:bCs/>
                <w:highlight w:val="none"/>
              </w:rPr>
              <w:t>非离子氨×10</w:t>
            </w:r>
            <w:r>
              <w:rPr>
                <w:rFonts w:cs="Times New Roman"/>
                <w:b/>
                <w:bCs/>
                <w:highlight w:val="none"/>
                <w:vertAlign w:val="superscript"/>
              </w:rPr>
              <w:t>-4</w:t>
            </w:r>
          </w:p>
        </w:tc>
        <w:tc>
          <w:tcPr>
            <w:tcW w:w="718" w:type="dxa"/>
            <w:vAlign w:val="center"/>
          </w:tcPr>
          <w:p>
            <w:pPr>
              <w:pStyle w:val="105"/>
              <w:adjustRightInd w:val="0"/>
              <w:snapToGrid w:val="0"/>
              <w:spacing w:line="240" w:lineRule="auto"/>
              <w:rPr>
                <w:rFonts w:cs="Times New Roman"/>
                <w:b/>
                <w:bCs/>
                <w:highlight w:val="none"/>
              </w:rPr>
            </w:pPr>
            <w:r>
              <w:rPr>
                <w:rFonts w:cs="Times New Roman"/>
                <w:b/>
                <w:bCs/>
                <w:highlight w:val="none"/>
              </w:rPr>
              <w:t>油类</w:t>
            </w:r>
          </w:p>
        </w:tc>
        <w:tc>
          <w:tcPr>
            <w:tcW w:w="693" w:type="dxa"/>
            <w:vAlign w:val="center"/>
          </w:tcPr>
          <w:p>
            <w:pPr>
              <w:pStyle w:val="105"/>
              <w:adjustRightInd w:val="0"/>
              <w:snapToGrid w:val="0"/>
              <w:spacing w:line="240" w:lineRule="auto"/>
              <w:rPr>
                <w:rFonts w:cs="Times New Roman"/>
                <w:b/>
                <w:bCs/>
                <w:highlight w:val="none"/>
              </w:rPr>
            </w:pPr>
            <w:r>
              <w:rPr>
                <w:rFonts w:cs="Times New Roman"/>
                <w:b/>
                <w:bCs/>
                <w:highlight w:val="none"/>
              </w:rPr>
              <w:t>铜</w:t>
            </w:r>
          </w:p>
        </w:tc>
        <w:tc>
          <w:tcPr>
            <w:tcW w:w="693" w:type="dxa"/>
            <w:vAlign w:val="center"/>
          </w:tcPr>
          <w:p>
            <w:pPr>
              <w:pStyle w:val="105"/>
              <w:adjustRightInd w:val="0"/>
              <w:snapToGrid w:val="0"/>
              <w:spacing w:line="240" w:lineRule="auto"/>
              <w:rPr>
                <w:rFonts w:cs="Times New Roman"/>
                <w:b/>
                <w:bCs/>
                <w:highlight w:val="none"/>
              </w:rPr>
            </w:pPr>
            <w:r>
              <w:rPr>
                <w:rFonts w:cs="Times New Roman"/>
                <w:b/>
                <w:bCs/>
                <w:highlight w:val="none"/>
              </w:rPr>
              <w:t>铅</w:t>
            </w:r>
          </w:p>
        </w:tc>
        <w:tc>
          <w:tcPr>
            <w:tcW w:w="693" w:type="dxa"/>
            <w:vAlign w:val="center"/>
          </w:tcPr>
          <w:p>
            <w:pPr>
              <w:pStyle w:val="105"/>
              <w:adjustRightInd w:val="0"/>
              <w:snapToGrid w:val="0"/>
              <w:spacing w:line="240" w:lineRule="auto"/>
              <w:rPr>
                <w:rFonts w:cs="Times New Roman"/>
                <w:b/>
                <w:bCs/>
                <w:highlight w:val="none"/>
              </w:rPr>
            </w:pPr>
            <w:r>
              <w:rPr>
                <w:rFonts w:cs="Times New Roman"/>
                <w:b/>
                <w:bCs/>
                <w:highlight w:val="none"/>
              </w:rPr>
              <w:t>锌</w:t>
            </w:r>
          </w:p>
        </w:tc>
        <w:tc>
          <w:tcPr>
            <w:tcW w:w="693" w:type="dxa"/>
            <w:vAlign w:val="center"/>
          </w:tcPr>
          <w:p>
            <w:pPr>
              <w:pStyle w:val="105"/>
              <w:adjustRightInd w:val="0"/>
              <w:snapToGrid w:val="0"/>
              <w:spacing w:line="240" w:lineRule="auto"/>
              <w:rPr>
                <w:rFonts w:cs="Times New Roman"/>
                <w:b/>
                <w:bCs/>
                <w:highlight w:val="none"/>
              </w:rPr>
            </w:pPr>
            <w:r>
              <w:rPr>
                <w:rFonts w:cs="Times New Roman"/>
                <w:b/>
                <w:bCs/>
                <w:highlight w:val="none"/>
              </w:rPr>
              <w:t>镉</w:t>
            </w:r>
          </w:p>
        </w:tc>
        <w:tc>
          <w:tcPr>
            <w:tcW w:w="693" w:type="dxa"/>
            <w:vAlign w:val="center"/>
          </w:tcPr>
          <w:p>
            <w:pPr>
              <w:pStyle w:val="105"/>
              <w:adjustRightInd w:val="0"/>
              <w:snapToGrid w:val="0"/>
              <w:spacing w:line="240" w:lineRule="auto"/>
              <w:rPr>
                <w:rFonts w:cs="Times New Roman"/>
                <w:b/>
                <w:bCs/>
                <w:highlight w:val="none"/>
              </w:rPr>
            </w:pPr>
            <w:r>
              <w:rPr>
                <w:rFonts w:cs="Times New Roman"/>
                <w:b/>
                <w:bCs/>
                <w:highlight w:val="none"/>
              </w:rPr>
              <w:t>铬</w:t>
            </w:r>
          </w:p>
        </w:tc>
        <w:tc>
          <w:tcPr>
            <w:tcW w:w="914" w:type="dxa"/>
            <w:vAlign w:val="center"/>
          </w:tcPr>
          <w:p>
            <w:pPr>
              <w:pStyle w:val="105"/>
              <w:adjustRightInd w:val="0"/>
              <w:snapToGrid w:val="0"/>
              <w:spacing w:line="240" w:lineRule="auto"/>
              <w:rPr>
                <w:rFonts w:cs="Times New Roman"/>
                <w:b/>
                <w:bCs/>
                <w:highlight w:val="none"/>
              </w:rPr>
            </w:pPr>
            <w:r>
              <w:rPr>
                <w:rFonts w:cs="Times New Roman"/>
                <w:b/>
                <w:bCs/>
                <w:highlight w:val="none"/>
              </w:rPr>
              <w:t>汞</w:t>
            </w:r>
          </w:p>
        </w:tc>
        <w:tc>
          <w:tcPr>
            <w:tcW w:w="712" w:type="dxa"/>
            <w:vAlign w:val="center"/>
          </w:tcPr>
          <w:p>
            <w:pPr>
              <w:pStyle w:val="105"/>
              <w:adjustRightInd w:val="0"/>
              <w:snapToGrid w:val="0"/>
              <w:spacing w:line="240" w:lineRule="auto"/>
              <w:rPr>
                <w:rFonts w:cs="Times New Roman"/>
                <w:b/>
                <w:bCs/>
                <w:highlight w:val="none"/>
              </w:rPr>
            </w:pPr>
            <w:r>
              <w:rPr>
                <w:rFonts w:cs="Times New Roman"/>
                <w:b/>
                <w:bCs/>
                <w:highlight w:val="none"/>
              </w:rPr>
              <w:t>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62" w:type="dxa"/>
            <w:vMerge w:val="continue"/>
            <w:tcBorders>
              <w:top w:val="nil"/>
            </w:tcBorders>
            <w:vAlign w:val="center"/>
          </w:tcPr>
          <w:p>
            <w:pPr>
              <w:pStyle w:val="105"/>
              <w:adjustRightInd w:val="0"/>
              <w:snapToGrid w:val="0"/>
              <w:spacing w:line="240" w:lineRule="auto"/>
              <w:rPr>
                <w:rFonts w:cs="Times New Roman"/>
                <w:b/>
                <w:bCs/>
                <w:highlight w:val="none"/>
              </w:rPr>
            </w:pPr>
          </w:p>
        </w:tc>
        <w:tc>
          <w:tcPr>
            <w:tcW w:w="560" w:type="dxa"/>
            <w:vMerge w:val="continue"/>
            <w:tcBorders>
              <w:top w:val="nil"/>
            </w:tcBorders>
            <w:vAlign w:val="center"/>
          </w:tcPr>
          <w:p>
            <w:pPr>
              <w:pStyle w:val="105"/>
              <w:adjustRightInd w:val="0"/>
              <w:snapToGrid w:val="0"/>
              <w:spacing w:line="240" w:lineRule="auto"/>
              <w:rPr>
                <w:rFonts w:cs="Times New Roman"/>
                <w:b/>
                <w:bCs/>
                <w:highlight w:val="none"/>
              </w:rPr>
            </w:pPr>
          </w:p>
        </w:tc>
        <w:tc>
          <w:tcPr>
            <w:tcW w:w="541" w:type="dxa"/>
            <w:vAlign w:val="center"/>
          </w:tcPr>
          <w:p>
            <w:pPr>
              <w:pStyle w:val="105"/>
              <w:adjustRightInd w:val="0"/>
              <w:snapToGrid w:val="0"/>
              <w:spacing w:line="240" w:lineRule="auto"/>
              <w:rPr>
                <w:rFonts w:cs="Times New Roman"/>
                <w:b/>
                <w:bCs/>
                <w:highlight w:val="none"/>
              </w:rPr>
            </w:pPr>
            <w:r>
              <w:rPr>
                <w:rFonts w:cs="Times New Roman"/>
                <w:b/>
                <w:bCs/>
                <w:highlight w:val="none"/>
              </w:rPr>
              <w:t>℃</w:t>
            </w:r>
          </w:p>
        </w:tc>
        <w:tc>
          <w:tcPr>
            <w:tcW w:w="575" w:type="dxa"/>
            <w:vMerge w:val="continue"/>
            <w:tcBorders>
              <w:top w:val="nil"/>
            </w:tcBorders>
            <w:vAlign w:val="center"/>
          </w:tcPr>
          <w:p>
            <w:pPr>
              <w:pStyle w:val="105"/>
              <w:adjustRightInd w:val="0"/>
              <w:snapToGrid w:val="0"/>
              <w:spacing w:line="240" w:lineRule="auto"/>
              <w:rPr>
                <w:rFonts w:cs="Times New Roman"/>
                <w:b/>
                <w:bCs/>
                <w:highlight w:val="none"/>
              </w:rPr>
            </w:pPr>
          </w:p>
        </w:tc>
        <w:tc>
          <w:tcPr>
            <w:tcW w:w="482" w:type="dxa"/>
            <w:vMerge w:val="continue"/>
            <w:tcBorders>
              <w:top w:val="nil"/>
            </w:tcBorders>
            <w:vAlign w:val="center"/>
          </w:tcPr>
          <w:p>
            <w:pPr>
              <w:pStyle w:val="105"/>
              <w:adjustRightInd w:val="0"/>
              <w:snapToGrid w:val="0"/>
              <w:spacing w:line="240" w:lineRule="auto"/>
              <w:rPr>
                <w:rFonts w:cs="Times New Roman"/>
                <w:b/>
                <w:bCs/>
                <w:highlight w:val="none"/>
              </w:rPr>
            </w:pPr>
          </w:p>
        </w:tc>
        <w:tc>
          <w:tcPr>
            <w:tcW w:w="6300" w:type="dxa"/>
            <w:gridSpan w:val="7"/>
            <w:vAlign w:val="center"/>
          </w:tcPr>
          <w:p>
            <w:pPr>
              <w:pStyle w:val="105"/>
              <w:adjustRightInd w:val="0"/>
              <w:snapToGrid w:val="0"/>
              <w:spacing w:line="240" w:lineRule="auto"/>
              <w:rPr>
                <w:rFonts w:cs="Times New Roman"/>
                <w:b/>
                <w:bCs/>
                <w:highlight w:val="none"/>
              </w:rPr>
            </w:pPr>
            <w:r>
              <w:rPr>
                <w:rFonts w:cs="Times New Roman"/>
                <w:b/>
                <w:bCs/>
                <w:highlight w:val="none"/>
              </w:rPr>
              <w:t>mg/L</w:t>
            </w:r>
          </w:p>
        </w:tc>
        <w:tc>
          <w:tcPr>
            <w:tcW w:w="5091" w:type="dxa"/>
            <w:gridSpan w:val="7"/>
            <w:vAlign w:val="center"/>
          </w:tcPr>
          <w:p>
            <w:pPr>
              <w:pStyle w:val="105"/>
              <w:adjustRightInd w:val="0"/>
              <w:snapToGrid w:val="0"/>
              <w:spacing w:line="240" w:lineRule="auto"/>
              <w:rPr>
                <w:rFonts w:cs="Times New Roman"/>
                <w:b/>
                <w:bCs/>
                <w:highlight w:val="none"/>
              </w:rPr>
            </w:pPr>
            <w:r>
              <w:rPr>
                <w:rFonts w:cs="Times New Roman"/>
                <w:b/>
                <w:bCs/>
                <w:highlight w:val="none"/>
              </w:rPr>
              <w:t>μg/L</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62" w:type="dxa"/>
            <w:vAlign w:val="center"/>
          </w:tcPr>
          <w:p>
            <w:pPr>
              <w:pStyle w:val="105"/>
              <w:adjustRightInd w:val="0"/>
              <w:snapToGrid w:val="0"/>
              <w:spacing w:line="240" w:lineRule="auto"/>
              <w:rPr>
                <w:rFonts w:cs="Times New Roman"/>
                <w:highlight w:val="none"/>
              </w:rPr>
            </w:pPr>
            <w:r>
              <w:rPr>
                <w:rFonts w:cs="Times New Roman"/>
                <w:highlight w:val="none"/>
              </w:rPr>
              <w:t>S18</w:t>
            </w:r>
          </w:p>
        </w:tc>
        <w:tc>
          <w:tcPr>
            <w:tcW w:w="560"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541" w:type="dxa"/>
            <w:vAlign w:val="center"/>
          </w:tcPr>
          <w:p>
            <w:pPr>
              <w:pStyle w:val="105"/>
              <w:adjustRightInd w:val="0"/>
              <w:snapToGrid w:val="0"/>
              <w:spacing w:line="240" w:lineRule="auto"/>
              <w:rPr>
                <w:rFonts w:cs="Times New Roman"/>
                <w:highlight w:val="none"/>
              </w:rPr>
            </w:pPr>
            <w:r>
              <w:rPr>
                <w:rFonts w:cs="Times New Roman"/>
                <w:highlight w:val="none"/>
              </w:rPr>
              <w:t>16.4</w:t>
            </w:r>
          </w:p>
        </w:tc>
        <w:tc>
          <w:tcPr>
            <w:tcW w:w="575" w:type="dxa"/>
            <w:vAlign w:val="center"/>
          </w:tcPr>
          <w:p>
            <w:pPr>
              <w:pStyle w:val="105"/>
              <w:adjustRightInd w:val="0"/>
              <w:snapToGrid w:val="0"/>
              <w:spacing w:line="240" w:lineRule="auto"/>
              <w:rPr>
                <w:rFonts w:cs="Times New Roman"/>
                <w:highlight w:val="none"/>
              </w:rPr>
            </w:pPr>
            <w:r>
              <w:rPr>
                <w:rFonts w:cs="Times New Roman"/>
                <w:highlight w:val="none"/>
              </w:rPr>
              <w:t>28.0</w:t>
            </w:r>
          </w:p>
        </w:tc>
        <w:tc>
          <w:tcPr>
            <w:tcW w:w="482" w:type="dxa"/>
            <w:vAlign w:val="center"/>
          </w:tcPr>
          <w:p>
            <w:pPr>
              <w:pStyle w:val="105"/>
              <w:adjustRightInd w:val="0"/>
              <w:snapToGrid w:val="0"/>
              <w:spacing w:line="240" w:lineRule="auto"/>
              <w:rPr>
                <w:rFonts w:cs="Times New Roman"/>
                <w:highlight w:val="none"/>
              </w:rPr>
            </w:pPr>
            <w:r>
              <w:rPr>
                <w:rFonts w:cs="Times New Roman"/>
                <w:highlight w:val="none"/>
              </w:rPr>
              <w:t>8.02</w:t>
            </w:r>
          </w:p>
        </w:tc>
        <w:tc>
          <w:tcPr>
            <w:tcW w:w="852" w:type="dxa"/>
            <w:vAlign w:val="center"/>
          </w:tcPr>
          <w:p>
            <w:pPr>
              <w:pStyle w:val="105"/>
              <w:adjustRightInd w:val="0"/>
              <w:snapToGrid w:val="0"/>
              <w:spacing w:line="240" w:lineRule="auto"/>
              <w:rPr>
                <w:rFonts w:cs="Times New Roman"/>
                <w:highlight w:val="none"/>
              </w:rPr>
            </w:pPr>
            <w:r>
              <w:rPr>
                <w:rFonts w:cs="Times New Roman"/>
                <w:highlight w:val="none"/>
              </w:rPr>
              <w:t>8.17</w:t>
            </w:r>
          </w:p>
        </w:tc>
        <w:tc>
          <w:tcPr>
            <w:tcW w:w="735" w:type="dxa"/>
            <w:vAlign w:val="center"/>
          </w:tcPr>
          <w:p>
            <w:pPr>
              <w:pStyle w:val="105"/>
              <w:adjustRightInd w:val="0"/>
              <w:snapToGrid w:val="0"/>
              <w:spacing w:line="240" w:lineRule="auto"/>
              <w:rPr>
                <w:rFonts w:cs="Times New Roman"/>
                <w:highlight w:val="none"/>
              </w:rPr>
            </w:pPr>
            <w:r>
              <w:rPr>
                <w:rFonts w:cs="Times New Roman"/>
                <w:highlight w:val="none"/>
              </w:rPr>
              <w:t>0.40</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124</w:t>
            </w:r>
          </w:p>
        </w:tc>
        <w:tc>
          <w:tcPr>
            <w:tcW w:w="749" w:type="dxa"/>
            <w:vAlign w:val="center"/>
          </w:tcPr>
          <w:p>
            <w:pPr>
              <w:pStyle w:val="105"/>
              <w:adjustRightInd w:val="0"/>
              <w:snapToGrid w:val="0"/>
              <w:spacing w:line="240" w:lineRule="auto"/>
              <w:rPr>
                <w:rFonts w:cs="Times New Roman"/>
                <w:highlight w:val="none"/>
              </w:rPr>
            </w:pPr>
            <w:r>
              <w:rPr>
                <w:rFonts w:cs="Times New Roman"/>
                <w:highlight w:val="none"/>
              </w:rPr>
              <w:t>0.035</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0.815</w:t>
            </w:r>
          </w:p>
        </w:tc>
        <w:tc>
          <w:tcPr>
            <w:tcW w:w="1598" w:type="dxa"/>
            <w:vAlign w:val="center"/>
          </w:tcPr>
          <w:p>
            <w:pPr>
              <w:pStyle w:val="105"/>
              <w:adjustRightInd w:val="0"/>
              <w:snapToGrid w:val="0"/>
              <w:spacing w:line="240" w:lineRule="auto"/>
              <w:rPr>
                <w:rFonts w:cs="Times New Roman"/>
                <w:highlight w:val="none"/>
              </w:rPr>
            </w:pPr>
            <w:r>
              <w:rPr>
                <w:rFonts w:cs="Times New Roman"/>
                <w:highlight w:val="none"/>
              </w:rPr>
              <w:t>4.95</w:t>
            </w:r>
          </w:p>
        </w:tc>
        <w:tc>
          <w:tcPr>
            <w:tcW w:w="718" w:type="dxa"/>
            <w:vAlign w:val="center"/>
          </w:tcPr>
          <w:p>
            <w:pPr>
              <w:pStyle w:val="105"/>
              <w:adjustRightInd w:val="0"/>
              <w:snapToGrid w:val="0"/>
              <w:spacing w:line="240" w:lineRule="auto"/>
              <w:rPr>
                <w:rFonts w:cs="Times New Roman"/>
                <w:highlight w:val="none"/>
              </w:rPr>
            </w:pPr>
            <w:r>
              <w:rPr>
                <w:rFonts w:cs="Times New Roman"/>
                <w:highlight w:val="none"/>
              </w:rPr>
              <w:t>0.005</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＜1.1</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＜1.8</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＜3.1</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＜0.3</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＜0.4</w:t>
            </w:r>
          </w:p>
        </w:tc>
        <w:tc>
          <w:tcPr>
            <w:tcW w:w="914" w:type="dxa"/>
            <w:vAlign w:val="center"/>
          </w:tcPr>
          <w:p>
            <w:pPr>
              <w:pStyle w:val="105"/>
              <w:adjustRightInd w:val="0"/>
              <w:snapToGrid w:val="0"/>
              <w:spacing w:line="240" w:lineRule="auto"/>
              <w:rPr>
                <w:rFonts w:cs="Times New Roman"/>
                <w:highlight w:val="none"/>
              </w:rPr>
            </w:pPr>
            <w:r>
              <w:rPr>
                <w:rFonts w:cs="Times New Roman"/>
                <w:highlight w:val="none"/>
              </w:rPr>
              <w:t>＜0.007</w:t>
            </w:r>
          </w:p>
        </w:tc>
        <w:tc>
          <w:tcPr>
            <w:tcW w:w="712" w:type="dxa"/>
            <w:vAlign w:val="center"/>
          </w:tcPr>
          <w:p>
            <w:pPr>
              <w:pStyle w:val="105"/>
              <w:adjustRightInd w:val="0"/>
              <w:snapToGrid w:val="0"/>
              <w:spacing w:line="240" w:lineRule="auto"/>
              <w:rPr>
                <w:rFonts w:cs="Times New Roman"/>
                <w:highlight w:val="none"/>
              </w:rPr>
            </w:pPr>
            <w:r>
              <w:rPr>
                <w:rFonts w:cs="Times New Roman"/>
                <w:highlight w:val="none"/>
              </w:rPr>
              <w:t>0.6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62" w:type="dxa"/>
            <w:vAlign w:val="center"/>
          </w:tcPr>
          <w:p>
            <w:pPr>
              <w:pStyle w:val="105"/>
              <w:adjustRightInd w:val="0"/>
              <w:snapToGrid w:val="0"/>
              <w:spacing w:line="240" w:lineRule="auto"/>
              <w:rPr>
                <w:rFonts w:cs="Times New Roman"/>
                <w:highlight w:val="none"/>
              </w:rPr>
            </w:pPr>
            <w:r>
              <w:rPr>
                <w:rFonts w:cs="Times New Roman"/>
                <w:highlight w:val="none"/>
              </w:rPr>
              <w:t>S19</w:t>
            </w:r>
          </w:p>
        </w:tc>
        <w:tc>
          <w:tcPr>
            <w:tcW w:w="560"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541" w:type="dxa"/>
            <w:vAlign w:val="center"/>
          </w:tcPr>
          <w:p>
            <w:pPr>
              <w:pStyle w:val="105"/>
              <w:adjustRightInd w:val="0"/>
              <w:snapToGrid w:val="0"/>
              <w:spacing w:line="240" w:lineRule="auto"/>
              <w:rPr>
                <w:rFonts w:cs="Times New Roman"/>
                <w:highlight w:val="none"/>
              </w:rPr>
            </w:pPr>
            <w:r>
              <w:rPr>
                <w:rFonts w:cs="Times New Roman"/>
                <w:highlight w:val="none"/>
              </w:rPr>
              <w:t>16.3</w:t>
            </w:r>
          </w:p>
        </w:tc>
        <w:tc>
          <w:tcPr>
            <w:tcW w:w="575" w:type="dxa"/>
            <w:vAlign w:val="center"/>
          </w:tcPr>
          <w:p>
            <w:pPr>
              <w:pStyle w:val="105"/>
              <w:adjustRightInd w:val="0"/>
              <w:snapToGrid w:val="0"/>
              <w:spacing w:line="240" w:lineRule="auto"/>
              <w:rPr>
                <w:rFonts w:cs="Times New Roman"/>
                <w:highlight w:val="none"/>
              </w:rPr>
            </w:pPr>
            <w:r>
              <w:rPr>
                <w:rFonts w:cs="Times New Roman"/>
                <w:highlight w:val="none"/>
              </w:rPr>
              <w:t>28.2</w:t>
            </w:r>
          </w:p>
        </w:tc>
        <w:tc>
          <w:tcPr>
            <w:tcW w:w="482" w:type="dxa"/>
            <w:vAlign w:val="center"/>
          </w:tcPr>
          <w:p>
            <w:pPr>
              <w:pStyle w:val="105"/>
              <w:adjustRightInd w:val="0"/>
              <w:snapToGrid w:val="0"/>
              <w:spacing w:line="240" w:lineRule="auto"/>
              <w:rPr>
                <w:rFonts w:cs="Times New Roman"/>
                <w:highlight w:val="none"/>
              </w:rPr>
            </w:pPr>
            <w:r>
              <w:rPr>
                <w:rFonts w:cs="Times New Roman"/>
                <w:highlight w:val="none"/>
              </w:rPr>
              <w:t>7.98</w:t>
            </w:r>
          </w:p>
        </w:tc>
        <w:tc>
          <w:tcPr>
            <w:tcW w:w="852" w:type="dxa"/>
            <w:vAlign w:val="center"/>
          </w:tcPr>
          <w:p>
            <w:pPr>
              <w:pStyle w:val="105"/>
              <w:adjustRightInd w:val="0"/>
              <w:snapToGrid w:val="0"/>
              <w:spacing w:line="240" w:lineRule="auto"/>
              <w:rPr>
                <w:rFonts w:cs="Times New Roman"/>
                <w:highlight w:val="none"/>
              </w:rPr>
            </w:pPr>
            <w:r>
              <w:rPr>
                <w:rFonts w:cs="Times New Roman"/>
                <w:highlight w:val="none"/>
              </w:rPr>
              <w:t>8.08</w:t>
            </w:r>
          </w:p>
        </w:tc>
        <w:tc>
          <w:tcPr>
            <w:tcW w:w="735" w:type="dxa"/>
            <w:vAlign w:val="center"/>
          </w:tcPr>
          <w:p>
            <w:pPr>
              <w:pStyle w:val="105"/>
              <w:adjustRightInd w:val="0"/>
              <w:snapToGrid w:val="0"/>
              <w:spacing w:line="240" w:lineRule="auto"/>
              <w:rPr>
                <w:rFonts w:cs="Times New Roman"/>
                <w:highlight w:val="none"/>
              </w:rPr>
            </w:pPr>
            <w:r>
              <w:rPr>
                <w:rFonts w:cs="Times New Roman"/>
                <w:highlight w:val="none"/>
              </w:rPr>
              <w:t>0.32</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135</w:t>
            </w:r>
          </w:p>
        </w:tc>
        <w:tc>
          <w:tcPr>
            <w:tcW w:w="749" w:type="dxa"/>
            <w:vAlign w:val="center"/>
          </w:tcPr>
          <w:p>
            <w:pPr>
              <w:pStyle w:val="105"/>
              <w:adjustRightInd w:val="0"/>
              <w:snapToGrid w:val="0"/>
              <w:spacing w:line="240" w:lineRule="auto"/>
              <w:rPr>
                <w:rFonts w:cs="Times New Roman"/>
                <w:highlight w:val="none"/>
              </w:rPr>
            </w:pPr>
            <w:r>
              <w:rPr>
                <w:rFonts w:cs="Times New Roman"/>
                <w:highlight w:val="none"/>
              </w:rPr>
              <w:t>0.034</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1.110</w:t>
            </w:r>
          </w:p>
        </w:tc>
        <w:tc>
          <w:tcPr>
            <w:tcW w:w="1598" w:type="dxa"/>
            <w:vAlign w:val="center"/>
          </w:tcPr>
          <w:p>
            <w:pPr>
              <w:pStyle w:val="105"/>
              <w:adjustRightInd w:val="0"/>
              <w:snapToGrid w:val="0"/>
              <w:spacing w:line="240" w:lineRule="auto"/>
              <w:rPr>
                <w:rFonts w:cs="Times New Roman"/>
                <w:highlight w:val="none"/>
              </w:rPr>
            </w:pPr>
            <w:r>
              <w:rPr>
                <w:rFonts w:cs="Times New Roman"/>
                <w:highlight w:val="none"/>
              </w:rPr>
              <w:t>7.07</w:t>
            </w:r>
          </w:p>
        </w:tc>
        <w:tc>
          <w:tcPr>
            <w:tcW w:w="718" w:type="dxa"/>
            <w:vAlign w:val="center"/>
          </w:tcPr>
          <w:p>
            <w:pPr>
              <w:pStyle w:val="105"/>
              <w:adjustRightInd w:val="0"/>
              <w:snapToGrid w:val="0"/>
              <w:spacing w:line="240" w:lineRule="auto"/>
              <w:rPr>
                <w:rFonts w:cs="Times New Roman"/>
                <w:highlight w:val="none"/>
              </w:rPr>
            </w:pPr>
            <w:r>
              <w:rPr>
                <w:rFonts w:cs="Times New Roman"/>
                <w:highlight w:val="none"/>
              </w:rPr>
              <w:t>0.003</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＜1.1</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＜1.8</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24.5</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＜0.3</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＜0.4</w:t>
            </w:r>
          </w:p>
        </w:tc>
        <w:tc>
          <w:tcPr>
            <w:tcW w:w="914" w:type="dxa"/>
            <w:vAlign w:val="center"/>
          </w:tcPr>
          <w:p>
            <w:pPr>
              <w:pStyle w:val="105"/>
              <w:adjustRightInd w:val="0"/>
              <w:snapToGrid w:val="0"/>
              <w:spacing w:line="240" w:lineRule="auto"/>
              <w:rPr>
                <w:rFonts w:cs="Times New Roman"/>
                <w:highlight w:val="none"/>
              </w:rPr>
            </w:pPr>
            <w:r>
              <w:rPr>
                <w:rFonts w:cs="Times New Roman"/>
                <w:highlight w:val="none"/>
              </w:rPr>
              <w:t>＜0.007</w:t>
            </w:r>
          </w:p>
        </w:tc>
        <w:tc>
          <w:tcPr>
            <w:tcW w:w="712" w:type="dxa"/>
            <w:vAlign w:val="center"/>
          </w:tcPr>
          <w:p>
            <w:pPr>
              <w:pStyle w:val="105"/>
              <w:adjustRightInd w:val="0"/>
              <w:snapToGrid w:val="0"/>
              <w:spacing w:line="240" w:lineRule="auto"/>
              <w:rPr>
                <w:rFonts w:cs="Times New Roman"/>
                <w:highlight w:val="none"/>
              </w:rPr>
            </w:pPr>
            <w:r>
              <w:rPr>
                <w:rFonts w:cs="Times New Roman"/>
                <w:highlight w:val="none"/>
              </w:rPr>
              <w:t>0.6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62" w:type="dxa"/>
            <w:vAlign w:val="center"/>
          </w:tcPr>
          <w:p>
            <w:pPr>
              <w:pStyle w:val="105"/>
              <w:adjustRightInd w:val="0"/>
              <w:snapToGrid w:val="0"/>
              <w:spacing w:line="240" w:lineRule="auto"/>
              <w:rPr>
                <w:rFonts w:cs="Times New Roman"/>
                <w:highlight w:val="none"/>
              </w:rPr>
            </w:pPr>
            <w:r>
              <w:rPr>
                <w:rFonts w:cs="Times New Roman"/>
                <w:highlight w:val="none"/>
              </w:rPr>
              <w:t>S20</w:t>
            </w:r>
          </w:p>
        </w:tc>
        <w:tc>
          <w:tcPr>
            <w:tcW w:w="560"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541" w:type="dxa"/>
            <w:vAlign w:val="center"/>
          </w:tcPr>
          <w:p>
            <w:pPr>
              <w:pStyle w:val="105"/>
              <w:adjustRightInd w:val="0"/>
              <w:snapToGrid w:val="0"/>
              <w:spacing w:line="240" w:lineRule="auto"/>
              <w:rPr>
                <w:rFonts w:cs="Times New Roman"/>
                <w:highlight w:val="none"/>
              </w:rPr>
            </w:pPr>
            <w:r>
              <w:rPr>
                <w:rFonts w:cs="Times New Roman"/>
                <w:highlight w:val="none"/>
              </w:rPr>
              <w:t>15.9</w:t>
            </w:r>
          </w:p>
        </w:tc>
        <w:tc>
          <w:tcPr>
            <w:tcW w:w="575" w:type="dxa"/>
            <w:vAlign w:val="center"/>
          </w:tcPr>
          <w:p>
            <w:pPr>
              <w:pStyle w:val="105"/>
              <w:adjustRightInd w:val="0"/>
              <w:snapToGrid w:val="0"/>
              <w:spacing w:line="240" w:lineRule="auto"/>
              <w:rPr>
                <w:rFonts w:cs="Times New Roman"/>
                <w:highlight w:val="none"/>
              </w:rPr>
            </w:pPr>
            <w:r>
              <w:rPr>
                <w:rFonts w:cs="Times New Roman"/>
                <w:highlight w:val="none"/>
              </w:rPr>
              <w:t>28.5</w:t>
            </w:r>
          </w:p>
        </w:tc>
        <w:tc>
          <w:tcPr>
            <w:tcW w:w="482" w:type="dxa"/>
            <w:vAlign w:val="center"/>
          </w:tcPr>
          <w:p>
            <w:pPr>
              <w:pStyle w:val="105"/>
              <w:adjustRightInd w:val="0"/>
              <w:snapToGrid w:val="0"/>
              <w:spacing w:line="240" w:lineRule="auto"/>
              <w:rPr>
                <w:rFonts w:cs="Times New Roman"/>
                <w:highlight w:val="none"/>
              </w:rPr>
            </w:pPr>
            <w:r>
              <w:rPr>
                <w:rFonts w:cs="Times New Roman"/>
                <w:highlight w:val="none"/>
              </w:rPr>
              <w:t>7.98</w:t>
            </w:r>
          </w:p>
        </w:tc>
        <w:tc>
          <w:tcPr>
            <w:tcW w:w="852" w:type="dxa"/>
            <w:vAlign w:val="center"/>
          </w:tcPr>
          <w:p>
            <w:pPr>
              <w:pStyle w:val="105"/>
              <w:adjustRightInd w:val="0"/>
              <w:snapToGrid w:val="0"/>
              <w:spacing w:line="240" w:lineRule="auto"/>
              <w:rPr>
                <w:rFonts w:cs="Times New Roman"/>
                <w:highlight w:val="none"/>
              </w:rPr>
            </w:pPr>
            <w:r>
              <w:rPr>
                <w:rFonts w:cs="Times New Roman"/>
                <w:highlight w:val="none"/>
              </w:rPr>
              <w:t>7.93</w:t>
            </w:r>
          </w:p>
        </w:tc>
        <w:tc>
          <w:tcPr>
            <w:tcW w:w="735" w:type="dxa"/>
            <w:vAlign w:val="center"/>
          </w:tcPr>
          <w:p>
            <w:pPr>
              <w:pStyle w:val="105"/>
              <w:adjustRightInd w:val="0"/>
              <w:snapToGrid w:val="0"/>
              <w:spacing w:line="240" w:lineRule="auto"/>
              <w:rPr>
                <w:rFonts w:cs="Times New Roman"/>
                <w:highlight w:val="none"/>
              </w:rPr>
            </w:pPr>
            <w:r>
              <w:rPr>
                <w:rFonts w:cs="Times New Roman"/>
                <w:highlight w:val="none"/>
              </w:rPr>
              <w:t>0.28</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327</w:t>
            </w:r>
          </w:p>
        </w:tc>
        <w:tc>
          <w:tcPr>
            <w:tcW w:w="749" w:type="dxa"/>
            <w:vAlign w:val="center"/>
          </w:tcPr>
          <w:p>
            <w:pPr>
              <w:pStyle w:val="105"/>
              <w:adjustRightInd w:val="0"/>
              <w:snapToGrid w:val="0"/>
              <w:spacing w:line="240" w:lineRule="auto"/>
              <w:rPr>
                <w:rFonts w:cs="Times New Roman"/>
                <w:highlight w:val="none"/>
              </w:rPr>
            </w:pPr>
            <w:r>
              <w:rPr>
                <w:rFonts w:cs="Times New Roman"/>
                <w:highlight w:val="none"/>
              </w:rPr>
              <w:t>0.031</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0.681</w:t>
            </w:r>
          </w:p>
        </w:tc>
        <w:tc>
          <w:tcPr>
            <w:tcW w:w="1598" w:type="dxa"/>
            <w:vAlign w:val="center"/>
          </w:tcPr>
          <w:p>
            <w:pPr>
              <w:pStyle w:val="105"/>
              <w:adjustRightInd w:val="0"/>
              <w:snapToGrid w:val="0"/>
              <w:spacing w:line="240" w:lineRule="auto"/>
              <w:rPr>
                <w:rFonts w:cs="Times New Roman"/>
                <w:highlight w:val="none"/>
              </w:rPr>
            </w:pPr>
            <w:r>
              <w:rPr>
                <w:rFonts w:cs="Times New Roman"/>
                <w:highlight w:val="none"/>
              </w:rPr>
              <w:t>4.77</w:t>
            </w:r>
          </w:p>
        </w:tc>
        <w:tc>
          <w:tcPr>
            <w:tcW w:w="718" w:type="dxa"/>
            <w:vAlign w:val="center"/>
          </w:tcPr>
          <w:p>
            <w:pPr>
              <w:pStyle w:val="105"/>
              <w:adjustRightInd w:val="0"/>
              <w:snapToGrid w:val="0"/>
              <w:spacing w:line="240" w:lineRule="auto"/>
              <w:rPr>
                <w:rFonts w:cs="Times New Roman"/>
                <w:highlight w:val="none"/>
              </w:rPr>
            </w:pPr>
            <w:r>
              <w:rPr>
                <w:rFonts w:cs="Times New Roman"/>
                <w:highlight w:val="none"/>
              </w:rPr>
              <w:t>0.003</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＜1.1</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＜1.8</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＜3.1</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2.54</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＜0.4</w:t>
            </w:r>
          </w:p>
        </w:tc>
        <w:tc>
          <w:tcPr>
            <w:tcW w:w="914" w:type="dxa"/>
            <w:vAlign w:val="center"/>
          </w:tcPr>
          <w:p>
            <w:pPr>
              <w:pStyle w:val="105"/>
              <w:adjustRightInd w:val="0"/>
              <w:snapToGrid w:val="0"/>
              <w:spacing w:line="240" w:lineRule="auto"/>
              <w:rPr>
                <w:rFonts w:cs="Times New Roman"/>
                <w:highlight w:val="none"/>
              </w:rPr>
            </w:pPr>
            <w:r>
              <w:rPr>
                <w:rFonts w:cs="Times New Roman"/>
                <w:highlight w:val="none"/>
              </w:rPr>
              <w:t>0.020</w:t>
            </w:r>
          </w:p>
        </w:tc>
        <w:tc>
          <w:tcPr>
            <w:tcW w:w="712" w:type="dxa"/>
            <w:vAlign w:val="center"/>
          </w:tcPr>
          <w:p>
            <w:pPr>
              <w:pStyle w:val="105"/>
              <w:adjustRightInd w:val="0"/>
              <w:snapToGrid w:val="0"/>
              <w:spacing w:line="240" w:lineRule="auto"/>
              <w:rPr>
                <w:rFonts w:cs="Times New Roman"/>
                <w:highlight w:val="none"/>
              </w:rPr>
            </w:pPr>
            <w:r>
              <w:rPr>
                <w:rFonts w:cs="Times New Roman"/>
                <w:highlight w:val="none"/>
              </w:rPr>
              <w:t>0.7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0" w:hRule="atLeast"/>
          <w:jc w:val="center"/>
        </w:trPr>
        <w:tc>
          <w:tcPr>
            <w:tcW w:w="462" w:type="dxa"/>
            <w:vAlign w:val="center"/>
          </w:tcPr>
          <w:p>
            <w:pPr>
              <w:pStyle w:val="105"/>
              <w:adjustRightInd w:val="0"/>
              <w:snapToGrid w:val="0"/>
              <w:spacing w:line="240" w:lineRule="auto"/>
              <w:rPr>
                <w:rFonts w:cs="Times New Roman"/>
                <w:highlight w:val="none"/>
              </w:rPr>
            </w:pPr>
            <w:r>
              <w:rPr>
                <w:rFonts w:cs="Times New Roman"/>
                <w:highlight w:val="none"/>
              </w:rPr>
              <w:t>S20</w:t>
            </w:r>
          </w:p>
        </w:tc>
        <w:tc>
          <w:tcPr>
            <w:tcW w:w="560" w:type="dxa"/>
            <w:vAlign w:val="center"/>
          </w:tcPr>
          <w:p>
            <w:pPr>
              <w:pStyle w:val="105"/>
              <w:adjustRightInd w:val="0"/>
              <w:snapToGrid w:val="0"/>
              <w:spacing w:line="240" w:lineRule="auto"/>
              <w:rPr>
                <w:rFonts w:cs="Times New Roman"/>
                <w:highlight w:val="none"/>
              </w:rPr>
            </w:pPr>
            <w:r>
              <w:rPr>
                <w:rFonts w:cs="Times New Roman"/>
                <w:highlight w:val="none"/>
              </w:rPr>
              <w:t>底</w:t>
            </w:r>
          </w:p>
        </w:tc>
        <w:tc>
          <w:tcPr>
            <w:tcW w:w="541" w:type="dxa"/>
            <w:vAlign w:val="center"/>
          </w:tcPr>
          <w:p>
            <w:pPr>
              <w:pStyle w:val="105"/>
              <w:adjustRightInd w:val="0"/>
              <w:snapToGrid w:val="0"/>
              <w:spacing w:line="240" w:lineRule="auto"/>
              <w:rPr>
                <w:rFonts w:cs="Times New Roman"/>
                <w:highlight w:val="none"/>
              </w:rPr>
            </w:pPr>
            <w:r>
              <w:rPr>
                <w:rFonts w:cs="Times New Roman"/>
                <w:highlight w:val="none"/>
              </w:rPr>
              <w:t>15.7</w:t>
            </w:r>
          </w:p>
        </w:tc>
        <w:tc>
          <w:tcPr>
            <w:tcW w:w="575" w:type="dxa"/>
            <w:vAlign w:val="center"/>
          </w:tcPr>
          <w:p>
            <w:pPr>
              <w:pStyle w:val="105"/>
              <w:adjustRightInd w:val="0"/>
              <w:snapToGrid w:val="0"/>
              <w:spacing w:line="240" w:lineRule="auto"/>
              <w:rPr>
                <w:rFonts w:cs="Times New Roman"/>
                <w:highlight w:val="none"/>
              </w:rPr>
            </w:pPr>
            <w:r>
              <w:rPr>
                <w:rFonts w:cs="Times New Roman"/>
                <w:highlight w:val="none"/>
              </w:rPr>
              <w:t>28.7</w:t>
            </w:r>
          </w:p>
        </w:tc>
        <w:tc>
          <w:tcPr>
            <w:tcW w:w="482" w:type="dxa"/>
            <w:vAlign w:val="center"/>
          </w:tcPr>
          <w:p>
            <w:pPr>
              <w:pStyle w:val="105"/>
              <w:adjustRightInd w:val="0"/>
              <w:snapToGrid w:val="0"/>
              <w:spacing w:line="240" w:lineRule="auto"/>
              <w:rPr>
                <w:rFonts w:cs="Times New Roman"/>
                <w:highlight w:val="none"/>
              </w:rPr>
            </w:pPr>
            <w:r>
              <w:rPr>
                <w:rFonts w:cs="Times New Roman"/>
                <w:highlight w:val="none"/>
              </w:rPr>
              <w:t>8.01</w:t>
            </w:r>
          </w:p>
        </w:tc>
        <w:tc>
          <w:tcPr>
            <w:tcW w:w="852" w:type="dxa"/>
            <w:vAlign w:val="center"/>
          </w:tcPr>
          <w:p>
            <w:pPr>
              <w:pStyle w:val="105"/>
              <w:adjustRightInd w:val="0"/>
              <w:snapToGrid w:val="0"/>
              <w:spacing w:line="240" w:lineRule="auto"/>
              <w:rPr>
                <w:rFonts w:cs="Times New Roman"/>
                <w:highlight w:val="none"/>
              </w:rPr>
            </w:pPr>
            <w:r>
              <w:rPr>
                <w:rFonts w:cs="Times New Roman"/>
                <w:highlight w:val="none"/>
              </w:rPr>
              <w:t>7.68</w:t>
            </w:r>
          </w:p>
        </w:tc>
        <w:tc>
          <w:tcPr>
            <w:tcW w:w="735" w:type="dxa"/>
            <w:vAlign w:val="center"/>
          </w:tcPr>
          <w:p>
            <w:pPr>
              <w:pStyle w:val="105"/>
              <w:adjustRightInd w:val="0"/>
              <w:snapToGrid w:val="0"/>
              <w:spacing w:line="240" w:lineRule="auto"/>
              <w:rPr>
                <w:rFonts w:cs="Times New Roman"/>
                <w:highlight w:val="none"/>
              </w:rPr>
            </w:pPr>
            <w:r>
              <w:rPr>
                <w:rFonts w:cs="Times New Roman"/>
                <w:highlight w:val="none"/>
              </w:rPr>
              <w:t>0.48</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319</w:t>
            </w:r>
          </w:p>
        </w:tc>
        <w:tc>
          <w:tcPr>
            <w:tcW w:w="749" w:type="dxa"/>
            <w:vAlign w:val="center"/>
          </w:tcPr>
          <w:p>
            <w:pPr>
              <w:pStyle w:val="105"/>
              <w:adjustRightInd w:val="0"/>
              <w:snapToGrid w:val="0"/>
              <w:spacing w:line="240" w:lineRule="auto"/>
              <w:rPr>
                <w:rFonts w:cs="Times New Roman"/>
                <w:highlight w:val="none"/>
              </w:rPr>
            </w:pPr>
            <w:r>
              <w:rPr>
                <w:rFonts w:cs="Times New Roman"/>
                <w:highlight w:val="none"/>
              </w:rPr>
              <w:t>0.024</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0.781</w:t>
            </w:r>
          </w:p>
        </w:tc>
        <w:tc>
          <w:tcPr>
            <w:tcW w:w="1598" w:type="dxa"/>
            <w:vAlign w:val="center"/>
          </w:tcPr>
          <w:p>
            <w:pPr>
              <w:pStyle w:val="105"/>
              <w:adjustRightInd w:val="0"/>
              <w:snapToGrid w:val="0"/>
              <w:spacing w:line="240" w:lineRule="auto"/>
              <w:rPr>
                <w:rFonts w:cs="Times New Roman"/>
                <w:highlight w:val="none"/>
              </w:rPr>
            </w:pPr>
            <w:r>
              <w:rPr>
                <w:rFonts w:cs="Times New Roman"/>
                <w:highlight w:val="none"/>
              </w:rPr>
              <w:t>5.98</w:t>
            </w:r>
          </w:p>
        </w:tc>
        <w:tc>
          <w:tcPr>
            <w:tcW w:w="718" w:type="dxa"/>
            <w:vAlign w:val="center"/>
          </w:tcPr>
          <w:p>
            <w:pPr>
              <w:pStyle w:val="105"/>
              <w:adjustRightInd w:val="0"/>
              <w:snapToGrid w:val="0"/>
              <w:spacing w:line="240" w:lineRule="auto"/>
              <w:rPr>
                <w:rFonts w:cs="Times New Roman"/>
                <w:highlight w:val="none"/>
              </w:rPr>
            </w:pPr>
            <w:r>
              <w:rPr>
                <w:rFonts w:cs="Times New Roman"/>
                <w:highlight w:val="none"/>
              </w:rPr>
              <w:t>/</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＜1.1</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＜1.8</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＜3.1</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＜0.3</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＜0.4</w:t>
            </w:r>
          </w:p>
        </w:tc>
        <w:tc>
          <w:tcPr>
            <w:tcW w:w="914" w:type="dxa"/>
            <w:vAlign w:val="center"/>
          </w:tcPr>
          <w:p>
            <w:pPr>
              <w:pStyle w:val="105"/>
              <w:adjustRightInd w:val="0"/>
              <w:snapToGrid w:val="0"/>
              <w:spacing w:line="240" w:lineRule="auto"/>
              <w:rPr>
                <w:rFonts w:cs="Times New Roman"/>
                <w:highlight w:val="none"/>
              </w:rPr>
            </w:pPr>
            <w:r>
              <w:rPr>
                <w:rFonts w:cs="Times New Roman"/>
                <w:highlight w:val="none"/>
              </w:rPr>
              <w:t>＜0.007</w:t>
            </w:r>
          </w:p>
        </w:tc>
        <w:tc>
          <w:tcPr>
            <w:tcW w:w="712" w:type="dxa"/>
            <w:vAlign w:val="center"/>
          </w:tcPr>
          <w:p>
            <w:pPr>
              <w:pStyle w:val="105"/>
              <w:adjustRightInd w:val="0"/>
              <w:snapToGrid w:val="0"/>
              <w:spacing w:line="240" w:lineRule="auto"/>
              <w:rPr>
                <w:rFonts w:cs="Times New Roman"/>
                <w:highlight w:val="none"/>
              </w:rPr>
            </w:pPr>
            <w:r>
              <w:rPr>
                <w:rFonts w:cs="Times New Roman"/>
                <w:highlight w:val="none"/>
              </w:rPr>
              <w:t>＜0.5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62" w:type="dxa"/>
            <w:vAlign w:val="center"/>
          </w:tcPr>
          <w:p>
            <w:pPr>
              <w:pStyle w:val="105"/>
              <w:adjustRightInd w:val="0"/>
              <w:snapToGrid w:val="0"/>
              <w:spacing w:line="240" w:lineRule="auto"/>
              <w:rPr>
                <w:rFonts w:cs="Times New Roman"/>
                <w:highlight w:val="none"/>
              </w:rPr>
            </w:pPr>
            <w:r>
              <w:rPr>
                <w:rFonts w:cs="Times New Roman"/>
                <w:highlight w:val="none"/>
              </w:rPr>
              <w:t>S21</w:t>
            </w:r>
          </w:p>
        </w:tc>
        <w:tc>
          <w:tcPr>
            <w:tcW w:w="560"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541" w:type="dxa"/>
            <w:vAlign w:val="center"/>
          </w:tcPr>
          <w:p>
            <w:pPr>
              <w:pStyle w:val="105"/>
              <w:adjustRightInd w:val="0"/>
              <w:snapToGrid w:val="0"/>
              <w:spacing w:line="240" w:lineRule="auto"/>
              <w:rPr>
                <w:rFonts w:cs="Times New Roman"/>
                <w:highlight w:val="none"/>
              </w:rPr>
            </w:pPr>
            <w:r>
              <w:rPr>
                <w:rFonts w:cs="Times New Roman"/>
                <w:highlight w:val="none"/>
              </w:rPr>
              <w:t>15.9</w:t>
            </w:r>
          </w:p>
        </w:tc>
        <w:tc>
          <w:tcPr>
            <w:tcW w:w="575" w:type="dxa"/>
            <w:vAlign w:val="center"/>
          </w:tcPr>
          <w:p>
            <w:pPr>
              <w:pStyle w:val="105"/>
              <w:adjustRightInd w:val="0"/>
              <w:snapToGrid w:val="0"/>
              <w:spacing w:line="240" w:lineRule="auto"/>
              <w:rPr>
                <w:rFonts w:cs="Times New Roman"/>
                <w:highlight w:val="none"/>
              </w:rPr>
            </w:pPr>
            <w:r>
              <w:rPr>
                <w:rFonts w:cs="Times New Roman"/>
                <w:highlight w:val="none"/>
              </w:rPr>
              <w:t>25.1</w:t>
            </w:r>
          </w:p>
        </w:tc>
        <w:tc>
          <w:tcPr>
            <w:tcW w:w="482" w:type="dxa"/>
            <w:vAlign w:val="center"/>
          </w:tcPr>
          <w:p>
            <w:pPr>
              <w:pStyle w:val="105"/>
              <w:adjustRightInd w:val="0"/>
              <w:snapToGrid w:val="0"/>
              <w:spacing w:line="240" w:lineRule="auto"/>
              <w:rPr>
                <w:rFonts w:cs="Times New Roman"/>
                <w:highlight w:val="none"/>
              </w:rPr>
            </w:pPr>
            <w:r>
              <w:rPr>
                <w:rFonts w:cs="Times New Roman"/>
                <w:highlight w:val="none"/>
              </w:rPr>
              <w:t>8.01</w:t>
            </w:r>
          </w:p>
        </w:tc>
        <w:tc>
          <w:tcPr>
            <w:tcW w:w="852" w:type="dxa"/>
            <w:vAlign w:val="center"/>
          </w:tcPr>
          <w:p>
            <w:pPr>
              <w:pStyle w:val="105"/>
              <w:adjustRightInd w:val="0"/>
              <w:snapToGrid w:val="0"/>
              <w:spacing w:line="240" w:lineRule="auto"/>
              <w:rPr>
                <w:rFonts w:cs="Times New Roman"/>
                <w:highlight w:val="none"/>
              </w:rPr>
            </w:pPr>
            <w:r>
              <w:rPr>
                <w:rFonts w:cs="Times New Roman"/>
                <w:highlight w:val="none"/>
              </w:rPr>
              <w:t>8.29</w:t>
            </w:r>
          </w:p>
        </w:tc>
        <w:tc>
          <w:tcPr>
            <w:tcW w:w="735" w:type="dxa"/>
            <w:vAlign w:val="center"/>
          </w:tcPr>
          <w:p>
            <w:pPr>
              <w:pStyle w:val="105"/>
              <w:adjustRightInd w:val="0"/>
              <w:snapToGrid w:val="0"/>
              <w:spacing w:line="240" w:lineRule="auto"/>
              <w:rPr>
                <w:rFonts w:cs="Times New Roman"/>
                <w:highlight w:val="none"/>
              </w:rPr>
            </w:pPr>
            <w:r>
              <w:rPr>
                <w:rFonts w:cs="Times New Roman"/>
                <w:highlight w:val="none"/>
              </w:rPr>
              <w:t>0.51</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94</w:t>
            </w:r>
          </w:p>
        </w:tc>
        <w:tc>
          <w:tcPr>
            <w:tcW w:w="749" w:type="dxa"/>
            <w:vAlign w:val="center"/>
          </w:tcPr>
          <w:p>
            <w:pPr>
              <w:pStyle w:val="105"/>
              <w:adjustRightInd w:val="0"/>
              <w:snapToGrid w:val="0"/>
              <w:spacing w:line="240" w:lineRule="auto"/>
              <w:rPr>
                <w:rFonts w:cs="Times New Roman"/>
                <w:highlight w:val="none"/>
              </w:rPr>
            </w:pPr>
            <w:r>
              <w:rPr>
                <w:rFonts w:cs="Times New Roman"/>
                <w:highlight w:val="none"/>
              </w:rPr>
              <w:t>0.037</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0.948</w:t>
            </w:r>
          </w:p>
        </w:tc>
        <w:tc>
          <w:tcPr>
            <w:tcW w:w="1598" w:type="dxa"/>
            <w:vAlign w:val="center"/>
          </w:tcPr>
          <w:p>
            <w:pPr>
              <w:pStyle w:val="105"/>
              <w:adjustRightInd w:val="0"/>
              <w:snapToGrid w:val="0"/>
              <w:spacing w:line="240" w:lineRule="auto"/>
              <w:rPr>
                <w:rFonts w:cs="Times New Roman"/>
                <w:highlight w:val="none"/>
              </w:rPr>
            </w:pPr>
            <w:r>
              <w:rPr>
                <w:rFonts w:cs="Times New Roman"/>
                <w:highlight w:val="none"/>
              </w:rPr>
              <w:t>6.36</w:t>
            </w:r>
          </w:p>
        </w:tc>
        <w:tc>
          <w:tcPr>
            <w:tcW w:w="718" w:type="dxa"/>
            <w:vAlign w:val="center"/>
          </w:tcPr>
          <w:p>
            <w:pPr>
              <w:pStyle w:val="105"/>
              <w:adjustRightInd w:val="0"/>
              <w:snapToGrid w:val="0"/>
              <w:spacing w:line="240" w:lineRule="auto"/>
              <w:rPr>
                <w:rFonts w:cs="Times New Roman"/>
                <w:highlight w:val="none"/>
              </w:rPr>
            </w:pPr>
            <w:r>
              <w:rPr>
                <w:rFonts w:cs="Times New Roman"/>
                <w:highlight w:val="none"/>
              </w:rPr>
              <w:t>0.004</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＜1.1</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＜1.8</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34.0</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＜0.3</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＜0.4</w:t>
            </w:r>
          </w:p>
        </w:tc>
        <w:tc>
          <w:tcPr>
            <w:tcW w:w="914" w:type="dxa"/>
            <w:vAlign w:val="center"/>
          </w:tcPr>
          <w:p>
            <w:pPr>
              <w:pStyle w:val="105"/>
              <w:adjustRightInd w:val="0"/>
              <w:snapToGrid w:val="0"/>
              <w:spacing w:line="240" w:lineRule="auto"/>
              <w:rPr>
                <w:rFonts w:cs="Times New Roman"/>
                <w:highlight w:val="none"/>
              </w:rPr>
            </w:pPr>
            <w:r>
              <w:rPr>
                <w:rFonts w:cs="Times New Roman"/>
                <w:highlight w:val="none"/>
              </w:rPr>
              <w:t>＜0.007</w:t>
            </w:r>
          </w:p>
        </w:tc>
        <w:tc>
          <w:tcPr>
            <w:tcW w:w="712" w:type="dxa"/>
            <w:vAlign w:val="center"/>
          </w:tcPr>
          <w:p>
            <w:pPr>
              <w:pStyle w:val="105"/>
              <w:adjustRightInd w:val="0"/>
              <w:snapToGrid w:val="0"/>
              <w:spacing w:line="240" w:lineRule="auto"/>
              <w:rPr>
                <w:rFonts w:cs="Times New Roman"/>
                <w:highlight w:val="none"/>
              </w:rPr>
            </w:pPr>
            <w:r>
              <w:rPr>
                <w:rFonts w:cs="Times New Roman"/>
                <w:highlight w:val="none"/>
              </w:rPr>
              <w:t>＜0.5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62" w:type="dxa"/>
            <w:vAlign w:val="center"/>
          </w:tcPr>
          <w:p>
            <w:pPr>
              <w:pStyle w:val="105"/>
              <w:adjustRightInd w:val="0"/>
              <w:snapToGrid w:val="0"/>
              <w:spacing w:line="240" w:lineRule="auto"/>
              <w:rPr>
                <w:rFonts w:cs="Times New Roman"/>
                <w:highlight w:val="none"/>
              </w:rPr>
            </w:pPr>
            <w:r>
              <w:rPr>
                <w:rFonts w:cs="Times New Roman"/>
                <w:highlight w:val="none"/>
              </w:rPr>
              <w:t>S22</w:t>
            </w:r>
          </w:p>
        </w:tc>
        <w:tc>
          <w:tcPr>
            <w:tcW w:w="560"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541" w:type="dxa"/>
            <w:vAlign w:val="center"/>
          </w:tcPr>
          <w:p>
            <w:pPr>
              <w:pStyle w:val="105"/>
              <w:adjustRightInd w:val="0"/>
              <w:snapToGrid w:val="0"/>
              <w:spacing w:line="240" w:lineRule="auto"/>
              <w:rPr>
                <w:rFonts w:cs="Times New Roman"/>
                <w:highlight w:val="none"/>
              </w:rPr>
            </w:pPr>
            <w:r>
              <w:rPr>
                <w:rFonts w:cs="Times New Roman"/>
                <w:highlight w:val="none"/>
              </w:rPr>
              <w:t>15.8</w:t>
            </w:r>
          </w:p>
        </w:tc>
        <w:tc>
          <w:tcPr>
            <w:tcW w:w="575" w:type="dxa"/>
            <w:vAlign w:val="center"/>
          </w:tcPr>
          <w:p>
            <w:pPr>
              <w:pStyle w:val="105"/>
              <w:adjustRightInd w:val="0"/>
              <w:snapToGrid w:val="0"/>
              <w:spacing w:line="240" w:lineRule="auto"/>
              <w:rPr>
                <w:rFonts w:cs="Times New Roman"/>
                <w:highlight w:val="none"/>
              </w:rPr>
            </w:pPr>
            <w:r>
              <w:rPr>
                <w:rFonts w:cs="Times New Roman"/>
                <w:highlight w:val="none"/>
              </w:rPr>
              <w:t>28.5</w:t>
            </w:r>
          </w:p>
        </w:tc>
        <w:tc>
          <w:tcPr>
            <w:tcW w:w="482" w:type="dxa"/>
            <w:vAlign w:val="center"/>
          </w:tcPr>
          <w:p>
            <w:pPr>
              <w:pStyle w:val="105"/>
              <w:adjustRightInd w:val="0"/>
              <w:snapToGrid w:val="0"/>
              <w:spacing w:line="240" w:lineRule="auto"/>
              <w:rPr>
                <w:rFonts w:cs="Times New Roman"/>
                <w:highlight w:val="none"/>
              </w:rPr>
            </w:pPr>
            <w:r>
              <w:rPr>
                <w:rFonts w:cs="Times New Roman"/>
                <w:highlight w:val="none"/>
              </w:rPr>
              <w:t>7.98</w:t>
            </w:r>
          </w:p>
        </w:tc>
        <w:tc>
          <w:tcPr>
            <w:tcW w:w="852" w:type="dxa"/>
            <w:vAlign w:val="center"/>
          </w:tcPr>
          <w:p>
            <w:pPr>
              <w:pStyle w:val="105"/>
              <w:adjustRightInd w:val="0"/>
              <w:snapToGrid w:val="0"/>
              <w:spacing w:line="240" w:lineRule="auto"/>
              <w:rPr>
                <w:rFonts w:cs="Times New Roman"/>
                <w:highlight w:val="none"/>
              </w:rPr>
            </w:pPr>
            <w:r>
              <w:rPr>
                <w:rFonts w:cs="Times New Roman"/>
                <w:highlight w:val="none"/>
              </w:rPr>
              <w:t>8.21</w:t>
            </w:r>
          </w:p>
        </w:tc>
        <w:tc>
          <w:tcPr>
            <w:tcW w:w="735" w:type="dxa"/>
            <w:vAlign w:val="center"/>
          </w:tcPr>
          <w:p>
            <w:pPr>
              <w:pStyle w:val="105"/>
              <w:adjustRightInd w:val="0"/>
              <w:snapToGrid w:val="0"/>
              <w:spacing w:line="240" w:lineRule="auto"/>
              <w:rPr>
                <w:rFonts w:cs="Times New Roman"/>
                <w:highlight w:val="none"/>
              </w:rPr>
            </w:pPr>
            <w:r>
              <w:rPr>
                <w:rFonts w:cs="Times New Roman"/>
                <w:highlight w:val="none"/>
              </w:rPr>
              <w:t>0.36</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216</w:t>
            </w:r>
          </w:p>
        </w:tc>
        <w:tc>
          <w:tcPr>
            <w:tcW w:w="749" w:type="dxa"/>
            <w:vAlign w:val="center"/>
          </w:tcPr>
          <w:p>
            <w:pPr>
              <w:pStyle w:val="105"/>
              <w:adjustRightInd w:val="0"/>
              <w:snapToGrid w:val="0"/>
              <w:spacing w:line="240" w:lineRule="auto"/>
              <w:rPr>
                <w:rFonts w:cs="Times New Roman"/>
                <w:highlight w:val="none"/>
              </w:rPr>
            </w:pPr>
            <w:r>
              <w:rPr>
                <w:rFonts w:cs="Times New Roman"/>
                <w:highlight w:val="none"/>
              </w:rPr>
              <w:t>0.035</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1.146</w:t>
            </w:r>
          </w:p>
        </w:tc>
        <w:tc>
          <w:tcPr>
            <w:tcW w:w="1598" w:type="dxa"/>
            <w:vAlign w:val="center"/>
          </w:tcPr>
          <w:p>
            <w:pPr>
              <w:pStyle w:val="105"/>
              <w:adjustRightInd w:val="0"/>
              <w:snapToGrid w:val="0"/>
              <w:spacing w:line="240" w:lineRule="auto"/>
              <w:rPr>
                <w:rFonts w:cs="Times New Roman"/>
                <w:highlight w:val="none"/>
              </w:rPr>
            </w:pPr>
            <w:r>
              <w:rPr>
                <w:rFonts w:cs="Times New Roman"/>
                <w:highlight w:val="none"/>
              </w:rPr>
              <w:t>7.82</w:t>
            </w:r>
          </w:p>
        </w:tc>
        <w:tc>
          <w:tcPr>
            <w:tcW w:w="718" w:type="dxa"/>
            <w:vAlign w:val="center"/>
          </w:tcPr>
          <w:p>
            <w:pPr>
              <w:pStyle w:val="105"/>
              <w:adjustRightInd w:val="0"/>
              <w:snapToGrid w:val="0"/>
              <w:spacing w:line="240" w:lineRule="auto"/>
              <w:rPr>
                <w:rFonts w:cs="Times New Roman"/>
                <w:highlight w:val="none"/>
              </w:rPr>
            </w:pPr>
            <w:r>
              <w:rPr>
                <w:rFonts w:cs="Times New Roman"/>
                <w:highlight w:val="none"/>
              </w:rPr>
              <w:t>0.002</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5.1</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＜1.8</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8.3</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＜0.3</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＜0.4</w:t>
            </w:r>
          </w:p>
        </w:tc>
        <w:tc>
          <w:tcPr>
            <w:tcW w:w="914" w:type="dxa"/>
            <w:vAlign w:val="center"/>
          </w:tcPr>
          <w:p>
            <w:pPr>
              <w:pStyle w:val="105"/>
              <w:adjustRightInd w:val="0"/>
              <w:snapToGrid w:val="0"/>
              <w:spacing w:line="240" w:lineRule="auto"/>
              <w:rPr>
                <w:rFonts w:cs="Times New Roman"/>
                <w:highlight w:val="none"/>
              </w:rPr>
            </w:pPr>
            <w:r>
              <w:rPr>
                <w:rFonts w:cs="Times New Roman"/>
                <w:highlight w:val="none"/>
              </w:rPr>
              <w:t>＜0.007</w:t>
            </w:r>
          </w:p>
        </w:tc>
        <w:tc>
          <w:tcPr>
            <w:tcW w:w="712" w:type="dxa"/>
            <w:vAlign w:val="center"/>
          </w:tcPr>
          <w:p>
            <w:pPr>
              <w:pStyle w:val="105"/>
              <w:adjustRightInd w:val="0"/>
              <w:snapToGrid w:val="0"/>
              <w:spacing w:line="240" w:lineRule="auto"/>
              <w:rPr>
                <w:rFonts w:cs="Times New Roman"/>
                <w:highlight w:val="none"/>
              </w:rPr>
            </w:pPr>
            <w:r>
              <w:rPr>
                <w:rFonts w:cs="Times New Roman"/>
                <w:highlight w:val="none"/>
              </w:rPr>
              <w:t>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62" w:type="dxa"/>
            <w:vAlign w:val="center"/>
          </w:tcPr>
          <w:p>
            <w:pPr>
              <w:pStyle w:val="105"/>
              <w:adjustRightInd w:val="0"/>
              <w:snapToGrid w:val="0"/>
              <w:spacing w:line="240" w:lineRule="auto"/>
              <w:rPr>
                <w:rFonts w:cs="Times New Roman"/>
                <w:highlight w:val="none"/>
              </w:rPr>
            </w:pPr>
            <w:r>
              <w:rPr>
                <w:rFonts w:cs="Times New Roman"/>
                <w:highlight w:val="none"/>
              </w:rPr>
              <w:t>S23</w:t>
            </w:r>
          </w:p>
        </w:tc>
        <w:tc>
          <w:tcPr>
            <w:tcW w:w="560"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541" w:type="dxa"/>
            <w:vAlign w:val="center"/>
          </w:tcPr>
          <w:p>
            <w:pPr>
              <w:pStyle w:val="105"/>
              <w:adjustRightInd w:val="0"/>
              <w:snapToGrid w:val="0"/>
              <w:spacing w:line="240" w:lineRule="auto"/>
              <w:rPr>
                <w:rFonts w:cs="Times New Roman"/>
                <w:highlight w:val="none"/>
              </w:rPr>
            </w:pPr>
            <w:r>
              <w:rPr>
                <w:rFonts w:cs="Times New Roman"/>
                <w:highlight w:val="none"/>
              </w:rPr>
              <w:t>16.2</w:t>
            </w:r>
          </w:p>
        </w:tc>
        <w:tc>
          <w:tcPr>
            <w:tcW w:w="575" w:type="dxa"/>
            <w:vAlign w:val="center"/>
          </w:tcPr>
          <w:p>
            <w:pPr>
              <w:pStyle w:val="105"/>
              <w:adjustRightInd w:val="0"/>
              <w:snapToGrid w:val="0"/>
              <w:spacing w:line="240" w:lineRule="auto"/>
              <w:rPr>
                <w:rFonts w:cs="Times New Roman"/>
                <w:highlight w:val="none"/>
              </w:rPr>
            </w:pPr>
            <w:r>
              <w:rPr>
                <w:rFonts w:cs="Times New Roman"/>
                <w:highlight w:val="none"/>
              </w:rPr>
              <w:t>28.4</w:t>
            </w:r>
          </w:p>
        </w:tc>
        <w:tc>
          <w:tcPr>
            <w:tcW w:w="482" w:type="dxa"/>
            <w:vAlign w:val="center"/>
          </w:tcPr>
          <w:p>
            <w:pPr>
              <w:pStyle w:val="105"/>
              <w:adjustRightInd w:val="0"/>
              <w:snapToGrid w:val="0"/>
              <w:spacing w:line="240" w:lineRule="auto"/>
              <w:rPr>
                <w:rFonts w:cs="Times New Roman"/>
                <w:highlight w:val="none"/>
              </w:rPr>
            </w:pPr>
            <w:r>
              <w:rPr>
                <w:rFonts w:cs="Times New Roman"/>
                <w:highlight w:val="none"/>
              </w:rPr>
              <w:t>8.02</w:t>
            </w:r>
          </w:p>
        </w:tc>
        <w:tc>
          <w:tcPr>
            <w:tcW w:w="852" w:type="dxa"/>
            <w:vAlign w:val="center"/>
          </w:tcPr>
          <w:p>
            <w:pPr>
              <w:pStyle w:val="105"/>
              <w:adjustRightInd w:val="0"/>
              <w:snapToGrid w:val="0"/>
              <w:spacing w:line="240" w:lineRule="auto"/>
              <w:rPr>
                <w:rFonts w:cs="Times New Roman"/>
                <w:highlight w:val="none"/>
              </w:rPr>
            </w:pPr>
            <w:r>
              <w:rPr>
                <w:rFonts w:cs="Times New Roman"/>
                <w:highlight w:val="none"/>
              </w:rPr>
              <w:t>8.08</w:t>
            </w:r>
          </w:p>
        </w:tc>
        <w:tc>
          <w:tcPr>
            <w:tcW w:w="735" w:type="dxa"/>
            <w:vAlign w:val="center"/>
          </w:tcPr>
          <w:p>
            <w:pPr>
              <w:pStyle w:val="105"/>
              <w:adjustRightInd w:val="0"/>
              <w:snapToGrid w:val="0"/>
              <w:spacing w:line="240" w:lineRule="auto"/>
              <w:rPr>
                <w:rFonts w:cs="Times New Roman"/>
                <w:highlight w:val="none"/>
              </w:rPr>
            </w:pPr>
            <w:r>
              <w:rPr>
                <w:rFonts w:cs="Times New Roman"/>
                <w:highlight w:val="none"/>
              </w:rPr>
              <w:t>0.32</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139</w:t>
            </w:r>
          </w:p>
        </w:tc>
        <w:tc>
          <w:tcPr>
            <w:tcW w:w="749" w:type="dxa"/>
            <w:vAlign w:val="center"/>
          </w:tcPr>
          <w:p>
            <w:pPr>
              <w:pStyle w:val="105"/>
              <w:adjustRightInd w:val="0"/>
              <w:snapToGrid w:val="0"/>
              <w:spacing w:line="240" w:lineRule="auto"/>
              <w:rPr>
                <w:rFonts w:cs="Times New Roman"/>
                <w:highlight w:val="none"/>
              </w:rPr>
            </w:pPr>
            <w:r>
              <w:rPr>
                <w:rFonts w:cs="Times New Roman"/>
                <w:highlight w:val="none"/>
              </w:rPr>
              <w:t>0.033</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0.682</w:t>
            </w:r>
          </w:p>
        </w:tc>
        <w:tc>
          <w:tcPr>
            <w:tcW w:w="1598" w:type="dxa"/>
            <w:vAlign w:val="center"/>
          </w:tcPr>
          <w:p>
            <w:pPr>
              <w:pStyle w:val="105"/>
              <w:adjustRightInd w:val="0"/>
              <w:snapToGrid w:val="0"/>
              <w:spacing w:line="240" w:lineRule="auto"/>
              <w:rPr>
                <w:rFonts w:cs="Times New Roman"/>
                <w:highlight w:val="none"/>
              </w:rPr>
            </w:pPr>
            <w:r>
              <w:rPr>
                <w:rFonts w:cs="Times New Roman"/>
                <w:highlight w:val="none"/>
              </w:rPr>
              <w:t>5.11</w:t>
            </w:r>
          </w:p>
        </w:tc>
        <w:tc>
          <w:tcPr>
            <w:tcW w:w="718" w:type="dxa"/>
            <w:vAlign w:val="center"/>
          </w:tcPr>
          <w:p>
            <w:pPr>
              <w:pStyle w:val="105"/>
              <w:adjustRightInd w:val="0"/>
              <w:snapToGrid w:val="0"/>
              <w:spacing w:line="240" w:lineRule="auto"/>
              <w:rPr>
                <w:rFonts w:cs="Times New Roman"/>
                <w:highlight w:val="none"/>
              </w:rPr>
            </w:pPr>
            <w:r>
              <w:rPr>
                <w:rFonts w:cs="Times New Roman"/>
                <w:highlight w:val="none"/>
              </w:rPr>
              <w:t>0.002</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＜1.1</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＜1.8</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11.5</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＜0.3</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＜0.4</w:t>
            </w:r>
          </w:p>
        </w:tc>
        <w:tc>
          <w:tcPr>
            <w:tcW w:w="914" w:type="dxa"/>
            <w:vAlign w:val="center"/>
          </w:tcPr>
          <w:p>
            <w:pPr>
              <w:pStyle w:val="105"/>
              <w:adjustRightInd w:val="0"/>
              <w:snapToGrid w:val="0"/>
              <w:spacing w:line="240" w:lineRule="auto"/>
              <w:rPr>
                <w:rFonts w:cs="Times New Roman"/>
                <w:highlight w:val="none"/>
              </w:rPr>
            </w:pPr>
            <w:r>
              <w:rPr>
                <w:rFonts w:cs="Times New Roman"/>
                <w:highlight w:val="none"/>
              </w:rPr>
              <w:t>＜0.007</w:t>
            </w:r>
          </w:p>
        </w:tc>
        <w:tc>
          <w:tcPr>
            <w:tcW w:w="712" w:type="dxa"/>
            <w:vAlign w:val="center"/>
          </w:tcPr>
          <w:p>
            <w:pPr>
              <w:pStyle w:val="105"/>
              <w:adjustRightInd w:val="0"/>
              <w:snapToGrid w:val="0"/>
              <w:spacing w:line="240" w:lineRule="auto"/>
              <w:rPr>
                <w:rFonts w:cs="Times New Roman"/>
                <w:highlight w:val="none"/>
              </w:rPr>
            </w:pPr>
            <w:r>
              <w:rPr>
                <w:rFonts w:cs="Times New Roman"/>
                <w:highlight w:val="none"/>
              </w:rPr>
              <w:t>0.8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62" w:type="dxa"/>
            <w:vAlign w:val="center"/>
          </w:tcPr>
          <w:p>
            <w:pPr>
              <w:pStyle w:val="105"/>
              <w:adjustRightInd w:val="0"/>
              <w:snapToGrid w:val="0"/>
              <w:spacing w:line="240" w:lineRule="auto"/>
              <w:rPr>
                <w:rFonts w:cs="Times New Roman"/>
                <w:highlight w:val="none"/>
              </w:rPr>
            </w:pPr>
            <w:r>
              <w:rPr>
                <w:rFonts w:cs="Times New Roman"/>
                <w:highlight w:val="none"/>
              </w:rPr>
              <w:t>S23</w:t>
            </w:r>
          </w:p>
        </w:tc>
        <w:tc>
          <w:tcPr>
            <w:tcW w:w="560" w:type="dxa"/>
            <w:vAlign w:val="center"/>
          </w:tcPr>
          <w:p>
            <w:pPr>
              <w:pStyle w:val="105"/>
              <w:adjustRightInd w:val="0"/>
              <w:snapToGrid w:val="0"/>
              <w:spacing w:line="240" w:lineRule="auto"/>
              <w:rPr>
                <w:rFonts w:cs="Times New Roman"/>
                <w:highlight w:val="none"/>
              </w:rPr>
            </w:pPr>
            <w:r>
              <w:rPr>
                <w:rFonts w:cs="Times New Roman"/>
                <w:highlight w:val="none"/>
              </w:rPr>
              <w:t>中</w:t>
            </w:r>
          </w:p>
        </w:tc>
        <w:tc>
          <w:tcPr>
            <w:tcW w:w="541" w:type="dxa"/>
            <w:vAlign w:val="center"/>
          </w:tcPr>
          <w:p>
            <w:pPr>
              <w:pStyle w:val="105"/>
              <w:adjustRightInd w:val="0"/>
              <w:snapToGrid w:val="0"/>
              <w:spacing w:line="240" w:lineRule="auto"/>
              <w:rPr>
                <w:rFonts w:cs="Times New Roman"/>
                <w:highlight w:val="none"/>
              </w:rPr>
            </w:pPr>
            <w:r>
              <w:rPr>
                <w:rFonts w:cs="Times New Roman"/>
                <w:highlight w:val="none"/>
              </w:rPr>
              <w:t>16.2</w:t>
            </w:r>
          </w:p>
        </w:tc>
        <w:tc>
          <w:tcPr>
            <w:tcW w:w="575" w:type="dxa"/>
            <w:vAlign w:val="center"/>
          </w:tcPr>
          <w:p>
            <w:pPr>
              <w:pStyle w:val="105"/>
              <w:adjustRightInd w:val="0"/>
              <w:snapToGrid w:val="0"/>
              <w:spacing w:line="240" w:lineRule="auto"/>
              <w:rPr>
                <w:rFonts w:cs="Times New Roman"/>
                <w:highlight w:val="none"/>
              </w:rPr>
            </w:pPr>
            <w:r>
              <w:rPr>
                <w:rFonts w:cs="Times New Roman"/>
                <w:highlight w:val="none"/>
              </w:rPr>
              <w:t>28.3</w:t>
            </w:r>
          </w:p>
        </w:tc>
        <w:tc>
          <w:tcPr>
            <w:tcW w:w="482" w:type="dxa"/>
            <w:vAlign w:val="center"/>
          </w:tcPr>
          <w:p>
            <w:pPr>
              <w:pStyle w:val="105"/>
              <w:adjustRightInd w:val="0"/>
              <w:snapToGrid w:val="0"/>
              <w:spacing w:line="240" w:lineRule="auto"/>
              <w:rPr>
                <w:rFonts w:cs="Times New Roman"/>
                <w:highlight w:val="none"/>
              </w:rPr>
            </w:pPr>
            <w:r>
              <w:rPr>
                <w:rFonts w:cs="Times New Roman"/>
                <w:highlight w:val="none"/>
              </w:rPr>
              <w:t>7.98</w:t>
            </w:r>
          </w:p>
        </w:tc>
        <w:tc>
          <w:tcPr>
            <w:tcW w:w="852" w:type="dxa"/>
            <w:vAlign w:val="center"/>
          </w:tcPr>
          <w:p>
            <w:pPr>
              <w:pStyle w:val="105"/>
              <w:adjustRightInd w:val="0"/>
              <w:snapToGrid w:val="0"/>
              <w:spacing w:line="240" w:lineRule="auto"/>
              <w:rPr>
                <w:rFonts w:cs="Times New Roman"/>
                <w:highlight w:val="none"/>
              </w:rPr>
            </w:pPr>
            <w:r>
              <w:rPr>
                <w:rFonts w:cs="Times New Roman"/>
                <w:highlight w:val="none"/>
              </w:rPr>
              <w:t>8.19</w:t>
            </w:r>
          </w:p>
        </w:tc>
        <w:tc>
          <w:tcPr>
            <w:tcW w:w="735" w:type="dxa"/>
            <w:vAlign w:val="center"/>
          </w:tcPr>
          <w:p>
            <w:pPr>
              <w:pStyle w:val="105"/>
              <w:adjustRightInd w:val="0"/>
              <w:snapToGrid w:val="0"/>
              <w:spacing w:line="240" w:lineRule="auto"/>
              <w:rPr>
                <w:rFonts w:cs="Times New Roman"/>
                <w:highlight w:val="none"/>
              </w:rPr>
            </w:pPr>
            <w:r>
              <w:rPr>
                <w:rFonts w:cs="Times New Roman"/>
                <w:highlight w:val="none"/>
              </w:rPr>
              <w:t>0.48</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165</w:t>
            </w:r>
          </w:p>
        </w:tc>
        <w:tc>
          <w:tcPr>
            <w:tcW w:w="749" w:type="dxa"/>
            <w:vAlign w:val="center"/>
          </w:tcPr>
          <w:p>
            <w:pPr>
              <w:pStyle w:val="105"/>
              <w:adjustRightInd w:val="0"/>
              <w:snapToGrid w:val="0"/>
              <w:spacing w:line="240" w:lineRule="auto"/>
              <w:rPr>
                <w:rFonts w:cs="Times New Roman"/>
                <w:highlight w:val="none"/>
              </w:rPr>
            </w:pPr>
            <w:r>
              <w:rPr>
                <w:rFonts w:cs="Times New Roman"/>
                <w:highlight w:val="none"/>
              </w:rPr>
              <w:t>0.034</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1.046</w:t>
            </w:r>
          </w:p>
        </w:tc>
        <w:tc>
          <w:tcPr>
            <w:tcW w:w="1598" w:type="dxa"/>
            <w:vAlign w:val="center"/>
          </w:tcPr>
          <w:p>
            <w:pPr>
              <w:pStyle w:val="105"/>
              <w:adjustRightInd w:val="0"/>
              <w:snapToGrid w:val="0"/>
              <w:spacing w:line="240" w:lineRule="auto"/>
              <w:rPr>
                <w:rFonts w:cs="Times New Roman"/>
                <w:highlight w:val="none"/>
              </w:rPr>
            </w:pPr>
            <w:r>
              <w:rPr>
                <w:rFonts w:cs="Times New Roman"/>
                <w:highlight w:val="none"/>
              </w:rPr>
              <w:t>7.90</w:t>
            </w:r>
          </w:p>
        </w:tc>
        <w:tc>
          <w:tcPr>
            <w:tcW w:w="718" w:type="dxa"/>
            <w:vAlign w:val="center"/>
          </w:tcPr>
          <w:p>
            <w:pPr>
              <w:pStyle w:val="105"/>
              <w:adjustRightInd w:val="0"/>
              <w:snapToGrid w:val="0"/>
              <w:spacing w:line="240" w:lineRule="auto"/>
              <w:rPr>
                <w:rFonts w:cs="Times New Roman"/>
                <w:highlight w:val="none"/>
              </w:rPr>
            </w:pPr>
            <w:r>
              <w:rPr>
                <w:rFonts w:cs="Times New Roman"/>
                <w:highlight w:val="none"/>
              </w:rPr>
              <w:t>/</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＜1.1</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＜1.8</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＜3.1</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＜0.3</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＜0.4</w:t>
            </w:r>
          </w:p>
        </w:tc>
        <w:tc>
          <w:tcPr>
            <w:tcW w:w="914" w:type="dxa"/>
            <w:vAlign w:val="center"/>
          </w:tcPr>
          <w:p>
            <w:pPr>
              <w:pStyle w:val="105"/>
              <w:adjustRightInd w:val="0"/>
              <w:snapToGrid w:val="0"/>
              <w:spacing w:line="240" w:lineRule="auto"/>
              <w:rPr>
                <w:rFonts w:cs="Times New Roman"/>
                <w:highlight w:val="none"/>
              </w:rPr>
            </w:pPr>
            <w:r>
              <w:rPr>
                <w:rFonts w:cs="Times New Roman"/>
                <w:highlight w:val="none"/>
              </w:rPr>
              <w:t>＜0.007</w:t>
            </w:r>
          </w:p>
        </w:tc>
        <w:tc>
          <w:tcPr>
            <w:tcW w:w="712" w:type="dxa"/>
            <w:vAlign w:val="center"/>
          </w:tcPr>
          <w:p>
            <w:pPr>
              <w:pStyle w:val="105"/>
              <w:adjustRightInd w:val="0"/>
              <w:snapToGrid w:val="0"/>
              <w:spacing w:line="240" w:lineRule="auto"/>
              <w:rPr>
                <w:rFonts w:cs="Times New Roman"/>
                <w:highlight w:val="none"/>
              </w:rPr>
            </w:pPr>
            <w:r>
              <w:rPr>
                <w:rFonts w:cs="Times New Roman"/>
                <w:highlight w:val="none"/>
              </w:rPr>
              <w:t>＜0.5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62" w:type="dxa"/>
            <w:vAlign w:val="center"/>
          </w:tcPr>
          <w:p>
            <w:pPr>
              <w:pStyle w:val="105"/>
              <w:adjustRightInd w:val="0"/>
              <w:snapToGrid w:val="0"/>
              <w:spacing w:line="240" w:lineRule="auto"/>
              <w:rPr>
                <w:rFonts w:cs="Times New Roman"/>
                <w:highlight w:val="none"/>
              </w:rPr>
            </w:pPr>
            <w:r>
              <w:rPr>
                <w:rFonts w:cs="Times New Roman"/>
                <w:highlight w:val="none"/>
              </w:rPr>
              <w:t>S23</w:t>
            </w:r>
          </w:p>
        </w:tc>
        <w:tc>
          <w:tcPr>
            <w:tcW w:w="560" w:type="dxa"/>
            <w:vAlign w:val="center"/>
          </w:tcPr>
          <w:p>
            <w:pPr>
              <w:pStyle w:val="105"/>
              <w:adjustRightInd w:val="0"/>
              <w:snapToGrid w:val="0"/>
              <w:spacing w:line="240" w:lineRule="auto"/>
              <w:rPr>
                <w:rFonts w:cs="Times New Roman"/>
                <w:highlight w:val="none"/>
              </w:rPr>
            </w:pPr>
            <w:r>
              <w:rPr>
                <w:rFonts w:cs="Times New Roman"/>
                <w:highlight w:val="none"/>
              </w:rPr>
              <w:t>底</w:t>
            </w:r>
          </w:p>
        </w:tc>
        <w:tc>
          <w:tcPr>
            <w:tcW w:w="541" w:type="dxa"/>
            <w:vAlign w:val="center"/>
          </w:tcPr>
          <w:p>
            <w:pPr>
              <w:pStyle w:val="105"/>
              <w:adjustRightInd w:val="0"/>
              <w:snapToGrid w:val="0"/>
              <w:spacing w:line="240" w:lineRule="auto"/>
              <w:rPr>
                <w:rFonts w:cs="Times New Roman"/>
                <w:highlight w:val="none"/>
              </w:rPr>
            </w:pPr>
            <w:r>
              <w:rPr>
                <w:rFonts w:cs="Times New Roman"/>
                <w:highlight w:val="none"/>
              </w:rPr>
              <w:t>15.8</w:t>
            </w:r>
          </w:p>
        </w:tc>
        <w:tc>
          <w:tcPr>
            <w:tcW w:w="575" w:type="dxa"/>
            <w:vAlign w:val="center"/>
          </w:tcPr>
          <w:p>
            <w:pPr>
              <w:pStyle w:val="105"/>
              <w:adjustRightInd w:val="0"/>
              <w:snapToGrid w:val="0"/>
              <w:spacing w:line="240" w:lineRule="auto"/>
              <w:rPr>
                <w:rFonts w:cs="Times New Roman"/>
                <w:highlight w:val="none"/>
              </w:rPr>
            </w:pPr>
            <w:r>
              <w:rPr>
                <w:rFonts w:cs="Times New Roman"/>
                <w:highlight w:val="none"/>
              </w:rPr>
              <w:t>28.6</w:t>
            </w:r>
          </w:p>
        </w:tc>
        <w:tc>
          <w:tcPr>
            <w:tcW w:w="482" w:type="dxa"/>
            <w:vAlign w:val="center"/>
          </w:tcPr>
          <w:p>
            <w:pPr>
              <w:pStyle w:val="105"/>
              <w:adjustRightInd w:val="0"/>
              <w:snapToGrid w:val="0"/>
              <w:spacing w:line="240" w:lineRule="auto"/>
              <w:rPr>
                <w:rFonts w:cs="Times New Roman"/>
                <w:highlight w:val="none"/>
              </w:rPr>
            </w:pPr>
            <w:r>
              <w:rPr>
                <w:rFonts w:cs="Times New Roman"/>
                <w:highlight w:val="none"/>
              </w:rPr>
              <w:t>7.99</w:t>
            </w:r>
          </w:p>
        </w:tc>
        <w:tc>
          <w:tcPr>
            <w:tcW w:w="852" w:type="dxa"/>
            <w:vAlign w:val="center"/>
          </w:tcPr>
          <w:p>
            <w:pPr>
              <w:pStyle w:val="105"/>
              <w:adjustRightInd w:val="0"/>
              <w:snapToGrid w:val="0"/>
              <w:spacing w:line="240" w:lineRule="auto"/>
              <w:rPr>
                <w:rFonts w:cs="Times New Roman"/>
                <w:highlight w:val="none"/>
              </w:rPr>
            </w:pPr>
            <w:r>
              <w:rPr>
                <w:rFonts w:cs="Times New Roman"/>
                <w:highlight w:val="none"/>
              </w:rPr>
              <w:t>8.14</w:t>
            </w:r>
          </w:p>
        </w:tc>
        <w:tc>
          <w:tcPr>
            <w:tcW w:w="735" w:type="dxa"/>
            <w:vAlign w:val="center"/>
          </w:tcPr>
          <w:p>
            <w:pPr>
              <w:pStyle w:val="105"/>
              <w:adjustRightInd w:val="0"/>
              <w:snapToGrid w:val="0"/>
              <w:spacing w:line="240" w:lineRule="auto"/>
              <w:rPr>
                <w:rFonts w:cs="Times New Roman"/>
                <w:highlight w:val="none"/>
              </w:rPr>
            </w:pPr>
            <w:r>
              <w:rPr>
                <w:rFonts w:cs="Times New Roman"/>
                <w:highlight w:val="none"/>
              </w:rPr>
              <w:t>0.36</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273</w:t>
            </w:r>
          </w:p>
        </w:tc>
        <w:tc>
          <w:tcPr>
            <w:tcW w:w="749" w:type="dxa"/>
            <w:vAlign w:val="center"/>
          </w:tcPr>
          <w:p>
            <w:pPr>
              <w:pStyle w:val="105"/>
              <w:adjustRightInd w:val="0"/>
              <w:snapToGrid w:val="0"/>
              <w:spacing w:line="240" w:lineRule="auto"/>
              <w:rPr>
                <w:rFonts w:cs="Times New Roman"/>
                <w:highlight w:val="none"/>
              </w:rPr>
            </w:pPr>
            <w:r>
              <w:rPr>
                <w:rFonts w:cs="Times New Roman"/>
                <w:highlight w:val="none"/>
              </w:rPr>
              <w:t>0.033</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0.981</w:t>
            </w:r>
          </w:p>
        </w:tc>
        <w:tc>
          <w:tcPr>
            <w:tcW w:w="1598" w:type="dxa"/>
            <w:vAlign w:val="center"/>
          </w:tcPr>
          <w:p>
            <w:pPr>
              <w:pStyle w:val="105"/>
              <w:adjustRightInd w:val="0"/>
              <w:snapToGrid w:val="0"/>
              <w:spacing w:line="240" w:lineRule="auto"/>
              <w:rPr>
                <w:rFonts w:cs="Times New Roman"/>
                <w:highlight w:val="none"/>
              </w:rPr>
            </w:pPr>
            <w:r>
              <w:rPr>
                <w:rFonts w:cs="Times New Roman"/>
                <w:highlight w:val="none"/>
              </w:rPr>
              <w:t>7.44</w:t>
            </w:r>
          </w:p>
        </w:tc>
        <w:tc>
          <w:tcPr>
            <w:tcW w:w="718" w:type="dxa"/>
            <w:vAlign w:val="center"/>
          </w:tcPr>
          <w:p>
            <w:pPr>
              <w:pStyle w:val="105"/>
              <w:adjustRightInd w:val="0"/>
              <w:snapToGrid w:val="0"/>
              <w:spacing w:line="240" w:lineRule="auto"/>
              <w:rPr>
                <w:rFonts w:cs="Times New Roman"/>
                <w:highlight w:val="none"/>
              </w:rPr>
            </w:pPr>
            <w:r>
              <w:rPr>
                <w:rFonts w:cs="Times New Roman"/>
                <w:highlight w:val="none"/>
              </w:rPr>
              <w:t>/</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3.1</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＜1.8</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9.0</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＜0.3</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＜0.4</w:t>
            </w:r>
          </w:p>
        </w:tc>
        <w:tc>
          <w:tcPr>
            <w:tcW w:w="914" w:type="dxa"/>
            <w:vAlign w:val="center"/>
          </w:tcPr>
          <w:p>
            <w:pPr>
              <w:pStyle w:val="105"/>
              <w:adjustRightInd w:val="0"/>
              <w:snapToGrid w:val="0"/>
              <w:spacing w:line="240" w:lineRule="auto"/>
              <w:rPr>
                <w:rFonts w:cs="Times New Roman"/>
                <w:highlight w:val="none"/>
              </w:rPr>
            </w:pPr>
            <w:r>
              <w:rPr>
                <w:rFonts w:cs="Times New Roman"/>
                <w:highlight w:val="none"/>
              </w:rPr>
              <w:t>＜0.007</w:t>
            </w:r>
          </w:p>
        </w:tc>
        <w:tc>
          <w:tcPr>
            <w:tcW w:w="712" w:type="dxa"/>
            <w:vAlign w:val="center"/>
          </w:tcPr>
          <w:p>
            <w:pPr>
              <w:pStyle w:val="105"/>
              <w:adjustRightInd w:val="0"/>
              <w:snapToGrid w:val="0"/>
              <w:spacing w:line="240" w:lineRule="auto"/>
              <w:rPr>
                <w:rFonts w:cs="Times New Roman"/>
                <w:highlight w:val="none"/>
              </w:rPr>
            </w:pPr>
            <w:r>
              <w:rPr>
                <w:rFonts w:cs="Times New Roman"/>
                <w:highlight w:val="none"/>
              </w:rPr>
              <w:t>＜0.5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0" w:hRule="atLeast"/>
          <w:jc w:val="center"/>
        </w:trPr>
        <w:tc>
          <w:tcPr>
            <w:tcW w:w="462" w:type="dxa"/>
            <w:vAlign w:val="center"/>
          </w:tcPr>
          <w:p>
            <w:pPr>
              <w:pStyle w:val="105"/>
              <w:adjustRightInd w:val="0"/>
              <w:snapToGrid w:val="0"/>
              <w:spacing w:line="240" w:lineRule="auto"/>
              <w:rPr>
                <w:rFonts w:cs="Times New Roman"/>
                <w:highlight w:val="none"/>
              </w:rPr>
            </w:pPr>
            <w:r>
              <w:rPr>
                <w:rFonts w:cs="Times New Roman"/>
                <w:highlight w:val="none"/>
              </w:rPr>
              <w:t>S24</w:t>
            </w:r>
          </w:p>
        </w:tc>
        <w:tc>
          <w:tcPr>
            <w:tcW w:w="560"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541" w:type="dxa"/>
            <w:vAlign w:val="center"/>
          </w:tcPr>
          <w:p>
            <w:pPr>
              <w:pStyle w:val="105"/>
              <w:adjustRightInd w:val="0"/>
              <w:snapToGrid w:val="0"/>
              <w:spacing w:line="240" w:lineRule="auto"/>
              <w:rPr>
                <w:rFonts w:cs="Times New Roman"/>
                <w:highlight w:val="none"/>
              </w:rPr>
            </w:pPr>
            <w:r>
              <w:rPr>
                <w:rFonts w:cs="Times New Roman"/>
                <w:highlight w:val="none"/>
              </w:rPr>
              <w:t>15.5</w:t>
            </w:r>
          </w:p>
        </w:tc>
        <w:tc>
          <w:tcPr>
            <w:tcW w:w="575" w:type="dxa"/>
            <w:vAlign w:val="center"/>
          </w:tcPr>
          <w:p>
            <w:pPr>
              <w:pStyle w:val="105"/>
              <w:adjustRightInd w:val="0"/>
              <w:snapToGrid w:val="0"/>
              <w:spacing w:line="240" w:lineRule="auto"/>
              <w:rPr>
                <w:rFonts w:cs="Times New Roman"/>
                <w:highlight w:val="none"/>
              </w:rPr>
            </w:pPr>
            <w:r>
              <w:rPr>
                <w:rFonts w:cs="Times New Roman"/>
                <w:highlight w:val="none"/>
              </w:rPr>
              <w:t>26.4</w:t>
            </w:r>
          </w:p>
        </w:tc>
        <w:tc>
          <w:tcPr>
            <w:tcW w:w="482" w:type="dxa"/>
            <w:vAlign w:val="center"/>
          </w:tcPr>
          <w:p>
            <w:pPr>
              <w:pStyle w:val="105"/>
              <w:adjustRightInd w:val="0"/>
              <w:snapToGrid w:val="0"/>
              <w:spacing w:line="240" w:lineRule="auto"/>
              <w:rPr>
                <w:rFonts w:cs="Times New Roman"/>
                <w:highlight w:val="none"/>
              </w:rPr>
            </w:pPr>
            <w:r>
              <w:rPr>
                <w:rFonts w:cs="Times New Roman"/>
                <w:highlight w:val="none"/>
              </w:rPr>
              <w:t>8.05</w:t>
            </w:r>
          </w:p>
        </w:tc>
        <w:tc>
          <w:tcPr>
            <w:tcW w:w="852" w:type="dxa"/>
            <w:vAlign w:val="center"/>
          </w:tcPr>
          <w:p>
            <w:pPr>
              <w:pStyle w:val="105"/>
              <w:adjustRightInd w:val="0"/>
              <w:snapToGrid w:val="0"/>
              <w:spacing w:line="240" w:lineRule="auto"/>
              <w:rPr>
                <w:rFonts w:cs="Times New Roman"/>
                <w:highlight w:val="none"/>
              </w:rPr>
            </w:pPr>
            <w:r>
              <w:rPr>
                <w:rFonts w:cs="Times New Roman"/>
                <w:highlight w:val="none"/>
              </w:rPr>
              <w:t>8.30</w:t>
            </w:r>
          </w:p>
        </w:tc>
        <w:tc>
          <w:tcPr>
            <w:tcW w:w="735" w:type="dxa"/>
            <w:vAlign w:val="center"/>
          </w:tcPr>
          <w:p>
            <w:pPr>
              <w:pStyle w:val="105"/>
              <w:adjustRightInd w:val="0"/>
              <w:snapToGrid w:val="0"/>
              <w:spacing w:line="240" w:lineRule="auto"/>
              <w:rPr>
                <w:rFonts w:cs="Times New Roman"/>
                <w:highlight w:val="none"/>
              </w:rPr>
            </w:pPr>
            <w:r>
              <w:rPr>
                <w:rFonts w:cs="Times New Roman"/>
                <w:highlight w:val="none"/>
              </w:rPr>
              <w:t>0.40</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127</w:t>
            </w:r>
          </w:p>
        </w:tc>
        <w:tc>
          <w:tcPr>
            <w:tcW w:w="749" w:type="dxa"/>
            <w:vAlign w:val="center"/>
          </w:tcPr>
          <w:p>
            <w:pPr>
              <w:pStyle w:val="105"/>
              <w:adjustRightInd w:val="0"/>
              <w:snapToGrid w:val="0"/>
              <w:spacing w:line="240" w:lineRule="auto"/>
              <w:rPr>
                <w:rFonts w:cs="Times New Roman"/>
                <w:highlight w:val="none"/>
              </w:rPr>
            </w:pPr>
            <w:r>
              <w:rPr>
                <w:rFonts w:cs="Times New Roman"/>
                <w:highlight w:val="none"/>
              </w:rPr>
              <w:t>0.033</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1.310</w:t>
            </w:r>
          </w:p>
        </w:tc>
        <w:tc>
          <w:tcPr>
            <w:tcW w:w="1598" w:type="dxa"/>
            <w:vAlign w:val="center"/>
          </w:tcPr>
          <w:p>
            <w:pPr>
              <w:pStyle w:val="105"/>
              <w:adjustRightInd w:val="0"/>
              <w:snapToGrid w:val="0"/>
              <w:spacing w:line="240" w:lineRule="auto"/>
              <w:rPr>
                <w:rFonts w:cs="Times New Roman"/>
                <w:highlight w:val="none"/>
              </w:rPr>
            </w:pPr>
            <w:r>
              <w:rPr>
                <w:rFonts w:cs="Times New Roman"/>
                <w:highlight w:val="none"/>
              </w:rPr>
              <w:t>10.87</w:t>
            </w:r>
          </w:p>
        </w:tc>
        <w:tc>
          <w:tcPr>
            <w:tcW w:w="718" w:type="dxa"/>
            <w:vAlign w:val="center"/>
          </w:tcPr>
          <w:p>
            <w:pPr>
              <w:pStyle w:val="105"/>
              <w:adjustRightInd w:val="0"/>
              <w:snapToGrid w:val="0"/>
              <w:spacing w:line="240" w:lineRule="auto"/>
              <w:rPr>
                <w:rFonts w:cs="Times New Roman"/>
                <w:highlight w:val="none"/>
              </w:rPr>
            </w:pPr>
            <w:r>
              <w:rPr>
                <w:rFonts w:cs="Times New Roman"/>
                <w:highlight w:val="none"/>
              </w:rPr>
              <w:t>0.002</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＜1.1</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＜1.8</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30.1</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＜0.3</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＜0.4</w:t>
            </w:r>
          </w:p>
        </w:tc>
        <w:tc>
          <w:tcPr>
            <w:tcW w:w="914" w:type="dxa"/>
            <w:vAlign w:val="center"/>
          </w:tcPr>
          <w:p>
            <w:pPr>
              <w:pStyle w:val="105"/>
              <w:adjustRightInd w:val="0"/>
              <w:snapToGrid w:val="0"/>
              <w:spacing w:line="240" w:lineRule="auto"/>
              <w:rPr>
                <w:rFonts w:cs="Times New Roman"/>
                <w:highlight w:val="none"/>
              </w:rPr>
            </w:pPr>
            <w:r>
              <w:rPr>
                <w:rFonts w:cs="Times New Roman"/>
                <w:highlight w:val="none"/>
              </w:rPr>
              <w:t>＜0.007</w:t>
            </w:r>
          </w:p>
        </w:tc>
        <w:tc>
          <w:tcPr>
            <w:tcW w:w="712" w:type="dxa"/>
            <w:vAlign w:val="center"/>
          </w:tcPr>
          <w:p>
            <w:pPr>
              <w:pStyle w:val="105"/>
              <w:adjustRightInd w:val="0"/>
              <w:snapToGrid w:val="0"/>
              <w:spacing w:line="240" w:lineRule="auto"/>
              <w:rPr>
                <w:rFonts w:cs="Times New Roman"/>
                <w:highlight w:val="none"/>
              </w:rPr>
            </w:pPr>
            <w:r>
              <w:rPr>
                <w:rFonts w:cs="Times New Roman"/>
                <w:highlight w:val="none"/>
              </w:rPr>
              <w:t>0.8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62" w:type="dxa"/>
            <w:vAlign w:val="center"/>
          </w:tcPr>
          <w:p>
            <w:pPr>
              <w:pStyle w:val="105"/>
              <w:adjustRightInd w:val="0"/>
              <w:snapToGrid w:val="0"/>
              <w:spacing w:line="240" w:lineRule="auto"/>
              <w:rPr>
                <w:rFonts w:cs="Times New Roman"/>
                <w:highlight w:val="none"/>
              </w:rPr>
            </w:pPr>
            <w:r>
              <w:rPr>
                <w:rFonts w:cs="Times New Roman"/>
                <w:highlight w:val="none"/>
              </w:rPr>
              <w:t>S25</w:t>
            </w:r>
          </w:p>
        </w:tc>
        <w:tc>
          <w:tcPr>
            <w:tcW w:w="560"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541" w:type="dxa"/>
            <w:vAlign w:val="center"/>
          </w:tcPr>
          <w:p>
            <w:pPr>
              <w:pStyle w:val="105"/>
              <w:adjustRightInd w:val="0"/>
              <w:snapToGrid w:val="0"/>
              <w:spacing w:line="240" w:lineRule="auto"/>
              <w:rPr>
                <w:rFonts w:cs="Times New Roman"/>
                <w:highlight w:val="none"/>
              </w:rPr>
            </w:pPr>
            <w:r>
              <w:rPr>
                <w:rFonts w:cs="Times New Roman"/>
                <w:highlight w:val="none"/>
              </w:rPr>
              <w:t>15.7</w:t>
            </w:r>
          </w:p>
        </w:tc>
        <w:tc>
          <w:tcPr>
            <w:tcW w:w="575" w:type="dxa"/>
            <w:vAlign w:val="center"/>
          </w:tcPr>
          <w:p>
            <w:pPr>
              <w:pStyle w:val="105"/>
              <w:adjustRightInd w:val="0"/>
              <w:snapToGrid w:val="0"/>
              <w:spacing w:line="240" w:lineRule="auto"/>
              <w:rPr>
                <w:rFonts w:cs="Times New Roman"/>
                <w:highlight w:val="none"/>
              </w:rPr>
            </w:pPr>
            <w:r>
              <w:rPr>
                <w:rFonts w:cs="Times New Roman"/>
                <w:highlight w:val="none"/>
              </w:rPr>
              <w:t>27.8</w:t>
            </w:r>
          </w:p>
        </w:tc>
        <w:tc>
          <w:tcPr>
            <w:tcW w:w="482" w:type="dxa"/>
            <w:vAlign w:val="center"/>
          </w:tcPr>
          <w:p>
            <w:pPr>
              <w:pStyle w:val="105"/>
              <w:adjustRightInd w:val="0"/>
              <w:snapToGrid w:val="0"/>
              <w:spacing w:line="240" w:lineRule="auto"/>
              <w:rPr>
                <w:rFonts w:cs="Times New Roman"/>
                <w:highlight w:val="none"/>
              </w:rPr>
            </w:pPr>
            <w:r>
              <w:rPr>
                <w:rFonts w:cs="Times New Roman"/>
                <w:highlight w:val="none"/>
              </w:rPr>
              <w:t>8.09</w:t>
            </w:r>
          </w:p>
        </w:tc>
        <w:tc>
          <w:tcPr>
            <w:tcW w:w="852" w:type="dxa"/>
            <w:vAlign w:val="center"/>
          </w:tcPr>
          <w:p>
            <w:pPr>
              <w:pStyle w:val="105"/>
              <w:adjustRightInd w:val="0"/>
              <w:snapToGrid w:val="0"/>
              <w:spacing w:line="240" w:lineRule="auto"/>
              <w:rPr>
                <w:rFonts w:cs="Times New Roman"/>
                <w:highlight w:val="none"/>
              </w:rPr>
            </w:pPr>
            <w:r>
              <w:rPr>
                <w:rFonts w:cs="Times New Roman"/>
                <w:highlight w:val="none"/>
              </w:rPr>
              <w:t>8.19</w:t>
            </w:r>
          </w:p>
        </w:tc>
        <w:tc>
          <w:tcPr>
            <w:tcW w:w="735" w:type="dxa"/>
            <w:vAlign w:val="center"/>
          </w:tcPr>
          <w:p>
            <w:pPr>
              <w:pStyle w:val="105"/>
              <w:adjustRightInd w:val="0"/>
              <w:snapToGrid w:val="0"/>
              <w:spacing w:line="240" w:lineRule="auto"/>
              <w:rPr>
                <w:rFonts w:cs="Times New Roman"/>
                <w:highlight w:val="none"/>
              </w:rPr>
            </w:pPr>
            <w:r>
              <w:rPr>
                <w:rFonts w:cs="Times New Roman"/>
                <w:highlight w:val="none"/>
              </w:rPr>
              <w:t>0.83</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137</w:t>
            </w:r>
          </w:p>
        </w:tc>
        <w:tc>
          <w:tcPr>
            <w:tcW w:w="749" w:type="dxa"/>
            <w:vAlign w:val="center"/>
          </w:tcPr>
          <w:p>
            <w:pPr>
              <w:pStyle w:val="105"/>
              <w:adjustRightInd w:val="0"/>
              <w:snapToGrid w:val="0"/>
              <w:spacing w:line="240" w:lineRule="auto"/>
              <w:rPr>
                <w:rFonts w:cs="Times New Roman"/>
                <w:highlight w:val="none"/>
              </w:rPr>
            </w:pPr>
            <w:r>
              <w:rPr>
                <w:rFonts w:cs="Times New Roman"/>
                <w:highlight w:val="none"/>
              </w:rPr>
              <w:t>0.033</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0.826</w:t>
            </w:r>
          </w:p>
        </w:tc>
        <w:tc>
          <w:tcPr>
            <w:tcW w:w="1598" w:type="dxa"/>
            <w:vAlign w:val="center"/>
          </w:tcPr>
          <w:p>
            <w:pPr>
              <w:pStyle w:val="105"/>
              <w:adjustRightInd w:val="0"/>
              <w:snapToGrid w:val="0"/>
              <w:spacing w:line="240" w:lineRule="auto"/>
              <w:rPr>
                <w:rFonts w:cs="Times New Roman"/>
                <w:highlight w:val="none"/>
              </w:rPr>
            </w:pPr>
            <w:r>
              <w:rPr>
                <w:rFonts w:cs="Times New Roman"/>
                <w:highlight w:val="none"/>
              </w:rPr>
              <w:t>6.43</w:t>
            </w:r>
          </w:p>
        </w:tc>
        <w:tc>
          <w:tcPr>
            <w:tcW w:w="718" w:type="dxa"/>
            <w:vAlign w:val="center"/>
          </w:tcPr>
          <w:p>
            <w:pPr>
              <w:pStyle w:val="105"/>
              <w:adjustRightInd w:val="0"/>
              <w:snapToGrid w:val="0"/>
              <w:spacing w:line="240" w:lineRule="auto"/>
              <w:rPr>
                <w:rFonts w:cs="Times New Roman"/>
                <w:highlight w:val="none"/>
              </w:rPr>
            </w:pPr>
            <w:r>
              <w:rPr>
                <w:rFonts w:cs="Times New Roman"/>
                <w:highlight w:val="none"/>
              </w:rPr>
              <w:t>0.004</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4.1</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＜1.8</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16.7</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＜0.3</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＜0.4</w:t>
            </w:r>
          </w:p>
        </w:tc>
        <w:tc>
          <w:tcPr>
            <w:tcW w:w="914" w:type="dxa"/>
            <w:vAlign w:val="center"/>
          </w:tcPr>
          <w:p>
            <w:pPr>
              <w:pStyle w:val="105"/>
              <w:adjustRightInd w:val="0"/>
              <w:snapToGrid w:val="0"/>
              <w:spacing w:line="240" w:lineRule="auto"/>
              <w:rPr>
                <w:rFonts w:cs="Times New Roman"/>
                <w:highlight w:val="none"/>
              </w:rPr>
            </w:pPr>
            <w:r>
              <w:rPr>
                <w:rFonts w:cs="Times New Roman"/>
                <w:highlight w:val="none"/>
              </w:rPr>
              <w:t>＜0.007</w:t>
            </w:r>
          </w:p>
        </w:tc>
        <w:tc>
          <w:tcPr>
            <w:tcW w:w="712" w:type="dxa"/>
            <w:vAlign w:val="center"/>
          </w:tcPr>
          <w:p>
            <w:pPr>
              <w:pStyle w:val="105"/>
              <w:adjustRightInd w:val="0"/>
              <w:snapToGrid w:val="0"/>
              <w:spacing w:line="240" w:lineRule="auto"/>
              <w:rPr>
                <w:rFonts w:cs="Times New Roman"/>
                <w:highlight w:val="none"/>
              </w:rPr>
            </w:pPr>
            <w:r>
              <w:rPr>
                <w:rFonts w:cs="Times New Roman"/>
                <w:highlight w:val="none"/>
              </w:rPr>
              <w:t>＜0.5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62" w:type="dxa"/>
            <w:vAlign w:val="center"/>
          </w:tcPr>
          <w:p>
            <w:pPr>
              <w:pStyle w:val="105"/>
              <w:adjustRightInd w:val="0"/>
              <w:snapToGrid w:val="0"/>
              <w:spacing w:line="240" w:lineRule="auto"/>
              <w:rPr>
                <w:rFonts w:cs="Times New Roman"/>
                <w:highlight w:val="none"/>
              </w:rPr>
            </w:pPr>
            <w:r>
              <w:rPr>
                <w:rFonts w:cs="Times New Roman"/>
                <w:highlight w:val="none"/>
              </w:rPr>
              <w:t>S26</w:t>
            </w:r>
          </w:p>
        </w:tc>
        <w:tc>
          <w:tcPr>
            <w:tcW w:w="560"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541" w:type="dxa"/>
            <w:vAlign w:val="center"/>
          </w:tcPr>
          <w:p>
            <w:pPr>
              <w:pStyle w:val="105"/>
              <w:adjustRightInd w:val="0"/>
              <w:snapToGrid w:val="0"/>
              <w:spacing w:line="240" w:lineRule="auto"/>
              <w:rPr>
                <w:rFonts w:cs="Times New Roman"/>
                <w:highlight w:val="none"/>
              </w:rPr>
            </w:pPr>
            <w:r>
              <w:rPr>
                <w:rFonts w:cs="Times New Roman"/>
                <w:highlight w:val="none"/>
              </w:rPr>
              <w:t>15.6</w:t>
            </w:r>
          </w:p>
        </w:tc>
        <w:tc>
          <w:tcPr>
            <w:tcW w:w="575" w:type="dxa"/>
            <w:vAlign w:val="center"/>
          </w:tcPr>
          <w:p>
            <w:pPr>
              <w:pStyle w:val="105"/>
              <w:adjustRightInd w:val="0"/>
              <w:snapToGrid w:val="0"/>
              <w:spacing w:line="240" w:lineRule="auto"/>
              <w:rPr>
                <w:rFonts w:cs="Times New Roman"/>
                <w:highlight w:val="none"/>
              </w:rPr>
            </w:pPr>
            <w:r>
              <w:rPr>
                <w:rFonts w:cs="Times New Roman"/>
                <w:highlight w:val="none"/>
              </w:rPr>
              <w:t>28.8</w:t>
            </w:r>
          </w:p>
        </w:tc>
        <w:tc>
          <w:tcPr>
            <w:tcW w:w="482" w:type="dxa"/>
            <w:vAlign w:val="center"/>
          </w:tcPr>
          <w:p>
            <w:pPr>
              <w:pStyle w:val="105"/>
              <w:adjustRightInd w:val="0"/>
              <w:snapToGrid w:val="0"/>
              <w:spacing w:line="240" w:lineRule="auto"/>
              <w:rPr>
                <w:rFonts w:cs="Times New Roman"/>
                <w:highlight w:val="none"/>
              </w:rPr>
            </w:pPr>
            <w:r>
              <w:rPr>
                <w:rFonts w:cs="Times New Roman"/>
                <w:highlight w:val="none"/>
              </w:rPr>
              <w:t>8.00</w:t>
            </w:r>
          </w:p>
        </w:tc>
        <w:tc>
          <w:tcPr>
            <w:tcW w:w="852" w:type="dxa"/>
            <w:vAlign w:val="center"/>
          </w:tcPr>
          <w:p>
            <w:pPr>
              <w:pStyle w:val="105"/>
              <w:adjustRightInd w:val="0"/>
              <w:snapToGrid w:val="0"/>
              <w:spacing w:line="240" w:lineRule="auto"/>
              <w:rPr>
                <w:rFonts w:cs="Times New Roman"/>
                <w:highlight w:val="none"/>
              </w:rPr>
            </w:pPr>
            <w:r>
              <w:rPr>
                <w:rFonts w:cs="Times New Roman"/>
                <w:highlight w:val="none"/>
              </w:rPr>
              <w:t>8.17</w:t>
            </w:r>
          </w:p>
        </w:tc>
        <w:tc>
          <w:tcPr>
            <w:tcW w:w="735" w:type="dxa"/>
            <w:vAlign w:val="center"/>
          </w:tcPr>
          <w:p>
            <w:pPr>
              <w:pStyle w:val="105"/>
              <w:adjustRightInd w:val="0"/>
              <w:snapToGrid w:val="0"/>
              <w:spacing w:line="240" w:lineRule="auto"/>
              <w:rPr>
                <w:rFonts w:cs="Times New Roman"/>
                <w:highlight w:val="none"/>
              </w:rPr>
            </w:pPr>
            <w:r>
              <w:rPr>
                <w:rFonts w:cs="Times New Roman"/>
                <w:highlight w:val="none"/>
              </w:rPr>
              <w:t>0.40</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110</w:t>
            </w:r>
          </w:p>
        </w:tc>
        <w:tc>
          <w:tcPr>
            <w:tcW w:w="749" w:type="dxa"/>
            <w:vAlign w:val="center"/>
          </w:tcPr>
          <w:p>
            <w:pPr>
              <w:pStyle w:val="105"/>
              <w:adjustRightInd w:val="0"/>
              <w:snapToGrid w:val="0"/>
              <w:spacing w:line="240" w:lineRule="auto"/>
              <w:rPr>
                <w:rFonts w:cs="Times New Roman"/>
                <w:highlight w:val="none"/>
              </w:rPr>
            </w:pPr>
            <w:r>
              <w:rPr>
                <w:rFonts w:cs="Times New Roman"/>
                <w:highlight w:val="none"/>
              </w:rPr>
              <w:t>0.032</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0.840</w:t>
            </w:r>
          </w:p>
        </w:tc>
        <w:tc>
          <w:tcPr>
            <w:tcW w:w="1598" w:type="dxa"/>
            <w:vAlign w:val="center"/>
          </w:tcPr>
          <w:p>
            <w:pPr>
              <w:pStyle w:val="105"/>
              <w:adjustRightInd w:val="0"/>
              <w:snapToGrid w:val="0"/>
              <w:spacing w:line="240" w:lineRule="auto"/>
              <w:rPr>
                <w:rFonts w:cs="Times New Roman"/>
                <w:highlight w:val="none"/>
              </w:rPr>
            </w:pPr>
            <w:r>
              <w:rPr>
                <w:rFonts w:cs="Times New Roman"/>
                <w:highlight w:val="none"/>
              </w:rPr>
              <w:t>6.26</w:t>
            </w:r>
          </w:p>
        </w:tc>
        <w:tc>
          <w:tcPr>
            <w:tcW w:w="718" w:type="dxa"/>
            <w:vAlign w:val="center"/>
          </w:tcPr>
          <w:p>
            <w:pPr>
              <w:pStyle w:val="105"/>
              <w:adjustRightInd w:val="0"/>
              <w:snapToGrid w:val="0"/>
              <w:spacing w:line="240" w:lineRule="auto"/>
              <w:rPr>
                <w:rFonts w:cs="Times New Roman"/>
                <w:highlight w:val="none"/>
              </w:rPr>
            </w:pPr>
            <w:r>
              <w:rPr>
                <w:rFonts w:cs="Times New Roman"/>
                <w:highlight w:val="none"/>
              </w:rPr>
              <w:t>0.002</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＜1.1</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＜1.8</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＜3.1</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＜0.3</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＜0.4</w:t>
            </w:r>
          </w:p>
        </w:tc>
        <w:tc>
          <w:tcPr>
            <w:tcW w:w="914" w:type="dxa"/>
            <w:vAlign w:val="center"/>
          </w:tcPr>
          <w:p>
            <w:pPr>
              <w:pStyle w:val="105"/>
              <w:adjustRightInd w:val="0"/>
              <w:snapToGrid w:val="0"/>
              <w:spacing w:line="240" w:lineRule="auto"/>
              <w:rPr>
                <w:rFonts w:cs="Times New Roman"/>
                <w:highlight w:val="none"/>
              </w:rPr>
            </w:pPr>
            <w:r>
              <w:rPr>
                <w:rFonts w:cs="Times New Roman"/>
                <w:highlight w:val="none"/>
              </w:rPr>
              <w:t>＜0.007</w:t>
            </w:r>
          </w:p>
        </w:tc>
        <w:tc>
          <w:tcPr>
            <w:tcW w:w="712" w:type="dxa"/>
            <w:vAlign w:val="center"/>
          </w:tcPr>
          <w:p>
            <w:pPr>
              <w:pStyle w:val="105"/>
              <w:adjustRightInd w:val="0"/>
              <w:snapToGrid w:val="0"/>
              <w:spacing w:line="240" w:lineRule="auto"/>
              <w:rPr>
                <w:rFonts w:cs="Times New Roman"/>
                <w:highlight w:val="none"/>
              </w:rPr>
            </w:pPr>
            <w:r>
              <w:rPr>
                <w:rFonts w:cs="Times New Roman"/>
                <w:highlight w:val="none"/>
              </w:rPr>
              <w:t>＜0.5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62" w:type="dxa"/>
            <w:vAlign w:val="center"/>
          </w:tcPr>
          <w:p>
            <w:pPr>
              <w:pStyle w:val="105"/>
              <w:adjustRightInd w:val="0"/>
              <w:snapToGrid w:val="0"/>
              <w:spacing w:line="240" w:lineRule="auto"/>
              <w:rPr>
                <w:rFonts w:cs="Times New Roman"/>
                <w:highlight w:val="none"/>
              </w:rPr>
            </w:pPr>
            <w:r>
              <w:rPr>
                <w:rFonts w:cs="Times New Roman"/>
                <w:highlight w:val="none"/>
              </w:rPr>
              <w:t>S26</w:t>
            </w:r>
          </w:p>
        </w:tc>
        <w:tc>
          <w:tcPr>
            <w:tcW w:w="560" w:type="dxa"/>
            <w:vAlign w:val="center"/>
          </w:tcPr>
          <w:p>
            <w:pPr>
              <w:pStyle w:val="105"/>
              <w:adjustRightInd w:val="0"/>
              <w:snapToGrid w:val="0"/>
              <w:spacing w:line="240" w:lineRule="auto"/>
              <w:rPr>
                <w:rFonts w:cs="Times New Roman"/>
                <w:highlight w:val="none"/>
              </w:rPr>
            </w:pPr>
            <w:r>
              <w:rPr>
                <w:rFonts w:cs="Times New Roman"/>
                <w:highlight w:val="none"/>
              </w:rPr>
              <w:t>底</w:t>
            </w:r>
          </w:p>
        </w:tc>
        <w:tc>
          <w:tcPr>
            <w:tcW w:w="541" w:type="dxa"/>
            <w:vAlign w:val="center"/>
          </w:tcPr>
          <w:p>
            <w:pPr>
              <w:pStyle w:val="105"/>
              <w:adjustRightInd w:val="0"/>
              <w:snapToGrid w:val="0"/>
              <w:spacing w:line="240" w:lineRule="auto"/>
              <w:rPr>
                <w:rFonts w:cs="Times New Roman"/>
                <w:highlight w:val="none"/>
              </w:rPr>
            </w:pPr>
            <w:r>
              <w:rPr>
                <w:rFonts w:cs="Times New Roman"/>
                <w:highlight w:val="none"/>
              </w:rPr>
              <w:t>15.7</w:t>
            </w:r>
          </w:p>
        </w:tc>
        <w:tc>
          <w:tcPr>
            <w:tcW w:w="575" w:type="dxa"/>
            <w:vAlign w:val="center"/>
          </w:tcPr>
          <w:p>
            <w:pPr>
              <w:pStyle w:val="105"/>
              <w:adjustRightInd w:val="0"/>
              <w:snapToGrid w:val="0"/>
              <w:spacing w:line="240" w:lineRule="auto"/>
              <w:rPr>
                <w:rFonts w:cs="Times New Roman"/>
                <w:highlight w:val="none"/>
              </w:rPr>
            </w:pPr>
            <w:r>
              <w:rPr>
                <w:rFonts w:cs="Times New Roman"/>
                <w:highlight w:val="none"/>
              </w:rPr>
              <w:t>28.4</w:t>
            </w:r>
          </w:p>
        </w:tc>
        <w:tc>
          <w:tcPr>
            <w:tcW w:w="482" w:type="dxa"/>
            <w:vAlign w:val="center"/>
          </w:tcPr>
          <w:p>
            <w:pPr>
              <w:pStyle w:val="105"/>
              <w:adjustRightInd w:val="0"/>
              <w:snapToGrid w:val="0"/>
              <w:spacing w:line="240" w:lineRule="auto"/>
              <w:rPr>
                <w:rFonts w:cs="Times New Roman"/>
                <w:highlight w:val="none"/>
              </w:rPr>
            </w:pPr>
            <w:r>
              <w:rPr>
                <w:rFonts w:cs="Times New Roman"/>
                <w:highlight w:val="none"/>
              </w:rPr>
              <w:t>7.99</w:t>
            </w:r>
          </w:p>
        </w:tc>
        <w:tc>
          <w:tcPr>
            <w:tcW w:w="852" w:type="dxa"/>
            <w:vAlign w:val="center"/>
          </w:tcPr>
          <w:p>
            <w:pPr>
              <w:pStyle w:val="105"/>
              <w:adjustRightInd w:val="0"/>
              <w:snapToGrid w:val="0"/>
              <w:spacing w:line="240" w:lineRule="auto"/>
              <w:rPr>
                <w:rFonts w:cs="Times New Roman"/>
                <w:highlight w:val="none"/>
              </w:rPr>
            </w:pPr>
            <w:r>
              <w:rPr>
                <w:rFonts w:cs="Times New Roman"/>
                <w:highlight w:val="none"/>
              </w:rPr>
              <w:t>8.13</w:t>
            </w:r>
          </w:p>
        </w:tc>
        <w:tc>
          <w:tcPr>
            <w:tcW w:w="735" w:type="dxa"/>
            <w:vAlign w:val="center"/>
          </w:tcPr>
          <w:p>
            <w:pPr>
              <w:pStyle w:val="105"/>
              <w:adjustRightInd w:val="0"/>
              <w:snapToGrid w:val="0"/>
              <w:spacing w:line="240" w:lineRule="auto"/>
              <w:rPr>
                <w:rFonts w:cs="Times New Roman"/>
                <w:highlight w:val="none"/>
              </w:rPr>
            </w:pPr>
            <w:r>
              <w:rPr>
                <w:rFonts w:cs="Times New Roman"/>
                <w:highlight w:val="none"/>
              </w:rPr>
              <w:t>0.48</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96</w:t>
            </w:r>
          </w:p>
        </w:tc>
        <w:tc>
          <w:tcPr>
            <w:tcW w:w="749" w:type="dxa"/>
            <w:vAlign w:val="center"/>
          </w:tcPr>
          <w:p>
            <w:pPr>
              <w:pStyle w:val="105"/>
              <w:adjustRightInd w:val="0"/>
              <w:snapToGrid w:val="0"/>
              <w:spacing w:line="240" w:lineRule="auto"/>
              <w:rPr>
                <w:rFonts w:cs="Times New Roman"/>
                <w:highlight w:val="none"/>
              </w:rPr>
            </w:pPr>
            <w:r>
              <w:rPr>
                <w:rFonts w:cs="Times New Roman"/>
                <w:highlight w:val="none"/>
              </w:rPr>
              <w:t>0.032</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0.730</w:t>
            </w:r>
          </w:p>
        </w:tc>
        <w:tc>
          <w:tcPr>
            <w:tcW w:w="1598" w:type="dxa"/>
            <w:vAlign w:val="center"/>
          </w:tcPr>
          <w:p>
            <w:pPr>
              <w:pStyle w:val="105"/>
              <w:adjustRightInd w:val="0"/>
              <w:snapToGrid w:val="0"/>
              <w:spacing w:line="240" w:lineRule="auto"/>
              <w:rPr>
                <w:rFonts w:cs="Times New Roman"/>
                <w:highlight w:val="none"/>
              </w:rPr>
            </w:pPr>
            <w:r>
              <w:rPr>
                <w:rFonts w:cs="Times New Roman"/>
                <w:highlight w:val="none"/>
              </w:rPr>
              <w:t>5.16</w:t>
            </w:r>
          </w:p>
        </w:tc>
        <w:tc>
          <w:tcPr>
            <w:tcW w:w="718" w:type="dxa"/>
            <w:vAlign w:val="center"/>
          </w:tcPr>
          <w:p>
            <w:pPr>
              <w:pStyle w:val="105"/>
              <w:adjustRightInd w:val="0"/>
              <w:snapToGrid w:val="0"/>
              <w:spacing w:line="240" w:lineRule="auto"/>
              <w:rPr>
                <w:rFonts w:cs="Times New Roman"/>
                <w:highlight w:val="none"/>
              </w:rPr>
            </w:pPr>
            <w:r>
              <w:rPr>
                <w:rFonts w:cs="Times New Roman"/>
                <w:highlight w:val="none"/>
              </w:rPr>
              <w:t>/</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＜1.1</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＜1.8</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3.8</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＜0.3</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＜0.4</w:t>
            </w:r>
          </w:p>
        </w:tc>
        <w:tc>
          <w:tcPr>
            <w:tcW w:w="914" w:type="dxa"/>
            <w:vAlign w:val="center"/>
          </w:tcPr>
          <w:p>
            <w:pPr>
              <w:pStyle w:val="105"/>
              <w:adjustRightInd w:val="0"/>
              <w:snapToGrid w:val="0"/>
              <w:spacing w:line="240" w:lineRule="auto"/>
              <w:rPr>
                <w:rFonts w:cs="Times New Roman"/>
                <w:highlight w:val="none"/>
              </w:rPr>
            </w:pPr>
            <w:r>
              <w:rPr>
                <w:rFonts w:cs="Times New Roman"/>
                <w:highlight w:val="none"/>
              </w:rPr>
              <w:t>＜0.007</w:t>
            </w:r>
          </w:p>
        </w:tc>
        <w:tc>
          <w:tcPr>
            <w:tcW w:w="712" w:type="dxa"/>
            <w:vAlign w:val="center"/>
          </w:tcPr>
          <w:p>
            <w:pPr>
              <w:pStyle w:val="105"/>
              <w:adjustRightInd w:val="0"/>
              <w:snapToGrid w:val="0"/>
              <w:spacing w:line="240" w:lineRule="auto"/>
              <w:rPr>
                <w:rFonts w:cs="Times New Roman"/>
                <w:highlight w:val="none"/>
              </w:rPr>
            </w:pPr>
            <w:r>
              <w:rPr>
                <w:rFonts w:cs="Times New Roman"/>
                <w:highlight w:val="none"/>
              </w:rPr>
              <w:t>0.6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62" w:type="dxa"/>
            <w:vAlign w:val="center"/>
          </w:tcPr>
          <w:p>
            <w:pPr>
              <w:pStyle w:val="105"/>
              <w:adjustRightInd w:val="0"/>
              <w:snapToGrid w:val="0"/>
              <w:spacing w:line="240" w:lineRule="auto"/>
              <w:rPr>
                <w:rFonts w:cs="Times New Roman"/>
                <w:highlight w:val="none"/>
              </w:rPr>
            </w:pPr>
            <w:r>
              <w:rPr>
                <w:rFonts w:cs="Times New Roman"/>
                <w:highlight w:val="none"/>
              </w:rPr>
              <w:t>S27</w:t>
            </w:r>
          </w:p>
        </w:tc>
        <w:tc>
          <w:tcPr>
            <w:tcW w:w="560"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541" w:type="dxa"/>
            <w:vAlign w:val="center"/>
          </w:tcPr>
          <w:p>
            <w:pPr>
              <w:pStyle w:val="105"/>
              <w:adjustRightInd w:val="0"/>
              <w:snapToGrid w:val="0"/>
              <w:spacing w:line="240" w:lineRule="auto"/>
              <w:rPr>
                <w:rFonts w:cs="Times New Roman"/>
                <w:highlight w:val="none"/>
              </w:rPr>
            </w:pPr>
            <w:r>
              <w:rPr>
                <w:rFonts w:cs="Times New Roman"/>
                <w:highlight w:val="none"/>
              </w:rPr>
              <w:t>18.6</w:t>
            </w:r>
          </w:p>
        </w:tc>
        <w:tc>
          <w:tcPr>
            <w:tcW w:w="575" w:type="dxa"/>
            <w:vAlign w:val="center"/>
          </w:tcPr>
          <w:p>
            <w:pPr>
              <w:pStyle w:val="105"/>
              <w:adjustRightInd w:val="0"/>
              <w:snapToGrid w:val="0"/>
              <w:spacing w:line="240" w:lineRule="auto"/>
              <w:rPr>
                <w:rFonts w:cs="Times New Roman"/>
                <w:highlight w:val="none"/>
              </w:rPr>
            </w:pPr>
            <w:r>
              <w:rPr>
                <w:rFonts w:cs="Times New Roman"/>
                <w:highlight w:val="none"/>
              </w:rPr>
              <w:t>0.2</w:t>
            </w:r>
          </w:p>
        </w:tc>
        <w:tc>
          <w:tcPr>
            <w:tcW w:w="482" w:type="dxa"/>
            <w:vAlign w:val="center"/>
          </w:tcPr>
          <w:p>
            <w:pPr>
              <w:pStyle w:val="105"/>
              <w:adjustRightInd w:val="0"/>
              <w:snapToGrid w:val="0"/>
              <w:spacing w:line="240" w:lineRule="auto"/>
              <w:rPr>
                <w:rFonts w:cs="Times New Roman"/>
                <w:highlight w:val="none"/>
              </w:rPr>
            </w:pPr>
            <w:r>
              <w:rPr>
                <w:rFonts w:cs="Times New Roman"/>
                <w:highlight w:val="none"/>
              </w:rPr>
              <w:t>8.09</w:t>
            </w:r>
          </w:p>
        </w:tc>
        <w:tc>
          <w:tcPr>
            <w:tcW w:w="852" w:type="dxa"/>
            <w:vAlign w:val="center"/>
          </w:tcPr>
          <w:p>
            <w:pPr>
              <w:pStyle w:val="105"/>
              <w:adjustRightInd w:val="0"/>
              <w:snapToGrid w:val="0"/>
              <w:spacing w:line="240" w:lineRule="auto"/>
              <w:rPr>
                <w:rFonts w:cs="Times New Roman"/>
                <w:highlight w:val="none"/>
              </w:rPr>
            </w:pPr>
            <w:r>
              <w:rPr>
                <w:rFonts w:cs="Times New Roman"/>
                <w:highlight w:val="none"/>
              </w:rPr>
              <w:t>7.55</w:t>
            </w:r>
          </w:p>
        </w:tc>
        <w:tc>
          <w:tcPr>
            <w:tcW w:w="735" w:type="dxa"/>
            <w:vAlign w:val="center"/>
          </w:tcPr>
          <w:p>
            <w:pPr>
              <w:pStyle w:val="105"/>
              <w:adjustRightInd w:val="0"/>
              <w:snapToGrid w:val="0"/>
              <w:spacing w:line="240" w:lineRule="auto"/>
              <w:rPr>
                <w:rFonts w:cs="Times New Roman"/>
                <w:highlight w:val="none"/>
              </w:rPr>
            </w:pPr>
            <w:r>
              <w:rPr>
                <w:rFonts w:cs="Times New Roman"/>
                <w:highlight w:val="none"/>
              </w:rPr>
              <w:t>1.94</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155</w:t>
            </w:r>
          </w:p>
        </w:tc>
        <w:tc>
          <w:tcPr>
            <w:tcW w:w="749" w:type="dxa"/>
            <w:vAlign w:val="center"/>
          </w:tcPr>
          <w:p>
            <w:pPr>
              <w:pStyle w:val="105"/>
              <w:adjustRightInd w:val="0"/>
              <w:snapToGrid w:val="0"/>
              <w:spacing w:line="240" w:lineRule="auto"/>
              <w:rPr>
                <w:rFonts w:cs="Times New Roman"/>
                <w:highlight w:val="none"/>
              </w:rPr>
            </w:pPr>
            <w:r>
              <w:rPr>
                <w:rFonts w:cs="Times New Roman"/>
                <w:highlight w:val="none"/>
              </w:rPr>
              <w:t>0.004</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1.668</w:t>
            </w:r>
          </w:p>
        </w:tc>
        <w:tc>
          <w:tcPr>
            <w:tcW w:w="1598" w:type="dxa"/>
            <w:vAlign w:val="center"/>
          </w:tcPr>
          <w:p>
            <w:pPr>
              <w:pStyle w:val="105"/>
              <w:adjustRightInd w:val="0"/>
              <w:snapToGrid w:val="0"/>
              <w:spacing w:line="240" w:lineRule="auto"/>
              <w:rPr>
                <w:rFonts w:cs="Times New Roman"/>
                <w:highlight w:val="none"/>
              </w:rPr>
            </w:pPr>
            <w:r>
              <w:rPr>
                <w:rFonts w:cs="Times New Roman"/>
                <w:highlight w:val="none"/>
              </w:rPr>
              <w:t>18.16</w:t>
            </w:r>
          </w:p>
        </w:tc>
        <w:tc>
          <w:tcPr>
            <w:tcW w:w="718" w:type="dxa"/>
            <w:vAlign w:val="center"/>
          </w:tcPr>
          <w:p>
            <w:pPr>
              <w:pStyle w:val="105"/>
              <w:adjustRightInd w:val="0"/>
              <w:snapToGrid w:val="0"/>
              <w:spacing w:line="240" w:lineRule="auto"/>
              <w:rPr>
                <w:rFonts w:cs="Times New Roman"/>
                <w:highlight w:val="none"/>
              </w:rPr>
            </w:pPr>
            <w:r>
              <w:rPr>
                <w:rFonts w:cs="Times New Roman"/>
                <w:highlight w:val="none"/>
              </w:rPr>
              <w:t>0.010</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6.6</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＜1.8</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5.6</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＜0.3</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＜0.4</w:t>
            </w:r>
          </w:p>
        </w:tc>
        <w:tc>
          <w:tcPr>
            <w:tcW w:w="914" w:type="dxa"/>
            <w:vAlign w:val="center"/>
          </w:tcPr>
          <w:p>
            <w:pPr>
              <w:pStyle w:val="105"/>
              <w:adjustRightInd w:val="0"/>
              <w:snapToGrid w:val="0"/>
              <w:spacing w:line="240" w:lineRule="auto"/>
              <w:rPr>
                <w:rFonts w:cs="Times New Roman"/>
                <w:highlight w:val="none"/>
              </w:rPr>
            </w:pPr>
            <w:r>
              <w:rPr>
                <w:rFonts w:cs="Times New Roman"/>
                <w:highlight w:val="none"/>
              </w:rPr>
              <w:t>0.107</w:t>
            </w:r>
          </w:p>
        </w:tc>
        <w:tc>
          <w:tcPr>
            <w:tcW w:w="712" w:type="dxa"/>
            <w:vAlign w:val="center"/>
          </w:tcPr>
          <w:p>
            <w:pPr>
              <w:pStyle w:val="105"/>
              <w:adjustRightInd w:val="0"/>
              <w:snapToGrid w:val="0"/>
              <w:spacing w:line="240" w:lineRule="auto"/>
              <w:rPr>
                <w:rFonts w:cs="Times New Roman"/>
                <w:highlight w:val="none"/>
              </w:rPr>
            </w:pPr>
            <w:r>
              <w:rPr>
                <w:rFonts w:cs="Times New Roman"/>
                <w:highlight w:val="none"/>
              </w:rPr>
              <w:t>＜0.5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62" w:type="dxa"/>
            <w:vAlign w:val="center"/>
          </w:tcPr>
          <w:p>
            <w:pPr>
              <w:pStyle w:val="105"/>
              <w:adjustRightInd w:val="0"/>
              <w:snapToGrid w:val="0"/>
              <w:spacing w:line="240" w:lineRule="auto"/>
              <w:rPr>
                <w:rFonts w:cs="Times New Roman"/>
                <w:highlight w:val="none"/>
              </w:rPr>
            </w:pPr>
            <w:r>
              <w:rPr>
                <w:rFonts w:cs="Times New Roman"/>
                <w:highlight w:val="none"/>
              </w:rPr>
              <w:t>S28</w:t>
            </w:r>
          </w:p>
        </w:tc>
        <w:tc>
          <w:tcPr>
            <w:tcW w:w="560"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541" w:type="dxa"/>
            <w:vAlign w:val="center"/>
          </w:tcPr>
          <w:p>
            <w:pPr>
              <w:pStyle w:val="105"/>
              <w:adjustRightInd w:val="0"/>
              <w:snapToGrid w:val="0"/>
              <w:spacing w:line="240" w:lineRule="auto"/>
              <w:rPr>
                <w:rFonts w:cs="Times New Roman"/>
                <w:highlight w:val="none"/>
              </w:rPr>
            </w:pPr>
            <w:r>
              <w:rPr>
                <w:rFonts w:cs="Times New Roman"/>
                <w:highlight w:val="none"/>
              </w:rPr>
              <w:t>18.6</w:t>
            </w:r>
          </w:p>
        </w:tc>
        <w:tc>
          <w:tcPr>
            <w:tcW w:w="575" w:type="dxa"/>
            <w:vAlign w:val="center"/>
          </w:tcPr>
          <w:p>
            <w:pPr>
              <w:pStyle w:val="105"/>
              <w:adjustRightInd w:val="0"/>
              <w:snapToGrid w:val="0"/>
              <w:spacing w:line="240" w:lineRule="auto"/>
              <w:rPr>
                <w:rFonts w:cs="Times New Roman"/>
                <w:highlight w:val="none"/>
              </w:rPr>
            </w:pPr>
            <w:r>
              <w:rPr>
                <w:rFonts w:cs="Times New Roman"/>
                <w:highlight w:val="none"/>
              </w:rPr>
              <w:t>0.7</w:t>
            </w:r>
          </w:p>
        </w:tc>
        <w:tc>
          <w:tcPr>
            <w:tcW w:w="482" w:type="dxa"/>
            <w:vAlign w:val="center"/>
          </w:tcPr>
          <w:p>
            <w:pPr>
              <w:pStyle w:val="105"/>
              <w:adjustRightInd w:val="0"/>
              <w:snapToGrid w:val="0"/>
              <w:spacing w:line="240" w:lineRule="auto"/>
              <w:rPr>
                <w:rFonts w:cs="Times New Roman"/>
                <w:highlight w:val="none"/>
              </w:rPr>
            </w:pPr>
            <w:r>
              <w:rPr>
                <w:rFonts w:cs="Times New Roman"/>
                <w:highlight w:val="none"/>
              </w:rPr>
              <w:t>8.15</w:t>
            </w:r>
          </w:p>
        </w:tc>
        <w:tc>
          <w:tcPr>
            <w:tcW w:w="852" w:type="dxa"/>
            <w:vAlign w:val="center"/>
          </w:tcPr>
          <w:p>
            <w:pPr>
              <w:pStyle w:val="105"/>
              <w:adjustRightInd w:val="0"/>
              <w:snapToGrid w:val="0"/>
              <w:spacing w:line="240" w:lineRule="auto"/>
              <w:rPr>
                <w:rFonts w:cs="Times New Roman"/>
                <w:highlight w:val="none"/>
              </w:rPr>
            </w:pPr>
            <w:r>
              <w:rPr>
                <w:rFonts w:cs="Times New Roman"/>
                <w:highlight w:val="none"/>
              </w:rPr>
              <w:t>7.52</w:t>
            </w:r>
          </w:p>
        </w:tc>
        <w:tc>
          <w:tcPr>
            <w:tcW w:w="735" w:type="dxa"/>
            <w:vAlign w:val="center"/>
          </w:tcPr>
          <w:p>
            <w:pPr>
              <w:pStyle w:val="105"/>
              <w:adjustRightInd w:val="0"/>
              <w:snapToGrid w:val="0"/>
              <w:spacing w:line="240" w:lineRule="auto"/>
              <w:rPr>
                <w:rFonts w:cs="Times New Roman"/>
                <w:highlight w:val="none"/>
              </w:rPr>
            </w:pPr>
            <w:r>
              <w:rPr>
                <w:rFonts w:cs="Times New Roman"/>
                <w:highlight w:val="none"/>
              </w:rPr>
              <w:t>1.47</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92</w:t>
            </w:r>
          </w:p>
        </w:tc>
        <w:tc>
          <w:tcPr>
            <w:tcW w:w="749" w:type="dxa"/>
            <w:vAlign w:val="center"/>
          </w:tcPr>
          <w:p>
            <w:pPr>
              <w:pStyle w:val="105"/>
              <w:adjustRightInd w:val="0"/>
              <w:snapToGrid w:val="0"/>
              <w:spacing w:line="240" w:lineRule="auto"/>
              <w:rPr>
                <w:rFonts w:cs="Times New Roman"/>
                <w:highlight w:val="none"/>
              </w:rPr>
            </w:pPr>
            <w:r>
              <w:rPr>
                <w:rFonts w:cs="Times New Roman"/>
                <w:highlight w:val="none"/>
              </w:rPr>
              <w:t>0.006</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1.886</w:t>
            </w:r>
          </w:p>
        </w:tc>
        <w:tc>
          <w:tcPr>
            <w:tcW w:w="1598" w:type="dxa"/>
            <w:vAlign w:val="center"/>
          </w:tcPr>
          <w:p>
            <w:pPr>
              <w:pStyle w:val="105"/>
              <w:adjustRightInd w:val="0"/>
              <w:snapToGrid w:val="0"/>
              <w:spacing w:line="240" w:lineRule="auto"/>
              <w:rPr>
                <w:rFonts w:cs="Times New Roman"/>
                <w:highlight w:val="none"/>
              </w:rPr>
            </w:pPr>
            <w:r>
              <w:rPr>
                <w:rFonts w:cs="Times New Roman"/>
                <w:highlight w:val="none"/>
              </w:rPr>
              <w:t>11.47</w:t>
            </w:r>
          </w:p>
        </w:tc>
        <w:tc>
          <w:tcPr>
            <w:tcW w:w="718" w:type="dxa"/>
            <w:vAlign w:val="center"/>
          </w:tcPr>
          <w:p>
            <w:pPr>
              <w:pStyle w:val="105"/>
              <w:adjustRightInd w:val="0"/>
              <w:snapToGrid w:val="0"/>
              <w:spacing w:line="240" w:lineRule="auto"/>
              <w:rPr>
                <w:rFonts w:cs="Times New Roman"/>
                <w:highlight w:val="none"/>
              </w:rPr>
            </w:pPr>
            <w:r>
              <w:rPr>
                <w:rFonts w:cs="Times New Roman"/>
                <w:highlight w:val="none"/>
              </w:rPr>
              <w:t>0.015</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2.2</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＜1.8</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＜3.1</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1.57</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＜0.4</w:t>
            </w:r>
          </w:p>
        </w:tc>
        <w:tc>
          <w:tcPr>
            <w:tcW w:w="914" w:type="dxa"/>
            <w:vAlign w:val="center"/>
          </w:tcPr>
          <w:p>
            <w:pPr>
              <w:pStyle w:val="105"/>
              <w:adjustRightInd w:val="0"/>
              <w:snapToGrid w:val="0"/>
              <w:spacing w:line="240" w:lineRule="auto"/>
              <w:rPr>
                <w:rFonts w:cs="Times New Roman"/>
                <w:highlight w:val="none"/>
              </w:rPr>
            </w:pPr>
            <w:r>
              <w:rPr>
                <w:rFonts w:cs="Times New Roman"/>
                <w:highlight w:val="none"/>
              </w:rPr>
              <w:t>0.060</w:t>
            </w:r>
          </w:p>
        </w:tc>
        <w:tc>
          <w:tcPr>
            <w:tcW w:w="712" w:type="dxa"/>
            <w:vAlign w:val="center"/>
          </w:tcPr>
          <w:p>
            <w:pPr>
              <w:pStyle w:val="105"/>
              <w:adjustRightInd w:val="0"/>
              <w:snapToGrid w:val="0"/>
              <w:spacing w:line="240" w:lineRule="auto"/>
              <w:rPr>
                <w:rFonts w:cs="Times New Roman"/>
                <w:highlight w:val="none"/>
              </w:rPr>
            </w:pPr>
            <w:r>
              <w:rPr>
                <w:rFonts w:cs="Times New Roman"/>
                <w:highlight w:val="none"/>
              </w:rPr>
              <w:t>＜0.5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0" w:hRule="atLeast"/>
          <w:jc w:val="center"/>
        </w:trPr>
        <w:tc>
          <w:tcPr>
            <w:tcW w:w="462" w:type="dxa"/>
            <w:vAlign w:val="center"/>
          </w:tcPr>
          <w:p>
            <w:pPr>
              <w:pStyle w:val="105"/>
              <w:adjustRightInd w:val="0"/>
              <w:snapToGrid w:val="0"/>
              <w:spacing w:line="240" w:lineRule="auto"/>
              <w:rPr>
                <w:rFonts w:cs="Times New Roman"/>
                <w:highlight w:val="none"/>
              </w:rPr>
            </w:pPr>
            <w:r>
              <w:rPr>
                <w:rFonts w:cs="Times New Roman"/>
                <w:highlight w:val="none"/>
              </w:rPr>
              <w:t>S29</w:t>
            </w:r>
          </w:p>
        </w:tc>
        <w:tc>
          <w:tcPr>
            <w:tcW w:w="560"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541" w:type="dxa"/>
            <w:vAlign w:val="center"/>
          </w:tcPr>
          <w:p>
            <w:pPr>
              <w:pStyle w:val="105"/>
              <w:adjustRightInd w:val="0"/>
              <w:snapToGrid w:val="0"/>
              <w:spacing w:line="240" w:lineRule="auto"/>
              <w:rPr>
                <w:rFonts w:cs="Times New Roman"/>
                <w:highlight w:val="none"/>
              </w:rPr>
            </w:pPr>
            <w:r>
              <w:rPr>
                <w:rFonts w:cs="Times New Roman"/>
                <w:highlight w:val="none"/>
              </w:rPr>
              <w:t>18.2</w:t>
            </w:r>
          </w:p>
        </w:tc>
        <w:tc>
          <w:tcPr>
            <w:tcW w:w="575" w:type="dxa"/>
            <w:vAlign w:val="center"/>
          </w:tcPr>
          <w:p>
            <w:pPr>
              <w:pStyle w:val="105"/>
              <w:adjustRightInd w:val="0"/>
              <w:snapToGrid w:val="0"/>
              <w:spacing w:line="240" w:lineRule="auto"/>
              <w:rPr>
                <w:rFonts w:cs="Times New Roman"/>
                <w:highlight w:val="none"/>
              </w:rPr>
            </w:pPr>
            <w:r>
              <w:rPr>
                <w:rFonts w:cs="Times New Roman"/>
                <w:highlight w:val="none"/>
              </w:rPr>
              <w:t>0.7</w:t>
            </w:r>
          </w:p>
        </w:tc>
        <w:tc>
          <w:tcPr>
            <w:tcW w:w="482" w:type="dxa"/>
            <w:vAlign w:val="center"/>
          </w:tcPr>
          <w:p>
            <w:pPr>
              <w:pStyle w:val="105"/>
              <w:adjustRightInd w:val="0"/>
              <w:snapToGrid w:val="0"/>
              <w:spacing w:line="240" w:lineRule="auto"/>
              <w:rPr>
                <w:rFonts w:cs="Times New Roman"/>
                <w:highlight w:val="none"/>
              </w:rPr>
            </w:pPr>
            <w:r>
              <w:rPr>
                <w:rFonts w:cs="Times New Roman"/>
                <w:highlight w:val="none"/>
              </w:rPr>
              <w:t>8.11</w:t>
            </w:r>
          </w:p>
        </w:tc>
        <w:tc>
          <w:tcPr>
            <w:tcW w:w="852" w:type="dxa"/>
            <w:vAlign w:val="center"/>
          </w:tcPr>
          <w:p>
            <w:pPr>
              <w:pStyle w:val="105"/>
              <w:adjustRightInd w:val="0"/>
              <w:snapToGrid w:val="0"/>
              <w:spacing w:line="240" w:lineRule="auto"/>
              <w:rPr>
                <w:rFonts w:cs="Times New Roman"/>
                <w:highlight w:val="none"/>
              </w:rPr>
            </w:pPr>
            <w:r>
              <w:rPr>
                <w:rFonts w:cs="Times New Roman"/>
                <w:highlight w:val="none"/>
              </w:rPr>
              <w:t>7.29</w:t>
            </w:r>
          </w:p>
        </w:tc>
        <w:tc>
          <w:tcPr>
            <w:tcW w:w="735" w:type="dxa"/>
            <w:vAlign w:val="center"/>
          </w:tcPr>
          <w:p>
            <w:pPr>
              <w:pStyle w:val="105"/>
              <w:adjustRightInd w:val="0"/>
              <w:snapToGrid w:val="0"/>
              <w:spacing w:line="240" w:lineRule="auto"/>
              <w:rPr>
                <w:rFonts w:cs="Times New Roman"/>
                <w:highlight w:val="none"/>
              </w:rPr>
            </w:pPr>
            <w:r>
              <w:rPr>
                <w:rFonts w:cs="Times New Roman"/>
                <w:highlight w:val="none"/>
              </w:rPr>
              <w:t>1.11</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175</w:t>
            </w:r>
          </w:p>
        </w:tc>
        <w:tc>
          <w:tcPr>
            <w:tcW w:w="749" w:type="dxa"/>
            <w:vAlign w:val="center"/>
          </w:tcPr>
          <w:p>
            <w:pPr>
              <w:pStyle w:val="105"/>
              <w:adjustRightInd w:val="0"/>
              <w:snapToGrid w:val="0"/>
              <w:spacing w:line="240" w:lineRule="auto"/>
              <w:rPr>
                <w:rFonts w:cs="Times New Roman"/>
                <w:highlight w:val="none"/>
              </w:rPr>
            </w:pPr>
            <w:r>
              <w:rPr>
                <w:rFonts w:cs="Times New Roman"/>
                <w:highlight w:val="none"/>
              </w:rPr>
              <w:t>0.003</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1.950</w:t>
            </w:r>
          </w:p>
        </w:tc>
        <w:tc>
          <w:tcPr>
            <w:tcW w:w="1598" w:type="dxa"/>
            <w:vAlign w:val="center"/>
          </w:tcPr>
          <w:p>
            <w:pPr>
              <w:pStyle w:val="105"/>
              <w:adjustRightInd w:val="0"/>
              <w:snapToGrid w:val="0"/>
              <w:spacing w:line="240" w:lineRule="auto"/>
              <w:rPr>
                <w:rFonts w:cs="Times New Roman"/>
                <w:highlight w:val="none"/>
              </w:rPr>
            </w:pPr>
            <w:r>
              <w:rPr>
                <w:rFonts w:cs="Times New Roman"/>
                <w:highlight w:val="none"/>
              </w:rPr>
              <w:t>4.09</w:t>
            </w:r>
          </w:p>
        </w:tc>
        <w:tc>
          <w:tcPr>
            <w:tcW w:w="718" w:type="dxa"/>
            <w:vAlign w:val="center"/>
          </w:tcPr>
          <w:p>
            <w:pPr>
              <w:pStyle w:val="105"/>
              <w:adjustRightInd w:val="0"/>
              <w:snapToGrid w:val="0"/>
              <w:spacing w:line="240" w:lineRule="auto"/>
              <w:rPr>
                <w:rFonts w:cs="Times New Roman"/>
                <w:highlight w:val="none"/>
              </w:rPr>
            </w:pPr>
            <w:r>
              <w:rPr>
                <w:rFonts w:cs="Times New Roman"/>
                <w:highlight w:val="none"/>
              </w:rPr>
              <w:t>0.011</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＜1.1</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7.6</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8.2</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＜0.3</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＜0.4</w:t>
            </w:r>
          </w:p>
        </w:tc>
        <w:tc>
          <w:tcPr>
            <w:tcW w:w="914" w:type="dxa"/>
            <w:vAlign w:val="center"/>
          </w:tcPr>
          <w:p>
            <w:pPr>
              <w:pStyle w:val="105"/>
              <w:adjustRightInd w:val="0"/>
              <w:snapToGrid w:val="0"/>
              <w:spacing w:line="240" w:lineRule="auto"/>
              <w:rPr>
                <w:rFonts w:cs="Times New Roman"/>
                <w:highlight w:val="none"/>
              </w:rPr>
            </w:pPr>
            <w:r>
              <w:rPr>
                <w:rFonts w:cs="Times New Roman"/>
                <w:highlight w:val="none"/>
              </w:rPr>
              <w:t>0.050</w:t>
            </w:r>
          </w:p>
        </w:tc>
        <w:tc>
          <w:tcPr>
            <w:tcW w:w="712" w:type="dxa"/>
            <w:vAlign w:val="center"/>
          </w:tcPr>
          <w:p>
            <w:pPr>
              <w:pStyle w:val="105"/>
              <w:adjustRightInd w:val="0"/>
              <w:snapToGrid w:val="0"/>
              <w:spacing w:line="240" w:lineRule="auto"/>
              <w:rPr>
                <w:rFonts w:cs="Times New Roman"/>
                <w:highlight w:val="none"/>
              </w:rPr>
            </w:pPr>
            <w:r>
              <w:rPr>
                <w:rFonts w:cs="Times New Roman"/>
                <w:highlight w:val="none"/>
              </w:rPr>
              <w:t>＜0.5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62" w:type="dxa"/>
            <w:vAlign w:val="center"/>
          </w:tcPr>
          <w:p>
            <w:pPr>
              <w:pStyle w:val="105"/>
              <w:adjustRightInd w:val="0"/>
              <w:snapToGrid w:val="0"/>
              <w:spacing w:line="240" w:lineRule="auto"/>
              <w:rPr>
                <w:rFonts w:cs="Times New Roman"/>
                <w:highlight w:val="none"/>
              </w:rPr>
            </w:pPr>
            <w:r>
              <w:rPr>
                <w:rFonts w:cs="Times New Roman"/>
                <w:highlight w:val="none"/>
              </w:rPr>
              <w:t>S30</w:t>
            </w:r>
          </w:p>
        </w:tc>
        <w:tc>
          <w:tcPr>
            <w:tcW w:w="560"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541" w:type="dxa"/>
            <w:vAlign w:val="center"/>
          </w:tcPr>
          <w:p>
            <w:pPr>
              <w:pStyle w:val="105"/>
              <w:adjustRightInd w:val="0"/>
              <w:snapToGrid w:val="0"/>
              <w:spacing w:line="240" w:lineRule="auto"/>
              <w:rPr>
                <w:rFonts w:cs="Times New Roman"/>
                <w:highlight w:val="none"/>
              </w:rPr>
            </w:pPr>
            <w:r>
              <w:rPr>
                <w:rFonts w:cs="Times New Roman"/>
                <w:highlight w:val="none"/>
              </w:rPr>
              <w:t>19.1</w:t>
            </w:r>
          </w:p>
        </w:tc>
        <w:tc>
          <w:tcPr>
            <w:tcW w:w="575" w:type="dxa"/>
            <w:vAlign w:val="center"/>
          </w:tcPr>
          <w:p>
            <w:pPr>
              <w:pStyle w:val="105"/>
              <w:adjustRightInd w:val="0"/>
              <w:snapToGrid w:val="0"/>
              <w:spacing w:line="240" w:lineRule="auto"/>
              <w:rPr>
                <w:rFonts w:cs="Times New Roman"/>
                <w:highlight w:val="none"/>
              </w:rPr>
            </w:pPr>
            <w:r>
              <w:rPr>
                <w:rFonts w:cs="Times New Roman"/>
                <w:highlight w:val="none"/>
              </w:rPr>
              <w:t>5.8</w:t>
            </w:r>
          </w:p>
        </w:tc>
        <w:tc>
          <w:tcPr>
            <w:tcW w:w="482" w:type="dxa"/>
            <w:vAlign w:val="center"/>
          </w:tcPr>
          <w:p>
            <w:pPr>
              <w:pStyle w:val="105"/>
              <w:adjustRightInd w:val="0"/>
              <w:snapToGrid w:val="0"/>
              <w:spacing w:line="240" w:lineRule="auto"/>
              <w:rPr>
                <w:rFonts w:cs="Times New Roman"/>
                <w:highlight w:val="none"/>
              </w:rPr>
            </w:pPr>
            <w:r>
              <w:rPr>
                <w:rFonts w:cs="Times New Roman"/>
                <w:highlight w:val="none"/>
              </w:rPr>
              <w:t>8.06</w:t>
            </w:r>
          </w:p>
        </w:tc>
        <w:tc>
          <w:tcPr>
            <w:tcW w:w="852" w:type="dxa"/>
            <w:vAlign w:val="center"/>
          </w:tcPr>
          <w:p>
            <w:pPr>
              <w:pStyle w:val="105"/>
              <w:adjustRightInd w:val="0"/>
              <w:snapToGrid w:val="0"/>
              <w:spacing w:line="240" w:lineRule="auto"/>
              <w:rPr>
                <w:rFonts w:cs="Times New Roman"/>
                <w:highlight w:val="none"/>
              </w:rPr>
            </w:pPr>
            <w:r>
              <w:rPr>
                <w:rFonts w:cs="Times New Roman"/>
                <w:highlight w:val="none"/>
              </w:rPr>
              <w:t>7.34</w:t>
            </w:r>
          </w:p>
        </w:tc>
        <w:tc>
          <w:tcPr>
            <w:tcW w:w="735" w:type="dxa"/>
            <w:vAlign w:val="center"/>
          </w:tcPr>
          <w:p>
            <w:pPr>
              <w:pStyle w:val="105"/>
              <w:adjustRightInd w:val="0"/>
              <w:snapToGrid w:val="0"/>
              <w:spacing w:line="240" w:lineRule="auto"/>
              <w:rPr>
                <w:rFonts w:cs="Times New Roman"/>
                <w:highlight w:val="none"/>
              </w:rPr>
            </w:pPr>
            <w:r>
              <w:rPr>
                <w:rFonts w:cs="Times New Roman"/>
                <w:highlight w:val="none"/>
              </w:rPr>
              <w:t>0.91</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35</w:t>
            </w:r>
          </w:p>
        </w:tc>
        <w:tc>
          <w:tcPr>
            <w:tcW w:w="749" w:type="dxa"/>
            <w:vAlign w:val="center"/>
          </w:tcPr>
          <w:p>
            <w:pPr>
              <w:pStyle w:val="105"/>
              <w:adjustRightInd w:val="0"/>
              <w:snapToGrid w:val="0"/>
              <w:spacing w:line="240" w:lineRule="auto"/>
              <w:rPr>
                <w:rFonts w:cs="Times New Roman"/>
                <w:highlight w:val="none"/>
              </w:rPr>
            </w:pPr>
            <w:r>
              <w:rPr>
                <w:rFonts w:cs="Times New Roman"/>
                <w:highlight w:val="none"/>
              </w:rPr>
              <w:t>0.004</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2.474</w:t>
            </w:r>
          </w:p>
        </w:tc>
        <w:tc>
          <w:tcPr>
            <w:tcW w:w="1598" w:type="dxa"/>
            <w:vAlign w:val="center"/>
          </w:tcPr>
          <w:p>
            <w:pPr>
              <w:pStyle w:val="105"/>
              <w:adjustRightInd w:val="0"/>
              <w:snapToGrid w:val="0"/>
              <w:spacing w:line="240" w:lineRule="auto"/>
              <w:rPr>
                <w:rFonts w:cs="Times New Roman"/>
                <w:highlight w:val="none"/>
              </w:rPr>
            </w:pPr>
            <w:r>
              <w:rPr>
                <w:rFonts w:cs="Times New Roman"/>
                <w:highlight w:val="none"/>
              </w:rPr>
              <w:t>1.64</w:t>
            </w:r>
          </w:p>
        </w:tc>
        <w:tc>
          <w:tcPr>
            <w:tcW w:w="718" w:type="dxa"/>
            <w:vAlign w:val="center"/>
          </w:tcPr>
          <w:p>
            <w:pPr>
              <w:pStyle w:val="105"/>
              <w:adjustRightInd w:val="0"/>
              <w:snapToGrid w:val="0"/>
              <w:spacing w:line="240" w:lineRule="auto"/>
              <w:rPr>
                <w:rFonts w:cs="Times New Roman"/>
                <w:highlight w:val="none"/>
              </w:rPr>
            </w:pPr>
            <w:r>
              <w:rPr>
                <w:rFonts w:cs="Times New Roman"/>
                <w:highlight w:val="none"/>
              </w:rPr>
              <w:t>0.009</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5.5</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＜1.8</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7.0</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4.63</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0.8</w:t>
            </w:r>
          </w:p>
        </w:tc>
        <w:tc>
          <w:tcPr>
            <w:tcW w:w="914" w:type="dxa"/>
            <w:vAlign w:val="center"/>
          </w:tcPr>
          <w:p>
            <w:pPr>
              <w:pStyle w:val="105"/>
              <w:adjustRightInd w:val="0"/>
              <w:snapToGrid w:val="0"/>
              <w:spacing w:line="240" w:lineRule="auto"/>
              <w:rPr>
                <w:rFonts w:cs="Times New Roman"/>
                <w:highlight w:val="none"/>
              </w:rPr>
            </w:pPr>
            <w:r>
              <w:rPr>
                <w:rFonts w:cs="Times New Roman"/>
                <w:highlight w:val="none"/>
              </w:rPr>
              <w:t>0.085</w:t>
            </w:r>
          </w:p>
        </w:tc>
        <w:tc>
          <w:tcPr>
            <w:tcW w:w="712" w:type="dxa"/>
            <w:vAlign w:val="center"/>
          </w:tcPr>
          <w:p>
            <w:pPr>
              <w:pStyle w:val="105"/>
              <w:adjustRightInd w:val="0"/>
              <w:snapToGrid w:val="0"/>
              <w:spacing w:line="240" w:lineRule="auto"/>
              <w:rPr>
                <w:rFonts w:cs="Times New Roman"/>
                <w:highlight w:val="none"/>
              </w:rPr>
            </w:pPr>
            <w:r>
              <w:rPr>
                <w:rFonts w:cs="Times New Roman"/>
                <w:highlight w:val="none"/>
              </w:rPr>
              <w:t>＜0.5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62" w:type="dxa"/>
            <w:vAlign w:val="center"/>
          </w:tcPr>
          <w:p>
            <w:pPr>
              <w:pStyle w:val="105"/>
              <w:adjustRightInd w:val="0"/>
              <w:snapToGrid w:val="0"/>
              <w:spacing w:line="240" w:lineRule="auto"/>
              <w:rPr>
                <w:rFonts w:cs="Times New Roman"/>
                <w:highlight w:val="none"/>
              </w:rPr>
            </w:pPr>
            <w:r>
              <w:rPr>
                <w:rFonts w:cs="Times New Roman"/>
                <w:highlight w:val="none"/>
              </w:rPr>
              <w:t>S31</w:t>
            </w:r>
          </w:p>
        </w:tc>
        <w:tc>
          <w:tcPr>
            <w:tcW w:w="560"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541" w:type="dxa"/>
            <w:vAlign w:val="center"/>
          </w:tcPr>
          <w:p>
            <w:pPr>
              <w:pStyle w:val="105"/>
              <w:adjustRightInd w:val="0"/>
              <w:snapToGrid w:val="0"/>
              <w:spacing w:line="240" w:lineRule="auto"/>
              <w:rPr>
                <w:rFonts w:cs="Times New Roman"/>
                <w:highlight w:val="none"/>
              </w:rPr>
            </w:pPr>
            <w:r>
              <w:rPr>
                <w:rFonts w:cs="Times New Roman"/>
                <w:highlight w:val="none"/>
              </w:rPr>
              <w:t>18.1</w:t>
            </w:r>
          </w:p>
        </w:tc>
        <w:tc>
          <w:tcPr>
            <w:tcW w:w="575" w:type="dxa"/>
            <w:vAlign w:val="center"/>
          </w:tcPr>
          <w:p>
            <w:pPr>
              <w:pStyle w:val="105"/>
              <w:adjustRightInd w:val="0"/>
              <w:snapToGrid w:val="0"/>
              <w:spacing w:line="240" w:lineRule="auto"/>
              <w:rPr>
                <w:rFonts w:cs="Times New Roman"/>
                <w:highlight w:val="none"/>
              </w:rPr>
            </w:pPr>
            <w:r>
              <w:rPr>
                <w:rFonts w:cs="Times New Roman"/>
                <w:highlight w:val="none"/>
              </w:rPr>
              <w:t>1.3</w:t>
            </w:r>
          </w:p>
        </w:tc>
        <w:tc>
          <w:tcPr>
            <w:tcW w:w="482" w:type="dxa"/>
            <w:vAlign w:val="center"/>
          </w:tcPr>
          <w:p>
            <w:pPr>
              <w:pStyle w:val="105"/>
              <w:adjustRightInd w:val="0"/>
              <w:snapToGrid w:val="0"/>
              <w:spacing w:line="240" w:lineRule="auto"/>
              <w:rPr>
                <w:rFonts w:cs="Times New Roman"/>
                <w:highlight w:val="none"/>
              </w:rPr>
            </w:pPr>
            <w:r>
              <w:rPr>
                <w:rFonts w:cs="Times New Roman"/>
                <w:highlight w:val="none"/>
              </w:rPr>
              <w:t>8.06</w:t>
            </w:r>
          </w:p>
        </w:tc>
        <w:tc>
          <w:tcPr>
            <w:tcW w:w="852" w:type="dxa"/>
            <w:vAlign w:val="center"/>
          </w:tcPr>
          <w:p>
            <w:pPr>
              <w:pStyle w:val="105"/>
              <w:adjustRightInd w:val="0"/>
              <w:snapToGrid w:val="0"/>
              <w:spacing w:line="240" w:lineRule="auto"/>
              <w:rPr>
                <w:rFonts w:cs="Times New Roman"/>
                <w:highlight w:val="none"/>
              </w:rPr>
            </w:pPr>
            <w:r>
              <w:rPr>
                <w:rFonts w:cs="Times New Roman"/>
                <w:highlight w:val="none"/>
              </w:rPr>
              <w:t>6.95</w:t>
            </w:r>
          </w:p>
        </w:tc>
        <w:tc>
          <w:tcPr>
            <w:tcW w:w="735" w:type="dxa"/>
            <w:vAlign w:val="center"/>
          </w:tcPr>
          <w:p>
            <w:pPr>
              <w:pStyle w:val="105"/>
              <w:adjustRightInd w:val="0"/>
              <w:snapToGrid w:val="0"/>
              <w:spacing w:line="240" w:lineRule="auto"/>
              <w:rPr>
                <w:rFonts w:cs="Times New Roman"/>
                <w:highlight w:val="none"/>
              </w:rPr>
            </w:pPr>
            <w:r>
              <w:rPr>
                <w:rFonts w:cs="Times New Roman"/>
                <w:highlight w:val="none"/>
              </w:rPr>
              <w:t>0.87</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531</w:t>
            </w:r>
          </w:p>
        </w:tc>
        <w:tc>
          <w:tcPr>
            <w:tcW w:w="749" w:type="dxa"/>
            <w:vAlign w:val="center"/>
          </w:tcPr>
          <w:p>
            <w:pPr>
              <w:pStyle w:val="105"/>
              <w:adjustRightInd w:val="0"/>
              <w:snapToGrid w:val="0"/>
              <w:spacing w:line="240" w:lineRule="auto"/>
              <w:rPr>
                <w:rFonts w:cs="Times New Roman"/>
                <w:highlight w:val="none"/>
              </w:rPr>
            </w:pPr>
            <w:r>
              <w:rPr>
                <w:rFonts w:cs="Times New Roman"/>
                <w:highlight w:val="none"/>
              </w:rPr>
              <w:t>0.007</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2.116</w:t>
            </w:r>
          </w:p>
        </w:tc>
        <w:tc>
          <w:tcPr>
            <w:tcW w:w="1598" w:type="dxa"/>
            <w:vAlign w:val="center"/>
          </w:tcPr>
          <w:p>
            <w:pPr>
              <w:pStyle w:val="105"/>
              <w:adjustRightInd w:val="0"/>
              <w:snapToGrid w:val="0"/>
              <w:spacing w:line="240" w:lineRule="auto"/>
              <w:rPr>
                <w:rFonts w:cs="Times New Roman"/>
                <w:highlight w:val="none"/>
              </w:rPr>
            </w:pPr>
            <w:r>
              <w:rPr>
                <w:rFonts w:cs="Times New Roman"/>
                <w:highlight w:val="none"/>
              </w:rPr>
              <w:t>1.70</w:t>
            </w:r>
          </w:p>
        </w:tc>
        <w:tc>
          <w:tcPr>
            <w:tcW w:w="718" w:type="dxa"/>
            <w:vAlign w:val="center"/>
          </w:tcPr>
          <w:p>
            <w:pPr>
              <w:pStyle w:val="105"/>
              <w:adjustRightInd w:val="0"/>
              <w:snapToGrid w:val="0"/>
              <w:spacing w:line="240" w:lineRule="auto"/>
              <w:rPr>
                <w:rFonts w:cs="Times New Roman"/>
                <w:highlight w:val="none"/>
              </w:rPr>
            </w:pPr>
            <w:r>
              <w:rPr>
                <w:rFonts w:cs="Times New Roman"/>
                <w:highlight w:val="none"/>
              </w:rPr>
              <w:t>0.010</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＜1.1</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7.6</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18.6</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3.32</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＜0.4</w:t>
            </w:r>
          </w:p>
        </w:tc>
        <w:tc>
          <w:tcPr>
            <w:tcW w:w="914" w:type="dxa"/>
            <w:vAlign w:val="center"/>
          </w:tcPr>
          <w:p>
            <w:pPr>
              <w:pStyle w:val="105"/>
              <w:adjustRightInd w:val="0"/>
              <w:snapToGrid w:val="0"/>
              <w:spacing w:line="240" w:lineRule="auto"/>
              <w:rPr>
                <w:rFonts w:cs="Times New Roman"/>
                <w:highlight w:val="none"/>
              </w:rPr>
            </w:pPr>
            <w:r>
              <w:rPr>
                <w:rFonts w:cs="Times New Roman"/>
                <w:highlight w:val="none"/>
              </w:rPr>
              <w:t>0.080</w:t>
            </w:r>
          </w:p>
        </w:tc>
        <w:tc>
          <w:tcPr>
            <w:tcW w:w="712" w:type="dxa"/>
            <w:vAlign w:val="center"/>
          </w:tcPr>
          <w:p>
            <w:pPr>
              <w:pStyle w:val="105"/>
              <w:adjustRightInd w:val="0"/>
              <w:snapToGrid w:val="0"/>
              <w:spacing w:line="240" w:lineRule="auto"/>
              <w:rPr>
                <w:rFonts w:cs="Times New Roman"/>
                <w:highlight w:val="none"/>
              </w:rPr>
            </w:pPr>
            <w:r>
              <w:rPr>
                <w:rFonts w:cs="Times New Roman"/>
                <w:highlight w:val="none"/>
              </w:rPr>
              <w:t>＜0.5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62" w:type="dxa"/>
            <w:vAlign w:val="center"/>
          </w:tcPr>
          <w:p>
            <w:pPr>
              <w:pStyle w:val="105"/>
              <w:adjustRightInd w:val="0"/>
              <w:snapToGrid w:val="0"/>
              <w:spacing w:line="240" w:lineRule="auto"/>
              <w:rPr>
                <w:rFonts w:cs="Times New Roman"/>
                <w:highlight w:val="none"/>
              </w:rPr>
            </w:pPr>
            <w:r>
              <w:rPr>
                <w:rFonts w:cs="Times New Roman"/>
                <w:highlight w:val="none"/>
              </w:rPr>
              <w:t>S32</w:t>
            </w:r>
          </w:p>
        </w:tc>
        <w:tc>
          <w:tcPr>
            <w:tcW w:w="560"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541" w:type="dxa"/>
            <w:vAlign w:val="center"/>
          </w:tcPr>
          <w:p>
            <w:pPr>
              <w:pStyle w:val="105"/>
              <w:adjustRightInd w:val="0"/>
              <w:snapToGrid w:val="0"/>
              <w:spacing w:line="240" w:lineRule="auto"/>
              <w:rPr>
                <w:rFonts w:cs="Times New Roman"/>
                <w:highlight w:val="none"/>
              </w:rPr>
            </w:pPr>
            <w:r>
              <w:rPr>
                <w:rFonts w:cs="Times New Roman"/>
                <w:highlight w:val="none"/>
              </w:rPr>
              <w:t>19.1</w:t>
            </w:r>
          </w:p>
        </w:tc>
        <w:tc>
          <w:tcPr>
            <w:tcW w:w="575" w:type="dxa"/>
            <w:vAlign w:val="center"/>
          </w:tcPr>
          <w:p>
            <w:pPr>
              <w:pStyle w:val="105"/>
              <w:adjustRightInd w:val="0"/>
              <w:snapToGrid w:val="0"/>
              <w:spacing w:line="240" w:lineRule="auto"/>
              <w:rPr>
                <w:rFonts w:cs="Times New Roman"/>
                <w:highlight w:val="none"/>
              </w:rPr>
            </w:pPr>
            <w:r>
              <w:rPr>
                <w:rFonts w:cs="Times New Roman"/>
                <w:highlight w:val="none"/>
              </w:rPr>
              <w:t>9.8</w:t>
            </w:r>
          </w:p>
        </w:tc>
        <w:tc>
          <w:tcPr>
            <w:tcW w:w="482" w:type="dxa"/>
            <w:vAlign w:val="center"/>
          </w:tcPr>
          <w:p>
            <w:pPr>
              <w:pStyle w:val="105"/>
              <w:adjustRightInd w:val="0"/>
              <w:snapToGrid w:val="0"/>
              <w:spacing w:line="240" w:lineRule="auto"/>
              <w:rPr>
                <w:rFonts w:cs="Times New Roman"/>
                <w:highlight w:val="none"/>
              </w:rPr>
            </w:pPr>
            <w:r>
              <w:rPr>
                <w:rFonts w:cs="Times New Roman"/>
                <w:highlight w:val="none"/>
              </w:rPr>
              <w:t>8.07</w:t>
            </w:r>
          </w:p>
        </w:tc>
        <w:tc>
          <w:tcPr>
            <w:tcW w:w="852" w:type="dxa"/>
            <w:vAlign w:val="center"/>
          </w:tcPr>
          <w:p>
            <w:pPr>
              <w:pStyle w:val="105"/>
              <w:adjustRightInd w:val="0"/>
              <w:snapToGrid w:val="0"/>
              <w:spacing w:line="240" w:lineRule="auto"/>
              <w:rPr>
                <w:rFonts w:cs="Times New Roman"/>
                <w:highlight w:val="none"/>
              </w:rPr>
            </w:pPr>
            <w:r>
              <w:rPr>
                <w:rFonts w:cs="Times New Roman"/>
                <w:highlight w:val="none"/>
              </w:rPr>
              <w:t>7.61</w:t>
            </w:r>
          </w:p>
        </w:tc>
        <w:tc>
          <w:tcPr>
            <w:tcW w:w="735" w:type="dxa"/>
            <w:vAlign w:val="center"/>
          </w:tcPr>
          <w:p>
            <w:pPr>
              <w:pStyle w:val="105"/>
              <w:adjustRightInd w:val="0"/>
              <w:snapToGrid w:val="0"/>
              <w:spacing w:line="240" w:lineRule="auto"/>
              <w:rPr>
                <w:rFonts w:cs="Times New Roman"/>
                <w:highlight w:val="none"/>
              </w:rPr>
            </w:pPr>
            <w:r>
              <w:rPr>
                <w:rFonts w:cs="Times New Roman"/>
                <w:highlight w:val="none"/>
              </w:rPr>
              <w:t>1.11</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19</w:t>
            </w:r>
          </w:p>
        </w:tc>
        <w:tc>
          <w:tcPr>
            <w:tcW w:w="749" w:type="dxa"/>
            <w:vAlign w:val="center"/>
          </w:tcPr>
          <w:p>
            <w:pPr>
              <w:pStyle w:val="105"/>
              <w:adjustRightInd w:val="0"/>
              <w:snapToGrid w:val="0"/>
              <w:spacing w:line="240" w:lineRule="auto"/>
              <w:rPr>
                <w:rFonts w:cs="Times New Roman"/>
                <w:highlight w:val="none"/>
              </w:rPr>
            </w:pPr>
            <w:r>
              <w:rPr>
                <w:rFonts w:cs="Times New Roman"/>
                <w:highlight w:val="none"/>
              </w:rPr>
              <w:t>0.037</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2.415</w:t>
            </w:r>
          </w:p>
        </w:tc>
        <w:tc>
          <w:tcPr>
            <w:tcW w:w="1598" w:type="dxa"/>
            <w:vAlign w:val="center"/>
          </w:tcPr>
          <w:p>
            <w:pPr>
              <w:pStyle w:val="105"/>
              <w:adjustRightInd w:val="0"/>
              <w:snapToGrid w:val="0"/>
              <w:spacing w:line="240" w:lineRule="auto"/>
              <w:rPr>
                <w:rFonts w:cs="Times New Roman"/>
                <w:highlight w:val="none"/>
              </w:rPr>
            </w:pPr>
            <w:r>
              <w:rPr>
                <w:rFonts w:cs="Times New Roman"/>
                <w:highlight w:val="none"/>
              </w:rPr>
              <w:t>29.98</w:t>
            </w:r>
          </w:p>
        </w:tc>
        <w:tc>
          <w:tcPr>
            <w:tcW w:w="718" w:type="dxa"/>
            <w:vAlign w:val="center"/>
          </w:tcPr>
          <w:p>
            <w:pPr>
              <w:pStyle w:val="105"/>
              <w:adjustRightInd w:val="0"/>
              <w:snapToGrid w:val="0"/>
              <w:spacing w:line="240" w:lineRule="auto"/>
              <w:rPr>
                <w:rFonts w:cs="Times New Roman"/>
                <w:highlight w:val="none"/>
              </w:rPr>
            </w:pPr>
            <w:r>
              <w:rPr>
                <w:rFonts w:cs="Times New Roman"/>
                <w:highlight w:val="none"/>
              </w:rPr>
              <w:t>0.011</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3.3</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＜1.8</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8.5</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2.45</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0.5</w:t>
            </w:r>
          </w:p>
        </w:tc>
        <w:tc>
          <w:tcPr>
            <w:tcW w:w="914" w:type="dxa"/>
            <w:vAlign w:val="center"/>
          </w:tcPr>
          <w:p>
            <w:pPr>
              <w:pStyle w:val="105"/>
              <w:adjustRightInd w:val="0"/>
              <w:snapToGrid w:val="0"/>
              <w:spacing w:line="240" w:lineRule="auto"/>
              <w:rPr>
                <w:rFonts w:cs="Times New Roman"/>
                <w:highlight w:val="none"/>
              </w:rPr>
            </w:pPr>
            <w:r>
              <w:rPr>
                <w:rFonts w:cs="Times New Roman"/>
                <w:highlight w:val="none"/>
              </w:rPr>
              <w:t>＜0.007</w:t>
            </w:r>
          </w:p>
        </w:tc>
        <w:tc>
          <w:tcPr>
            <w:tcW w:w="712" w:type="dxa"/>
            <w:vAlign w:val="center"/>
          </w:tcPr>
          <w:p>
            <w:pPr>
              <w:pStyle w:val="105"/>
              <w:adjustRightInd w:val="0"/>
              <w:snapToGrid w:val="0"/>
              <w:spacing w:line="240" w:lineRule="auto"/>
              <w:rPr>
                <w:rFonts w:cs="Times New Roman"/>
                <w:highlight w:val="none"/>
              </w:rPr>
            </w:pPr>
            <w:r>
              <w:rPr>
                <w:rFonts w:cs="Times New Roman"/>
                <w:highlight w:val="none"/>
              </w:rPr>
              <w:t>＜0.5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62" w:type="dxa"/>
            <w:vAlign w:val="center"/>
          </w:tcPr>
          <w:p>
            <w:pPr>
              <w:pStyle w:val="105"/>
              <w:adjustRightInd w:val="0"/>
              <w:snapToGrid w:val="0"/>
              <w:spacing w:line="240" w:lineRule="auto"/>
              <w:rPr>
                <w:rFonts w:cs="Times New Roman"/>
                <w:highlight w:val="none"/>
              </w:rPr>
            </w:pPr>
            <w:r>
              <w:rPr>
                <w:rFonts w:cs="Times New Roman"/>
                <w:highlight w:val="none"/>
              </w:rPr>
              <w:t>S32</w:t>
            </w:r>
          </w:p>
        </w:tc>
        <w:tc>
          <w:tcPr>
            <w:tcW w:w="560" w:type="dxa"/>
            <w:vAlign w:val="center"/>
          </w:tcPr>
          <w:p>
            <w:pPr>
              <w:pStyle w:val="105"/>
              <w:adjustRightInd w:val="0"/>
              <w:snapToGrid w:val="0"/>
              <w:spacing w:line="240" w:lineRule="auto"/>
              <w:rPr>
                <w:rFonts w:cs="Times New Roman"/>
                <w:highlight w:val="none"/>
              </w:rPr>
            </w:pPr>
            <w:r>
              <w:rPr>
                <w:rFonts w:cs="Times New Roman"/>
                <w:highlight w:val="none"/>
              </w:rPr>
              <w:t>底</w:t>
            </w:r>
          </w:p>
        </w:tc>
        <w:tc>
          <w:tcPr>
            <w:tcW w:w="541" w:type="dxa"/>
            <w:vAlign w:val="center"/>
          </w:tcPr>
          <w:p>
            <w:pPr>
              <w:pStyle w:val="105"/>
              <w:adjustRightInd w:val="0"/>
              <w:snapToGrid w:val="0"/>
              <w:spacing w:line="240" w:lineRule="auto"/>
              <w:rPr>
                <w:rFonts w:cs="Times New Roman"/>
                <w:highlight w:val="none"/>
              </w:rPr>
            </w:pPr>
            <w:r>
              <w:rPr>
                <w:rFonts w:cs="Times New Roman"/>
                <w:highlight w:val="none"/>
              </w:rPr>
              <w:t>18.4</w:t>
            </w:r>
          </w:p>
        </w:tc>
        <w:tc>
          <w:tcPr>
            <w:tcW w:w="575" w:type="dxa"/>
            <w:vAlign w:val="center"/>
          </w:tcPr>
          <w:p>
            <w:pPr>
              <w:pStyle w:val="105"/>
              <w:adjustRightInd w:val="0"/>
              <w:snapToGrid w:val="0"/>
              <w:spacing w:line="240" w:lineRule="auto"/>
              <w:rPr>
                <w:rFonts w:cs="Times New Roman"/>
                <w:highlight w:val="none"/>
              </w:rPr>
            </w:pPr>
            <w:r>
              <w:rPr>
                <w:rFonts w:cs="Times New Roman"/>
                <w:highlight w:val="none"/>
              </w:rPr>
              <w:t>10.4</w:t>
            </w:r>
          </w:p>
        </w:tc>
        <w:tc>
          <w:tcPr>
            <w:tcW w:w="482" w:type="dxa"/>
            <w:vAlign w:val="center"/>
          </w:tcPr>
          <w:p>
            <w:pPr>
              <w:pStyle w:val="105"/>
              <w:adjustRightInd w:val="0"/>
              <w:snapToGrid w:val="0"/>
              <w:spacing w:line="240" w:lineRule="auto"/>
              <w:rPr>
                <w:rFonts w:cs="Times New Roman"/>
                <w:highlight w:val="none"/>
              </w:rPr>
            </w:pPr>
            <w:r>
              <w:rPr>
                <w:rFonts w:cs="Times New Roman"/>
                <w:highlight w:val="none"/>
              </w:rPr>
              <w:t>8.11</w:t>
            </w:r>
          </w:p>
        </w:tc>
        <w:tc>
          <w:tcPr>
            <w:tcW w:w="852" w:type="dxa"/>
            <w:vAlign w:val="center"/>
          </w:tcPr>
          <w:p>
            <w:pPr>
              <w:pStyle w:val="105"/>
              <w:adjustRightInd w:val="0"/>
              <w:snapToGrid w:val="0"/>
              <w:spacing w:line="240" w:lineRule="auto"/>
              <w:rPr>
                <w:rFonts w:cs="Times New Roman"/>
                <w:highlight w:val="none"/>
              </w:rPr>
            </w:pPr>
            <w:r>
              <w:rPr>
                <w:rFonts w:cs="Times New Roman"/>
                <w:highlight w:val="none"/>
              </w:rPr>
              <w:t>7.54</w:t>
            </w:r>
          </w:p>
        </w:tc>
        <w:tc>
          <w:tcPr>
            <w:tcW w:w="735" w:type="dxa"/>
            <w:vAlign w:val="center"/>
          </w:tcPr>
          <w:p>
            <w:pPr>
              <w:pStyle w:val="105"/>
              <w:adjustRightInd w:val="0"/>
              <w:snapToGrid w:val="0"/>
              <w:spacing w:line="240" w:lineRule="auto"/>
              <w:rPr>
                <w:rFonts w:cs="Times New Roman"/>
                <w:highlight w:val="none"/>
              </w:rPr>
            </w:pPr>
            <w:r>
              <w:rPr>
                <w:rFonts w:cs="Times New Roman"/>
                <w:highlight w:val="none"/>
              </w:rPr>
              <w:t>1.07</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185</w:t>
            </w:r>
          </w:p>
        </w:tc>
        <w:tc>
          <w:tcPr>
            <w:tcW w:w="749" w:type="dxa"/>
            <w:vAlign w:val="center"/>
          </w:tcPr>
          <w:p>
            <w:pPr>
              <w:pStyle w:val="105"/>
              <w:adjustRightInd w:val="0"/>
              <w:snapToGrid w:val="0"/>
              <w:spacing w:line="240" w:lineRule="auto"/>
              <w:rPr>
                <w:rFonts w:cs="Times New Roman"/>
                <w:highlight w:val="none"/>
              </w:rPr>
            </w:pPr>
            <w:r>
              <w:rPr>
                <w:rFonts w:cs="Times New Roman"/>
                <w:highlight w:val="none"/>
              </w:rPr>
              <w:t>0.013</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2.273</w:t>
            </w:r>
          </w:p>
        </w:tc>
        <w:tc>
          <w:tcPr>
            <w:tcW w:w="1598" w:type="dxa"/>
            <w:vAlign w:val="center"/>
          </w:tcPr>
          <w:p>
            <w:pPr>
              <w:pStyle w:val="105"/>
              <w:adjustRightInd w:val="0"/>
              <w:snapToGrid w:val="0"/>
              <w:spacing w:line="240" w:lineRule="auto"/>
              <w:rPr>
                <w:rFonts w:cs="Times New Roman"/>
                <w:highlight w:val="none"/>
              </w:rPr>
            </w:pPr>
            <w:r>
              <w:rPr>
                <w:rFonts w:cs="Times New Roman"/>
                <w:highlight w:val="none"/>
              </w:rPr>
              <w:t>10.80</w:t>
            </w:r>
          </w:p>
        </w:tc>
        <w:tc>
          <w:tcPr>
            <w:tcW w:w="718" w:type="dxa"/>
            <w:vAlign w:val="center"/>
          </w:tcPr>
          <w:p>
            <w:pPr>
              <w:pStyle w:val="105"/>
              <w:adjustRightInd w:val="0"/>
              <w:snapToGrid w:val="0"/>
              <w:spacing w:line="240" w:lineRule="auto"/>
              <w:rPr>
                <w:rFonts w:cs="Times New Roman"/>
                <w:highlight w:val="none"/>
              </w:rPr>
            </w:pPr>
            <w:r>
              <w:rPr>
                <w:rFonts w:cs="Times New Roman"/>
                <w:highlight w:val="none"/>
              </w:rPr>
              <w:t>/</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＜1.1</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＜1.8</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20.6</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＜0.3</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0.8</w:t>
            </w:r>
          </w:p>
        </w:tc>
        <w:tc>
          <w:tcPr>
            <w:tcW w:w="914" w:type="dxa"/>
            <w:vAlign w:val="center"/>
          </w:tcPr>
          <w:p>
            <w:pPr>
              <w:pStyle w:val="105"/>
              <w:adjustRightInd w:val="0"/>
              <w:snapToGrid w:val="0"/>
              <w:spacing w:line="240" w:lineRule="auto"/>
              <w:rPr>
                <w:rFonts w:cs="Times New Roman"/>
                <w:highlight w:val="none"/>
              </w:rPr>
            </w:pPr>
            <w:r>
              <w:rPr>
                <w:rFonts w:cs="Times New Roman"/>
                <w:highlight w:val="none"/>
              </w:rPr>
              <w:t>＜0.007</w:t>
            </w:r>
          </w:p>
        </w:tc>
        <w:tc>
          <w:tcPr>
            <w:tcW w:w="712" w:type="dxa"/>
            <w:vAlign w:val="center"/>
          </w:tcPr>
          <w:p>
            <w:pPr>
              <w:pStyle w:val="105"/>
              <w:adjustRightInd w:val="0"/>
              <w:snapToGrid w:val="0"/>
              <w:spacing w:line="240" w:lineRule="auto"/>
              <w:rPr>
                <w:rFonts w:cs="Times New Roman"/>
                <w:highlight w:val="none"/>
              </w:rPr>
            </w:pPr>
            <w:r>
              <w:rPr>
                <w:rFonts w:cs="Times New Roman"/>
                <w:highlight w:val="none"/>
              </w:rPr>
              <w:t>＜0.5</w:t>
            </w:r>
          </w:p>
        </w:tc>
      </w:tr>
    </w:tbl>
    <w:p>
      <w:pPr>
        <w:widowControl/>
        <w:spacing w:line="240" w:lineRule="exact"/>
        <w:jc w:val="center"/>
        <w:rPr>
          <w:rFonts w:ascii="Times New Roman" w:hAnsi="Times New Roman" w:cs="Times New Roman"/>
          <w:b/>
          <w:kern w:val="0"/>
          <w:sz w:val="24"/>
          <w:szCs w:val="24"/>
          <w:highlight w:val="none"/>
          <w:lang w:eastAsia="zh-Hans" w:bidi="ar"/>
        </w:rPr>
      </w:pPr>
    </w:p>
    <w:p>
      <w:pPr>
        <w:widowControl/>
        <w:spacing w:line="240" w:lineRule="exact"/>
        <w:jc w:val="center"/>
        <w:rPr>
          <w:rFonts w:ascii="Times New Roman" w:hAnsi="Times New Roman" w:cs="Times New Roman"/>
          <w:b/>
          <w:kern w:val="0"/>
          <w:sz w:val="24"/>
          <w:szCs w:val="24"/>
          <w:highlight w:val="none"/>
          <w:lang w:eastAsia="zh-Hans" w:bidi="ar"/>
        </w:rPr>
      </w:pPr>
    </w:p>
    <w:p>
      <w:pPr>
        <w:pStyle w:val="6"/>
        <w:rPr>
          <w:highlight w:val="none"/>
          <w:lang w:eastAsia="zh-Hans" w:bidi="ar"/>
        </w:rPr>
      </w:pPr>
    </w:p>
    <w:p>
      <w:pPr>
        <w:widowControl/>
        <w:adjustRightInd w:val="0"/>
        <w:snapToGrid w:val="0"/>
        <w:jc w:val="center"/>
        <w:rPr>
          <w:rFonts w:ascii="Times New Roman" w:hAnsi="Times New Roman" w:cs="Times New Roman"/>
          <w:b/>
          <w:kern w:val="0"/>
          <w:sz w:val="24"/>
          <w:szCs w:val="24"/>
          <w:highlight w:val="none"/>
          <w:lang w:bidi="ar"/>
        </w:rPr>
      </w:pPr>
      <w:r>
        <w:rPr>
          <w:rFonts w:ascii="Times New Roman" w:hAnsi="Times New Roman" w:cs="Times New Roman"/>
          <w:b/>
          <w:kern w:val="0"/>
          <w:sz w:val="24"/>
          <w:szCs w:val="24"/>
          <w:highlight w:val="none"/>
          <w:lang w:eastAsia="zh-Hans" w:bidi="ar"/>
        </w:rPr>
        <w:t>续</w:t>
      </w:r>
      <w:r>
        <w:rPr>
          <w:rFonts w:ascii="Times New Roman" w:hAnsi="Times New Roman" w:cs="Times New Roman"/>
          <w:b/>
          <w:kern w:val="0"/>
          <w:sz w:val="24"/>
          <w:szCs w:val="24"/>
          <w:highlight w:val="none"/>
          <w:lang w:bidi="ar"/>
        </w:rPr>
        <w:t>表</w:t>
      </w:r>
      <w:r>
        <w:rPr>
          <w:rFonts w:ascii="Times New Roman" w:hAnsi="Times New Roman" w:eastAsia="Times New Roman Bold" w:cs="Times New Roman"/>
          <w:b/>
          <w:kern w:val="0"/>
          <w:sz w:val="24"/>
          <w:szCs w:val="24"/>
          <w:highlight w:val="none"/>
          <w:lang w:bidi="ar"/>
        </w:rPr>
        <w:t>5.3-3  水质环境现状调查结果（2021年4</w:t>
      </w:r>
      <w:r>
        <w:rPr>
          <w:rFonts w:ascii="Times New Roman" w:hAnsi="Times New Roman" w:eastAsia="Times New Roman Bold" w:cs="Times New Roman"/>
          <w:b/>
          <w:kern w:val="0"/>
          <w:sz w:val="24"/>
          <w:szCs w:val="24"/>
          <w:highlight w:val="none"/>
          <w:lang w:eastAsia="zh-Hans" w:bidi="ar"/>
        </w:rPr>
        <w:t>月</w:t>
      </w:r>
      <w:r>
        <w:rPr>
          <w:rFonts w:ascii="Times New Roman" w:hAnsi="Times New Roman" w:eastAsia="Times New Roman Bold" w:cs="Times New Roman"/>
          <w:b/>
          <w:kern w:val="0"/>
          <w:sz w:val="24"/>
          <w:szCs w:val="24"/>
          <w:highlight w:val="none"/>
          <w:lang w:bidi="ar"/>
        </w:rPr>
        <w:t>春季）</w:t>
      </w:r>
    </w:p>
    <w:tbl>
      <w:tblPr>
        <w:tblStyle w:val="573"/>
        <w:tblW w:w="1400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2"/>
        <w:gridCol w:w="561"/>
        <w:gridCol w:w="541"/>
        <w:gridCol w:w="575"/>
        <w:gridCol w:w="485"/>
        <w:gridCol w:w="852"/>
        <w:gridCol w:w="734"/>
        <w:gridCol w:w="824"/>
        <w:gridCol w:w="748"/>
        <w:gridCol w:w="824"/>
        <w:gridCol w:w="1597"/>
        <w:gridCol w:w="717"/>
        <w:gridCol w:w="692"/>
        <w:gridCol w:w="692"/>
        <w:gridCol w:w="692"/>
        <w:gridCol w:w="692"/>
        <w:gridCol w:w="692"/>
        <w:gridCol w:w="915"/>
        <w:gridCol w:w="71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62" w:type="dxa"/>
            <w:vMerge w:val="restart"/>
            <w:tcBorders>
              <w:bottom w:val="nil"/>
            </w:tcBorders>
            <w:vAlign w:val="center"/>
          </w:tcPr>
          <w:p>
            <w:pPr>
              <w:pStyle w:val="105"/>
              <w:adjustRightInd w:val="0"/>
              <w:snapToGrid w:val="0"/>
              <w:spacing w:line="240" w:lineRule="auto"/>
              <w:rPr>
                <w:rFonts w:cs="Times New Roman"/>
                <w:b/>
                <w:bCs/>
                <w:highlight w:val="none"/>
              </w:rPr>
            </w:pPr>
            <w:r>
              <w:rPr>
                <w:rFonts w:cs="Times New Roman"/>
                <w:b/>
                <w:bCs/>
                <w:highlight w:val="none"/>
              </w:rPr>
              <w:t>站位</w:t>
            </w:r>
          </w:p>
        </w:tc>
        <w:tc>
          <w:tcPr>
            <w:tcW w:w="561" w:type="dxa"/>
            <w:vMerge w:val="restart"/>
            <w:tcBorders>
              <w:bottom w:val="nil"/>
            </w:tcBorders>
            <w:vAlign w:val="center"/>
          </w:tcPr>
          <w:p>
            <w:pPr>
              <w:pStyle w:val="105"/>
              <w:adjustRightInd w:val="0"/>
              <w:snapToGrid w:val="0"/>
              <w:spacing w:line="240" w:lineRule="auto"/>
              <w:rPr>
                <w:rFonts w:cs="Times New Roman"/>
                <w:b/>
                <w:bCs/>
                <w:highlight w:val="none"/>
              </w:rPr>
            </w:pPr>
            <w:r>
              <w:rPr>
                <w:rFonts w:cs="Times New Roman"/>
                <w:b/>
                <w:bCs/>
                <w:highlight w:val="none"/>
              </w:rPr>
              <w:t>层次</w:t>
            </w:r>
          </w:p>
        </w:tc>
        <w:tc>
          <w:tcPr>
            <w:tcW w:w="541" w:type="dxa"/>
            <w:vAlign w:val="center"/>
          </w:tcPr>
          <w:p>
            <w:pPr>
              <w:pStyle w:val="105"/>
              <w:adjustRightInd w:val="0"/>
              <w:snapToGrid w:val="0"/>
              <w:spacing w:line="240" w:lineRule="auto"/>
              <w:rPr>
                <w:rFonts w:cs="Times New Roman"/>
                <w:b/>
                <w:bCs/>
                <w:highlight w:val="none"/>
              </w:rPr>
            </w:pPr>
            <w:r>
              <w:rPr>
                <w:rFonts w:cs="Times New Roman"/>
                <w:b/>
                <w:bCs/>
                <w:highlight w:val="none"/>
              </w:rPr>
              <w:t>水温</w:t>
            </w:r>
          </w:p>
        </w:tc>
        <w:tc>
          <w:tcPr>
            <w:tcW w:w="575" w:type="dxa"/>
            <w:vMerge w:val="restart"/>
            <w:tcBorders>
              <w:bottom w:val="nil"/>
            </w:tcBorders>
            <w:vAlign w:val="center"/>
          </w:tcPr>
          <w:p>
            <w:pPr>
              <w:pStyle w:val="105"/>
              <w:adjustRightInd w:val="0"/>
              <w:snapToGrid w:val="0"/>
              <w:spacing w:line="240" w:lineRule="auto"/>
              <w:rPr>
                <w:rFonts w:cs="Times New Roman"/>
                <w:b/>
                <w:bCs/>
                <w:highlight w:val="none"/>
              </w:rPr>
            </w:pPr>
            <w:r>
              <w:rPr>
                <w:rFonts w:cs="Times New Roman"/>
                <w:b/>
                <w:bCs/>
                <w:highlight w:val="none"/>
              </w:rPr>
              <w:t>盐度</w:t>
            </w:r>
          </w:p>
        </w:tc>
        <w:tc>
          <w:tcPr>
            <w:tcW w:w="485" w:type="dxa"/>
            <w:vMerge w:val="restart"/>
            <w:tcBorders>
              <w:bottom w:val="nil"/>
            </w:tcBorders>
            <w:vAlign w:val="center"/>
          </w:tcPr>
          <w:p>
            <w:pPr>
              <w:pStyle w:val="105"/>
              <w:adjustRightInd w:val="0"/>
              <w:snapToGrid w:val="0"/>
              <w:spacing w:line="240" w:lineRule="auto"/>
              <w:rPr>
                <w:rFonts w:cs="Times New Roman"/>
                <w:b/>
                <w:bCs/>
                <w:highlight w:val="none"/>
              </w:rPr>
            </w:pPr>
            <w:r>
              <w:rPr>
                <w:rFonts w:cs="Times New Roman"/>
                <w:b/>
                <w:bCs/>
                <w:highlight w:val="none"/>
              </w:rPr>
              <w:t>pH</w:t>
            </w:r>
          </w:p>
        </w:tc>
        <w:tc>
          <w:tcPr>
            <w:tcW w:w="852" w:type="dxa"/>
            <w:vAlign w:val="center"/>
          </w:tcPr>
          <w:p>
            <w:pPr>
              <w:pStyle w:val="105"/>
              <w:adjustRightInd w:val="0"/>
              <w:snapToGrid w:val="0"/>
              <w:spacing w:line="240" w:lineRule="auto"/>
              <w:rPr>
                <w:rFonts w:cs="Times New Roman"/>
                <w:b/>
                <w:bCs/>
                <w:highlight w:val="none"/>
              </w:rPr>
            </w:pPr>
            <w:r>
              <w:rPr>
                <w:rFonts w:cs="Times New Roman"/>
                <w:b/>
                <w:bCs/>
                <w:highlight w:val="none"/>
              </w:rPr>
              <w:t>溶解氧</w:t>
            </w:r>
          </w:p>
        </w:tc>
        <w:tc>
          <w:tcPr>
            <w:tcW w:w="734" w:type="dxa"/>
            <w:vAlign w:val="center"/>
          </w:tcPr>
          <w:p>
            <w:pPr>
              <w:pStyle w:val="105"/>
              <w:adjustRightInd w:val="0"/>
              <w:snapToGrid w:val="0"/>
              <w:spacing w:line="240" w:lineRule="auto"/>
              <w:rPr>
                <w:rFonts w:cs="Times New Roman"/>
                <w:b/>
                <w:bCs/>
                <w:highlight w:val="none"/>
              </w:rPr>
            </w:pPr>
            <w:r>
              <w:rPr>
                <w:rFonts w:cs="Times New Roman"/>
                <w:b/>
                <w:bCs/>
                <w:highlight w:val="none"/>
              </w:rPr>
              <w:t>COD</w:t>
            </w:r>
          </w:p>
        </w:tc>
        <w:tc>
          <w:tcPr>
            <w:tcW w:w="824" w:type="dxa"/>
            <w:vAlign w:val="center"/>
          </w:tcPr>
          <w:p>
            <w:pPr>
              <w:pStyle w:val="105"/>
              <w:adjustRightInd w:val="0"/>
              <w:snapToGrid w:val="0"/>
              <w:spacing w:line="240" w:lineRule="auto"/>
              <w:rPr>
                <w:rFonts w:cs="Times New Roman"/>
                <w:b/>
                <w:bCs/>
                <w:highlight w:val="none"/>
              </w:rPr>
            </w:pPr>
            <w:r>
              <w:rPr>
                <w:rFonts w:cs="Times New Roman"/>
                <w:b/>
                <w:bCs/>
                <w:highlight w:val="none"/>
              </w:rPr>
              <w:t>悬浮物</w:t>
            </w:r>
          </w:p>
        </w:tc>
        <w:tc>
          <w:tcPr>
            <w:tcW w:w="748" w:type="dxa"/>
            <w:vAlign w:val="center"/>
          </w:tcPr>
          <w:p>
            <w:pPr>
              <w:pStyle w:val="105"/>
              <w:adjustRightInd w:val="0"/>
              <w:snapToGrid w:val="0"/>
              <w:spacing w:line="240" w:lineRule="auto"/>
              <w:rPr>
                <w:rFonts w:cs="Times New Roman"/>
                <w:b/>
                <w:bCs/>
                <w:highlight w:val="none"/>
              </w:rPr>
            </w:pPr>
            <w:r>
              <w:rPr>
                <w:rFonts w:cs="Times New Roman"/>
                <w:b/>
                <w:bCs/>
                <w:highlight w:val="none"/>
              </w:rPr>
              <w:t>磷酸盐</w:t>
            </w:r>
          </w:p>
        </w:tc>
        <w:tc>
          <w:tcPr>
            <w:tcW w:w="824" w:type="dxa"/>
            <w:vAlign w:val="center"/>
          </w:tcPr>
          <w:p>
            <w:pPr>
              <w:pStyle w:val="105"/>
              <w:adjustRightInd w:val="0"/>
              <w:snapToGrid w:val="0"/>
              <w:spacing w:line="240" w:lineRule="auto"/>
              <w:rPr>
                <w:rFonts w:cs="Times New Roman"/>
                <w:b/>
                <w:bCs/>
                <w:highlight w:val="none"/>
              </w:rPr>
            </w:pPr>
            <w:r>
              <w:rPr>
                <w:rFonts w:cs="Times New Roman"/>
                <w:b/>
                <w:bCs/>
                <w:highlight w:val="none"/>
              </w:rPr>
              <w:t>无机氮</w:t>
            </w:r>
          </w:p>
        </w:tc>
        <w:tc>
          <w:tcPr>
            <w:tcW w:w="1597" w:type="dxa"/>
            <w:vAlign w:val="center"/>
          </w:tcPr>
          <w:p>
            <w:pPr>
              <w:pStyle w:val="105"/>
              <w:adjustRightInd w:val="0"/>
              <w:snapToGrid w:val="0"/>
              <w:spacing w:line="240" w:lineRule="auto"/>
              <w:rPr>
                <w:rFonts w:cs="Times New Roman"/>
                <w:b/>
                <w:bCs/>
                <w:highlight w:val="none"/>
              </w:rPr>
            </w:pPr>
            <w:r>
              <w:rPr>
                <w:rFonts w:cs="Times New Roman"/>
                <w:b/>
                <w:bCs/>
                <w:highlight w:val="none"/>
              </w:rPr>
              <w:t>非离子氨×10</w:t>
            </w:r>
            <w:r>
              <w:rPr>
                <w:rFonts w:cs="Times New Roman"/>
                <w:b/>
                <w:bCs/>
                <w:highlight w:val="none"/>
                <w:vertAlign w:val="superscript"/>
              </w:rPr>
              <w:t>-4</w:t>
            </w:r>
          </w:p>
        </w:tc>
        <w:tc>
          <w:tcPr>
            <w:tcW w:w="717" w:type="dxa"/>
            <w:vAlign w:val="center"/>
          </w:tcPr>
          <w:p>
            <w:pPr>
              <w:pStyle w:val="105"/>
              <w:adjustRightInd w:val="0"/>
              <w:snapToGrid w:val="0"/>
              <w:spacing w:line="240" w:lineRule="auto"/>
              <w:rPr>
                <w:rFonts w:cs="Times New Roman"/>
                <w:b/>
                <w:bCs/>
                <w:highlight w:val="none"/>
              </w:rPr>
            </w:pPr>
            <w:r>
              <w:rPr>
                <w:rFonts w:cs="Times New Roman"/>
                <w:b/>
                <w:bCs/>
                <w:highlight w:val="none"/>
              </w:rPr>
              <w:t>油类</w:t>
            </w:r>
          </w:p>
        </w:tc>
        <w:tc>
          <w:tcPr>
            <w:tcW w:w="692" w:type="dxa"/>
            <w:vAlign w:val="center"/>
          </w:tcPr>
          <w:p>
            <w:pPr>
              <w:pStyle w:val="105"/>
              <w:adjustRightInd w:val="0"/>
              <w:snapToGrid w:val="0"/>
              <w:spacing w:line="240" w:lineRule="auto"/>
              <w:rPr>
                <w:rFonts w:cs="Times New Roman"/>
                <w:b/>
                <w:bCs/>
                <w:highlight w:val="none"/>
              </w:rPr>
            </w:pPr>
            <w:r>
              <w:rPr>
                <w:rFonts w:cs="Times New Roman"/>
                <w:b/>
                <w:bCs/>
                <w:highlight w:val="none"/>
              </w:rPr>
              <w:t>铜</w:t>
            </w:r>
          </w:p>
        </w:tc>
        <w:tc>
          <w:tcPr>
            <w:tcW w:w="692" w:type="dxa"/>
            <w:vAlign w:val="center"/>
          </w:tcPr>
          <w:p>
            <w:pPr>
              <w:pStyle w:val="105"/>
              <w:adjustRightInd w:val="0"/>
              <w:snapToGrid w:val="0"/>
              <w:spacing w:line="240" w:lineRule="auto"/>
              <w:rPr>
                <w:rFonts w:cs="Times New Roman"/>
                <w:b/>
                <w:bCs/>
                <w:highlight w:val="none"/>
              </w:rPr>
            </w:pPr>
            <w:r>
              <w:rPr>
                <w:rFonts w:cs="Times New Roman"/>
                <w:b/>
                <w:bCs/>
                <w:highlight w:val="none"/>
              </w:rPr>
              <w:t>铅</w:t>
            </w:r>
          </w:p>
        </w:tc>
        <w:tc>
          <w:tcPr>
            <w:tcW w:w="692" w:type="dxa"/>
            <w:vAlign w:val="center"/>
          </w:tcPr>
          <w:p>
            <w:pPr>
              <w:pStyle w:val="105"/>
              <w:adjustRightInd w:val="0"/>
              <w:snapToGrid w:val="0"/>
              <w:spacing w:line="240" w:lineRule="auto"/>
              <w:rPr>
                <w:rFonts w:cs="Times New Roman"/>
                <w:b/>
                <w:bCs/>
                <w:highlight w:val="none"/>
              </w:rPr>
            </w:pPr>
            <w:r>
              <w:rPr>
                <w:rFonts w:cs="Times New Roman"/>
                <w:b/>
                <w:bCs/>
                <w:highlight w:val="none"/>
              </w:rPr>
              <w:t>锌</w:t>
            </w:r>
          </w:p>
        </w:tc>
        <w:tc>
          <w:tcPr>
            <w:tcW w:w="692" w:type="dxa"/>
            <w:vAlign w:val="center"/>
          </w:tcPr>
          <w:p>
            <w:pPr>
              <w:pStyle w:val="105"/>
              <w:adjustRightInd w:val="0"/>
              <w:snapToGrid w:val="0"/>
              <w:spacing w:line="240" w:lineRule="auto"/>
              <w:rPr>
                <w:rFonts w:cs="Times New Roman"/>
                <w:b/>
                <w:bCs/>
                <w:highlight w:val="none"/>
              </w:rPr>
            </w:pPr>
            <w:r>
              <w:rPr>
                <w:rFonts w:cs="Times New Roman"/>
                <w:b/>
                <w:bCs/>
                <w:highlight w:val="none"/>
              </w:rPr>
              <w:t>镉</w:t>
            </w:r>
          </w:p>
        </w:tc>
        <w:tc>
          <w:tcPr>
            <w:tcW w:w="692" w:type="dxa"/>
            <w:vAlign w:val="center"/>
          </w:tcPr>
          <w:p>
            <w:pPr>
              <w:pStyle w:val="105"/>
              <w:adjustRightInd w:val="0"/>
              <w:snapToGrid w:val="0"/>
              <w:spacing w:line="240" w:lineRule="auto"/>
              <w:rPr>
                <w:rFonts w:cs="Times New Roman"/>
                <w:b/>
                <w:bCs/>
                <w:highlight w:val="none"/>
              </w:rPr>
            </w:pPr>
            <w:r>
              <w:rPr>
                <w:rFonts w:cs="Times New Roman"/>
                <w:b/>
                <w:bCs/>
                <w:highlight w:val="none"/>
              </w:rPr>
              <w:t>铬</w:t>
            </w:r>
          </w:p>
        </w:tc>
        <w:tc>
          <w:tcPr>
            <w:tcW w:w="915" w:type="dxa"/>
            <w:vAlign w:val="center"/>
          </w:tcPr>
          <w:p>
            <w:pPr>
              <w:pStyle w:val="105"/>
              <w:adjustRightInd w:val="0"/>
              <w:snapToGrid w:val="0"/>
              <w:spacing w:line="240" w:lineRule="auto"/>
              <w:rPr>
                <w:rFonts w:cs="Times New Roman"/>
                <w:b/>
                <w:bCs/>
                <w:highlight w:val="none"/>
              </w:rPr>
            </w:pPr>
            <w:r>
              <w:rPr>
                <w:rFonts w:cs="Times New Roman"/>
                <w:b/>
                <w:bCs/>
                <w:highlight w:val="none"/>
              </w:rPr>
              <w:t>汞</w:t>
            </w:r>
          </w:p>
        </w:tc>
        <w:tc>
          <w:tcPr>
            <w:tcW w:w="710" w:type="dxa"/>
            <w:vAlign w:val="center"/>
          </w:tcPr>
          <w:p>
            <w:pPr>
              <w:pStyle w:val="105"/>
              <w:adjustRightInd w:val="0"/>
              <w:snapToGrid w:val="0"/>
              <w:spacing w:line="240" w:lineRule="auto"/>
              <w:rPr>
                <w:rFonts w:cs="Times New Roman"/>
                <w:b/>
                <w:bCs/>
                <w:highlight w:val="none"/>
              </w:rPr>
            </w:pPr>
            <w:r>
              <w:rPr>
                <w:rFonts w:cs="Times New Roman"/>
                <w:b/>
                <w:bCs/>
                <w:highlight w:val="none"/>
              </w:rPr>
              <w:t>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62" w:type="dxa"/>
            <w:vMerge w:val="continue"/>
            <w:tcBorders>
              <w:top w:val="nil"/>
            </w:tcBorders>
            <w:vAlign w:val="center"/>
          </w:tcPr>
          <w:p>
            <w:pPr>
              <w:pStyle w:val="105"/>
              <w:adjustRightInd w:val="0"/>
              <w:snapToGrid w:val="0"/>
              <w:spacing w:line="240" w:lineRule="auto"/>
              <w:rPr>
                <w:rFonts w:cs="Times New Roman"/>
                <w:b/>
                <w:bCs/>
                <w:highlight w:val="none"/>
              </w:rPr>
            </w:pPr>
          </w:p>
        </w:tc>
        <w:tc>
          <w:tcPr>
            <w:tcW w:w="561" w:type="dxa"/>
            <w:vMerge w:val="continue"/>
            <w:tcBorders>
              <w:top w:val="nil"/>
            </w:tcBorders>
            <w:vAlign w:val="center"/>
          </w:tcPr>
          <w:p>
            <w:pPr>
              <w:pStyle w:val="105"/>
              <w:adjustRightInd w:val="0"/>
              <w:snapToGrid w:val="0"/>
              <w:spacing w:line="240" w:lineRule="auto"/>
              <w:rPr>
                <w:rFonts w:cs="Times New Roman"/>
                <w:b/>
                <w:bCs/>
                <w:highlight w:val="none"/>
              </w:rPr>
            </w:pPr>
          </w:p>
        </w:tc>
        <w:tc>
          <w:tcPr>
            <w:tcW w:w="541" w:type="dxa"/>
            <w:vAlign w:val="center"/>
          </w:tcPr>
          <w:p>
            <w:pPr>
              <w:pStyle w:val="105"/>
              <w:adjustRightInd w:val="0"/>
              <w:snapToGrid w:val="0"/>
              <w:spacing w:line="240" w:lineRule="auto"/>
              <w:rPr>
                <w:rFonts w:cs="Times New Roman"/>
                <w:b/>
                <w:bCs/>
                <w:highlight w:val="none"/>
              </w:rPr>
            </w:pPr>
            <w:r>
              <w:rPr>
                <w:rFonts w:cs="Times New Roman"/>
                <w:b/>
                <w:bCs/>
                <w:highlight w:val="none"/>
              </w:rPr>
              <w:t>℃</w:t>
            </w:r>
          </w:p>
        </w:tc>
        <w:tc>
          <w:tcPr>
            <w:tcW w:w="575" w:type="dxa"/>
            <w:vMerge w:val="continue"/>
            <w:tcBorders>
              <w:top w:val="nil"/>
            </w:tcBorders>
            <w:vAlign w:val="center"/>
          </w:tcPr>
          <w:p>
            <w:pPr>
              <w:pStyle w:val="105"/>
              <w:adjustRightInd w:val="0"/>
              <w:snapToGrid w:val="0"/>
              <w:spacing w:line="240" w:lineRule="auto"/>
              <w:rPr>
                <w:rFonts w:cs="Times New Roman"/>
                <w:b/>
                <w:bCs/>
                <w:highlight w:val="none"/>
              </w:rPr>
            </w:pPr>
          </w:p>
        </w:tc>
        <w:tc>
          <w:tcPr>
            <w:tcW w:w="485" w:type="dxa"/>
            <w:vMerge w:val="continue"/>
            <w:tcBorders>
              <w:top w:val="nil"/>
            </w:tcBorders>
            <w:vAlign w:val="center"/>
          </w:tcPr>
          <w:p>
            <w:pPr>
              <w:pStyle w:val="105"/>
              <w:adjustRightInd w:val="0"/>
              <w:snapToGrid w:val="0"/>
              <w:spacing w:line="240" w:lineRule="auto"/>
              <w:rPr>
                <w:rFonts w:cs="Times New Roman"/>
                <w:b/>
                <w:bCs/>
                <w:highlight w:val="none"/>
              </w:rPr>
            </w:pPr>
          </w:p>
        </w:tc>
        <w:tc>
          <w:tcPr>
            <w:tcW w:w="6296" w:type="dxa"/>
            <w:gridSpan w:val="7"/>
            <w:vAlign w:val="center"/>
          </w:tcPr>
          <w:p>
            <w:pPr>
              <w:pStyle w:val="105"/>
              <w:adjustRightInd w:val="0"/>
              <w:snapToGrid w:val="0"/>
              <w:spacing w:line="240" w:lineRule="auto"/>
              <w:rPr>
                <w:rFonts w:cs="Times New Roman"/>
                <w:b/>
                <w:bCs/>
                <w:highlight w:val="none"/>
              </w:rPr>
            </w:pPr>
            <w:r>
              <w:rPr>
                <w:rFonts w:cs="Times New Roman"/>
                <w:b/>
                <w:bCs/>
                <w:highlight w:val="none"/>
              </w:rPr>
              <w:t>mg/L</w:t>
            </w:r>
          </w:p>
        </w:tc>
        <w:tc>
          <w:tcPr>
            <w:tcW w:w="5085" w:type="dxa"/>
            <w:gridSpan w:val="7"/>
            <w:vAlign w:val="center"/>
          </w:tcPr>
          <w:p>
            <w:pPr>
              <w:pStyle w:val="105"/>
              <w:adjustRightInd w:val="0"/>
              <w:snapToGrid w:val="0"/>
              <w:spacing w:line="240" w:lineRule="auto"/>
              <w:rPr>
                <w:rFonts w:cs="Times New Roman"/>
                <w:b/>
                <w:bCs/>
                <w:highlight w:val="none"/>
              </w:rPr>
            </w:pPr>
            <w:r>
              <w:rPr>
                <w:rFonts w:cs="Times New Roman"/>
                <w:b/>
                <w:bCs/>
                <w:highlight w:val="none"/>
              </w:rPr>
              <w:t>μg/L</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62" w:type="dxa"/>
            <w:vAlign w:val="center"/>
          </w:tcPr>
          <w:p>
            <w:pPr>
              <w:pStyle w:val="105"/>
              <w:adjustRightInd w:val="0"/>
              <w:snapToGrid w:val="0"/>
              <w:spacing w:line="240" w:lineRule="auto"/>
              <w:rPr>
                <w:rFonts w:cs="Times New Roman"/>
                <w:highlight w:val="none"/>
              </w:rPr>
            </w:pPr>
            <w:r>
              <w:rPr>
                <w:rFonts w:cs="Times New Roman"/>
                <w:highlight w:val="none"/>
              </w:rPr>
              <w:t>S33</w:t>
            </w:r>
          </w:p>
        </w:tc>
        <w:tc>
          <w:tcPr>
            <w:tcW w:w="561"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541" w:type="dxa"/>
            <w:vAlign w:val="center"/>
          </w:tcPr>
          <w:p>
            <w:pPr>
              <w:pStyle w:val="105"/>
              <w:adjustRightInd w:val="0"/>
              <w:snapToGrid w:val="0"/>
              <w:spacing w:line="240" w:lineRule="auto"/>
              <w:rPr>
                <w:rFonts w:cs="Times New Roman"/>
                <w:highlight w:val="none"/>
              </w:rPr>
            </w:pPr>
            <w:r>
              <w:rPr>
                <w:rFonts w:cs="Times New Roman"/>
                <w:highlight w:val="none"/>
              </w:rPr>
              <w:t>17.8</w:t>
            </w:r>
          </w:p>
        </w:tc>
        <w:tc>
          <w:tcPr>
            <w:tcW w:w="575" w:type="dxa"/>
            <w:vAlign w:val="center"/>
          </w:tcPr>
          <w:p>
            <w:pPr>
              <w:pStyle w:val="105"/>
              <w:adjustRightInd w:val="0"/>
              <w:snapToGrid w:val="0"/>
              <w:spacing w:line="240" w:lineRule="auto"/>
              <w:rPr>
                <w:rFonts w:cs="Times New Roman"/>
                <w:highlight w:val="none"/>
              </w:rPr>
            </w:pPr>
            <w:r>
              <w:rPr>
                <w:rFonts w:cs="Times New Roman"/>
                <w:highlight w:val="none"/>
              </w:rPr>
              <w:t>1.8</w:t>
            </w:r>
          </w:p>
        </w:tc>
        <w:tc>
          <w:tcPr>
            <w:tcW w:w="485" w:type="dxa"/>
            <w:vAlign w:val="center"/>
          </w:tcPr>
          <w:p>
            <w:pPr>
              <w:pStyle w:val="105"/>
              <w:adjustRightInd w:val="0"/>
              <w:snapToGrid w:val="0"/>
              <w:spacing w:line="240" w:lineRule="auto"/>
              <w:rPr>
                <w:rFonts w:cs="Times New Roman"/>
                <w:highlight w:val="none"/>
              </w:rPr>
            </w:pPr>
            <w:r>
              <w:rPr>
                <w:rFonts w:cs="Times New Roman"/>
                <w:highlight w:val="none"/>
              </w:rPr>
              <w:t>8.02</w:t>
            </w:r>
          </w:p>
        </w:tc>
        <w:tc>
          <w:tcPr>
            <w:tcW w:w="852" w:type="dxa"/>
            <w:vAlign w:val="center"/>
          </w:tcPr>
          <w:p>
            <w:pPr>
              <w:pStyle w:val="105"/>
              <w:adjustRightInd w:val="0"/>
              <w:snapToGrid w:val="0"/>
              <w:spacing w:line="240" w:lineRule="auto"/>
              <w:rPr>
                <w:rFonts w:cs="Times New Roman"/>
                <w:highlight w:val="none"/>
              </w:rPr>
            </w:pPr>
            <w:r>
              <w:rPr>
                <w:rFonts w:cs="Times New Roman"/>
                <w:highlight w:val="none"/>
              </w:rPr>
              <w:t>7.02</w:t>
            </w:r>
          </w:p>
        </w:tc>
        <w:tc>
          <w:tcPr>
            <w:tcW w:w="734" w:type="dxa"/>
            <w:vAlign w:val="center"/>
          </w:tcPr>
          <w:p>
            <w:pPr>
              <w:pStyle w:val="105"/>
              <w:adjustRightInd w:val="0"/>
              <w:snapToGrid w:val="0"/>
              <w:spacing w:line="240" w:lineRule="auto"/>
              <w:rPr>
                <w:rFonts w:cs="Times New Roman"/>
                <w:highlight w:val="none"/>
              </w:rPr>
            </w:pPr>
            <w:r>
              <w:rPr>
                <w:rFonts w:cs="Times New Roman"/>
                <w:highlight w:val="none"/>
              </w:rPr>
              <w:t>0.83</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721</w:t>
            </w:r>
          </w:p>
        </w:tc>
        <w:tc>
          <w:tcPr>
            <w:tcW w:w="748" w:type="dxa"/>
            <w:vAlign w:val="center"/>
          </w:tcPr>
          <w:p>
            <w:pPr>
              <w:pStyle w:val="105"/>
              <w:adjustRightInd w:val="0"/>
              <w:snapToGrid w:val="0"/>
              <w:spacing w:line="240" w:lineRule="auto"/>
              <w:rPr>
                <w:rFonts w:cs="Times New Roman"/>
                <w:highlight w:val="none"/>
              </w:rPr>
            </w:pPr>
            <w:r>
              <w:rPr>
                <w:rFonts w:cs="Times New Roman"/>
                <w:highlight w:val="none"/>
              </w:rPr>
              <w:t>0.003</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2.164</w:t>
            </w:r>
          </w:p>
        </w:tc>
        <w:tc>
          <w:tcPr>
            <w:tcW w:w="1597" w:type="dxa"/>
            <w:vAlign w:val="center"/>
          </w:tcPr>
          <w:p>
            <w:pPr>
              <w:pStyle w:val="105"/>
              <w:adjustRightInd w:val="0"/>
              <w:snapToGrid w:val="0"/>
              <w:spacing w:line="240" w:lineRule="auto"/>
              <w:rPr>
                <w:rFonts w:cs="Times New Roman"/>
                <w:highlight w:val="none"/>
              </w:rPr>
            </w:pPr>
            <w:r>
              <w:rPr>
                <w:rFonts w:cs="Times New Roman"/>
                <w:highlight w:val="none"/>
              </w:rPr>
              <w:t>2.84</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0.010</w:t>
            </w:r>
          </w:p>
        </w:tc>
        <w:tc>
          <w:tcPr>
            <w:tcW w:w="692" w:type="dxa"/>
            <w:vAlign w:val="center"/>
          </w:tcPr>
          <w:p>
            <w:pPr>
              <w:pStyle w:val="105"/>
              <w:adjustRightInd w:val="0"/>
              <w:snapToGrid w:val="0"/>
              <w:spacing w:line="240" w:lineRule="auto"/>
              <w:rPr>
                <w:rFonts w:cs="Times New Roman"/>
                <w:highlight w:val="none"/>
              </w:rPr>
            </w:pPr>
            <w:r>
              <w:rPr>
                <w:rFonts w:cs="Times New Roman"/>
                <w:highlight w:val="none"/>
              </w:rPr>
              <w:t>＜1.1</w:t>
            </w:r>
          </w:p>
        </w:tc>
        <w:tc>
          <w:tcPr>
            <w:tcW w:w="692" w:type="dxa"/>
            <w:vAlign w:val="center"/>
          </w:tcPr>
          <w:p>
            <w:pPr>
              <w:pStyle w:val="105"/>
              <w:adjustRightInd w:val="0"/>
              <w:snapToGrid w:val="0"/>
              <w:spacing w:line="240" w:lineRule="auto"/>
              <w:rPr>
                <w:rFonts w:cs="Times New Roman"/>
                <w:highlight w:val="none"/>
              </w:rPr>
            </w:pPr>
            <w:r>
              <w:rPr>
                <w:rFonts w:cs="Times New Roman"/>
                <w:highlight w:val="none"/>
              </w:rPr>
              <w:t>＜1.8</w:t>
            </w:r>
          </w:p>
        </w:tc>
        <w:tc>
          <w:tcPr>
            <w:tcW w:w="692" w:type="dxa"/>
            <w:vAlign w:val="center"/>
          </w:tcPr>
          <w:p>
            <w:pPr>
              <w:pStyle w:val="105"/>
              <w:adjustRightInd w:val="0"/>
              <w:snapToGrid w:val="0"/>
              <w:spacing w:line="240" w:lineRule="auto"/>
              <w:rPr>
                <w:rFonts w:cs="Times New Roman"/>
                <w:highlight w:val="none"/>
              </w:rPr>
            </w:pPr>
            <w:r>
              <w:rPr>
                <w:rFonts w:cs="Times New Roman"/>
                <w:highlight w:val="none"/>
              </w:rPr>
              <w:t>6.2</w:t>
            </w:r>
          </w:p>
        </w:tc>
        <w:tc>
          <w:tcPr>
            <w:tcW w:w="692" w:type="dxa"/>
            <w:vAlign w:val="center"/>
          </w:tcPr>
          <w:p>
            <w:pPr>
              <w:pStyle w:val="105"/>
              <w:adjustRightInd w:val="0"/>
              <w:snapToGrid w:val="0"/>
              <w:spacing w:line="240" w:lineRule="auto"/>
              <w:rPr>
                <w:rFonts w:cs="Times New Roman"/>
                <w:highlight w:val="none"/>
              </w:rPr>
            </w:pPr>
            <w:r>
              <w:rPr>
                <w:rFonts w:cs="Times New Roman"/>
                <w:highlight w:val="none"/>
              </w:rPr>
              <w:t>＜0.3</w:t>
            </w:r>
          </w:p>
        </w:tc>
        <w:tc>
          <w:tcPr>
            <w:tcW w:w="692" w:type="dxa"/>
            <w:vAlign w:val="center"/>
          </w:tcPr>
          <w:p>
            <w:pPr>
              <w:pStyle w:val="105"/>
              <w:adjustRightInd w:val="0"/>
              <w:snapToGrid w:val="0"/>
              <w:spacing w:line="240" w:lineRule="auto"/>
              <w:rPr>
                <w:rFonts w:cs="Times New Roman"/>
                <w:highlight w:val="none"/>
              </w:rPr>
            </w:pPr>
            <w:r>
              <w:rPr>
                <w:rFonts w:cs="Times New Roman"/>
                <w:highlight w:val="none"/>
              </w:rPr>
              <w:t>＜0.4</w:t>
            </w:r>
          </w:p>
        </w:tc>
        <w:tc>
          <w:tcPr>
            <w:tcW w:w="915" w:type="dxa"/>
            <w:vAlign w:val="center"/>
          </w:tcPr>
          <w:p>
            <w:pPr>
              <w:pStyle w:val="105"/>
              <w:adjustRightInd w:val="0"/>
              <w:snapToGrid w:val="0"/>
              <w:spacing w:line="240" w:lineRule="auto"/>
              <w:rPr>
                <w:rFonts w:cs="Times New Roman"/>
                <w:highlight w:val="none"/>
              </w:rPr>
            </w:pPr>
            <w:r>
              <w:rPr>
                <w:rFonts w:cs="Times New Roman"/>
                <w:highlight w:val="none"/>
              </w:rPr>
              <w:t>0.064</w:t>
            </w:r>
          </w:p>
        </w:tc>
        <w:tc>
          <w:tcPr>
            <w:tcW w:w="710" w:type="dxa"/>
            <w:vAlign w:val="center"/>
          </w:tcPr>
          <w:p>
            <w:pPr>
              <w:pStyle w:val="105"/>
              <w:adjustRightInd w:val="0"/>
              <w:snapToGrid w:val="0"/>
              <w:spacing w:line="240" w:lineRule="auto"/>
              <w:rPr>
                <w:rFonts w:cs="Times New Roman"/>
                <w:highlight w:val="none"/>
              </w:rPr>
            </w:pPr>
            <w:r>
              <w:rPr>
                <w:rFonts w:cs="Times New Roman"/>
                <w:highlight w:val="none"/>
              </w:rPr>
              <w:t>＜0.5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62" w:type="dxa"/>
            <w:vAlign w:val="center"/>
          </w:tcPr>
          <w:p>
            <w:pPr>
              <w:pStyle w:val="105"/>
              <w:adjustRightInd w:val="0"/>
              <w:snapToGrid w:val="0"/>
              <w:spacing w:line="240" w:lineRule="auto"/>
              <w:rPr>
                <w:rFonts w:cs="Times New Roman"/>
                <w:highlight w:val="none"/>
              </w:rPr>
            </w:pPr>
            <w:r>
              <w:rPr>
                <w:rFonts w:cs="Times New Roman"/>
                <w:highlight w:val="none"/>
              </w:rPr>
              <w:t>S34</w:t>
            </w:r>
          </w:p>
        </w:tc>
        <w:tc>
          <w:tcPr>
            <w:tcW w:w="561"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541" w:type="dxa"/>
            <w:vAlign w:val="center"/>
          </w:tcPr>
          <w:p>
            <w:pPr>
              <w:pStyle w:val="105"/>
              <w:adjustRightInd w:val="0"/>
              <w:snapToGrid w:val="0"/>
              <w:spacing w:line="240" w:lineRule="auto"/>
              <w:rPr>
                <w:rFonts w:cs="Times New Roman"/>
                <w:highlight w:val="none"/>
              </w:rPr>
            </w:pPr>
            <w:r>
              <w:rPr>
                <w:rFonts w:cs="Times New Roman"/>
                <w:highlight w:val="none"/>
              </w:rPr>
              <w:t>18.8</w:t>
            </w:r>
          </w:p>
        </w:tc>
        <w:tc>
          <w:tcPr>
            <w:tcW w:w="575" w:type="dxa"/>
            <w:vAlign w:val="center"/>
          </w:tcPr>
          <w:p>
            <w:pPr>
              <w:pStyle w:val="105"/>
              <w:adjustRightInd w:val="0"/>
              <w:snapToGrid w:val="0"/>
              <w:spacing w:line="240" w:lineRule="auto"/>
              <w:rPr>
                <w:rFonts w:cs="Times New Roman"/>
                <w:highlight w:val="none"/>
              </w:rPr>
            </w:pPr>
            <w:r>
              <w:rPr>
                <w:rFonts w:cs="Times New Roman"/>
                <w:highlight w:val="none"/>
              </w:rPr>
              <w:t>11.8</w:t>
            </w:r>
          </w:p>
        </w:tc>
        <w:tc>
          <w:tcPr>
            <w:tcW w:w="485" w:type="dxa"/>
            <w:vAlign w:val="center"/>
          </w:tcPr>
          <w:p>
            <w:pPr>
              <w:pStyle w:val="105"/>
              <w:adjustRightInd w:val="0"/>
              <w:snapToGrid w:val="0"/>
              <w:spacing w:line="240" w:lineRule="auto"/>
              <w:rPr>
                <w:rFonts w:cs="Times New Roman"/>
                <w:highlight w:val="none"/>
              </w:rPr>
            </w:pPr>
            <w:r>
              <w:rPr>
                <w:rFonts w:cs="Times New Roman"/>
                <w:highlight w:val="none"/>
              </w:rPr>
              <w:t>8.12</w:t>
            </w:r>
          </w:p>
        </w:tc>
        <w:tc>
          <w:tcPr>
            <w:tcW w:w="852" w:type="dxa"/>
            <w:vAlign w:val="center"/>
          </w:tcPr>
          <w:p>
            <w:pPr>
              <w:pStyle w:val="105"/>
              <w:adjustRightInd w:val="0"/>
              <w:snapToGrid w:val="0"/>
              <w:spacing w:line="240" w:lineRule="auto"/>
              <w:rPr>
                <w:rFonts w:cs="Times New Roman"/>
                <w:highlight w:val="none"/>
              </w:rPr>
            </w:pPr>
            <w:r>
              <w:rPr>
                <w:rFonts w:cs="Times New Roman"/>
                <w:highlight w:val="none"/>
              </w:rPr>
              <w:t>7.34</w:t>
            </w:r>
          </w:p>
        </w:tc>
        <w:tc>
          <w:tcPr>
            <w:tcW w:w="734" w:type="dxa"/>
            <w:vAlign w:val="center"/>
          </w:tcPr>
          <w:p>
            <w:pPr>
              <w:pStyle w:val="105"/>
              <w:adjustRightInd w:val="0"/>
              <w:snapToGrid w:val="0"/>
              <w:spacing w:line="240" w:lineRule="auto"/>
              <w:rPr>
                <w:rFonts w:cs="Times New Roman"/>
                <w:highlight w:val="none"/>
              </w:rPr>
            </w:pPr>
            <w:r>
              <w:rPr>
                <w:rFonts w:cs="Times New Roman"/>
                <w:highlight w:val="none"/>
              </w:rPr>
              <w:t>1.47</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367</w:t>
            </w:r>
          </w:p>
        </w:tc>
        <w:tc>
          <w:tcPr>
            <w:tcW w:w="748" w:type="dxa"/>
            <w:vAlign w:val="center"/>
          </w:tcPr>
          <w:p>
            <w:pPr>
              <w:pStyle w:val="105"/>
              <w:adjustRightInd w:val="0"/>
              <w:snapToGrid w:val="0"/>
              <w:spacing w:line="240" w:lineRule="auto"/>
              <w:rPr>
                <w:rFonts w:cs="Times New Roman"/>
                <w:highlight w:val="none"/>
              </w:rPr>
            </w:pPr>
            <w:r>
              <w:rPr>
                <w:rFonts w:cs="Times New Roman"/>
                <w:highlight w:val="none"/>
              </w:rPr>
              <w:t>0.023</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2.148</w:t>
            </w:r>
          </w:p>
        </w:tc>
        <w:tc>
          <w:tcPr>
            <w:tcW w:w="1597" w:type="dxa"/>
            <w:vAlign w:val="center"/>
          </w:tcPr>
          <w:p>
            <w:pPr>
              <w:pStyle w:val="105"/>
              <w:adjustRightInd w:val="0"/>
              <w:snapToGrid w:val="0"/>
              <w:spacing w:line="240" w:lineRule="auto"/>
              <w:rPr>
                <w:rFonts w:cs="Times New Roman"/>
                <w:highlight w:val="none"/>
              </w:rPr>
            </w:pPr>
            <w:r>
              <w:rPr>
                <w:rFonts w:cs="Times New Roman"/>
                <w:highlight w:val="none"/>
              </w:rPr>
              <w:t>32.56</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0.010</w:t>
            </w:r>
          </w:p>
        </w:tc>
        <w:tc>
          <w:tcPr>
            <w:tcW w:w="692" w:type="dxa"/>
            <w:vAlign w:val="center"/>
          </w:tcPr>
          <w:p>
            <w:pPr>
              <w:pStyle w:val="105"/>
              <w:adjustRightInd w:val="0"/>
              <w:snapToGrid w:val="0"/>
              <w:spacing w:line="240" w:lineRule="auto"/>
              <w:rPr>
                <w:rFonts w:cs="Times New Roman"/>
                <w:highlight w:val="none"/>
              </w:rPr>
            </w:pPr>
            <w:r>
              <w:rPr>
                <w:rFonts w:cs="Times New Roman"/>
                <w:highlight w:val="none"/>
              </w:rPr>
              <w:t>＜1.1</w:t>
            </w:r>
          </w:p>
        </w:tc>
        <w:tc>
          <w:tcPr>
            <w:tcW w:w="692" w:type="dxa"/>
            <w:vAlign w:val="center"/>
          </w:tcPr>
          <w:p>
            <w:pPr>
              <w:pStyle w:val="105"/>
              <w:adjustRightInd w:val="0"/>
              <w:snapToGrid w:val="0"/>
              <w:spacing w:line="240" w:lineRule="auto"/>
              <w:rPr>
                <w:rFonts w:cs="Times New Roman"/>
                <w:highlight w:val="none"/>
              </w:rPr>
            </w:pPr>
            <w:r>
              <w:rPr>
                <w:rFonts w:cs="Times New Roman"/>
                <w:highlight w:val="none"/>
              </w:rPr>
              <w:t>＜1.8</w:t>
            </w:r>
          </w:p>
        </w:tc>
        <w:tc>
          <w:tcPr>
            <w:tcW w:w="692" w:type="dxa"/>
            <w:vAlign w:val="center"/>
          </w:tcPr>
          <w:p>
            <w:pPr>
              <w:pStyle w:val="105"/>
              <w:adjustRightInd w:val="0"/>
              <w:snapToGrid w:val="0"/>
              <w:spacing w:line="240" w:lineRule="auto"/>
              <w:rPr>
                <w:rFonts w:cs="Times New Roman"/>
                <w:highlight w:val="none"/>
              </w:rPr>
            </w:pPr>
            <w:r>
              <w:rPr>
                <w:rFonts w:cs="Times New Roman"/>
                <w:highlight w:val="none"/>
              </w:rPr>
              <w:t>11.4</w:t>
            </w:r>
          </w:p>
        </w:tc>
        <w:tc>
          <w:tcPr>
            <w:tcW w:w="692" w:type="dxa"/>
            <w:vAlign w:val="center"/>
          </w:tcPr>
          <w:p>
            <w:pPr>
              <w:pStyle w:val="105"/>
              <w:adjustRightInd w:val="0"/>
              <w:snapToGrid w:val="0"/>
              <w:spacing w:line="240" w:lineRule="auto"/>
              <w:rPr>
                <w:rFonts w:cs="Times New Roman"/>
                <w:highlight w:val="none"/>
              </w:rPr>
            </w:pPr>
            <w:r>
              <w:rPr>
                <w:rFonts w:cs="Times New Roman"/>
                <w:highlight w:val="none"/>
              </w:rPr>
              <w:t>＜0.3</w:t>
            </w:r>
          </w:p>
        </w:tc>
        <w:tc>
          <w:tcPr>
            <w:tcW w:w="692" w:type="dxa"/>
            <w:vAlign w:val="center"/>
          </w:tcPr>
          <w:p>
            <w:pPr>
              <w:pStyle w:val="105"/>
              <w:adjustRightInd w:val="0"/>
              <w:snapToGrid w:val="0"/>
              <w:spacing w:line="240" w:lineRule="auto"/>
              <w:rPr>
                <w:rFonts w:cs="Times New Roman"/>
                <w:highlight w:val="none"/>
              </w:rPr>
            </w:pPr>
            <w:r>
              <w:rPr>
                <w:rFonts w:cs="Times New Roman"/>
                <w:highlight w:val="none"/>
              </w:rPr>
              <w:t>0.4</w:t>
            </w:r>
          </w:p>
        </w:tc>
        <w:tc>
          <w:tcPr>
            <w:tcW w:w="915" w:type="dxa"/>
            <w:vAlign w:val="center"/>
          </w:tcPr>
          <w:p>
            <w:pPr>
              <w:pStyle w:val="105"/>
              <w:adjustRightInd w:val="0"/>
              <w:snapToGrid w:val="0"/>
              <w:spacing w:line="240" w:lineRule="auto"/>
              <w:rPr>
                <w:rFonts w:cs="Times New Roman"/>
                <w:highlight w:val="none"/>
              </w:rPr>
            </w:pPr>
            <w:r>
              <w:rPr>
                <w:rFonts w:cs="Times New Roman"/>
                <w:highlight w:val="none"/>
              </w:rPr>
              <w:t>＜0.007</w:t>
            </w:r>
          </w:p>
        </w:tc>
        <w:tc>
          <w:tcPr>
            <w:tcW w:w="710" w:type="dxa"/>
            <w:vAlign w:val="center"/>
          </w:tcPr>
          <w:p>
            <w:pPr>
              <w:pStyle w:val="105"/>
              <w:adjustRightInd w:val="0"/>
              <w:snapToGrid w:val="0"/>
              <w:spacing w:line="240" w:lineRule="auto"/>
              <w:rPr>
                <w:rFonts w:cs="Times New Roman"/>
                <w:highlight w:val="none"/>
              </w:rPr>
            </w:pPr>
            <w:r>
              <w:rPr>
                <w:rFonts w:cs="Times New Roman"/>
                <w:highlight w:val="none"/>
              </w:rPr>
              <w:t>＜0.5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62" w:type="dxa"/>
            <w:vAlign w:val="center"/>
          </w:tcPr>
          <w:p>
            <w:pPr>
              <w:pStyle w:val="105"/>
              <w:adjustRightInd w:val="0"/>
              <w:snapToGrid w:val="0"/>
              <w:spacing w:line="240" w:lineRule="auto"/>
              <w:rPr>
                <w:rFonts w:cs="Times New Roman"/>
                <w:highlight w:val="none"/>
              </w:rPr>
            </w:pPr>
            <w:r>
              <w:rPr>
                <w:rFonts w:cs="Times New Roman"/>
                <w:highlight w:val="none"/>
              </w:rPr>
              <w:t>S35</w:t>
            </w:r>
          </w:p>
        </w:tc>
        <w:tc>
          <w:tcPr>
            <w:tcW w:w="561"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541" w:type="dxa"/>
            <w:vAlign w:val="center"/>
          </w:tcPr>
          <w:p>
            <w:pPr>
              <w:pStyle w:val="105"/>
              <w:adjustRightInd w:val="0"/>
              <w:snapToGrid w:val="0"/>
              <w:spacing w:line="240" w:lineRule="auto"/>
              <w:rPr>
                <w:rFonts w:cs="Times New Roman"/>
                <w:highlight w:val="none"/>
              </w:rPr>
            </w:pPr>
            <w:r>
              <w:rPr>
                <w:rFonts w:cs="Times New Roman"/>
                <w:highlight w:val="none"/>
              </w:rPr>
              <w:t>19.2</w:t>
            </w:r>
          </w:p>
        </w:tc>
        <w:tc>
          <w:tcPr>
            <w:tcW w:w="575" w:type="dxa"/>
            <w:vAlign w:val="center"/>
          </w:tcPr>
          <w:p>
            <w:pPr>
              <w:pStyle w:val="105"/>
              <w:adjustRightInd w:val="0"/>
              <w:snapToGrid w:val="0"/>
              <w:spacing w:line="240" w:lineRule="auto"/>
              <w:rPr>
                <w:rFonts w:cs="Times New Roman"/>
                <w:highlight w:val="none"/>
              </w:rPr>
            </w:pPr>
            <w:r>
              <w:rPr>
                <w:rFonts w:cs="Times New Roman"/>
                <w:highlight w:val="none"/>
              </w:rPr>
              <w:t>16.6</w:t>
            </w:r>
          </w:p>
        </w:tc>
        <w:tc>
          <w:tcPr>
            <w:tcW w:w="485" w:type="dxa"/>
            <w:vAlign w:val="center"/>
          </w:tcPr>
          <w:p>
            <w:pPr>
              <w:pStyle w:val="105"/>
              <w:adjustRightInd w:val="0"/>
              <w:snapToGrid w:val="0"/>
              <w:spacing w:line="240" w:lineRule="auto"/>
              <w:rPr>
                <w:rFonts w:cs="Times New Roman"/>
                <w:highlight w:val="none"/>
              </w:rPr>
            </w:pPr>
            <w:r>
              <w:rPr>
                <w:rFonts w:cs="Times New Roman"/>
                <w:highlight w:val="none"/>
              </w:rPr>
              <w:t>8.06</w:t>
            </w:r>
          </w:p>
        </w:tc>
        <w:tc>
          <w:tcPr>
            <w:tcW w:w="852" w:type="dxa"/>
            <w:vAlign w:val="center"/>
          </w:tcPr>
          <w:p>
            <w:pPr>
              <w:pStyle w:val="105"/>
              <w:adjustRightInd w:val="0"/>
              <w:snapToGrid w:val="0"/>
              <w:spacing w:line="240" w:lineRule="auto"/>
              <w:rPr>
                <w:rFonts w:cs="Times New Roman"/>
                <w:highlight w:val="none"/>
              </w:rPr>
            </w:pPr>
            <w:r>
              <w:rPr>
                <w:rFonts w:cs="Times New Roman"/>
                <w:highlight w:val="none"/>
              </w:rPr>
              <w:t>6.99</w:t>
            </w:r>
          </w:p>
        </w:tc>
        <w:tc>
          <w:tcPr>
            <w:tcW w:w="734" w:type="dxa"/>
            <w:vAlign w:val="center"/>
          </w:tcPr>
          <w:p>
            <w:pPr>
              <w:pStyle w:val="105"/>
              <w:adjustRightInd w:val="0"/>
              <w:snapToGrid w:val="0"/>
              <w:spacing w:line="240" w:lineRule="auto"/>
              <w:rPr>
                <w:rFonts w:cs="Times New Roman"/>
                <w:highlight w:val="none"/>
              </w:rPr>
            </w:pPr>
            <w:r>
              <w:rPr>
                <w:rFonts w:cs="Times New Roman"/>
                <w:highlight w:val="none"/>
              </w:rPr>
              <w:t>0.67</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277</w:t>
            </w:r>
          </w:p>
        </w:tc>
        <w:tc>
          <w:tcPr>
            <w:tcW w:w="748" w:type="dxa"/>
            <w:vAlign w:val="center"/>
          </w:tcPr>
          <w:p>
            <w:pPr>
              <w:pStyle w:val="105"/>
              <w:adjustRightInd w:val="0"/>
              <w:snapToGrid w:val="0"/>
              <w:spacing w:line="240" w:lineRule="auto"/>
              <w:rPr>
                <w:rFonts w:cs="Times New Roman"/>
                <w:highlight w:val="none"/>
              </w:rPr>
            </w:pPr>
            <w:r>
              <w:rPr>
                <w:rFonts w:cs="Times New Roman"/>
                <w:highlight w:val="none"/>
              </w:rPr>
              <w:t>0.028</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1.847</w:t>
            </w:r>
          </w:p>
        </w:tc>
        <w:tc>
          <w:tcPr>
            <w:tcW w:w="1597" w:type="dxa"/>
            <w:vAlign w:val="center"/>
          </w:tcPr>
          <w:p>
            <w:pPr>
              <w:pStyle w:val="105"/>
              <w:adjustRightInd w:val="0"/>
              <w:snapToGrid w:val="0"/>
              <w:spacing w:line="240" w:lineRule="auto"/>
              <w:rPr>
                <w:rFonts w:cs="Times New Roman"/>
                <w:highlight w:val="none"/>
              </w:rPr>
            </w:pPr>
            <w:r>
              <w:rPr>
                <w:rFonts w:cs="Times New Roman"/>
                <w:highlight w:val="none"/>
              </w:rPr>
              <w:t>3.16</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0.007</w:t>
            </w:r>
          </w:p>
        </w:tc>
        <w:tc>
          <w:tcPr>
            <w:tcW w:w="692" w:type="dxa"/>
            <w:vAlign w:val="center"/>
          </w:tcPr>
          <w:p>
            <w:pPr>
              <w:pStyle w:val="105"/>
              <w:adjustRightInd w:val="0"/>
              <w:snapToGrid w:val="0"/>
              <w:spacing w:line="240" w:lineRule="auto"/>
              <w:rPr>
                <w:rFonts w:cs="Times New Roman"/>
                <w:highlight w:val="none"/>
              </w:rPr>
            </w:pPr>
            <w:r>
              <w:rPr>
                <w:rFonts w:cs="Times New Roman"/>
                <w:highlight w:val="none"/>
              </w:rPr>
              <w:t>2.2</w:t>
            </w:r>
          </w:p>
        </w:tc>
        <w:tc>
          <w:tcPr>
            <w:tcW w:w="692" w:type="dxa"/>
            <w:vAlign w:val="center"/>
          </w:tcPr>
          <w:p>
            <w:pPr>
              <w:pStyle w:val="105"/>
              <w:adjustRightInd w:val="0"/>
              <w:snapToGrid w:val="0"/>
              <w:spacing w:line="240" w:lineRule="auto"/>
              <w:rPr>
                <w:rFonts w:cs="Times New Roman"/>
                <w:highlight w:val="none"/>
              </w:rPr>
            </w:pPr>
            <w:r>
              <w:rPr>
                <w:rFonts w:cs="Times New Roman"/>
                <w:highlight w:val="none"/>
              </w:rPr>
              <w:t>＜1.8</w:t>
            </w:r>
          </w:p>
        </w:tc>
        <w:tc>
          <w:tcPr>
            <w:tcW w:w="692" w:type="dxa"/>
            <w:vAlign w:val="center"/>
          </w:tcPr>
          <w:p>
            <w:pPr>
              <w:pStyle w:val="105"/>
              <w:adjustRightInd w:val="0"/>
              <w:snapToGrid w:val="0"/>
              <w:spacing w:line="240" w:lineRule="auto"/>
              <w:rPr>
                <w:rFonts w:cs="Times New Roman"/>
                <w:highlight w:val="none"/>
              </w:rPr>
            </w:pPr>
            <w:r>
              <w:rPr>
                <w:rFonts w:cs="Times New Roman"/>
                <w:highlight w:val="none"/>
              </w:rPr>
              <w:t>16.3</w:t>
            </w:r>
          </w:p>
        </w:tc>
        <w:tc>
          <w:tcPr>
            <w:tcW w:w="692" w:type="dxa"/>
            <w:vAlign w:val="center"/>
          </w:tcPr>
          <w:p>
            <w:pPr>
              <w:pStyle w:val="105"/>
              <w:adjustRightInd w:val="0"/>
              <w:snapToGrid w:val="0"/>
              <w:spacing w:line="240" w:lineRule="auto"/>
              <w:rPr>
                <w:rFonts w:cs="Times New Roman"/>
                <w:highlight w:val="none"/>
              </w:rPr>
            </w:pPr>
            <w:r>
              <w:rPr>
                <w:rFonts w:cs="Times New Roman"/>
                <w:highlight w:val="none"/>
              </w:rPr>
              <w:t>＜0.3</w:t>
            </w:r>
          </w:p>
        </w:tc>
        <w:tc>
          <w:tcPr>
            <w:tcW w:w="692" w:type="dxa"/>
            <w:vAlign w:val="center"/>
          </w:tcPr>
          <w:p>
            <w:pPr>
              <w:pStyle w:val="105"/>
              <w:adjustRightInd w:val="0"/>
              <w:snapToGrid w:val="0"/>
              <w:spacing w:line="240" w:lineRule="auto"/>
              <w:rPr>
                <w:rFonts w:cs="Times New Roman"/>
                <w:highlight w:val="none"/>
              </w:rPr>
            </w:pPr>
            <w:r>
              <w:rPr>
                <w:rFonts w:cs="Times New Roman"/>
                <w:highlight w:val="none"/>
              </w:rPr>
              <w:t>1.1</w:t>
            </w:r>
          </w:p>
        </w:tc>
        <w:tc>
          <w:tcPr>
            <w:tcW w:w="915" w:type="dxa"/>
            <w:vAlign w:val="center"/>
          </w:tcPr>
          <w:p>
            <w:pPr>
              <w:pStyle w:val="105"/>
              <w:adjustRightInd w:val="0"/>
              <w:snapToGrid w:val="0"/>
              <w:spacing w:line="240" w:lineRule="auto"/>
              <w:rPr>
                <w:rFonts w:cs="Times New Roman"/>
                <w:highlight w:val="none"/>
              </w:rPr>
            </w:pPr>
            <w:r>
              <w:rPr>
                <w:rFonts w:cs="Times New Roman"/>
                <w:highlight w:val="none"/>
              </w:rPr>
              <w:t>0.064</w:t>
            </w:r>
          </w:p>
        </w:tc>
        <w:tc>
          <w:tcPr>
            <w:tcW w:w="710" w:type="dxa"/>
            <w:vAlign w:val="center"/>
          </w:tcPr>
          <w:p>
            <w:pPr>
              <w:pStyle w:val="105"/>
              <w:adjustRightInd w:val="0"/>
              <w:snapToGrid w:val="0"/>
              <w:spacing w:line="240" w:lineRule="auto"/>
              <w:rPr>
                <w:rFonts w:cs="Times New Roman"/>
                <w:highlight w:val="none"/>
              </w:rPr>
            </w:pPr>
            <w:r>
              <w:rPr>
                <w:rFonts w:cs="Times New Roman"/>
                <w:highlight w:val="none"/>
              </w:rPr>
              <w:t>＜0.5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62" w:type="dxa"/>
            <w:vAlign w:val="center"/>
          </w:tcPr>
          <w:p>
            <w:pPr>
              <w:pStyle w:val="105"/>
              <w:adjustRightInd w:val="0"/>
              <w:snapToGrid w:val="0"/>
              <w:spacing w:line="240" w:lineRule="auto"/>
              <w:rPr>
                <w:rFonts w:cs="Times New Roman"/>
                <w:highlight w:val="none"/>
              </w:rPr>
            </w:pPr>
            <w:r>
              <w:rPr>
                <w:rFonts w:cs="Times New Roman"/>
                <w:highlight w:val="none"/>
              </w:rPr>
              <w:t>S36</w:t>
            </w:r>
          </w:p>
        </w:tc>
        <w:tc>
          <w:tcPr>
            <w:tcW w:w="561"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541" w:type="dxa"/>
            <w:vAlign w:val="center"/>
          </w:tcPr>
          <w:p>
            <w:pPr>
              <w:pStyle w:val="105"/>
              <w:adjustRightInd w:val="0"/>
              <w:snapToGrid w:val="0"/>
              <w:spacing w:line="240" w:lineRule="auto"/>
              <w:rPr>
                <w:rFonts w:cs="Times New Roman"/>
                <w:highlight w:val="none"/>
              </w:rPr>
            </w:pPr>
            <w:r>
              <w:rPr>
                <w:rFonts w:cs="Times New Roman"/>
                <w:highlight w:val="none"/>
              </w:rPr>
              <w:t>18.4</w:t>
            </w:r>
          </w:p>
        </w:tc>
        <w:tc>
          <w:tcPr>
            <w:tcW w:w="575" w:type="dxa"/>
            <w:vAlign w:val="center"/>
          </w:tcPr>
          <w:p>
            <w:pPr>
              <w:pStyle w:val="105"/>
              <w:adjustRightInd w:val="0"/>
              <w:snapToGrid w:val="0"/>
              <w:spacing w:line="240" w:lineRule="auto"/>
              <w:rPr>
                <w:rFonts w:cs="Times New Roman"/>
                <w:highlight w:val="none"/>
              </w:rPr>
            </w:pPr>
            <w:r>
              <w:rPr>
                <w:rFonts w:cs="Times New Roman"/>
                <w:highlight w:val="none"/>
              </w:rPr>
              <w:t>21.6</w:t>
            </w:r>
          </w:p>
        </w:tc>
        <w:tc>
          <w:tcPr>
            <w:tcW w:w="485" w:type="dxa"/>
            <w:vAlign w:val="center"/>
          </w:tcPr>
          <w:p>
            <w:pPr>
              <w:pStyle w:val="105"/>
              <w:adjustRightInd w:val="0"/>
              <w:snapToGrid w:val="0"/>
              <w:spacing w:line="240" w:lineRule="auto"/>
              <w:rPr>
                <w:rFonts w:cs="Times New Roman"/>
                <w:highlight w:val="none"/>
              </w:rPr>
            </w:pPr>
            <w:r>
              <w:rPr>
                <w:rFonts w:cs="Times New Roman"/>
                <w:highlight w:val="none"/>
              </w:rPr>
              <w:t>8.06</w:t>
            </w:r>
          </w:p>
        </w:tc>
        <w:tc>
          <w:tcPr>
            <w:tcW w:w="852" w:type="dxa"/>
            <w:vAlign w:val="center"/>
          </w:tcPr>
          <w:p>
            <w:pPr>
              <w:pStyle w:val="105"/>
              <w:adjustRightInd w:val="0"/>
              <w:snapToGrid w:val="0"/>
              <w:spacing w:line="240" w:lineRule="auto"/>
              <w:rPr>
                <w:rFonts w:cs="Times New Roman"/>
                <w:highlight w:val="none"/>
              </w:rPr>
            </w:pPr>
            <w:r>
              <w:rPr>
                <w:rFonts w:cs="Times New Roman"/>
                <w:highlight w:val="none"/>
              </w:rPr>
              <w:t>5.23</w:t>
            </w:r>
          </w:p>
        </w:tc>
        <w:tc>
          <w:tcPr>
            <w:tcW w:w="734" w:type="dxa"/>
            <w:vAlign w:val="center"/>
          </w:tcPr>
          <w:p>
            <w:pPr>
              <w:pStyle w:val="105"/>
              <w:adjustRightInd w:val="0"/>
              <w:snapToGrid w:val="0"/>
              <w:spacing w:line="240" w:lineRule="auto"/>
              <w:rPr>
                <w:rFonts w:cs="Times New Roman"/>
                <w:highlight w:val="none"/>
              </w:rPr>
            </w:pPr>
            <w:r>
              <w:rPr>
                <w:rFonts w:cs="Times New Roman"/>
                <w:highlight w:val="none"/>
              </w:rPr>
              <w:t>0.51</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267</w:t>
            </w:r>
          </w:p>
        </w:tc>
        <w:tc>
          <w:tcPr>
            <w:tcW w:w="748" w:type="dxa"/>
            <w:vAlign w:val="center"/>
          </w:tcPr>
          <w:p>
            <w:pPr>
              <w:pStyle w:val="105"/>
              <w:adjustRightInd w:val="0"/>
              <w:snapToGrid w:val="0"/>
              <w:spacing w:line="240" w:lineRule="auto"/>
              <w:rPr>
                <w:rFonts w:cs="Times New Roman"/>
                <w:highlight w:val="none"/>
              </w:rPr>
            </w:pPr>
            <w:r>
              <w:rPr>
                <w:rFonts w:cs="Times New Roman"/>
                <w:highlight w:val="none"/>
              </w:rPr>
              <w:t>0.013</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1.624</w:t>
            </w:r>
          </w:p>
        </w:tc>
        <w:tc>
          <w:tcPr>
            <w:tcW w:w="1597" w:type="dxa"/>
            <w:vAlign w:val="center"/>
          </w:tcPr>
          <w:p>
            <w:pPr>
              <w:pStyle w:val="105"/>
              <w:adjustRightInd w:val="0"/>
              <w:snapToGrid w:val="0"/>
              <w:spacing w:line="240" w:lineRule="auto"/>
              <w:rPr>
                <w:rFonts w:cs="Times New Roman"/>
                <w:highlight w:val="none"/>
              </w:rPr>
            </w:pPr>
            <w:r>
              <w:rPr>
                <w:rFonts w:cs="Times New Roman"/>
                <w:highlight w:val="none"/>
              </w:rPr>
              <w:t>6.29</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0.006</w:t>
            </w:r>
          </w:p>
        </w:tc>
        <w:tc>
          <w:tcPr>
            <w:tcW w:w="692" w:type="dxa"/>
            <w:vAlign w:val="center"/>
          </w:tcPr>
          <w:p>
            <w:pPr>
              <w:pStyle w:val="105"/>
              <w:adjustRightInd w:val="0"/>
              <w:snapToGrid w:val="0"/>
              <w:spacing w:line="240" w:lineRule="auto"/>
              <w:rPr>
                <w:rFonts w:cs="Times New Roman"/>
                <w:highlight w:val="none"/>
              </w:rPr>
            </w:pPr>
            <w:r>
              <w:rPr>
                <w:rFonts w:cs="Times New Roman"/>
                <w:highlight w:val="none"/>
              </w:rPr>
              <w:t>＜1.1</w:t>
            </w:r>
          </w:p>
        </w:tc>
        <w:tc>
          <w:tcPr>
            <w:tcW w:w="692" w:type="dxa"/>
            <w:vAlign w:val="center"/>
          </w:tcPr>
          <w:p>
            <w:pPr>
              <w:pStyle w:val="105"/>
              <w:adjustRightInd w:val="0"/>
              <w:snapToGrid w:val="0"/>
              <w:spacing w:line="240" w:lineRule="auto"/>
              <w:rPr>
                <w:rFonts w:cs="Times New Roman"/>
                <w:highlight w:val="none"/>
              </w:rPr>
            </w:pPr>
            <w:r>
              <w:rPr>
                <w:rFonts w:cs="Times New Roman"/>
                <w:highlight w:val="none"/>
              </w:rPr>
              <w:t>＜1.8</w:t>
            </w:r>
          </w:p>
        </w:tc>
        <w:tc>
          <w:tcPr>
            <w:tcW w:w="692" w:type="dxa"/>
            <w:vAlign w:val="center"/>
          </w:tcPr>
          <w:p>
            <w:pPr>
              <w:pStyle w:val="105"/>
              <w:adjustRightInd w:val="0"/>
              <w:snapToGrid w:val="0"/>
              <w:spacing w:line="240" w:lineRule="auto"/>
              <w:rPr>
                <w:rFonts w:cs="Times New Roman"/>
                <w:highlight w:val="none"/>
              </w:rPr>
            </w:pPr>
            <w:r>
              <w:rPr>
                <w:rFonts w:cs="Times New Roman"/>
                <w:highlight w:val="none"/>
              </w:rPr>
              <w:t>9.9</w:t>
            </w:r>
          </w:p>
        </w:tc>
        <w:tc>
          <w:tcPr>
            <w:tcW w:w="692" w:type="dxa"/>
            <w:vAlign w:val="center"/>
          </w:tcPr>
          <w:p>
            <w:pPr>
              <w:pStyle w:val="105"/>
              <w:adjustRightInd w:val="0"/>
              <w:snapToGrid w:val="0"/>
              <w:spacing w:line="240" w:lineRule="auto"/>
              <w:rPr>
                <w:rFonts w:cs="Times New Roman"/>
                <w:highlight w:val="none"/>
              </w:rPr>
            </w:pPr>
            <w:r>
              <w:rPr>
                <w:rFonts w:cs="Times New Roman"/>
                <w:highlight w:val="none"/>
              </w:rPr>
              <w:t>＜0.3</w:t>
            </w:r>
          </w:p>
        </w:tc>
        <w:tc>
          <w:tcPr>
            <w:tcW w:w="692" w:type="dxa"/>
            <w:vAlign w:val="center"/>
          </w:tcPr>
          <w:p>
            <w:pPr>
              <w:pStyle w:val="105"/>
              <w:adjustRightInd w:val="0"/>
              <w:snapToGrid w:val="0"/>
              <w:spacing w:line="240" w:lineRule="auto"/>
              <w:rPr>
                <w:rFonts w:cs="Times New Roman"/>
                <w:highlight w:val="none"/>
              </w:rPr>
            </w:pPr>
            <w:r>
              <w:rPr>
                <w:rFonts w:cs="Times New Roman"/>
                <w:highlight w:val="none"/>
              </w:rPr>
              <w:t>＜0.4</w:t>
            </w:r>
          </w:p>
        </w:tc>
        <w:tc>
          <w:tcPr>
            <w:tcW w:w="915" w:type="dxa"/>
            <w:vAlign w:val="center"/>
          </w:tcPr>
          <w:p>
            <w:pPr>
              <w:pStyle w:val="105"/>
              <w:adjustRightInd w:val="0"/>
              <w:snapToGrid w:val="0"/>
              <w:spacing w:line="240" w:lineRule="auto"/>
              <w:rPr>
                <w:rFonts w:cs="Times New Roman"/>
                <w:highlight w:val="none"/>
              </w:rPr>
            </w:pPr>
            <w:r>
              <w:rPr>
                <w:rFonts w:cs="Times New Roman"/>
                <w:highlight w:val="none"/>
              </w:rPr>
              <w:t>＜0.007</w:t>
            </w:r>
          </w:p>
        </w:tc>
        <w:tc>
          <w:tcPr>
            <w:tcW w:w="710" w:type="dxa"/>
            <w:vAlign w:val="center"/>
          </w:tcPr>
          <w:p>
            <w:pPr>
              <w:pStyle w:val="105"/>
              <w:adjustRightInd w:val="0"/>
              <w:snapToGrid w:val="0"/>
              <w:spacing w:line="240" w:lineRule="auto"/>
              <w:rPr>
                <w:rFonts w:cs="Times New Roman"/>
                <w:highlight w:val="none"/>
              </w:rPr>
            </w:pPr>
            <w:r>
              <w:rPr>
                <w:rFonts w:cs="Times New Roman"/>
                <w:highlight w:val="none"/>
              </w:rPr>
              <w:t>＜0.5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62" w:type="dxa"/>
            <w:vAlign w:val="center"/>
          </w:tcPr>
          <w:p>
            <w:pPr>
              <w:pStyle w:val="105"/>
              <w:adjustRightInd w:val="0"/>
              <w:snapToGrid w:val="0"/>
              <w:spacing w:line="240" w:lineRule="auto"/>
              <w:rPr>
                <w:rFonts w:cs="Times New Roman"/>
                <w:highlight w:val="none"/>
              </w:rPr>
            </w:pPr>
            <w:r>
              <w:rPr>
                <w:rFonts w:cs="Times New Roman"/>
                <w:highlight w:val="none"/>
              </w:rPr>
              <w:t>S37</w:t>
            </w:r>
          </w:p>
        </w:tc>
        <w:tc>
          <w:tcPr>
            <w:tcW w:w="561"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541" w:type="dxa"/>
            <w:vAlign w:val="center"/>
          </w:tcPr>
          <w:p>
            <w:pPr>
              <w:pStyle w:val="105"/>
              <w:adjustRightInd w:val="0"/>
              <w:snapToGrid w:val="0"/>
              <w:spacing w:line="240" w:lineRule="auto"/>
              <w:rPr>
                <w:rFonts w:cs="Times New Roman"/>
                <w:highlight w:val="none"/>
              </w:rPr>
            </w:pPr>
            <w:r>
              <w:rPr>
                <w:rFonts w:cs="Times New Roman"/>
                <w:highlight w:val="none"/>
              </w:rPr>
              <w:t>19.1</w:t>
            </w:r>
          </w:p>
        </w:tc>
        <w:tc>
          <w:tcPr>
            <w:tcW w:w="575" w:type="dxa"/>
            <w:vAlign w:val="center"/>
          </w:tcPr>
          <w:p>
            <w:pPr>
              <w:pStyle w:val="105"/>
              <w:adjustRightInd w:val="0"/>
              <w:snapToGrid w:val="0"/>
              <w:spacing w:line="240" w:lineRule="auto"/>
              <w:rPr>
                <w:rFonts w:cs="Times New Roman"/>
                <w:highlight w:val="none"/>
              </w:rPr>
            </w:pPr>
            <w:r>
              <w:rPr>
                <w:rFonts w:cs="Times New Roman"/>
                <w:highlight w:val="none"/>
              </w:rPr>
              <w:t>17.7</w:t>
            </w:r>
          </w:p>
        </w:tc>
        <w:tc>
          <w:tcPr>
            <w:tcW w:w="485" w:type="dxa"/>
            <w:vAlign w:val="center"/>
          </w:tcPr>
          <w:p>
            <w:pPr>
              <w:pStyle w:val="105"/>
              <w:adjustRightInd w:val="0"/>
              <w:snapToGrid w:val="0"/>
              <w:spacing w:line="240" w:lineRule="auto"/>
              <w:rPr>
                <w:rFonts w:cs="Times New Roman"/>
                <w:highlight w:val="none"/>
              </w:rPr>
            </w:pPr>
            <w:r>
              <w:rPr>
                <w:rFonts w:cs="Times New Roman"/>
                <w:highlight w:val="none"/>
              </w:rPr>
              <w:t>8.04</w:t>
            </w:r>
          </w:p>
        </w:tc>
        <w:tc>
          <w:tcPr>
            <w:tcW w:w="852" w:type="dxa"/>
            <w:vAlign w:val="center"/>
          </w:tcPr>
          <w:p>
            <w:pPr>
              <w:pStyle w:val="105"/>
              <w:adjustRightInd w:val="0"/>
              <w:snapToGrid w:val="0"/>
              <w:spacing w:line="240" w:lineRule="auto"/>
              <w:rPr>
                <w:rFonts w:cs="Times New Roman"/>
                <w:highlight w:val="none"/>
              </w:rPr>
            </w:pPr>
            <w:r>
              <w:rPr>
                <w:rFonts w:cs="Times New Roman"/>
                <w:highlight w:val="none"/>
              </w:rPr>
              <w:t>6.51</w:t>
            </w:r>
          </w:p>
        </w:tc>
        <w:tc>
          <w:tcPr>
            <w:tcW w:w="734" w:type="dxa"/>
            <w:vAlign w:val="center"/>
          </w:tcPr>
          <w:p>
            <w:pPr>
              <w:pStyle w:val="105"/>
              <w:adjustRightInd w:val="0"/>
              <w:snapToGrid w:val="0"/>
              <w:spacing w:line="240" w:lineRule="auto"/>
              <w:rPr>
                <w:rFonts w:cs="Times New Roman"/>
                <w:highlight w:val="none"/>
              </w:rPr>
            </w:pPr>
            <w:r>
              <w:rPr>
                <w:rFonts w:cs="Times New Roman"/>
                <w:highlight w:val="none"/>
              </w:rPr>
              <w:t>1.23</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394</w:t>
            </w:r>
          </w:p>
        </w:tc>
        <w:tc>
          <w:tcPr>
            <w:tcW w:w="748" w:type="dxa"/>
            <w:vAlign w:val="center"/>
          </w:tcPr>
          <w:p>
            <w:pPr>
              <w:pStyle w:val="105"/>
              <w:adjustRightInd w:val="0"/>
              <w:snapToGrid w:val="0"/>
              <w:spacing w:line="240" w:lineRule="auto"/>
              <w:rPr>
                <w:rFonts w:cs="Times New Roman"/>
                <w:highlight w:val="none"/>
              </w:rPr>
            </w:pPr>
            <w:r>
              <w:rPr>
                <w:rFonts w:cs="Times New Roman"/>
                <w:highlight w:val="none"/>
              </w:rPr>
              <w:t>0.030</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1.695</w:t>
            </w:r>
          </w:p>
        </w:tc>
        <w:tc>
          <w:tcPr>
            <w:tcW w:w="1597" w:type="dxa"/>
            <w:vAlign w:val="center"/>
          </w:tcPr>
          <w:p>
            <w:pPr>
              <w:pStyle w:val="105"/>
              <w:adjustRightInd w:val="0"/>
              <w:snapToGrid w:val="0"/>
              <w:spacing w:line="240" w:lineRule="auto"/>
              <w:rPr>
                <w:rFonts w:cs="Times New Roman"/>
                <w:highlight w:val="none"/>
              </w:rPr>
            </w:pPr>
            <w:r>
              <w:rPr>
                <w:rFonts w:cs="Times New Roman"/>
                <w:highlight w:val="none"/>
              </w:rPr>
              <w:t>0.89</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0.006</w:t>
            </w:r>
          </w:p>
        </w:tc>
        <w:tc>
          <w:tcPr>
            <w:tcW w:w="692" w:type="dxa"/>
            <w:vAlign w:val="center"/>
          </w:tcPr>
          <w:p>
            <w:pPr>
              <w:pStyle w:val="105"/>
              <w:adjustRightInd w:val="0"/>
              <w:snapToGrid w:val="0"/>
              <w:spacing w:line="240" w:lineRule="auto"/>
              <w:rPr>
                <w:rFonts w:cs="Times New Roman"/>
                <w:highlight w:val="none"/>
              </w:rPr>
            </w:pPr>
            <w:r>
              <w:rPr>
                <w:rFonts w:cs="Times New Roman"/>
                <w:highlight w:val="none"/>
              </w:rPr>
              <w:t>＜1.1</w:t>
            </w:r>
          </w:p>
        </w:tc>
        <w:tc>
          <w:tcPr>
            <w:tcW w:w="692" w:type="dxa"/>
            <w:vAlign w:val="center"/>
          </w:tcPr>
          <w:p>
            <w:pPr>
              <w:pStyle w:val="105"/>
              <w:adjustRightInd w:val="0"/>
              <w:snapToGrid w:val="0"/>
              <w:spacing w:line="240" w:lineRule="auto"/>
              <w:rPr>
                <w:rFonts w:cs="Times New Roman"/>
                <w:highlight w:val="none"/>
              </w:rPr>
            </w:pPr>
            <w:r>
              <w:rPr>
                <w:rFonts w:cs="Times New Roman"/>
                <w:highlight w:val="none"/>
              </w:rPr>
              <w:t>＜1.8</w:t>
            </w:r>
          </w:p>
        </w:tc>
        <w:tc>
          <w:tcPr>
            <w:tcW w:w="692" w:type="dxa"/>
            <w:vAlign w:val="center"/>
          </w:tcPr>
          <w:p>
            <w:pPr>
              <w:pStyle w:val="105"/>
              <w:adjustRightInd w:val="0"/>
              <w:snapToGrid w:val="0"/>
              <w:spacing w:line="240" w:lineRule="auto"/>
              <w:rPr>
                <w:rFonts w:cs="Times New Roman"/>
                <w:highlight w:val="none"/>
              </w:rPr>
            </w:pPr>
            <w:r>
              <w:rPr>
                <w:rFonts w:cs="Times New Roman"/>
                <w:highlight w:val="none"/>
              </w:rPr>
              <w:t>12.8</w:t>
            </w:r>
          </w:p>
        </w:tc>
        <w:tc>
          <w:tcPr>
            <w:tcW w:w="692" w:type="dxa"/>
            <w:vAlign w:val="center"/>
          </w:tcPr>
          <w:p>
            <w:pPr>
              <w:pStyle w:val="105"/>
              <w:adjustRightInd w:val="0"/>
              <w:snapToGrid w:val="0"/>
              <w:spacing w:line="240" w:lineRule="auto"/>
              <w:rPr>
                <w:rFonts w:cs="Times New Roman"/>
                <w:highlight w:val="none"/>
              </w:rPr>
            </w:pPr>
            <w:r>
              <w:rPr>
                <w:rFonts w:cs="Times New Roman"/>
                <w:highlight w:val="none"/>
              </w:rPr>
              <w:t>＜0.3</w:t>
            </w:r>
          </w:p>
        </w:tc>
        <w:tc>
          <w:tcPr>
            <w:tcW w:w="692" w:type="dxa"/>
            <w:vAlign w:val="center"/>
          </w:tcPr>
          <w:p>
            <w:pPr>
              <w:pStyle w:val="105"/>
              <w:adjustRightInd w:val="0"/>
              <w:snapToGrid w:val="0"/>
              <w:spacing w:line="240" w:lineRule="auto"/>
              <w:rPr>
                <w:rFonts w:cs="Times New Roman"/>
                <w:highlight w:val="none"/>
              </w:rPr>
            </w:pPr>
            <w:r>
              <w:rPr>
                <w:rFonts w:cs="Times New Roman"/>
                <w:highlight w:val="none"/>
              </w:rPr>
              <w:t>0.6</w:t>
            </w:r>
          </w:p>
        </w:tc>
        <w:tc>
          <w:tcPr>
            <w:tcW w:w="915" w:type="dxa"/>
            <w:vAlign w:val="center"/>
          </w:tcPr>
          <w:p>
            <w:pPr>
              <w:pStyle w:val="105"/>
              <w:adjustRightInd w:val="0"/>
              <w:snapToGrid w:val="0"/>
              <w:spacing w:line="240" w:lineRule="auto"/>
              <w:rPr>
                <w:rFonts w:cs="Times New Roman"/>
                <w:highlight w:val="none"/>
              </w:rPr>
            </w:pPr>
            <w:r>
              <w:rPr>
                <w:rFonts w:cs="Times New Roman"/>
                <w:highlight w:val="none"/>
              </w:rPr>
              <w:t>0.069</w:t>
            </w:r>
          </w:p>
        </w:tc>
        <w:tc>
          <w:tcPr>
            <w:tcW w:w="710" w:type="dxa"/>
            <w:vAlign w:val="center"/>
          </w:tcPr>
          <w:p>
            <w:pPr>
              <w:pStyle w:val="105"/>
              <w:adjustRightInd w:val="0"/>
              <w:snapToGrid w:val="0"/>
              <w:spacing w:line="240" w:lineRule="auto"/>
              <w:rPr>
                <w:rFonts w:cs="Times New Roman"/>
                <w:highlight w:val="none"/>
              </w:rPr>
            </w:pPr>
            <w:r>
              <w:rPr>
                <w:rFonts w:cs="Times New Roman"/>
                <w:highlight w:val="none"/>
              </w:rPr>
              <w:t>＜0.5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62" w:type="dxa"/>
            <w:vAlign w:val="center"/>
          </w:tcPr>
          <w:p>
            <w:pPr>
              <w:pStyle w:val="105"/>
              <w:adjustRightInd w:val="0"/>
              <w:snapToGrid w:val="0"/>
              <w:spacing w:line="240" w:lineRule="auto"/>
              <w:rPr>
                <w:rFonts w:cs="Times New Roman"/>
                <w:highlight w:val="none"/>
              </w:rPr>
            </w:pPr>
            <w:r>
              <w:rPr>
                <w:rFonts w:cs="Times New Roman"/>
                <w:highlight w:val="none"/>
              </w:rPr>
              <w:t>S38</w:t>
            </w:r>
          </w:p>
        </w:tc>
        <w:tc>
          <w:tcPr>
            <w:tcW w:w="561"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541" w:type="dxa"/>
            <w:vAlign w:val="center"/>
          </w:tcPr>
          <w:p>
            <w:pPr>
              <w:pStyle w:val="105"/>
              <w:adjustRightInd w:val="0"/>
              <w:snapToGrid w:val="0"/>
              <w:spacing w:line="240" w:lineRule="auto"/>
              <w:rPr>
                <w:rFonts w:cs="Times New Roman"/>
                <w:highlight w:val="none"/>
              </w:rPr>
            </w:pPr>
            <w:r>
              <w:rPr>
                <w:rFonts w:cs="Times New Roman"/>
                <w:highlight w:val="none"/>
              </w:rPr>
              <w:t>17.7</w:t>
            </w:r>
          </w:p>
        </w:tc>
        <w:tc>
          <w:tcPr>
            <w:tcW w:w="575" w:type="dxa"/>
            <w:vAlign w:val="center"/>
          </w:tcPr>
          <w:p>
            <w:pPr>
              <w:pStyle w:val="105"/>
              <w:adjustRightInd w:val="0"/>
              <w:snapToGrid w:val="0"/>
              <w:spacing w:line="240" w:lineRule="auto"/>
              <w:rPr>
                <w:rFonts w:cs="Times New Roman"/>
                <w:highlight w:val="none"/>
              </w:rPr>
            </w:pPr>
            <w:r>
              <w:rPr>
                <w:rFonts w:cs="Times New Roman"/>
                <w:highlight w:val="none"/>
              </w:rPr>
              <w:t>19.5</w:t>
            </w:r>
          </w:p>
        </w:tc>
        <w:tc>
          <w:tcPr>
            <w:tcW w:w="485" w:type="dxa"/>
            <w:vAlign w:val="center"/>
          </w:tcPr>
          <w:p>
            <w:pPr>
              <w:pStyle w:val="105"/>
              <w:adjustRightInd w:val="0"/>
              <w:snapToGrid w:val="0"/>
              <w:spacing w:line="240" w:lineRule="auto"/>
              <w:rPr>
                <w:rFonts w:cs="Times New Roman"/>
                <w:highlight w:val="none"/>
              </w:rPr>
            </w:pPr>
            <w:r>
              <w:rPr>
                <w:rFonts w:cs="Times New Roman"/>
                <w:highlight w:val="none"/>
              </w:rPr>
              <w:t>8.05</w:t>
            </w:r>
          </w:p>
        </w:tc>
        <w:tc>
          <w:tcPr>
            <w:tcW w:w="852" w:type="dxa"/>
            <w:vAlign w:val="center"/>
          </w:tcPr>
          <w:p>
            <w:pPr>
              <w:pStyle w:val="105"/>
              <w:adjustRightInd w:val="0"/>
              <w:snapToGrid w:val="0"/>
              <w:spacing w:line="240" w:lineRule="auto"/>
              <w:rPr>
                <w:rFonts w:cs="Times New Roman"/>
                <w:highlight w:val="none"/>
              </w:rPr>
            </w:pPr>
            <w:r>
              <w:rPr>
                <w:rFonts w:cs="Times New Roman"/>
                <w:highlight w:val="none"/>
              </w:rPr>
              <w:t>6.33</w:t>
            </w:r>
          </w:p>
        </w:tc>
        <w:tc>
          <w:tcPr>
            <w:tcW w:w="734" w:type="dxa"/>
            <w:vAlign w:val="center"/>
          </w:tcPr>
          <w:p>
            <w:pPr>
              <w:pStyle w:val="105"/>
              <w:adjustRightInd w:val="0"/>
              <w:snapToGrid w:val="0"/>
              <w:spacing w:line="240" w:lineRule="auto"/>
              <w:rPr>
                <w:rFonts w:cs="Times New Roman"/>
                <w:highlight w:val="none"/>
              </w:rPr>
            </w:pPr>
            <w:r>
              <w:rPr>
                <w:rFonts w:cs="Times New Roman"/>
                <w:highlight w:val="none"/>
              </w:rPr>
              <w:t>0.67</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260</w:t>
            </w:r>
          </w:p>
        </w:tc>
        <w:tc>
          <w:tcPr>
            <w:tcW w:w="748" w:type="dxa"/>
            <w:vAlign w:val="center"/>
          </w:tcPr>
          <w:p>
            <w:pPr>
              <w:pStyle w:val="105"/>
              <w:adjustRightInd w:val="0"/>
              <w:snapToGrid w:val="0"/>
              <w:spacing w:line="240" w:lineRule="auto"/>
              <w:rPr>
                <w:rFonts w:cs="Times New Roman"/>
                <w:highlight w:val="none"/>
              </w:rPr>
            </w:pPr>
            <w:r>
              <w:rPr>
                <w:rFonts w:cs="Times New Roman"/>
                <w:highlight w:val="none"/>
              </w:rPr>
              <w:t>0.027</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1.483</w:t>
            </w:r>
          </w:p>
        </w:tc>
        <w:tc>
          <w:tcPr>
            <w:tcW w:w="1597" w:type="dxa"/>
            <w:vAlign w:val="center"/>
          </w:tcPr>
          <w:p>
            <w:pPr>
              <w:pStyle w:val="105"/>
              <w:adjustRightInd w:val="0"/>
              <w:snapToGrid w:val="0"/>
              <w:spacing w:line="240" w:lineRule="auto"/>
              <w:rPr>
                <w:rFonts w:cs="Times New Roman"/>
                <w:highlight w:val="none"/>
              </w:rPr>
            </w:pPr>
            <w:r>
              <w:rPr>
                <w:rFonts w:cs="Times New Roman"/>
                <w:highlight w:val="none"/>
              </w:rPr>
              <w:t>3.70</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0.007</w:t>
            </w:r>
          </w:p>
        </w:tc>
        <w:tc>
          <w:tcPr>
            <w:tcW w:w="692" w:type="dxa"/>
            <w:vAlign w:val="center"/>
          </w:tcPr>
          <w:p>
            <w:pPr>
              <w:pStyle w:val="105"/>
              <w:adjustRightInd w:val="0"/>
              <w:snapToGrid w:val="0"/>
              <w:spacing w:line="240" w:lineRule="auto"/>
              <w:rPr>
                <w:rFonts w:cs="Times New Roman"/>
                <w:highlight w:val="none"/>
              </w:rPr>
            </w:pPr>
            <w:r>
              <w:rPr>
                <w:rFonts w:cs="Times New Roman"/>
                <w:highlight w:val="none"/>
              </w:rPr>
              <w:t>＜1.1</w:t>
            </w:r>
          </w:p>
        </w:tc>
        <w:tc>
          <w:tcPr>
            <w:tcW w:w="692" w:type="dxa"/>
            <w:vAlign w:val="center"/>
          </w:tcPr>
          <w:p>
            <w:pPr>
              <w:pStyle w:val="105"/>
              <w:adjustRightInd w:val="0"/>
              <w:snapToGrid w:val="0"/>
              <w:spacing w:line="240" w:lineRule="auto"/>
              <w:rPr>
                <w:rFonts w:cs="Times New Roman"/>
                <w:highlight w:val="none"/>
              </w:rPr>
            </w:pPr>
            <w:r>
              <w:rPr>
                <w:rFonts w:cs="Times New Roman"/>
                <w:highlight w:val="none"/>
              </w:rPr>
              <w:t>＜1.8</w:t>
            </w:r>
          </w:p>
        </w:tc>
        <w:tc>
          <w:tcPr>
            <w:tcW w:w="692" w:type="dxa"/>
            <w:vAlign w:val="center"/>
          </w:tcPr>
          <w:p>
            <w:pPr>
              <w:pStyle w:val="105"/>
              <w:adjustRightInd w:val="0"/>
              <w:snapToGrid w:val="0"/>
              <w:spacing w:line="240" w:lineRule="auto"/>
              <w:rPr>
                <w:rFonts w:cs="Times New Roman"/>
                <w:highlight w:val="none"/>
              </w:rPr>
            </w:pPr>
            <w:r>
              <w:rPr>
                <w:rFonts w:cs="Times New Roman"/>
                <w:highlight w:val="none"/>
              </w:rPr>
              <w:t>4.1</w:t>
            </w:r>
          </w:p>
        </w:tc>
        <w:tc>
          <w:tcPr>
            <w:tcW w:w="692" w:type="dxa"/>
            <w:vAlign w:val="center"/>
          </w:tcPr>
          <w:p>
            <w:pPr>
              <w:pStyle w:val="105"/>
              <w:adjustRightInd w:val="0"/>
              <w:snapToGrid w:val="0"/>
              <w:spacing w:line="240" w:lineRule="auto"/>
              <w:rPr>
                <w:rFonts w:cs="Times New Roman"/>
                <w:highlight w:val="none"/>
              </w:rPr>
            </w:pPr>
            <w:r>
              <w:rPr>
                <w:rFonts w:cs="Times New Roman"/>
                <w:highlight w:val="none"/>
              </w:rPr>
              <w:t>＜0.3</w:t>
            </w:r>
          </w:p>
        </w:tc>
        <w:tc>
          <w:tcPr>
            <w:tcW w:w="692" w:type="dxa"/>
            <w:vAlign w:val="center"/>
          </w:tcPr>
          <w:p>
            <w:pPr>
              <w:pStyle w:val="105"/>
              <w:adjustRightInd w:val="0"/>
              <w:snapToGrid w:val="0"/>
              <w:spacing w:line="240" w:lineRule="auto"/>
              <w:rPr>
                <w:rFonts w:cs="Times New Roman"/>
                <w:highlight w:val="none"/>
              </w:rPr>
            </w:pPr>
            <w:r>
              <w:rPr>
                <w:rFonts w:cs="Times New Roman"/>
                <w:highlight w:val="none"/>
              </w:rPr>
              <w:t>＜0.4</w:t>
            </w:r>
          </w:p>
        </w:tc>
        <w:tc>
          <w:tcPr>
            <w:tcW w:w="915" w:type="dxa"/>
            <w:vAlign w:val="center"/>
          </w:tcPr>
          <w:p>
            <w:pPr>
              <w:pStyle w:val="105"/>
              <w:adjustRightInd w:val="0"/>
              <w:snapToGrid w:val="0"/>
              <w:spacing w:line="240" w:lineRule="auto"/>
              <w:rPr>
                <w:rFonts w:cs="Times New Roman"/>
                <w:highlight w:val="none"/>
              </w:rPr>
            </w:pPr>
            <w:r>
              <w:rPr>
                <w:rFonts w:cs="Times New Roman"/>
                <w:highlight w:val="none"/>
              </w:rPr>
              <w:t>0.063</w:t>
            </w:r>
          </w:p>
        </w:tc>
        <w:tc>
          <w:tcPr>
            <w:tcW w:w="710" w:type="dxa"/>
            <w:vAlign w:val="center"/>
          </w:tcPr>
          <w:p>
            <w:pPr>
              <w:pStyle w:val="105"/>
              <w:adjustRightInd w:val="0"/>
              <w:snapToGrid w:val="0"/>
              <w:spacing w:line="240" w:lineRule="auto"/>
              <w:rPr>
                <w:rFonts w:cs="Times New Roman"/>
                <w:highlight w:val="none"/>
              </w:rPr>
            </w:pPr>
            <w:r>
              <w:rPr>
                <w:rFonts w:cs="Times New Roman"/>
                <w:highlight w:val="none"/>
              </w:rPr>
              <w:t>＜0.5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62" w:type="dxa"/>
            <w:vAlign w:val="center"/>
          </w:tcPr>
          <w:p>
            <w:pPr>
              <w:pStyle w:val="105"/>
              <w:adjustRightInd w:val="0"/>
              <w:snapToGrid w:val="0"/>
              <w:spacing w:line="240" w:lineRule="auto"/>
              <w:rPr>
                <w:rFonts w:cs="Times New Roman"/>
                <w:highlight w:val="none"/>
              </w:rPr>
            </w:pPr>
            <w:r>
              <w:rPr>
                <w:rFonts w:cs="Times New Roman"/>
                <w:highlight w:val="none"/>
              </w:rPr>
              <w:t>S39</w:t>
            </w:r>
          </w:p>
        </w:tc>
        <w:tc>
          <w:tcPr>
            <w:tcW w:w="561"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541" w:type="dxa"/>
            <w:vAlign w:val="center"/>
          </w:tcPr>
          <w:p>
            <w:pPr>
              <w:pStyle w:val="105"/>
              <w:adjustRightInd w:val="0"/>
              <w:snapToGrid w:val="0"/>
              <w:spacing w:line="240" w:lineRule="auto"/>
              <w:rPr>
                <w:rFonts w:cs="Times New Roman"/>
                <w:highlight w:val="none"/>
              </w:rPr>
            </w:pPr>
            <w:r>
              <w:rPr>
                <w:rFonts w:cs="Times New Roman"/>
                <w:highlight w:val="none"/>
              </w:rPr>
              <w:t>16.5</w:t>
            </w:r>
          </w:p>
        </w:tc>
        <w:tc>
          <w:tcPr>
            <w:tcW w:w="575" w:type="dxa"/>
            <w:vAlign w:val="center"/>
          </w:tcPr>
          <w:p>
            <w:pPr>
              <w:pStyle w:val="105"/>
              <w:adjustRightInd w:val="0"/>
              <w:snapToGrid w:val="0"/>
              <w:spacing w:line="240" w:lineRule="auto"/>
              <w:rPr>
                <w:rFonts w:cs="Times New Roman"/>
                <w:highlight w:val="none"/>
              </w:rPr>
            </w:pPr>
            <w:r>
              <w:rPr>
                <w:rFonts w:cs="Times New Roman"/>
                <w:highlight w:val="none"/>
              </w:rPr>
              <w:t>24.4</w:t>
            </w:r>
          </w:p>
        </w:tc>
        <w:tc>
          <w:tcPr>
            <w:tcW w:w="485" w:type="dxa"/>
            <w:vAlign w:val="center"/>
          </w:tcPr>
          <w:p>
            <w:pPr>
              <w:pStyle w:val="105"/>
              <w:adjustRightInd w:val="0"/>
              <w:snapToGrid w:val="0"/>
              <w:spacing w:line="240" w:lineRule="auto"/>
              <w:rPr>
                <w:rFonts w:cs="Times New Roman"/>
                <w:highlight w:val="none"/>
              </w:rPr>
            </w:pPr>
            <w:r>
              <w:rPr>
                <w:rFonts w:cs="Times New Roman"/>
                <w:highlight w:val="none"/>
              </w:rPr>
              <w:t>8.10</w:t>
            </w:r>
          </w:p>
        </w:tc>
        <w:tc>
          <w:tcPr>
            <w:tcW w:w="852" w:type="dxa"/>
            <w:vAlign w:val="center"/>
          </w:tcPr>
          <w:p>
            <w:pPr>
              <w:pStyle w:val="105"/>
              <w:adjustRightInd w:val="0"/>
              <w:snapToGrid w:val="0"/>
              <w:spacing w:line="240" w:lineRule="auto"/>
              <w:rPr>
                <w:rFonts w:cs="Times New Roman"/>
                <w:highlight w:val="none"/>
              </w:rPr>
            </w:pPr>
            <w:r>
              <w:rPr>
                <w:rFonts w:cs="Times New Roman"/>
                <w:highlight w:val="none"/>
              </w:rPr>
              <w:t>7.61</w:t>
            </w:r>
          </w:p>
        </w:tc>
        <w:tc>
          <w:tcPr>
            <w:tcW w:w="734" w:type="dxa"/>
            <w:vAlign w:val="center"/>
          </w:tcPr>
          <w:p>
            <w:pPr>
              <w:pStyle w:val="105"/>
              <w:adjustRightInd w:val="0"/>
              <w:snapToGrid w:val="0"/>
              <w:spacing w:line="240" w:lineRule="auto"/>
              <w:rPr>
                <w:rFonts w:cs="Times New Roman"/>
                <w:highlight w:val="none"/>
              </w:rPr>
            </w:pPr>
            <w:r>
              <w:rPr>
                <w:rFonts w:cs="Times New Roman"/>
                <w:highlight w:val="none"/>
              </w:rPr>
              <w:t>0.67</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327</w:t>
            </w:r>
          </w:p>
        </w:tc>
        <w:tc>
          <w:tcPr>
            <w:tcW w:w="748" w:type="dxa"/>
            <w:vAlign w:val="center"/>
          </w:tcPr>
          <w:p>
            <w:pPr>
              <w:pStyle w:val="105"/>
              <w:adjustRightInd w:val="0"/>
              <w:snapToGrid w:val="0"/>
              <w:spacing w:line="240" w:lineRule="auto"/>
              <w:rPr>
                <w:rFonts w:cs="Times New Roman"/>
                <w:highlight w:val="none"/>
              </w:rPr>
            </w:pPr>
            <w:r>
              <w:rPr>
                <w:rFonts w:cs="Times New Roman"/>
                <w:highlight w:val="none"/>
              </w:rPr>
              <w:t>0.036</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0.960</w:t>
            </w:r>
          </w:p>
        </w:tc>
        <w:tc>
          <w:tcPr>
            <w:tcW w:w="1597" w:type="dxa"/>
            <w:vAlign w:val="center"/>
          </w:tcPr>
          <w:p>
            <w:pPr>
              <w:pStyle w:val="105"/>
              <w:adjustRightInd w:val="0"/>
              <w:snapToGrid w:val="0"/>
              <w:spacing w:line="240" w:lineRule="auto"/>
              <w:rPr>
                <w:rFonts w:cs="Times New Roman"/>
                <w:highlight w:val="none"/>
              </w:rPr>
            </w:pPr>
            <w:r>
              <w:rPr>
                <w:rFonts w:cs="Times New Roman"/>
                <w:highlight w:val="none"/>
              </w:rPr>
              <w:t>9.45</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0.005</w:t>
            </w:r>
          </w:p>
        </w:tc>
        <w:tc>
          <w:tcPr>
            <w:tcW w:w="692" w:type="dxa"/>
            <w:vAlign w:val="center"/>
          </w:tcPr>
          <w:p>
            <w:pPr>
              <w:pStyle w:val="105"/>
              <w:adjustRightInd w:val="0"/>
              <w:snapToGrid w:val="0"/>
              <w:spacing w:line="240" w:lineRule="auto"/>
              <w:rPr>
                <w:rFonts w:cs="Times New Roman"/>
                <w:highlight w:val="none"/>
              </w:rPr>
            </w:pPr>
            <w:r>
              <w:rPr>
                <w:rFonts w:cs="Times New Roman"/>
                <w:highlight w:val="none"/>
              </w:rPr>
              <w:t>＜1.1</w:t>
            </w:r>
          </w:p>
        </w:tc>
        <w:tc>
          <w:tcPr>
            <w:tcW w:w="692" w:type="dxa"/>
            <w:vAlign w:val="center"/>
          </w:tcPr>
          <w:p>
            <w:pPr>
              <w:pStyle w:val="105"/>
              <w:adjustRightInd w:val="0"/>
              <w:snapToGrid w:val="0"/>
              <w:spacing w:line="240" w:lineRule="auto"/>
              <w:rPr>
                <w:rFonts w:cs="Times New Roman"/>
                <w:highlight w:val="none"/>
              </w:rPr>
            </w:pPr>
            <w:r>
              <w:rPr>
                <w:rFonts w:cs="Times New Roman"/>
                <w:highlight w:val="none"/>
              </w:rPr>
              <w:t>＜1.8</w:t>
            </w:r>
          </w:p>
        </w:tc>
        <w:tc>
          <w:tcPr>
            <w:tcW w:w="692" w:type="dxa"/>
            <w:vAlign w:val="center"/>
          </w:tcPr>
          <w:p>
            <w:pPr>
              <w:pStyle w:val="105"/>
              <w:adjustRightInd w:val="0"/>
              <w:snapToGrid w:val="0"/>
              <w:spacing w:line="240" w:lineRule="auto"/>
              <w:rPr>
                <w:rFonts w:cs="Times New Roman"/>
                <w:highlight w:val="none"/>
              </w:rPr>
            </w:pPr>
            <w:r>
              <w:rPr>
                <w:rFonts w:cs="Times New Roman"/>
                <w:highlight w:val="none"/>
              </w:rPr>
              <w:t>9.0</w:t>
            </w:r>
          </w:p>
        </w:tc>
        <w:tc>
          <w:tcPr>
            <w:tcW w:w="692" w:type="dxa"/>
            <w:vAlign w:val="center"/>
          </w:tcPr>
          <w:p>
            <w:pPr>
              <w:pStyle w:val="105"/>
              <w:adjustRightInd w:val="0"/>
              <w:snapToGrid w:val="0"/>
              <w:spacing w:line="240" w:lineRule="auto"/>
              <w:rPr>
                <w:rFonts w:cs="Times New Roman"/>
                <w:highlight w:val="none"/>
              </w:rPr>
            </w:pPr>
            <w:r>
              <w:rPr>
                <w:rFonts w:cs="Times New Roman"/>
                <w:highlight w:val="none"/>
              </w:rPr>
              <w:t>＜0.3</w:t>
            </w:r>
          </w:p>
        </w:tc>
        <w:tc>
          <w:tcPr>
            <w:tcW w:w="692" w:type="dxa"/>
            <w:vAlign w:val="center"/>
          </w:tcPr>
          <w:p>
            <w:pPr>
              <w:pStyle w:val="105"/>
              <w:adjustRightInd w:val="0"/>
              <w:snapToGrid w:val="0"/>
              <w:spacing w:line="240" w:lineRule="auto"/>
              <w:rPr>
                <w:rFonts w:cs="Times New Roman"/>
                <w:highlight w:val="none"/>
              </w:rPr>
            </w:pPr>
            <w:r>
              <w:rPr>
                <w:rFonts w:cs="Times New Roman"/>
                <w:highlight w:val="none"/>
              </w:rPr>
              <w:t>＜0.4</w:t>
            </w:r>
          </w:p>
        </w:tc>
        <w:tc>
          <w:tcPr>
            <w:tcW w:w="915" w:type="dxa"/>
            <w:vAlign w:val="center"/>
          </w:tcPr>
          <w:p>
            <w:pPr>
              <w:pStyle w:val="105"/>
              <w:adjustRightInd w:val="0"/>
              <w:snapToGrid w:val="0"/>
              <w:spacing w:line="240" w:lineRule="auto"/>
              <w:rPr>
                <w:rFonts w:cs="Times New Roman"/>
                <w:highlight w:val="none"/>
              </w:rPr>
            </w:pPr>
            <w:r>
              <w:rPr>
                <w:rFonts w:cs="Times New Roman"/>
                <w:highlight w:val="none"/>
              </w:rPr>
              <w:t>0.025</w:t>
            </w:r>
          </w:p>
        </w:tc>
        <w:tc>
          <w:tcPr>
            <w:tcW w:w="710" w:type="dxa"/>
            <w:vAlign w:val="center"/>
          </w:tcPr>
          <w:p>
            <w:pPr>
              <w:pStyle w:val="105"/>
              <w:adjustRightInd w:val="0"/>
              <w:snapToGrid w:val="0"/>
              <w:spacing w:line="240" w:lineRule="auto"/>
              <w:rPr>
                <w:rFonts w:cs="Times New Roman"/>
                <w:highlight w:val="none"/>
              </w:rPr>
            </w:pPr>
            <w:r>
              <w:rPr>
                <w:rFonts w:cs="Times New Roman"/>
                <w:highlight w:val="none"/>
              </w:rPr>
              <w:t>＜0.5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62" w:type="dxa"/>
            <w:vAlign w:val="center"/>
          </w:tcPr>
          <w:p>
            <w:pPr>
              <w:pStyle w:val="105"/>
              <w:adjustRightInd w:val="0"/>
              <w:snapToGrid w:val="0"/>
              <w:spacing w:line="240" w:lineRule="auto"/>
              <w:rPr>
                <w:rFonts w:cs="Times New Roman"/>
                <w:highlight w:val="none"/>
              </w:rPr>
            </w:pPr>
            <w:r>
              <w:rPr>
                <w:rFonts w:cs="Times New Roman"/>
                <w:highlight w:val="none"/>
              </w:rPr>
              <w:t>S40</w:t>
            </w:r>
          </w:p>
        </w:tc>
        <w:tc>
          <w:tcPr>
            <w:tcW w:w="561"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541" w:type="dxa"/>
            <w:vAlign w:val="center"/>
          </w:tcPr>
          <w:p>
            <w:pPr>
              <w:pStyle w:val="105"/>
              <w:adjustRightInd w:val="0"/>
              <w:snapToGrid w:val="0"/>
              <w:spacing w:line="240" w:lineRule="auto"/>
              <w:rPr>
                <w:rFonts w:cs="Times New Roman"/>
                <w:highlight w:val="none"/>
              </w:rPr>
            </w:pPr>
            <w:r>
              <w:rPr>
                <w:rFonts w:cs="Times New Roman"/>
                <w:highlight w:val="none"/>
              </w:rPr>
              <w:t>16.9</w:t>
            </w:r>
          </w:p>
        </w:tc>
        <w:tc>
          <w:tcPr>
            <w:tcW w:w="575" w:type="dxa"/>
            <w:vAlign w:val="center"/>
          </w:tcPr>
          <w:p>
            <w:pPr>
              <w:pStyle w:val="105"/>
              <w:adjustRightInd w:val="0"/>
              <w:snapToGrid w:val="0"/>
              <w:spacing w:line="240" w:lineRule="auto"/>
              <w:rPr>
                <w:rFonts w:cs="Times New Roman"/>
                <w:highlight w:val="none"/>
              </w:rPr>
            </w:pPr>
            <w:r>
              <w:rPr>
                <w:rFonts w:cs="Times New Roman"/>
                <w:highlight w:val="none"/>
              </w:rPr>
              <w:t>24.9</w:t>
            </w:r>
          </w:p>
        </w:tc>
        <w:tc>
          <w:tcPr>
            <w:tcW w:w="485" w:type="dxa"/>
            <w:vAlign w:val="center"/>
          </w:tcPr>
          <w:p>
            <w:pPr>
              <w:pStyle w:val="105"/>
              <w:adjustRightInd w:val="0"/>
              <w:snapToGrid w:val="0"/>
              <w:spacing w:line="240" w:lineRule="auto"/>
              <w:rPr>
                <w:rFonts w:cs="Times New Roman"/>
                <w:highlight w:val="none"/>
              </w:rPr>
            </w:pPr>
            <w:r>
              <w:rPr>
                <w:rFonts w:cs="Times New Roman"/>
                <w:highlight w:val="none"/>
              </w:rPr>
              <w:t>8.12</w:t>
            </w:r>
          </w:p>
        </w:tc>
        <w:tc>
          <w:tcPr>
            <w:tcW w:w="852" w:type="dxa"/>
            <w:vAlign w:val="center"/>
          </w:tcPr>
          <w:p>
            <w:pPr>
              <w:pStyle w:val="105"/>
              <w:adjustRightInd w:val="0"/>
              <w:snapToGrid w:val="0"/>
              <w:spacing w:line="240" w:lineRule="auto"/>
              <w:rPr>
                <w:rFonts w:cs="Times New Roman"/>
                <w:highlight w:val="none"/>
              </w:rPr>
            </w:pPr>
            <w:r>
              <w:rPr>
                <w:rFonts w:cs="Times New Roman"/>
                <w:highlight w:val="none"/>
              </w:rPr>
              <w:t>7.90</w:t>
            </w:r>
          </w:p>
        </w:tc>
        <w:tc>
          <w:tcPr>
            <w:tcW w:w="734" w:type="dxa"/>
            <w:vAlign w:val="center"/>
          </w:tcPr>
          <w:p>
            <w:pPr>
              <w:pStyle w:val="105"/>
              <w:adjustRightInd w:val="0"/>
              <w:snapToGrid w:val="0"/>
              <w:spacing w:line="240" w:lineRule="auto"/>
              <w:rPr>
                <w:rFonts w:cs="Times New Roman"/>
                <w:highlight w:val="none"/>
              </w:rPr>
            </w:pPr>
            <w:r>
              <w:rPr>
                <w:rFonts w:cs="Times New Roman"/>
                <w:highlight w:val="none"/>
              </w:rPr>
              <w:t>0.59</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1178</w:t>
            </w:r>
          </w:p>
        </w:tc>
        <w:tc>
          <w:tcPr>
            <w:tcW w:w="748" w:type="dxa"/>
            <w:vAlign w:val="center"/>
          </w:tcPr>
          <w:p>
            <w:pPr>
              <w:pStyle w:val="105"/>
              <w:adjustRightInd w:val="0"/>
              <w:snapToGrid w:val="0"/>
              <w:spacing w:line="240" w:lineRule="auto"/>
              <w:rPr>
                <w:rFonts w:cs="Times New Roman"/>
                <w:highlight w:val="none"/>
              </w:rPr>
            </w:pPr>
            <w:r>
              <w:rPr>
                <w:rFonts w:cs="Times New Roman"/>
                <w:highlight w:val="none"/>
              </w:rPr>
              <w:t>0.034</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0.850</w:t>
            </w:r>
          </w:p>
        </w:tc>
        <w:tc>
          <w:tcPr>
            <w:tcW w:w="1597" w:type="dxa"/>
            <w:vAlign w:val="center"/>
          </w:tcPr>
          <w:p>
            <w:pPr>
              <w:pStyle w:val="105"/>
              <w:adjustRightInd w:val="0"/>
              <w:snapToGrid w:val="0"/>
              <w:spacing w:line="240" w:lineRule="auto"/>
              <w:rPr>
                <w:rFonts w:cs="Times New Roman"/>
                <w:highlight w:val="none"/>
              </w:rPr>
            </w:pPr>
            <w:r>
              <w:rPr>
                <w:rFonts w:cs="Times New Roman"/>
                <w:highlight w:val="none"/>
              </w:rPr>
              <w:t>8.26</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0.005</w:t>
            </w:r>
          </w:p>
        </w:tc>
        <w:tc>
          <w:tcPr>
            <w:tcW w:w="692" w:type="dxa"/>
            <w:vAlign w:val="center"/>
          </w:tcPr>
          <w:p>
            <w:pPr>
              <w:pStyle w:val="105"/>
              <w:adjustRightInd w:val="0"/>
              <w:snapToGrid w:val="0"/>
              <w:spacing w:line="240" w:lineRule="auto"/>
              <w:rPr>
                <w:rFonts w:cs="Times New Roman"/>
                <w:highlight w:val="none"/>
              </w:rPr>
            </w:pPr>
            <w:r>
              <w:rPr>
                <w:rFonts w:cs="Times New Roman"/>
                <w:highlight w:val="none"/>
              </w:rPr>
              <w:t>＜1.1</w:t>
            </w:r>
          </w:p>
        </w:tc>
        <w:tc>
          <w:tcPr>
            <w:tcW w:w="692" w:type="dxa"/>
            <w:vAlign w:val="center"/>
          </w:tcPr>
          <w:p>
            <w:pPr>
              <w:pStyle w:val="105"/>
              <w:adjustRightInd w:val="0"/>
              <w:snapToGrid w:val="0"/>
              <w:spacing w:line="240" w:lineRule="auto"/>
              <w:rPr>
                <w:rFonts w:cs="Times New Roman"/>
                <w:highlight w:val="none"/>
              </w:rPr>
            </w:pPr>
            <w:r>
              <w:rPr>
                <w:rFonts w:cs="Times New Roman"/>
                <w:highlight w:val="none"/>
              </w:rPr>
              <w:t>＜1.8</w:t>
            </w:r>
          </w:p>
        </w:tc>
        <w:tc>
          <w:tcPr>
            <w:tcW w:w="692" w:type="dxa"/>
            <w:vAlign w:val="center"/>
          </w:tcPr>
          <w:p>
            <w:pPr>
              <w:pStyle w:val="105"/>
              <w:adjustRightInd w:val="0"/>
              <w:snapToGrid w:val="0"/>
              <w:spacing w:line="240" w:lineRule="auto"/>
              <w:rPr>
                <w:rFonts w:cs="Times New Roman"/>
                <w:highlight w:val="none"/>
              </w:rPr>
            </w:pPr>
            <w:r>
              <w:rPr>
                <w:rFonts w:cs="Times New Roman"/>
                <w:highlight w:val="none"/>
              </w:rPr>
              <w:t>8.3</w:t>
            </w:r>
          </w:p>
        </w:tc>
        <w:tc>
          <w:tcPr>
            <w:tcW w:w="692" w:type="dxa"/>
            <w:vAlign w:val="center"/>
          </w:tcPr>
          <w:p>
            <w:pPr>
              <w:pStyle w:val="105"/>
              <w:adjustRightInd w:val="0"/>
              <w:snapToGrid w:val="0"/>
              <w:spacing w:line="240" w:lineRule="auto"/>
              <w:rPr>
                <w:rFonts w:cs="Times New Roman"/>
                <w:highlight w:val="none"/>
              </w:rPr>
            </w:pPr>
            <w:r>
              <w:rPr>
                <w:rFonts w:cs="Times New Roman"/>
                <w:highlight w:val="none"/>
              </w:rPr>
              <w:t>＜0.3</w:t>
            </w:r>
          </w:p>
        </w:tc>
        <w:tc>
          <w:tcPr>
            <w:tcW w:w="692" w:type="dxa"/>
            <w:vAlign w:val="center"/>
          </w:tcPr>
          <w:p>
            <w:pPr>
              <w:pStyle w:val="105"/>
              <w:adjustRightInd w:val="0"/>
              <w:snapToGrid w:val="0"/>
              <w:spacing w:line="240" w:lineRule="auto"/>
              <w:rPr>
                <w:rFonts w:cs="Times New Roman"/>
                <w:highlight w:val="none"/>
              </w:rPr>
            </w:pPr>
            <w:r>
              <w:rPr>
                <w:rFonts w:cs="Times New Roman"/>
                <w:highlight w:val="none"/>
              </w:rPr>
              <w:t>＜0.4</w:t>
            </w:r>
          </w:p>
        </w:tc>
        <w:tc>
          <w:tcPr>
            <w:tcW w:w="915" w:type="dxa"/>
            <w:vAlign w:val="center"/>
          </w:tcPr>
          <w:p>
            <w:pPr>
              <w:pStyle w:val="105"/>
              <w:adjustRightInd w:val="0"/>
              <w:snapToGrid w:val="0"/>
              <w:spacing w:line="240" w:lineRule="auto"/>
              <w:rPr>
                <w:rFonts w:cs="Times New Roman"/>
                <w:highlight w:val="none"/>
              </w:rPr>
            </w:pPr>
            <w:r>
              <w:rPr>
                <w:rFonts w:cs="Times New Roman"/>
                <w:highlight w:val="none"/>
              </w:rPr>
              <w:t>0.014</w:t>
            </w:r>
          </w:p>
        </w:tc>
        <w:tc>
          <w:tcPr>
            <w:tcW w:w="710" w:type="dxa"/>
            <w:vAlign w:val="center"/>
          </w:tcPr>
          <w:p>
            <w:pPr>
              <w:pStyle w:val="105"/>
              <w:adjustRightInd w:val="0"/>
              <w:snapToGrid w:val="0"/>
              <w:spacing w:line="240" w:lineRule="auto"/>
              <w:rPr>
                <w:rFonts w:cs="Times New Roman"/>
                <w:highlight w:val="none"/>
              </w:rPr>
            </w:pPr>
            <w:r>
              <w:rPr>
                <w:rFonts w:cs="Times New Roman"/>
                <w:highlight w:val="none"/>
              </w:rPr>
              <w:t>＜0.5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62" w:type="dxa"/>
            <w:vAlign w:val="center"/>
          </w:tcPr>
          <w:p>
            <w:pPr>
              <w:pStyle w:val="105"/>
              <w:adjustRightInd w:val="0"/>
              <w:snapToGrid w:val="0"/>
              <w:spacing w:line="240" w:lineRule="auto"/>
              <w:rPr>
                <w:rFonts w:cs="Times New Roman"/>
                <w:highlight w:val="none"/>
              </w:rPr>
            </w:pPr>
            <w:r>
              <w:rPr>
                <w:rFonts w:cs="Times New Roman"/>
                <w:highlight w:val="none"/>
              </w:rPr>
              <w:t>S40</w:t>
            </w:r>
          </w:p>
        </w:tc>
        <w:tc>
          <w:tcPr>
            <w:tcW w:w="561" w:type="dxa"/>
            <w:vAlign w:val="center"/>
          </w:tcPr>
          <w:p>
            <w:pPr>
              <w:pStyle w:val="105"/>
              <w:adjustRightInd w:val="0"/>
              <w:snapToGrid w:val="0"/>
              <w:spacing w:line="240" w:lineRule="auto"/>
              <w:rPr>
                <w:rFonts w:cs="Times New Roman"/>
                <w:highlight w:val="none"/>
              </w:rPr>
            </w:pPr>
            <w:r>
              <w:rPr>
                <w:rFonts w:cs="Times New Roman"/>
                <w:highlight w:val="none"/>
              </w:rPr>
              <w:t>底</w:t>
            </w:r>
          </w:p>
        </w:tc>
        <w:tc>
          <w:tcPr>
            <w:tcW w:w="541" w:type="dxa"/>
            <w:vAlign w:val="center"/>
          </w:tcPr>
          <w:p>
            <w:pPr>
              <w:pStyle w:val="105"/>
              <w:adjustRightInd w:val="0"/>
              <w:snapToGrid w:val="0"/>
              <w:spacing w:line="240" w:lineRule="auto"/>
              <w:rPr>
                <w:rFonts w:cs="Times New Roman"/>
                <w:highlight w:val="none"/>
              </w:rPr>
            </w:pPr>
            <w:r>
              <w:rPr>
                <w:rFonts w:cs="Times New Roman"/>
                <w:highlight w:val="none"/>
              </w:rPr>
              <w:t>16.3</w:t>
            </w:r>
          </w:p>
        </w:tc>
        <w:tc>
          <w:tcPr>
            <w:tcW w:w="575" w:type="dxa"/>
            <w:vAlign w:val="center"/>
          </w:tcPr>
          <w:p>
            <w:pPr>
              <w:pStyle w:val="105"/>
              <w:adjustRightInd w:val="0"/>
              <w:snapToGrid w:val="0"/>
              <w:spacing w:line="240" w:lineRule="auto"/>
              <w:rPr>
                <w:rFonts w:cs="Times New Roman"/>
                <w:highlight w:val="none"/>
              </w:rPr>
            </w:pPr>
            <w:r>
              <w:rPr>
                <w:rFonts w:cs="Times New Roman"/>
                <w:highlight w:val="none"/>
              </w:rPr>
              <w:t>24.8</w:t>
            </w:r>
          </w:p>
        </w:tc>
        <w:tc>
          <w:tcPr>
            <w:tcW w:w="485" w:type="dxa"/>
            <w:vAlign w:val="center"/>
          </w:tcPr>
          <w:p>
            <w:pPr>
              <w:pStyle w:val="105"/>
              <w:adjustRightInd w:val="0"/>
              <w:snapToGrid w:val="0"/>
              <w:spacing w:line="240" w:lineRule="auto"/>
              <w:rPr>
                <w:rFonts w:cs="Times New Roman"/>
                <w:highlight w:val="none"/>
              </w:rPr>
            </w:pPr>
            <w:r>
              <w:rPr>
                <w:rFonts w:cs="Times New Roman"/>
                <w:highlight w:val="none"/>
              </w:rPr>
              <w:t>8.11</w:t>
            </w:r>
          </w:p>
        </w:tc>
        <w:tc>
          <w:tcPr>
            <w:tcW w:w="852" w:type="dxa"/>
            <w:vAlign w:val="center"/>
          </w:tcPr>
          <w:p>
            <w:pPr>
              <w:pStyle w:val="105"/>
              <w:adjustRightInd w:val="0"/>
              <w:snapToGrid w:val="0"/>
              <w:spacing w:line="240" w:lineRule="auto"/>
              <w:rPr>
                <w:rFonts w:cs="Times New Roman"/>
                <w:highlight w:val="none"/>
              </w:rPr>
            </w:pPr>
            <w:r>
              <w:rPr>
                <w:rFonts w:cs="Times New Roman"/>
                <w:highlight w:val="none"/>
              </w:rPr>
              <w:t>7.92</w:t>
            </w:r>
          </w:p>
        </w:tc>
        <w:tc>
          <w:tcPr>
            <w:tcW w:w="734" w:type="dxa"/>
            <w:vAlign w:val="center"/>
          </w:tcPr>
          <w:p>
            <w:pPr>
              <w:pStyle w:val="105"/>
              <w:adjustRightInd w:val="0"/>
              <w:snapToGrid w:val="0"/>
              <w:spacing w:line="240" w:lineRule="auto"/>
              <w:rPr>
                <w:rFonts w:cs="Times New Roman"/>
                <w:highlight w:val="none"/>
              </w:rPr>
            </w:pPr>
            <w:r>
              <w:rPr>
                <w:rFonts w:cs="Times New Roman"/>
                <w:highlight w:val="none"/>
              </w:rPr>
              <w:t>0.44</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483</w:t>
            </w:r>
          </w:p>
        </w:tc>
        <w:tc>
          <w:tcPr>
            <w:tcW w:w="748" w:type="dxa"/>
            <w:vAlign w:val="center"/>
          </w:tcPr>
          <w:p>
            <w:pPr>
              <w:pStyle w:val="105"/>
              <w:adjustRightInd w:val="0"/>
              <w:snapToGrid w:val="0"/>
              <w:spacing w:line="240" w:lineRule="auto"/>
              <w:rPr>
                <w:rFonts w:cs="Times New Roman"/>
                <w:highlight w:val="none"/>
              </w:rPr>
            </w:pPr>
            <w:r>
              <w:rPr>
                <w:rFonts w:cs="Times New Roman"/>
                <w:highlight w:val="none"/>
              </w:rPr>
              <w:t>0.033</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0.828</w:t>
            </w:r>
          </w:p>
        </w:tc>
        <w:tc>
          <w:tcPr>
            <w:tcW w:w="1597" w:type="dxa"/>
            <w:vAlign w:val="center"/>
          </w:tcPr>
          <w:p>
            <w:pPr>
              <w:pStyle w:val="105"/>
              <w:adjustRightInd w:val="0"/>
              <w:snapToGrid w:val="0"/>
              <w:spacing w:line="240" w:lineRule="auto"/>
              <w:rPr>
                <w:rFonts w:cs="Times New Roman"/>
                <w:highlight w:val="none"/>
              </w:rPr>
            </w:pPr>
            <w:r>
              <w:rPr>
                <w:rFonts w:cs="Times New Roman"/>
                <w:highlight w:val="none"/>
              </w:rPr>
              <w:t>7.74</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w:t>
            </w:r>
          </w:p>
        </w:tc>
        <w:tc>
          <w:tcPr>
            <w:tcW w:w="692" w:type="dxa"/>
            <w:vAlign w:val="center"/>
          </w:tcPr>
          <w:p>
            <w:pPr>
              <w:pStyle w:val="105"/>
              <w:adjustRightInd w:val="0"/>
              <w:snapToGrid w:val="0"/>
              <w:spacing w:line="240" w:lineRule="auto"/>
              <w:rPr>
                <w:rFonts w:cs="Times New Roman"/>
                <w:highlight w:val="none"/>
              </w:rPr>
            </w:pPr>
            <w:r>
              <w:rPr>
                <w:rFonts w:cs="Times New Roman"/>
                <w:highlight w:val="none"/>
              </w:rPr>
              <w:t>＜1.1</w:t>
            </w:r>
          </w:p>
        </w:tc>
        <w:tc>
          <w:tcPr>
            <w:tcW w:w="692" w:type="dxa"/>
            <w:vAlign w:val="center"/>
          </w:tcPr>
          <w:p>
            <w:pPr>
              <w:pStyle w:val="105"/>
              <w:adjustRightInd w:val="0"/>
              <w:snapToGrid w:val="0"/>
              <w:spacing w:line="240" w:lineRule="auto"/>
              <w:rPr>
                <w:rFonts w:cs="Times New Roman"/>
                <w:highlight w:val="none"/>
              </w:rPr>
            </w:pPr>
            <w:r>
              <w:rPr>
                <w:rFonts w:cs="Times New Roman"/>
                <w:highlight w:val="none"/>
              </w:rPr>
              <w:t>＜1.8</w:t>
            </w:r>
          </w:p>
        </w:tc>
        <w:tc>
          <w:tcPr>
            <w:tcW w:w="692" w:type="dxa"/>
            <w:vAlign w:val="center"/>
          </w:tcPr>
          <w:p>
            <w:pPr>
              <w:pStyle w:val="105"/>
              <w:adjustRightInd w:val="0"/>
              <w:snapToGrid w:val="0"/>
              <w:spacing w:line="240" w:lineRule="auto"/>
              <w:rPr>
                <w:rFonts w:cs="Times New Roman"/>
                <w:highlight w:val="none"/>
              </w:rPr>
            </w:pPr>
            <w:r>
              <w:rPr>
                <w:rFonts w:cs="Times New Roman"/>
                <w:highlight w:val="none"/>
              </w:rPr>
              <w:t>8.0</w:t>
            </w:r>
          </w:p>
        </w:tc>
        <w:tc>
          <w:tcPr>
            <w:tcW w:w="692" w:type="dxa"/>
            <w:vAlign w:val="center"/>
          </w:tcPr>
          <w:p>
            <w:pPr>
              <w:pStyle w:val="105"/>
              <w:adjustRightInd w:val="0"/>
              <w:snapToGrid w:val="0"/>
              <w:spacing w:line="240" w:lineRule="auto"/>
              <w:rPr>
                <w:rFonts w:cs="Times New Roman"/>
                <w:highlight w:val="none"/>
              </w:rPr>
            </w:pPr>
            <w:r>
              <w:rPr>
                <w:rFonts w:cs="Times New Roman"/>
                <w:highlight w:val="none"/>
              </w:rPr>
              <w:t>＜0.3</w:t>
            </w:r>
          </w:p>
        </w:tc>
        <w:tc>
          <w:tcPr>
            <w:tcW w:w="692" w:type="dxa"/>
            <w:vAlign w:val="center"/>
          </w:tcPr>
          <w:p>
            <w:pPr>
              <w:pStyle w:val="105"/>
              <w:adjustRightInd w:val="0"/>
              <w:snapToGrid w:val="0"/>
              <w:spacing w:line="240" w:lineRule="auto"/>
              <w:rPr>
                <w:rFonts w:cs="Times New Roman"/>
                <w:highlight w:val="none"/>
              </w:rPr>
            </w:pPr>
            <w:r>
              <w:rPr>
                <w:rFonts w:cs="Times New Roman"/>
                <w:highlight w:val="none"/>
              </w:rPr>
              <w:t>＜0.4</w:t>
            </w:r>
          </w:p>
        </w:tc>
        <w:tc>
          <w:tcPr>
            <w:tcW w:w="915" w:type="dxa"/>
            <w:vAlign w:val="center"/>
          </w:tcPr>
          <w:p>
            <w:pPr>
              <w:pStyle w:val="105"/>
              <w:adjustRightInd w:val="0"/>
              <w:snapToGrid w:val="0"/>
              <w:spacing w:line="240" w:lineRule="auto"/>
              <w:rPr>
                <w:rFonts w:cs="Times New Roman"/>
                <w:highlight w:val="none"/>
              </w:rPr>
            </w:pPr>
            <w:r>
              <w:rPr>
                <w:rFonts w:cs="Times New Roman"/>
                <w:highlight w:val="none"/>
              </w:rPr>
              <w:t>0.030</w:t>
            </w:r>
          </w:p>
        </w:tc>
        <w:tc>
          <w:tcPr>
            <w:tcW w:w="710" w:type="dxa"/>
            <w:vAlign w:val="center"/>
          </w:tcPr>
          <w:p>
            <w:pPr>
              <w:pStyle w:val="105"/>
              <w:adjustRightInd w:val="0"/>
              <w:snapToGrid w:val="0"/>
              <w:spacing w:line="240" w:lineRule="auto"/>
              <w:rPr>
                <w:rFonts w:cs="Times New Roman"/>
                <w:highlight w:val="none"/>
              </w:rPr>
            </w:pPr>
            <w:r>
              <w:rPr>
                <w:rFonts w:cs="Times New Roman"/>
                <w:highlight w:val="none"/>
              </w:rPr>
              <w:t>0.8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62" w:type="dxa"/>
            <w:vAlign w:val="center"/>
          </w:tcPr>
          <w:p>
            <w:pPr>
              <w:pStyle w:val="105"/>
              <w:adjustRightInd w:val="0"/>
              <w:snapToGrid w:val="0"/>
              <w:spacing w:line="240" w:lineRule="auto"/>
              <w:rPr>
                <w:rFonts w:cs="Times New Roman"/>
                <w:highlight w:val="none"/>
              </w:rPr>
            </w:pPr>
            <w:r>
              <w:rPr>
                <w:rFonts w:cs="Times New Roman"/>
                <w:highlight w:val="none"/>
              </w:rPr>
              <w:t>S41</w:t>
            </w:r>
          </w:p>
        </w:tc>
        <w:tc>
          <w:tcPr>
            <w:tcW w:w="561"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541" w:type="dxa"/>
            <w:vAlign w:val="center"/>
          </w:tcPr>
          <w:p>
            <w:pPr>
              <w:pStyle w:val="105"/>
              <w:adjustRightInd w:val="0"/>
              <w:snapToGrid w:val="0"/>
              <w:spacing w:line="240" w:lineRule="auto"/>
              <w:rPr>
                <w:rFonts w:cs="Times New Roman"/>
                <w:highlight w:val="none"/>
              </w:rPr>
            </w:pPr>
            <w:r>
              <w:rPr>
                <w:rFonts w:cs="Times New Roman"/>
                <w:highlight w:val="none"/>
              </w:rPr>
              <w:t>16.0</w:t>
            </w:r>
          </w:p>
        </w:tc>
        <w:tc>
          <w:tcPr>
            <w:tcW w:w="575" w:type="dxa"/>
            <w:vAlign w:val="center"/>
          </w:tcPr>
          <w:p>
            <w:pPr>
              <w:pStyle w:val="105"/>
              <w:adjustRightInd w:val="0"/>
              <w:snapToGrid w:val="0"/>
              <w:spacing w:line="240" w:lineRule="auto"/>
              <w:rPr>
                <w:rFonts w:cs="Times New Roman"/>
                <w:highlight w:val="none"/>
              </w:rPr>
            </w:pPr>
            <w:r>
              <w:rPr>
                <w:rFonts w:cs="Times New Roman"/>
                <w:highlight w:val="none"/>
              </w:rPr>
              <w:t>26.2</w:t>
            </w:r>
          </w:p>
        </w:tc>
        <w:tc>
          <w:tcPr>
            <w:tcW w:w="485" w:type="dxa"/>
            <w:vAlign w:val="center"/>
          </w:tcPr>
          <w:p>
            <w:pPr>
              <w:pStyle w:val="105"/>
              <w:adjustRightInd w:val="0"/>
              <w:snapToGrid w:val="0"/>
              <w:spacing w:line="240" w:lineRule="auto"/>
              <w:rPr>
                <w:rFonts w:cs="Times New Roman"/>
                <w:highlight w:val="none"/>
              </w:rPr>
            </w:pPr>
            <w:r>
              <w:rPr>
                <w:rFonts w:cs="Times New Roman"/>
                <w:highlight w:val="none"/>
              </w:rPr>
              <w:t>8.10</w:t>
            </w:r>
          </w:p>
        </w:tc>
        <w:tc>
          <w:tcPr>
            <w:tcW w:w="852" w:type="dxa"/>
            <w:vAlign w:val="center"/>
          </w:tcPr>
          <w:p>
            <w:pPr>
              <w:pStyle w:val="105"/>
              <w:adjustRightInd w:val="0"/>
              <w:snapToGrid w:val="0"/>
              <w:spacing w:line="240" w:lineRule="auto"/>
              <w:rPr>
                <w:rFonts w:cs="Times New Roman"/>
                <w:highlight w:val="none"/>
              </w:rPr>
            </w:pPr>
            <w:r>
              <w:rPr>
                <w:rFonts w:cs="Times New Roman"/>
                <w:highlight w:val="none"/>
              </w:rPr>
              <w:t>7.93</w:t>
            </w:r>
          </w:p>
        </w:tc>
        <w:tc>
          <w:tcPr>
            <w:tcW w:w="734" w:type="dxa"/>
            <w:vAlign w:val="center"/>
          </w:tcPr>
          <w:p>
            <w:pPr>
              <w:pStyle w:val="105"/>
              <w:adjustRightInd w:val="0"/>
              <w:snapToGrid w:val="0"/>
              <w:spacing w:line="240" w:lineRule="auto"/>
              <w:rPr>
                <w:rFonts w:cs="Times New Roman"/>
                <w:highlight w:val="none"/>
              </w:rPr>
            </w:pPr>
            <w:r>
              <w:rPr>
                <w:rFonts w:cs="Times New Roman"/>
                <w:highlight w:val="none"/>
              </w:rPr>
              <w:t>0.40</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283</w:t>
            </w:r>
          </w:p>
        </w:tc>
        <w:tc>
          <w:tcPr>
            <w:tcW w:w="748" w:type="dxa"/>
            <w:vAlign w:val="center"/>
          </w:tcPr>
          <w:p>
            <w:pPr>
              <w:pStyle w:val="105"/>
              <w:adjustRightInd w:val="0"/>
              <w:snapToGrid w:val="0"/>
              <w:spacing w:line="240" w:lineRule="auto"/>
              <w:rPr>
                <w:rFonts w:cs="Times New Roman"/>
                <w:highlight w:val="none"/>
              </w:rPr>
            </w:pPr>
            <w:r>
              <w:rPr>
                <w:rFonts w:cs="Times New Roman"/>
                <w:highlight w:val="none"/>
              </w:rPr>
              <w:t>0.032</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0.724</w:t>
            </w:r>
          </w:p>
        </w:tc>
        <w:tc>
          <w:tcPr>
            <w:tcW w:w="1597" w:type="dxa"/>
            <w:vAlign w:val="center"/>
          </w:tcPr>
          <w:p>
            <w:pPr>
              <w:pStyle w:val="105"/>
              <w:adjustRightInd w:val="0"/>
              <w:snapToGrid w:val="0"/>
              <w:spacing w:line="240" w:lineRule="auto"/>
              <w:rPr>
                <w:rFonts w:cs="Times New Roman"/>
                <w:highlight w:val="none"/>
              </w:rPr>
            </w:pPr>
            <w:r>
              <w:rPr>
                <w:rFonts w:cs="Times New Roman"/>
                <w:highlight w:val="none"/>
              </w:rPr>
              <w:t>6.17</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0.007</w:t>
            </w:r>
          </w:p>
        </w:tc>
        <w:tc>
          <w:tcPr>
            <w:tcW w:w="692" w:type="dxa"/>
            <w:vAlign w:val="center"/>
          </w:tcPr>
          <w:p>
            <w:pPr>
              <w:pStyle w:val="105"/>
              <w:adjustRightInd w:val="0"/>
              <w:snapToGrid w:val="0"/>
              <w:spacing w:line="240" w:lineRule="auto"/>
              <w:rPr>
                <w:rFonts w:cs="Times New Roman"/>
                <w:highlight w:val="none"/>
              </w:rPr>
            </w:pPr>
            <w:r>
              <w:rPr>
                <w:rFonts w:cs="Times New Roman"/>
                <w:highlight w:val="none"/>
              </w:rPr>
              <w:t>＜1.1</w:t>
            </w:r>
          </w:p>
        </w:tc>
        <w:tc>
          <w:tcPr>
            <w:tcW w:w="692" w:type="dxa"/>
            <w:vAlign w:val="center"/>
          </w:tcPr>
          <w:p>
            <w:pPr>
              <w:pStyle w:val="105"/>
              <w:adjustRightInd w:val="0"/>
              <w:snapToGrid w:val="0"/>
              <w:spacing w:line="240" w:lineRule="auto"/>
              <w:rPr>
                <w:rFonts w:cs="Times New Roman"/>
                <w:highlight w:val="none"/>
              </w:rPr>
            </w:pPr>
            <w:r>
              <w:rPr>
                <w:rFonts w:cs="Times New Roman"/>
                <w:highlight w:val="none"/>
              </w:rPr>
              <w:t>＜1.8</w:t>
            </w:r>
          </w:p>
        </w:tc>
        <w:tc>
          <w:tcPr>
            <w:tcW w:w="692" w:type="dxa"/>
            <w:vAlign w:val="center"/>
          </w:tcPr>
          <w:p>
            <w:pPr>
              <w:pStyle w:val="105"/>
              <w:adjustRightInd w:val="0"/>
              <w:snapToGrid w:val="0"/>
              <w:spacing w:line="240" w:lineRule="auto"/>
              <w:rPr>
                <w:rFonts w:cs="Times New Roman"/>
                <w:highlight w:val="none"/>
              </w:rPr>
            </w:pPr>
            <w:r>
              <w:rPr>
                <w:rFonts w:cs="Times New Roman"/>
                <w:highlight w:val="none"/>
              </w:rPr>
              <w:t>＜3.1</w:t>
            </w:r>
          </w:p>
        </w:tc>
        <w:tc>
          <w:tcPr>
            <w:tcW w:w="692" w:type="dxa"/>
            <w:vAlign w:val="center"/>
          </w:tcPr>
          <w:p>
            <w:pPr>
              <w:pStyle w:val="105"/>
              <w:adjustRightInd w:val="0"/>
              <w:snapToGrid w:val="0"/>
              <w:spacing w:line="240" w:lineRule="auto"/>
              <w:rPr>
                <w:rFonts w:cs="Times New Roman"/>
                <w:highlight w:val="none"/>
              </w:rPr>
            </w:pPr>
            <w:r>
              <w:rPr>
                <w:rFonts w:cs="Times New Roman"/>
                <w:highlight w:val="none"/>
              </w:rPr>
              <w:t>＜0.3</w:t>
            </w:r>
          </w:p>
        </w:tc>
        <w:tc>
          <w:tcPr>
            <w:tcW w:w="692" w:type="dxa"/>
            <w:vAlign w:val="center"/>
          </w:tcPr>
          <w:p>
            <w:pPr>
              <w:pStyle w:val="105"/>
              <w:adjustRightInd w:val="0"/>
              <w:snapToGrid w:val="0"/>
              <w:spacing w:line="240" w:lineRule="auto"/>
              <w:rPr>
                <w:rFonts w:cs="Times New Roman"/>
                <w:highlight w:val="none"/>
              </w:rPr>
            </w:pPr>
            <w:r>
              <w:rPr>
                <w:rFonts w:cs="Times New Roman"/>
                <w:highlight w:val="none"/>
              </w:rPr>
              <w:t>＜0.4</w:t>
            </w:r>
          </w:p>
        </w:tc>
        <w:tc>
          <w:tcPr>
            <w:tcW w:w="915" w:type="dxa"/>
            <w:vAlign w:val="center"/>
          </w:tcPr>
          <w:p>
            <w:pPr>
              <w:pStyle w:val="105"/>
              <w:adjustRightInd w:val="0"/>
              <w:snapToGrid w:val="0"/>
              <w:spacing w:line="240" w:lineRule="auto"/>
              <w:rPr>
                <w:rFonts w:cs="Times New Roman"/>
                <w:highlight w:val="none"/>
              </w:rPr>
            </w:pPr>
            <w:r>
              <w:rPr>
                <w:rFonts w:cs="Times New Roman"/>
                <w:highlight w:val="none"/>
              </w:rPr>
              <w:t>0.027</w:t>
            </w:r>
          </w:p>
        </w:tc>
        <w:tc>
          <w:tcPr>
            <w:tcW w:w="710" w:type="dxa"/>
            <w:vAlign w:val="center"/>
          </w:tcPr>
          <w:p>
            <w:pPr>
              <w:pStyle w:val="105"/>
              <w:adjustRightInd w:val="0"/>
              <w:snapToGrid w:val="0"/>
              <w:spacing w:line="240" w:lineRule="auto"/>
              <w:rPr>
                <w:rFonts w:cs="Times New Roman"/>
                <w:highlight w:val="none"/>
              </w:rPr>
            </w:pPr>
            <w:r>
              <w:rPr>
                <w:rFonts w:cs="Times New Roman"/>
                <w:highlight w:val="none"/>
              </w:rPr>
              <w:t>＜0.5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62" w:type="dxa"/>
            <w:vAlign w:val="center"/>
          </w:tcPr>
          <w:p>
            <w:pPr>
              <w:pStyle w:val="105"/>
              <w:adjustRightInd w:val="0"/>
              <w:snapToGrid w:val="0"/>
              <w:spacing w:line="240" w:lineRule="auto"/>
              <w:rPr>
                <w:rFonts w:cs="Times New Roman"/>
                <w:highlight w:val="none"/>
              </w:rPr>
            </w:pPr>
            <w:r>
              <w:rPr>
                <w:rFonts w:cs="Times New Roman"/>
                <w:highlight w:val="none"/>
              </w:rPr>
              <w:t>S41</w:t>
            </w:r>
          </w:p>
        </w:tc>
        <w:tc>
          <w:tcPr>
            <w:tcW w:w="561" w:type="dxa"/>
            <w:vAlign w:val="center"/>
          </w:tcPr>
          <w:p>
            <w:pPr>
              <w:pStyle w:val="105"/>
              <w:adjustRightInd w:val="0"/>
              <w:snapToGrid w:val="0"/>
              <w:spacing w:line="240" w:lineRule="auto"/>
              <w:rPr>
                <w:rFonts w:cs="Times New Roman"/>
                <w:highlight w:val="none"/>
              </w:rPr>
            </w:pPr>
            <w:r>
              <w:rPr>
                <w:rFonts w:cs="Times New Roman"/>
                <w:highlight w:val="none"/>
              </w:rPr>
              <w:t>底</w:t>
            </w:r>
          </w:p>
        </w:tc>
        <w:tc>
          <w:tcPr>
            <w:tcW w:w="541" w:type="dxa"/>
            <w:vAlign w:val="center"/>
          </w:tcPr>
          <w:p>
            <w:pPr>
              <w:pStyle w:val="105"/>
              <w:adjustRightInd w:val="0"/>
              <w:snapToGrid w:val="0"/>
              <w:spacing w:line="240" w:lineRule="auto"/>
              <w:rPr>
                <w:rFonts w:cs="Times New Roman"/>
                <w:highlight w:val="none"/>
              </w:rPr>
            </w:pPr>
            <w:r>
              <w:rPr>
                <w:rFonts w:cs="Times New Roman"/>
                <w:highlight w:val="none"/>
              </w:rPr>
              <w:t>15.9</w:t>
            </w:r>
          </w:p>
        </w:tc>
        <w:tc>
          <w:tcPr>
            <w:tcW w:w="575" w:type="dxa"/>
            <w:vAlign w:val="center"/>
          </w:tcPr>
          <w:p>
            <w:pPr>
              <w:pStyle w:val="105"/>
              <w:adjustRightInd w:val="0"/>
              <w:snapToGrid w:val="0"/>
              <w:spacing w:line="240" w:lineRule="auto"/>
              <w:rPr>
                <w:rFonts w:cs="Times New Roman"/>
                <w:highlight w:val="none"/>
              </w:rPr>
            </w:pPr>
            <w:r>
              <w:rPr>
                <w:rFonts w:cs="Times New Roman"/>
                <w:highlight w:val="none"/>
              </w:rPr>
              <w:t>26.2</w:t>
            </w:r>
          </w:p>
        </w:tc>
        <w:tc>
          <w:tcPr>
            <w:tcW w:w="485" w:type="dxa"/>
            <w:vAlign w:val="center"/>
          </w:tcPr>
          <w:p>
            <w:pPr>
              <w:pStyle w:val="105"/>
              <w:adjustRightInd w:val="0"/>
              <w:snapToGrid w:val="0"/>
              <w:spacing w:line="240" w:lineRule="auto"/>
              <w:rPr>
                <w:rFonts w:cs="Times New Roman"/>
                <w:highlight w:val="none"/>
              </w:rPr>
            </w:pPr>
            <w:r>
              <w:rPr>
                <w:rFonts w:cs="Times New Roman"/>
                <w:highlight w:val="none"/>
              </w:rPr>
              <w:t>811</w:t>
            </w:r>
          </w:p>
        </w:tc>
        <w:tc>
          <w:tcPr>
            <w:tcW w:w="852" w:type="dxa"/>
            <w:vAlign w:val="center"/>
          </w:tcPr>
          <w:p>
            <w:pPr>
              <w:pStyle w:val="105"/>
              <w:adjustRightInd w:val="0"/>
              <w:snapToGrid w:val="0"/>
              <w:spacing w:line="240" w:lineRule="auto"/>
              <w:rPr>
                <w:rFonts w:cs="Times New Roman"/>
                <w:highlight w:val="none"/>
              </w:rPr>
            </w:pPr>
            <w:r>
              <w:rPr>
                <w:rFonts w:cs="Times New Roman"/>
                <w:highlight w:val="none"/>
              </w:rPr>
              <w:t>7.63</w:t>
            </w:r>
          </w:p>
        </w:tc>
        <w:tc>
          <w:tcPr>
            <w:tcW w:w="734" w:type="dxa"/>
            <w:vAlign w:val="center"/>
          </w:tcPr>
          <w:p>
            <w:pPr>
              <w:pStyle w:val="105"/>
              <w:adjustRightInd w:val="0"/>
              <w:snapToGrid w:val="0"/>
              <w:spacing w:line="240" w:lineRule="auto"/>
              <w:rPr>
                <w:rFonts w:cs="Times New Roman"/>
                <w:highlight w:val="none"/>
              </w:rPr>
            </w:pPr>
            <w:r>
              <w:rPr>
                <w:rFonts w:cs="Times New Roman"/>
                <w:highlight w:val="none"/>
              </w:rPr>
              <w:t>0.59</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439</w:t>
            </w:r>
          </w:p>
        </w:tc>
        <w:tc>
          <w:tcPr>
            <w:tcW w:w="748" w:type="dxa"/>
            <w:vAlign w:val="center"/>
          </w:tcPr>
          <w:p>
            <w:pPr>
              <w:pStyle w:val="105"/>
              <w:adjustRightInd w:val="0"/>
              <w:snapToGrid w:val="0"/>
              <w:spacing w:line="240" w:lineRule="auto"/>
              <w:rPr>
                <w:rFonts w:cs="Times New Roman"/>
                <w:highlight w:val="none"/>
              </w:rPr>
            </w:pPr>
            <w:r>
              <w:rPr>
                <w:rFonts w:cs="Times New Roman"/>
                <w:highlight w:val="none"/>
              </w:rPr>
              <w:t>0.032</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0.772</w:t>
            </w:r>
          </w:p>
        </w:tc>
        <w:tc>
          <w:tcPr>
            <w:tcW w:w="1597" w:type="dxa"/>
            <w:vAlign w:val="center"/>
          </w:tcPr>
          <w:p>
            <w:pPr>
              <w:pStyle w:val="105"/>
              <w:adjustRightInd w:val="0"/>
              <w:snapToGrid w:val="0"/>
              <w:spacing w:line="240" w:lineRule="auto"/>
              <w:rPr>
                <w:rFonts w:cs="Times New Roman"/>
                <w:highlight w:val="none"/>
              </w:rPr>
            </w:pPr>
            <w:r>
              <w:rPr>
                <w:rFonts w:cs="Times New Roman"/>
                <w:highlight w:val="none"/>
              </w:rPr>
              <w:t>6.73</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w:t>
            </w:r>
          </w:p>
        </w:tc>
        <w:tc>
          <w:tcPr>
            <w:tcW w:w="692" w:type="dxa"/>
            <w:vAlign w:val="center"/>
          </w:tcPr>
          <w:p>
            <w:pPr>
              <w:pStyle w:val="105"/>
              <w:adjustRightInd w:val="0"/>
              <w:snapToGrid w:val="0"/>
              <w:spacing w:line="240" w:lineRule="auto"/>
              <w:rPr>
                <w:rFonts w:cs="Times New Roman"/>
                <w:highlight w:val="none"/>
              </w:rPr>
            </w:pPr>
            <w:r>
              <w:rPr>
                <w:rFonts w:cs="Times New Roman"/>
                <w:highlight w:val="none"/>
              </w:rPr>
              <w:t>＜1.1</w:t>
            </w:r>
          </w:p>
        </w:tc>
        <w:tc>
          <w:tcPr>
            <w:tcW w:w="692" w:type="dxa"/>
            <w:vAlign w:val="center"/>
          </w:tcPr>
          <w:p>
            <w:pPr>
              <w:pStyle w:val="105"/>
              <w:adjustRightInd w:val="0"/>
              <w:snapToGrid w:val="0"/>
              <w:spacing w:line="240" w:lineRule="auto"/>
              <w:rPr>
                <w:rFonts w:cs="Times New Roman"/>
                <w:highlight w:val="none"/>
              </w:rPr>
            </w:pPr>
            <w:r>
              <w:rPr>
                <w:rFonts w:cs="Times New Roman"/>
                <w:highlight w:val="none"/>
              </w:rPr>
              <w:t>＜1.8</w:t>
            </w:r>
          </w:p>
        </w:tc>
        <w:tc>
          <w:tcPr>
            <w:tcW w:w="692" w:type="dxa"/>
            <w:vAlign w:val="center"/>
          </w:tcPr>
          <w:p>
            <w:pPr>
              <w:pStyle w:val="105"/>
              <w:adjustRightInd w:val="0"/>
              <w:snapToGrid w:val="0"/>
              <w:spacing w:line="240" w:lineRule="auto"/>
              <w:rPr>
                <w:rFonts w:cs="Times New Roman"/>
                <w:highlight w:val="none"/>
              </w:rPr>
            </w:pPr>
            <w:r>
              <w:rPr>
                <w:rFonts w:cs="Times New Roman"/>
                <w:highlight w:val="none"/>
              </w:rPr>
              <w:t>4.2</w:t>
            </w:r>
          </w:p>
        </w:tc>
        <w:tc>
          <w:tcPr>
            <w:tcW w:w="692" w:type="dxa"/>
            <w:vAlign w:val="center"/>
          </w:tcPr>
          <w:p>
            <w:pPr>
              <w:pStyle w:val="105"/>
              <w:adjustRightInd w:val="0"/>
              <w:snapToGrid w:val="0"/>
              <w:spacing w:line="240" w:lineRule="auto"/>
              <w:rPr>
                <w:rFonts w:cs="Times New Roman"/>
                <w:highlight w:val="none"/>
              </w:rPr>
            </w:pPr>
            <w:r>
              <w:rPr>
                <w:rFonts w:cs="Times New Roman"/>
                <w:highlight w:val="none"/>
              </w:rPr>
              <w:t>＜0.3</w:t>
            </w:r>
          </w:p>
        </w:tc>
        <w:tc>
          <w:tcPr>
            <w:tcW w:w="692" w:type="dxa"/>
            <w:vAlign w:val="center"/>
          </w:tcPr>
          <w:p>
            <w:pPr>
              <w:pStyle w:val="105"/>
              <w:adjustRightInd w:val="0"/>
              <w:snapToGrid w:val="0"/>
              <w:spacing w:line="240" w:lineRule="auto"/>
              <w:rPr>
                <w:rFonts w:cs="Times New Roman"/>
                <w:highlight w:val="none"/>
              </w:rPr>
            </w:pPr>
            <w:r>
              <w:rPr>
                <w:rFonts w:cs="Times New Roman"/>
                <w:highlight w:val="none"/>
              </w:rPr>
              <w:t>＜0.4</w:t>
            </w:r>
          </w:p>
        </w:tc>
        <w:tc>
          <w:tcPr>
            <w:tcW w:w="915" w:type="dxa"/>
            <w:vAlign w:val="center"/>
          </w:tcPr>
          <w:p>
            <w:pPr>
              <w:pStyle w:val="105"/>
              <w:adjustRightInd w:val="0"/>
              <w:snapToGrid w:val="0"/>
              <w:spacing w:line="240" w:lineRule="auto"/>
              <w:rPr>
                <w:rFonts w:cs="Times New Roman"/>
                <w:highlight w:val="none"/>
              </w:rPr>
            </w:pPr>
            <w:r>
              <w:rPr>
                <w:rFonts w:cs="Times New Roman"/>
                <w:highlight w:val="none"/>
              </w:rPr>
              <w:t>0.029</w:t>
            </w:r>
          </w:p>
        </w:tc>
        <w:tc>
          <w:tcPr>
            <w:tcW w:w="710" w:type="dxa"/>
            <w:vAlign w:val="center"/>
          </w:tcPr>
          <w:p>
            <w:pPr>
              <w:pStyle w:val="105"/>
              <w:adjustRightInd w:val="0"/>
              <w:snapToGrid w:val="0"/>
              <w:spacing w:line="240" w:lineRule="auto"/>
              <w:rPr>
                <w:rFonts w:cs="Times New Roman"/>
                <w:highlight w:val="none"/>
              </w:rPr>
            </w:pPr>
            <w:r>
              <w:rPr>
                <w:rFonts w:cs="Times New Roman"/>
                <w:highlight w:val="none"/>
              </w:rPr>
              <w:t>＜0.5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62" w:type="dxa"/>
            <w:vAlign w:val="center"/>
          </w:tcPr>
          <w:p>
            <w:pPr>
              <w:pStyle w:val="105"/>
              <w:adjustRightInd w:val="0"/>
              <w:snapToGrid w:val="0"/>
              <w:spacing w:line="240" w:lineRule="auto"/>
              <w:rPr>
                <w:rFonts w:cs="Times New Roman"/>
                <w:highlight w:val="none"/>
              </w:rPr>
            </w:pPr>
            <w:r>
              <w:rPr>
                <w:rFonts w:cs="Times New Roman"/>
                <w:highlight w:val="none"/>
              </w:rPr>
              <w:t>S42</w:t>
            </w:r>
          </w:p>
        </w:tc>
        <w:tc>
          <w:tcPr>
            <w:tcW w:w="561"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541" w:type="dxa"/>
            <w:vAlign w:val="center"/>
          </w:tcPr>
          <w:p>
            <w:pPr>
              <w:pStyle w:val="105"/>
              <w:adjustRightInd w:val="0"/>
              <w:snapToGrid w:val="0"/>
              <w:spacing w:line="240" w:lineRule="auto"/>
              <w:rPr>
                <w:rFonts w:cs="Times New Roman"/>
                <w:highlight w:val="none"/>
              </w:rPr>
            </w:pPr>
            <w:r>
              <w:rPr>
                <w:rFonts w:cs="Times New Roman"/>
                <w:highlight w:val="none"/>
              </w:rPr>
              <w:t>17.4</w:t>
            </w:r>
          </w:p>
        </w:tc>
        <w:tc>
          <w:tcPr>
            <w:tcW w:w="575" w:type="dxa"/>
            <w:vAlign w:val="center"/>
          </w:tcPr>
          <w:p>
            <w:pPr>
              <w:pStyle w:val="105"/>
              <w:adjustRightInd w:val="0"/>
              <w:snapToGrid w:val="0"/>
              <w:spacing w:line="240" w:lineRule="auto"/>
              <w:rPr>
                <w:rFonts w:cs="Times New Roman"/>
                <w:highlight w:val="none"/>
              </w:rPr>
            </w:pPr>
            <w:r>
              <w:rPr>
                <w:rFonts w:cs="Times New Roman"/>
                <w:highlight w:val="none"/>
              </w:rPr>
              <w:t>25.5</w:t>
            </w:r>
          </w:p>
        </w:tc>
        <w:tc>
          <w:tcPr>
            <w:tcW w:w="485" w:type="dxa"/>
            <w:vAlign w:val="center"/>
          </w:tcPr>
          <w:p>
            <w:pPr>
              <w:pStyle w:val="105"/>
              <w:adjustRightInd w:val="0"/>
              <w:snapToGrid w:val="0"/>
              <w:spacing w:line="240" w:lineRule="auto"/>
              <w:rPr>
                <w:rFonts w:cs="Times New Roman"/>
                <w:highlight w:val="none"/>
              </w:rPr>
            </w:pPr>
            <w:r>
              <w:rPr>
                <w:rFonts w:cs="Times New Roman"/>
                <w:highlight w:val="none"/>
              </w:rPr>
              <w:t>8.09</w:t>
            </w:r>
          </w:p>
        </w:tc>
        <w:tc>
          <w:tcPr>
            <w:tcW w:w="852" w:type="dxa"/>
            <w:vAlign w:val="center"/>
          </w:tcPr>
          <w:p>
            <w:pPr>
              <w:pStyle w:val="105"/>
              <w:adjustRightInd w:val="0"/>
              <w:snapToGrid w:val="0"/>
              <w:spacing w:line="240" w:lineRule="auto"/>
              <w:rPr>
                <w:rFonts w:cs="Times New Roman"/>
                <w:highlight w:val="none"/>
              </w:rPr>
            </w:pPr>
            <w:r>
              <w:rPr>
                <w:rFonts w:cs="Times New Roman"/>
                <w:highlight w:val="none"/>
              </w:rPr>
              <w:t>4.80</w:t>
            </w:r>
          </w:p>
        </w:tc>
        <w:tc>
          <w:tcPr>
            <w:tcW w:w="734" w:type="dxa"/>
            <w:vAlign w:val="center"/>
          </w:tcPr>
          <w:p>
            <w:pPr>
              <w:pStyle w:val="105"/>
              <w:adjustRightInd w:val="0"/>
              <w:snapToGrid w:val="0"/>
              <w:spacing w:line="240" w:lineRule="auto"/>
              <w:rPr>
                <w:rFonts w:cs="Times New Roman"/>
                <w:highlight w:val="none"/>
              </w:rPr>
            </w:pPr>
            <w:r>
              <w:rPr>
                <w:rFonts w:cs="Times New Roman"/>
                <w:highlight w:val="none"/>
              </w:rPr>
              <w:t>0.55</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359</w:t>
            </w:r>
          </w:p>
        </w:tc>
        <w:tc>
          <w:tcPr>
            <w:tcW w:w="748" w:type="dxa"/>
            <w:vAlign w:val="center"/>
          </w:tcPr>
          <w:p>
            <w:pPr>
              <w:pStyle w:val="105"/>
              <w:adjustRightInd w:val="0"/>
              <w:snapToGrid w:val="0"/>
              <w:spacing w:line="240" w:lineRule="auto"/>
              <w:rPr>
                <w:rFonts w:cs="Times New Roman"/>
                <w:highlight w:val="none"/>
              </w:rPr>
            </w:pPr>
            <w:r>
              <w:rPr>
                <w:rFonts w:cs="Times New Roman"/>
                <w:highlight w:val="none"/>
              </w:rPr>
              <w:t>0.015</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1.096</w:t>
            </w:r>
          </w:p>
        </w:tc>
        <w:tc>
          <w:tcPr>
            <w:tcW w:w="1597" w:type="dxa"/>
            <w:vAlign w:val="center"/>
          </w:tcPr>
          <w:p>
            <w:pPr>
              <w:pStyle w:val="105"/>
              <w:adjustRightInd w:val="0"/>
              <w:snapToGrid w:val="0"/>
              <w:spacing w:line="240" w:lineRule="auto"/>
              <w:rPr>
                <w:rFonts w:cs="Times New Roman"/>
                <w:highlight w:val="none"/>
              </w:rPr>
            </w:pPr>
            <w:r>
              <w:rPr>
                <w:rFonts w:cs="Times New Roman"/>
                <w:highlight w:val="none"/>
              </w:rPr>
              <w:t>29.17</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0.002</w:t>
            </w:r>
          </w:p>
        </w:tc>
        <w:tc>
          <w:tcPr>
            <w:tcW w:w="692" w:type="dxa"/>
            <w:vAlign w:val="center"/>
          </w:tcPr>
          <w:p>
            <w:pPr>
              <w:pStyle w:val="105"/>
              <w:adjustRightInd w:val="0"/>
              <w:snapToGrid w:val="0"/>
              <w:spacing w:line="240" w:lineRule="auto"/>
              <w:rPr>
                <w:rFonts w:cs="Times New Roman"/>
                <w:highlight w:val="none"/>
              </w:rPr>
            </w:pPr>
            <w:r>
              <w:rPr>
                <w:rFonts w:cs="Times New Roman"/>
                <w:highlight w:val="none"/>
              </w:rPr>
              <w:t>＜1.1</w:t>
            </w:r>
          </w:p>
        </w:tc>
        <w:tc>
          <w:tcPr>
            <w:tcW w:w="692" w:type="dxa"/>
            <w:vAlign w:val="center"/>
          </w:tcPr>
          <w:p>
            <w:pPr>
              <w:pStyle w:val="105"/>
              <w:adjustRightInd w:val="0"/>
              <w:snapToGrid w:val="0"/>
              <w:spacing w:line="240" w:lineRule="auto"/>
              <w:rPr>
                <w:rFonts w:cs="Times New Roman"/>
                <w:highlight w:val="none"/>
              </w:rPr>
            </w:pPr>
            <w:r>
              <w:rPr>
                <w:rFonts w:cs="Times New Roman"/>
                <w:highlight w:val="none"/>
              </w:rPr>
              <w:t>＜1.8</w:t>
            </w:r>
          </w:p>
        </w:tc>
        <w:tc>
          <w:tcPr>
            <w:tcW w:w="692" w:type="dxa"/>
            <w:vAlign w:val="center"/>
          </w:tcPr>
          <w:p>
            <w:pPr>
              <w:pStyle w:val="105"/>
              <w:adjustRightInd w:val="0"/>
              <w:snapToGrid w:val="0"/>
              <w:spacing w:line="240" w:lineRule="auto"/>
              <w:rPr>
                <w:rFonts w:cs="Times New Roman"/>
                <w:highlight w:val="none"/>
              </w:rPr>
            </w:pPr>
            <w:r>
              <w:rPr>
                <w:rFonts w:cs="Times New Roman"/>
                <w:highlight w:val="none"/>
              </w:rPr>
              <w:t>9.3</w:t>
            </w:r>
          </w:p>
        </w:tc>
        <w:tc>
          <w:tcPr>
            <w:tcW w:w="692" w:type="dxa"/>
            <w:vAlign w:val="center"/>
          </w:tcPr>
          <w:p>
            <w:pPr>
              <w:pStyle w:val="105"/>
              <w:adjustRightInd w:val="0"/>
              <w:snapToGrid w:val="0"/>
              <w:spacing w:line="240" w:lineRule="auto"/>
              <w:rPr>
                <w:rFonts w:cs="Times New Roman"/>
                <w:highlight w:val="none"/>
              </w:rPr>
            </w:pPr>
            <w:r>
              <w:rPr>
                <w:rFonts w:cs="Times New Roman"/>
                <w:highlight w:val="none"/>
              </w:rPr>
              <w:t>＜0.3</w:t>
            </w:r>
          </w:p>
        </w:tc>
        <w:tc>
          <w:tcPr>
            <w:tcW w:w="692" w:type="dxa"/>
            <w:vAlign w:val="center"/>
          </w:tcPr>
          <w:p>
            <w:pPr>
              <w:pStyle w:val="105"/>
              <w:adjustRightInd w:val="0"/>
              <w:snapToGrid w:val="0"/>
              <w:spacing w:line="240" w:lineRule="auto"/>
              <w:rPr>
                <w:rFonts w:cs="Times New Roman"/>
                <w:highlight w:val="none"/>
              </w:rPr>
            </w:pPr>
            <w:r>
              <w:rPr>
                <w:rFonts w:cs="Times New Roman"/>
                <w:highlight w:val="none"/>
              </w:rPr>
              <w:t>＜0.4</w:t>
            </w:r>
          </w:p>
        </w:tc>
        <w:tc>
          <w:tcPr>
            <w:tcW w:w="915" w:type="dxa"/>
            <w:vAlign w:val="center"/>
          </w:tcPr>
          <w:p>
            <w:pPr>
              <w:pStyle w:val="105"/>
              <w:adjustRightInd w:val="0"/>
              <w:snapToGrid w:val="0"/>
              <w:spacing w:line="240" w:lineRule="auto"/>
              <w:rPr>
                <w:rFonts w:cs="Times New Roman"/>
                <w:highlight w:val="none"/>
              </w:rPr>
            </w:pPr>
            <w:r>
              <w:rPr>
                <w:rFonts w:cs="Times New Roman"/>
                <w:highlight w:val="none"/>
              </w:rPr>
              <w:t>＜0.007</w:t>
            </w:r>
          </w:p>
        </w:tc>
        <w:tc>
          <w:tcPr>
            <w:tcW w:w="710" w:type="dxa"/>
            <w:vAlign w:val="center"/>
          </w:tcPr>
          <w:p>
            <w:pPr>
              <w:pStyle w:val="105"/>
              <w:adjustRightInd w:val="0"/>
              <w:snapToGrid w:val="0"/>
              <w:spacing w:line="240" w:lineRule="auto"/>
              <w:rPr>
                <w:rFonts w:cs="Times New Roman"/>
                <w:highlight w:val="none"/>
              </w:rPr>
            </w:pPr>
            <w:r>
              <w:rPr>
                <w:rFonts w:cs="Times New Roman"/>
                <w:highlight w:val="none"/>
              </w:rPr>
              <w:t>＜0.5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62" w:type="dxa"/>
            <w:vAlign w:val="center"/>
          </w:tcPr>
          <w:p>
            <w:pPr>
              <w:pStyle w:val="105"/>
              <w:adjustRightInd w:val="0"/>
              <w:snapToGrid w:val="0"/>
              <w:spacing w:line="240" w:lineRule="auto"/>
              <w:rPr>
                <w:rFonts w:cs="Times New Roman"/>
                <w:highlight w:val="none"/>
              </w:rPr>
            </w:pPr>
            <w:r>
              <w:rPr>
                <w:rFonts w:cs="Times New Roman"/>
                <w:highlight w:val="none"/>
              </w:rPr>
              <w:t>S43</w:t>
            </w:r>
          </w:p>
        </w:tc>
        <w:tc>
          <w:tcPr>
            <w:tcW w:w="561"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541" w:type="dxa"/>
            <w:vAlign w:val="center"/>
          </w:tcPr>
          <w:p>
            <w:pPr>
              <w:pStyle w:val="105"/>
              <w:adjustRightInd w:val="0"/>
              <w:snapToGrid w:val="0"/>
              <w:spacing w:line="240" w:lineRule="auto"/>
              <w:rPr>
                <w:rFonts w:cs="Times New Roman"/>
                <w:highlight w:val="none"/>
              </w:rPr>
            </w:pPr>
            <w:r>
              <w:rPr>
                <w:rFonts w:cs="Times New Roman"/>
                <w:highlight w:val="none"/>
              </w:rPr>
              <w:t>16.1</w:t>
            </w:r>
          </w:p>
        </w:tc>
        <w:tc>
          <w:tcPr>
            <w:tcW w:w="575" w:type="dxa"/>
            <w:vAlign w:val="center"/>
          </w:tcPr>
          <w:p>
            <w:pPr>
              <w:pStyle w:val="105"/>
              <w:adjustRightInd w:val="0"/>
              <w:snapToGrid w:val="0"/>
              <w:spacing w:line="240" w:lineRule="auto"/>
              <w:rPr>
                <w:rFonts w:cs="Times New Roman"/>
                <w:highlight w:val="none"/>
              </w:rPr>
            </w:pPr>
            <w:r>
              <w:rPr>
                <w:rFonts w:cs="Times New Roman"/>
                <w:highlight w:val="none"/>
              </w:rPr>
              <w:t>24.5</w:t>
            </w:r>
          </w:p>
        </w:tc>
        <w:tc>
          <w:tcPr>
            <w:tcW w:w="485" w:type="dxa"/>
            <w:vAlign w:val="center"/>
          </w:tcPr>
          <w:p>
            <w:pPr>
              <w:pStyle w:val="105"/>
              <w:adjustRightInd w:val="0"/>
              <w:snapToGrid w:val="0"/>
              <w:spacing w:line="240" w:lineRule="auto"/>
              <w:rPr>
                <w:rFonts w:cs="Times New Roman"/>
                <w:highlight w:val="none"/>
              </w:rPr>
            </w:pPr>
            <w:r>
              <w:rPr>
                <w:rFonts w:cs="Times New Roman"/>
                <w:highlight w:val="none"/>
              </w:rPr>
              <w:t>8.12</w:t>
            </w:r>
          </w:p>
        </w:tc>
        <w:tc>
          <w:tcPr>
            <w:tcW w:w="852" w:type="dxa"/>
            <w:vAlign w:val="center"/>
          </w:tcPr>
          <w:p>
            <w:pPr>
              <w:pStyle w:val="105"/>
              <w:adjustRightInd w:val="0"/>
              <w:snapToGrid w:val="0"/>
              <w:spacing w:line="240" w:lineRule="auto"/>
              <w:rPr>
                <w:rFonts w:cs="Times New Roman"/>
                <w:highlight w:val="none"/>
              </w:rPr>
            </w:pPr>
            <w:r>
              <w:rPr>
                <w:rFonts w:cs="Times New Roman"/>
                <w:highlight w:val="none"/>
              </w:rPr>
              <w:t>8.42</w:t>
            </w:r>
          </w:p>
        </w:tc>
        <w:tc>
          <w:tcPr>
            <w:tcW w:w="734" w:type="dxa"/>
            <w:vAlign w:val="center"/>
          </w:tcPr>
          <w:p>
            <w:pPr>
              <w:pStyle w:val="105"/>
              <w:adjustRightInd w:val="0"/>
              <w:snapToGrid w:val="0"/>
              <w:spacing w:line="240" w:lineRule="auto"/>
              <w:rPr>
                <w:rFonts w:cs="Times New Roman"/>
                <w:highlight w:val="none"/>
              </w:rPr>
            </w:pPr>
            <w:r>
              <w:rPr>
                <w:rFonts w:cs="Times New Roman"/>
                <w:highlight w:val="none"/>
              </w:rPr>
              <w:t>0.59</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170</w:t>
            </w:r>
          </w:p>
        </w:tc>
        <w:tc>
          <w:tcPr>
            <w:tcW w:w="748" w:type="dxa"/>
            <w:vAlign w:val="center"/>
          </w:tcPr>
          <w:p>
            <w:pPr>
              <w:pStyle w:val="105"/>
              <w:adjustRightInd w:val="0"/>
              <w:snapToGrid w:val="0"/>
              <w:spacing w:line="240" w:lineRule="auto"/>
              <w:rPr>
                <w:rFonts w:cs="Times New Roman"/>
                <w:highlight w:val="none"/>
              </w:rPr>
            </w:pPr>
            <w:r>
              <w:rPr>
                <w:rFonts w:cs="Times New Roman"/>
                <w:highlight w:val="none"/>
              </w:rPr>
              <w:t>0.038</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0.923</w:t>
            </w:r>
          </w:p>
        </w:tc>
        <w:tc>
          <w:tcPr>
            <w:tcW w:w="1597" w:type="dxa"/>
            <w:vAlign w:val="center"/>
          </w:tcPr>
          <w:p>
            <w:pPr>
              <w:pStyle w:val="105"/>
              <w:adjustRightInd w:val="0"/>
              <w:snapToGrid w:val="0"/>
              <w:spacing w:line="240" w:lineRule="auto"/>
              <w:rPr>
                <w:rFonts w:cs="Times New Roman"/>
                <w:highlight w:val="none"/>
              </w:rPr>
            </w:pPr>
            <w:r>
              <w:rPr>
                <w:rFonts w:cs="Times New Roman"/>
                <w:highlight w:val="none"/>
              </w:rPr>
              <w:t>4.77</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0.008</w:t>
            </w:r>
          </w:p>
        </w:tc>
        <w:tc>
          <w:tcPr>
            <w:tcW w:w="692" w:type="dxa"/>
            <w:vAlign w:val="center"/>
          </w:tcPr>
          <w:p>
            <w:pPr>
              <w:pStyle w:val="105"/>
              <w:adjustRightInd w:val="0"/>
              <w:snapToGrid w:val="0"/>
              <w:spacing w:line="240" w:lineRule="auto"/>
              <w:rPr>
                <w:rFonts w:cs="Times New Roman"/>
                <w:highlight w:val="none"/>
              </w:rPr>
            </w:pPr>
            <w:r>
              <w:rPr>
                <w:rFonts w:cs="Times New Roman"/>
                <w:highlight w:val="none"/>
              </w:rPr>
              <w:t>＜1.1</w:t>
            </w:r>
          </w:p>
        </w:tc>
        <w:tc>
          <w:tcPr>
            <w:tcW w:w="692" w:type="dxa"/>
            <w:vAlign w:val="center"/>
          </w:tcPr>
          <w:p>
            <w:pPr>
              <w:pStyle w:val="105"/>
              <w:adjustRightInd w:val="0"/>
              <w:snapToGrid w:val="0"/>
              <w:spacing w:line="240" w:lineRule="auto"/>
              <w:rPr>
                <w:rFonts w:cs="Times New Roman"/>
                <w:highlight w:val="none"/>
              </w:rPr>
            </w:pPr>
            <w:r>
              <w:rPr>
                <w:rFonts w:cs="Times New Roman"/>
                <w:highlight w:val="none"/>
              </w:rPr>
              <w:t>＜1.8</w:t>
            </w:r>
          </w:p>
        </w:tc>
        <w:tc>
          <w:tcPr>
            <w:tcW w:w="692" w:type="dxa"/>
            <w:vAlign w:val="center"/>
          </w:tcPr>
          <w:p>
            <w:pPr>
              <w:pStyle w:val="105"/>
              <w:adjustRightInd w:val="0"/>
              <w:snapToGrid w:val="0"/>
              <w:spacing w:line="240" w:lineRule="auto"/>
              <w:rPr>
                <w:rFonts w:cs="Times New Roman"/>
                <w:highlight w:val="none"/>
              </w:rPr>
            </w:pPr>
            <w:r>
              <w:rPr>
                <w:rFonts w:cs="Times New Roman"/>
                <w:highlight w:val="none"/>
              </w:rPr>
              <w:t>4.5</w:t>
            </w:r>
          </w:p>
        </w:tc>
        <w:tc>
          <w:tcPr>
            <w:tcW w:w="692" w:type="dxa"/>
            <w:vAlign w:val="center"/>
          </w:tcPr>
          <w:p>
            <w:pPr>
              <w:pStyle w:val="105"/>
              <w:adjustRightInd w:val="0"/>
              <w:snapToGrid w:val="0"/>
              <w:spacing w:line="240" w:lineRule="auto"/>
              <w:rPr>
                <w:rFonts w:cs="Times New Roman"/>
                <w:highlight w:val="none"/>
              </w:rPr>
            </w:pPr>
            <w:r>
              <w:rPr>
                <w:rFonts w:cs="Times New Roman"/>
                <w:highlight w:val="none"/>
              </w:rPr>
              <w:t>＜0.3</w:t>
            </w:r>
          </w:p>
        </w:tc>
        <w:tc>
          <w:tcPr>
            <w:tcW w:w="692" w:type="dxa"/>
            <w:vAlign w:val="center"/>
          </w:tcPr>
          <w:p>
            <w:pPr>
              <w:pStyle w:val="105"/>
              <w:adjustRightInd w:val="0"/>
              <w:snapToGrid w:val="0"/>
              <w:spacing w:line="240" w:lineRule="auto"/>
              <w:rPr>
                <w:rFonts w:cs="Times New Roman"/>
                <w:highlight w:val="none"/>
              </w:rPr>
            </w:pPr>
            <w:r>
              <w:rPr>
                <w:rFonts w:cs="Times New Roman"/>
                <w:highlight w:val="none"/>
              </w:rPr>
              <w:t>＜0.4</w:t>
            </w:r>
          </w:p>
        </w:tc>
        <w:tc>
          <w:tcPr>
            <w:tcW w:w="915" w:type="dxa"/>
            <w:vAlign w:val="center"/>
          </w:tcPr>
          <w:p>
            <w:pPr>
              <w:pStyle w:val="105"/>
              <w:adjustRightInd w:val="0"/>
              <w:snapToGrid w:val="0"/>
              <w:spacing w:line="240" w:lineRule="auto"/>
              <w:rPr>
                <w:rFonts w:cs="Times New Roman"/>
                <w:highlight w:val="none"/>
              </w:rPr>
            </w:pPr>
            <w:r>
              <w:rPr>
                <w:rFonts w:cs="Times New Roman"/>
                <w:highlight w:val="none"/>
              </w:rPr>
              <w:t>＜0.007</w:t>
            </w:r>
          </w:p>
        </w:tc>
        <w:tc>
          <w:tcPr>
            <w:tcW w:w="710" w:type="dxa"/>
            <w:vAlign w:val="center"/>
          </w:tcPr>
          <w:p>
            <w:pPr>
              <w:pStyle w:val="105"/>
              <w:adjustRightInd w:val="0"/>
              <w:snapToGrid w:val="0"/>
              <w:spacing w:line="240" w:lineRule="auto"/>
              <w:rPr>
                <w:rFonts w:cs="Times New Roman"/>
                <w:highlight w:val="none"/>
              </w:rPr>
            </w:pPr>
            <w:r>
              <w:rPr>
                <w:rFonts w:cs="Times New Roman"/>
                <w:highlight w:val="none"/>
              </w:rPr>
              <w:t>＜0.5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62" w:type="dxa"/>
            <w:vAlign w:val="center"/>
          </w:tcPr>
          <w:p>
            <w:pPr>
              <w:pStyle w:val="105"/>
              <w:adjustRightInd w:val="0"/>
              <w:snapToGrid w:val="0"/>
              <w:spacing w:line="240" w:lineRule="auto"/>
              <w:rPr>
                <w:rFonts w:cs="Times New Roman"/>
                <w:highlight w:val="none"/>
              </w:rPr>
            </w:pPr>
            <w:r>
              <w:rPr>
                <w:rFonts w:cs="Times New Roman"/>
                <w:highlight w:val="none"/>
              </w:rPr>
              <w:t>S44</w:t>
            </w:r>
          </w:p>
        </w:tc>
        <w:tc>
          <w:tcPr>
            <w:tcW w:w="561"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541" w:type="dxa"/>
            <w:vAlign w:val="center"/>
          </w:tcPr>
          <w:p>
            <w:pPr>
              <w:pStyle w:val="105"/>
              <w:adjustRightInd w:val="0"/>
              <w:snapToGrid w:val="0"/>
              <w:spacing w:line="240" w:lineRule="auto"/>
              <w:rPr>
                <w:rFonts w:cs="Times New Roman"/>
                <w:highlight w:val="none"/>
              </w:rPr>
            </w:pPr>
            <w:r>
              <w:rPr>
                <w:rFonts w:cs="Times New Roman"/>
                <w:highlight w:val="none"/>
              </w:rPr>
              <w:t>16.0</w:t>
            </w:r>
          </w:p>
        </w:tc>
        <w:tc>
          <w:tcPr>
            <w:tcW w:w="575" w:type="dxa"/>
            <w:vAlign w:val="center"/>
          </w:tcPr>
          <w:p>
            <w:pPr>
              <w:pStyle w:val="105"/>
              <w:adjustRightInd w:val="0"/>
              <w:snapToGrid w:val="0"/>
              <w:spacing w:line="240" w:lineRule="auto"/>
              <w:rPr>
                <w:rFonts w:cs="Times New Roman"/>
                <w:highlight w:val="none"/>
              </w:rPr>
            </w:pPr>
            <w:r>
              <w:rPr>
                <w:rFonts w:cs="Times New Roman"/>
                <w:highlight w:val="none"/>
              </w:rPr>
              <w:t>25.0</w:t>
            </w:r>
          </w:p>
        </w:tc>
        <w:tc>
          <w:tcPr>
            <w:tcW w:w="485" w:type="dxa"/>
            <w:vAlign w:val="center"/>
          </w:tcPr>
          <w:p>
            <w:pPr>
              <w:pStyle w:val="105"/>
              <w:adjustRightInd w:val="0"/>
              <w:snapToGrid w:val="0"/>
              <w:spacing w:line="240" w:lineRule="auto"/>
              <w:rPr>
                <w:rFonts w:cs="Times New Roman"/>
                <w:highlight w:val="none"/>
              </w:rPr>
            </w:pPr>
            <w:r>
              <w:rPr>
                <w:rFonts w:cs="Times New Roman"/>
                <w:highlight w:val="none"/>
              </w:rPr>
              <w:t>8.12</w:t>
            </w:r>
          </w:p>
        </w:tc>
        <w:tc>
          <w:tcPr>
            <w:tcW w:w="852" w:type="dxa"/>
            <w:vAlign w:val="center"/>
          </w:tcPr>
          <w:p>
            <w:pPr>
              <w:pStyle w:val="105"/>
              <w:adjustRightInd w:val="0"/>
              <w:snapToGrid w:val="0"/>
              <w:spacing w:line="240" w:lineRule="auto"/>
              <w:rPr>
                <w:rFonts w:cs="Times New Roman"/>
                <w:highlight w:val="none"/>
              </w:rPr>
            </w:pPr>
            <w:r>
              <w:rPr>
                <w:rFonts w:cs="Times New Roman"/>
                <w:highlight w:val="none"/>
              </w:rPr>
              <w:t>8.55</w:t>
            </w:r>
          </w:p>
        </w:tc>
        <w:tc>
          <w:tcPr>
            <w:tcW w:w="734" w:type="dxa"/>
            <w:vAlign w:val="center"/>
          </w:tcPr>
          <w:p>
            <w:pPr>
              <w:pStyle w:val="105"/>
              <w:adjustRightInd w:val="0"/>
              <w:snapToGrid w:val="0"/>
              <w:spacing w:line="240" w:lineRule="auto"/>
              <w:rPr>
                <w:rFonts w:cs="Times New Roman"/>
                <w:highlight w:val="none"/>
              </w:rPr>
            </w:pPr>
            <w:r>
              <w:rPr>
                <w:rFonts w:cs="Times New Roman"/>
                <w:highlight w:val="none"/>
              </w:rPr>
              <w:t>0.36</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226</w:t>
            </w:r>
          </w:p>
        </w:tc>
        <w:tc>
          <w:tcPr>
            <w:tcW w:w="748" w:type="dxa"/>
            <w:vAlign w:val="center"/>
          </w:tcPr>
          <w:p>
            <w:pPr>
              <w:pStyle w:val="105"/>
              <w:adjustRightInd w:val="0"/>
              <w:snapToGrid w:val="0"/>
              <w:spacing w:line="240" w:lineRule="auto"/>
              <w:rPr>
                <w:rFonts w:cs="Times New Roman"/>
                <w:highlight w:val="none"/>
              </w:rPr>
            </w:pPr>
            <w:r>
              <w:rPr>
                <w:rFonts w:cs="Times New Roman"/>
                <w:highlight w:val="none"/>
              </w:rPr>
              <w:t>0.037</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0.904</w:t>
            </w:r>
          </w:p>
        </w:tc>
        <w:tc>
          <w:tcPr>
            <w:tcW w:w="1597" w:type="dxa"/>
            <w:vAlign w:val="center"/>
          </w:tcPr>
          <w:p>
            <w:pPr>
              <w:pStyle w:val="105"/>
              <w:adjustRightInd w:val="0"/>
              <w:snapToGrid w:val="0"/>
              <w:spacing w:line="240" w:lineRule="auto"/>
              <w:rPr>
                <w:rFonts w:cs="Times New Roman"/>
                <w:highlight w:val="none"/>
              </w:rPr>
            </w:pPr>
            <w:r>
              <w:rPr>
                <w:rFonts w:cs="Times New Roman"/>
                <w:highlight w:val="none"/>
              </w:rPr>
              <w:t>5.12</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0.015</w:t>
            </w:r>
          </w:p>
        </w:tc>
        <w:tc>
          <w:tcPr>
            <w:tcW w:w="692" w:type="dxa"/>
            <w:vAlign w:val="center"/>
          </w:tcPr>
          <w:p>
            <w:pPr>
              <w:pStyle w:val="105"/>
              <w:adjustRightInd w:val="0"/>
              <w:snapToGrid w:val="0"/>
              <w:spacing w:line="240" w:lineRule="auto"/>
              <w:rPr>
                <w:rFonts w:cs="Times New Roman"/>
                <w:highlight w:val="none"/>
              </w:rPr>
            </w:pPr>
            <w:r>
              <w:rPr>
                <w:rFonts w:cs="Times New Roman"/>
                <w:highlight w:val="none"/>
              </w:rPr>
              <w:t>＜1.1</w:t>
            </w:r>
          </w:p>
        </w:tc>
        <w:tc>
          <w:tcPr>
            <w:tcW w:w="692" w:type="dxa"/>
            <w:vAlign w:val="center"/>
          </w:tcPr>
          <w:p>
            <w:pPr>
              <w:pStyle w:val="105"/>
              <w:adjustRightInd w:val="0"/>
              <w:snapToGrid w:val="0"/>
              <w:spacing w:line="240" w:lineRule="auto"/>
              <w:rPr>
                <w:rFonts w:cs="Times New Roman"/>
                <w:highlight w:val="none"/>
              </w:rPr>
            </w:pPr>
            <w:r>
              <w:rPr>
                <w:rFonts w:cs="Times New Roman"/>
                <w:highlight w:val="none"/>
              </w:rPr>
              <w:t>＜1.8</w:t>
            </w:r>
          </w:p>
        </w:tc>
        <w:tc>
          <w:tcPr>
            <w:tcW w:w="692" w:type="dxa"/>
            <w:vAlign w:val="center"/>
          </w:tcPr>
          <w:p>
            <w:pPr>
              <w:pStyle w:val="105"/>
              <w:adjustRightInd w:val="0"/>
              <w:snapToGrid w:val="0"/>
              <w:spacing w:line="240" w:lineRule="auto"/>
              <w:rPr>
                <w:rFonts w:cs="Times New Roman"/>
                <w:highlight w:val="none"/>
              </w:rPr>
            </w:pPr>
            <w:r>
              <w:rPr>
                <w:rFonts w:cs="Times New Roman"/>
                <w:highlight w:val="none"/>
              </w:rPr>
              <w:t>13.5</w:t>
            </w:r>
          </w:p>
        </w:tc>
        <w:tc>
          <w:tcPr>
            <w:tcW w:w="692" w:type="dxa"/>
            <w:vAlign w:val="center"/>
          </w:tcPr>
          <w:p>
            <w:pPr>
              <w:pStyle w:val="105"/>
              <w:adjustRightInd w:val="0"/>
              <w:snapToGrid w:val="0"/>
              <w:spacing w:line="240" w:lineRule="auto"/>
              <w:rPr>
                <w:rFonts w:cs="Times New Roman"/>
                <w:highlight w:val="none"/>
              </w:rPr>
            </w:pPr>
            <w:r>
              <w:rPr>
                <w:rFonts w:cs="Times New Roman"/>
                <w:highlight w:val="none"/>
              </w:rPr>
              <w:t>＜0.3</w:t>
            </w:r>
          </w:p>
        </w:tc>
        <w:tc>
          <w:tcPr>
            <w:tcW w:w="692" w:type="dxa"/>
            <w:vAlign w:val="center"/>
          </w:tcPr>
          <w:p>
            <w:pPr>
              <w:pStyle w:val="105"/>
              <w:adjustRightInd w:val="0"/>
              <w:snapToGrid w:val="0"/>
              <w:spacing w:line="240" w:lineRule="auto"/>
              <w:rPr>
                <w:rFonts w:cs="Times New Roman"/>
                <w:highlight w:val="none"/>
              </w:rPr>
            </w:pPr>
            <w:r>
              <w:rPr>
                <w:rFonts w:cs="Times New Roman"/>
                <w:highlight w:val="none"/>
              </w:rPr>
              <w:t>＜0.4</w:t>
            </w:r>
          </w:p>
        </w:tc>
        <w:tc>
          <w:tcPr>
            <w:tcW w:w="915" w:type="dxa"/>
            <w:vAlign w:val="center"/>
          </w:tcPr>
          <w:p>
            <w:pPr>
              <w:pStyle w:val="105"/>
              <w:adjustRightInd w:val="0"/>
              <w:snapToGrid w:val="0"/>
              <w:spacing w:line="240" w:lineRule="auto"/>
              <w:rPr>
                <w:rFonts w:cs="Times New Roman"/>
                <w:highlight w:val="none"/>
              </w:rPr>
            </w:pPr>
            <w:r>
              <w:rPr>
                <w:rFonts w:cs="Times New Roman"/>
                <w:highlight w:val="none"/>
              </w:rPr>
              <w:t>＜0.007</w:t>
            </w:r>
          </w:p>
        </w:tc>
        <w:tc>
          <w:tcPr>
            <w:tcW w:w="710" w:type="dxa"/>
            <w:vAlign w:val="center"/>
          </w:tcPr>
          <w:p>
            <w:pPr>
              <w:pStyle w:val="105"/>
              <w:adjustRightInd w:val="0"/>
              <w:snapToGrid w:val="0"/>
              <w:spacing w:line="240" w:lineRule="auto"/>
              <w:rPr>
                <w:rFonts w:cs="Times New Roman"/>
                <w:highlight w:val="none"/>
              </w:rPr>
            </w:pPr>
            <w:r>
              <w:rPr>
                <w:rFonts w:cs="Times New Roman"/>
                <w:highlight w:val="none"/>
              </w:rPr>
              <w:t>＜0.5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62" w:type="dxa"/>
            <w:vAlign w:val="center"/>
          </w:tcPr>
          <w:p>
            <w:pPr>
              <w:pStyle w:val="105"/>
              <w:adjustRightInd w:val="0"/>
              <w:snapToGrid w:val="0"/>
              <w:spacing w:line="240" w:lineRule="auto"/>
              <w:rPr>
                <w:rFonts w:cs="Times New Roman"/>
                <w:highlight w:val="none"/>
              </w:rPr>
            </w:pPr>
            <w:r>
              <w:rPr>
                <w:rFonts w:cs="Times New Roman"/>
                <w:highlight w:val="none"/>
              </w:rPr>
              <w:t>S45</w:t>
            </w:r>
          </w:p>
        </w:tc>
        <w:tc>
          <w:tcPr>
            <w:tcW w:w="561"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541" w:type="dxa"/>
            <w:vAlign w:val="center"/>
          </w:tcPr>
          <w:p>
            <w:pPr>
              <w:pStyle w:val="105"/>
              <w:adjustRightInd w:val="0"/>
              <w:snapToGrid w:val="0"/>
              <w:spacing w:line="240" w:lineRule="auto"/>
              <w:rPr>
                <w:rFonts w:cs="Times New Roman"/>
                <w:highlight w:val="none"/>
              </w:rPr>
            </w:pPr>
            <w:r>
              <w:rPr>
                <w:rFonts w:cs="Times New Roman"/>
                <w:highlight w:val="none"/>
              </w:rPr>
              <w:t>15.5</w:t>
            </w:r>
          </w:p>
        </w:tc>
        <w:tc>
          <w:tcPr>
            <w:tcW w:w="575" w:type="dxa"/>
            <w:vAlign w:val="center"/>
          </w:tcPr>
          <w:p>
            <w:pPr>
              <w:pStyle w:val="105"/>
              <w:adjustRightInd w:val="0"/>
              <w:snapToGrid w:val="0"/>
              <w:spacing w:line="240" w:lineRule="auto"/>
              <w:rPr>
                <w:rFonts w:cs="Times New Roman"/>
                <w:highlight w:val="none"/>
              </w:rPr>
            </w:pPr>
            <w:r>
              <w:rPr>
                <w:rFonts w:cs="Times New Roman"/>
                <w:highlight w:val="none"/>
              </w:rPr>
              <w:t>27.2</w:t>
            </w:r>
          </w:p>
        </w:tc>
        <w:tc>
          <w:tcPr>
            <w:tcW w:w="485" w:type="dxa"/>
            <w:vAlign w:val="center"/>
          </w:tcPr>
          <w:p>
            <w:pPr>
              <w:pStyle w:val="105"/>
              <w:adjustRightInd w:val="0"/>
              <w:snapToGrid w:val="0"/>
              <w:spacing w:line="240" w:lineRule="auto"/>
              <w:rPr>
                <w:rFonts w:cs="Times New Roman"/>
                <w:highlight w:val="none"/>
              </w:rPr>
            </w:pPr>
            <w:r>
              <w:rPr>
                <w:rFonts w:cs="Times New Roman"/>
                <w:highlight w:val="none"/>
              </w:rPr>
              <w:t>8.14</w:t>
            </w:r>
          </w:p>
        </w:tc>
        <w:tc>
          <w:tcPr>
            <w:tcW w:w="852" w:type="dxa"/>
            <w:vAlign w:val="center"/>
          </w:tcPr>
          <w:p>
            <w:pPr>
              <w:pStyle w:val="105"/>
              <w:adjustRightInd w:val="0"/>
              <w:snapToGrid w:val="0"/>
              <w:spacing w:line="240" w:lineRule="auto"/>
              <w:rPr>
                <w:rFonts w:cs="Times New Roman"/>
                <w:highlight w:val="none"/>
              </w:rPr>
            </w:pPr>
            <w:r>
              <w:rPr>
                <w:rFonts w:cs="Times New Roman"/>
                <w:highlight w:val="none"/>
              </w:rPr>
              <w:t>8.45</w:t>
            </w:r>
          </w:p>
        </w:tc>
        <w:tc>
          <w:tcPr>
            <w:tcW w:w="734" w:type="dxa"/>
            <w:vAlign w:val="center"/>
          </w:tcPr>
          <w:p>
            <w:pPr>
              <w:pStyle w:val="105"/>
              <w:adjustRightInd w:val="0"/>
              <w:snapToGrid w:val="0"/>
              <w:spacing w:line="240" w:lineRule="auto"/>
              <w:rPr>
                <w:rFonts w:cs="Times New Roman"/>
                <w:highlight w:val="none"/>
              </w:rPr>
            </w:pPr>
            <w:r>
              <w:rPr>
                <w:rFonts w:cs="Times New Roman"/>
                <w:highlight w:val="none"/>
              </w:rPr>
              <w:t>0.36</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87</w:t>
            </w:r>
          </w:p>
        </w:tc>
        <w:tc>
          <w:tcPr>
            <w:tcW w:w="748" w:type="dxa"/>
            <w:vAlign w:val="center"/>
          </w:tcPr>
          <w:p>
            <w:pPr>
              <w:pStyle w:val="105"/>
              <w:adjustRightInd w:val="0"/>
              <w:snapToGrid w:val="0"/>
              <w:spacing w:line="240" w:lineRule="auto"/>
              <w:rPr>
                <w:rFonts w:cs="Times New Roman"/>
                <w:highlight w:val="none"/>
              </w:rPr>
            </w:pPr>
            <w:r>
              <w:rPr>
                <w:rFonts w:cs="Times New Roman"/>
                <w:highlight w:val="none"/>
              </w:rPr>
              <w:t>0.031</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0.691</w:t>
            </w:r>
          </w:p>
        </w:tc>
        <w:tc>
          <w:tcPr>
            <w:tcW w:w="1597" w:type="dxa"/>
            <w:vAlign w:val="center"/>
          </w:tcPr>
          <w:p>
            <w:pPr>
              <w:pStyle w:val="105"/>
              <w:adjustRightInd w:val="0"/>
              <w:snapToGrid w:val="0"/>
              <w:spacing w:line="240" w:lineRule="auto"/>
              <w:rPr>
                <w:rFonts w:cs="Times New Roman"/>
                <w:highlight w:val="none"/>
              </w:rPr>
            </w:pPr>
            <w:r>
              <w:rPr>
                <w:rFonts w:cs="Times New Roman"/>
                <w:highlight w:val="none"/>
              </w:rPr>
              <w:t>5.84</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0.008</w:t>
            </w:r>
          </w:p>
        </w:tc>
        <w:tc>
          <w:tcPr>
            <w:tcW w:w="692" w:type="dxa"/>
            <w:vAlign w:val="center"/>
          </w:tcPr>
          <w:p>
            <w:pPr>
              <w:pStyle w:val="105"/>
              <w:adjustRightInd w:val="0"/>
              <w:snapToGrid w:val="0"/>
              <w:spacing w:line="240" w:lineRule="auto"/>
              <w:rPr>
                <w:rFonts w:cs="Times New Roman"/>
                <w:highlight w:val="none"/>
              </w:rPr>
            </w:pPr>
            <w:r>
              <w:rPr>
                <w:rFonts w:cs="Times New Roman"/>
                <w:highlight w:val="none"/>
              </w:rPr>
              <w:t>＜1.1</w:t>
            </w:r>
          </w:p>
        </w:tc>
        <w:tc>
          <w:tcPr>
            <w:tcW w:w="692" w:type="dxa"/>
            <w:vAlign w:val="center"/>
          </w:tcPr>
          <w:p>
            <w:pPr>
              <w:pStyle w:val="105"/>
              <w:adjustRightInd w:val="0"/>
              <w:snapToGrid w:val="0"/>
              <w:spacing w:line="240" w:lineRule="auto"/>
              <w:rPr>
                <w:rFonts w:cs="Times New Roman"/>
                <w:highlight w:val="none"/>
              </w:rPr>
            </w:pPr>
            <w:r>
              <w:rPr>
                <w:rFonts w:cs="Times New Roman"/>
                <w:highlight w:val="none"/>
              </w:rPr>
              <w:t>＜1.8</w:t>
            </w:r>
          </w:p>
        </w:tc>
        <w:tc>
          <w:tcPr>
            <w:tcW w:w="692" w:type="dxa"/>
            <w:vAlign w:val="center"/>
          </w:tcPr>
          <w:p>
            <w:pPr>
              <w:pStyle w:val="105"/>
              <w:adjustRightInd w:val="0"/>
              <w:snapToGrid w:val="0"/>
              <w:spacing w:line="240" w:lineRule="auto"/>
              <w:rPr>
                <w:rFonts w:cs="Times New Roman"/>
                <w:highlight w:val="none"/>
              </w:rPr>
            </w:pPr>
            <w:r>
              <w:rPr>
                <w:rFonts w:cs="Times New Roman"/>
                <w:highlight w:val="none"/>
              </w:rPr>
              <w:t>6.7</w:t>
            </w:r>
          </w:p>
        </w:tc>
        <w:tc>
          <w:tcPr>
            <w:tcW w:w="692" w:type="dxa"/>
            <w:vAlign w:val="center"/>
          </w:tcPr>
          <w:p>
            <w:pPr>
              <w:pStyle w:val="105"/>
              <w:adjustRightInd w:val="0"/>
              <w:snapToGrid w:val="0"/>
              <w:spacing w:line="240" w:lineRule="auto"/>
              <w:rPr>
                <w:rFonts w:cs="Times New Roman"/>
                <w:highlight w:val="none"/>
              </w:rPr>
            </w:pPr>
            <w:r>
              <w:rPr>
                <w:rFonts w:cs="Times New Roman"/>
                <w:highlight w:val="none"/>
              </w:rPr>
              <w:t>＜0.3</w:t>
            </w:r>
          </w:p>
        </w:tc>
        <w:tc>
          <w:tcPr>
            <w:tcW w:w="692" w:type="dxa"/>
            <w:vAlign w:val="center"/>
          </w:tcPr>
          <w:p>
            <w:pPr>
              <w:pStyle w:val="105"/>
              <w:adjustRightInd w:val="0"/>
              <w:snapToGrid w:val="0"/>
              <w:spacing w:line="240" w:lineRule="auto"/>
              <w:rPr>
                <w:rFonts w:cs="Times New Roman"/>
                <w:highlight w:val="none"/>
              </w:rPr>
            </w:pPr>
            <w:r>
              <w:rPr>
                <w:rFonts w:cs="Times New Roman"/>
                <w:highlight w:val="none"/>
              </w:rPr>
              <w:t>＜0.4</w:t>
            </w:r>
          </w:p>
        </w:tc>
        <w:tc>
          <w:tcPr>
            <w:tcW w:w="915" w:type="dxa"/>
            <w:vAlign w:val="center"/>
          </w:tcPr>
          <w:p>
            <w:pPr>
              <w:pStyle w:val="105"/>
              <w:adjustRightInd w:val="0"/>
              <w:snapToGrid w:val="0"/>
              <w:spacing w:line="240" w:lineRule="auto"/>
              <w:rPr>
                <w:rFonts w:cs="Times New Roman"/>
                <w:highlight w:val="none"/>
              </w:rPr>
            </w:pPr>
            <w:r>
              <w:rPr>
                <w:rFonts w:cs="Times New Roman"/>
                <w:highlight w:val="none"/>
              </w:rPr>
              <w:t>＜0.007</w:t>
            </w:r>
          </w:p>
        </w:tc>
        <w:tc>
          <w:tcPr>
            <w:tcW w:w="710" w:type="dxa"/>
            <w:vAlign w:val="center"/>
          </w:tcPr>
          <w:p>
            <w:pPr>
              <w:pStyle w:val="105"/>
              <w:adjustRightInd w:val="0"/>
              <w:snapToGrid w:val="0"/>
              <w:spacing w:line="240" w:lineRule="auto"/>
              <w:rPr>
                <w:rFonts w:cs="Times New Roman"/>
                <w:highlight w:val="none"/>
              </w:rPr>
            </w:pPr>
            <w:r>
              <w:rPr>
                <w:rFonts w:cs="Times New Roman"/>
                <w:highlight w:val="none"/>
              </w:rPr>
              <w:t>＜0.5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62" w:type="dxa"/>
            <w:vAlign w:val="center"/>
          </w:tcPr>
          <w:p>
            <w:pPr>
              <w:pStyle w:val="105"/>
              <w:adjustRightInd w:val="0"/>
              <w:snapToGrid w:val="0"/>
              <w:spacing w:line="240" w:lineRule="auto"/>
              <w:rPr>
                <w:rFonts w:cs="Times New Roman"/>
                <w:highlight w:val="none"/>
              </w:rPr>
            </w:pPr>
            <w:r>
              <w:rPr>
                <w:rFonts w:cs="Times New Roman"/>
                <w:highlight w:val="none"/>
              </w:rPr>
              <w:t>S46</w:t>
            </w:r>
          </w:p>
        </w:tc>
        <w:tc>
          <w:tcPr>
            <w:tcW w:w="561"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541" w:type="dxa"/>
            <w:vAlign w:val="center"/>
          </w:tcPr>
          <w:p>
            <w:pPr>
              <w:pStyle w:val="105"/>
              <w:adjustRightInd w:val="0"/>
              <w:snapToGrid w:val="0"/>
              <w:spacing w:line="240" w:lineRule="auto"/>
              <w:rPr>
                <w:rFonts w:cs="Times New Roman"/>
                <w:highlight w:val="none"/>
              </w:rPr>
            </w:pPr>
            <w:r>
              <w:rPr>
                <w:rFonts w:cs="Times New Roman"/>
                <w:highlight w:val="none"/>
              </w:rPr>
              <w:t>15.5</w:t>
            </w:r>
          </w:p>
        </w:tc>
        <w:tc>
          <w:tcPr>
            <w:tcW w:w="575" w:type="dxa"/>
            <w:vAlign w:val="center"/>
          </w:tcPr>
          <w:p>
            <w:pPr>
              <w:pStyle w:val="105"/>
              <w:adjustRightInd w:val="0"/>
              <w:snapToGrid w:val="0"/>
              <w:spacing w:line="240" w:lineRule="auto"/>
              <w:rPr>
                <w:rFonts w:cs="Times New Roman"/>
                <w:highlight w:val="none"/>
              </w:rPr>
            </w:pPr>
            <w:r>
              <w:rPr>
                <w:rFonts w:cs="Times New Roman"/>
                <w:highlight w:val="none"/>
              </w:rPr>
              <w:t>26.4</w:t>
            </w:r>
          </w:p>
        </w:tc>
        <w:tc>
          <w:tcPr>
            <w:tcW w:w="485" w:type="dxa"/>
            <w:vAlign w:val="center"/>
          </w:tcPr>
          <w:p>
            <w:pPr>
              <w:pStyle w:val="105"/>
              <w:adjustRightInd w:val="0"/>
              <w:snapToGrid w:val="0"/>
              <w:spacing w:line="240" w:lineRule="auto"/>
              <w:rPr>
                <w:rFonts w:cs="Times New Roman"/>
                <w:highlight w:val="none"/>
              </w:rPr>
            </w:pPr>
            <w:r>
              <w:rPr>
                <w:rFonts w:cs="Times New Roman"/>
                <w:highlight w:val="none"/>
              </w:rPr>
              <w:t>8.13</w:t>
            </w:r>
          </w:p>
        </w:tc>
        <w:tc>
          <w:tcPr>
            <w:tcW w:w="852" w:type="dxa"/>
            <w:vAlign w:val="center"/>
          </w:tcPr>
          <w:p>
            <w:pPr>
              <w:pStyle w:val="105"/>
              <w:adjustRightInd w:val="0"/>
              <w:snapToGrid w:val="0"/>
              <w:spacing w:line="240" w:lineRule="auto"/>
              <w:rPr>
                <w:rFonts w:cs="Times New Roman"/>
                <w:highlight w:val="none"/>
              </w:rPr>
            </w:pPr>
            <w:r>
              <w:rPr>
                <w:rFonts w:cs="Times New Roman"/>
                <w:highlight w:val="none"/>
              </w:rPr>
              <w:t>8.24</w:t>
            </w:r>
          </w:p>
        </w:tc>
        <w:tc>
          <w:tcPr>
            <w:tcW w:w="734" w:type="dxa"/>
            <w:vAlign w:val="center"/>
          </w:tcPr>
          <w:p>
            <w:pPr>
              <w:pStyle w:val="105"/>
              <w:adjustRightInd w:val="0"/>
              <w:snapToGrid w:val="0"/>
              <w:spacing w:line="240" w:lineRule="auto"/>
              <w:rPr>
                <w:rFonts w:cs="Times New Roman"/>
                <w:highlight w:val="none"/>
              </w:rPr>
            </w:pPr>
            <w:r>
              <w:rPr>
                <w:rFonts w:cs="Times New Roman"/>
                <w:highlight w:val="none"/>
              </w:rPr>
              <w:t>0.32</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258</w:t>
            </w:r>
          </w:p>
        </w:tc>
        <w:tc>
          <w:tcPr>
            <w:tcW w:w="748" w:type="dxa"/>
            <w:vAlign w:val="center"/>
          </w:tcPr>
          <w:p>
            <w:pPr>
              <w:pStyle w:val="105"/>
              <w:adjustRightInd w:val="0"/>
              <w:snapToGrid w:val="0"/>
              <w:spacing w:line="240" w:lineRule="auto"/>
              <w:rPr>
                <w:rFonts w:cs="Times New Roman"/>
                <w:highlight w:val="none"/>
              </w:rPr>
            </w:pPr>
            <w:r>
              <w:rPr>
                <w:rFonts w:cs="Times New Roman"/>
                <w:highlight w:val="none"/>
              </w:rPr>
              <w:t>0.031</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1.083</w:t>
            </w:r>
          </w:p>
        </w:tc>
        <w:tc>
          <w:tcPr>
            <w:tcW w:w="1597" w:type="dxa"/>
            <w:vAlign w:val="center"/>
          </w:tcPr>
          <w:p>
            <w:pPr>
              <w:pStyle w:val="105"/>
              <w:adjustRightInd w:val="0"/>
              <w:snapToGrid w:val="0"/>
              <w:spacing w:line="240" w:lineRule="auto"/>
              <w:rPr>
                <w:rFonts w:cs="Times New Roman"/>
                <w:highlight w:val="none"/>
              </w:rPr>
            </w:pPr>
            <w:r>
              <w:rPr>
                <w:rFonts w:cs="Times New Roman"/>
                <w:highlight w:val="none"/>
              </w:rPr>
              <w:t>9.73</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0.012</w:t>
            </w:r>
          </w:p>
        </w:tc>
        <w:tc>
          <w:tcPr>
            <w:tcW w:w="692" w:type="dxa"/>
            <w:vAlign w:val="center"/>
          </w:tcPr>
          <w:p>
            <w:pPr>
              <w:pStyle w:val="105"/>
              <w:adjustRightInd w:val="0"/>
              <w:snapToGrid w:val="0"/>
              <w:spacing w:line="240" w:lineRule="auto"/>
              <w:rPr>
                <w:rFonts w:cs="Times New Roman"/>
                <w:highlight w:val="none"/>
              </w:rPr>
            </w:pPr>
            <w:r>
              <w:rPr>
                <w:rFonts w:cs="Times New Roman"/>
                <w:highlight w:val="none"/>
              </w:rPr>
              <w:t>8.4</w:t>
            </w:r>
          </w:p>
        </w:tc>
        <w:tc>
          <w:tcPr>
            <w:tcW w:w="692" w:type="dxa"/>
            <w:vAlign w:val="center"/>
          </w:tcPr>
          <w:p>
            <w:pPr>
              <w:pStyle w:val="105"/>
              <w:adjustRightInd w:val="0"/>
              <w:snapToGrid w:val="0"/>
              <w:spacing w:line="240" w:lineRule="auto"/>
              <w:rPr>
                <w:rFonts w:cs="Times New Roman"/>
                <w:highlight w:val="none"/>
              </w:rPr>
            </w:pPr>
            <w:r>
              <w:rPr>
                <w:rFonts w:cs="Times New Roman"/>
                <w:highlight w:val="none"/>
              </w:rPr>
              <w:t>＜1.8</w:t>
            </w:r>
          </w:p>
        </w:tc>
        <w:tc>
          <w:tcPr>
            <w:tcW w:w="692" w:type="dxa"/>
            <w:vAlign w:val="center"/>
          </w:tcPr>
          <w:p>
            <w:pPr>
              <w:pStyle w:val="105"/>
              <w:adjustRightInd w:val="0"/>
              <w:snapToGrid w:val="0"/>
              <w:spacing w:line="240" w:lineRule="auto"/>
              <w:rPr>
                <w:rFonts w:cs="Times New Roman"/>
                <w:highlight w:val="none"/>
              </w:rPr>
            </w:pPr>
            <w:r>
              <w:rPr>
                <w:rFonts w:cs="Times New Roman"/>
                <w:highlight w:val="none"/>
              </w:rPr>
              <w:t>＜3.1</w:t>
            </w:r>
          </w:p>
        </w:tc>
        <w:tc>
          <w:tcPr>
            <w:tcW w:w="692" w:type="dxa"/>
            <w:vAlign w:val="center"/>
          </w:tcPr>
          <w:p>
            <w:pPr>
              <w:pStyle w:val="105"/>
              <w:adjustRightInd w:val="0"/>
              <w:snapToGrid w:val="0"/>
              <w:spacing w:line="240" w:lineRule="auto"/>
              <w:rPr>
                <w:rFonts w:cs="Times New Roman"/>
                <w:highlight w:val="none"/>
              </w:rPr>
            </w:pPr>
            <w:r>
              <w:rPr>
                <w:rFonts w:cs="Times New Roman"/>
                <w:highlight w:val="none"/>
              </w:rPr>
              <w:t>＜0.3</w:t>
            </w:r>
          </w:p>
        </w:tc>
        <w:tc>
          <w:tcPr>
            <w:tcW w:w="692" w:type="dxa"/>
            <w:vAlign w:val="center"/>
          </w:tcPr>
          <w:p>
            <w:pPr>
              <w:pStyle w:val="105"/>
              <w:adjustRightInd w:val="0"/>
              <w:snapToGrid w:val="0"/>
              <w:spacing w:line="240" w:lineRule="auto"/>
              <w:rPr>
                <w:rFonts w:cs="Times New Roman"/>
                <w:highlight w:val="none"/>
              </w:rPr>
            </w:pPr>
            <w:r>
              <w:rPr>
                <w:rFonts w:cs="Times New Roman"/>
                <w:highlight w:val="none"/>
              </w:rPr>
              <w:t>＜0.4</w:t>
            </w:r>
          </w:p>
        </w:tc>
        <w:tc>
          <w:tcPr>
            <w:tcW w:w="915" w:type="dxa"/>
            <w:vAlign w:val="center"/>
          </w:tcPr>
          <w:p>
            <w:pPr>
              <w:pStyle w:val="105"/>
              <w:adjustRightInd w:val="0"/>
              <w:snapToGrid w:val="0"/>
              <w:spacing w:line="240" w:lineRule="auto"/>
              <w:rPr>
                <w:rFonts w:cs="Times New Roman"/>
                <w:highlight w:val="none"/>
              </w:rPr>
            </w:pPr>
            <w:r>
              <w:rPr>
                <w:rFonts w:cs="Times New Roman"/>
                <w:highlight w:val="none"/>
              </w:rPr>
              <w:t>＜0.007</w:t>
            </w:r>
          </w:p>
        </w:tc>
        <w:tc>
          <w:tcPr>
            <w:tcW w:w="710" w:type="dxa"/>
            <w:vAlign w:val="center"/>
          </w:tcPr>
          <w:p>
            <w:pPr>
              <w:pStyle w:val="105"/>
              <w:adjustRightInd w:val="0"/>
              <w:snapToGrid w:val="0"/>
              <w:spacing w:line="240" w:lineRule="auto"/>
              <w:rPr>
                <w:rFonts w:cs="Times New Roman"/>
                <w:highlight w:val="none"/>
              </w:rPr>
            </w:pPr>
            <w:r>
              <w:rPr>
                <w:rFonts w:cs="Times New Roman"/>
                <w:highlight w:val="none"/>
              </w:rPr>
              <w:t>0.6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62" w:type="dxa"/>
            <w:vAlign w:val="center"/>
          </w:tcPr>
          <w:p>
            <w:pPr>
              <w:pStyle w:val="105"/>
              <w:adjustRightInd w:val="0"/>
              <w:snapToGrid w:val="0"/>
              <w:spacing w:line="240" w:lineRule="auto"/>
              <w:rPr>
                <w:rFonts w:cs="Times New Roman"/>
                <w:highlight w:val="none"/>
              </w:rPr>
            </w:pPr>
            <w:r>
              <w:rPr>
                <w:rFonts w:cs="Times New Roman"/>
                <w:highlight w:val="none"/>
              </w:rPr>
              <w:t>S47</w:t>
            </w:r>
          </w:p>
        </w:tc>
        <w:tc>
          <w:tcPr>
            <w:tcW w:w="561"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541" w:type="dxa"/>
            <w:vAlign w:val="center"/>
          </w:tcPr>
          <w:p>
            <w:pPr>
              <w:pStyle w:val="105"/>
              <w:adjustRightInd w:val="0"/>
              <w:snapToGrid w:val="0"/>
              <w:spacing w:line="240" w:lineRule="auto"/>
              <w:rPr>
                <w:rFonts w:cs="Times New Roman"/>
                <w:highlight w:val="none"/>
              </w:rPr>
            </w:pPr>
            <w:r>
              <w:rPr>
                <w:rFonts w:cs="Times New Roman"/>
                <w:highlight w:val="none"/>
              </w:rPr>
              <w:t>15.4</w:t>
            </w:r>
          </w:p>
        </w:tc>
        <w:tc>
          <w:tcPr>
            <w:tcW w:w="575" w:type="dxa"/>
            <w:vAlign w:val="center"/>
          </w:tcPr>
          <w:p>
            <w:pPr>
              <w:pStyle w:val="105"/>
              <w:adjustRightInd w:val="0"/>
              <w:snapToGrid w:val="0"/>
              <w:spacing w:line="240" w:lineRule="auto"/>
              <w:rPr>
                <w:rFonts w:cs="Times New Roman"/>
                <w:highlight w:val="none"/>
              </w:rPr>
            </w:pPr>
            <w:r>
              <w:rPr>
                <w:rFonts w:cs="Times New Roman"/>
                <w:highlight w:val="none"/>
              </w:rPr>
              <w:t>27.1</w:t>
            </w:r>
          </w:p>
        </w:tc>
        <w:tc>
          <w:tcPr>
            <w:tcW w:w="485" w:type="dxa"/>
            <w:vAlign w:val="center"/>
          </w:tcPr>
          <w:p>
            <w:pPr>
              <w:pStyle w:val="105"/>
              <w:adjustRightInd w:val="0"/>
              <w:snapToGrid w:val="0"/>
              <w:spacing w:line="240" w:lineRule="auto"/>
              <w:rPr>
                <w:rFonts w:cs="Times New Roman"/>
                <w:highlight w:val="none"/>
              </w:rPr>
            </w:pPr>
            <w:r>
              <w:rPr>
                <w:rFonts w:cs="Times New Roman"/>
                <w:highlight w:val="none"/>
              </w:rPr>
              <w:t>8.14</w:t>
            </w:r>
          </w:p>
        </w:tc>
        <w:tc>
          <w:tcPr>
            <w:tcW w:w="852" w:type="dxa"/>
            <w:vAlign w:val="center"/>
          </w:tcPr>
          <w:p>
            <w:pPr>
              <w:pStyle w:val="105"/>
              <w:adjustRightInd w:val="0"/>
              <w:snapToGrid w:val="0"/>
              <w:spacing w:line="240" w:lineRule="auto"/>
              <w:rPr>
                <w:rFonts w:cs="Times New Roman"/>
                <w:highlight w:val="none"/>
              </w:rPr>
            </w:pPr>
            <w:r>
              <w:rPr>
                <w:rFonts w:cs="Times New Roman"/>
                <w:highlight w:val="none"/>
              </w:rPr>
              <w:t>8.34</w:t>
            </w:r>
          </w:p>
        </w:tc>
        <w:tc>
          <w:tcPr>
            <w:tcW w:w="734" w:type="dxa"/>
            <w:vAlign w:val="center"/>
          </w:tcPr>
          <w:p>
            <w:pPr>
              <w:pStyle w:val="105"/>
              <w:adjustRightInd w:val="0"/>
              <w:snapToGrid w:val="0"/>
              <w:spacing w:line="240" w:lineRule="auto"/>
              <w:rPr>
                <w:rFonts w:cs="Times New Roman"/>
                <w:highlight w:val="none"/>
              </w:rPr>
            </w:pPr>
            <w:r>
              <w:rPr>
                <w:rFonts w:cs="Times New Roman"/>
                <w:highlight w:val="none"/>
              </w:rPr>
              <w:t>0.67</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92</w:t>
            </w:r>
          </w:p>
        </w:tc>
        <w:tc>
          <w:tcPr>
            <w:tcW w:w="748" w:type="dxa"/>
            <w:vAlign w:val="center"/>
          </w:tcPr>
          <w:p>
            <w:pPr>
              <w:pStyle w:val="105"/>
              <w:adjustRightInd w:val="0"/>
              <w:snapToGrid w:val="0"/>
              <w:spacing w:line="240" w:lineRule="auto"/>
              <w:rPr>
                <w:rFonts w:cs="Times New Roman"/>
                <w:highlight w:val="none"/>
              </w:rPr>
            </w:pPr>
            <w:r>
              <w:rPr>
                <w:rFonts w:cs="Times New Roman"/>
                <w:highlight w:val="none"/>
              </w:rPr>
              <w:t>0.031</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0.643</w:t>
            </w:r>
          </w:p>
        </w:tc>
        <w:tc>
          <w:tcPr>
            <w:tcW w:w="1597" w:type="dxa"/>
            <w:vAlign w:val="center"/>
          </w:tcPr>
          <w:p>
            <w:pPr>
              <w:pStyle w:val="105"/>
              <w:adjustRightInd w:val="0"/>
              <w:snapToGrid w:val="0"/>
              <w:spacing w:line="240" w:lineRule="auto"/>
              <w:rPr>
                <w:rFonts w:cs="Times New Roman"/>
                <w:highlight w:val="none"/>
              </w:rPr>
            </w:pPr>
            <w:r>
              <w:rPr>
                <w:rFonts w:cs="Times New Roman"/>
                <w:highlight w:val="none"/>
              </w:rPr>
              <w:t>4.56</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0.008</w:t>
            </w:r>
          </w:p>
        </w:tc>
        <w:tc>
          <w:tcPr>
            <w:tcW w:w="692" w:type="dxa"/>
            <w:vAlign w:val="center"/>
          </w:tcPr>
          <w:p>
            <w:pPr>
              <w:pStyle w:val="105"/>
              <w:adjustRightInd w:val="0"/>
              <w:snapToGrid w:val="0"/>
              <w:spacing w:line="240" w:lineRule="auto"/>
              <w:rPr>
                <w:rFonts w:cs="Times New Roman"/>
                <w:highlight w:val="none"/>
              </w:rPr>
            </w:pPr>
            <w:r>
              <w:rPr>
                <w:rFonts w:cs="Times New Roman"/>
                <w:highlight w:val="none"/>
              </w:rPr>
              <w:t>＜1.1</w:t>
            </w:r>
          </w:p>
        </w:tc>
        <w:tc>
          <w:tcPr>
            <w:tcW w:w="692" w:type="dxa"/>
            <w:vAlign w:val="center"/>
          </w:tcPr>
          <w:p>
            <w:pPr>
              <w:pStyle w:val="105"/>
              <w:adjustRightInd w:val="0"/>
              <w:snapToGrid w:val="0"/>
              <w:spacing w:line="240" w:lineRule="auto"/>
              <w:rPr>
                <w:rFonts w:cs="Times New Roman"/>
                <w:highlight w:val="none"/>
              </w:rPr>
            </w:pPr>
            <w:r>
              <w:rPr>
                <w:rFonts w:cs="Times New Roman"/>
                <w:highlight w:val="none"/>
              </w:rPr>
              <w:t>＜1.8</w:t>
            </w:r>
          </w:p>
        </w:tc>
        <w:tc>
          <w:tcPr>
            <w:tcW w:w="692" w:type="dxa"/>
            <w:vAlign w:val="center"/>
          </w:tcPr>
          <w:p>
            <w:pPr>
              <w:pStyle w:val="105"/>
              <w:adjustRightInd w:val="0"/>
              <w:snapToGrid w:val="0"/>
              <w:spacing w:line="240" w:lineRule="auto"/>
              <w:rPr>
                <w:rFonts w:cs="Times New Roman"/>
                <w:highlight w:val="none"/>
              </w:rPr>
            </w:pPr>
            <w:r>
              <w:rPr>
                <w:rFonts w:cs="Times New Roman"/>
                <w:highlight w:val="none"/>
              </w:rPr>
              <w:t>12.8</w:t>
            </w:r>
          </w:p>
        </w:tc>
        <w:tc>
          <w:tcPr>
            <w:tcW w:w="692" w:type="dxa"/>
            <w:vAlign w:val="center"/>
          </w:tcPr>
          <w:p>
            <w:pPr>
              <w:pStyle w:val="105"/>
              <w:adjustRightInd w:val="0"/>
              <w:snapToGrid w:val="0"/>
              <w:spacing w:line="240" w:lineRule="auto"/>
              <w:rPr>
                <w:rFonts w:cs="Times New Roman"/>
                <w:highlight w:val="none"/>
              </w:rPr>
            </w:pPr>
            <w:r>
              <w:rPr>
                <w:rFonts w:cs="Times New Roman"/>
                <w:highlight w:val="none"/>
              </w:rPr>
              <w:t>＜0.3</w:t>
            </w:r>
          </w:p>
        </w:tc>
        <w:tc>
          <w:tcPr>
            <w:tcW w:w="692" w:type="dxa"/>
            <w:vAlign w:val="center"/>
          </w:tcPr>
          <w:p>
            <w:pPr>
              <w:pStyle w:val="105"/>
              <w:adjustRightInd w:val="0"/>
              <w:snapToGrid w:val="0"/>
              <w:spacing w:line="240" w:lineRule="auto"/>
              <w:rPr>
                <w:rFonts w:cs="Times New Roman"/>
                <w:highlight w:val="none"/>
              </w:rPr>
            </w:pPr>
            <w:r>
              <w:rPr>
                <w:rFonts w:cs="Times New Roman"/>
                <w:highlight w:val="none"/>
              </w:rPr>
              <w:t>＜0.4</w:t>
            </w:r>
          </w:p>
        </w:tc>
        <w:tc>
          <w:tcPr>
            <w:tcW w:w="915" w:type="dxa"/>
            <w:vAlign w:val="center"/>
          </w:tcPr>
          <w:p>
            <w:pPr>
              <w:pStyle w:val="105"/>
              <w:adjustRightInd w:val="0"/>
              <w:snapToGrid w:val="0"/>
              <w:spacing w:line="240" w:lineRule="auto"/>
              <w:rPr>
                <w:rFonts w:cs="Times New Roman"/>
                <w:highlight w:val="none"/>
              </w:rPr>
            </w:pPr>
            <w:r>
              <w:rPr>
                <w:rFonts w:cs="Times New Roman"/>
                <w:highlight w:val="none"/>
              </w:rPr>
              <w:t>＜0.007</w:t>
            </w:r>
          </w:p>
        </w:tc>
        <w:tc>
          <w:tcPr>
            <w:tcW w:w="710" w:type="dxa"/>
            <w:vAlign w:val="center"/>
          </w:tcPr>
          <w:p>
            <w:pPr>
              <w:pStyle w:val="105"/>
              <w:adjustRightInd w:val="0"/>
              <w:snapToGrid w:val="0"/>
              <w:spacing w:line="240" w:lineRule="auto"/>
              <w:rPr>
                <w:rFonts w:cs="Times New Roman"/>
                <w:highlight w:val="none"/>
              </w:rPr>
            </w:pPr>
            <w:r>
              <w:rPr>
                <w:rFonts w:cs="Times New Roman"/>
                <w:highlight w:val="none"/>
              </w:rPr>
              <w:t>1.1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62" w:type="dxa"/>
            <w:vAlign w:val="center"/>
          </w:tcPr>
          <w:p>
            <w:pPr>
              <w:pStyle w:val="105"/>
              <w:adjustRightInd w:val="0"/>
              <w:snapToGrid w:val="0"/>
              <w:spacing w:line="240" w:lineRule="auto"/>
              <w:rPr>
                <w:rFonts w:cs="Times New Roman"/>
                <w:highlight w:val="none"/>
              </w:rPr>
            </w:pPr>
            <w:r>
              <w:rPr>
                <w:rFonts w:cs="Times New Roman"/>
                <w:highlight w:val="none"/>
              </w:rPr>
              <w:t>S47</w:t>
            </w:r>
          </w:p>
        </w:tc>
        <w:tc>
          <w:tcPr>
            <w:tcW w:w="561" w:type="dxa"/>
            <w:vAlign w:val="center"/>
          </w:tcPr>
          <w:p>
            <w:pPr>
              <w:pStyle w:val="105"/>
              <w:adjustRightInd w:val="0"/>
              <w:snapToGrid w:val="0"/>
              <w:spacing w:line="240" w:lineRule="auto"/>
              <w:rPr>
                <w:rFonts w:cs="Times New Roman"/>
                <w:highlight w:val="none"/>
              </w:rPr>
            </w:pPr>
            <w:r>
              <w:rPr>
                <w:rFonts w:cs="Times New Roman"/>
                <w:highlight w:val="none"/>
              </w:rPr>
              <w:t>底</w:t>
            </w:r>
          </w:p>
        </w:tc>
        <w:tc>
          <w:tcPr>
            <w:tcW w:w="541" w:type="dxa"/>
            <w:vAlign w:val="center"/>
          </w:tcPr>
          <w:p>
            <w:pPr>
              <w:pStyle w:val="105"/>
              <w:adjustRightInd w:val="0"/>
              <w:snapToGrid w:val="0"/>
              <w:spacing w:line="240" w:lineRule="auto"/>
              <w:rPr>
                <w:rFonts w:cs="Times New Roman"/>
                <w:highlight w:val="none"/>
              </w:rPr>
            </w:pPr>
            <w:r>
              <w:rPr>
                <w:rFonts w:cs="Times New Roman"/>
                <w:highlight w:val="none"/>
              </w:rPr>
              <w:t>15.2</w:t>
            </w:r>
          </w:p>
        </w:tc>
        <w:tc>
          <w:tcPr>
            <w:tcW w:w="575" w:type="dxa"/>
            <w:vAlign w:val="center"/>
          </w:tcPr>
          <w:p>
            <w:pPr>
              <w:pStyle w:val="105"/>
              <w:adjustRightInd w:val="0"/>
              <w:snapToGrid w:val="0"/>
              <w:spacing w:line="240" w:lineRule="auto"/>
              <w:rPr>
                <w:rFonts w:cs="Times New Roman"/>
                <w:highlight w:val="none"/>
              </w:rPr>
            </w:pPr>
            <w:r>
              <w:rPr>
                <w:rFonts w:cs="Times New Roman"/>
                <w:highlight w:val="none"/>
              </w:rPr>
              <w:t>27.1</w:t>
            </w:r>
          </w:p>
        </w:tc>
        <w:tc>
          <w:tcPr>
            <w:tcW w:w="485" w:type="dxa"/>
            <w:vAlign w:val="center"/>
          </w:tcPr>
          <w:p>
            <w:pPr>
              <w:pStyle w:val="105"/>
              <w:adjustRightInd w:val="0"/>
              <w:snapToGrid w:val="0"/>
              <w:spacing w:line="240" w:lineRule="auto"/>
              <w:rPr>
                <w:rFonts w:cs="Times New Roman"/>
                <w:highlight w:val="none"/>
              </w:rPr>
            </w:pPr>
            <w:r>
              <w:rPr>
                <w:rFonts w:cs="Times New Roman"/>
                <w:highlight w:val="none"/>
              </w:rPr>
              <w:t>8.13</w:t>
            </w:r>
          </w:p>
        </w:tc>
        <w:tc>
          <w:tcPr>
            <w:tcW w:w="852" w:type="dxa"/>
            <w:vAlign w:val="center"/>
          </w:tcPr>
          <w:p>
            <w:pPr>
              <w:pStyle w:val="105"/>
              <w:adjustRightInd w:val="0"/>
              <w:snapToGrid w:val="0"/>
              <w:spacing w:line="240" w:lineRule="auto"/>
              <w:rPr>
                <w:rFonts w:cs="Times New Roman"/>
                <w:highlight w:val="none"/>
              </w:rPr>
            </w:pPr>
            <w:r>
              <w:rPr>
                <w:rFonts w:cs="Times New Roman"/>
                <w:highlight w:val="none"/>
              </w:rPr>
              <w:t>9.10</w:t>
            </w:r>
          </w:p>
        </w:tc>
        <w:tc>
          <w:tcPr>
            <w:tcW w:w="734" w:type="dxa"/>
            <w:vAlign w:val="center"/>
          </w:tcPr>
          <w:p>
            <w:pPr>
              <w:pStyle w:val="105"/>
              <w:adjustRightInd w:val="0"/>
              <w:snapToGrid w:val="0"/>
              <w:spacing w:line="240" w:lineRule="auto"/>
              <w:rPr>
                <w:rFonts w:cs="Times New Roman"/>
                <w:highlight w:val="none"/>
              </w:rPr>
            </w:pPr>
            <w:r>
              <w:rPr>
                <w:rFonts w:cs="Times New Roman"/>
                <w:highlight w:val="none"/>
              </w:rPr>
              <w:t>0.51</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200</w:t>
            </w:r>
          </w:p>
        </w:tc>
        <w:tc>
          <w:tcPr>
            <w:tcW w:w="748" w:type="dxa"/>
            <w:vAlign w:val="center"/>
          </w:tcPr>
          <w:p>
            <w:pPr>
              <w:pStyle w:val="105"/>
              <w:adjustRightInd w:val="0"/>
              <w:snapToGrid w:val="0"/>
              <w:spacing w:line="240" w:lineRule="auto"/>
              <w:rPr>
                <w:rFonts w:cs="Times New Roman"/>
                <w:highlight w:val="none"/>
              </w:rPr>
            </w:pPr>
            <w:r>
              <w:rPr>
                <w:rFonts w:cs="Times New Roman"/>
                <w:highlight w:val="none"/>
              </w:rPr>
              <w:t>0.030</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0.672</w:t>
            </w:r>
          </w:p>
        </w:tc>
        <w:tc>
          <w:tcPr>
            <w:tcW w:w="1597" w:type="dxa"/>
            <w:vAlign w:val="center"/>
          </w:tcPr>
          <w:p>
            <w:pPr>
              <w:pStyle w:val="105"/>
              <w:adjustRightInd w:val="0"/>
              <w:snapToGrid w:val="0"/>
              <w:spacing w:line="240" w:lineRule="auto"/>
              <w:rPr>
                <w:rFonts w:cs="Times New Roman"/>
                <w:highlight w:val="none"/>
              </w:rPr>
            </w:pPr>
            <w:r>
              <w:rPr>
                <w:rFonts w:cs="Times New Roman"/>
                <w:highlight w:val="none"/>
              </w:rPr>
              <w:t>5.43</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w:t>
            </w:r>
          </w:p>
        </w:tc>
        <w:tc>
          <w:tcPr>
            <w:tcW w:w="692" w:type="dxa"/>
            <w:vAlign w:val="center"/>
          </w:tcPr>
          <w:p>
            <w:pPr>
              <w:pStyle w:val="105"/>
              <w:adjustRightInd w:val="0"/>
              <w:snapToGrid w:val="0"/>
              <w:spacing w:line="240" w:lineRule="auto"/>
              <w:rPr>
                <w:rFonts w:cs="Times New Roman"/>
                <w:highlight w:val="none"/>
              </w:rPr>
            </w:pPr>
            <w:r>
              <w:rPr>
                <w:rFonts w:cs="Times New Roman"/>
                <w:highlight w:val="none"/>
              </w:rPr>
              <w:t>＜1.1</w:t>
            </w:r>
          </w:p>
        </w:tc>
        <w:tc>
          <w:tcPr>
            <w:tcW w:w="692" w:type="dxa"/>
            <w:vAlign w:val="center"/>
          </w:tcPr>
          <w:p>
            <w:pPr>
              <w:pStyle w:val="105"/>
              <w:adjustRightInd w:val="0"/>
              <w:snapToGrid w:val="0"/>
              <w:spacing w:line="240" w:lineRule="auto"/>
              <w:rPr>
                <w:rFonts w:cs="Times New Roman"/>
                <w:highlight w:val="none"/>
              </w:rPr>
            </w:pPr>
            <w:r>
              <w:rPr>
                <w:rFonts w:cs="Times New Roman"/>
                <w:highlight w:val="none"/>
              </w:rPr>
              <w:t>＜1.8</w:t>
            </w:r>
          </w:p>
        </w:tc>
        <w:tc>
          <w:tcPr>
            <w:tcW w:w="692" w:type="dxa"/>
            <w:vAlign w:val="center"/>
          </w:tcPr>
          <w:p>
            <w:pPr>
              <w:pStyle w:val="105"/>
              <w:adjustRightInd w:val="0"/>
              <w:snapToGrid w:val="0"/>
              <w:spacing w:line="240" w:lineRule="auto"/>
              <w:rPr>
                <w:rFonts w:cs="Times New Roman"/>
                <w:highlight w:val="none"/>
              </w:rPr>
            </w:pPr>
            <w:r>
              <w:rPr>
                <w:rFonts w:cs="Times New Roman"/>
                <w:highlight w:val="none"/>
              </w:rPr>
              <w:t>9.3</w:t>
            </w:r>
          </w:p>
        </w:tc>
        <w:tc>
          <w:tcPr>
            <w:tcW w:w="692" w:type="dxa"/>
            <w:vAlign w:val="center"/>
          </w:tcPr>
          <w:p>
            <w:pPr>
              <w:pStyle w:val="105"/>
              <w:adjustRightInd w:val="0"/>
              <w:snapToGrid w:val="0"/>
              <w:spacing w:line="240" w:lineRule="auto"/>
              <w:rPr>
                <w:rFonts w:cs="Times New Roman"/>
                <w:highlight w:val="none"/>
              </w:rPr>
            </w:pPr>
            <w:r>
              <w:rPr>
                <w:rFonts w:cs="Times New Roman"/>
                <w:highlight w:val="none"/>
              </w:rPr>
              <w:t>＜0.3</w:t>
            </w:r>
          </w:p>
        </w:tc>
        <w:tc>
          <w:tcPr>
            <w:tcW w:w="692" w:type="dxa"/>
            <w:vAlign w:val="center"/>
          </w:tcPr>
          <w:p>
            <w:pPr>
              <w:pStyle w:val="105"/>
              <w:adjustRightInd w:val="0"/>
              <w:snapToGrid w:val="0"/>
              <w:spacing w:line="240" w:lineRule="auto"/>
              <w:rPr>
                <w:rFonts w:cs="Times New Roman"/>
                <w:highlight w:val="none"/>
              </w:rPr>
            </w:pPr>
            <w:r>
              <w:rPr>
                <w:rFonts w:cs="Times New Roman"/>
                <w:highlight w:val="none"/>
              </w:rPr>
              <w:t>＜0.4</w:t>
            </w:r>
          </w:p>
        </w:tc>
        <w:tc>
          <w:tcPr>
            <w:tcW w:w="915" w:type="dxa"/>
            <w:vAlign w:val="center"/>
          </w:tcPr>
          <w:p>
            <w:pPr>
              <w:pStyle w:val="105"/>
              <w:adjustRightInd w:val="0"/>
              <w:snapToGrid w:val="0"/>
              <w:spacing w:line="240" w:lineRule="auto"/>
              <w:rPr>
                <w:rFonts w:cs="Times New Roman"/>
                <w:highlight w:val="none"/>
              </w:rPr>
            </w:pPr>
            <w:r>
              <w:rPr>
                <w:rFonts w:cs="Times New Roman"/>
                <w:highlight w:val="none"/>
              </w:rPr>
              <w:t>＜0.007</w:t>
            </w:r>
          </w:p>
        </w:tc>
        <w:tc>
          <w:tcPr>
            <w:tcW w:w="710" w:type="dxa"/>
            <w:vAlign w:val="center"/>
          </w:tcPr>
          <w:p>
            <w:pPr>
              <w:pStyle w:val="105"/>
              <w:adjustRightInd w:val="0"/>
              <w:snapToGrid w:val="0"/>
              <w:spacing w:line="240" w:lineRule="auto"/>
              <w:rPr>
                <w:rFonts w:cs="Times New Roman"/>
                <w:highlight w:val="none"/>
              </w:rPr>
            </w:pPr>
            <w:r>
              <w:rPr>
                <w:rFonts w:cs="Times New Roman"/>
                <w:highlight w:val="none"/>
              </w:rPr>
              <w:t>＜0.5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62" w:type="dxa"/>
            <w:vAlign w:val="center"/>
          </w:tcPr>
          <w:p>
            <w:pPr>
              <w:pStyle w:val="105"/>
              <w:adjustRightInd w:val="0"/>
              <w:snapToGrid w:val="0"/>
              <w:spacing w:line="240" w:lineRule="auto"/>
              <w:rPr>
                <w:rFonts w:cs="Times New Roman"/>
                <w:highlight w:val="none"/>
              </w:rPr>
            </w:pPr>
            <w:r>
              <w:rPr>
                <w:rFonts w:cs="Times New Roman"/>
                <w:highlight w:val="none"/>
              </w:rPr>
              <w:t>S48</w:t>
            </w:r>
          </w:p>
        </w:tc>
        <w:tc>
          <w:tcPr>
            <w:tcW w:w="561"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541" w:type="dxa"/>
            <w:vAlign w:val="center"/>
          </w:tcPr>
          <w:p>
            <w:pPr>
              <w:pStyle w:val="105"/>
              <w:adjustRightInd w:val="0"/>
              <w:snapToGrid w:val="0"/>
              <w:spacing w:line="240" w:lineRule="auto"/>
              <w:rPr>
                <w:rFonts w:cs="Times New Roman"/>
                <w:highlight w:val="none"/>
              </w:rPr>
            </w:pPr>
            <w:r>
              <w:rPr>
                <w:rFonts w:cs="Times New Roman"/>
                <w:highlight w:val="none"/>
              </w:rPr>
              <w:t>15.4</w:t>
            </w:r>
          </w:p>
        </w:tc>
        <w:tc>
          <w:tcPr>
            <w:tcW w:w="575" w:type="dxa"/>
            <w:vAlign w:val="center"/>
          </w:tcPr>
          <w:p>
            <w:pPr>
              <w:pStyle w:val="105"/>
              <w:adjustRightInd w:val="0"/>
              <w:snapToGrid w:val="0"/>
              <w:spacing w:line="240" w:lineRule="auto"/>
              <w:rPr>
                <w:rFonts w:cs="Times New Roman"/>
                <w:highlight w:val="none"/>
              </w:rPr>
            </w:pPr>
            <w:r>
              <w:rPr>
                <w:rFonts w:cs="Times New Roman"/>
                <w:highlight w:val="none"/>
              </w:rPr>
              <w:t>27.0</w:t>
            </w:r>
          </w:p>
        </w:tc>
        <w:tc>
          <w:tcPr>
            <w:tcW w:w="485" w:type="dxa"/>
            <w:vAlign w:val="center"/>
          </w:tcPr>
          <w:p>
            <w:pPr>
              <w:pStyle w:val="105"/>
              <w:adjustRightInd w:val="0"/>
              <w:snapToGrid w:val="0"/>
              <w:spacing w:line="240" w:lineRule="auto"/>
              <w:rPr>
                <w:rFonts w:cs="Times New Roman"/>
                <w:highlight w:val="none"/>
              </w:rPr>
            </w:pPr>
            <w:r>
              <w:rPr>
                <w:rFonts w:cs="Times New Roman"/>
                <w:highlight w:val="none"/>
              </w:rPr>
              <w:t>8.14</w:t>
            </w:r>
          </w:p>
        </w:tc>
        <w:tc>
          <w:tcPr>
            <w:tcW w:w="852" w:type="dxa"/>
            <w:vAlign w:val="center"/>
          </w:tcPr>
          <w:p>
            <w:pPr>
              <w:pStyle w:val="105"/>
              <w:adjustRightInd w:val="0"/>
              <w:snapToGrid w:val="0"/>
              <w:spacing w:line="240" w:lineRule="auto"/>
              <w:rPr>
                <w:rFonts w:cs="Times New Roman"/>
                <w:highlight w:val="none"/>
              </w:rPr>
            </w:pPr>
            <w:r>
              <w:rPr>
                <w:rFonts w:cs="Times New Roman"/>
                <w:highlight w:val="none"/>
              </w:rPr>
              <w:t>8.17</w:t>
            </w:r>
          </w:p>
        </w:tc>
        <w:tc>
          <w:tcPr>
            <w:tcW w:w="734" w:type="dxa"/>
            <w:vAlign w:val="center"/>
          </w:tcPr>
          <w:p>
            <w:pPr>
              <w:pStyle w:val="105"/>
              <w:adjustRightInd w:val="0"/>
              <w:snapToGrid w:val="0"/>
              <w:spacing w:line="240" w:lineRule="auto"/>
              <w:rPr>
                <w:rFonts w:cs="Times New Roman"/>
                <w:highlight w:val="none"/>
              </w:rPr>
            </w:pPr>
            <w:r>
              <w:rPr>
                <w:rFonts w:cs="Times New Roman"/>
                <w:highlight w:val="none"/>
              </w:rPr>
              <w:t>0.48</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286</w:t>
            </w:r>
          </w:p>
        </w:tc>
        <w:tc>
          <w:tcPr>
            <w:tcW w:w="748" w:type="dxa"/>
            <w:vAlign w:val="center"/>
          </w:tcPr>
          <w:p>
            <w:pPr>
              <w:pStyle w:val="105"/>
              <w:adjustRightInd w:val="0"/>
              <w:snapToGrid w:val="0"/>
              <w:spacing w:line="240" w:lineRule="auto"/>
              <w:rPr>
                <w:rFonts w:cs="Times New Roman"/>
                <w:highlight w:val="none"/>
              </w:rPr>
            </w:pPr>
            <w:r>
              <w:rPr>
                <w:rFonts w:cs="Times New Roman"/>
                <w:highlight w:val="none"/>
              </w:rPr>
              <w:t>0.029</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0.639</w:t>
            </w:r>
          </w:p>
        </w:tc>
        <w:tc>
          <w:tcPr>
            <w:tcW w:w="1597" w:type="dxa"/>
            <w:vAlign w:val="center"/>
          </w:tcPr>
          <w:p>
            <w:pPr>
              <w:pStyle w:val="105"/>
              <w:adjustRightInd w:val="0"/>
              <w:snapToGrid w:val="0"/>
              <w:spacing w:line="240" w:lineRule="auto"/>
              <w:rPr>
                <w:rFonts w:cs="Times New Roman"/>
                <w:highlight w:val="none"/>
              </w:rPr>
            </w:pPr>
            <w:r>
              <w:rPr>
                <w:rFonts w:cs="Times New Roman"/>
                <w:highlight w:val="none"/>
              </w:rPr>
              <w:t>4.59</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0.008</w:t>
            </w:r>
          </w:p>
        </w:tc>
        <w:tc>
          <w:tcPr>
            <w:tcW w:w="692" w:type="dxa"/>
            <w:vAlign w:val="center"/>
          </w:tcPr>
          <w:p>
            <w:pPr>
              <w:pStyle w:val="105"/>
              <w:adjustRightInd w:val="0"/>
              <w:snapToGrid w:val="0"/>
              <w:spacing w:line="240" w:lineRule="auto"/>
              <w:rPr>
                <w:rFonts w:cs="Times New Roman"/>
                <w:highlight w:val="none"/>
              </w:rPr>
            </w:pPr>
            <w:r>
              <w:rPr>
                <w:rFonts w:cs="Times New Roman"/>
                <w:highlight w:val="none"/>
              </w:rPr>
              <w:t>＜1.1</w:t>
            </w:r>
          </w:p>
        </w:tc>
        <w:tc>
          <w:tcPr>
            <w:tcW w:w="692" w:type="dxa"/>
            <w:vAlign w:val="center"/>
          </w:tcPr>
          <w:p>
            <w:pPr>
              <w:pStyle w:val="105"/>
              <w:adjustRightInd w:val="0"/>
              <w:snapToGrid w:val="0"/>
              <w:spacing w:line="240" w:lineRule="auto"/>
              <w:rPr>
                <w:rFonts w:cs="Times New Roman"/>
                <w:highlight w:val="none"/>
              </w:rPr>
            </w:pPr>
            <w:r>
              <w:rPr>
                <w:rFonts w:cs="Times New Roman"/>
                <w:highlight w:val="none"/>
              </w:rPr>
              <w:t>＜1.8</w:t>
            </w:r>
          </w:p>
        </w:tc>
        <w:tc>
          <w:tcPr>
            <w:tcW w:w="692" w:type="dxa"/>
            <w:vAlign w:val="center"/>
          </w:tcPr>
          <w:p>
            <w:pPr>
              <w:pStyle w:val="105"/>
              <w:adjustRightInd w:val="0"/>
              <w:snapToGrid w:val="0"/>
              <w:spacing w:line="240" w:lineRule="auto"/>
              <w:rPr>
                <w:rFonts w:cs="Times New Roman"/>
                <w:highlight w:val="none"/>
              </w:rPr>
            </w:pPr>
            <w:r>
              <w:rPr>
                <w:rFonts w:cs="Times New Roman"/>
                <w:highlight w:val="none"/>
              </w:rPr>
              <w:t>3.2</w:t>
            </w:r>
          </w:p>
        </w:tc>
        <w:tc>
          <w:tcPr>
            <w:tcW w:w="692" w:type="dxa"/>
            <w:vAlign w:val="center"/>
          </w:tcPr>
          <w:p>
            <w:pPr>
              <w:pStyle w:val="105"/>
              <w:adjustRightInd w:val="0"/>
              <w:snapToGrid w:val="0"/>
              <w:spacing w:line="240" w:lineRule="auto"/>
              <w:rPr>
                <w:rFonts w:cs="Times New Roman"/>
                <w:highlight w:val="none"/>
              </w:rPr>
            </w:pPr>
            <w:r>
              <w:rPr>
                <w:rFonts w:cs="Times New Roman"/>
                <w:highlight w:val="none"/>
              </w:rPr>
              <w:t>＜0.3</w:t>
            </w:r>
          </w:p>
        </w:tc>
        <w:tc>
          <w:tcPr>
            <w:tcW w:w="692" w:type="dxa"/>
            <w:vAlign w:val="center"/>
          </w:tcPr>
          <w:p>
            <w:pPr>
              <w:pStyle w:val="105"/>
              <w:adjustRightInd w:val="0"/>
              <w:snapToGrid w:val="0"/>
              <w:spacing w:line="240" w:lineRule="auto"/>
              <w:rPr>
                <w:rFonts w:cs="Times New Roman"/>
                <w:highlight w:val="none"/>
              </w:rPr>
            </w:pPr>
            <w:r>
              <w:rPr>
                <w:rFonts w:cs="Times New Roman"/>
                <w:highlight w:val="none"/>
              </w:rPr>
              <w:t>＜0.4</w:t>
            </w:r>
          </w:p>
        </w:tc>
        <w:tc>
          <w:tcPr>
            <w:tcW w:w="915" w:type="dxa"/>
            <w:vAlign w:val="center"/>
          </w:tcPr>
          <w:p>
            <w:pPr>
              <w:pStyle w:val="105"/>
              <w:adjustRightInd w:val="0"/>
              <w:snapToGrid w:val="0"/>
              <w:spacing w:line="240" w:lineRule="auto"/>
              <w:rPr>
                <w:rFonts w:cs="Times New Roman"/>
                <w:highlight w:val="none"/>
              </w:rPr>
            </w:pPr>
            <w:r>
              <w:rPr>
                <w:rFonts w:cs="Times New Roman"/>
                <w:highlight w:val="none"/>
              </w:rPr>
              <w:t>0.050</w:t>
            </w:r>
          </w:p>
        </w:tc>
        <w:tc>
          <w:tcPr>
            <w:tcW w:w="710" w:type="dxa"/>
            <w:vAlign w:val="center"/>
          </w:tcPr>
          <w:p>
            <w:pPr>
              <w:pStyle w:val="105"/>
              <w:adjustRightInd w:val="0"/>
              <w:snapToGrid w:val="0"/>
              <w:spacing w:line="240" w:lineRule="auto"/>
              <w:rPr>
                <w:rFonts w:cs="Times New Roman"/>
                <w:highlight w:val="none"/>
              </w:rPr>
            </w:pPr>
            <w:r>
              <w:rPr>
                <w:rFonts w:cs="Times New Roman"/>
                <w:highlight w:val="none"/>
              </w:rPr>
              <w:t>＜0.5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62" w:type="dxa"/>
            <w:vAlign w:val="center"/>
          </w:tcPr>
          <w:p>
            <w:pPr>
              <w:pStyle w:val="105"/>
              <w:adjustRightInd w:val="0"/>
              <w:snapToGrid w:val="0"/>
              <w:spacing w:line="240" w:lineRule="auto"/>
              <w:rPr>
                <w:rFonts w:cs="Times New Roman"/>
                <w:highlight w:val="none"/>
              </w:rPr>
            </w:pPr>
            <w:r>
              <w:rPr>
                <w:rFonts w:cs="Times New Roman"/>
                <w:highlight w:val="none"/>
              </w:rPr>
              <w:t>S48</w:t>
            </w:r>
          </w:p>
        </w:tc>
        <w:tc>
          <w:tcPr>
            <w:tcW w:w="561" w:type="dxa"/>
            <w:vAlign w:val="center"/>
          </w:tcPr>
          <w:p>
            <w:pPr>
              <w:pStyle w:val="105"/>
              <w:adjustRightInd w:val="0"/>
              <w:snapToGrid w:val="0"/>
              <w:spacing w:line="240" w:lineRule="auto"/>
              <w:rPr>
                <w:rFonts w:cs="Times New Roman"/>
                <w:highlight w:val="none"/>
              </w:rPr>
            </w:pPr>
            <w:r>
              <w:rPr>
                <w:rFonts w:cs="Times New Roman"/>
                <w:highlight w:val="none"/>
              </w:rPr>
              <w:t>底</w:t>
            </w:r>
          </w:p>
        </w:tc>
        <w:tc>
          <w:tcPr>
            <w:tcW w:w="541" w:type="dxa"/>
            <w:vAlign w:val="center"/>
          </w:tcPr>
          <w:p>
            <w:pPr>
              <w:pStyle w:val="105"/>
              <w:adjustRightInd w:val="0"/>
              <w:snapToGrid w:val="0"/>
              <w:spacing w:line="240" w:lineRule="auto"/>
              <w:rPr>
                <w:rFonts w:cs="Times New Roman"/>
                <w:highlight w:val="none"/>
              </w:rPr>
            </w:pPr>
            <w:r>
              <w:rPr>
                <w:rFonts w:cs="Times New Roman"/>
                <w:highlight w:val="none"/>
              </w:rPr>
              <w:t>15.3</w:t>
            </w:r>
          </w:p>
        </w:tc>
        <w:tc>
          <w:tcPr>
            <w:tcW w:w="575" w:type="dxa"/>
            <w:vAlign w:val="center"/>
          </w:tcPr>
          <w:p>
            <w:pPr>
              <w:pStyle w:val="105"/>
              <w:adjustRightInd w:val="0"/>
              <w:snapToGrid w:val="0"/>
              <w:spacing w:line="240" w:lineRule="auto"/>
              <w:rPr>
                <w:rFonts w:cs="Times New Roman"/>
                <w:highlight w:val="none"/>
              </w:rPr>
            </w:pPr>
            <w:r>
              <w:rPr>
                <w:rFonts w:cs="Times New Roman"/>
                <w:highlight w:val="none"/>
              </w:rPr>
              <w:t>27.5</w:t>
            </w:r>
          </w:p>
        </w:tc>
        <w:tc>
          <w:tcPr>
            <w:tcW w:w="485" w:type="dxa"/>
            <w:vAlign w:val="center"/>
          </w:tcPr>
          <w:p>
            <w:pPr>
              <w:pStyle w:val="105"/>
              <w:adjustRightInd w:val="0"/>
              <w:snapToGrid w:val="0"/>
              <w:spacing w:line="240" w:lineRule="auto"/>
              <w:rPr>
                <w:rFonts w:cs="Times New Roman"/>
                <w:highlight w:val="none"/>
              </w:rPr>
            </w:pPr>
            <w:r>
              <w:rPr>
                <w:rFonts w:cs="Times New Roman"/>
                <w:highlight w:val="none"/>
              </w:rPr>
              <w:t>8.15</w:t>
            </w:r>
          </w:p>
        </w:tc>
        <w:tc>
          <w:tcPr>
            <w:tcW w:w="852" w:type="dxa"/>
            <w:vAlign w:val="center"/>
          </w:tcPr>
          <w:p>
            <w:pPr>
              <w:pStyle w:val="105"/>
              <w:adjustRightInd w:val="0"/>
              <w:snapToGrid w:val="0"/>
              <w:spacing w:line="240" w:lineRule="auto"/>
              <w:rPr>
                <w:rFonts w:cs="Times New Roman"/>
                <w:highlight w:val="none"/>
              </w:rPr>
            </w:pPr>
            <w:r>
              <w:rPr>
                <w:rFonts w:cs="Times New Roman"/>
                <w:highlight w:val="none"/>
              </w:rPr>
              <w:t>7.79</w:t>
            </w:r>
          </w:p>
        </w:tc>
        <w:tc>
          <w:tcPr>
            <w:tcW w:w="734" w:type="dxa"/>
            <w:vAlign w:val="center"/>
          </w:tcPr>
          <w:p>
            <w:pPr>
              <w:pStyle w:val="105"/>
              <w:adjustRightInd w:val="0"/>
              <w:snapToGrid w:val="0"/>
              <w:spacing w:line="240" w:lineRule="auto"/>
              <w:rPr>
                <w:rFonts w:cs="Times New Roman"/>
                <w:highlight w:val="none"/>
              </w:rPr>
            </w:pPr>
            <w:r>
              <w:rPr>
                <w:rFonts w:cs="Times New Roman"/>
                <w:highlight w:val="none"/>
              </w:rPr>
              <w:t>0.67</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155</w:t>
            </w:r>
          </w:p>
        </w:tc>
        <w:tc>
          <w:tcPr>
            <w:tcW w:w="748" w:type="dxa"/>
            <w:vAlign w:val="center"/>
          </w:tcPr>
          <w:p>
            <w:pPr>
              <w:pStyle w:val="105"/>
              <w:adjustRightInd w:val="0"/>
              <w:snapToGrid w:val="0"/>
              <w:spacing w:line="240" w:lineRule="auto"/>
              <w:rPr>
                <w:rFonts w:cs="Times New Roman"/>
                <w:highlight w:val="none"/>
              </w:rPr>
            </w:pPr>
            <w:r>
              <w:rPr>
                <w:rFonts w:cs="Times New Roman"/>
                <w:highlight w:val="none"/>
              </w:rPr>
              <w:t>0.028</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0.611</w:t>
            </w:r>
          </w:p>
        </w:tc>
        <w:tc>
          <w:tcPr>
            <w:tcW w:w="1597" w:type="dxa"/>
            <w:vAlign w:val="center"/>
          </w:tcPr>
          <w:p>
            <w:pPr>
              <w:pStyle w:val="105"/>
              <w:adjustRightInd w:val="0"/>
              <w:snapToGrid w:val="0"/>
              <w:spacing w:line="240" w:lineRule="auto"/>
              <w:rPr>
                <w:rFonts w:cs="Times New Roman"/>
                <w:highlight w:val="none"/>
              </w:rPr>
            </w:pPr>
            <w:r>
              <w:rPr>
                <w:rFonts w:cs="Times New Roman"/>
                <w:highlight w:val="none"/>
              </w:rPr>
              <w:t>4.62</w:t>
            </w:r>
          </w:p>
        </w:tc>
        <w:tc>
          <w:tcPr>
            <w:tcW w:w="717" w:type="dxa"/>
            <w:vAlign w:val="center"/>
          </w:tcPr>
          <w:p>
            <w:pPr>
              <w:pStyle w:val="105"/>
              <w:adjustRightInd w:val="0"/>
              <w:snapToGrid w:val="0"/>
              <w:spacing w:line="240" w:lineRule="auto"/>
              <w:rPr>
                <w:rFonts w:cs="Times New Roman"/>
                <w:highlight w:val="none"/>
              </w:rPr>
            </w:pPr>
            <w:r>
              <w:rPr>
                <w:rFonts w:cs="Times New Roman"/>
                <w:highlight w:val="none"/>
              </w:rPr>
              <w:t>/</w:t>
            </w:r>
          </w:p>
        </w:tc>
        <w:tc>
          <w:tcPr>
            <w:tcW w:w="692" w:type="dxa"/>
            <w:vAlign w:val="center"/>
          </w:tcPr>
          <w:p>
            <w:pPr>
              <w:pStyle w:val="105"/>
              <w:adjustRightInd w:val="0"/>
              <w:snapToGrid w:val="0"/>
              <w:spacing w:line="240" w:lineRule="auto"/>
              <w:rPr>
                <w:rFonts w:cs="Times New Roman"/>
                <w:highlight w:val="none"/>
              </w:rPr>
            </w:pPr>
            <w:r>
              <w:rPr>
                <w:rFonts w:cs="Times New Roman"/>
                <w:highlight w:val="none"/>
              </w:rPr>
              <w:t>＜1.1</w:t>
            </w:r>
          </w:p>
        </w:tc>
        <w:tc>
          <w:tcPr>
            <w:tcW w:w="692" w:type="dxa"/>
            <w:vAlign w:val="center"/>
          </w:tcPr>
          <w:p>
            <w:pPr>
              <w:pStyle w:val="105"/>
              <w:adjustRightInd w:val="0"/>
              <w:snapToGrid w:val="0"/>
              <w:spacing w:line="240" w:lineRule="auto"/>
              <w:rPr>
                <w:rFonts w:cs="Times New Roman"/>
                <w:highlight w:val="none"/>
              </w:rPr>
            </w:pPr>
            <w:r>
              <w:rPr>
                <w:rFonts w:cs="Times New Roman"/>
                <w:highlight w:val="none"/>
              </w:rPr>
              <w:t>＜1.8</w:t>
            </w:r>
          </w:p>
        </w:tc>
        <w:tc>
          <w:tcPr>
            <w:tcW w:w="692" w:type="dxa"/>
            <w:vAlign w:val="center"/>
          </w:tcPr>
          <w:p>
            <w:pPr>
              <w:pStyle w:val="105"/>
              <w:adjustRightInd w:val="0"/>
              <w:snapToGrid w:val="0"/>
              <w:spacing w:line="240" w:lineRule="auto"/>
              <w:rPr>
                <w:rFonts w:cs="Times New Roman"/>
                <w:highlight w:val="none"/>
              </w:rPr>
            </w:pPr>
            <w:r>
              <w:rPr>
                <w:rFonts w:cs="Times New Roman"/>
                <w:highlight w:val="none"/>
              </w:rPr>
              <w:t>9.6</w:t>
            </w:r>
          </w:p>
        </w:tc>
        <w:tc>
          <w:tcPr>
            <w:tcW w:w="692" w:type="dxa"/>
            <w:vAlign w:val="center"/>
          </w:tcPr>
          <w:p>
            <w:pPr>
              <w:pStyle w:val="105"/>
              <w:adjustRightInd w:val="0"/>
              <w:snapToGrid w:val="0"/>
              <w:spacing w:line="240" w:lineRule="auto"/>
              <w:rPr>
                <w:rFonts w:cs="Times New Roman"/>
                <w:highlight w:val="none"/>
              </w:rPr>
            </w:pPr>
            <w:r>
              <w:rPr>
                <w:rFonts w:cs="Times New Roman"/>
                <w:highlight w:val="none"/>
              </w:rPr>
              <w:t>0.83</w:t>
            </w:r>
          </w:p>
        </w:tc>
        <w:tc>
          <w:tcPr>
            <w:tcW w:w="692" w:type="dxa"/>
            <w:vAlign w:val="center"/>
          </w:tcPr>
          <w:p>
            <w:pPr>
              <w:pStyle w:val="105"/>
              <w:adjustRightInd w:val="0"/>
              <w:snapToGrid w:val="0"/>
              <w:spacing w:line="240" w:lineRule="auto"/>
              <w:rPr>
                <w:rFonts w:cs="Times New Roman"/>
                <w:highlight w:val="none"/>
              </w:rPr>
            </w:pPr>
            <w:r>
              <w:rPr>
                <w:rFonts w:cs="Times New Roman"/>
                <w:highlight w:val="none"/>
              </w:rPr>
              <w:t>＜0.4</w:t>
            </w:r>
          </w:p>
        </w:tc>
        <w:tc>
          <w:tcPr>
            <w:tcW w:w="915" w:type="dxa"/>
            <w:vAlign w:val="center"/>
          </w:tcPr>
          <w:p>
            <w:pPr>
              <w:pStyle w:val="105"/>
              <w:adjustRightInd w:val="0"/>
              <w:snapToGrid w:val="0"/>
              <w:spacing w:line="240" w:lineRule="auto"/>
              <w:rPr>
                <w:rFonts w:cs="Times New Roman"/>
                <w:highlight w:val="none"/>
              </w:rPr>
            </w:pPr>
            <w:r>
              <w:rPr>
                <w:rFonts w:cs="Times New Roman"/>
                <w:highlight w:val="none"/>
              </w:rPr>
              <w:t>0.040</w:t>
            </w:r>
          </w:p>
        </w:tc>
        <w:tc>
          <w:tcPr>
            <w:tcW w:w="710" w:type="dxa"/>
            <w:vAlign w:val="center"/>
          </w:tcPr>
          <w:p>
            <w:pPr>
              <w:pStyle w:val="105"/>
              <w:adjustRightInd w:val="0"/>
              <w:snapToGrid w:val="0"/>
              <w:spacing w:line="240" w:lineRule="auto"/>
              <w:rPr>
                <w:rFonts w:cs="Times New Roman"/>
                <w:highlight w:val="none"/>
              </w:rPr>
            </w:pPr>
            <w:r>
              <w:rPr>
                <w:rFonts w:cs="Times New Roman"/>
                <w:highlight w:val="none"/>
              </w:rPr>
              <w:t>＜0.5</w:t>
            </w:r>
          </w:p>
        </w:tc>
      </w:tr>
    </w:tbl>
    <w:p>
      <w:pPr>
        <w:spacing w:line="277" w:lineRule="exact"/>
        <w:ind w:firstLine="120"/>
        <w:rPr>
          <w:rFonts w:ascii="Times New Roman" w:hAnsi="Times New Roman" w:cs="Times New Roman"/>
          <w:highlight w:val="none"/>
        </w:rPr>
      </w:pPr>
      <w:r>
        <w:rPr>
          <w:rFonts w:ascii="Times New Roman" w:hAnsi="Times New Roman" w:cs="Times New Roman"/>
          <w:spacing w:val="-1"/>
          <w:highlight w:val="none"/>
        </w:rPr>
        <w:t>注</w:t>
      </w:r>
      <w:r>
        <w:rPr>
          <w:rFonts w:ascii="Times New Roman" w:hAnsi="Times New Roman" w:eastAsia="Times New Roman" w:cs="Times New Roman"/>
          <w:spacing w:val="-1"/>
          <w:highlight w:val="none"/>
        </w:rPr>
        <w:t>:“/”</w:t>
      </w:r>
      <w:r>
        <w:rPr>
          <w:rFonts w:ascii="Times New Roman" w:hAnsi="Times New Roman" w:cs="Times New Roman"/>
          <w:spacing w:val="-1"/>
          <w:highlight w:val="none"/>
          <w:lang w:eastAsia="zh-Hans"/>
        </w:rPr>
        <w:t>表示该站位未采集对应样品</w:t>
      </w:r>
      <w:r>
        <w:rPr>
          <w:rFonts w:ascii="Times New Roman" w:hAnsi="Times New Roman" w:cs="Times New Roman"/>
          <w:spacing w:val="-1"/>
          <w:highlight w:val="none"/>
        </w:rPr>
        <w:t>。</w:t>
      </w:r>
    </w:p>
    <w:p>
      <w:pPr>
        <w:widowControl/>
        <w:adjustRightInd w:val="0"/>
        <w:snapToGrid w:val="0"/>
        <w:jc w:val="center"/>
        <w:rPr>
          <w:rFonts w:ascii="Times New Roman" w:hAnsi="Times New Roman" w:cs="Times New Roman"/>
          <w:b/>
          <w:kern w:val="0"/>
          <w:sz w:val="24"/>
          <w:szCs w:val="24"/>
          <w:highlight w:val="none"/>
          <w:lang w:bidi="ar"/>
        </w:rPr>
      </w:pPr>
    </w:p>
    <w:p>
      <w:pPr>
        <w:widowControl/>
        <w:adjustRightInd w:val="0"/>
        <w:snapToGrid w:val="0"/>
        <w:jc w:val="center"/>
        <w:rPr>
          <w:rFonts w:ascii="Times New Roman" w:hAnsi="Times New Roman" w:cs="Times New Roman"/>
          <w:b/>
          <w:kern w:val="0"/>
          <w:sz w:val="24"/>
          <w:szCs w:val="24"/>
          <w:highlight w:val="none"/>
          <w:lang w:bidi="ar"/>
        </w:rPr>
      </w:pPr>
    </w:p>
    <w:p>
      <w:pPr>
        <w:widowControl/>
        <w:adjustRightInd w:val="0"/>
        <w:snapToGrid w:val="0"/>
        <w:jc w:val="center"/>
        <w:rPr>
          <w:rFonts w:ascii="Times New Roman" w:hAnsi="Times New Roman" w:eastAsia="Times New Roman Bold" w:cs="Times New Roman"/>
          <w:b/>
          <w:kern w:val="0"/>
          <w:sz w:val="24"/>
          <w:szCs w:val="24"/>
          <w:highlight w:val="none"/>
          <w:lang w:bidi="ar"/>
        </w:rPr>
      </w:pPr>
      <w:r>
        <w:rPr>
          <w:rFonts w:ascii="Times New Roman" w:hAnsi="Times New Roman" w:cs="Times New Roman"/>
          <w:b/>
          <w:kern w:val="0"/>
          <w:sz w:val="24"/>
          <w:szCs w:val="24"/>
          <w:highlight w:val="none"/>
          <w:lang w:bidi="ar"/>
        </w:rPr>
        <w:t>表</w:t>
      </w:r>
      <w:r>
        <w:rPr>
          <w:rFonts w:ascii="Times New Roman" w:hAnsi="Times New Roman" w:eastAsia="Times New Roman Bold" w:cs="Times New Roman"/>
          <w:b/>
          <w:kern w:val="0"/>
          <w:sz w:val="24"/>
          <w:szCs w:val="24"/>
          <w:highlight w:val="none"/>
          <w:lang w:bidi="ar"/>
        </w:rPr>
        <w:t>5.3-4  水质环境现状调查结果（2020年11</w:t>
      </w:r>
      <w:r>
        <w:rPr>
          <w:rFonts w:ascii="Times New Roman" w:hAnsi="Times New Roman" w:eastAsia="Times New Roman Bold" w:cs="Times New Roman"/>
          <w:b/>
          <w:kern w:val="0"/>
          <w:sz w:val="24"/>
          <w:szCs w:val="24"/>
          <w:highlight w:val="none"/>
          <w:lang w:eastAsia="zh-Hans" w:bidi="ar"/>
        </w:rPr>
        <w:t>月秋</w:t>
      </w:r>
      <w:r>
        <w:rPr>
          <w:rFonts w:ascii="Times New Roman" w:hAnsi="Times New Roman" w:eastAsia="Times New Roman Bold" w:cs="Times New Roman"/>
          <w:b/>
          <w:kern w:val="0"/>
          <w:sz w:val="24"/>
          <w:szCs w:val="24"/>
          <w:highlight w:val="none"/>
          <w:lang w:bidi="ar"/>
        </w:rPr>
        <w:t>季）</w:t>
      </w:r>
    </w:p>
    <w:tbl>
      <w:tblPr>
        <w:tblStyle w:val="573"/>
        <w:tblW w:w="1401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2"/>
        <w:gridCol w:w="560"/>
        <w:gridCol w:w="541"/>
        <w:gridCol w:w="575"/>
        <w:gridCol w:w="482"/>
        <w:gridCol w:w="852"/>
        <w:gridCol w:w="735"/>
        <w:gridCol w:w="824"/>
        <w:gridCol w:w="749"/>
        <w:gridCol w:w="824"/>
        <w:gridCol w:w="1598"/>
        <w:gridCol w:w="718"/>
        <w:gridCol w:w="693"/>
        <w:gridCol w:w="693"/>
        <w:gridCol w:w="693"/>
        <w:gridCol w:w="693"/>
        <w:gridCol w:w="693"/>
        <w:gridCol w:w="914"/>
        <w:gridCol w:w="71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62" w:type="dxa"/>
            <w:vMerge w:val="restart"/>
            <w:tcBorders>
              <w:bottom w:val="nil"/>
            </w:tcBorders>
            <w:vAlign w:val="center"/>
          </w:tcPr>
          <w:p>
            <w:pPr>
              <w:pStyle w:val="105"/>
              <w:adjustRightInd w:val="0"/>
              <w:snapToGrid w:val="0"/>
              <w:spacing w:line="240" w:lineRule="auto"/>
              <w:rPr>
                <w:rFonts w:cs="Times New Roman"/>
                <w:b/>
                <w:bCs/>
                <w:highlight w:val="none"/>
              </w:rPr>
            </w:pPr>
            <w:r>
              <w:rPr>
                <w:rFonts w:cs="Times New Roman"/>
                <w:b/>
                <w:bCs/>
                <w:highlight w:val="none"/>
              </w:rPr>
              <w:t>站位</w:t>
            </w:r>
          </w:p>
        </w:tc>
        <w:tc>
          <w:tcPr>
            <w:tcW w:w="560" w:type="dxa"/>
            <w:vMerge w:val="restart"/>
            <w:tcBorders>
              <w:bottom w:val="nil"/>
            </w:tcBorders>
            <w:vAlign w:val="center"/>
          </w:tcPr>
          <w:p>
            <w:pPr>
              <w:pStyle w:val="105"/>
              <w:adjustRightInd w:val="0"/>
              <w:snapToGrid w:val="0"/>
              <w:spacing w:line="240" w:lineRule="auto"/>
              <w:rPr>
                <w:rFonts w:cs="Times New Roman"/>
                <w:b/>
                <w:bCs/>
                <w:highlight w:val="none"/>
              </w:rPr>
            </w:pPr>
            <w:r>
              <w:rPr>
                <w:rFonts w:cs="Times New Roman"/>
                <w:b/>
                <w:bCs/>
                <w:highlight w:val="none"/>
              </w:rPr>
              <w:t>层次</w:t>
            </w:r>
          </w:p>
        </w:tc>
        <w:tc>
          <w:tcPr>
            <w:tcW w:w="541" w:type="dxa"/>
            <w:vAlign w:val="center"/>
          </w:tcPr>
          <w:p>
            <w:pPr>
              <w:pStyle w:val="105"/>
              <w:adjustRightInd w:val="0"/>
              <w:snapToGrid w:val="0"/>
              <w:spacing w:line="240" w:lineRule="auto"/>
              <w:rPr>
                <w:rFonts w:cs="Times New Roman"/>
                <w:b/>
                <w:bCs/>
                <w:highlight w:val="none"/>
              </w:rPr>
            </w:pPr>
            <w:r>
              <w:rPr>
                <w:rFonts w:cs="Times New Roman"/>
                <w:b/>
                <w:bCs/>
                <w:highlight w:val="none"/>
              </w:rPr>
              <w:t>水温</w:t>
            </w:r>
          </w:p>
        </w:tc>
        <w:tc>
          <w:tcPr>
            <w:tcW w:w="575" w:type="dxa"/>
            <w:vMerge w:val="restart"/>
            <w:tcBorders>
              <w:bottom w:val="nil"/>
            </w:tcBorders>
            <w:vAlign w:val="center"/>
          </w:tcPr>
          <w:p>
            <w:pPr>
              <w:pStyle w:val="105"/>
              <w:adjustRightInd w:val="0"/>
              <w:snapToGrid w:val="0"/>
              <w:spacing w:line="240" w:lineRule="auto"/>
              <w:rPr>
                <w:rFonts w:cs="Times New Roman"/>
                <w:b/>
                <w:bCs/>
                <w:highlight w:val="none"/>
              </w:rPr>
            </w:pPr>
            <w:r>
              <w:rPr>
                <w:rFonts w:cs="Times New Roman"/>
                <w:b/>
                <w:bCs/>
                <w:highlight w:val="none"/>
              </w:rPr>
              <w:t>盐度</w:t>
            </w:r>
          </w:p>
        </w:tc>
        <w:tc>
          <w:tcPr>
            <w:tcW w:w="482" w:type="dxa"/>
            <w:vMerge w:val="restart"/>
            <w:tcBorders>
              <w:bottom w:val="nil"/>
            </w:tcBorders>
            <w:vAlign w:val="center"/>
          </w:tcPr>
          <w:p>
            <w:pPr>
              <w:pStyle w:val="105"/>
              <w:adjustRightInd w:val="0"/>
              <w:snapToGrid w:val="0"/>
              <w:spacing w:line="240" w:lineRule="auto"/>
              <w:rPr>
                <w:rFonts w:cs="Times New Roman"/>
                <w:b/>
                <w:bCs/>
                <w:highlight w:val="none"/>
              </w:rPr>
            </w:pPr>
            <w:r>
              <w:rPr>
                <w:rFonts w:cs="Times New Roman"/>
                <w:b/>
                <w:bCs/>
                <w:highlight w:val="none"/>
              </w:rPr>
              <w:t>pH</w:t>
            </w:r>
          </w:p>
        </w:tc>
        <w:tc>
          <w:tcPr>
            <w:tcW w:w="852" w:type="dxa"/>
            <w:vAlign w:val="center"/>
          </w:tcPr>
          <w:p>
            <w:pPr>
              <w:pStyle w:val="105"/>
              <w:adjustRightInd w:val="0"/>
              <w:snapToGrid w:val="0"/>
              <w:spacing w:line="240" w:lineRule="auto"/>
              <w:rPr>
                <w:rFonts w:cs="Times New Roman"/>
                <w:b/>
                <w:bCs/>
                <w:highlight w:val="none"/>
              </w:rPr>
            </w:pPr>
            <w:r>
              <w:rPr>
                <w:rFonts w:cs="Times New Roman"/>
                <w:b/>
                <w:bCs/>
                <w:highlight w:val="none"/>
              </w:rPr>
              <w:t>溶解氧</w:t>
            </w:r>
          </w:p>
        </w:tc>
        <w:tc>
          <w:tcPr>
            <w:tcW w:w="735" w:type="dxa"/>
            <w:vAlign w:val="center"/>
          </w:tcPr>
          <w:p>
            <w:pPr>
              <w:pStyle w:val="105"/>
              <w:adjustRightInd w:val="0"/>
              <w:snapToGrid w:val="0"/>
              <w:spacing w:line="240" w:lineRule="auto"/>
              <w:rPr>
                <w:rFonts w:cs="Times New Roman"/>
                <w:b/>
                <w:bCs/>
                <w:highlight w:val="none"/>
              </w:rPr>
            </w:pPr>
            <w:r>
              <w:rPr>
                <w:rFonts w:cs="Times New Roman"/>
                <w:b/>
                <w:bCs/>
                <w:highlight w:val="none"/>
              </w:rPr>
              <w:t>COD</w:t>
            </w:r>
          </w:p>
        </w:tc>
        <w:tc>
          <w:tcPr>
            <w:tcW w:w="824" w:type="dxa"/>
            <w:vAlign w:val="center"/>
          </w:tcPr>
          <w:p>
            <w:pPr>
              <w:pStyle w:val="105"/>
              <w:adjustRightInd w:val="0"/>
              <w:snapToGrid w:val="0"/>
              <w:spacing w:line="240" w:lineRule="auto"/>
              <w:rPr>
                <w:rFonts w:cs="Times New Roman"/>
                <w:b/>
                <w:bCs/>
                <w:highlight w:val="none"/>
              </w:rPr>
            </w:pPr>
            <w:r>
              <w:rPr>
                <w:rFonts w:cs="Times New Roman"/>
                <w:b/>
                <w:bCs/>
                <w:highlight w:val="none"/>
              </w:rPr>
              <w:t>悬浮物</w:t>
            </w:r>
          </w:p>
        </w:tc>
        <w:tc>
          <w:tcPr>
            <w:tcW w:w="749" w:type="dxa"/>
            <w:vAlign w:val="center"/>
          </w:tcPr>
          <w:p>
            <w:pPr>
              <w:pStyle w:val="105"/>
              <w:adjustRightInd w:val="0"/>
              <w:snapToGrid w:val="0"/>
              <w:spacing w:line="240" w:lineRule="auto"/>
              <w:rPr>
                <w:rFonts w:cs="Times New Roman"/>
                <w:b/>
                <w:bCs/>
                <w:highlight w:val="none"/>
              </w:rPr>
            </w:pPr>
            <w:r>
              <w:rPr>
                <w:rFonts w:cs="Times New Roman"/>
                <w:b/>
                <w:bCs/>
                <w:highlight w:val="none"/>
              </w:rPr>
              <w:t>磷酸盐</w:t>
            </w:r>
          </w:p>
        </w:tc>
        <w:tc>
          <w:tcPr>
            <w:tcW w:w="824" w:type="dxa"/>
            <w:vAlign w:val="center"/>
          </w:tcPr>
          <w:p>
            <w:pPr>
              <w:pStyle w:val="105"/>
              <w:adjustRightInd w:val="0"/>
              <w:snapToGrid w:val="0"/>
              <w:spacing w:line="240" w:lineRule="auto"/>
              <w:rPr>
                <w:rFonts w:cs="Times New Roman"/>
                <w:b/>
                <w:bCs/>
                <w:highlight w:val="none"/>
              </w:rPr>
            </w:pPr>
            <w:r>
              <w:rPr>
                <w:rFonts w:cs="Times New Roman"/>
                <w:b/>
                <w:bCs/>
                <w:highlight w:val="none"/>
              </w:rPr>
              <w:t>无机氮</w:t>
            </w:r>
          </w:p>
        </w:tc>
        <w:tc>
          <w:tcPr>
            <w:tcW w:w="1598" w:type="dxa"/>
            <w:vAlign w:val="center"/>
          </w:tcPr>
          <w:p>
            <w:pPr>
              <w:pStyle w:val="105"/>
              <w:adjustRightInd w:val="0"/>
              <w:snapToGrid w:val="0"/>
              <w:spacing w:line="240" w:lineRule="auto"/>
              <w:rPr>
                <w:rFonts w:cs="Times New Roman"/>
                <w:b/>
                <w:bCs/>
                <w:highlight w:val="none"/>
              </w:rPr>
            </w:pPr>
            <w:r>
              <w:rPr>
                <w:rFonts w:cs="Times New Roman"/>
                <w:b/>
                <w:bCs/>
                <w:highlight w:val="none"/>
              </w:rPr>
              <w:t>非离子氨×10</w:t>
            </w:r>
            <w:r>
              <w:rPr>
                <w:rFonts w:cs="Times New Roman"/>
                <w:b/>
                <w:bCs/>
                <w:highlight w:val="none"/>
                <w:vertAlign w:val="superscript"/>
              </w:rPr>
              <w:t>-4</w:t>
            </w:r>
          </w:p>
        </w:tc>
        <w:tc>
          <w:tcPr>
            <w:tcW w:w="718" w:type="dxa"/>
            <w:vAlign w:val="center"/>
          </w:tcPr>
          <w:p>
            <w:pPr>
              <w:pStyle w:val="105"/>
              <w:adjustRightInd w:val="0"/>
              <w:snapToGrid w:val="0"/>
              <w:spacing w:line="240" w:lineRule="auto"/>
              <w:rPr>
                <w:rFonts w:cs="Times New Roman"/>
                <w:b/>
                <w:bCs/>
                <w:highlight w:val="none"/>
              </w:rPr>
            </w:pPr>
            <w:r>
              <w:rPr>
                <w:rFonts w:cs="Times New Roman"/>
                <w:b/>
                <w:bCs/>
                <w:highlight w:val="none"/>
              </w:rPr>
              <w:t>油类</w:t>
            </w:r>
          </w:p>
        </w:tc>
        <w:tc>
          <w:tcPr>
            <w:tcW w:w="693" w:type="dxa"/>
            <w:vAlign w:val="center"/>
          </w:tcPr>
          <w:p>
            <w:pPr>
              <w:pStyle w:val="105"/>
              <w:adjustRightInd w:val="0"/>
              <w:snapToGrid w:val="0"/>
              <w:spacing w:line="240" w:lineRule="auto"/>
              <w:rPr>
                <w:rFonts w:cs="Times New Roman"/>
                <w:b/>
                <w:bCs/>
                <w:highlight w:val="none"/>
              </w:rPr>
            </w:pPr>
            <w:r>
              <w:rPr>
                <w:rFonts w:cs="Times New Roman"/>
                <w:b/>
                <w:bCs/>
                <w:highlight w:val="none"/>
              </w:rPr>
              <w:t>铜</w:t>
            </w:r>
          </w:p>
        </w:tc>
        <w:tc>
          <w:tcPr>
            <w:tcW w:w="693" w:type="dxa"/>
            <w:vAlign w:val="center"/>
          </w:tcPr>
          <w:p>
            <w:pPr>
              <w:pStyle w:val="105"/>
              <w:adjustRightInd w:val="0"/>
              <w:snapToGrid w:val="0"/>
              <w:spacing w:line="240" w:lineRule="auto"/>
              <w:rPr>
                <w:rFonts w:cs="Times New Roman"/>
                <w:b/>
                <w:bCs/>
                <w:highlight w:val="none"/>
              </w:rPr>
            </w:pPr>
            <w:r>
              <w:rPr>
                <w:rFonts w:cs="Times New Roman"/>
                <w:b/>
                <w:bCs/>
                <w:highlight w:val="none"/>
              </w:rPr>
              <w:t>铅</w:t>
            </w:r>
          </w:p>
        </w:tc>
        <w:tc>
          <w:tcPr>
            <w:tcW w:w="693" w:type="dxa"/>
            <w:vAlign w:val="center"/>
          </w:tcPr>
          <w:p>
            <w:pPr>
              <w:pStyle w:val="105"/>
              <w:adjustRightInd w:val="0"/>
              <w:snapToGrid w:val="0"/>
              <w:spacing w:line="240" w:lineRule="auto"/>
              <w:rPr>
                <w:rFonts w:cs="Times New Roman"/>
                <w:b/>
                <w:bCs/>
                <w:highlight w:val="none"/>
              </w:rPr>
            </w:pPr>
            <w:r>
              <w:rPr>
                <w:rFonts w:cs="Times New Roman"/>
                <w:b/>
                <w:bCs/>
                <w:highlight w:val="none"/>
              </w:rPr>
              <w:t>锌</w:t>
            </w:r>
          </w:p>
        </w:tc>
        <w:tc>
          <w:tcPr>
            <w:tcW w:w="693" w:type="dxa"/>
            <w:vAlign w:val="center"/>
          </w:tcPr>
          <w:p>
            <w:pPr>
              <w:pStyle w:val="105"/>
              <w:adjustRightInd w:val="0"/>
              <w:snapToGrid w:val="0"/>
              <w:spacing w:line="240" w:lineRule="auto"/>
              <w:rPr>
                <w:rFonts w:cs="Times New Roman"/>
                <w:b/>
                <w:bCs/>
                <w:highlight w:val="none"/>
              </w:rPr>
            </w:pPr>
            <w:r>
              <w:rPr>
                <w:rFonts w:cs="Times New Roman"/>
                <w:b/>
                <w:bCs/>
                <w:highlight w:val="none"/>
              </w:rPr>
              <w:t>镉</w:t>
            </w:r>
          </w:p>
        </w:tc>
        <w:tc>
          <w:tcPr>
            <w:tcW w:w="693" w:type="dxa"/>
            <w:vAlign w:val="center"/>
          </w:tcPr>
          <w:p>
            <w:pPr>
              <w:pStyle w:val="105"/>
              <w:adjustRightInd w:val="0"/>
              <w:snapToGrid w:val="0"/>
              <w:spacing w:line="240" w:lineRule="auto"/>
              <w:rPr>
                <w:rFonts w:cs="Times New Roman"/>
                <w:b/>
                <w:bCs/>
                <w:highlight w:val="none"/>
              </w:rPr>
            </w:pPr>
            <w:r>
              <w:rPr>
                <w:rFonts w:cs="Times New Roman"/>
                <w:b/>
                <w:bCs/>
                <w:highlight w:val="none"/>
              </w:rPr>
              <w:t>铬</w:t>
            </w:r>
          </w:p>
        </w:tc>
        <w:tc>
          <w:tcPr>
            <w:tcW w:w="914" w:type="dxa"/>
            <w:vAlign w:val="center"/>
          </w:tcPr>
          <w:p>
            <w:pPr>
              <w:pStyle w:val="105"/>
              <w:adjustRightInd w:val="0"/>
              <w:snapToGrid w:val="0"/>
              <w:spacing w:line="240" w:lineRule="auto"/>
              <w:rPr>
                <w:rFonts w:cs="Times New Roman"/>
                <w:b/>
                <w:bCs/>
                <w:highlight w:val="none"/>
              </w:rPr>
            </w:pPr>
            <w:r>
              <w:rPr>
                <w:rFonts w:cs="Times New Roman"/>
                <w:b/>
                <w:bCs/>
                <w:highlight w:val="none"/>
              </w:rPr>
              <w:t>汞</w:t>
            </w:r>
          </w:p>
        </w:tc>
        <w:tc>
          <w:tcPr>
            <w:tcW w:w="712" w:type="dxa"/>
            <w:vAlign w:val="center"/>
          </w:tcPr>
          <w:p>
            <w:pPr>
              <w:pStyle w:val="105"/>
              <w:adjustRightInd w:val="0"/>
              <w:snapToGrid w:val="0"/>
              <w:spacing w:line="240" w:lineRule="auto"/>
              <w:rPr>
                <w:rFonts w:cs="Times New Roman"/>
                <w:b/>
                <w:bCs/>
                <w:highlight w:val="none"/>
              </w:rPr>
            </w:pPr>
            <w:r>
              <w:rPr>
                <w:rFonts w:cs="Times New Roman"/>
                <w:b/>
                <w:bCs/>
                <w:highlight w:val="none"/>
              </w:rPr>
              <w:t>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62" w:type="dxa"/>
            <w:vMerge w:val="continue"/>
            <w:tcBorders>
              <w:top w:val="nil"/>
            </w:tcBorders>
            <w:vAlign w:val="center"/>
          </w:tcPr>
          <w:p>
            <w:pPr>
              <w:pStyle w:val="105"/>
              <w:adjustRightInd w:val="0"/>
              <w:snapToGrid w:val="0"/>
              <w:spacing w:line="240" w:lineRule="auto"/>
              <w:rPr>
                <w:rFonts w:cs="Times New Roman"/>
                <w:b/>
                <w:bCs/>
                <w:highlight w:val="none"/>
              </w:rPr>
            </w:pPr>
          </w:p>
        </w:tc>
        <w:tc>
          <w:tcPr>
            <w:tcW w:w="560" w:type="dxa"/>
            <w:vMerge w:val="continue"/>
            <w:tcBorders>
              <w:top w:val="nil"/>
            </w:tcBorders>
            <w:vAlign w:val="center"/>
          </w:tcPr>
          <w:p>
            <w:pPr>
              <w:pStyle w:val="105"/>
              <w:adjustRightInd w:val="0"/>
              <w:snapToGrid w:val="0"/>
              <w:spacing w:line="240" w:lineRule="auto"/>
              <w:rPr>
                <w:rFonts w:cs="Times New Roman"/>
                <w:b/>
                <w:bCs/>
                <w:highlight w:val="none"/>
              </w:rPr>
            </w:pPr>
          </w:p>
        </w:tc>
        <w:tc>
          <w:tcPr>
            <w:tcW w:w="541" w:type="dxa"/>
            <w:vAlign w:val="center"/>
          </w:tcPr>
          <w:p>
            <w:pPr>
              <w:pStyle w:val="105"/>
              <w:adjustRightInd w:val="0"/>
              <w:snapToGrid w:val="0"/>
              <w:spacing w:line="240" w:lineRule="auto"/>
              <w:rPr>
                <w:rFonts w:cs="Times New Roman"/>
                <w:b/>
                <w:bCs/>
                <w:highlight w:val="none"/>
              </w:rPr>
            </w:pPr>
            <w:r>
              <w:rPr>
                <w:rFonts w:cs="Times New Roman"/>
                <w:b/>
                <w:bCs/>
                <w:highlight w:val="none"/>
              </w:rPr>
              <w:t>℃</w:t>
            </w:r>
          </w:p>
        </w:tc>
        <w:tc>
          <w:tcPr>
            <w:tcW w:w="575" w:type="dxa"/>
            <w:vMerge w:val="continue"/>
            <w:tcBorders>
              <w:top w:val="nil"/>
            </w:tcBorders>
            <w:vAlign w:val="center"/>
          </w:tcPr>
          <w:p>
            <w:pPr>
              <w:pStyle w:val="105"/>
              <w:adjustRightInd w:val="0"/>
              <w:snapToGrid w:val="0"/>
              <w:spacing w:line="240" w:lineRule="auto"/>
              <w:rPr>
                <w:rFonts w:cs="Times New Roman"/>
                <w:b/>
                <w:bCs/>
                <w:highlight w:val="none"/>
              </w:rPr>
            </w:pPr>
          </w:p>
        </w:tc>
        <w:tc>
          <w:tcPr>
            <w:tcW w:w="482" w:type="dxa"/>
            <w:vMerge w:val="continue"/>
            <w:tcBorders>
              <w:top w:val="nil"/>
            </w:tcBorders>
            <w:vAlign w:val="center"/>
          </w:tcPr>
          <w:p>
            <w:pPr>
              <w:pStyle w:val="105"/>
              <w:adjustRightInd w:val="0"/>
              <w:snapToGrid w:val="0"/>
              <w:spacing w:line="240" w:lineRule="auto"/>
              <w:rPr>
                <w:rFonts w:cs="Times New Roman"/>
                <w:b/>
                <w:bCs/>
                <w:highlight w:val="none"/>
              </w:rPr>
            </w:pPr>
          </w:p>
        </w:tc>
        <w:tc>
          <w:tcPr>
            <w:tcW w:w="6300" w:type="dxa"/>
            <w:gridSpan w:val="7"/>
            <w:vAlign w:val="center"/>
          </w:tcPr>
          <w:p>
            <w:pPr>
              <w:pStyle w:val="105"/>
              <w:adjustRightInd w:val="0"/>
              <w:snapToGrid w:val="0"/>
              <w:spacing w:line="240" w:lineRule="auto"/>
              <w:rPr>
                <w:rFonts w:cs="Times New Roman"/>
                <w:b/>
                <w:bCs/>
                <w:highlight w:val="none"/>
              </w:rPr>
            </w:pPr>
            <w:r>
              <w:rPr>
                <w:rFonts w:cs="Times New Roman"/>
                <w:b/>
                <w:bCs/>
                <w:highlight w:val="none"/>
              </w:rPr>
              <w:t>mg/L</w:t>
            </w:r>
          </w:p>
        </w:tc>
        <w:tc>
          <w:tcPr>
            <w:tcW w:w="5091" w:type="dxa"/>
            <w:gridSpan w:val="7"/>
            <w:vAlign w:val="center"/>
          </w:tcPr>
          <w:p>
            <w:pPr>
              <w:pStyle w:val="105"/>
              <w:adjustRightInd w:val="0"/>
              <w:snapToGrid w:val="0"/>
              <w:spacing w:line="240" w:lineRule="auto"/>
              <w:rPr>
                <w:rFonts w:cs="Times New Roman"/>
                <w:b/>
                <w:bCs/>
                <w:highlight w:val="none"/>
              </w:rPr>
            </w:pPr>
            <w:r>
              <w:rPr>
                <w:rFonts w:cs="Times New Roman"/>
                <w:b/>
                <w:bCs/>
                <w:highlight w:val="none"/>
              </w:rPr>
              <w:t>μg/L</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0" w:hRule="atLeast"/>
          <w:jc w:val="center"/>
        </w:trPr>
        <w:tc>
          <w:tcPr>
            <w:tcW w:w="462" w:type="dxa"/>
            <w:vAlign w:val="center"/>
          </w:tcPr>
          <w:p>
            <w:pPr>
              <w:pStyle w:val="105"/>
              <w:adjustRightInd w:val="0"/>
              <w:snapToGrid w:val="0"/>
              <w:spacing w:line="240" w:lineRule="auto"/>
              <w:rPr>
                <w:rFonts w:cs="Times New Roman"/>
                <w:highlight w:val="none"/>
              </w:rPr>
            </w:pPr>
            <w:r>
              <w:rPr>
                <w:rFonts w:cs="Times New Roman"/>
                <w:highlight w:val="none"/>
              </w:rPr>
              <w:t>S01</w:t>
            </w:r>
          </w:p>
        </w:tc>
        <w:tc>
          <w:tcPr>
            <w:tcW w:w="560"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541" w:type="dxa"/>
            <w:vAlign w:val="center"/>
          </w:tcPr>
          <w:p>
            <w:pPr>
              <w:pStyle w:val="105"/>
              <w:adjustRightInd w:val="0"/>
              <w:snapToGrid w:val="0"/>
              <w:spacing w:line="240" w:lineRule="auto"/>
              <w:rPr>
                <w:rFonts w:cs="Times New Roman"/>
                <w:highlight w:val="none"/>
              </w:rPr>
            </w:pPr>
            <w:r>
              <w:rPr>
                <w:rFonts w:cs="Times New Roman"/>
                <w:highlight w:val="none"/>
              </w:rPr>
              <w:t>18.3</w:t>
            </w:r>
          </w:p>
        </w:tc>
        <w:tc>
          <w:tcPr>
            <w:tcW w:w="575" w:type="dxa"/>
            <w:vAlign w:val="center"/>
          </w:tcPr>
          <w:p>
            <w:pPr>
              <w:pStyle w:val="105"/>
              <w:adjustRightInd w:val="0"/>
              <w:snapToGrid w:val="0"/>
              <w:spacing w:line="240" w:lineRule="auto"/>
              <w:rPr>
                <w:rFonts w:cs="Times New Roman"/>
                <w:highlight w:val="none"/>
              </w:rPr>
            </w:pPr>
            <w:r>
              <w:rPr>
                <w:rFonts w:cs="Times New Roman"/>
                <w:highlight w:val="none"/>
              </w:rPr>
              <w:t>26.4</w:t>
            </w:r>
          </w:p>
        </w:tc>
        <w:tc>
          <w:tcPr>
            <w:tcW w:w="482" w:type="dxa"/>
            <w:vAlign w:val="center"/>
          </w:tcPr>
          <w:p>
            <w:pPr>
              <w:pStyle w:val="105"/>
              <w:adjustRightInd w:val="0"/>
              <w:snapToGrid w:val="0"/>
              <w:spacing w:line="240" w:lineRule="auto"/>
              <w:rPr>
                <w:rFonts w:cs="Times New Roman"/>
                <w:highlight w:val="none"/>
              </w:rPr>
            </w:pPr>
            <w:r>
              <w:rPr>
                <w:rFonts w:cs="Times New Roman"/>
                <w:highlight w:val="none"/>
              </w:rPr>
              <w:t>8.09</w:t>
            </w:r>
          </w:p>
        </w:tc>
        <w:tc>
          <w:tcPr>
            <w:tcW w:w="852" w:type="dxa"/>
            <w:vAlign w:val="center"/>
          </w:tcPr>
          <w:p>
            <w:pPr>
              <w:pStyle w:val="105"/>
              <w:adjustRightInd w:val="0"/>
              <w:snapToGrid w:val="0"/>
              <w:spacing w:line="240" w:lineRule="auto"/>
              <w:rPr>
                <w:rFonts w:cs="Times New Roman"/>
                <w:highlight w:val="none"/>
              </w:rPr>
            </w:pPr>
            <w:r>
              <w:rPr>
                <w:rFonts w:cs="Times New Roman"/>
                <w:highlight w:val="none"/>
              </w:rPr>
              <w:t>8.31</w:t>
            </w:r>
          </w:p>
        </w:tc>
        <w:tc>
          <w:tcPr>
            <w:tcW w:w="735" w:type="dxa"/>
            <w:vAlign w:val="center"/>
          </w:tcPr>
          <w:p>
            <w:pPr>
              <w:pStyle w:val="105"/>
              <w:adjustRightInd w:val="0"/>
              <w:snapToGrid w:val="0"/>
              <w:spacing w:line="240" w:lineRule="auto"/>
              <w:rPr>
                <w:rFonts w:cs="Times New Roman"/>
                <w:highlight w:val="none"/>
              </w:rPr>
            </w:pPr>
            <w:r>
              <w:rPr>
                <w:rFonts w:cs="Times New Roman"/>
                <w:highlight w:val="none"/>
              </w:rPr>
              <w:t>0.67</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24</w:t>
            </w:r>
          </w:p>
        </w:tc>
        <w:tc>
          <w:tcPr>
            <w:tcW w:w="749" w:type="dxa"/>
            <w:vAlign w:val="center"/>
          </w:tcPr>
          <w:p>
            <w:pPr>
              <w:pStyle w:val="105"/>
              <w:adjustRightInd w:val="0"/>
              <w:snapToGrid w:val="0"/>
              <w:spacing w:line="240" w:lineRule="auto"/>
              <w:rPr>
                <w:rFonts w:cs="Times New Roman"/>
                <w:highlight w:val="none"/>
              </w:rPr>
            </w:pPr>
            <w:r>
              <w:rPr>
                <w:rFonts w:cs="Times New Roman"/>
                <w:highlight w:val="none"/>
              </w:rPr>
              <w:t>0.031</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0.511</w:t>
            </w:r>
          </w:p>
        </w:tc>
        <w:tc>
          <w:tcPr>
            <w:tcW w:w="1598" w:type="dxa"/>
            <w:vAlign w:val="center"/>
          </w:tcPr>
          <w:p>
            <w:pPr>
              <w:pStyle w:val="105"/>
              <w:adjustRightInd w:val="0"/>
              <w:snapToGrid w:val="0"/>
              <w:spacing w:line="240" w:lineRule="auto"/>
              <w:rPr>
                <w:rFonts w:cs="Times New Roman"/>
                <w:highlight w:val="none"/>
              </w:rPr>
            </w:pPr>
            <w:r>
              <w:rPr>
                <w:rFonts w:cs="Times New Roman"/>
                <w:highlight w:val="none"/>
              </w:rPr>
              <w:t>26.17</w:t>
            </w:r>
          </w:p>
        </w:tc>
        <w:tc>
          <w:tcPr>
            <w:tcW w:w="718" w:type="dxa"/>
            <w:vAlign w:val="center"/>
          </w:tcPr>
          <w:p>
            <w:pPr>
              <w:pStyle w:val="105"/>
              <w:adjustRightInd w:val="0"/>
              <w:snapToGrid w:val="0"/>
              <w:spacing w:line="240" w:lineRule="auto"/>
              <w:rPr>
                <w:rFonts w:cs="Times New Roman"/>
                <w:highlight w:val="none"/>
              </w:rPr>
            </w:pPr>
            <w:r>
              <w:rPr>
                <w:rFonts w:cs="Times New Roman"/>
                <w:highlight w:val="none"/>
              </w:rPr>
              <w:t>0.019</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1.7</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0.40</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8.1</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0.14</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0.8</w:t>
            </w:r>
          </w:p>
        </w:tc>
        <w:tc>
          <w:tcPr>
            <w:tcW w:w="914" w:type="dxa"/>
            <w:vAlign w:val="center"/>
          </w:tcPr>
          <w:p>
            <w:pPr>
              <w:pStyle w:val="105"/>
              <w:adjustRightInd w:val="0"/>
              <w:snapToGrid w:val="0"/>
              <w:spacing w:line="240" w:lineRule="auto"/>
              <w:rPr>
                <w:rFonts w:cs="Times New Roman"/>
                <w:highlight w:val="none"/>
              </w:rPr>
            </w:pPr>
            <w:r>
              <w:rPr>
                <w:rFonts w:cs="Times New Roman"/>
                <w:highlight w:val="none"/>
              </w:rPr>
              <w:t>0.030</w:t>
            </w:r>
          </w:p>
        </w:tc>
        <w:tc>
          <w:tcPr>
            <w:tcW w:w="712" w:type="dxa"/>
            <w:vAlign w:val="center"/>
          </w:tcPr>
          <w:p>
            <w:pPr>
              <w:pStyle w:val="105"/>
              <w:adjustRightInd w:val="0"/>
              <w:snapToGrid w:val="0"/>
              <w:spacing w:line="240" w:lineRule="auto"/>
              <w:rPr>
                <w:rFonts w:cs="Times New Roman"/>
                <w:highlight w:val="none"/>
              </w:rPr>
            </w:pPr>
            <w:r>
              <w:rPr>
                <w:rFonts w:cs="Times New Roman"/>
                <w:highlight w:val="none"/>
              </w:rPr>
              <w:t>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0" w:hRule="atLeast"/>
          <w:jc w:val="center"/>
        </w:trPr>
        <w:tc>
          <w:tcPr>
            <w:tcW w:w="462" w:type="dxa"/>
            <w:vAlign w:val="center"/>
          </w:tcPr>
          <w:p>
            <w:pPr>
              <w:pStyle w:val="105"/>
              <w:adjustRightInd w:val="0"/>
              <w:snapToGrid w:val="0"/>
              <w:spacing w:line="240" w:lineRule="auto"/>
              <w:rPr>
                <w:rFonts w:cs="Times New Roman"/>
                <w:highlight w:val="none"/>
              </w:rPr>
            </w:pPr>
            <w:r>
              <w:rPr>
                <w:rFonts w:cs="Times New Roman"/>
                <w:highlight w:val="none"/>
              </w:rPr>
              <w:t>S02</w:t>
            </w:r>
          </w:p>
        </w:tc>
        <w:tc>
          <w:tcPr>
            <w:tcW w:w="560"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541" w:type="dxa"/>
            <w:vAlign w:val="center"/>
          </w:tcPr>
          <w:p>
            <w:pPr>
              <w:pStyle w:val="105"/>
              <w:adjustRightInd w:val="0"/>
              <w:snapToGrid w:val="0"/>
              <w:spacing w:line="240" w:lineRule="auto"/>
              <w:rPr>
                <w:rFonts w:cs="Times New Roman"/>
                <w:highlight w:val="none"/>
              </w:rPr>
            </w:pPr>
            <w:r>
              <w:rPr>
                <w:rFonts w:cs="Times New Roman"/>
                <w:highlight w:val="none"/>
              </w:rPr>
              <w:t>18.6</w:t>
            </w:r>
          </w:p>
        </w:tc>
        <w:tc>
          <w:tcPr>
            <w:tcW w:w="575" w:type="dxa"/>
            <w:vAlign w:val="center"/>
          </w:tcPr>
          <w:p>
            <w:pPr>
              <w:pStyle w:val="105"/>
              <w:adjustRightInd w:val="0"/>
              <w:snapToGrid w:val="0"/>
              <w:spacing w:line="240" w:lineRule="auto"/>
              <w:rPr>
                <w:rFonts w:cs="Times New Roman"/>
                <w:highlight w:val="none"/>
              </w:rPr>
            </w:pPr>
            <w:r>
              <w:rPr>
                <w:rFonts w:cs="Times New Roman"/>
                <w:highlight w:val="none"/>
              </w:rPr>
              <w:t>26.7</w:t>
            </w:r>
          </w:p>
        </w:tc>
        <w:tc>
          <w:tcPr>
            <w:tcW w:w="482" w:type="dxa"/>
            <w:vAlign w:val="center"/>
          </w:tcPr>
          <w:p>
            <w:pPr>
              <w:pStyle w:val="105"/>
              <w:adjustRightInd w:val="0"/>
              <w:snapToGrid w:val="0"/>
              <w:spacing w:line="240" w:lineRule="auto"/>
              <w:rPr>
                <w:rFonts w:cs="Times New Roman"/>
                <w:highlight w:val="none"/>
              </w:rPr>
            </w:pPr>
            <w:r>
              <w:rPr>
                <w:rFonts w:cs="Times New Roman"/>
                <w:highlight w:val="none"/>
              </w:rPr>
              <w:t>8.08</w:t>
            </w:r>
          </w:p>
        </w:tc>
        <w:tc>
          <w:tcPr>
            <w:tcW w:w="852" w:type="dxa"/>
            <w:vAlign w:val="center"/>
          </w:tcPr>
          <w:p>
            <w:pPr>
              <w:pStyle w:val="105"/>
              <w:adjustRightInd w:val="0"/>
              <w:snapToGrid w:val="0"/>
              <w:spacing w:line="240" w:lineRule="auto"/>
              <w:rPr>
                <w:rFonts w:cs="Times New Roman"/>
                <w:highlight w:val="none"/>
              </w:rPr>
            </w:pPr>
            <w:r>
              <w:rPr>
                <w:rFonts w:cs="Times New Roman"/>
                <w:highlight w:val="none"/>
              </w:rPr>
              <w:t>7.95</w:t>
            </w:r>
          </w:p>
        </w:tc>
        <w:tc>
          <w:tcPr>
            <w:tcW w:w="735" w:type="dxa"/>
            <w:vAlign w:val="center"/>
          </w:tcPr>
          <w:p>
            <w:pPr>
              <w:pStyle w:val="105"/>
              <w:adjustRightInd w:val="0"/>
              <w:snapToGrid w:val="0"/>
              <w:spacing w:line="240" w:lineRule="auto"/>
              <w:rPr>
                <w:rFonts w:cs="Times New Roman"/>
                <w:highlight w:val="none"/>
              </w:rPr>
            </w:pPr>
            <w:r>
              <w:rPr>
                <w:rFonts w:cs="Times New Roman"/>
                <w:highlight w:val="none"/>
              </w:rPr>
              <w:t>0.99</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142</w:t>
            </w:r>
          </w:p>
        </w:tc>
        <w:tc>
          <w:tcPr>
            <w:tcW w:w="749" w:type="dxa"/>
            <w:vAlign w:val="center"/>
          </w:tcPr>
          <w:p>
            <w:pPr>
              <w:pStyle w:val="105"/>
              <w:adjustRightInd w:val="0"/>
              <w:snapToGrid w:val="0"/>
              <w:spacing w:line="240" w:lineRule="auto"/>
              <w:rPr>
                <w:rFonts w:cs="Times New Roman"/>
                <w:highlight w:val="none"/>
              </w:rPr>
            </w:pPr>
            <w:r>
              <w:rPr>
                <w:rFonts w:cs="Times New Roman"/>
                <w:highlight w:val="none"/>
              </w:rPr>
              <w:t>0.038</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0.601</w:t>
            </w:r>
          </w:p>
        </w:tc>
        <w:tc>
          <w:tcPr>
            <w:tcW w:w="1598" w:type="dxa"/>
            <w:vAlign w:val="center"/>
          </w:tcPr>
          <w:p>
            <w:pPr>
              <w:pStyle w:val="105"/>
              <w:adjustRightInd w:val="0"/>
              <w:snapToGrid w:val="0"/>
              <w:spacing w:line="240" w:lineRule="auto"/>
              <w:rPr>
                <w:rFonts w:cs="Times New Roman"/>
                <w:highlight w:val="none"/>
              </w:rPr>
            </w:pPr>
            <w:r>
              <w:rPr>
                <w:rFonts w:cs="Times New Roman"/>
                <w:highlight w:val="none"/>
              </w:rPr>
              <w:t>28.50</w:t>
            </w:r>
          </w:p>
        </w:tc>
        <w:tc>
          <w:tcPr>
            <w:tcW w:w="718" w:type="dxa"/>
            <w:vAlign w:val="center"/>
          </w:tcPr>
          <w:p>
            <w:pPr>
              <w:pStyle w:val="105"/>
              <w:adjustRightInd w:val="0"/>
              <w:snapToGrid w:val="0"/>
              <w:spacing w:line="240" w:lineRule="auto"/>
              <w:rPr>
                <w:rFonts w:cs="Times New Roman"/>
                <w:highlight w:val="none"/>
              </w:rPr>
            </w:pPr>
            <w:r>
              <w:rPr>
                <w:rFonts w:cs="Times New Roman"/>
                <w:highlight w:val="none"/>
              </w:rPr>
              <w:t>0.019</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1.9</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0.63</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10.0</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0.07</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0.6</w:t>
            </w:r>
          </w:p>
        </w:tc>
        <w:tc>
          <w:tcPr>
            <w:tcW w:w="914" w:type="dxa"/>
            <w:vAlign w:val="center"/>
          </w:tcPr>
          <w:p>
            <w:pPr>
              <w:pStyle w:val="105"/>
              <w:adjustRightInd w:val="0"/>
              <w:snapToGrid w:val="0"/>
              <w:spacing w:line="240" w:lineRule="auto"/>
              <w:rPr>
                <w:rFonts w:cs="Times New Roman"/>
                <w:highlight w:val="none"/>
              </w:rPr>
            </w:pPr>
            <w:r>
              <w:rPr>
                <w:rFonts w:cs="Times New Roman"/>
                <w:highlight w:val="none"/>
              </w:rPr>
              <w:t>0.014</w:t>
            </w:r>
          </w:p>
        </w:tc>
        <w:tc>
          <w:tcPr>
            <w:tcW w:w="712" w:type="dxa"/>
            <w:vAlign w:val="center"/>
          </w:tcPr>
          <w:p>
            <w:pPr>
              <w:pStyle w:val="105"/>
              <w:adjustRightInd w:val="0"/>
              <w:snapToGrid w:val="0"/>
              <w:spacing w:line="240" w:lineRule="auto"/>
              <w:rPr>
                <w:rFonts w:cs="Times New Roman"/>
                <w:highlight w:val="none"/>
              </w:rPr>
            </w:pPr>
            <w:r>
              <w:rPr>
                <w:rFonts w:cs="Times New Roman"/>
                <w:highlight w:val="none"/>
              </w:rPr>
              <w:t>1.6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62" w:type="dxa"/>
            <w:vAlign w:val="center"/>
          </w:tcPr>
          <w:p>
            <w:pPr>
              <w:pStyle w:val="105"/>
              <w:adjustRightInd w:val="0"/>
              <w:snapToGrid w:val="0"/>
              <w:spacing w:line="240" w:lineRule="auto"/>
              <w:rPr>
                <w:rFonts w:cs="Times New Roman"/>
                <w:highlight w:val="none"/>
              </w:rPr>
            </w:pPr>
            <w:r>
              <w:rPr>
                <w:rFonts w:cs="Times New Roman"/>
                <w:highlight w:val="none"/>
              </w:rPr>
              <w:t>S03</w:t>
            </w:r>
          </w:p>
        </w:tc>
        <w:tc>
          <w:tcPr>
            <w:tcW w:w="560"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541" w:type="dxa"/>
            <w:vAlign w:val="center"/>
          </w:tcPr>
          <w:p>
            <w:pPr>
              <w:pStyle w:val="105"/>
              <w:adjustRightInd w:val="0"/>
              <w:snapToGrid w:val="0"/>
              <w:spacing w:line="240" w:lineRule="auto"/>
              <w:rPr>
                <w:rFonts w:cs="Times New Roman"/>
                <w:highlight w:val="none"/>
              </w:rPr>
            </w:pPr>
            <w:r>
              <w:rPr>
                <w:rFonts w:cs="Times New Roman"/>
                <w:highlight w:val="none"/>
              </w:rPr>
              <w:t>18.6</w:t>
            </w:r>
          </w:p>
        </w:tc>
        <w:tc>
          <w:tcPr>
            <w:tcW w:w="575" w:type="dxa"/>
            <w:vAlign w:val="center"/>
          </w:tcPr>
          <w:p>
            <w:pPr>
              <w:pStyle w:val="105"/>
              <w:adjustRightInd w:val="0"/>
              <w:snapToGrid w:val="0"/>
              <w:spacing w:line="240" w:lineRule="auto"/>
              <w:rPr>
                <w:rFonts w:cs="Times New Roman"/>
                <w:highlight w:val="none"/>
              </w:rPr>
            </w:pPr>
            <w:r>
              <w:rPr>
                <w:rFonts w:cs="Times New Roman"/>
                <w:highlight w:val="none"/>
              </w:rPr>
              <w:t>26.7</w:t>
            </w:r>
          </w:p>
        </w:tc>
        <w:tc>
          <w:tcPr>
            <w:tcW w:w="482" w:type="dxa"/>
            <w:vAlign w:val="center"/>
          </w:tcPr>
          <w:p>
            <w:pPr>
              <w:pStyle w:val="105"/>
              <w:adjustRightInd w:val="0"/>
              <w:snapToGrid w:val="0"/>
              <w:spacing w:line="240" w:lineRule="auto"/>
              <w:rPr>
                <w:rFonts w:cs="Times New Roman"/>
                <w:highlight w:val="none"/>
              </w:rPr>
            </w:pPr>
            <w:r>
              <w:rPr>
                <w:rFonts w:cs="Times New Roman"/>
                <w:highlight w:val="none"/>
              </w:rPr>
              <w:t>8.13</w:t>
            </w:r>
          </w:p>
        </w:tc>
        <w:tc>
          <w:tcPr>
            <w:tcW w:w="852" w:type="dxa"/>
            <w:vAlign w:val="center"/>
          </w:tcPr>
          <w:p>
            <w:pPr>
              <w:pStyle w:val="105"/>
              <w:adjustRightInd w:val="0"/>
              <w:snapToGrid w:val="0"/>
              <w:spacing w:line="240" w:lineRule="auto"/>
              <w:rPr>
                <w:rFonts w:cs="Times New Roman"/>
                <w:highlight w:val="none"/>
              </w:rPr>
            </w:pPr>
            <w:r>
              <w:rPr>
                <w:rFonts w:cs="Times New Roman"/>
                <w:highlight w:val="none"/>
              </w:rPr>
              <w:t>8.34</w:t>
            </w:r>
          </w:p>
        </w:tc>
        <w:tc>
          <w:tcPr>
            <w:tcW w:w="735" w:type="dxa"/>
            <w:vAlign w:val="center"/>
          </w:tcPr>
          <w:p>
            <w:pPr>
              <w:pStyle w:val="105"/>
              <w:adjustRightInd w:val="0"/>
              <w:snapToGrid w:val="0"/>
              <w:spacing w:line="240" w:lineRule="auto"/>
              <w:rPr>
                <w:rFonts w:cs="Times New Roman"/>
                <w:highlight w:val="none"/>
              </w:rPr>
            </w:pPr>
            <w:r>
              <w:rPr>
                <w:rFonts w:cs="Times New Roman"/>
                <w:highlight w:val="none"/>
              </w:rPr>
              <w:t>0.59</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22</w:t>
            </w:r>
          </w:p>
        </w:tc>
        <w:tc>
          <w:tcPr>
            <w:tcW w:w="749" w:type="dxa"/>
            <w:vAlign w:val="center"/>
          </w:tcPr>
          <w:p>
            <w:pPr>
              <w:pStyle w:val="105"/>
              <w:adjustRightInd w:val="0"/>
              <w:snapToGrid w:val="0"/>
              <w:spacing w:line="240" w:lineRule="auto"/>
              <w:rPr>
                <w:rFonts w:cs="Times New Roman"/>
                <w:highlight w:val="none"/>
              </w:rPr>
            </w:pPr>
            <w:r>
              <w:rPr>
                <w:rFonts w:cs="Times New Roman"/>
                <w:highlight w:val="none"/>
              </w:rPr>
              <w:t>0.030</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0.463</w:t>
            </w:r>
          </w:p>
        </w:tc>
        <w:tc>
          <w:tcPr>
            <w:tcW w:w="1598" w:type="dxa"/>
            <w:vAlign w:val="center"/>
          </w:tcPr>
          <w:p>
            <w:pPr>
              <w:pStyle w:val="105"/>
              <w:adjustRightInd w:val="0"/>
              <w:snapToGrid w:val="0"/>
              <w:spacing w:line="240" w:lineRule="auto"/>
              <w:rPr>
                <w:rFonts w:cs="Times New Roman"/>
                <w:highlight w:val="none"/>
              </w:rPr>
            </w:pPr>
            <w:r>
              <w:rPr>
                <w:rFonts w:cs="Times New Roman"/>
                <w:highlight w:val="none"/>
              </w:rPr>
              <w:t>13.36</w:t>
            </w:r>
          </w:p>
        </w:tc>
        <w:tc>
          <w:tcPr>
            <w:tcW w:w="718" w:type="dxa"/>
            <w:vAlign w:val="center"/>
          </w:tcPr>
          <w:p>
            <w:pPr>
              <w:pStyle w:val="105"/>
              <w:adjustRightInd w:val="0"/>
              <w:snapToGrid w:val="0"/>
              <w:spacing w:line="240" w:lineRule="auto"/>
              <w:rPr>
                <w:rFonts w:cs="Times New Roman"/>
                <w:highlight w:val="none"/>
              </w:rPr>
            </w:pPr>
            <w:r>
              <w:rPr>
                <w:rFonts w:cs="Times New Roman"/>
                <w:highlight w:val="none"/>
              </w:rPr>
              <w:t>0.039</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1.7</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0.35</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8.5</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0.06</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0.6</w:t>
            </w:r>
          </w:p>
        </w:tc>
        <w:tc>
          <w:tcPr>
            <w:tcW w:w="914" w:type="dxa"/>
            <w:vAlign w:val="center"/>
          </w:tcPr>
          <w:p>
            <w:pPr>
              <w:pStyle w:val="105"/>
              <w:adjustRightInd w:val="0"/>
              <w:snapToGrid w:val="0"/>
              <w:spacing w:line="240" w:lineRule="auto"/>
              <w:rPr>
                <w:rFonts w:cs="Times New Roman"/>
                <w:highlight w:val="none"/>
              </w:rPr>
            </w:pPr>
            <w:r>
              <w:rPr>
                <w:rFonts w:cs="Times New Roman"/>
                <w:highlight w:val="none"/>
              </w:rPr>
              <w:t>0.022</w:t>
            </w:r>
          </w:p>
        </w:tc>
        <w:tc>
          <w:tcPr>
            <w:tcW w:w="712" w:type="dxa"/>
            <w:vAlign w:val="center"/>
          </w:tcPr>
          <w:p>
            <w:pPr>
              <w:pStyle w:val="105"/>
              <w:adjustRightInd w:val="0"/>
              <w:snapToGrid w:val="0"/>
              <w:spacing w:line="240" w:lineRule="auto"/>
              <w:rPr>
                <w:rFonts w:cs="Times New Roman"/>
                <w:highlight w:val="none"/>
              </w:rPr>
            </w:pPr>
            <w:r>
              <w:rPr>
                <w:rFonts w:cs="Times New Roman"/>
                <w:highlight w:val="none"/>
              </w:rPr>
              <w:t>1.3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0" w:hRule="atLeast"/>
          <w:jc w:val="center"/>
        </w:trPr>
        <w:tc>
          <w:tcPr>
            <w:tcW w:w="462" w:type="dxa"/>
            <w:vAlign w:val="center"/>
          </w:tcPr>
          <w:p>
            <w:pPr>
              <w:pStyle w:val="105"/>
              <w:adjustRightInd w:val="0"/>
              <w:snapToGrid w:val="0"/>
              <w:spacing w:line="240" w:lineRule="auto"/>
              <w:rPr>
                <w:rFonts w:cs="Times New Roman"/>
                <w:highlight w:val="none"/>
              </w:rPr>
            </w:pPr>
            <w:r>
              <w:rPr>
                <w:rFonts w:cs="Times New Roman"/>
                <w:highlight w:val="none"/>
              </w:rPr>
              <w:t>S04</w:t>
            </w:r>
          </w:p>
        </w:tc>
        <w:tc>
          <w:tcPr>
            <w:tcW w:w="560"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541" w:type="dxa"/>
            <w:vAlign w:val="center"/>
          </w:tcPr>
          <w:p>
            <w:pPr>
              <w:pStyle w:val="105"/>
              <w:adjustRightInd w:val="0"/>
              <w:snapToGrid w:val="0"/>
              <w:spacing w:line="240" w:lineRule="auto"/>
              <w:rPr>
                <w:rFonts w:cs="Times New Roman"/>
                <w:highlight w:val="none"/>
              </w:rPr>
            </w:pPr>
            <w:r>
              <w:rPr>
                <w:rFonts w:cs="Times New Roman"/>
                <w:highlight w:val="none"/>
              </w:rPr>
              <w:t>18.7</w:t>
            </w:r>
          </w:p>
        </w:tc>
        <w:tc>
          <w:tcPr>
            <w:tcW w:w="575" w:type="dxa"/>
            <w:vAlign w:val="center"/>
          </w:tcPr>
          <w:p>
            <w:pPr>
              <w:pStyle w:val="105"/>
              <w:adjustRightInd w:val="0"/>
              <w:snapToGrid w:val="0"/>
              <w:spacing w:line="240" w:lineRule="auto"/>
              <w:rPr>
                <w:rFonts w:cs="Times New Roman"/>
                <w:highlight w:val="none"/>
              </w:rPr>
            </w:pPr>
            <w:r>
              <w:rPr>
                <w:rFonts w:cs="Times New Roman"/>
                <w:highlight w:val="none"/>
              </w:rPr>
              <w:t>26.7</w:t>
            </w:r>
          </w:p>
        </w:tc>
        <w:tc>
          <w:tcPr>
            <w:tcW w:w="482" w:type="dxa"/>
            <w:vAlign w:val="center"/>
          </w:tcPr>
          <w:p>
            <w:pPr>
              <w:pStyle w:val="105"/>
              <w:adjustRightInd w:val="0"/>
              <w:snapToGrid w:val="0"/>
              <w:spacing w:line="240" w:lineRule="auto"/>
              <w:rPr>
                <w:rFonts w:cs="Times New Roman"/>
                <w:highlight w:val="none"/>
              </w:rPr>
            </w:pPr>
            <w:r>
              <w:rPr>
                <w:rFonts w:cs="Times New Roman"/>
                <w:highlight w:val="none"/>
              </w:rPr>
              <w:t>8.07</w:t>
            </w:r>
          </w:p>
        </w:tc>
        <w:tc>
          <w:tcPr>
            <w:tcW w:w="852" w:type="dxa"/>
            <w:vAlign w:val="center"/>
          </w:tcPr>
          <w:p>
            <w:pPr>
              <w:pStyle w:val="105"/>
              <w:adjustRightInd w:val="0"/>
              <w:snapToGrid w:val="0"/>
              <w:spacing w:line="240" w:lineRule="auto"/>
              <w:rPr>
                <w:rFonts w:cs="Times New Roman"/>
                <w:highlight w:val="none"/>
              </w:rPr>
            </w:pPr>
            <w:r>
              <w:rPr>
                <w:rFonts w:cs="Times New Roman"/>
                <w:highlight w:val="none"/>
              </w:rPr>
              <w:t>7.55</w:t>
            </w:r>
          </w:p>
        </w:tc>
        <w:tc>
          <w:tcPr>
            <w:tcW w:w="735" w:type="dxa"/>
            <w:vAlign w:val="center"/>
          </w:tcPr>
          <w:p>
            <w:pPr>
              <w:pStyle w:val="105"/>
              <w:adjustRightInd w:val="0"/>
              <w:snapToGrid w:val="0"/>
              <w:spacing w:line="240" w:lineRule="auto"/>
              <w:rPr>
                <w:rFonts w:cs="Times New Roman"/>
                <w:highlight w:val="none"/>
              </w:rPr>
            </w:pPr>
            <w:r>
              <w:rPr>
                <w:rFonts w:cs="Times New Roman"/>
                <w:highlight w:val="none"/>
              </w:rPr>
              <w:t>0.87</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49</w:t>
            </w:r>
          </w:p>
        </w:tc>
        <w:tc>
          <w:tcPr>
            <w:tcW w:w="749" w:type="dxa"/>
            <w:vAlign w:val="center"/>
          </w:tcPr>
          <w:p>
            <w:pPr>
              <w:pStyle w:val="105"/>
              <w:adjustRightInd w:val="0"/>
              <w:snapToGrid w:val="0"/>
              <w:spacing w:line="240" w:lineRule="auto"/>
              <w:rPr>
                <w:rFonts w:cs="Times New Roman"/>
                <w:highlight w:val="none"/>
              </w:rPr>
            </w:pPr>
            <w:r>
              <w:rPr>
                <w:rFonts w:cs="Times New Roman"/>
                <w:highlight w:val="none"/>
              </w:rPr>
              <w:t>0.046</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0.592</w:t>
            </w:r>
          </w:p>
        </w:tc>
        <w:tc>
          <w:tcPr>
            <w:tcW w:w="1598" w:type="dxa"/>
            <w:vAlign w:val="center"/>
          </w:tcPr>
          <w:p>
            <w:pPr>
              <w:pStyle w:val="105"/>
              <w:adjustRightInd w:val="0"/>
              <w:snapToGrid w:val="0"/>
              <w:spacing w:line="240" w:lineRule="auto"/>
              <w:rPr>
                <w:rFonts w:cs="Times New Roman"/>
                <w:highlight w:val="none"/>
              </w:rPr>
            </w:pPr>
            <w:r>
              <w:rPr>
                <w:rFonts w:cs="Times New Roman"/>
                <w:highlight w:val="none"/>
              </w:rPr>
              <w:t>43.15</w:t>
            </w:r>
          </w:p>
        </w:tc>
        <w:tc>
          <w:tcPr>
            <w:tcW w:w="718" w:type="dxa"/>
            <w:vAlign w:val="center"/>
          </w:tcPr>
          <w:p>
            <w:pPr>
              <w:pStyle w:val="105"/>
              <w:adjustRightInd w:val="0"/>
              <w:snapToGrid w:val="0"/>
              <w:spacing w:line="240" w:lineRule="auto"/>
              <w:rPr>
                <w:rFonts w:cs="Times New Roman"/>
                <w:highlight w:val="none"/>
              </w:rPr>
            </w:pPr>
            <w:r>
              <w:rPr>
                <w:rFonts w:cs="Times New Roman"/>
                <w:highlight w:val="none"/>
              </w:rPr>
              <w:t>0.020</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2.5</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0.47</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6.8</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0.07</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0.5</w:t>
            </w:r>
          </w:p>
        </w:tc>
        <w:tc>
          <w:tcPr>
            <w:tcW w:w="914" w:type="dxa"/>
            <w:vAlign w:val="center"/>
          </w:tcPr>
          <w:p>
            <w:pPr>
              <w:pStyle w:val="105"/>
              <w:adjustRightInd w:val="0"/>
              <w:snapToGrid w:val="0"/>
              <w:spacing w:line="240" w:lineRule="auto"/>
              <w:rPr>
                <w:rFonts w:cs="Times New Roman"/>
                <w:highlight w:val="none"/>
              </w:rPr>
            </w:pPr>
            <w:r>
              <w:rPr>
                <w:rFonts w:cs="Times New Roman"/>
                <w:highlight w:val="none"/>
              </w:rPr>
              <w:t>＜0.007</w:t>
            </w:r>
          </w:p>
        </w:tc>
        <w:tc>
          <w:tcPr>
            <w:tcW w:w="712" w:type="dxa"/>
            <w:vAlign w:val="center"/>
          </w:tcPr>
          <w:p>
            <w:pPr>
              <w:pStyle w:val="105"/>
              <w:adjustRightInd w:val="0"/>
              <w:snapToGrid w:val="0"/>
              <w:spacing w:line="240" w:lineRule="auto"/>
              <w:rPr>
                <w:rFonts w:cs="Times New Roman"/>
                <w:highlight w:val="none"/>
              </w:rPr>
            </w:pPr>
            <w:r>
              <w:rPr>
                <w:rFonts w:cs="Times New Roman"/>
                <w:highlight w:val="none"/>
              </w:rPr>
              <w:t>1.7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0" w:hRule="atLeast"/>
          <w:jc w:val="center"/>
        </w:trPr>
        <w:tc>
          <w:tcPr>
            <w:tcW w:w="462" w:type="dxa"/>
            <w:vAlign w:val="center"/>
          </w:tcPr>
          <w:p>
            <w:pPr>
              <w:pStyle w:val="105"/>
              <w:adjustRightInd w:val="0"/>
              <w:snapToGrid w:val="0"/>
              <w:spacing w:line="240" w:lineRule="auto"/>
              <w:rPr>
                <w:rFonts w:cs="Times New Roman"/>
                <w:highlight w:val="none"/>
              </w:rPr>
            </w:pPr>
            <w:r>
              <w:rPr>
                <w:rFonts w:cs="Times New Roman"/>
                <w:highlight w:val="none"/>
              </w:rPr>
              <w:t>S05</w:t>
            </w:r>
          </w:p>
        </w:tc>
        <w:tc>
          <w:tcPr>
            <w:tcW w:w="560"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541" w:type="dxa"/>
            <w:vAlign w:val="center"/>
          </w:tcPr>
          <w:p>
            <w:pPr>
              <w:pStyle w:val="105"/>
              <w:adjustRightInd w:val="0"/>
              <w:snapToGrid w:val="0"/>
              <w:spacing w:line="240" w:lineRule="auto"/>
              <w:rPr>
                <w:rFonts w:cs="Times New Roman"/>
                <w:highlight w:val="none"/>
              </w:rPr>
            </w:pPr>
            <w:r>
              <w:rPr>
                <w:rFonts w:cs="Times New Roman"/>
                <w:highlight w:val="none"/>
              </w:rPr>
              <w:t>18.6</w:t>
            </w:r>
          </w:p>
        </w:tc>
        <w:tc>
          <w:tcPr>
            <w:tcW w:w="575" w:type="dxa"/>
            <w:vAlign w:val="center"/>
          </w:tcPr>
          <w:p>
            <w:pPr>
              <w:pStyle w:val="105"/>
              <w:adjustRightInd w:val="0"/>
              <w:snapToGrid w:val="0"/>
              <w:spacing w:line="240" w:lineRule="auto"/>
              <w:rPr>
                <w:rFonts w:cs="Times New Roman"/>
                <w:highlight w:val="none"/>
              </w:rPr>
            </w:pPr>
            <w:r>
              <w:rPr>
                <w:rFonts w:cs="Times New Roman"/>
                <w:highlight w:val="none"/>
              </w:rPr>
              <w:t>26.8</w:t>
            </w:r>
          </w:p>
        </w:tc>
        <w:tc>
          <w:tcPr>
            <w:tcW w:w="482" w:type="dxa"/>
            <w:vAlign w:val="center"/>
          </w:tcPr>
          <w:p>
            <w:pPr>
              <w:pStyle w:val="105"/>
              <w:adjustRightInd w:val="0"/>
              <w:snapToGrid w:val="0"/>
              <w:spacing w:line="240" w:lineRule="auto"/>
              <w:rPr>
                <w:rFonts w:cs="Times New Roman"/>
                <w:highlight w:val="none"/>
              </w:rPr>
            </w:pPr>
            <w:r>
              <w:rPr>
                <w:rFonts w:cs="Times New Roman"/>
                <w:highlight w:val="none"/>
              </w:rPr>
              <w:t>8.16</w:t>
            </w:r>
          </w:p>
        </w:tc>
        <w:tc>
          <w:tcPr>
            <w:tcW w:w="852" w:type="dxa"/>
            <w:vAlign w:val="center"/>
          </w:tcPr>
          <w:p>
            <w:pPr>
              <w:pStyle w:val="105"/>
              <w:adjustRightInd w:val="0"/>
              <w:snapToGrid w:val="0"/>
              <w:spacing w:line="240" w:lineRule="auto"/>
              <w:rPr>
                <w:rFonts w:cs="Times New Roman"/>
                <w:highlight w:val="none"/>
              </w:rPr>
            </w:pPr>
            <w:r>
              <w:rPr>
                <w:rFonts w:cs="Times New Roman"/>
                <w:highlight w:val="none"/>
              </w:rPr>
              <w:t>8.31</w:t>
            </w:r>
          </w:p>
        </w:tc>
        <w:tc>
          <w:tcPr>
            <w:tcW w:w="735" w:type="dxa"/>
            <w:vAlign w:val="center"/>
          </w:tcPr>
          <w:p>
            <w:pPr>
              <w:pStyle w:val="105"/>
              <w:adjustRightInd w:val="0"/>
              <w:snapToGrid w:val="0"/>
              <w:spacing w:line="240" w:lineRule="auto"/>
              <w:rPr>
                <w:rFonts w:cs="Times New Roman"/>
                <w:highlight w:val="none"/>
              </w:rPr>
            </w:pPr>
            <w:r>
              <w:rPr>
                <w:rFonts w:cs="Times New Roman"/>
                <w:highlight w:val="none"/>
              </w:rPr>
              <w:t>0.59</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19</w:t>
            </w:r>
          </w:p>
        </w:tc>
        <w:tc>
          <w:tcPr>
            <w:tcW w:w="749" w:type="dxa"/>
            <w:vAlign w:val="center"/>
          </w:tcPr>
          <w:p>
            <w:pPr>
              <w:pStyle w:val="105"/>
              <w:adjustRightInd w:val="0"/>
              <w:snapToGrid w:val="0"/>
              <w:spacing w:line="240" w:lineRule="auto"/>
              <w:rPr>
                <w:rFonts w:cs="Times New Roman"/>
                <w:highlight w:val="none"/>
              </w:rPr>
            </w:pPr>
            <w:r>
              <w:rPr>
                <w:rFonts w:cs="Times New Roman"/>
                <w:highlight w:val="none"/>
              </w:rPr>
              <w:t>0.032</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0.422</w:t>
            </w:r>
          </w:p>
        </w:tc>
        <w:tc>
          <w:tcPr>
            <w:tcW w:w="1598" w:type="dxa"/>
            <w:vAlign w:val="center"/>
          </w:tcPr>
          <w:p>
            <w:pPr>
              <w:pStyle w:val="105"/>
              <w:adjustRightInd w:val="0"/>
              <w:snapToGrid w:val="0"/>
              <w:spacing w:line="240" w:lineRule="auto"/>
              <w:rPr>
                <w:rFonts w:cs="Times New Roman"/>
                <w:highlight w:val="none"/>
              </w:rPr>
            </w:pPr>
            <w:r>
              <w:rPr>
                <w:rFonts w:cs="Times New Roman"/>
                <w:highlight w:val="none"/>
              </w:rPr>
              <w:t>7.02</w:t>
            </w:r>
          </w:p>
        </w:tc>
        <w:tc>
          <w:tcPr>
            <w:tcW w:w="718" w:type="dxa"/>
            <w:vAlign w:val="center"/>
          </w:tcPr>
          <w:p>
            <w:pPr>
              <w:pStyle w:val="105"/>
              <w:adjustRightInd w:val="0"/>
              <w:snapToGrid w:val="0"/>
              <w:spacing w:line="240" w:lineRule="auto"/>
              <w:rPr>
                <w:rFonts w:cs="Times New Roman"/>
                <w:highlight w:val="none"/>
              </w:rPr>
            </w:pPr>
            <w:r>
              <w:rPr>
                <w:rFonts w:cs="Times New Roman"/>
                <w:highlight w:val="none"/>
              </w:rPr>
              <w:t>0.015</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1.6</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0.32</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6.9</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0.07</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0.6</w:t>
            </w:r>
          </w:p>
        </w:tc>
        <w:tc>
          <w:tcPr>
            <w:tcW w:w="914" w:type="dxa"/>
            <w:vAlign w:val="center"/>
          </w:tcPr>
          <w:p>
            <w:pPr>
              <w:pStyle w:val="105"/>
              <w:adjustRightInd w:val="0"/>
              <w:snapToGrid w:val="0"/>
              <w:spacing w:line="240" w:lineRule="auto"/>
              <w:rPr>
                <w:rFonts w:cs="Times New Roman"/>
                <w:highlight w:val="none"/>
              </w:rPr>
            </w:pPr>
            <w:r>
              <w:rPr>
                <w:rFonts w:cs="Times New Roman"/>
                <w:highlight w:val="none"/>
              </w:rPr>
              <w:t>0.012</w:t>
            </w:r>
          </w:p>
        </w:tc>
        <w:tc>
          <w:tcPr>
            <w:tcW w:w="712" w:type="dxa"/>
            <w:vAlign w:val="center"/>
          </w:tcPr>
          <w:p>
            <w:pPr>
              <w:pStyle w:val="105"/>
              <w:adjustRightInd w:val="0"/>
              <w:snapToGrid w:val="0"/>
              <w:spacing w:line="240" w:lineRule="auto"/>
              <w:rPr>
                <w:rFonts w:cs="Times New Roman"/>
                <w:highlight w:val="none"/>
              </w:rPr>
            </w:pPr>
            <w:r>
              <w:rPr>
                <w:rFonts w:cs="Times New Roman"/>
                <w:highlight w:val="none"/>
              </w:rPr>
              <w:t>1.3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62" w:type="dxa"/>
            <w:vAlign w:val="center"/>
          </w:tcPr>
          <w:p>
            <w:pPr>
              <w:pStyle w:val="105"/>
              <w:adjustRightInd w:val="0"/>
              <w:snapToGrid w:val="0"/>
              <w:spacing w:line="240" w:lineRule="auto"/>
              <w:rPr>
                <w:rFonts w:cs="Times New Roman"/>
                <w:highlight w:val="none"/>
              </w:rPr>
            </w:pPr>
            <w:r>
              <w:rPr>
                <w:rFonts w:cs="Times New Roman"/>
                <w:highlight w:val="none"/>
              </w:rPr>
              <w:t>S06</w:t>
            </w:r>
          </w:p>
        </w:tc>
        <w:tc>
          <w:tcPr>
            <w:tcW w:w="560"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541" w:type="dxa"/>
            <w:vAlign w:val="center"/>
          </w:tcPr>
          <w:p>
            <w:pPr>
              <w:pStyle w:val="105"/>
              <w:adjustRightInd w:val="0"/>
              <w:snapToGrid w:val="0"/>
              <w:spacing w:line="240" w:lineRule="auto"/>
              <w:rPr>
                <w:rFonts w:cs="Times New Roman"/>
                <w:highlight w:val="none"/>
              </w:rPr>
            </w:pPr>
            <w:r>
              <w:rPr>
                <w:rFonts w:cs="Times New Roman"/>
                <w:highlight w:val="none"/>
              </w:rPr>
              <w:t>19.9</w:t>
            </w:r>
          </w:p>
        </w:tc>
        <w:tc>
          <w:tcPr>
            <w:tcW w:w="575" w:type="dxa"/>
            <w:vAlign w:val="center"/>
          </w:tcPr>
          <w:p>
            <w:pPr>
              <w:pStyle w:val="105"/>
              <w:adjustRightInd w:val="0"/>
              <w:snapToGrid w:val="0"/>
              <w:spacing w:line="240" w:lineRule="auto"/>
              <w:rPr>
                <w:rFonts w:cs="Times New Roman"/>
                <w:highlight w:val="none"/>
              </w:rPr>
            </w:pPr>
            <w:r>
              <w:rPr>
                <w:rFonts w:cs="Times New Roman"/>
                <w:highlight w:val="none"/>
              </w:rPr>
              <w:t>26.9</w:t>
            </w:r>
          </w:p>
        </w:tc>
        <w:tc>
          <w:tcPr>
            <w:tcW w:w="482" w:type="dxa"/>
            <w:vAlign w:val="center"/>
          </w:tcPr>
          <w:p>
            <w:pPr>
              <w:pStyle w:val="105"/>
              <w:adjustRightInd w:val="0"/>
              <w:snapToGrid w:val="0"/>
              <w:spacing w:line="240" w:lineRule="auto"/>
              <w:rPr>
                <w:rFonts w:cs="Times New Roman"/>
                <w:highlight w:val="none"/>
              </w:rPr>
            </w:pPr>
            <w:r>
              <w:rPr>
                <w:rFonts w:cs="Times New Roman"/>
                <w:highlight w:val="none"/>
              </w:rPr>
              <w:t>8.14</w:t>
            </w:r>
          </w:p>
        </w:tc>
        <w:tc>
          <w:tcPr>
            <w:tcW w:w="852" w:type="dxa"/>
            <w:vAlign w:val="center"/>
          </w:tcPr>
          <w:p>
            <w:pPr>
              <w:pStyle w:val="105"/>
              <w:adjustRightInd w:val="0"/>
              <w:snapToGrid w:val="0"/>
              <w:spacing w:line="240" w:lineRule="auto"/>
              <w:rPr>
                <w:rFonts w:cs="Times New Roman"/>
                <w:highlight w:val="none"/>
              </w:rPr>
            </w:pPr>
            <w:r>
              <w:rPr>
                <w:rFonts w:cs="Times New Roman"/>
                <w:highlight w:val="none"/>
              </w:rPr>
              <w:t>8.22</w:t>
            </w:r>
          </w:p>
        </w:tc>
        <w:tc>
          <w:tcPr>
            <w:tcW w:w="735" w:type="dxa"/>
            <w:vAlign w:val="center"/>
          </w:tcPr>
          <w:p>
            <w:pPr>
              <w:pStyle w:val="105"/>
              <w:adjustRightInd w:val="0"/>
              <w:snapToGrid w:val="0"/>
              <w:spacing w:line="240" w:lineRule="auto"/>
              <w:rPr>
                <w:rFonts w:cs="Times New Roman"/>
                <w:highlight w:val="none"/>
              </w:rPr>
            </w:pPr>
            <w:r>
              <w:rPr>
                <w:rFonts w:cs="Times New Roman"/>
                <w:highlight w:val="none"/>
              </w:rPr>
              <w:t>0.75</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48</w:t>
            </w:r>
          </w:p>
        </w:tc>
        <w:tc>
          <w:tcPr>
            <w:tcW w:w="749" w:type="dxa"/>
            <w:vAlign w:val="center"/>
          </w:tcPr>
          <w:p>
            <w:pPr>
              <w:pStyle w:val="105"/>
              <w:adjustRightInd w:val="0"/>
              <w:snapToGrid w:val="0"/>
              <w:spacing w:line="240" w:lineRule="auto"/>
              <w:rPr>
                <w:rFonts w:cs="Times New Roman"/>
                <w:highlight w:val="none"/>
              </w:rPr>
            </w:pPr>
            <w:r>
              <w:rPr>
                <w:rFonts w:cs="Times New Roman"/>
                <w:highlight w:val="none"/>
              </w:rPr>
              <w:t>0.033</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0.494</w:t>
            </w:r>
          </w:p>
        </w:tc>
        <w:tc>
          <w:tcPr>
            <w:tcW w:w="1598" w:type="dxa"/>
            <w:vAlign w:val="center"/>
          </w:tcPr>
          <w:p>
            <w:pPr>
              <w:pStyle w:val="105"/>
              <w:adjustRightInd w:val="0"/>
              <w:snapToGrid w:val="0"/>
              <w:spacing w:line="240" w:lineRule="auto"/>
              <w:rPr>
                <w:rFonts w:cs="Times New Roman"/>
                <w:highlight w:val="none"/>
              </w:rPr>
            </w:pPr>
            <w:r>
              <w:rPr>
                <w:rFonts w:cs="Times New Roman"/>
                <w:highlight w:val="none"/>
              </w:rPr>
              <w:t>13.97</w:t>
            </w:r>
          </w:p>
        </w:tc>
        <w:tc>
          <w:tcPr>
            <w:tcW w:w="718" w:type="dxa"/>
            <w:vAlign w:val="center"/>
          </w:tcPr>
          <w:p>
            <w:pPr>
              <w:pStyle w:val="105"/>
              <w:adjustRightInd w:val="0"/>
              <w:snapToGrid w:val="0"/>
              <w:spacing w:line="240" w:lineRule="auto"/>
              <w:rPr>
                <w:rFonts w:cs="Times New Roman"/>
                <w:highlight w:val="none"/>
              </w:rPr>
            </w:pPr>
            <w:r>
              <w:rPr>
                <w:rFonts w:cs="Times New Roman"/>
                <w:highlight w:val="none"/>
              </w:rPr>
              <w:t>0.023</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1.7</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0.39</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8.9</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0.07</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0.6</w:t>
            </w:r>
          </w:p>
        </w:tc>
        <w:tc>
          <w:tcPr>
            <w:tcW w:w="914" w:type="dxa"/>
            <w:vAlign w:val="center"/>
          </w:tcPr>
          <w:p>
            <w:pPr>
              <w:pStyle w:val="105"/>
              <w:adjustRightInd w:val="0"/>
              <w:snapToGrid w:val="0"/>
              <w:spacing w:line="240" w:lineRule="auto"/>
              <w:rPr>
                <w:rFonts w:cs="Times New Roman"/>
                <w:highlight w:val="none"/>
              </w:rPr>
            </w:pPr>
            <w:r>
              <w:rPr>
                <w:rFonts w:cs="Times New Roman"/>
                <w:highlight w:val="none"/>
              </w:rPr>
              <w:t>0.024</w:t>
            </w:r>
          </w:p>
        </w:tc>
        <w:tc>
          <w:tcPr>
            <w:tcW w:w="712" w:type="dxa"/>
            <w:vAlign w:val="center"/>
          </w:tcPr>
          <w:p>
            <w:pPr>
              <w:pStyle w:val="105"/>
              <w:adjustRightInd w:val="0"/>
              <w:snapToGrid w:val="0"/>
              <w:spacing w:line="240" w:lineRule="auto"/>
              <w:rPr>
                <w:rFonts w:cs="Times New Roman"/>
                <w:highlight w:val="none"/>
              </w:rPr>
            </w:pPr>
            <w:r>
              <w:rPr>
                <w:rFonts w:cs="Times New Roman"/>
                <w:highlight w:val="none"/>
              </w:rPr>
              <w:t>1.9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0" w:hRule="atLeast"/>
          <w:jc w:val="center"/>
        </w:trPr>
        <w:tc>
          <w:tcPr>
            <w:tcW w:w="462" w:type="dxa"/>
            <w:vAlign w:val="center"/>
          </w:tcPr>
          <w:p>
            <w:pPr>
              <w:pStyle w:val="105"/>
              <w:adjustRightInd w:val="0"/>
              <w:snapToGrid w:val="0"/>
              <w:spacing w:line="240" w:lineRule="auto"/>
              <w:rPr>
                <w:rFonts w:cs="Times New Roman"/>
                <w:highlight w:val="none"/>
              </w:rPr>
            </w:pPr>
            <w:r>
              <w:rPr>
                <w:rFonts w:cs="Times New Roman"/>
                <w:highlight w:val="none"/>
              </w:rPr>
              <w:t>S07</w:t>
            </w:r>
          </w:p>
        </w:tc>
        <w:tc>
          <w:tcPr>
            <w:tcW w:w="560"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541" w:type="dxa"/>
            <w:vAlign w:val="center"/>
          </w:tcPr>
          <w:p>
            <w:pPr>
              <w:pStyle w:val="105"/>
              <w:adjustRightInd w:val="0"/>
              <w:snapToGrid w:val="0"/>
              <w:spacing w:line="240" w:lineRule="auto"/>
              <w:rPr>
                <w:rFonts w:cs="Times New Roman"/>
                <w:highlight w:val="none"/>
              </w:rPr>
            </w:pPr>
            <w:r>
              <w:rPr>
                <w:rFonts w:cs="Times New Roman"/>
                <w:highlight w:val="none"/>
              </w:rPr>
              <w:t>18.9</w:t>
            </w:r>
          </w:p>
        </w:tc>
        <w:tc>
          <w:tcPr>
            <w:tcW w:w="575" w:type="dxa"/>
            <w:vAlign w:val="center"/>
          </w:tcPr>
          <w:p>
            <w:pPr>
              <w:pStyle w:val="105"/>
              <w:adjustRightInd w:val="0"/>
              <w:snapToGrid w:val="0"/>
              <w:spacing w:line="240" w:lineRule="auto"/>
              <w:rPr>
                <w:rFonts w:cs="Times New Roman"/>
                <w:highlight w:val="none"/>
              </w:rPr>
            </w:pPr>
            <w:r>
              <w:rPr>
                <w:rFonts w:cs="Times New Roman"/>
                <w:highlight w:val="none"/>
              </w:rPr>
              <w:t>26.3</w:t>
            </w:r>
          </w:p>
        </w:tc>
        <w:tc>
          <w:tcPr>
            <w:tcW w:w="482" w:type="dxa"/>
            <w:vAlign w:val="center"/>
          </w:tcPr>
          <w:p>
            <w:pPr>
              <w:pStyle w:val="105"/>
              <w:adjustRightInd w:val="0"/>
              <w:snapToGrid w:val="0"/>
              <w:spacing w:line="240" w:lineRule="auto"/>
              <w:rPr>
                <w:rFonts w:cs="Times New Roman"/>
                <w:highlight w:val="none"/>
              </w:rPr>
            </w:pPr>
            <w:r>
              <w:rPr>
                <w:rFonts w:cs="Times New Roman"/>
                <w:highlight w:val="none"/>
              </w:rPr>
              <w:t>8.02</w:t>
            </w:r>
          </w:p>
        </w:tc>
        <w:tc>
          <w:tcPr>
            <w:tcW w:w="852" w:type="dxa"/>
            <w:vAlign w:val="center"/>
          </w:tcPr>
          <w:p>
            <w:pPr>
              <w:pStyle w:val="105"/>
              <w:adjustRightInd w:val="0"/>
              <w:snapToGrid w:val="0"/>
              <w:spacing w:line="240" w:lineRule="auto"/>
              <w:rPr>
                <w:rFonts w:cs="Times New Roman"/>
                <w:highlight w:val="none"/>
              </w:rPr>
            </w:pPr>
            <w:r>
              <w:rPr>
                <w:rFonts w:cs="Times New Roman"/>
                <w:highlight w:val="none"/>
              </w:rPr>
              <w:t>8.42</w:t>
            </w:r>
          </w:p>
        </w:tc>
        <w:tc>
          <w:tcPr>
            <w:tcW w:w="735" w:type="dxa"/>
            <w:vAlign w:val="center"/>
          </w:tcPr>
          <w:p>
            <w:pPr>
              <w:pStyle w:val="105"/>
              <w:adjustRightInd w:val="0"/>
              <w:snapToGrid w:val="0"/>
              <w:spacing w:line="240" w:lineRule="auto"/>
              <w:rPr>
                <w:rFonts w:cs="Times New Roman"/>
                <w:highlight w:val="none"/>
              </w:rPr>
            </w:pPr>
            <w:r>
              <w:rPr>
                <w:rFonts w:cs="Times New Roman"/>
                <w:highlight w:val="none"/>
              </w:rPr>
              <w:t>0.63</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35</w:t>
            </w:r>
          </w:p>
        </w:tc>
        <w:tc>
          <w:tcPr>
            <w:tcW w:w="749" w:type="dxa"/>
            <w:vAlign w:val="center"/>
          </w:tcPr>
          <w:p>
            <w:pPr>
              <w:pStyle w:val="105"/>
              <w:adjustRightInd w:val="0"/>
              <w:snapToGrid w:val="0"/>
              <w:spacing w:line="240" w:lineRule="auto"/>
              <w:rPr>
                <w:rFonts w:cs="Times New Roman"/>
                <w:highlight w:val="none"/>
              </w:rPr>
            </w:pPr>
            <w:r>
              <w:rPr>
                <w:rFonts w:cs="Times New Roman"/>
                <w:highlight w:val="none"/>
              </w:rPr>
              <w:t>0.038</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0.498</w:t>
            </w:r>
          </w:p>
        </w:tc>
        <w:tc>
          <w:tcPr>
            <w:tcW w:w="1598" w:type="dxa"/>
            <w:vAlign w:val="center"/>
          </w:tcPr>
          <w:p>
            <w:pPr>
              <w:pStyle w:val="105"/>
              <w:adjustRightInd w:val="0"/>
              <w:snapToGrid w:val="0"/>
              <w:spacing w:line="240" w:lineRule="auto"/>
              <w:rPr>
                <w:rFonts w:cs="Times New Roman"/>
                <w:highlight w:val="none"/>
              </w:rPr>
            </w:pPr>
            <w:r>
              <w:rPr>
                <w:rFonts w:cs="Times New Roman"/>
                <w:highlight w:val="none"/>
              </w:rPr>
              <w:t>5.12</w:t>
            </w:r>
          </w:p>
        </w:tc>
        <w:tc>
          <w:tcPr>
            <w:tcW w:w="718" w:type="dxa"/>
            <w:vAlign w:val="center"/>
          </w:tcPr>
          <w:p>
            <w:pPr>
              <w:pStyle w:val="105"/>
              <w:adjustRightInd w:val="0"/>
              <w:snapToGrid w:val="0"/>
              <w:spacing w:line="240" w:lineRule="auto"/>
              <w:rPr>
                <w:rFonts w:cs="Times New Roman"/>
                <w:highlight w:val="none"/>
              </w:rPr>
            </w:pPr>
            <w:r>
              <w:rPr>
                <w:rFonts w:cs="Times New Roman"/>
                <w:highlight w:val="none"/>
              </w:rPr>
              <w:t>0.020</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2.0</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0.54</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13.0</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0.10</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3.5</w:t>
            </w:r>
          </w:p>
        </w:tc>
        <w:tc>
          <w:tcPr>
            <w:tcW w:w="914" w:type="dxa"/>
            <w:vAlign w:val="center"/>
          </w:tcPr>
          <w:p>
            <w:pPr>
              <w:pStyle w:val="105"/>
              <w:adjustRightInd w:val="0"/>
              <w:snapToGrid w:val="0"/>
              <w:spacing w:line="240" w:lineRule="auto"/>
              <w:rPr>
                <w:rFonts w:cs="Times New Roman"/>
                <w:highlight w:val="none"/>
              </w:rPr>
            </w:pPr>
            <w:r>
              <w:rPr>
                <w:rFonts w:cs="Times New Roman"/>
                <w:highlight w:val="none"/>
              </w:rPr>
              <w:t>0.038</w:t>
            </w:r>
          </w:p>
        </w:tc>
        <w:tc>
          <w:tcPr>
            <w:tcW w:w="712" w:type="dxa"/>
            <w:vAlign w:val="center"/>
          </w:tcPr>
          <w:p>
            <w:pPr>
              <w:pStyle w:val="105"/>
              <w:adjustRightInd w:val="0"/>
              <w:snapToGrid w:val="0"/>
              <w:spacing w:line="240" w:lineRule="auto"/>
              <w:rPr>
                <w:rFonts w:cs="Times New Roman"/>
                <w:highlight w:val="none"/>
              </w:rPr>
            </w:pPr>
            <w:r>
              <w:rPr>
                <w:rFonts w:cs="Times New Roman"/>
                <w:highlight w:val="none"/>
              </w:rPr>
              <w:t>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0" w:hRule="atLeast"/>
          <w:jc w:val="center"/>
        </w:trPr>
        <w:tc>
          <w:tcPr>
            <w:tcW w:w="462" w:type="dxa"/>
            <w:vAlign w:val="center"/>
          </w:tcPr>
          <w:p>
            <w:pPr>
              <w:pStyle w:val="105"/>
              <w:adjustRightInd w:val="0"/>
              <w:snapToGrid w:val="0"/>
              <w:spacing w:line="240" w:lineRule="auto"/>
              <w:rPr>
                <w:rFonts w:cs="Times New Roman"/>
                <w:highlight w:val="none"/>
              </w:rPr>
            </w:pPr>
            <w:r>
              <w:rPr>
                <w:rFonts w:cs="Times New Roman"/>
                <w:highlight w:val="none"/>
              </w:rPr>
              <w:t>S08</w:t>
            </w:r>
          </w:p>
        </w:tc>
        <w:tc>
          <w:tcPr>
            <w:tcW w:w="560"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541" w:type="dxa"/>
            <w:vAlign w:val="center"/>
          </w:tcPr>
          <w:p>
            <w:pPr>
              <w:pStyle w:val="105"/>
              <w:adjustRightInd w:val="0"/>
              <w:snapToGrid w:val="0"/>
              <w:spacing w:line="240" w:lineRule="auto"/>
              <w:rPr>
                <w:rFonts w:cs="Times New Roman"/>
                <w:highlight w:val="none"/>
              </w:rPr>
            </w:pPr>
            <w:r>
              <w:rPr>
                <w:rFonts w:cs="Times New Roman"/>
                <w:highlight w:val="none"/>
              </w:rPr>
              <w:t>18.9</w:t>
            </w:r>
          </w:p>
        </w:tc>
        <w:tc>
          <w:tcPr>
            <w:tcW w:w="575" w:type="dxa"/>
            <w:vAlign w:val="center"/>
          </w:tcPr>
          <w:p>
            <w:pPr>
              <w:pStyle w:val="105"/>
              <w:adjustRightInd w:val="0"/>
              <w:snapToGrid w:val="0"/>
              <w:spacing w:line="240" w:lineRule="auto"/>
              <w:rPr>
                <w:rFonts w:cs="Times New Roman"/>
                <w:highlight w:val="none"/>
              </w:rPr>
            </w:pPr>
            <w:r>
              <w:rPr>
                <w:rFonts w:cs="Times New Roman"/>
                <w:highlight w:val="none"/>
              </w:rPr>
              <w:t>26.6</w:t>
            </w:r>
          </w:p>
        </w:tc>
        <w:tc>
          <w:tcPr>
            <w:tcW w:w="482" w:type="dxa"/>
            <w:vAlign w:val="center"/>
          </w:tcPr>
          <w:p>
            <w:pPr>
              <w:pStyle w:val="105"/>
              <w:adjustRightInd w:val="0"/>
              <w:snapToGrid w:val="0"/>
              <w:spacing w:line="240" w:lineRule="auto"/>
              <w:rPr>
                <w:rFonts w:cs="Times New Roman"/>
                <w:highlight w:val="none"/>
              </w:rPr>
            </w:pPr>
            <w:r>
              <w:rPr>
                <w:rFonts w:cs="Times New Roman"/>
                <w:highlight w:val="none"/>
              </w:rPr>
              <w:t>8.15</w:t>
            </w:r>
          </w:p>
        </w:tc>
        <w:tc>
          <w:tcPr>
            <w:tcW w:w="852" w:type="dxa"/>
            <w:vAlign w:val="center"/>
          </w:tcPr>
          <w:p>
            <w:pPr>
              <w:pStyle w:val="105"/>
              <w:adjustRightInd w:val="0"/>
              <w:snapToGrid w:val="0"/>
              <w:spacing w:line="240" w:lineRule="auto"/>
              <w:rPr>
                <w:rFonts w:cs="Times New Roman"/>
                <w:highlight w:val="none"/>
              </w:rPr>
            </w:pPr>
            <w:r>
              <w:rPr>
                <w:rFonts w:cs="Times New Roman"/>
                <w:highlight w:val="none"/>
              </w:rPr>
              <w:t>8.46</w:t>
            </w:r>
          </w:p>
        </w:tc>
        <w:tc>
          <w:tcPr>
            <w:tcW w:w="735" w:type="dxa"/>
            <w:vAlign w:val="center"/>
          </w:tcPr>
          <w:p>
            <w:pPr>
              <w:pStyle w:val="105"/>
              <w:adjustRightInd w:val="0"/>
              <w:snapToGrid w:val="0"/>
              <w:spacing w:line="240" w:lineRule="auto"/>
              <w:rPr>
                <w:rFonts w:cs="Times New Roman"/>
                <w:highlight w:val="none"/>
              </w:rPr>
            </w:pPr>
            <w:r>
              <w:rPr>
                <w:rFonts w:cs="Times New Roman"/>
                <w:highlight w:val="none"/>
              </w:rPr>
              <w:t>0.55</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35</w:t>
            </w:r>
          </w:p>
        </w:tc>
        <w:tc>
          <w:tcPr>
            <w:tcW w:w="749" w:type="dxa"/>
            <w:vAlign w:val="center"/>
          </w:tcPr>
          <w:p>
            <w:pPr>
              <w:pStyle w:val="105"/>
              <w:adjustRightInd w:val="0"/>
              <w:snapToGrid w:val="0"/>
              <w:spacing w:line="240" w:lineRule="auto"/>
              <w:rPr>
                <w:rFonts w:cs="Times New Roman"/>
                <w:highlight w:val="none"/>
              </w:rPr>
            </w:pPr>
            <w:r>
              <w:rPr>
                <w:rFonts w:cs="Times New Roman"/>
                <w:highlight w:val="none"/>
              </w:rPr>
              <w:t>0.037</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0.470</w:t>
            </w:r>
          </w:p>
        </w:tc>
        <w:tc>
          <w:tcPr>
            <w:tcW w:w="1598" w:type="dxa"/>
            <w:vAlign w:val="center"/>
          </w:tcPr>
          <w:p>
            <w:pPr>
              <w:pStyle w:val="105"/>
              <w:adjustRightInd w:val="0"/>
              <w:snapToGrid w:val="0"/>
              <w:spacing w:line="240" w:lineRule="auto"/>
              <w:rPr>
                <w:rFonts w:cs="Times New Roman"/>
                <w:highlight w:val="none"/>
              </w:rPr>
            </w:pPr>
            <w:r>
              <w:rPr>
                <w:rFonts w:cs="Times New Roman"/>
                <w:highlight w:val="none"/>
              </w:rPr>
              <w:t>10.31</w:t>
            </w:r>
          </w:p>
        </w:tc>
        <w:tc>
          <w:tcPr>
            <w:tcW w:w="718" w:type="dxa"/>
            <w:vAlign w:val="center"/>
          </w:tcPr>
          <w:p>
            <w:pPr>
              <w:pStyle w:val="105"/>
              <w:adjustRightInd w:val="0"/>
              <w:snapToGrid w:val="0"/>
              <w:spacing w:line="240" w:lineRule="auto"/>
              <w:rPr>
                <w:rFonts w:cs="Times New Roman"/>
                <w:highlight w:val="none"/>
              </w:rPr>
            </w:pPr>
            <w:r>
              <w:rPr>
                <w:rFonts w:cs="Times New Roman"/>
                <w:highlight w:val="none"/>
              </w:rPr>
              <w:t>0.014</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1.4</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0.48</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11.0</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0.07</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0.7</w:t>
            </w:r>
          </w:p>
        </w:tc>
        <w:tc>
          <w:tcPr>
            <w:tcW w:w="914" w:type="dxa"/>
            <w:vAlign w:val="center"/>
          </w:tcPr>
          <w:p>
            <w:pPr>
              <w:pStyle w:val="105"/>
              <w:adjustRightInd w:val="0"/>
              <w:snapToGrid w:val="0"/>
              <w:spacing w:line="240" w:lineRule="auto"/>
              <w:rPr>
                <w:rFonts w:cs="Times New Roman"/>
                <w:highlight w:val="none"/>
              </w:rPr>
            </w:pPr>
            <w:r>
              <w:rPr>
                <w:rFonts w:cs="Times New Roman"/>
                <w:highlight w:val="none"/>
              </w:rPr>
              <w:t>0.022</w:t>
            </w:r>
          </w:p>
        </w:tc>
        <w:tc>
          <w:tcPr>
            <w:tcW w:w="712" w:type="dxa"/>
            <w:vAlign w:val="center"/>
          </w:tcPr>
          <w:p>
            <w:pPr>
              <w:pStyle w:val="105"/>
              <w:adjustRightInd w:val="0"/>
              <w:snapToGrid w:val="0"/>
              <w:spacing w:line="240" w:lineRule="auto"/>
              <w:rPr>
                <w:rFonts w:cs="Times New Roman"/>
                <w:highlight w:val="none"/>
              </w:rPr>
            </w:pPr>
            <w:r>
              <w:rPr>
                <w:rFonts w:cs="Times New Roman"/>
                <w:highlight w:val="none"/>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62" w:type="dxa"/>
            <w:vAlign w:val="center"/>
          </w:tcPr>
          <w:p>
            <w:pPr>
              <w:pStyle w:val="105"/>
              <w:adjustRightInd w:val="0"/>
              <w:snapToGrid w:val="0"/>
              <w:spacing w:line="240" w:lineRule="auto"/>
              <w:rPr>
                <w:rFonts w:cs="Times New Roman"/>
                <w:highlight w:val="none"/>
              </w:rPr>
            </w:pPr>
            <w:r>
              <w:rPr>
                <w:rFonts w:cs="Times New Roman"/>
                <w:highlight w:val="none"/>
              </w:rPr>
              <w:t>S09</w:t>
            </w:r>
          </w:p>
        </w:tc>
        <w:tc>
          <w:tcPr>
            <w:tcW w:w="560"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541" w:type="dxa"/>
            <w:vAlign w:val="center"/>
          </w:tcPr>
          <w:p>
            <w:pPr>
              <w:pStyle w:val="105"/>
              <w:adjustRightInd w:val="0"/>
              <w:snapToGrid w:val="0"/>
              <w:spacing w:line="240" w:lineRule="auto"/>
              <w:rPr>
                <w:rFonts w:cs="Times New Roman"/>
                <w:highlight w:val="none"/>
              </w:rPr>
            </w:pPr>
            <w:r>
              <w:rPr>
                <w:rFonts w:cs="Times New Roman"/>
                <w:highlight w:val="none"/>
              </w:rPr>
              <w:t>19.2</w:t>
            </w:r>
          </w:p>
        </w:tc>
        <w:tc>
          <w:tcPr>
            <w:tcW w:w="575" w:type="dxa"/>
            <w:vAlign w:val="center"/>
          </w:tcPr>
          <w:p>
            <w:pPr>
              <w:pStyle w:val="105"/>
              <w:adjustRightInd w:val="0"/>
              <w:snapToGrid w:val="0"/>
              <w:spacing w:line="240" w:lineRule="auto"/>
              <w:rPr>
                <w:rFonts w:cs="Times New Roman"/>
                <w:highlight w:val="none"/>
              </w:rPr>
            </w:pPr>
            <w:r>
              <w:rPr>
                <w:rFonts w:cs="Times New Roman"/>
                <w:highlight w:val="none"/>
              </w:rPr>
              <w:t>26.8</w:t>
            </w:r>
          </w:p>
        </w:tc>
        <w:tc>
          <w:tcPr>
            <w:tcW w:w="482" w:type="dxa"/>
            <w:vAlign w:val="center"/>
          </w:tcPr>
          <w:p>
            <w:pPr>
              <w:pStyle w:val="105"/>
              <w:adjustRightInd w:val="0"/>
              <w:snapToGrid w:val="0"/>
              <w:spacing w:line="240" w:lineRule="auto"/>
              <w:rPr>
                <w:rFonts w:cs="Times New Roman"/>
                <w:highlight w:val="none"/>
              </w:rPr>
            </w:pPr>
            <w:r>
              <w:rPr>
                <w:rFonts w:cs="Times New Roman"/>
                <w:highlight w:val="none"/>
              </w:rPr>
              <w:t>8.15</w:t>
            </w:r>
          </w:p>
        </w:tc>
        <w:tc>
          <w:tcPr>
            <w:tcW w:w="852" w:type="dxa"/>
            <w:vAlign w:val="center"/>
          </w:tcPr>
          <w:p>
            <w:pPr>
              <w:pStyle w:val="105"/>
              <w:adjustRightInd w:val="0"/>
              <w:snapToGrid w:val="0"/>
              <w:spacing w:line="240" w:lineRule="auto"/>
              <w:rPr>
                <w:rFonts w:cs="Times New Roman"/>
                <w:highlight w:val="none"/>
              </w:rPr>
            </w:pPr>
            <w:r>
              <w:rPr>
                <w:rFonts w:cs="Times New Roman"/>
                <w:highlight w:val="none"/>
              </w:rPr>
              <w:t>7.85</w:t>
            </w:r>
          </w:p>
        </w:tc>
        <w:tc>
          <w:tcPr>
            <w:tcW w:w="735" w:type="dxa"/>
            <w:vAlign w:val="center"/>
          </w:tcPr>
          <w:p>
            <w:pPr>
              <w:pStyle w:val="105"/>
              <w:adjustRightInd w:val="0"/>
              <w:snapToGrid w:val="0"/>
              <w:spacing w:line="240" w:lineRule="auto"/>
              <w:rPr>
                <w:rFonts w:cs="Times New Roman"/>
                <w:highlight w:val="none"/>
              </w:rPr>
            </w:pPr>
            <w:r>
              <w:rPr>
                <w:rFonts w:cs="Times New Roman"/>
                <w:highlight w:val="none"/>
              </w:rPr>
              <w:t>0.79</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72</w:t>
            </w:r>
          </w:p>
        </w:tc>
        <w:tc>
          <w:tcPr>
            <w:tcW w:w="749" w:type="dxa"/>
            <w:vAlign w:val="center"/>
          </w:tcPr>
          <w:p>
            <w:pPr>
              <w:pStyle w:val="105"/>
              <w:adjustRightInd w:val="0"/>
              <w:snapToGrid w:val="0"/>
              <w:spacing w:line="240" w:lineRule="auto"/>
              <w:rPr>
                <w:rFonts w:cs="Times New Roman"/>
                <w:highlight w:val="none"/>
              </w:rPr>
            </w:pPr>
            <w:r>
              <w:rPr>
                <w:rFonts w:cs="Times New Roman"/>
                <w:highlight w:val="none"/>
              </w:rPr>
              <w:t>0.033</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0.465</w:t>
            </w:r>
          </w:p>
        </w:tc>
        <w:tc>
          <w:tcPr>
            <w:tcW w:w="1598" w:type="dxa"/>
            <w:vAlign w:val="center"/>
          </w:tcPr>
          <w:p>
            <w:pPr>
              <w:pStyle w:val="105"/>
              <w:adjustRightInd w:val="0"/>
              <w:snapToGrid w:val="0"/>
              <w:spacing w:line="240" w:lineRule="auto"/>
              <w:rPr>
                <w:rFonts w:cs="Times New Roman"/>
                <w:highlight w:val="none"/>
              </w:rPr>
            </w:pPr>
            <w:r>
              <w:rPr>
                <w:rFonts w:cs="Times New Roman"/>
                <w:highlight w:val="none"/>
              </w:rPr>
              <w:t>10.98</w:t>
            </w:r>
          </w:p>
        </w:tc>
        <w:tc>
          <w:tcPr>
            <w:tcW w:w="718" w:type="dxa"/>
            <w:vAlign w:val="center"/>
          </w:tcPr>
          <w:p>
            <w:pPr>
              <w:pStyle w:val="105"/>
              <w:adjustRightInd w:val="0"/>
              <w:snapToGrid w:val="0"/>
              <w:spacing w:line="240" w:lineRule="auto"/>
              <w:rPr>
                <w:rFonts w:cs="Times New Roman"/>
                <w:highlight w:val="none"/>
              </w:rPr>
            </w:pPr>
            <w:r>
              <w:rPr>
                <w:rFonts w:cs="Times New Roman"/>
                <w:highlight w:val="none"/>
              </w:rPr>
              <w:t>0.014</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1.8</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0.47</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46.0</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0.09</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0.6</w:t>
            </w:r>
          </w:p>
        </w:tc>
        <w:tc>
          <w:tcPr>
            <w:tcW w:w="914" w:type="dxa"/>
            <w:vAlign w:val="center"/>
          </w:tcPr>
          <w:p>
            <w:pPr>
              <w:pStyle w:val="105"/>
              <w:adjustRightInd w:val="0"/>
              <w:snapToGrid w:val="0"/>
              <w:spacing w:line="240" w:lineRule="auto"/>
              <w:rPr>
                <w:rFonts w:cs="Times New Roman"/>
                <w:highlight w:val="none"/>
              </w:rPr>
            </w:pPr>
            <w:r>
              <w:rPr>
                <w:rFonts w:cs="Times New Roman"/>
                <w:highlight w:val="none"/>
              </w:rPr>
              <w:t>0.028</w:t>
            </w:r>
          </w:p>
        </w:tc>
        <w:tc>
          <w:tcPr>
            <w:tcW w:w="712" w:type="dxa"/>
            <w:vAlign w:val="center"/>
          </w:tcPr>
          <w:p>
            <w:pPr>
              <w:pStyle w:val="105"/>
              <w:adjustRightInd w:val="0"/>
              <w:snapToGrid w:val="0"/>
              <w:spacing w:line="240" w:lineRule="auto"/>
              <w:rPr>
                <w:rFonts w:cs="Times New Roman"/>
                <w:highlight w:val="none"/>
              </w:rPr>
            </w:pPr>
            <w:r>
              <w:rPr>
                <w:rFonts w:cs="Times New Roman"/>
                <w:highlight w:val="none"/>
              </w:rPr>
              <w:t>1.7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0" w:hRule="atLeast"/>
          <w:jc w:val="center"/>
        </w:trPr>
        <w:tc>
          <w:tcPr>
            <w:tcW w:w="462" w:type="dxa"/>
            <w:vAlign w:val="center"/>
          </w:tcPr>
          <w:p>
            <w:pPr>
              <w:pStyle w:val="105"/>
              <w:adjustRightInd w:val="0"/>
              <w:snapToGrid w:val="0"/>
              <w:spacing w:line="240" w:lineRule="auto"/>
              <w:rPr>
                <w:rFonts w:cs="Times New Roman"/>
                <w:highlight w:val="none"/>
              </w:rPr>
            </w:pPr>
            <w:r>
              <w:rPr>
                <w:rFonts w:cs="Times New Roman"/>
                <w:highlight w:val="none"/>
              </w:rPr>
              <w:t>S10</w:t>
            </w:r>
          </w:p>
        </w:tc>
        <w:tc>
          <w:tcPr>
            <w:tcW w:w="560"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541" w:type="dxa"/>
            <w:vAlign w:val="center"/>
          </w:tcPr>
          <w:p>
            <w:pPr>
              <w:pStyle w:val="105"/>
              <w:adjustRightInd w:val="0"/>
              <w:snapToGrid w:val="0"/>
              <w:spacing w:line="240" w:lineRule="auto"/>
              <w:rPr>
                <w:rFonts w:cs="Times New Roman"/>
                <w:highlight w:val="none"/>
              </w:rPr>
            </w:pPr>
            <w:r>
              <w:rPr>
                <w:rFonts w:cs="Times New Roman"/>
                <w:highlight w:val="none"/>
              </w:rPr>
              <w:t>19.5</w:t>
            </w:r>
          </w:p>
        </w:tc>
        <w:tc>
          <w:tcPr>
            <w:tcW w:w="575" w:type="dxa"/>
            <w:vAlign w:val="center"/>
          </w:tcPr>
          <w:p>
            <w:pPr>
              <w:pStyle w:val="105"/>
              <w:adjustRightInd w:val="0"/>
              <w:snapToGrid w:val="0"/>
              <w:spacing w:line="240" w:lineRule="auto"/>
              <w:rPr>
                <w:rFonts w:cs="Times New Roman"/>
                <w:highlight w:val="none"/>
              </w:rPr>
            </w:pPr>
            <w:r>
              <w:rPr>
                <w:rFonts w:cs="Times New Roman"/>
                <w:highlight w:val="none"/>
              </w:rPr>
              <w:t>26.0</w:t>
            </w:r>
          </w:p>
        </w:tc>
        <w:tc>
          <w:tcPr>
            <w:tcW w:w="482" w:type="dxa"/>
            <w:vAlign w:val="center"/>
          </w:tcPr>
          <w:p>
            <w:pPr>
              <w:pStyle w:val="105"/>
              <w:adjustRightInd w:val="0"/>
              <w:snapToGrid w:val="0"/>
              <w:spacing w:line="240" w:lineRule="auto"/>
              <w:rPr>
                <w:rFonts w:cs="Times New Roman"/>
                <w:highlight w:val="none"/>
              </w:rPr>
            </w:pPr>
            <w:r>
              <w:rPr>
                <w:rFonts w:cs="Times New Roman"/>
                <w:highlight w:val="none"/>
              </w:rPr>
              <w:t>8.17</w:t>
            </w:r>
          </w:p>
        </w:tc>
        <w:tc>
          <w:tcPr>
            <w:tcW w:w="852" w:type="dxa"/>
            <w:vAlign w:val="center"/>
          </w:tcPr>
          <w:p>
            <w:pPr>
              <w:pStyle w:val="105"/>
              <w:adjustRightInd w:val="0"/>
              <w:snapToGrid w:val="0"/>
              <w:spacing w:line="240" w:lineRule="auto"/>
              <w:rPr>
                <w:rFonts w:cs="Times New Roman"/>
                <w:highlight w:val="none"/>
              </w:rPr>
            </w:pPr>
            <w:r>
              <w:rPr>
                <w:rFonts w:cs="Times New Roman"/>
                <w:highlight w:val="none"/>
              </w:rPr>
              <w:t>8.25</w:t>
            </w:r>
          </w:p>
        </w:tc>
        <w:tc>
          <w:tcPr>
            <w:tcW w:w="735" w:type="dxa"/>
            <w:vAlign w:val="center"/>
          </w:tcPr>
          <w:p>
            <w:pPr>
              <w:pStyle w:val="105"/>
              <w:adjustRightInd w:val="0"/>
              <w:snapToGrid w:val="0"/>
              <w:spacing w:line="240" w:lineRule="auto"/>
              <w:rPr>
                <w:rFonts w:cs="Times New Roman"/>
                <w:highlight w:val="none"/>
              </w:rPr>
            </w:pPr>
            <w:r>
              <w:rPr>
                <w:rFonts w:cs="Times New Roman"/>
                <w:highlight w:val="none"/>
              </w:rPr>
              <w:t>0.47</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33</w:t>
            </w:r>
          </w:p>
        </w:tc>
        <w:tc>
          <w:tcPr>
            <w:tcW w:w="749" w:type="dxa"/>
            <w:vAlign w:val="center"/>
          </w:tcPr>
          <w:p>
            <w:pPr>
              <w:pStyle w:val="105"/>
              <w:adjustRightInd w:val="0"/>
              <w:snapToGrid w:val="0"/>
              <w:spacing w:line="240" w:lineRule="auto"/>
              <w:rPr>
                <w:rFonts w:cs="Times New Roman"/>
                <w:highlight w:val="none"/>
              </w:rPr>
            </w:pPr>
            <w:r>
              <w:rPr>
                <w:rFonts w:cs="Times New Roman"/>
                <w:highlight w:val="none"/>
              </w:rPr>
              <w:t>0.028</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0.504</w:t>
            </w:r>
          </w:p>
        </w:tc>
        <w:tc>
          <w:tcPr>
            <w:tcW w:w="1598" w:type="dxa"/>
            <w:vAlign w:val="center"/>
          </w:tcPr>
          <w:p>
            <w:pPr>
              <w:pStyle w:val="105"/>
              <w:adjustRightInd w:val="0"/>
              <w:snapToGrid w:val="0"/>
              <w:spacing w:line="240" w:lineRule="auto"/>
              <w:rPr>
                <w:rFonts w:cs="Times New Roman"/>
                <w:highlight w:val="none"/>
              </w:rPr>
            </w:pPr>
            <w:r>
              <w:rPr>
                <w:rFonts w:cs="Times New Roman"/>
                <w:highlight w:val="none"/>
              </w:rPr>
              <w:t>18.06</w:t>
            </w:r>
          </w:p>
        </w:tc>
        <w:tc>
          <w:tcPr>
            <w:tcW w:w="718" w:type="dxa"/>
            <w:vAlign w:val="center"/>
          </w:tcPr>
          <w:p>
            <w:pPr>
              <w:pStyle w:val="105"/>
              <w:adjustRightInd w:val="0"/>
              <w:snapToGrid w:val="0"/>
              <w:spacing w:line="240" w:lineRule="auto"/>
              <w:rPr>
                <w:rFonts w:cs="Times New Roman"/>
                <w:highlight w:val="none"/>
              </w:rPr>
            </w:pPr>
            <w:r>
              <w:rPr>
                <w:rFonts w:cs="Times New Roman"/>
                <w:highlight w:val="none"/>
              </w:rPr>
              <w:t>0.046</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1.3</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0.39</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85.0</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0.05</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0.7</w:t>
            </w:r>
          </w:p>
        </w:tc>
        <w:tc>
          <w:tcPr>
            <w:tcW w:w="914" w:type="dxa"/>
            <w:vAlign w:val="center"/>
          </w:tcPr>
          <w:p>
            <w:pPr>
              <w:pStyle w:val="105"/>
              <w:adjustRightInd w:val="0"/>
              <w:snapToGrid w:val="0"/>
              <w:spacing w:line="240" w:lineRule="auto"/>
              <w:rPr>
                <w:rFonts w:cs="Times New Roman"/>
                <w:highlight w:val="none"/>
              </w:rPr>
            </w:pPr>
            <w:r>
              <w:rPr>
                <w:rFonts w:cs="Times New Roman"/>
                <w:highlight w:val="none"/>
              </w:rPr>
              <w:t>0.040</w:t>
            </w:r>
          </w:p>
        </w:tc>
        <w:tc>
          <w:tcPr>
            <w:tcW w:w="712" w:type="dxa"/>
            <w:vAlign w:val="center"/>
          </w:tcPr>
          <w:p>
            <w:pPr>
              <w:pStyle w:val="105"/>
              <w:adjustRightInd w:val="0"/>
              <w:snapToGrid w:val="0"/>
              <w:spacing w:line="240" w:lineRule="auto"/>
              <w:rPr>
                <w:rFonts w:cs="Times New Roman"/>
                <w:highlight w:val="none"/>
              </w:rPr>
            </w:pPr>
            <w:r>
              <w:rPr>
                <w:rFonts w:cs="Times New Roman"/>
                <w:highlight w:val="none"/>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0" w:hRule="atLeast"/>
          <w:jc w:val="center"/>
        </w:trPr>
        <w:tc>
          <w:tcPr>
            <w:tcW w:w="462" w:type="dxa"/>
            <w:vAlign w:val="center"/>
          </w:tcPr>
          <w:p>
            <w:pPr>
              <w:pStyle w:val="105"/>
              <w:adjustRightInd w:val="0"/>
              <w:snapToGrid w:val="0"/>
              <w:spacing w:line="240" w:lineRule="auto"/>
              <w:rPr>
                <w:rFonts w:cs="Times New Roman"/>
                <w:highlight w:val="none"/>
              </w:rPr>
            </w:pPr>
            <w:r>
              <w:rPr>
                <w:rFonts w:cs="Times New Roman"/>
                <w:highlight w:val="none"/>
              </w:rPr>
              <w:t>S11</w:t>
            </w:r>
          </w:p>
        </w:tc>
        <w:tc>
          <w:tcPr>
            <w:tcW w:w="560"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541" w:type="dxa"/>
            <w:vAlign w:val="center"/>
          </w:tcPr>
          <w:p>
            <w:pPr>
              <w:pStyle w:val="105"/>
              <w:adjustRightInd w:val="0"/>
              <w:snapToGrid w:val="0"/>
              <w:spacing w:line="240" w:lineRule="auto"/>
              <w:rPr>
                <w:rFonts w:cs="Times New Roman"/>
                <w:highlight w:val="none"/>
              </w:rPr>
            </w:pPr>
            <w:r>
              <w:rPr>
                <w:rFonts w:cs="Times New Roman"/>
                <w:highlight w:val="none"/>
              </w:rPr>
              <w:t>19.4</w:t>
            </w:r>
          </w:p>
        </w:tc>
        <w:tc>
          <w:tcPr>
            <w:tcW w:w="575" w:type="dxa"/>
            <w:vAlign w:val="center"/>
          </w:tcPr>
          <w:p>
            <w:pPr>
              <w:pStyle w:val="105"/>
              <w:adjustRightInd w:val="0"/>
              <w:snapToGrid w:val="0"/>
              <w:spacing w:line="240" w:lineRule="auto"/>
              <w:rPr>
                <w:rFonts w:cs="Times New Roman"/>
                <w:highlight w:val="none"/>
              </w:rPr>
            </w:pPr>
            <w:r>
              <w:rPr>
                <w:rFonts w:cs="Times New Roman"/>
                <w:highlight w:val="none"/>
              </w:rPr>
              <w:t>25.6</w:t>
            </w:r>
          </w:p>
        </w:tc>
        <w:tc>
          <w:tcPr>
            <w:tcW w:w="482" w:type="dxa"/>
            <w:vAlign w:val="center"/>
          </w:tcPr>
          <w:p>
            <w:pPr>
              <w:pStyle w:val="105"/>
              <w:adjustRightInd w:val="0"/>
              <w:snapToGrid w:val="0"/>
              <w:spacing w:line="240" w:lineRule="auto"/>
              <w:rPr>
                <w:rFonts w:cs="Times New Roman"/>
                <w:highlight w:val="none"/>
              </w:rPr>
            </w:pPr>
            <w:r>
              <w:rPr>
                <w:rFonts w:cs="Times New Roman"/>
                <w:highlight w:val="none"/>
              </w:rPr>
              <w:t>8.18</w:t>
            </w:r>
          </w:p>
        </w:tc>
        <w:tc>
          <w:tcPr>
            <w:tcW w:w="852" w:type="dxa"/>
            <w:vAlign w:val="center"/>
          </w:tcPr>
          <w:p>
            <w:pPr>
              <w:pStyle w:val="105"/>
              <w:adjustRightInd w:val="0"/>
              <w:snapToGrid w:val="0"/>
              <w:spacing w:line="240" w:lineRule="auto"/>
              <w:rPr>
                <w:rFonts w:cs="Times New Roman"/>
                <w:highlight w:val="none"/>
              </w:rPr>
            </w:pPr>
            <w:r>
              <w:rPr>
                <w:rFonts w:cs="Times New Roman"/>
                <w:highlight w:val="none"/>
              </w:rPr>
              <w:t>6.78</w:t>
            </w:r>
          </w:p>
        </w:tc>
        <w:tc>
          <w:tcPr>
            <w:tcW w:w="735" w:type="dxa"/>
            <w:vAlign w:val="center"/>
          </w:tcPr>
          <w:p>
            <w:pPr>
              <w:pStyle w:val="105"/>
              <w:adjustRightInd w:val="0"/>
              <w:snapToGrid w:val="0"/>
              <w:spacing w:line="240" w:lineRule="auto"/>
              <w:rPr>
                <w:rFonts w:cs="Times New Roman"/>
                <w:highlight w:val="none"/>
              </w:rPr>
            </w:pPr>
            <w:r>
              <w:rPr>
                <w:rFonts w:cs="Times New Roman"/>
                <w:highlight w:val="none"/>
              </w:rPr>
              <w:t>0.83</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78</w:t>
            </w:r>
          </w:p>
        </w:tc>
        <w:tc>
          <w:tcPr>
            <w:tcW w:w="749" w:type="dxa"/>
            <w:vAlign w:val="center"/>
          </w:tcPr>
          <w:p>
            <w:pPr>
              <w:pStyle w:val="105"/>
              <w:adjustRightInd w:val="0"/>
              <w:snapToGrid w:val="0"/>
              <w:spacing w:line="240" w:lineRule="auto"/>
              <w:rPr>
                <w:rFonts w:cs="Times New Roman"/>
                <w:highlight w:val="none"/>
              </w:rPr>
            </w:pPr>
            <w:r>
              <w:rPr>
                <w:rFonts w:cs="Times New Roman"/>
                <w:highlight w:val="none"/>
              </w:rPr>
              <w:t>0.039</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0.518</w:t>
            </w:r>
          </w:p>
        </w:tc>
        <w:tc>
          <w:tcPr>
            <w:tcW w:w="1598" w:type="dxa"/>
            <w:vAlign w:val="center"/>
          </w:tcPr>
          <w:p>
            <w:pPr>
              <w:pStyle w:val="105"/>
              <w:adjustRightInd w:val="0"/>
              <w:snapToGrid w:val="0"/>
              <w:spacing w:line="240" w:lineRule="auto"/>
              <w:rPr>
                <w:rFonts w:cs="Times New Roman"/>
                <w:highlight w:val="none"/>
              </w:rPr>
            </w:pPr>
            <w:r>
              <w:rPr>
                <w:rFonts w:cs="Times New Roman"/>
                <w:highlight w:val="none"/>
              </w:rPr>
              <w:t>7.11</w:t>
            </w:r>
          </w:p>
        </w:tc>
        <w:tc>
          <w:tcPr>
            <w:tcW w:w="718" w:type="dxa"/>
            <w:vAlign w:val="center"/>
          </w:tcPr>
          <w:p>
            <w:pPr>
              <w:pStyle w:val="105"/>
              <w:adjustRightInd w:val="0"/>
              <w:snapToGrid w:val="0"/>
              <w:spacing w:line="240" w:lineRule="auto"/>
              <w:rPr>
                <w:rFonts w:cs="Times New Roman"/>
                <w:highlight w:val="none"/>
              </w:rPr>
            </w:pPr>
            <w:r>
              <w:rPr>
                <w:rFonts w:cs="Times New Roman"/>
                <w:highlight w:val="none"/>
              </w:rPr>
              <w:t>0.039</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1.2</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0.28</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8.8</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0.06</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0.6</w:t>
            </w:r>
          </w:p>
        </w:tc>
        <w:tc>
          <w:tcPr>
            <w:tcW w:w="914" w:type="dxa"/>
            <w:vAlign w:val="center"/>
          </w:tcPr>
          <w:p>
            <w:pPr>
              <w:pStyle w:val="105"/>
              <w:adjustRightInd w:val="0"/>
              <w:snapToGrid w:val="0"/>
              <w:spacing w:line="240" w:lineRule="auto"/>
              <w:rPr>
                <w:rFonts w:cs="Times New Roman"/>
                <w:highlight w:val="none"/>
              </w:rPr>
            </w:pPr>
            <w:r>
              <w:rPr>
                <w:rFonts w:cs="Times New Roman"/>
                <w:highlight w:val="none"/>
              </w:rPr>
              <w:t>＜0.007</w:t>
            </w:r>
          </w:p>
        </w:tc>
        <w:tc>
          <w:tcPr>
            <w:tcW w:w="712" w:type="dxa"/>
            <w:vAlign w:val="center"/>
          </w:tcPr>
          <w:p>
            <w:pPr>
              <w:pStyle w:val="105"/>
              <w:adjustRightInd w:val="0"/>
              <w:snapToGrid w:val="0"/>
              <w:spacing w:line="240" w:lineRule="auto"/>
              <w:rPr>
                <w:rFonts w:cs="Times New Roman"/>
                <w:highlight w:val="none"/>
              </w:rPr>
            </w:pPr>
            <w:r>
              <w:rPr>
                <w:rFonts w:cs="Times New Roman"/>
                <w:highlight w:val="none"/>
              </w:rPr>
              <w:t>1.4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62" w:type="dxa"/>
            <w:vAlign w:val="center"/>
          </w:tcPr>
          <w:p>
            <w:pPr>
              <w:pStyle w:val="105"/>
              <w:adjustRightInd w:val="0"/>
              <w:snapToGrid w:val="0"/>
              <w:spacing w:line="240" w:lineRule="auto"/>
              <w:rPr>
                <w:rFonts w:cs="Times New Roman"/>
                <w:highlight w:val="none"/>
              </w:rPr>
            </w:pPr>
            <w:r>
              <w:rPr>
                <w:rFonts w:cs="Times New Roman"/>
                <w:highlight w:val="none"/>
              </w:rPr>
              <w:t>S12</w:t>
            </w:r>
          </w:p>
        </w:tc>
        <w:tc>
          <w:tcPr>
            <w:tcW w:w="560"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541" w:type="dxa"/>
            <w:vAlign w:val="center"/>
          </w:tcPr>
          <w:p>
            <w:pPr>
              <w:pStyle w:val="105"/>
              <w:adjustRightInd w:val="0"/>
              <w:snapToGrid w:val="0"/>
              <w:spacing w:line="240" w:lineRule="auto"/>
              <w:rPr>
                <w:rFonts w:cs="Times New Roman"/>
                <w:highlight w:val="none"/>
              </w:rPr>
            </w:pPr>
            <w:r>
              <w:rPr>
                <w:rFonts w:cs="Times New Roman"/>
                <w:highlight w:val="none"/>
              </w:rPr>
              <w:t>20.1</w:t>
            </w:r>
          </w:p>
        </w:tc>
        <w:tc>
          <w:tcPr>
            <w:tcW w:w="575" w:type="dxa"/>
            <w:vAlign w:val="center"/>
          </w:tcPr>
          <w:p>
            <w:pPr>
              <w:pStyle w:val="105"/>
              <w:adjustRightInd w:val="0"/>
              <w:snapToGrid w:val="0"/>
              <w:spacing w:line="240" w:lineRule="auto"/>
              <w:rPr>
                <w:rFonts w:cs="Times New Roman"/>
                <w:highlight w:val="none"/>
              </w:rPr>
            </w:pPr>
            <w:r>
              <w:rPr>
                <w:rFonts w:cs="Times New Roman"/>
                <w:highlight w:val="none"/>
              </w:rPr>
              <w:t>25.0</w:t>
            </w:r>
          </w:p>
        </w:tc>
        <w:tc>
          <w:tcPr>
            <w:tcW w:w="482" w:type="dxa"/>
            <w:vAlign w:val="center"/>
          </w:tcPr>
          <w:p>
            <w:pPr>
              <w:pStyle w:val="105"/>
              <w:adjustRightInd w:val="0"/>
              <w:snapToGrid w:val="0"/>
              <w:spacing w:line="240" w:lineRule="auto"/>
              <w:rPr>
                <w:rFonts w:cs="Times New Roman"/>
                <w:highlight w:val="none"/>
              </w:rPr>
            </w:pPr>
            <w:r>
              <w:rPr>
                <w:rFonts w:cs="Times New Roman"/>
                <w:highlight w:val="none"/>
              </w:rPr>
              <w:t>8.12</w:t>
            </w:r>
          </w:p>
        </w:tc>
        <w:tc>
          <w:tcPr>
            <w:tcW w:w="852" w:type="dxa"/>
            <w:vAlign w:val="center"/>
          </w:tcPr>
          <w:p>
            <w:pPr>
              <w:pStyle w:val="105"/>
              <w:adjustRightInd w:val="0"/>
              <w:snapToGrid w:val="0"/>
              <w:spacing w:line="240" w:lineRule="auto"/>
              <w:rPr>
                <w:rFonts w:cs="Times New Roman"/>
                <w:highlight w:val="none"/>
              </w:rPr>
            </w:pPr>
            <w:r>
              <w:rPr>
                <w:rFonts w:cs="Times New Roman"/>
                <w:highlight w:val="none"/>
              </w:rPr>
              <w:t>8.12</w:t>
            </w:r>
          </w:p>
        </w:tc>
        <w:tc>
          <w:tcPr>
            <w:tcW w:w="735" w:type="dxa"/>
            <w:vAlign w:val="center"/>
          </w:tcPr>
          <w:p>
            <w:pPr>
              <w:pStyle w:val="105"/>
              <w:adjustRightInd w:val="0"/>
              <w:snapToGrid w:val="0"/>
              <w:spacing w:line="240" w:lineRule="auto"/>
              <w:rPr>
                <w:rFonts w:cs="Times New Roman"/>
                <w:highlight w:val="none"/>
              </w:rPr>
            </w:pPr>
            <w:r>
              <w:rPr>
                <w:rFonts w:cs="Times New Roman"/>
                <w:highlight w:val="none"/>
              </w:rPr>
              <w:t>0.79</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43</w:t>
            </w:r>
          </w:p>
        </w:tc>
        <w:tc>
          <w:tcPr>
            <w:tcW w:w="749" w:type="dxa"/>
            <w:vAlign w:val="center"/>
          </w:tcPr>
          <w:p>
            <w:pPr>
              <w:pStyle w:val="105"/>
              <w:adjustRightInd w:val="0"/>
              <w:snapToGrid w:val="0"/>
              <w:spacing w:line="240" w:lineRule="auto"/>
              <w:rPr>
                <w:rFonts w:cs="Times New Roman"/>
                <w:highlight w:val="none"/>
              </w:rPr>
            </w:pPr>
            <w:r>
              <w:rPr>
                <w:rFonts w:cs="Times New Roman"/>
                <w:highlight w:val="none"/>
              </w:rPr>
              <w:t>0.040</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0.530</w:t>
            </w:r>
          </w:p>
        </w:tc>
        <w:tc>
          <w:tcPr>
            <w:tcW w:w="1598" w:type="dxa"/>
            <w:vAlign w:val="center"/>
          </w:tcPr>
          <w:p>
            <w:pPr>
              <w:pStyle w:val="105"/>
              <w:adjustRightInd w:val="0"/>
              <w:snapToGrid w:val="0"/>
              <w:spacing w:line="240" w:lineRule="auto"/>
              <w:rPr>
                <w:rFonts w:cs="Times New Roman"/>
                <w:highlight w:val="none"/>
              </w:rPr>
            </w:pPr>
            <w:r>
              <w:rPr>
                <w:rFonts w:cs="Times New Roman"/>
                <w:highlight w:val="none"/>
              </w:rPr>
              <w:t>5.51</w:t>
            </w:r>
          </w:p>
        </w:tc>
        <w:tc>
          <w:tcPr>
            <w:tcW w:w="718" w:type="dxa"/>
            <w:vAlign w:val="center"/>
          </w:tcPr>
          <w:p>
            <w:pPr>
              <w:pStyle w:val="105"/>
              <w:adjustRightInd w:val="0"/>
              <w:snapToGrid w:val="0"/>
              <w:spacing w:line="240" w:lineRule="auto"/>
              <w:rPr>
                <w:rFonts w:cs="Times New Roman"/>
                <w:highlight w:val="none"/>
              </w:rPr>
            </w:pPr>
            <w:r>
              <w:rPr>
                <w:rFonts w:cs="Times New Roman"/>
                <w:highlight w:val="none"/>
              </w:rPr>
              <w:t>0.018</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1.4</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0.62</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9.4</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0.05</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0.8</w:t>
            </w:r>
          </w:p>
        </w:tc>
        <w:tc>
          <w:tcPr>
            <w:tcW w:w="914" w:type="dxa"/>
            <w:vAlign w:val="center"/>
          </w:tcPr>
          <w:p>
            <w:pPr>
              <w:pStyle w:val="105"/>
              <w:adjustRightInd w:val="0"/>
              <w:snapToGrid w:val="0"/>
              <w:spacing w:line="240" w:lineRule="auto"/>
              <w:rPr>
                <w:rFonts w:cs="Times New Roman"/>
                <w:highlight w:val="none"/>
              </w:rPr>
            </w:pPr>
            <w:r>
              <w:rPr>
                <w:rFonts w:cs="Times New Roman"/>
                <w:highlight w:val="none"/>
              </w:rPr>
              <w:t>0.020</w:t>
            </w:r>
          </w:p>
        </w:tc>
        <w:tc>
          <w:tcPr>
            <w:tcW w:w="712" w:type="dxa"/>
            <w:vAlign w:val="center"/>
          </w:tcPr>
          <w:p>
            <w:pPr>
              <w:pStyle w:val="105"/>
              <w:adjustRightInd w:val="0"/>
              <w:snapToGrid w:val="0"/>
              <w:spacing w:line="240" w:lineRule="auto"/>
              <w:rPr>
                <w:rFonts w:cs="Times New Roman"/>
                <w:highlight w:val="none"/>
              </w:rPr>
            </w:pPr>
            <w:r>
              <w:rPr>
                <w:rFonts w:cs="Times New Roman"/>
                <w:highlight w:val="none"/>
              </w:rPr>
              <w:t>0.9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0" w:hRule="atLeast"/>
          <w:jc w:val="center"/>
        </w:trPr>
        <w:tc>
          <w:tcPr>
            <w:tcW w:w="462" w:type="dxa"/>
            <w:vAlign w:val="center"/>
          </w:tcPr>
          <w:p>
            <w:pPr>
              <w:pStyle w:val="105"/>
              <w:adjustRightInd w:val="0"/>
              <w:snapToGrid w:val="0"/>
              <w:spacing w:line="240" w:lineRule="auto"/>
              <w:rPr>
                <w:rFonts w:cs="Times New Roman"/>
                <w:highlight w:val="none"/>
              </w:rPr>
            </w:pPr>
            <w:r>
              <w:rPr>
                <w:rFonts w:cs="Times New Roman"/>
                <w:highlight w:val="none"/>
              </w:rPr>
              <w:t>S12</w:t>
            </w:r>
          </w:p>
        </w:tc>
        <w:tc>
          <w:tcPr>
            <w:tcW w:w="560" w:type="dxa"/>
            <w:vAlign w:val="center"/>
          </w:tcPr>
          <w:p>
            <w:pPr>
              <w:pStyle w:val="105"/>
              <w:adjustRightInd w:val="0"/>
              <w:snapToGrid w:val="0"/>
              <w:spacing w:line="240" w:lineRule="auto"/>
              <w:rPr>
                <w:rFonts w:cs="Times New Roman"/>
                <w:highlight w:val="none"/>
              </w:rPr>
            </w:pPr>
            <w:r>
              <w:rPr>
                <w:rFonts w:cs="Times New Roman"/>
                <w:highlight w:val="none"/>
              </w:rPr>
              <w:t>底</w:t>
            </w:r>
          </w:p>
        </w:tc>
        <w:tc>
          <w:tcPr>
            <w:tcW w:w="541" w:type="dxa"/>
            <w:vAlign w:val="center"/>
          </w:tcPr>
          <w:p>
            <w:pPr>
              <w:pStyle w:val="105"/>
              <w:adjustRightInd w:val="0"/>
              <w:snapToGrid w:val="0"/>
              <w:spacing w:line="240" w:lineRule="auto"/>
              <w:rPr>
                <w:rFonts w:cs="Times New Roman"/>
                <w:highlight w:val="none"/>
              </w:rPr>
            </w:pPr>
            <w:r>
              <w:rPr>
                <w:rFonts w:cs="Times New Roman"/>
                <w:highlight w:val="none"/>
              </w:rPr>
              <w:t>19.9</w:t>
            </w:r>
          </w:p>
        </w:tc>
        <w:tc>
          <w:tcPr>
            <w:tcW w:w="575" w:type="dxa"/>
            <w:vAlign w:val="center"/>
          </w:tcPr>
          <w:p>
            <w:pPr>
              <w:pStyle w:val="105"/>
              <w:adjustRightInd w:val="0"/>
              <w:snapToGrid w:val="0"/>
              <w:spacing w:line="240" w:lineRule="auto"/>
              <w:rPr>
                <w:rFonts w:cs="Times New Roman"/>
                <w:highlight w:val="none"/>
              </w:rPr>
            </w:pPr>
            <w:r>
              <w:rPr>
                <w:rFonts w:cs="Times New Roman"/>
                <w:highlight w:val="none"/>
              </w:rPr>
              <w:t>25.3</w:t>
            </w:r>
          </w:p>
        </w:tc>
        <w:tc>
          <w:tcPr>
            <w:tcW w:w="482" w:type="dxa"/>
            <w:vAlign w:val="center"/>
          </w:tcPr>
          <w:p>
            <w:pPr>
              <w:pStyle w:val="105"/>
              <w:adjustRightInd w:val="0"/>
              <w:snapToGrid w:val="0"/>
              <w:spacing w:line="240" w:lineRule="auto"/>
              <w:rPr>
                <w:rFonts w:cs="Times New Roman"/>
                <w:highlight w:val="none"/>
              </w:rPr>
            </w:pPr>
            <w:r>
              <w:rPr>
                <w:rFonts w:cs="Times New Roman"/>
                <w:highlight w:val="none"/>
              </w:rPr>
              <w:t>8.13</w:t>
            </w:r>
          </w:p>
        </w:tc>
        <w:tc>
          <w:tcPr>
            <w:tcW w:w="852" w:type="dxa"/>
            <w:vAlign w:val="center"/>
          </w:tcPr>
          <w:p>
            <w:pPr>
              <w:pStyle w:val="105"/>
              <w:adjustRightInd w:val="0"/>
              <w:snapToGrid w:val="0"/>
              <w:spacing w:line="240" w:lineRule="auto"/>
              <w:rPr>
                <w:rFonts w:cs="Times New Roman"/>
                <w:highlight w:val="none"/>
              </w:rPr>
            </w:pPr>
            <w:r>
              <w:rPr>
                <w:rFonts w:cs="Times New Roman"/>
                <w:highlight w:val="none"/>
              </w:rPr>
              <w:t>8.19</w:t>
            </w:r>
          </w:p>
        </w:tc>
        <w:tc>
          <w:tcPr>
            <w:tcW w:w="735" w:type="dxa"/>
            <w:vAlign w:val="center"/>
          </w:tcPr>
          <w:p>
            <w:pPr>
              <w:pStyle w:val="105"/>
              <w:adjustRightInd w:val="0"/>
              <w:snapToGrid w:val="0"/>
              <w:spacing w:line="240" w:lineRule="auto"/>
              <w:rPr>
                <w:rFonts w:cs="Times New Roman"/>
                <w:highlight w:val="none"/>
              </w:rPr>
            </w:pPr>
            <w:r>
              <w:rPr>
                <w:rFonts w:cs="Times New Roman"/>
                <w:highlight w:val="none"/>
              </w:rPr>
              <w:t>0.75</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67</w:t>
            </w:r>
          </w:p>
        </w:tc>
        <w:tc>
          <w:tcPr>
            <w:tcW w:w="749" w:type="dxa"/>
            <w:vAlign w:val="center"/>
          </w:tcPr>
          <w:p>
            <w:pPr>
              <w:pStyle w:val="105"/>
              <w:adjustRightInd w:val="0"/>
              <w:snapToGrid w:val="0"/>
              <w:spacing w:line="240" w:lineRule="auto"/>
              <w:rPr>
                <w:rFonts w:cs="Times New Roman"/>
                <w:highlight w:val="none"/>
              </w:rPr>
            </w:pPr>
            <w:r>
              <w:rPr>
                <w:rFonts w:cs="Times New Roman"/>
                <w:highlight w:val="none"/>
              </w:rPr>
              <w:t>0.040</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0.542</w:t>
            </w:r>
          </w:p>
        </w:tc>
        <w:tc>
          <w:tcPr>
            <w:tcW w:w="1598" w:type="dxa"/>
            <w:vAlign w:val="center"/>
          </w:tcPr>
          <w:p>
            <w:pPr>
              <w:pStyle w:val="105"/>
              <w:adjustRightInd w:val="0"/>
              <w:snapToGrid w:val="0"/>
              <w:spacing w:line="240" w:lineRule="auto"/>
              <w:rPr>
                <w:rFonts w:cs="Times New Roman"/>
                <w:highlight w:val="none"/>
              </w:rPr>
            </w:pPr>
            <w:r>
              <w:rPr>
                <w:rFonts w:cs="Times New Roman"/>
                <w:highlight w:val="none"/>
              </w:rPr>
              <w:t>10.42</w:t>
            </w:r>
          </w:p>
        </w:tc>
        <w:tc>
          <w:tcPr>
            <w:tcW w:w="718" w:type="dxa"/>
            <w:vAlign w:val="center"/>
          </w:tcPr>
          <w:p>
            <w:pPr>
              <w:pStyle w:val="105"/>
              <w:adjustRightInd w:val="0"/>
              <w:snapToGrid w:val="0"/>
              <w:spacing w:line="240" w:lineRule="auto"/>
              <w:rPr>
                <w:rFonts w:cs="Times New Roman"/>
                <w:highlight w:val="none"/>
              </w:rPr>
            </w:pPr>
            <w:r>
              <w:rPr>
                <w:rFonts w:cs="Times New Roman"/>
                <w:highlight w:val="none"/>
              </w:rPr>
              <w:t>/</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1.2</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0.28</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7.4</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0.05</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＜0.4</w:t>
            </w:r>
          </w:p>
        </w:tc>
        <w:tc>
          <w:tcPr>
            <w:tcW w:w="914" w:type="dxa"/>
            <w:vAlign w:val="center"/>
          </w:tcPr>
          <w:p>
            <w:pPr>
              <w:pStyle w:val="105"/>
              <w:adjustRightInd w:val="0"/>
              <w:snapToGrid w:val="0"/>
              <w:spacing w:line="240" w:lineRule="auto"/>
              <w:rPr>
                <w:rFonts w:cs="Times New Roman"/>
                <w:highlight w:val="none"/>
              </w:rPr>
            </w:pPr>
            <w:r>
              <w:rPr>
                <w:rFonts w:cs="Times New Roman"/>
                <w:highlight w:val="none"/>
              </w:rPr>
              <w:t>0.014</w:t>
            </w:r>
          </w:p>
        </w:tc>
        <w:tc>
          <w:tcPr>
            <w:tcW w:w="712" w:type="dxa"/>
            <w:vAlign w:val="center"/>
          </w:tcPr>
          <w:p>
            <w:pPr>
              <w:pStyle w:val="105"/>
              <w:adjustRightInd w:val="0"/>
              <w:snapToGrid w:val="0"/>
              <w:spacing w:line="240" w:lineRule="auto"/>
              <w:rPr>
                <w:rFonts w:cs="Times New Roman"/>
                <w:highlight w:val="none"/>
              </w:rPr>
            </w:pPr>
            <w:r>
              <w:rPr>
                <w:rFonts w:cs="Times New Roman"/>
                <w:highlight w:val="none"/>
              </w:rPr>
              <w:t>1.7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0" w:hRule="atLeast"/>
          <w:jc w:val="center"/>
        </w:trPr>
        <w:tc>
          <w:tcPr>
            <w:tcW w:w="462" w:type="dxa"/>
            <w:vAlign w:val="center"/>
          </w:tcPr>
          <w:p>
            <w:pPr>
              <w:pStyle w:val="105"/>
              <w:adjustRightInd w:val="0"/>
              <w:snapToGrid w:val="0"/>
              <w:spacing w:line="240" w:lineRule="auto"/>
              <w:rPr>
                <w:rFonts w:cs="Times New Roman"/>
                <w:highlight w:val="none"/>
              </w:rPr>
            </w:pPr>
            <w:r>
              <w:rPr>
                <w:rFonts w:cs="Times New Roman"/>
                <w:highlight w:val="none"/>
              </w:rPr>
              <w:t>S13</w:t>
            </w:r>
          </w:p>
        </w:tc>
        <w:tc>
          <w:tcPr>
            <w:tcW w:w="560"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541" w:type="dxa"/>
            <w:vAlign w:val="center"/>
          </w:tcPr>
          <w:p>
            <w:pPr>
              <w:pStyle w:val="105"/>
              <w:adjustRightInd w:val="0"/>
              <w:snapToGrid w:val="0"/>
              <w:spacing w:line="240" w:lineRule="auto"/>
              <w:rPr>
                <w:rFonts w:cs="Times New Roman"/>
                <w:highlight w:val="none"/>
              </w:rPr>
            </w:pPr>
            <w:r>
              <w:rPr>
                <w:rFonts w:cs="Times New Roman"/>
                <w:highlight w:val="none"/>
              </w:rPr>
              <w:t>19.5</w:t>
            </w:r>
          </w:p>
        </w:tc>
        <w:tc>
          <w:tcPr>
            <w:tcW w:w="575" w:type="dxa"/>
            <w:vAlign w:val="center"/>
          </w:tcPr>
          <w:p>
            <w:pPr>
              <w:pStyle w:val="105"/>
              <w:adjustRightInd w:val="0"/>
              <w:snapToGrid w:val="0"/>
              <w:spacing w:line="240" w:lineRule="auto"/>
              <w:rPr>
                <w:rFonts w:cs="Times New Roman"/>
                <w:highlight w:val="none"/>
              </w:rPr>
            </w:pPr>
            <w:r>
              <w:rPr>
                <w:rFonts w:cs="Times New Roman"/>
                <w:highlight w:val="none"/>
              </w:rPr>
              <w:t>25.2</w:t>
            </w:r>
          </w:p>
        </w:tc>
        <w:tc>
          <w:tcPr>
            <w:tcW w:w="482" w:type="dxa"/>
            <w:vAlign w:val="center"/>
          </w:tcPr>
          <w:p>
            <w:pPr>
              <w:pStyle w:val="105"/>
              <w:adjustRightInd w:val="0"/>
              <w:snapToGrid w:val="0"/>
              <w:spacing w:line="240" w:lineRule="auto"/>
              <w:rPr>
                <w:rFonts w:cs="Times New Roman"/>
                <w:highlight w:val="none"/>
              </w:rPr>
            </w:pPr>
            <w:r>
              <w:rPr>
                <w:rFonts w:cs="Times New Roman"/>
                <w:highlight w:val="none"/>
              </w:rPr>
              <w:t>8.17</w:t>
            </w:r>
          </w:p>
        </w:tc>
        <w:tc>
          <w:tcPr>
            <w:tcW w:w="852" w:type="dxa"/>
            <w:vAlign w:val="center"/>
          </w:tcPr>
          <w:p>
            <w:pPr>
              <w:pStyle w:val="105"/>
              <w:adjustRightInd w:val="0"/>
              <w:snapToGrid w:val="0"/>
              <w:spacing w:line="240" w:lineRule="auto"/>
              <w:rPr>
                <w:rFonts w:cs="Times New Roman"/>
                <w:highlight w:val="none"/>
              </w:rPr>
            </w:pPr>
            <w:r>
              <w:rPr>
                <w:rFonts w:cs="Times New Roman"/>
                <w:highlight w:val="none"/>
              </w:rPr>
              <w:t>6.62</w:t>
            </w:r>
          </w:p>
        </w:tc>
        <w:tc>
          <w:tcPr>
            <w:tcW w:w="735" w:type="dxa"/>
            <w:vAlign w:val="center"/>
          </w:tcPr>
          <w:p>
            <w:pPr>
              <w:pStyle w:val="105"/>
              <w:adjustRightInd w:val="0"/>
              <w:snapToGrid w:val="0"/>
              <w:spacing w:line="240" w:lineRule="auto"/>
              <w:rPr>
                <w:rFonts w:cs="Times New Roman"/>
                <w:highlight w:val="none"/>
              </w:rPr>
            </w:pPr>
            <w:r>
              <w:rPr>
                <w:rFonts w:cs="Times New Roman"/>
                <w:highlight w:val="none"/>
              </w:rPr>
              <w:t>0.79</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71</w:t>
            </w:r>
          </w:p>
        </w:tc>
        <w:tc>
          <w:tcPr>
            <w:tcW w:w="749" w:type="dxa"/>
            <w:vAlign w:val="center"/>
          </w:tcPr>
          <w:p>
            <w:pPr>
              <w:pStyle w:val="105"/>
              <w:adjustRightInd w:val="0"/>
              <w:snapToGrid w:val="0"/>
              <w:spacing w:line="240" w:lineRule="auto"/>
              <w:rPr>
                <w:rFonts w:cs="Times New Roman"/>
                <w:highlight w:val="none"/>
              </w:rPr>
            </w:pPr>
            <w:r>
              <w:rPr>
                <w:rFonts w:cs="Times New Roman"/>
                <w:highlight w:val="none"/>
              </w:rPr>
              <w:t>0.040</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0.664</w:t>
            </w:r>
          </w:p>
        </w:tc>
        <w:tc>
          <w:tcPr>
            <w:tcW w:w="1598" w:type="dxa"/>
            <w:vAlign w:val="center"/>
          </w:tcPr>
          <w:p>
            <w:pPr>
              <w:pStyle w:val="105"/>
              <w:adjustRightInd w:val="0"/>
              <w:snapToGrid w:val="0"/>
              <w:spacing w:line="240" w:lineRule="auto"/>
              <w:rPr>
                <w:rFonts w:cs="Times New Roman"/>
                <w:highlight w:val="none"/>
              </w:rPr>
            </w:pPr>
            <w:r>
              <w:rPr>
                <w:rFonts w:cs="Times New Roman"/>
                <w:highlight w:val="none"/>
              </w:rPr>
              <w:t>12.14</w:t>
            </w:r>
          </w:p>
        </w:tc>
        <w:tc>
          <w:tcPr>
            <w:tcW w:w="718" w:type="dxa"/>
            <w:vAlign w:val="center"/>
          </w:tcPr>
          <w:p>
            <w:pPr>
              <w:pStyle w:val="105"/>
              <w:adjustRightInd w:val="0"/>
              <w:snapToGrid w:val="0"/>
              <w:spacing w:line="240" w:lineRule="auto"/>
              <w:rPr>
                <w:rFonts w:cs="Times New Roman"/>
                <w:highlight w:val="none"/>
              </w:rPr>
            </w:pPr>
            <w:r>
              <w:rPr>
                <w:rFonts w:cs="Times New Roman"/>
                <w:highlight w:val="none"/>
              </w:rPr>
              <w:t>0.037</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1.4</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0.63</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6.8</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0.06</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0.6</w:t>
            </w:r>
          </w:p>
        </w:tc>
        <w:tc>
          <w:tcPr>
            <w:tcW w:w="914" w:type="dxa"/>
            <w:vAlign w:val="center"/>
          </w:tcPr>
          <w:p>
            <w:pPr>
              <w:pStyle w:val="105"/>
              <w:adjustRightInd w:val="0"/>
              <w:snapToGrid w:val="0"/>
              <w:spacing w:line="240" w:lineRule="auto"/>
              <w:rPr>
                <w:rFonts w:cs="Times New Roman"/>
                <w:highlight w:val="none"/>
              </w:rPr>
            </w:pPr>
            <w:r>
              <w:rPr>
                <w:rFonts w:cs="Times New Roman"/>
                <w:highlight w:val="none"/>
              </w:rPr>
              <w:t>＜0.007</w:t>
            </w:r>
          </w:p>
        </w:tc>
        <w:tc>
          <w:tcPr>
            <w:tcW w:w="712" w:type="dxa"/>
            <w:vAlign w:val="center"/>
          </w:tcPr>
          <w:p>
            <w:pPr>
              <w:pStyle w:val="105"/>
              <w:adjustRightInd w:val="0"/>
              <w:snapToGrid w:val="0"/>
              <w:spacing w:line="240" w:lineRule="auto"/>
              <w:rPr>
                <w:rFonts w:cs="Times New Roman"/>
                <w:highlight w:val="none"/>
              </w:rPr>
            </w:pPr>
            <w:r>
              <w:rPr>
                <w:rFonts w:cs="Times New Roman"/>
                <w:highlight w:val="none"/>
              </w:rPr>
              <w:t>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62" w:type="dxa"/>
            <w:vAlign w:val="center"/>
          </w:tcPr>
          <w:p>
            <w:pPr>
              <w:pStyle w:val="105"/>
              <w:adjustRightInd w:val="0"/>
              <w:snapToGrid w:val="0"/>
              <w:spacing w:line="240" w:lineRule="auto"/>
              <w:rPr>
                <w:rFonts w:cs="Times New Roman"/>
                <w:highlight w:val="none"/>
              </w:rPr>
            </w:pPr>
            <w:r>
              <w:rPr>
                <w:rFonts w:cs="Times New Roman"/>
                <w:highlight w:val="none"/>
              </w:rPr>
              <w:t>S14</w:t>
            </w:r>
          </w:p>
        </w:tc>
        <w:tc>
          <w:tcPr>
            <w:tcW w:w="560"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541" w:type="dxa"/>
            <w:vAlign w:val="center"/>
          </w:tcPr>
          <w:p>
            <w:pPr>
              <w:pStyle w:val="105"/>
              <w:adjustRightInd w:val="0"/>
              <w:snapToGrid w:val="0"/>
              <w:spacing w:line="240" w:lineRule="auto"/>
              <w:rPr>
                <w:rFonts w:cs="Times New Roman"/>
                <w:highlight w:val="none"/>
              </w:rPr>
            </w:pPr>
            <w:r>
              <w:rPr>
                <w:rFonts w:cs="Times New Roman"/>
                <w:highlight w:val="none"/>
              </w:rPr>
              <w:t>18.8</w:t>
            </w:r>
          </w:p>
        </w:tc>
        <w:tc>
          <w:tcPr>
            <w:tcW w:w="575" w:type="dxa"/>
            <w:vAlign w:val="center"/>
          </w:tcPr>
          <w:p>
            <w:pPr>
              <w:pStyle w:val="105"/>
              <w:adjustRightInd w:val="0"/>
              <w:snapToGrid w:val="0"/>
              <w:spacing w:line="240" w:lineRule="auto"/>
              <w:rPr>
                <w:rFonts w:cs="Times New Roman"/>
                <w:highlight w:val="none"/>
              </w:rPr>
            </w:pPr>
            <w:r>
              <w:rPr>
                <w:rFonts w:cs="Times New Roman"/>
                <w:highlight w:val="none"/>
              </w:rPr>
              <w:t>24.6</w:t>
            </w:r>
          </w:p>
        </w:tc>
        <w:tc>
          <w:tcPr>
            <w:tcW w:w="482" w:type="dxa"/>
            <w:vAlign w:val="center"/>
          </w:tcPr>
          <w:p>
            <w:pPr>
              <w:pStyle w:val="105"/>
              <w:adjustRightInd w:val="0"/>
              <w:snapToGrid w:val="0"/>
              <w:spacing w:line="240" w:lineRule="auto"/>
              <w:rPr>
                <w:rFonts w:cs="Times New Roman"/>
                <w:highlight w:val="none"/>
              </w:rPr>
            </w:pPr>
            <w:r>
              <w:rPr>
                <w:rFonts w:cs="Times New Roman"/>
                <w:highlight w:val="none"/>
              </w:rPr>
              <w:t>8.19</w:t>
            </w:r>
          </w:p>
        </w:tc>
        <w:tc>
          <w:tcPr>
            <w:tcW w:w="852" w:type="dxa"/>
            <w:vAlign w:val="center"/>
          </w:tcPr>
          <w:p>
            <w:pPr>
              <w:pStyle w:val="105"/>
              <w:adjustRightInd w:val="0"/>
              <w:snapToGrid w:val="0"/>
              <w:spacing w:line="240" w:lineRule="auto"/>
              <w:rPr>
                <w:rFonts w:cs="Times New Roman"/>
                <w:highlight w:val="none"/>
              </w:rPr>
            </w:pPr>
            <w:r>
              <w:rPr>
                <w:rFonts w:cs="Times New Roman"/>
                <w:highlight w:val="none"/>
              </w:rPr>
              <w:t>7.90</w:t>
            </w:r>
          </w:p>
        </w:tc>
        <w:tc>
          <w:tcPr>
            <w:tcW w:w="735" w:type="dxa"/>
            <w:vAlign w:val="center"/>
          </w:tcPr>
          <w:p>
            <w:pPr>
              <w:pStyle w:val="105"/>
              <w:adjustRightInd w:val="0"/>
              <w:snapToGrid w:val="0"/>
              <w:spacing w:line="240" w:lineRule="auto"/>
              <w:rPr>
                <w:rFonts w:cs="Times New Roman"/>
                <w:highlight w:val="none"/>
              </w:rPr>
            </w:pPr>
            <w:r>
              <w:rPr>
                <w:rFonts w:cs="Times New Roman"/>
                <w:highlight w:val="none"/>
              </w:rPr>
              <w:t>0.95</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89</w:t>
            </w:r>
          </w:p>
        </w:tc>
        <w:tc>
          <w:tcPr>
            <w:tcW w:w="749" w:type="dxa"/>
            <w:vAlign w:val="center"/>
          </w:tcPr>
          <w:p>
            <w:pPr>
              <w:pStyle w:val="105"/>
              <w:adjustRightInd w:val="0"/>
              <w:snapToGrid w:val="0"/>
              <w:spacing w:line="240" w:lineRule="auto"/>
              <w:rPr>
                <w:rFonts w:cs="Times New Roman"/>
                <w:highlight w:val="none"/>
              </w:rPr>
            </w:pPr>
            <w:r>
              <w:rPr>
                <w:rFonts w:cs="Times New Roman"/>
                <w:highlight w:val="none"/>
              </w:rPr>
              <w:t>0.040</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0.585</w:t>
            </w:r>
          </w:p>
        </w:tc>
        <w:tc>
          <w:tcPr>
            <w:tcW w:w="1598" w:type="dxa"/>
            <w:vAlign w:val="center"/>
          </w:tcPr>
          <w:p>
            <w:pPr>
              <w:pStyle w:val="105"/>
              <w:adjustRightInd w:val="0"/>
              <w:snapToGrid w:val="0"/>
              <w:spacing w:line="240" w:lineRule="auto"/>
              <w:rPr>
                <w:rFonts w:cs="Times New Roman"/>
                <w:highlight w:val="none"/>
              </w:rPr>
            </w:pPr>
            <w:r>
              <w:rPr>
                <w:rFonts w:cs="Times New Roman"/>
                <w:highlight w:val="none"/>
              </w:rPr>
              <w:t>8.10</w:t>
            </w:r>
          </w:p>
        </w:tc>
        <w:tc>
          <w:tcPr>
            <w:tcW w:w="718" w:type="dxa"/>
            <w:vAlign w:val="center"/>
          </w:tcPr>
          <w:p>
            <w:pPr>
              <w:pStyle w:val="105"/>
              <w:adjustRightInd w:val="0"/>
              <w:snapToGrid w:val="0"/>
              <w:spacing w:line="240" w:lineRule="auto"/>
              <w:rPr>
                <w:rFonts w:cs="Times New Roman"/>
                <w:highlight w:val="none"/>
              </w:rPr>
            </w:pPr>
            <w:r>
              <w:rPr>
                <w:rFonts w:cs="Times New Roman"/>
                <w:highlight w:val="none"/>
              </w:rPr>
              <w:t>0.018</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1.3</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2.60</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16.0</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0.15</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2.5</w:t>
            </w:r>
          </w:p>
        </w:tc>
        <w:tc>
          <w:tcPr>
            <w:tcW w:w="914" w:type="dxa"/>
            <w:vAlign w:val="center"/>
          </w:tcPr>
          <w:p>
            <w:pPr>
              <w:pStyle w:val="105"/>
              <w:adjustRightInd w:val="0"/>
              <w:snapToGrid w:val="0"/>
              <w:spacing w:line="240" w:lineRule="auto"/>
              <w:rPr>
                <w:rFonts w:cs="Times New Roman"/>
                <w:highlight w:val="none"/>
              </w:rPr>
            </w:pPr>
            <w:r>
              <w:rPr>
                <w:rFonts w:cs="Times New Roman"/>
                <w:highlight w:val="none"/>
              </w:rPr>
              <w:t>0.008</w:t>
            </w:r>
          </w:p>
        </w:tc>
        <w:tc>
          <w:tcPr>
            <w:tcW w:w="712" w:type="dxa"/>
            <w:vAlign w:val="center"/>
          </w:tcPr>
          <w:p>
            <w:pPr>
              <w:pStyle w:val="105"/>
              <w:adjustRightInd w:val="0"/>
              <w:snapToGrid w:val="0"/>
              <w:spacing w:line="240" w:lineRule="auto"/>
              <w:rPr>
                <w:rFonts w:cs="Times New Roman"/>
                <w:highlight w:val="none"/>
              </w:rPr>
            </w:pPr>
            <w:r>
              <w:rPr>
                <w:rFonts w:cs="Times New Roman"/>
                <w:highlight w:val="none"/>
              </w:rPr>
              <w:t>1.6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0" w:hRule="atLeast"/>
          <w:jc w:val="center"/>
        </w:trPr>
        <w:tc>
          <w:tcPr>
            <w:tcW w:w="462" w:type="dxa"/>
            <w:vAlign w:val="center"/>
          </w:tcPr>
          <w:p>
            <w:pPr>
              <w:pStyle w:val="105"/>
              <w:adjustRightInd w:val="0"/>
              <w:snapToGrid w:val="0"/>
              <w:spacing w:line="240" w:lineRule="auto"/>
              <w:rPr>
                <w:rFonts w:cs="Times New Roman"/>
                <w:highlight w:val="none"/>
              </w:rPr>
            </w:pPr>
            <w:r>
              <w:rPr>
                <w:rFonts w:cs="Times New Roman"/>
                <w:highlight w:val="none"/>
              </w:rPr>
              <w:t>S15</w:t>
            </w:r>
          </w:p>
        </w:tc>
        <w:tc>
          <w:tcPr>
            <w:tcW w:w="560"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541" w:type="dxa"/>
            <w:vAlign w:val="center"/>
          </w:tcPr>
          <w:p>
            <w:pPr>
              <w:pStyle w:val="105"/>
              <w:adjustRightInd w:val="0"/>
              <w:snapToGrid w:val="0"/>
              <w:spacing w:line="240" w:lineRule="auto"/>
              <w:rPr>
                <w:rFonts w:cs="Times New Roman"/>
                <w:highlight w:val="none"/>
              </w:rPr>
            </w:pPr>
            <w:r>
              <w:rPr>
                <w:rFonts w:cs="Times New Roman"/>
                <w:highlight w:val="none"/>
              </w:rPr>
              <w:t>18.9</w:t>
            </w:r>
          </w:p>
        </w:tc>
        <w:tc>
          <w:tcPr>
            <w:tcW w:w="575" w:type="dxa"/>
            <w:vAlign w:val="center"/>
          </w:tcPr>
          <w:p>
            <w:pPr>
              <w:pStyle w:val="105"/>
              <w:adjustRightInd w:val="0"/>
              <w:snapToGrid w:val="0"/>
              <w:spacing w:line="240" w:lineRule="auto"/>
              <w:rPr>
                <w:rFonts w:cs="Times New Roman"/>
                <w:highlight w:val="none"/>
              </w:rPr>
            </w:pPr>
            <w:r>
              <w:rPr>
                <w:rFonts w:cs="Times New Roman"/>
                <w:highlight w:val="none"/>
              </w:rPr>
              <w:t>25.1</w:t>
            </w:r>
          </w:p>
        </w:tc>
        <w:tc>
          <w:tcPr>
            <w:tcW w:w="482" w:type="dxa"/>
            <w:vAlign w:val="center"/>
          </w:tcPr>
          <w:p>
            <w:pPr>
              <w:pStyle w:val="105"/>
              <w:adjustRightInd w:val="0"/>
              <w:snapToGrid w:val="0"/>
              <w:spacing w:line="240" w:lineRule="auto"/>
              <w:rPr>
                <w:rFonts w:cs="Times New Roman"/>
                <w:highlight w:val="none"/>
              </w:rPr>
            </w:pPr>
            <w:r>
              <w:rPr>
                <w:rFonts w:cs="Times New Roman"/>
                <w:highlight w:val="none"/>
              </w:rPr>
              <w:t>8.21</w:t>
            </w:r>
          </w:p>
        </w:tc>
        <w:tc>
          <w:tcPr>
            <w:tcW w:w="852" w:type="dxa"/>
            <w:vAlign w:val="center"/>
          </w:tcPr>
          <w:p>
            <w:pPr>
              <w:pStyle w:val="105"/>
              <w:adjustRightInd w:val="0"/>
              <w:snapToGrid w:val="0"/>
              <w:spacing w:line="240" w:lineRule="auto"/>
              <w:rPr>
                <w:rFonts w:cs="Times New Roman"/>
                <w:highlight w:val="none"/>
              </w:rPr>
            </w:pPr>
            <w:r>
              <w:rPr>
                <w:rFonts w:cs="Times New Roman"/>
                <w:highlight w:val="none"/>
              </w:rPr>
              <w:t>8.27</w:t>
            </w:r>
          </w:p>
        </w:tc>
        <w:tc>
          <w:tcPr>
            <w:tcW w:w="735" w:type="dxa"/>
            <w:vAlign w:val="center"/>
          </w:tcPr>
          <w:p>
            <w:pPr>
              <w:pStyle w:val="105"/>
              <w:adjustRightInd w:val="0"/>
              <w:snapToGrid w:val="0"/>
              <w:spacing w:line="240" w:lineRule="auto"/>
              <w:rPr>
                <w:rFonts w:cs="Times New Roman"/>
                <w:highlight w:val="none"/>
              </w:rPr>
            </w:pPr>
            <w:r>
              <w:rPr>
                <w:rFonts w:cs="Times New Roman"/>
                <w:highlight w:val="none"/>
              </w:rPr>
              <w:t>0.79</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182</w:t>
            </w:r>
          </w:p>
        </w:tc>
        <w:tc>
          <w:tcPr>
            <w:tcW w:w="749" w:type="dxa"/>
            <w:vAlign w:val="center"/>
          </w:tcPr>
          <w:p>
            <w:pPr>
              <w:pStyle w:val="105"/>
              <w:adjustRightInd w:val="0"/>
              <w:snapToGrid w:val="0"/>
              <w:spacing w:line="240" w:lineRule="auto"/>
              <w:rPr>
                <w:rFonts w:cs="Times New Roman"/>
                <w:highlight w:val="none"/>
              </w:rPr>
            </w:pPr>
            <w:r>
              <w:rPr>
                <w:rFonts w:cs="Times New Roman"/>
                <w:highlight w:val="none"/>
              </w:rPr>
              <w:t>0.041</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0.575</w:t>
            </w:r>
          </w:p>
        </w:tc>
        <w:tc>
          <w:tcPr>
            <w:tcW w:w="1598" w:type="dxa"/>
            <w:vAlign w:val="center"/>
          </w:tcPr>
          <w:p>
            <w:pPr>
              <w:pStyle w:val="105"/>
              <w:adjustRightInd w:val="0"/>
              <w:snapToGrid w:val="0"/>
              <w:spacing w:line="240" w:lineRule="auto"/>
              <w:rPr>
                <w:rFonts w:cs="Times New Roman"/>
                <w:highlight w:val="none"/>
              </w:rPr>
            </w:pPr>
            <w:r>
              <w:rPr>
                <w:rFonts w:cs="Times New Roman"/>
                <w:highlight w:val="none"/>
              </w:rPr>
              <w:t>29.13</w:t>
            </w:r>
          </w:p>
        </w:tc>
        <w:tc>
          <w:tcPr>
            <w:tcW w:w="718" w:type="dxa"/>
            <w:vAlign w:val="center"/>
          </w:tcPr>
          <w:p>
            <w:pPr>
              <w:pStyle w:val="105"/>
              <w:adjustRightInd w:val="0"/>
              <w:snapToGrid w:val="0"/>
              <w:spacing w:line="240" w:lineRule="auto"/>
              <w:rPr>
                <w:rFonts w:cs="Times New Roman"/>
                <w:highlight w:val="none"/>
              </w:rPr>
            </w:pPr>
            <w:r>
              <w:rPr>
                <w:rFonts w:cs="Times New Roman"/>
                <w:highlight w:val="none"/>
              </w:rPr>
              <w:t>0.020</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1.3</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0.11</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48.0</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0.07</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＜0.4</w:t>
            </w:r>
          </w:p>
        </w:tc>
        <w:tc>
          <w:tcPr>
            <w:tcW w:w="914" w:type="dxa"/>
            <w:vAlign w:val="center"/>
          </w:tcPr>
          <w:p>
            <w:pPr>
              <w:pStyle w:val="105"/>
              <w:adjustRightInd w:val="0"/>
              <w:snapToGrid w:val="0"/>
              <w:spacing w:line="240" w:lineRule="auto"/>
              <w:rPr>
                <w:rFonts w:cs="Times New Roman"/>
                <w:highlight w:val="none"/>
              </w:rPr>
            </w:pPr>
            <w:r>
              <w:rPr>
                <w:rFonts w:cs="Times New Roman"/>
                <w:highlight w:val="none"/>
              </w:rPr>
              <w:t>＜0.007</w:t>
            </w:r>
          </w:p>
        </w:tc>
        <w:tc>
          <w:tcPr>
            <w:tcW w:w="712" w:type="dxa"/>
            <w:vAlign w:val="center"/>
          </w:tcPr>
          <w:p>
            <w:pPr>
              <w:pStyle w:val="105"/>
              <w:adjustRightInd w:val="0"/>
              <w:snapToGrid w:val="0"/>
              <w:spacing w:line="240" w:lineRule="auto"/>
              <w:rPr>
                <w:rFonts w:cs="Times New Roman"/>
                <w:highlight w:val="none"/>
              </w:rPr>
            </w:pPr>
            <w:r>
              <w:rPr>
                <w:rFonts w:cs="Times New Roman"/>
                <w:highlight w:val="none"/>
              </w:rPr>
              <w:t>1.6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0" w:hRule="atLeast"/>
          <w:jc w:val="center"/>
        </w:trPr>
        <w:tc>
          <w:tcPr>
            <w:tcW w:w="462" w:type="dxa"/>
            <w:vAlign w:val="center"/>
          </w:tcPr>
          <w:p>
            <w:pPr>
              <w:pStyle w:val="105"/>
              <w:adjustRightInd w:val="0"/>
              <w:snapToGrid w:val="0"/>
              <w:spacing w:line="240" w:lineRule="auto"/>
              <w:rPr>
                <w:rFonts w:cs="Times New Roman"/>
                <w:highlight w:val="none"/>
              </w:rPr>
            </w:pPr>
            <w:r>
              <w:rPr>
                <w:rFonts w:cs="Times New Roman"/>
                <w:highlight w:val="none"/>
              </w:rPr>
              <w:t>S15</w:t>
            </w:r>
          </w:p>
        </w:tc>
        <w:tc>
          <w:tcPr>
            <w:tcW w:w="560" w:type="dxa"/>
            <w:vAlign w:val="center"/>
          </w:tcPr>
          <w:p>
            <w:pPr>
              <w:pStyle w:val="105"/>
              <w:adjustRightInd w:val="0"/>
              <w:snapToGrid w:val="0"/>
              <w:spacing w:line="240" w:lineRule="auto"/>
              <w:rPr>
                <w:rFonts w:cs="Times New Roman"/>
                <w:highlight w:val="none"/>
              </w:rPr>
            </w:pPr>
            <w:r>
              <w:rPr>
                <w:rFonts w:cs="Times New Roman"/>
                <w:highlight w:val="none"/>
              </w:rPr>
              <w:t>中</w:t>
            </w:r>
          </w:p>
        </w:tc>
        <w:tc>
          <w:tcPr>
            <w:tcW w:w="541" w:type="dxa"/>
            <w:vAlign w:val="center"/>
          </w:tcPr>
          <w:p>
            <w:pPr>
              <w:pStyle w:val="105"/>
              <w:adjustRightInd w:val="0"/>
              <w:snapToGrid w:val="0"/>
              <w:spacing w:line="240" w:lineRule="auto"/>
              <w:rPr>
                <w:rFonts w:cs="Times New Roman"/>
                <w:highlight w:val="none"/>
              </w:rPr>
            </w:pPr>
            <w:r>
              <w:rPr>
                <w:rFonts w:cs="Times New Roman"/>
                <w:highlight w:val="none"/>
              </w:rPr>
              <w:t>18.6</w:t>
            </w:r>
          </w:p>
        </w:tc>
        <w:tc>
          <w:tcPr>
            <w:tcW w:w="575" w:type="dxa"/>
            <w:vAlign w:val="center"/>
          </w:tcPr>
          <w:p>
            <w:pPr>
              <w:pStyle w:val="105"/>
              <w:adjustRightInd w:val="0"/>
              <w:snapToGrid w:val="0"/>
              <w:spacing w:line="240" w:lineRule="auto"/>
              <w:rPr>
                <w:rFonts w:cs="Times New Roman"/>
                <w:highlight w:val="none"/>
              </w:rPr>
            </w:pPr>
            <w:r>
              <w:rPr>
                <w:rFonts w:cs="Times New Roman"/>
                <w:highlight w:val="none"/>
              </w:rPr>
              <w:t>25.0</w:t>
            </w:r>
          </w:p>
        </w:tc>
        <w:tc>
          <w:tcPr>
            <w:tcW w:w="482" w:type="dxa"/>
            <w:vAlign w:val="center"/>
          </w:tcPr>
          <w:p>
            <w:pPr>
              <w:pStyle w:val="105"/>
              <w:adjustRightInd w:val="0"/>
              <w:snapToGrid w:val="0"/>
              <w:spacing w:line="240" w:lineRule="auto"/>
              <w:rPr>
                <w:rFonts w:cs="Times New Roman"/>
                <w:highlight w:val="none"/>
              </w:rPr>
            </w:pPr>
            <w:r>
              <w:rPr>
                <w:rFonts w:cs="Times New Roman"/>
                <w:highlight w:val="none"/>
              </w:rPr>
              <w:t>8.21</w:t>
            </w:r>
          </w:p>
        </w:tc>
        <w:tc>
          <w:tcPr>
            <w:tcW w:w="852" w:type="dxa"/>
            <w:vAlign w:val="center"/>
          </w:tcPr>
          <w:p>
            <w:pPr>
              <w:pStyle w:val="105"/>
              <w:adjustRightInd w:val="0"/>
              <w:snapToGrid w:val="0"/>
              <w:spacing w:line="240" w:lineRule="auto"/>
              <w:rPr>
                <w:rFonts w:cs="Times New Roman"/>
                <w:highlight w:val="none"/>
              </w:rPr>
            </w:pPr>
            <w:r>
              <w:rPr>
                <w:rFonts w:cs="Times New Roman"/>
                <w:highlight w:val="none"/>
              </w:rPr>
              <w:t>8.08</w:t>
            </w:r>
          </w:p>
        </w:tc>
        <w:tc>
          <w:tcPr>
            <w:tcW w:w="735" w:type="dxa"/>
            <w:vAlign w:val="center"/>
          </w:tcPr>
          <w:p>
            <w:pPr>
              <w:pStyle w:val="105"/>
              <w:adjustRightInd w:val="0"/>
              <w:snapToGrid w:val="0"/>
              <w:spacing w:line="240" w:lineRule="auto"/>
              <w:rPr>
                <w:rFonts w:cs="Times New Roman"/>
                <w:highlight w:val="none"/>
              </w:rPr>
            </w:pPr>
            <w:r>
              <w:rPr>
                <w:rFonts w:cs="Times New Roman"/>
                <w:highlight w:val="none"/>
              </w:rPr>
              <w:t>0.87</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160</w:t>
            </w:r>
          </w:p>
        </w:tc>
        <w:tc>
          <w:tcPr>
            <w:tcW w:w="749" w:type="dxa"/>
            <w:vAlign w:val="center"/>
          </w:tcPr>
          <w:p>
            <w:pPr>
              <w:pStyle w:val="105"/>
              <w:adjustRightInd w:val="0"/>
              <w:snapToGrid w:val="0"/>
              <w:spacing w:line="240" w:lineRule="auto"/>
              <w:rPr>
                <w:rFonts w:cs="Times New Roman"/>
                <w:highlight w:val="none"/>
              </w:rPr>
            </w:pPr>
            <w:r>
              <w:rPr>
                <w:rFonts w:cs="Times New Roman"/>
                <w:highlight w:val="none"/>
              </w:rPr>
              <w:t>0.039</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0.607</w:t>
            </w:r>
          </w:p>
        </w:tc>
        <w:tc>
          <w:tcPr>
            <w:tcW w:w="1598" w:type="dxa"/>
            <w:vAlign w:val="center"/>
          </w:tcPr>
          <w:p>
            <w:pPr>
              <w:pStyle w:val="105"/>
              <w:adjustRightInd w:val="0"/>
              <w:snapToGrid w:val="0"/>
              <w:spacing w:line="240" w:lineRule="auto"/>
              <w:rPr>
                <w:rFonts w:cs="Times New Roman"/>
                <w:highlight w:val="none"/>
              </w:rPr>
            </w:pPr>
            <w:r>
              <w:rPr>
                <w:rFonts w:cs="Times New Roman"/>
                <w:highlight w:val="none"/>
              </w:rPr>
              <w:t>12.67</w:t>
            </w:r>
          </w:p>
        </w:tc>
        <w:tc>
          <w:tcPr>
            <w:tcW w:w="718" w:type="dxa"/>
            <w:vAlign w:val="center"/>
          </w:tcPr>
          <w:p>
            <w:pPr>
              <w:pStyle w:val="105"/>
              <w:adjustRightInd w:val="0"/>
              <w:snapToGrid w:val="0"/>
              <w:spacing w:line="240" w:lineRule="auto"/>
              <w:rPr>
                <w:rFonts w:cs="Times New Roman"/>
                <w:highlight w:val="none"/>
              </w:rPr>
            </w:pPr>
            <w:r>
              <w:rPr>
                <w:rFonts w:cs="Times New Roman"/>
                <w:highlight w:val="none"/>
              </w:rPr>
              <w:t>/</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1.2</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0.12</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18.0</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0.04</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0.8</w:t>
            </w:r>
          </w:p>
        </w:tc>
        <w:tc>
          <w:tcPr>
            <w:tcW w:w="914" w:type="dxa"/>
            <w:vAlign w:val="center"/>
          </w:tcPr>
          <w:p>
            <w:pPr>
              <w:pStyle w:val="105"/>
              <w:adjustRightInd w:val="0"/>
              <w:snapToGrid w:val="0"/>
              <w:spacing w:line="240" w:lineRule="auto"/>
              <w:rPr>
                <w:rFonts w:cs="Times New Roman"/>
                <w:highlight w:val="none"/>
              </w:rPr>
            </w:pPr>
            <w:r>
              <w:rPr>
                <w:rFonts w:cs="Times New Roman"/>
                <w:highlight w:val="none"/>
              </w:rPr>
              <w:t>0.034</w:t>
            </w:r>
          </w:p>
        </w:tc>
        <w:tc>
          <w:tcPr>
            <w:tcW w:w="712" w:type="dxa"/>
            <w:vAlign w:val="center"/>
          </w:tcPr>
          <w:p>
            <w:pPr>
              <w:pStyle w:val="105"/>
              <w:adjustRightInd w:val="0"/>
              <w:snapToGrid w:val="0"/>
              <w:spacing w:line="240" w:lineRule="auto"/>
              <w:rPr>
                <w:rFonts w:cs="Times New Roman"/>
                <w:highlight w:val="none"/>
              </w:rPr>
            </w:pPr>
            <w:r>
              <w:rPr>
                <w:rFonts w:cs="Times New Roman"/>
                <w:highlight w:val="none"/>
              </w:rPr>
              <w:t>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62" w:type="dxa"/>
            <w:vAlign w:val="center"/>
          </w:tcPr>
          <w:p>
            <w:pPr>
              <w:pStyle w:val="105"/>
              <w:adjustRightInd w:val="0"/>
              <w:snapToGrid w:val="0"/>
              <w:spacing w:line="240" w:lineRule="auto"/>
              <w:rPr>
                <w:rFonts w:cs="Times New Roman"/>
                <w:highlight w:val="none"/>
              </w:rPr>
            </w:pPr>
            <w:r>
              <w:rPr>
                <w:rFonts w:cs="Times New Roman"/>
                <w:highlight w:val="none"/>
              </w:rPr>
              <w:t>S15</w:t>
            </w:r>
          </w:p>
        </w:tc>
        <w:tc>
          <w:tcPr>
            <w:tcW w:w="560" w:type="dxa"/>
            <w:vAlign w:val="center"/>
          </w:tcPr>
          <w:p>
            <w:pPr>
              <w:pStyle w:val="105"/>
              <w:adjustRightInd w:val="0"/>
              <w:snapToGrid w:val="0"/>
              <w:spacing w:line="240" w:lineRule="auto"/>
              <w:rPr>
                <w:rFonts w:cs="Times New Roman"/>
                <w:highlight w:val="none"/>
              </w:rPr>
            </w:pPr>
            <w:r>
              <w:rPr>
                <w:rFonts w:cs="Times New Roman"/>
                <w:highlight w:val="none"/>
              </w:rPr>
              <w:t>底</w:t>
            </w:r>
          </w:p>
        </w:tc>
        <w:tc>
          <w:tcPr>
            <w:tcW w:w="541" w:type="dxa"/>
            <w:vAlign w:val="center"/>
          </w:tcPr>
          <w:p>
            <w:pPr>
              <w:pStyle w:val="105"/>
              <w:adjustRightInd w:val="0"/>
              <w:snapToGrid w:val="0"/>
              <w:spacing w:line="240" w:lineRule="auto"/>
              <w:rPr>
                <w:rFonts w:cs="Times New Roman"/>
                <w:highlight w:val="none"/>
              </w:rPr>
            </w:pPr>
            <w:r>
              <w:rPr>
                <w:rFonts w:cs="Times New Roman"/>
                <w:highlight w:val="none"/>
              </w:rPr>
              <w:t>19.0</w:t>
            </w:r>
          </w:p>
        </w:tc>
        <w:tc>
          <w:tcPr>
            <w:tcW w:w="575" w:type="dxa"/>
            <w:vAlign w:val="center"/>
          </w:tcPr>
          <w:p>
            <w:pPr>
              <w:pStyle w:val="105"/>
              <w:adjustRightInd w:val="0"/>
              <w:snapToGrid w:val="0"/>
              <w:spacing w:line="240" w:lineRule="auto"/>
              <w:rPr>
                <w:rFonts w:cs="Times New Roman"/>
                <w:highlight w:val="none"/>
              </w:rPr>
            </w:pPr>
            <w:r>
              <w:rPr>
                <w:rFonts w:cs="Times New Roman"/>
                <w:highlight w:val="none"/>
              </w:rPr>
              <w:t>24.6</w:t>
            </w:r>
          </w:p>
        </w:tc>
        <w:tc>
          <w:tcPr>
            <w:tcW w:w="482" w:type="dxa"/>
            <w:vAlign w:val="center"/>
          </w:tcPr>
          <w:p>
            <w:pPr>
              <w:pStyle w:val="105"/>
              <w:adjustRightInd w:val="0"/>
              <w:snapToGrid w:val="0"/>
              <w:spacing w:line="240" w:lineRule="auto"/>
              <w:rPr>
                <w:rFonts w:cs="Times New Roman"/>
                <w:highlight w:val="none"/>
              </w:rPr>
            </w:pPr>
            <w:r>
              <w:rPr>
                <w:rFonts w:cs="Times New Roman"/>
                <w:highlight w:val="none"/>
              </w:rPr>
              <w:t>8.19</w:t>
            </w:r>
          </w:p>
        </w:tc>
        <w:tc>
          <w:tcPr>
            <w:tcW w:w="852" w:type="dxa"/>
            <w:vAlign w:val="center"/>
          </w:tcPr>
          <w:p>
            <w:pPr>
              <w:pStyle w:val="105"/>
              <w:adjustRightInd w:val="0"/>
              <w:snapToGrid w:val="0"/>
              <w:spacing w:line="240" w:lineRule="auto"/>
              <w:rPr>
                <w:rFonts w:cs="Times New Roman"/>
                <w:highlight w:val="none"/>
              </w:rPr>
            </w:pPr>
            <w:r>
              <w:rPr>
                <w:rFonts w:cs="Times New Roman"/>
                <w:highlight w:val="none"/>
              </w:rPr>
              <w:t>8.19</w:t>
            </w:r>
          </w:p>
        </w:tc>
        <w:tc>
          <w:tcPr>
            <w:tcW w:w="735" w:type="dxa"/>
            <w:vAlign w:val="center"/>
          </w:tcPr>
          <w:p>
            <w:pPr>
              <w:pStyle w:val="105"/>
              <w:adjustRightInd w:val="0"/>
              <w:snapToGrid w:val="0"/>
              <w:spacing w:line="240" w:lineRule="auto"/>
              <w:rPr>
                <w:rFonts w:cs="Times New Roman"/>
                <w:highlight w:val="none"/>
              </w:rPr>
            </w:pPr>
            <w:r>
              <w:rPr>
                <w:rFonts w:cs="Times New Roman"/>
                <w:highlight w:val="none"/>
              </w:rPr>
              <w:t>1.20</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134</w:t>
            </w:r>
          </w:p>
        </w:tc>
        <w:tc>
          <w:tcPr>
            <w:tcW w:w="749" w:type="dxa"/>
            <w:vAlign w:val="center"/>
          </w:tcPr>
          <w:p>
            <w:pPr>
              <w:pStyle w:val="105"/>
              <w:adjustRightInd w:val="0"/>
              <w:snapToGrid w:val="0"/>
              <w:spacing w:line="240" w:lineRule="auto"/>
              <w:rPr>
                <w:rFonts w:cs="Times New Roman"/>
                <w:highlight w:val="none"/>
              </w:rPr>
            </w:pPr>
            <w:r>
              <w:rPr>
                <w:rFonts w:cs="Times New Roman"/>
                <w:highlight w:val="none"/>
              </w:rPr>
              <w:t>0.040</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0.650</w:t>
            </w:r>
          </w:p>
        </w:tc>
        <w:tc>
          <w:tcPr>
            <w:tcW w:w="1598" w:type="dxa"/>
            <w:vAlign w:val="center"/>
          </w:tcPr>
          <w:p>
            <w:pPr>
              <w:pStyle w:val="105"/>
              <w:adjustRightInd w:val="0"/>
              <w:snapToGrid w:val="0"/>
              <w:spacing w:line="240" w:lineRule="auto"/>
              <w:rPr>
                <w:rFonts w:cs="Times New Roman"/>
                <w:highlight w:val="none"/>
              </w:rPr>
            </w:pPr>
            <w:r>
              <w:rPr>
                <w:rFonts w:cs="Times New Roman"/>
                <w:highlight w:val="none"/>
              </w:rPr>
              <w:t>23.72</w:t>
            </w:r>
          </w:p>
        </w:tc>
        <w:tc>
          <w:tcPr>
            <w:tcW w:w="718" w:type="dxa"/>
            <w:vAlign w:val="center"/>
          </w:tcPr>
          <w:p>
            <w:pPr>
              <w:pStyle w:val="105"/>
              <w:adjustRightInd w:val="0"/>
              <w:snapToGrid w:val="0"/>
              <w:spacing w:line="240" w:lineRule="auto"/>
              <w:rPr>
                <w:rFonts w:cs="Times New Roman"/>
                <w:highlight w:val="none"/>
              </w:rPr>
            </w:pPr>
            <w:r>
              <w:rPr>
                <w:rFonts w:cs="Times New Roman"/>
                <w:highlight w:val="none"/>
              </w:rPr>
              <w:t>/</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1.2</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0.25</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6.3</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0.05</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＜0.4</w:t>
            </w:r>
          </w:p>
        </w:tc>
        <w:tc>
          <w:tcPr>
            <w:tcW w:w="914" w:type="dxa"/>
            <w:vAlign w:val="center"/>
          </w:tcPr>
          <w:p>
            <w:pPr>
              <w:pStyle w:val="105"/>
              <w:adjustRightInd w:val="0"/>
              <w:snapToGrid w:val="0"/>
              <w:spacing w:line="240" w:lineRule="auto"/>
              <w:rPr>
                <w:rFonts w:cs="Times New Roman"/>
                <w:highlight w:val="none"/>
              </w:rPr>
            </w:pPr>
            <w:r>
              <w:rPr>
                <w:rFonts w:cs="Times New Roman"/>
                <w:highlight w:val="none"/>
              </w:rPr>
              <w:t>0.027</w:t>
            </w:r>
          </w:p>
        </w:tc>
        <w:tc>
          <w:tcPr>
            <w:tcW w:w="712" w:type="dxa"/>
            <w:vAlign w:val="center"/>
          </w:tcPr>
          <w:p>
            <w:pPr>
              <w:pStyle w:val="105"/>
              <w:adjustRightInd w:val="0"/>
              <w:snapToGrid w:val="0"/>
              <w:spacing w:line="240" w:lineRule="auto"/>
              <w:rPr>
                <w:rFonts w:cs="Times New Roman"/>
                <w:highlight w:val="none"/>
              </w:rPr>
            </w:pPr>
            <w:r>
              <w:rPr>
                <w:rFonts w:cs="Times New Roman"/>
                <w:highlight w:val="none"/>
              </w:rPr>
              <w:t>1.4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0" w:hRule="atLeast"/>
          <w:jc w:val="center"/>
        </w:trPr>
        <w:tc>
          <w:tcPr>
            <w:tcW w:w="462" w:type="dxa"/>
            <w:vAlign w:val="center"/>
          </w:tcPr>
          <w:p>
            <w:pPr>
              <w:pStyle w:val="105"/>
              <w:adjustRightInd w:val="0"/>
              <w:snapToGrid w:val="0"/>
              <w:spacing w:line="240" w:lineRule="auto"/>
              <w:rPr>
                <w:rFonts w:cs="Times New Roman"/>
                <w:highlight w:val="none"/>
              </w:rPr>
            </w:pPr>
            <w:r>
              <w:rPr>
                <w:rFonts w:cs="Times New Roman"/>
                <w:highlight w:val="none"/>
              </w:rPr>
              <w:t>S16</w:t>
            </w:r>
          </w:p>
        </w:tc>
        <w:tc>
          <w:tcPr>
            <w:tcW w:w="560"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541" w:type="dxa"/>
            <w:vAlign w:val="center"/>
          </w:tcPr>
          <w:p>
            <w:pPr>
              <w:pStyle w:val="105"/>
              <w:adjustRightInd w:val="0"/>
              <w:snapToGrid w:val="0"/>
              <w:spacing w:line="240" w:lineRule="auto"/>
              <w:rPr>
                <w:rFonts w:cs="Times New Roman"/>
                <w:highlight w:val="none"/>
              </w:rPr>
            </w:pPr>
            <w:r>
              <w:rPr>
                <w:rFonts w:cs="Times New Roman"/>
                <w:highlight w:val="none"/>
              </w:rPr>
              <w:t>18.9</w:t>
            </w:r>
          </w:p>
        </w:tc>
        <w:tc>
          <w:tcPr>
            <w:tcW w:w="575" w:type="dxa"/>
            <w:vAlign w:val="center"/>
          </w:tcPr>
          <w:p>
            <w:pPr>
              <w:pStyle w:val="105"/>
              <w:adjustRightInd w:val="0"/>
              <w:snapToGrid w:val="0"/>
              <w:spacing w:line="240" w:lineRule="auto"/>
              <w:rPr>
                <w:rFonts w:cs="Times New Roman"/>
                <w:highlight w:val="none"/>
              </w:rPr>
            </w:pPr>
            <w:r>
              <w:rPr>
                <w:rFonts w:cs="Times New Roman"/>
                <w:highlight w:val="none"/>
              </w:rPr>
              <w:t>24.8</w:t>
            </w:r>
          </w:p>
        </w:tc>
        <w:tc>
          <w:tcPr>
            <w:tcW w:w="482" w:type="dxa"/>
            <w:vAlign w:val="center"/>
          </w:tcPr>
          <w:p>
            <w:pPr>
              <w:pStyle w:val="105"/>
              <w:adjustRightInd w:val="0"/>
              <w:snapToGrid w:val="0"/>
              <w:spacing w:line="240" w:lineRule="auto"/>
              <w:rPr>
                <w:rFonts w:cs="Times New Roman"/>
                <w:highlight w:val="none"/>
              </w:rPr>
            </w:pPr>
            <w:r>
              <w:rPr>
                <w:rFonts w:cs="Times New Roman"/>
                <w:highlight w:val="none"/>
              </w:rPr>
              <w:t>8.20</w:t>
            </w:r>
          </w:p>
        </w:tc>
        <w:tc>
          <w:tcPr>
            <w:tcW w:w="852" w:type="dxa"/>
            <w:vAlign w:val="center"/>
          </w:tcPr>
          <w:p>
            <w:pPr>
              <w:pStyle w:val="105"/>
              <w:adjustRightInd w:val="0"/>
              <w:snapToGrid w:val="0"/>
              <w:spacing w:line="240" w:lineRule="auto"/>
              <w:rPr>
                <w:rFonts w:cs="Times New Roman"/>
                <w:highlight w:val="none"/>
              </w:rPr>
            </w:pPr>
            <w:r>
              <w:rPr>
                <w:rFonts w:cs="Times New Roman"/>
                <w:highlight w:val="none"/>
              </w:rPr>
              <w:t>6.79</w:t>
            </w:r>
          </w:p>
        </w:tc>
        <w:tc>
          <w:tcPr>
            <w:tcW w:w="735" w:type="dxa"/>
            <w:vAlign w:val="center"/>
          </w:tcPr>
          <w:p>
            <w:pPr>
              <w:pStyle w:val="105"/>
              <w:adjustRightInd w:val="0"/>
              <w:snapToGrid w:val="0"/>
              <w:spacing w:line="240" w:lineRule="auto"/>
              <w:rPr>
                <w:rFonts w:cs="Times New Roman"/>
                <w:highlight w:val="none"/>
              </w:rPr>
            </w:pPr>
            <w:r>
              <w:rPr>
                <w:rFonts w:cs="Times New Roman"/>
                <w:highlight w:val="none"/>
              </w:rPr>
              <w:t>1.24</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77</w:t>
            </w:r>
          </w:p>
        </w:tc>
        <w:tc>
          <w:tcPr>
            <w:tcW w:w="749" w:type="dxa"/>
            <w:vAlign w:val="center"/>
          </w:tcPr>
          <w:p>
            <w:pPr>
              <w:pStyle w:val="105"/>
              <w:adjustRightInd w:val="0"/>
              <w:snapToGrid w:val="0"/>
              <w:spacing w:line="240" w:lineRule="auto"/>
              <w:rPr>
                <w:rFonts w:cs="Times New Roman"/>
                <w:highlight w:val="none"/>
              </w:rPr>
            </w:pPr>
            <w:r>
              <w:rPr>
                <w:rFonts w:cs="Times New Roman"/>
                <w:highlight w:val="none"/>
              </w:rPr>
              <w:t>0.041</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0.592</w:t>
            </w:r>
          </w:p>
        </w:tc>
        <w:tc>
          <w:tcPr>
            <w:tcW w:w="1598" w:type="dxa"/>
            <w:vAlign w:val="center"/>
          </w:tcPr>
          <w:p>
            <w:pPr>
              <w:pStyle w:val="105"/>
              <w:adjustRightInd w:val="0"/>
              <w:snapToGrid w:val="0"/>
              <w:spacing w:line="240" w:lineRule="auto"/>
              <w:rPr>
                <w:rFonts w:cs="Times New Roman"/>
                <w:highlight w:val="none"/>
              </w:rPr>
            </w:pPr>
            <w:r>
              <w:rPr>
                <w:rFonts w:cs="Times New Roman"/>
                <w:highlight w:val="none"/>
              </w:rPr>
              <w:t>11.65</w:t>
            </w:r>
          </w:p>
        </w:tc>
        <w:tc>
          <w:tcPr>
            <w:tcW w:w="718" w:type="dxa"/>
            <w:vAlign w:val="center"/>
          </w:tcPr>
          <w:p>
            <w:pPr>
              <w:pStyle w:val="105"/>
              <w:adjustRightInd w:val="0"/>
              <w:snapToGrid w:val="0"/>
              <w:spacing w:line="240" w:lineRule="auto"/>
              <w:rPr>
                <w:rFonts w:cs="Times New Roman"/>
                <w:highlight w:val="none"/>
              </w:rPr>
            </w:pPr>
            <w:r>
              <w:rPr>
                <w:rFonts w:cs="Times New Roman"/>
                <w:highlight w:val="none"/>
              </w:rPr>
              <w:t>0.020</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1.3</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5.30</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26.0</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0.31</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1.1</w:t>
            </w:r>
          </w:p>
        </w:tc>
        <w:tc>
          <w:tcPr>
            <w:tcW w:w="914" w:type="dxa"/>
            <w:vAlign w:val="center"/>
          </w:tcPr>
          <w:p>
            <w:pPr>
              <w:pStyle w:val="105"/>
              <w:adjustRightInd w:val="0"/>
              <w:snapToGrid w:val="0"/>
              <w:spacing w:line="240" w:lineRule="auto"/>
              <w:rPr>
                <w:rFonts w:cs="Times New Roman"/>
                <w:highlight w:val="none"/>
              </w:rPr>
            </w:pPr>
            <w:r>
              <w:rPr>
                <w:rFonts w:cs="Times New Roman"/>
                <w:highlight w:val="none"/>
              </w:rPr>
              <w:t>0.015</w:t>
            </w:r>
          </w:p>
        </w:tc>
        <w:tc>
          <w:tcPr>
            <w:tcW w:w="712" w:type="dxa"/>
            <w:vAlign w:val="center"/>
          </w:tcPr>
          <w:p>
            <w:pPr>
              <w:pStyle w:val="105"/>
              <w:adjustRightInd w:val="0"/>
              <w:snapToGrid w:val="0"/>
              <w:spacing w:line="240" w:lineRule="auto"/>
              <w:rPr>
                <w:rFonts w:cs="Times New Roman"/>
                <w:highlight w:val="none"/>
              </w:rPr>
            </w:pPr>
            <w:r>
              <w:rPr>
                <w:rFonts w:cs="Times New Roman"/>
                <w:highlight w:val="none"/>
              </w:rPr>
              <w:t>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0" w:hRule="atLeast"/>
          <w:jc w:val="center"/>
        </w:trPr>
        <w:tc>
          <w:tcPr>
            <w:tcW w:w="462" w:type="dxa"/>
            <w:vAlign w:val="center"/>
          </w:tcPr>
          <w:p>
            <w:pPr>
              <w:pStyle w:val="105"/>
              <w:adjustRightInd w:val="0"/>
              <w:snapToGrid w:val="0"/>
              <w:spacing w:line="240" w:lineRule="auto"/>
              <w:rPr>
                <w:rFonts w:cs="Times New Roman"/>
                <w:highlight w:val="none"/>
              </w:rPr>
            </w:pPr>
            <w:r>
              <w:rPr>
                <w:rFonts w:cs="Times New Roman"/>
                <w:highlight w:val="none"/>
              </w:rPr>
              <w:t>S17</w:t>
            </w:r>
          </w:p>
        </w:tc>
        <w:tc>
          <w:tcPr>
            <w:tcW w:w="560"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541" w:type="dxa"/>
            <w:vAlign w:val="center"/>
          </w:tcPr>
          <w:p>
            <w:pPr>
              <w:pStyle w:val="105"/>
              <w:adjustRightInd w:val="0"/>
              <w:snapToGrid w:val="0"/>
              <w:spacing w:line="240" w:lineRule="auto"/>
              <w:rPr>
                <w:rFonts w:cs="Times New Roman"/>
                <w:highlight w:val="none"/>
              </w:rPr>
            </w:pPr>
            <w:r>
              <w:rPr>
                <w:rFonts w:cs="Times New Roman"/>
                <w:highlight w:val="none"/>
              </w:rPr>
              <w:t>19.0</w:t>
            </w:r>
          </w:p>
        </w:tc>
        <w:tc>
          <w:tcPr>
            <w:tcW w:w="575" w:type="dxa"/>
            <w:vAlign w:val="center"/>
          </w:tcPr>
          <w:p>
            <w:pPr>
              <w:pStyle w:val="105"/>
              <w:adjustRightInd w:val="0"/>
              <w:snapToGrid w:val="0"/>
              <w:spacing w:line="240" w:lineRule="auto"/>
              <w:rPr>
                <w:rFonts w:cs="Times New Roman"/>
                <w:highlight w:val="none"/>
              </w:rPr>
            </w:pPr>
            <w:r>
              <w:rPr>
                <w:rFonts w:cs="Times New Roman"/>
                <w:highlight w:val="none"/>
              </w:rPr>
              <w:t>24.5</w:t>
            </w:r>
          </w:p>
        </w:tc>
        <w:tc>
          <w:tcPr>
            <w:tcW w:w="482" w:type="dxa"/>
            <w:vAlign w:val="center"/>
          </w:tcPr>
          <w:p>
            <w:pPr>
              <w:pStyle w:val="105"/>
              <w:adjustRightInd w:val="0"/>
              <w:snapToGrid w:val="0"/>
              <w:spacing w:line="240" w:lineRule="auto"/>
              <w:rPr>
                <w:rFonts w:cs="Times New Roman"/>
                <w:highlight w:val="none"/>
              </w:rPr>
            </w:pPr>
            <w:r>
              <w:rPr>
                <w:rFonts w:cs="Times New Roman"/>
                <w:highlight w:val="none"/>
              </w:rPr>
              <w:t>8.18</w:t>
            </w:r>
          </w:p>
        </w:tc>
        <w:tc>
          <w:tcPr>
            <w:tcW w:w="852" w:type="dxa"/>
            <w:vAlign w:val="center"/>
          </w:tcPr>
          <w:p>
            <w:pPr>
              <w:pStyle w:val="105"/>
              <w:adjustRightInd w:val="0"/>
              <w:snapToGrid w:val="0"/>
              <w:spacing w:line="240" w:lineRule="auto"/>
              <w:rPr>
                <w:rFonts w:cs="Times New Roman"/>
                <w:highlight w:val="none"/>
              </w:rPr>
            </w:pPr>
            <w:r>
              <w:rPr>
                <w:rFonts w:cs="Times New Roman"/>
                <w:highlight w:val="none"/>
              </w:rPr>
              <w:t>7.39</w:t>
            </w:r>
          </w:p>
        </w:tc>
        <w:tc>
          <w:tcPr>
            <w:tcW w:w="735" w:type="dxa"/>
            <w:vAlign w:val="center"/>
          </w:tcPr>
          <w:p>
            <w:pPr>
              <w:pStyle w:val="105"/>
              <w:adjustRightInd w:val="0"/>
              <w:snapToGrid w:val="0"/>
              <w:spacing w:line="240" w:lineRule="auto"/>
              <w:rPr>
                <w:rFonts w:cs="Times New Roman"/>
                <w:highlight w:val="none"/>
              </w:rPr>
            </w:pPr>
            <w:r>
              <w:rPr>
                <w:rFonts w:cs="Times New Roman"/>
                <w:highlight w:val="none"/>
              </w:rPr>
              <w:t>1.40</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90</w:t>
            </w:r>
          </w:p>
        </w:tc>
        <w:tc>
          <w:tcPr>
            <w:tcW w:w="749" w:type="dxa"/>
            <w:vAlign w:val="center"/>
          </w:tcPr>
          <w:p>
            <w:pPr>
              <w:pStyle w:val="105"/>
              <w:adjustRightInd w:val="0"/>
              <w:snapToGrid w:val="0"/>
              <w:spacing w:line="240" w:lineRule="auto"/>
              <w:rPr>
                <w:rFonts w:cs="Times New Roman"/>
                <w:highlight w:val="none"/>
              </w:rPr>
            </w:pPr>
            <w:r>
              <w:rPr>
                <w:rFonts w:cs="Times New Roman"/>
                <w:highlight w:val="none"/>
              </w:rPr>
              <w:t>0.040</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1.423</w:t>
            </w:r>
          </w:p>
        </w:tc>
        <w:tc>
          <w:tcPr>
            <w:tcW w:w="1598" w:type="dxa"/>
            <w:vAlign w:val="center"/>
          </w:tcPr>
          <w:p>
            <w:pPr>
              <w:pStyle w:val="105"/>
              <w:adjustRightInd w:val="0"/>
              <w:snapToGrid w:val="0"/>
              <w:spacing w:line="240" w:lineRule="auto"/>
              <w:rPr>
                <w:rFonts w:cs="Times New Roman"/>
                <w:highlight w:val="none"/>
              </w:rPr>
            </w:pPr>
            <w:r>
              <w:rPr>
                <w:rFonts w:cs="Times New Roman"/>
                <w:highlight w:val="none"/>
              </w:rPr>
              <w:t>3.12</w:t>
            </w:r>
          </w:p>
        </w:tc>
        <w:tc>
          <w:tcPr>
            <w:tcW w:w="718" w:type="dxa"/>
            <w:vAlign w:val="center"/>
          </w:tcPr>
          <w:p>
            <w:pPr>
              <w:pStyle w:val="105"/>
              <w:adjustRightInd w:val="0"/>
              <w:snapToGrid w:val="0"/>
              <w:spacing w:line="240" w:lineRule="auto"/>
              <w:rPr>
                <w:rFonts w:cs="Times New Roman"/>
                <w:highlight w:val="none"/>
              </w:rPr>
            </w:pPr>
            <w:r>
              <w:rPr>
                <w:rFonts w:cs="Times New Roman"/>
                <w:highlight w:val="none"/>
              </w:rPr>
              <w:t>0.026</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1.4</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0.15</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27.0</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0.04</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0.8</w:t>
            </w:r>
          </w:p>
        </w:tc>
        <w:tc>
          <w:tcPr>
            <w:tcW w:w="914" w:type="dxa"/>
            <w:vAlign w:val="center"/>
          </w:tcPr>
          <w:p>
            <w:pPr>
              <w:pStyle w:val="105"/>
              <w:adjustRightInd w:val="0"/>
              <w:snapToGrid w:val="0"/>
              <w:spacing w:line="240" w:lineRule="auto"/>
              <w:rPr>
                <w:rFonts w:cs="Times New Roman"/>
                <w:highlight w:val="none"/>
              </w:rPr>
            </w:pPr>
            <w:r>
              <w:rPr>
                <w:rFonts w:cs="Times New Roman"/>
                <w:highlight w:val="none"/>
              </w:rPr>
              <w:t>＜0.007</w:t>
            </w:r>
          </w:p>
        </w:tc>
        <w:tc>
          <w:tcPr>
            <w:tcW w:w="712" w:type="dxa"/>
            <w:vAlign w:val="center"/>
          </w:tcPr>
          <w:p>
            <w:pPr>
              <w:pStyle w:val="105"/>
              <w:adjustRightInd w:val="0"/>
              <w:snapToGrid w:val="0"/>
              <w:spacing w:line="240" w:lineRule="auto"/>
              <w:rPr>
                <w:rFonts w:cs="Times New Roman"/>
                <w:highlight w:val="none"/>
              </w:rPr>
            </w:pPr>
            <w:r>
              <w:rPr>
                <w:rFonts w:cs="Times New Roman"/>
                <w:highlight w:val="none"/>
              </w:rPr>
              <w:t>1.5</w:t>
            </w:r>
          </w:p>
        </w:tc>
      </w:tr>
    </w:tbl>
    <w:p>
      <w:pPr>
        <w:widowControl/>
        <w:spacing w:line="240" w:lineRule="exact"/>
        <w:jc w:val="center"/>
        <w:rPr>
          <w:rFonts w:ascii="Times New Roman" w:hAnsi="Times New Roman" w:cs="Times New Roman"/>
          <w:b/>
          <w:kern w:val="0"/>
          <w:sz w:val="24"/>
          <w:szCs w:val="24"/>
          <w:highlight w:val="none"/>
          <w:lang w:eastAsia="zh-Hans" w:bidi="ar"/>
        </w:rPr>
      </w:pPr>
    </w:p>
    <w:p>
      <w:pPr>
        <w:widowControl/>
        <w:spacing w:line="240" w:lineRule="exact"/>
        <w:jc w:val="center"/>
        <w:rPr>
          <w:rFonts w:ascii="Times New Roman" w:hAnsi="Times New Roman" w:cs="Times New Roman"/>
          <w:b/>
          <w:kern w:val="0"/>
          <w:sz w:val="24"/>
          <w:szCs w:val="24"/>
          <w:highlight w:val="none"/>
          <w:lang w:eastAsia="zh-Hans" w:bidi="ar"/>
        </w:rPr>
      </w:pPr>
    </w:p>
    <w:p>
      <w:pPr>
        <w:widowControl/>
        <w:adjustRightInd w:val="0"/>
        <w:snapToGrid w:val="0"/>
        <w:jc w:val="center"/>
        <w:rPr>
          <w:rFonts w:ascii="Times New Roman" w:hAnsi="Times New Roman" w:cs="Times New Roman"/>
          <w:b/>
          <w:kern w:val="0"/>
          <w:sz w:val="24"/>
          <w:szCs w:val="24"/>
          <w:highlight w:val="none"/>
          <w:lang w:eastAsia="zh-Hans" w:bidi="ar"/>
        </w:rPr>
      </w:pPr>
    </w:p>
    <w:p>
      <w:pPr>
        <w:widowControl/>
        <w:adjustRightInd w:val="0"/>
        <w:snapToGrid w:val="0"/>
        <w:jc w:val="center"/>
        <w:rPr>
          <w:rFonts w:ascii="Times New Roman" w:hAnsi="Times New Roman" w:cs="Times New Roman"/>
          <w:b/>
          <w:kern w:val="0"/>
          <w:sz w:val="24"/>
          <w:szCs w:val="24"/>
          <w:highlight w:val="none"/>
          <w:lang w:bidi="ar"/>
        </w:rPr>
      </w:pPr>
      <w:r>
        <w:rPr>
          <w:rFonts w:ascii="Times New Roman" w:hAnsi="Times New Roman" w:cs="Times New Roman"/>
          <w:b/>
          <w:kern w:val="0"/>
          <w:sz w:val="24"/>
          <w:szCs w:val="24"/>
          <w:highlight w:val="none"/>
          <w:lang w:eastAsia="zh-Hans" w:bidi="ar"/>
        </w:rPr>
        <w:t>续</w:t>
      </w:r>
      <w:r>
        <w:rPr>
          <w:rFonts w:ascii="Times New Roman" w:hAnsi="Times New Roman" w:cs="Times New Roman"/>
          <w:b/>
          <w:kern w:val="0"/>
          <w:sz w:val="24"/>
          <w:szCs w:val="24"/>
          <w:highlight w:val="none"/>
          <w:lang w:bidi="ar"/>
        </w:rPr>
        <w:t>表</w:t>
      </w:r>
      <w:r>
        <w:rPr>
          <w:rFonts w:ascii="Times New Roman" w:hAnsi="Times New Roman" w:eastAsia="Times New Roman Bold" w:cs="Times New Roman"/>
          <w:b/>
          <w:kern w:val="0"/>
          <w:sz w:val="24"/>
          <w:szCs w:val="24"/>
          <w:highlight w:val="none"/>
          <w:lang w:bidi="ar"/>
        </w:rPr>
        <w:t>5.3-4   水质环境现状调查结果（2020年11</w:t>
      </w:r>
      <w:r>
        <w:rPr>
          <w:rFonts w:ascii="Times New Roman" w:hAnsi="Times New Roman" w:eastAsia="Times New Roman Bold" w:cs="Times New Roman"/>
          <w:b/>
          <w:kern w:val="0"/>
          <w:sz w:val="24"/>
          <w:szCs w:val="24"/>
          <w:highlight w:val="none"/>
          <w:lang w:eastAsia="zh-Hans" w:bidi="ar"/>
        </w:rPr>
        <w:t>月秋</w:t>
      </w:r>
      <w:r>
        <w:rPr>
          <w:rFonts w:ascii="Times New Roman" w:hAnsi="Times New Roman" w:eastAsia="Times New Roman Bold" w:cs="Times New Roman"/>
          <w:b/>
          <w:kern w:val="0"/>
          <w:sz w:val="24"/>
          <w:szCs w:val="24"/>
          <w:highlight w:val="none"/>
          <w:lang w:bidi="ar"/>
        </w:rPr>
        <w:t>季）</w:t>
      </w:r>
    </w:p>
    <w:tbl>
      <w:tblPr>
        <w:tblStyle w:val="573"/>
        <w:tblW w:w="1401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2"/>
        <w:gridCol w:w="560"/>
        <w:gridCol w:w="541"/>
        <w:gridCol w:w="575"/>
        <w:gridCol w:w="482"/>
        <w:gridCol w:w="852"/>
        <w:gridCol w:w="735"/>
        <w:gridCol w:w="824"/>
        <w:gridCol w:w="749"/>
        <w:gridCol w:w="824"/>
        <w:gridCol w:w="1598"/>
        <w:gridCol w:w="718"/>
        <w:gridCol w:w="693"/>
        <w:gridCol w:w="693"/>
        <w:gridCol w:w="693"/>
        <w:gridCol w:w="693"/>
        <w:gridCol w:w="693"/>
        <w:gridCol w:w="914"/>
        <w:gridCol w:w="71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62" w:type="dxa"/>
            <w:vMerge w:val="restart"/>
            <w:tcBorders>
              <w:bottom w:val="nil"/>
            </w:tcBorders>
            <w:vAlign w:val="center"/>
          </w:tcPr>
          <w:p>
            <w:pPr>
              <w:pStyle w:val="105"/>
              <w:adjustRightInd w:val="0"/>
              <w:snapToGrid w:val="0"/>
              <w:spacing w:line="240" w:lineRule="auto"/>
              <w:rPr>
                <w:rFonts w:cs="Times New Roman"/>
                <w:b/>
                <w:bCs/>
                <w:highlight w:val="none"/>
              </w:rPr>
            </w:pPr>
            <w:r>
              <w:rPr>
                <w:rFonts w:cs="Times New Roman"/>
                <w:b/>
                <w:bCs/>
                <w:highlight w:val="none"/>
              </w:rPr>
              <w:t>站位</w:t>
            </w:r>
          </w:p>
        </w:tc>
        <w:tc>
          <w:tcPr>
            <w:tcW w:w="560" w:type="dxa"/>
            <w:vMerge w:val="restart"/>
            <w:tcBorders>
              <w:bottom w:val="nil"/>
            </w:tcBorders>
            <w:vAlign w:val="center"/>
          </w:tcPr>
          <w:p>
            <w:pPr>
              <w:pStyle w:val="105"/>
              <w:adjustRightInd w:val="0"/>
              <w:snapToGrid w:val="0"/>
              <w:spacing w:line="240" w:lineRule="auto"/>
              <w:rPr>
                <w:rFonts w:cs="Times New Roman"/>
                <w:b/>
                <w:bCs/>
                <w:highlight w:val="none"/>
              </w:rPr>
            </w:pPr>
            <w:r>
              <w:rPr>
                <w:rFonts w:cs="Times New Roman"/>
                <w:b/>
                <w:bCs/>
                <w:highlight w:val="none"/>
              </w:rPr>
              <w:t>层次</w:t>
            </w:r>
          </w:p>
        </w:tc>
        <w:tc>
          <w:tcPr>
            <w:tcW w:w="541" w:type="dxa"/>
            <w:vAlign w:val="center"/>
          </w:tcPr>
          <w:p>
            <w:pPr>
              <w:pStyle w:val="105"/>
              <w:adjustRightInd w:val="0"/>
              <w:snapToGrid w:val="0"/>
              <w:spacing w:line="240" w:lineRule="auto"/>
              <w:rPr>
                <w:rFonts w:cs="Times New Roman"/>
                <w:b/>
                <w:bCs/>
                <w:highlight w:val="none"/>
              </w:rPr>
            </w:pPr>
            <w:r>
              <w:rPr>
                <w:rFonts w:cs="Times New Roman"/>
                <w:b/>
                <w:bCs/>
                <w:highlight w:val="none"/>
              </w:rPr>
              <w:t>水温</w:t>
            </w:r>
          </w:p>
        </w:tc>
        <w:tc>
          <w:tcPr>
            <w:tcW w:w="575" w:type="dxa"/>
            <w:vMerge w:val="restart"/>
            <w:tcBorders>
              <w:bottom w:val="nil"/>
            </w:tcBorders>
            <w:vAlign w:val="center"/>
          </w:tcPr>
          <w:p>
            <w:pPr>
              <w:pStyle w:val="105"/>
              <w:adjustRightInd w:val="0"/>
              <w:snapToGrid w:val="0"/>
              <w:spacing w:line="240" w:lineRule="auto"/>
              <w:rPr>
                <w:rFonts w:cs="Times New Roman"/>
                <w:b/>
                <w:bCs/>
                <w:highlight w:val="none"/>
              </w:rPr>
            </w:pPr>
            <w:r>
              <w:rPr>
                <w:rFonts w:cs="Times New Roman"/>
                <w:b/>
                <w:bCs/>
                <w:highlight w:val="none"/>
              </w:rPr>
              <w:t>盐度</w:t>
            </w:r>
          </w:p>
        </w:tc>
        <w:tc>
          <w:tcPr>
            <w:tcW w:w="482" w:type="dxa"/>
            <w:vMerge w:val="restart"/>
            <w:tcBorders>
              <w:bottom w:val="nil"/>
            </w:tcBorders>
            <w:vAlign w:val="center"/>
          </w:tcPr>
          <w:p>
            <w:pPr>
              <w:pStyle w:val="105"/>
              <w:adjustRightInd w:val="0"/>
              <w:snapToGrid w:val="0"/>
              <w:spacing w:line="240" w:lineRule="auto"/>
              <w:rPr>
                <w:rFonts w:cs="Times New Roman"/>
                <w:b/>
                <w:bCs/>
                <w:highlight w:val="none"/>
              </w:rPr>
            </w:pPr>
            <w:r>
              <w:rPr>
                <w:rFonts w:cs="Times New Roman"/>
                <w:b/>
                <w:bCs/>
                <w:highlight w:val="none"/>
              </w:rPr>
              <w:t>pH</w:t>
            </w:r>
          </w:p>
        </w:tc>
        <w:tc>
          <w:tcPr>
            <w:tcW w:w="852" w:type="dxa"/>
            <w:vAlign w:val="center"/>
          </w:tcPr>
          <w:p>
            <w:pPr>
              <w:pStyle w:val="105"/>
              <w:adjustRightInd w:val="0"/>
              <w:snapToGrid w:val="0"/>
              <w:spacing w:line="240" w:lineRule="auto"/>
              <w:rPr>
                <w:rFonts w:cs="Times New Roman"/>
                <w:b/>
                <w:bCs/>
                <w:highlight w:val="none"/>
              </w:rPr>
            </w:pPr>
            <w:r>
              <w:rPr>
                <w:rFonts w:cs="Times New Roman"/>
                <w:b/>
                <w:bCs/>
                <w:highlight w:val="none"/>
              </w:rPr>
              <w:t>溶解氧</w:t>
            </w:r>
          </w:p>
        </w:tc>
        <w:tc>
          <w:tcPr>
            <w:tcW w:w="735" w:type="dxa"/>
            <w:vAlign w:val="center"/>
          </w:tcPr>
          <w:p>
            <w:pPr>
              <w:pStyle w:val="105"/>
              <w:adjustRightInd w:val="0"/>
              <w:snapToGrid w:val="0"/>
              <w:spacing w:line="240" w:lineRule="auto"/>
              <w:rPr>
                <w:rFonts w:cs="Times New Roman"/>
                <w:b/>
                <w:bCs/>
                <w:highlight w:val="none"/>
              </w:rPr>
            </w:pPr>
            <w:r>
              <w:rPr>
                <w:rFonts w:cs="Times New Roman"/>
                <w:b/>
                <w:bCs/>
                <w:highlight w:val="none"/>
              </w:rPr>
              <w:t>COD</w:t>
            </w:r>
          </w:p>
        </w:tc>
        <w:tc>
          <w:tcPr>
            <w:tcW w:w="824" w:type="dxa"/>
            <w:vAlign w:val="center"/>
          </w:tcPr>
          <w:p>
            <w:pPr>
              <w:pStyle w:val="105"/>
              <w:adjustRightInd w:val="0"/>
              <w:snapToGrid w:val="0"/>
              <w:spacing w:line="240" w:lineRule="auto"/>
              <w:rPr>
                <w:rFonts w:cs="Times New Roman"/>
                <w:b/>
                <w:bCs/>
                <w:highlight w:val="none"/>
              </w:rPr>
            </w:pPr>
            <w:r>
              <w:rPr>
                <w:rFonts w:cs="Times New Roman"/>
                <w:b/>
                <w:bCs/>
                <w:highlight w:val="none"/>
              </w:rPr>
              <w:t>悬浮物</w:t>
            </w:r>
          </w:p>
        </w:tc>
        <w:tc>
          <w:tcPr>
            <w:tcW w:w="749" w:type="dxa"/>
            <w:vAlign w:val="center"/>
          </w:tcPr>
          <w:p>
            <w:pPr>
              <w:pStyle w:val="105"/>
              <w:adjustRightInd w:val="0"/>
              <w:snapToGrid w:val="0"/>
              <w:spacing w:line="240" w:lineRule="auto"/>
              <w:rPr>
                <w:rFonts w:cs="Times New Roman"/>
                <w:b/>
                <w:bCs/>
                <w:highlight w:val="none"/>
              </w:rPr>
            </w:pPr>
            <w:r>
              <w:rPr>
                <w:rFonts w:cs="Times New Roman"/>
                <w:b/>
                <w:bCs/>
                <w:highlight w:val="none"/>
              </w:rPr>
              <w:t>磷酸盐</w:t>
            </w:r>
          </w:p>
        </w:tc>
        <w:tc>
          <w:tcPr>
            <w:tcW w:w="824" w:type="dxa"/>
            <w:vAlign w:val="center"/>
          </w:tcPr>
          <w:p>
            <w:pPr>
              <w:pStyle w:val="105"/>
              <w:adjustRightInd w:val="0"/>
              <w:snapToGrid w:val="0"/>
              <w:spacing w:line="240" w:lineRule="auto"/>
              <w:rPr>
                <w:rFonts w:cs="Times New Roman"/>
                <w:b/>
                <w:bCs/>
                <w:highlight w:val="none"/>
              </w:rPr>
            </w:pPr>
            <w:r>
              <w:rPr>
                <w:rFonts w:cs="Times New Roman"/>
                <w:b/>
                <w:bCs/>
                <w:highlight w:val="none"/>
              </w:rPr>
              <w:t>无机氮</w:t>
            </w:r>
          </w:p>
        </w:tc>
        <w:tc>
          <w:tcPr>
            <w:tcW w:w="1598" w:type="dxa"/>
            <w:vAlign w:val="center"/>
          </w:tcPr>
          <w:p>
            <w:pPr>
              <w:pStyle w:val="105"/>
              <w:adjustRightInd w:val="0"/>
              <w:snapToGrid w:val="0"/>
              <w:spacing w:line="240" w:lineRule="auto"/>
              <w:rPr>
                <w:rFonts w:cs="Times New Roman"/>
                <w:b/>
                <w:bCs/>
                <w:highlight w:val="none"/>
              </w:rPr>
            </w:pPr>
            <w:r>
              <w:rPr>
                <w:rFonts w:cs="Times New Roman"/>
                <w:b/>
                <w:bCs/>
                <w:highlight w:val="none"/>
              </w:rPr>
              <w:t>非离子氨×10</w:t>
            </w:r>
            <w:r>
              <w:rPr>
                <w:rFonts w:cs="Times New Roman"/>
                <w:b/>
                <w:bCs/>
                <w:highlight w:val="none"/>
                <w:vertAlign w:val="superscript"/>
              </w:rPr>
              <w:t>-4</w:t>
            </w:r>
          </w:p>
        </w:tc>
        <w:tc>
          <w:tcPr>
            <w:tcW w:w="718" w:type="dxa"/>
            <w:vAlign w:val="center"/>
          </w:tcPr>
          <w:p>
            <w:pPr>
              <w:pStyle w:val="105"/>
              <w:adjustRightInd w:val="0"/>
              <w:snapToGrid w:val="0"/>
              <w:spacing w:line="240" w:lineRule="auto"/>
              <w:rPr>
                <w:rFonts w:cs="Times New Roman"/>
                <w:b/>
                <w:bCs/>
                <w:highlight w:val="none"/>
              </w:rPr>
            </w:pPr>
            <w:r>
              <w:rPr>
                <w:rFonts w:cs="Times New Roman"/>
                <w:b/>
                <w:bCs/>
                <w:highlight w:val="none"/>
              </w:rPr>
              <w:t>油类</w:t>
            </w:r>
          </w:p>
        </w:tc>
        <w:tc>
          <w:tcPr>
            <w:tcW w:w="693" w:type="dxa"/>
            <w:vAlign w:val="center"/>
          </w:tcPr>
          <w:p>
            <w:pPr>
              <w:pStyle w:val="105"/>
              <w:adjustRightInd w:val="0"/>
              <w:snapToGrid w:val="0"/>
              <w:spacing w:line="240" w:lineRule="auto"/>
              <w:rPr>
                <w:rFonts w:cs="Times New Roman"/>
                <w:b/>
                <w:bCs/>
                <w:highlight w:val="none"/>
              </w:rPr>
            </w:pPr>
            <w:r>
              <w:rPr>
                <w:rFonts w:cs="Times New Roman"/>
                <w:b/>
                <w:bCs/>
                <w:highlight w:val="none"/>
              </w:rPr>
              <w:t>铜</w:t>
            </w:r>
          </w:p>
        </w:tc>
        <w:tc>
          <w:tcPr>
            <w:tcW w:w="693" w:type="dxa"/>
            <w:vAlign w:val="center"/>
          </w:tcPr>
          <w:p>
            <w:pPr>
              <w:pStyle w:val="105"/>
              <w:adjustRightInd w:val="0"/>
              <w:snapToGrid w:val="0"/>
              <w:spacing w:line="240" w:lineRule="auto"/>
              <w:rPr>
                <w:rFonts w:cs="Times New Roman"/>
                <w:b/>
                <w:bCs/>
                <w:highlight w:val="none"/>
              </w:rPr>
            </w:pPr>
            <w:r>
              <w:rPr>
                <w:rFonts w:cs="Times New Roman"/>
                <w:b/>
                <w:bCs/>
                <w:highlight w:val="none"/>
              </w:rPr>
              <w:t>铅</w:t>
            </w:r>
          </w:p>
        </w:tc>
        <w:tc>
          <w:tcPr>
            <w:tcW w:w="693" w:type="dxa"/>
            <w:vAlign w:val="center"/>
          </w:tcPr>
          <w:p>
            <w:pPr>
              <w:pStyle w:val="105"/>
              <w:adjustRightInd w:val="0"/>
              <w:snapToGrid w:val="0"/>
              <w:spacing w:line="240" w:lineRule="auto"/>
              <w:rPr>
                <w:rFonts w:cs="Times New Roman"/>
                <w:b/>
                <w:bCs/>
                <w:highlight w:val="none"/>
              </w:rPr>
            </w:pPr>
            <w:r>
              <w:rPr>
                <w:rFonts w:cs="Times New Roman"/>
                <w:b/>
                <w:bCs/>
                <w:highlight w:val="none"/>
              </w:rPr>
              <w:t>锌</w:t>
            </w:r>
          </w:p>
        </w:tc>
        <w:tc>
          <w:tcPr>
            <w:tcW w:w="693" w:type="dxa"/>
            <w:vAlign w:val="center"/>
          </w:tcPr>
          <w:p>
            <w:pPr>
              <w:pStyle w:val="105"/>
              <w:adjustRightInd w:val="0"/>
              <w:snapToGrid w:val="0"/>
              <w:spacing w:line="240" w:lineRule="auto"/>
              <w:rPr>
                <w:rFonts w:cs="Times New Roman"/>
                <w:b/>
                <w:bCs/>
                <w:highlight w:val="none"/>
              </w:rPr>
            </w:pPr>
            <w:r>
              <w:rPr>
                <w:rFonts w:cs="Times New Roman"/>
                <w:b/>
                <w:bCs/>
                <w:highlight w:val="none"/>
              </w:rPr>
              <w:t>镉</w:t>
            </w:r>
          </w:p>
        </w:tc>
        <w:tc>
          <w:tcPr>
            <w:tcW w:w="693" w:type="dxa"/>
            <w:vAlign w:val="center"/>
          </w:tcPr>
          <w:p>
            <w:pPr>
              <w:pStyle w:val="105"/>
              <w:adjustRightInd w:val="0"/>
              <w:snapToGrid w:val="0"/>
              <w:spacing w:line="240" w:lineRule="auto"/>
              <w:rPr>
                <w:rFonts w:cs="Times New Roman"/>
                <w:b/>
                <w:bCs/>
                <w:highlight w:val="none"/>
              </w:rPr>
            </w:pPr>
            <w:r>
              <w:rPr>
                <w:rFonts w:cs="Times New Roman"/>
                <w:b/>
                <w:bCs/>
                <w:highlight w:val="none"/>
              </w:rPr>
              <w:t>铬</w:t>
            </w:r>
          </w:p>
        </w:tc>
        <w:tc>
          <w:tcPr>
            <w:tcW w:w="914" w:type="dxa"/>
            <w:vAlign w:val="center"/>
          </w:tcPr>
          <w:p>
            <w:pPr>
              <w:pStyle w:val="105"/>
              <w:adjustRightInd w:val="0"/>
              <w:snapToGrid w:val="0"/>
              <w:spacing w:line="240" w:lineRule="auto"/>
              <w:rPr>
                <w:rFonts w:cs="Times New Roman"/>
                <w:b/>
                <w:bCs/>
                <w:highlight w:val="none"/>
              </w:rPr>
            </w:pPr>
            <w:r>
              <w:rPr>
                <w:rFonts w:cs="Times New Roman"/>
                <w:b/>
                <w:bCs/>
                <w:highlight w:val="none"/>
              </w:rPr>
              <w:t>汞</w:t>
            </w:r>
          </w:p>
        </w:tc>
        <w:tc>
          <w:tcPr>
            <w:tcW w:w="712" w:type="dxa"/>
            <w:vAlign w:val="center"/>
          </w:tcPr>
          <w:p>
            <w:pPr>
              <w:pStyle w:val="105"/>
              <w:adjustRightInd w:val="0"/>
              <w:snapToGrid w:val="0"/>
              <w:spacing w:line="240" w:lineRule="auto"/>
              <w:rPr>
                <w:rFonts w:cs="Times New Roman"/>
                <w:b/>
                <w:bCs/>
                <w:highlight w:val="none"/>
              </w:rPr>
            </w:pPr>
            <w:r>
              <w:rPr>
                <w:rFonts w:cs="Times New Roman"/>
                <w:b/>
                <w:bCs/>
                <w:highlight w:val="none"/>
              </w:rPr>
              <w:t>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62" w:type="dxa"/>
            <w:vMerge w:val="continue"/>
            <w:tcBorders>
              <w:top w:val="nil"/>
            </w:tcBorders>
            <w:vAlign w:val="center"/>
          </w:tcPr>
          <w:p>
            <w:pPr>
              <w:pStyle w:val="105"/>
              <w:adjustRightInd w:val="0"/>
              <w:snapToGrid w:val="0"/>
              <w:spacing w:line="240" w:lineRule="auto"/>
              <w:rPr>
                <w:rFonts w:cs="Times New Roman"/>
                <w:b/>
                <w:bCs/>
                <w:highlight w:val="none"/>
              </w:rPr>
            </w:pPr>
          </w:p>
        </w:tc>
        <w:tc>
          <w:tcPr>
            <w:tcW w:w="560" w:type="dxa"/>
            <w:vMerge w:val="continue"/>
            <w:tcBorders>
              <w:top w:val="nil"/>
            </w:tcBorders>
            <w:vAlign w:val="center"/>
          </w:tcPr>
          <w:p>
            <w:pPr>
              <w:pStyle w:val="105"/>
              <w:adjustRightInd w:val="0"/>
              <w:snapToGrid w:val="0"/>
              <w:spacing w:line="240" w:lineRule="auto"/>
              <w:rPr>
                <w:rFonts w:cs="Times New Roman"/>
                <w:b/>
                <w:bCs/>
                <w:highlight w:val="none"/>
              </w:rPr>
            </w:pPr>
          </w:p>
        </w:tc>
        <w:tc>
          <w:tcPr>
            <w:tcW w:w="541" w:type="dxa"/>
            <w:vAlign w:val="center"/>
          </w:tcPr>
          <w:p>
            <w:pPr>
              <w:pStyle w:val="105"/>
              <w:adjustRightInd w:val="0"/>
              <w:snapToGrid w:val="0"/>
              <w:spacing w:line="240" w:lineRule="auto"/>
              <w:rPr>
                <w:rFonts w:cs="Times New Roman"/>
                <w:b/>
                <w:bCs/>
                <w:highlight w:val="none"/>
              </w:rPr>
            </w:pPr>
            <w:r>
              <w:rPr>
                <w:rFonts w:cs="Times New Roman"/>
                <w:b/>
                <w:bCs/>
                <w:highlight w:val="none"/>
              </w:rPr>
              <w:t>℃</w:t>
            </w:r>
          </w:p>
        </w:tc>
        <w:tc>
          <w:tcPr>
            <w:tcW w:w="575" w:type="dxa"/>
            <w:vMerge w:val="continue"/>
            <w:tcBorders>
              <w:top w:val="nil"/>
            </w:tcBorders>
            <w:vAlign w:val="center"/>
          </w:tcPr>
          <w:p>
            <w:pPr>
              <w:pStyle w:val="105"/>
              <w:adjustRightInd w:val="0"/>
              <w:snapToGrid w:val="0"/>
              <w:spacing w:line="240" w:lineRule="auto"/>
              <w:rPr>
                <w:rFonts w:cs="Times New Roman"/>
                <w:b/>
                <w:bCs/>
                <w:highlight w:val="none"/>
              </w:rPr>
            </w:pPr>
          </w:p>
        </w:tc>
        <w:tc>
          <w:tcPr>
            <w:tcW w:w="482" w:type="dxa"/>
            <w:vMerge w:val="continue"/>
            <w:tcBorders>
              <w:top w:val="nil"/>
            </w:tcBorders>
            <w:vAlign w:val="center"/>
          </w:tcPr>
          <w:p>
            <w:pPr>
              <w:pStyle w:val="105"/>
              <w:adjustRightInd w:val="0"/>
              <w:snapToGrid w:val="0"/>
              <w:spacing w:line="240" w:lineRule="auto"/>
              <w:rPr>
                <w:rFonts w:cs="Times New Roman"/>
                <w:b/>
                <w:bCs/>
                <w:highlight w:val="none"/>
              </w:rPr>
            </w:pPr>
          </w:p>
        </w:tc>
        <w:tc>
          <w:tcPr>
            <w:tcW w:w="6300" w:type="dxa"/>
            <w:gridSpan w:val="7"/>
            <w:vAlign w:val="center"/>
          </w:tcPr>
          <w:p>
            <w:pPr>
              <w:pStyle w:val="105"/>
              <w:adjustRightInd w:val="0"/>
              <w:snapToGrid w:val="0"/>
              <w:spacing w:line="240" w:lineRule="auto"/>
              <w:rPr>
                <w:rFonts w:cs="Times New Roman"/>
                <w:b/>
                <w:bCs/>
                <w:highlight w:val="none"/>
              </w:rPr>
            </w:pPr>
            <w:r>
              <w:rPr>
                <w:rFonts w:cs="Times New Roman"/>
                <w:b/>
                <w:bCs/>
                <w:highlight w:val="none"/>
              </w:rPr>
              <w:t>mg/L</w:t>
            </w:r>
          </w:p>
        </w:tc>
        <w:tc>
          <w:tcPr>
            <w:tcW w:w="5091" w:type="dxa"/>
            <w:gridSpan w:val="7"/>
            <w:vAlign w:val="center"/>
          </w:tcPr>
          <w:p>
            <w:pPr>
              <w:pStyle w:val="105"/>
              <w:adjustRightInd w:val="0"/>
              <w:snapToGrid w:val="0"/>
              <w:spacing w:line="240" w:lineRule="auto"/>
              <w:rPr>
                <w:rFonts w:cs="Times New Roman"/>
                <w:b/>
                <w:bCs/>
                <w:highlight w:val="none"/>
              </w:rPr>
            </w:pPr>
            <w:r>
              <w:rPr>
                <w:rFonts w:cs="Times New Roman"/>
                <w:b/>
                <w:bCs/>
                <w:highlight w:val="none"/>
              </w:rPr>
              <w:t>μg/L</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62" w:type="dxa"/>
            <w:vAlign w:val="center"/>
          </w:tcPr>
          <w:p>
            <w:pPr>
              <w:pStyle w:val="105"/>
              <w:adjustRightInd w:val="0"/>
              <w:snapToGrid w:val="0"/>
              <w:spacing w:line="240" w:lineRule="auto"/>
              <w:rPr>
                <w:rFonts w:cs="Times New Roman"/>
                <w:highlight w:val="none"/>
              </w:rPr>
            </w:pPr>
            <w:r>
              <w:rPr>
                <w:rFonts w:cs="Times New Roman"/>
                <w:highlight w:val="none"/>
              </w:rPr>
              <w:t>S17</w:t>
            </w:r>
          </w:p>
        </w:tc>
        <w:tc>
          <w:tcPr>
            <w:tcW w:w="560" w:type="dxa"/>
            <w:vAlign w:val="center"/>
          </w:tcPr>
          <w:p>
            <w:pPr>
              <w:pStyle w:val="105"/>
              <w:adjustRightInd w:val="0"/>
              <w:snapToGrid w:val="0"/>
              <w:spacing w:line="240" w:lineRule="auto"/>
              <w:rPr>
                <w:rFonts w:cs="Times New Roman"/>
                <w:highlight w:val="none"/>
              </w:rPr>
            </w:pPr>
            <w:r>
              <w:rPr>
                <w:rFonts w:cs="Times New Roman"/>
                <w:highlight w:val="none"/>
              </w:rPr>
              <w:t>底</w:t>
            </w:r>
          </w:p>
        </w:tc>
        <w:tc>
          <w:tcPr>
            <w:tcW w:w="541" w:type="dxa"/>
            <w:vAlign w:val="center"/>
          </w:tcPr>
          <w:p>
            <w:pPr>
              <w:pStyle w:val="105"/>
              <w:adjustRightInd w:val="0"/>
              <w:snapToGrid w:val="0"/>
              <w:spacing w:line="240" w:lineRule="auto"/>
              <w:rPr>
                <w:rFonts w:cs="Times New Roman"/>
                <w:highlight w:val="none"/>
              </w:rPr>
            </w:pPr>
            <w:r>
              <w:rPr>
                <w:rFonts w:cs="Times New Roman"/>
                <w:highlight w:val="none"/>
              </w:rPr>
              <w:t>18.8</w:t>
            </w:r>
          </w:p>
        </w:tc>
        <w:tc>
          <w:tcPr>
            <w:tcW w:w="575" w:type="dxa"/>
            <w:vAlign w:val="center"/>
          </w:tcPr>
          <w:p>
            <w:pPr>
              <w:pStyle w:val="105"/>
              <w:adjustRightInd w:val="0"/>
              <w:snapToGrid w:val="0"/>
              <w:spacing w:line="240" w:lineRule="auto"/>
              <w:rPr>
                <w:rFonts w:cs="Times New Roman"/>
                <w:highlight w:val="none"/>
              </w:rPr>
            </w:pPr>
            <w:r>
              <w:rPr>
                <w:rFonts w:cs="Times New Roman"/>
                <w:highlight w:val="none"/>
              </w:rPr>
              <w:t>24.5</w:t>
            </w:r>
          </w:p>
        </w:tc>
        <w:tc>
          <w:tcPr>
            <w:tcW w:w="482" w:type="dxa"/>
            <w:vAlign w:val="center"/>
          </w:tcPr>
          <w:p>
            <w:pPr>
              <w:pStyle w:val="105"/>
              <w:adjustRightInd w:val="0"/>
              <w:snapToGrid w:val="0"/>
              <w:spacing w:line="240" w:lineRule="auto"/>
              <w:rPr>
                <w:rFonts w:cs="Times New Roman"/>
                <w:highlight w:val="none"/>
              </w:rPr>
            </w:pPr>
            <w:r>
              <w:rPr>
                <w:rFonts w:cs="Times New Roman"/>
                <w:highlight w:val="none"/>
              </w:rPr>
              <w:t>8.17</w:t>
            </w:r>
          </w:p>
        </w:tc>
        <w:tc>
          <w:tcPr>
            <w:tcW w:w="852" w:type="dxa"/>
            <w:vAlign w:val="center"/>
          </w:tcPr>
          <w:p>
            <w:pPr>
              <w:pStyle w:val="105"/>
              <w:adjustRightInd w:val="0"/>
              <w:snapToGrid w:val="0"/>
              <w:spacing w:line="240" w:lineRule="auto"/>
              <w:rPr>
                <w:rFonts w:cs="Times New Roman"/>
                <w:highlight w:val="none"/>
              </w:rPr>
            </w:pPr>
            <w:r>
              <w:rPr>
                <w:rFonts w:cs="Times New Roman"/>
                <w:highlight w:val="none"/>
              </w:rPr>
              <w:t>7.83</w:t>
            </w:r>
          </w:p>
        </w:tc>
        <w:tc>
          <w:tcPr>
            <w:tcW w:w="735" w:type="dxa"/>
            <w:vAlign w:val="center"/>
          </w:tcPr>
          <w:p>
            <w:pPr>
              <w:pStyle w:val="105"/>
              <w:adjustRightInd w:val="0"/>
              <w:snapToGrid w:val="0"/>
              <w:spacing w:line="240" w:lineRule="auto"/>
              <w:rPr>
                <w:rFonts w:cs="Times New Roman"/>
                <w:highlight w:val="none"/>
              </w:rPr>
            </w:pPr>
            <w:r>
              <w:rPr>
                <w:rFonts w:cs="Times New Roman"/>
                <w:highlight w:val="none"/>
              </w:rPr>
              <w:t>1.28</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181</w:t>
            </w:r>
          </w:p>
        </w:tc>
        <w:tc>
          <w:tcPr>
            <w:tcW w:w="749" w:type="dxa"/>
            <w:vAlign w:val="center"/>
          </w:tcPr>
          <w:p>
            <w:pPr>
              <w:pStyle w:val="105"/>
              <w:adjustRightInd w:val="0"/>
              <w:snapToGrid w:val="0"/>
              <w:spacing w:line="240" w:lineRule="auto"/>
              <w:rPr>
                <w:rFonts w:cs="Times New Roman"/>
                <w:highlight w:val="none"/>
              </w:rPr>
            </w:pPr>
            <w:r>
              <w:rPr>
                <w:rFonts w:cs="Times New Roman"/>
                <w:highlight w:val="none"/>
              </w:rPr>
              <w:t>0.040</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0.590</w:t>
            </w:r>
          </w:p>
        </w:tc>
        <w:tc>
          <w:tcPr>
            <w:tcW w:w="1598" w:type="dxa"/>
            <w:vAlign w:val="center"/>
          </w:tcPr>
          <w:p>
            <w:pPr>
              <w:pStyle w:val="105"/>
              <w:adjustRightInd w:val="0"/>
              <w:snapToGrid w:val="0"/>
              <w:spacing w:line="240" w:lineRule="auto"/>
              <w:rPr>
                <w:rFonts w:cs="Times New Roman"/>
                <w:highlight w:val="none"/>
              </w:rPr>
            </w:pPr>
            <w:r>
              <w:rPr>
                <w:rFonts w:cs="Times New Roman"/>
                <w:highlight w:val="none"/>
              </w:rPr>
              <w:t>2.47</w:t>
            </w:r>
          </w:p>
        </w:tc>
        <w:tc>
          <w:tcPr>
            <w:tcW w:w="718" w:type="dxa"/>
            <w:vAlign w:val="center"/>
          </w:tcPr>
          <w:p>
            <w:pPr>
              <w:pStyle w:val="105"/>
              <w:adjustRightInd w:val="0"/>
              <w:snapToGrid w:val="0"/>
              <w:spacing w:line="240" w:lineRule="auto"/>
              <w:rPr>
                <w:rFonts w:cs="Times New Roman"/>
                <w:highlight w:val="none"/>
              </w:rPr>
            </w:pPr>
            <w:r>
              <w:rPr>
                <w:rFonts w:cs="Times New Roman"/>
                <w:highlight w:val="none"/>
              </w:rPr>
              <w:t>/</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1.1</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0.09</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4.0</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0.04</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1.6</w:t>
            </w:r>
          </w:p>
        </w:tc>
        <w:tc>
          <w:tcPr>
            <w:tcW w:w="914" w:type="dxa"/>
            <w:vAlign w:val="center"/>
          </w:tcPr>
          <w:p>
            <w:pPr>
              <w:pStyle w:val="105"/>
              <w:adjustRightInd w:val="0"/>
              <w:snapToGrid w:val="0"/>
              <w:spacing w:line="240" w:lineRule="auto"/>
              <w:rPr>
                <w:rFonts w:cs="Times New Roman"/>
                <w:highlight w:val="none"/>
              </w:rPr>
            </w:pPr>
            <w:r>
              <w:rPr>
                <w:rFonts w:cs="Times New Roman"/>
                <w:highlight w:val="none"/>
              </w:rPr>
              <w:t>0.030</w:t>
            </w:r>
          </w:p>
        </w:tc>
        <w:tc>
          <w:tcPr>
            <w:tcW w:w="712" w:type="dxa"/>
            <w:vAlign w:val="center"/>
          </w:tcPr>
          <w:p>
            <w:pPr>
              <w:pStyle w:val="105"/>
              <w:adjustRightInd w:val="0"/>
              <w:snapToGrid w:val="0"/>
              <w:spacing w:line="240" w:lineRule="auto"/>
              <w:rPr>
                <w:rFonts w:cs="Times New Roman"/>
                <w:highlight w:val="none"/>
              </w:rPr>
            </w:pPr>
            <w:r>
              <w:rPr>
                <w:rFonts w:cs="Times New Roman"/>
                <w:highlight w:val="none"/>
              </w:rPr>
              <w:t>1.8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62" w:type="dxa"/>
            <w:vAlign w:val="center"/>
          </w:tcPr>
          <w:p>
            <w:pPr>
              <w:pStyle w:val="105"/>
              <w:adjustRightInd w:val="0"/>
              <w:snapToGrid w:val="0"/>
              <w:spacing w:line="240" w:lineRule="auto"/>
              <w:rPr>
                <w:rFonts w:cs="Times New Roman"/>
                <w:highlight w:val="none"/>
              </w:rPr>
            </w:pPr>
            <w:r>
              <w:rPr>
                <w:rFonts w:cs="Times New Roman"/>
                <w:highlight w:val="none"/>
              </w:rPr>
              <w:t>S18</w:t>
            </w:r>
          </w:p>
        </w:tc>
        <w:tc>
          <w:tcPr>
            <w:tcW w:w="560"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541" w:type="dxa"/>
            <w:vAlign w:val="center"/>
          </w:tcPr>
          <w:p>
            <w:pPr>
              <w:pStyle w:val="105"/>
              <w:adjustRightInd w:val="0"/>
              <w:snapToGrid w:val="0"/>
              <w:spacing w:line="240" w:lineRule="auto"/>
              <w:rPr>
                <w:rFonts w:cs="Times New Roman"/>
                <w:highlight w:val="none"/>
              </w:rPr>
            </w:pPr>
            <w:r>
              <w:rPr>
                <w:rFonts w:cs="Times New Roman"/>
                <w:highlight w:val="none"/>
              </w:rPr>
              <w:t>18.5</w:t>
            </w:r>
          </w:p>
        </w:tc>
        <w:tc>
          <w:tcPr>
            <w:tcW w:w="575" w:type="dxa"/>
            <w:vAlign w:val="center"/>
          </w:tcPr>
          <w:p>
            <w:pPr>
              <w:pStyle w:val="105"/>
              <w:adjustRightInd w:val="0"/>
              <w:snapToGrid w:val="0"/>
              <w:spacing w:line="240" w:lineRule="auto"/>
              <w:rPr>
                <w:rFonts w:cs="Times New Roman"/>
                <w:highlight w:val="none"/>
              </w:rPr>
            </w:pPr>
            <w:r>
              <w:rPr>
                <w:rFonts w:cs="Times New Roman"/>
                <w:highlight w:val="none"/>
              </w:rPr>
              <w:t>24.0</w:t>
            </w:r>
          </w:p>
        </w:tc>
        <w:tc>
          <w:tcPr>
            <w:tcW w:w="482" w:type="dxa"/>
            <w:vAlign w:val="center"/>
          </w:tcPr>
          <w:p>
            <w:pPr>
              <w:pStyle w:val="105"/>
              <w:adjustRightInd w:val="0"/>
              <w:snapToGrid w:val="0"/>
              <w:spacing w:line="240" w:lineRule="auto"/>
              <w:rPr>
                <w:rFonts w:cs="Times New Roman"/>
                <w:highlight w:val="none"/>
              </w:rPr>
            </w:pPr>
            <w:r>
              <w:rPr>
                <w:rFonts w:cs="Times New Roman"/>
                <w:highlight w:val="none"/>
              </w:rPr>
              <w:t>8.13</w:t>
            </w:r>
          </w:p>
        </w:tc>
        <w:tc>
          <w:tcPr>
            <w:tcW w:w="852" w:type="dxa"/>
            <w:vAlign w:val="center"/>
          </w:tcPr>
          <w:p>
            <w:pPr>
              <w:pStyle w:val="105"/>
              <w:adjustRightInd w:val="0"/>
              <w:snapToGrid w:val="0"/>
              <w:spacing w:line="240" w:lineRule="auto"/>
              <w:rPr>
                <w:rFonts w:cs="Times New Roman"/>
                <w:highlight w:val="none"/>
              </w:rPr>
            </w:pPr>
            <w:r>
              <w:rPr>
                <w:rFonts w:cs="Times New Roman"/>
                <w:highlight w:val="none"/>
              </w:rPr>
              <w:t>9.51</w:t>
            </w:r>
          </w:p>
        </w:tc>
        <w:tc>
          <w:tcPr>
            <w:tcW w:w="735" w:type="dxa"/>
            <w:vAlign w:val="center"/>
          </w:tcPr>
          <w:p>
            <w:pPr>
              <w:pStyle w:val="105"/>
              <w:adjustRightInd w:val="0"/>
              <w:snapToGrid w:val="0"/>
              <w:spacing w:line="240" w:lineRule="auto"/>
              <w:rPr>
                <w:rFonts w:cs="Times New Roman"/>
                <w:highlight w:val="none"/>
              </w:rPr>
            </w:pPr>
            <w:r>
              <w:rPr>
                <w:rFonts w:cs="Times New Roman"/>
                <w:highlight w:val="none"/>
              </w:rPr>
              <w:t>0.95</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168</w:t>
            </w:r>
          </w:p>
        </w:tc>
        <w:tc>
          <w:tcPr>
            <w:tcW w:w="749" w:type="dxa"/>
            <w:vAlign w:val="center"/>
          </w:tcPr>
          <w:p>
            <w:pPr>
              <w:pStyle w:val="105"/>
              <w:adjustRightInd w:val="0"/>
              <w:snapToGrid w:val="0"/>
              <w:spacing w:line="240" w:lineRule="auto"/>
              <w:rPr>
                <w:rFonts w:cs="Times New Roman"/>
                <w:highlight w:val="none"/>
              </w:rPr>
            </w:pPr>
            <w:r>
              <w:rPr>
                <w:rFonts w:cs="Times New Roman"/>
                <w:highlight w:val="none"/>
              </w:rPr>
              <w:t>0.038</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0.577</w:t>
            </w:r>
          </w:p>
        </w:tc>
        <w:tc>
          <w:tcPr>
            <w:tcW w:w="1598" w:type="dxa"/>
            <w:vAlign w:val="center"/>
          </w:tcPr>
          <w:p>
            <w:pPr>
              <w:pStyle w:val="105"/>
              <w:adjustRightInd w:val="0"/>
              <w:snapToGrid w:val="0"/>
              <w:spacing w:line="240" w:lineRule="auto"/>
              <w:rPr>
                <w:rFonts w:cs="Times New Roman"/>
                <w:highlight w:val="none"/>
              </w:rPr>
            </w:pPr>
            <w:r>
              <w:rPr>
                <w:rFonts w:cs="Times New Roman"/>
                <w:highlight w:val="none"/>
              </w:rPr>
              <w:t>18.19</w:t>
            </w:r>
          </w:p>
        </w:tc>
        <w:tc>
          <w:tcPr>
            <w:tcW w:w="718" w:type="dxa"/>
            <w:vAlign w:val="center"/>
          </w:tcPr>
          <w:p>
            <w:pPr>
              <w:pStyle w:val="105"/>
              <w:adjustRightInd w:val="0"/>
              <w:snapToGrid w:val="0"/>
              <w:spacing w:line="240" w:lineRule="auto"/>
              <w:rPr>
                <w:rFonts w:cs="Times New Roman"/>
                <w:highlight w:val="none"/>
              </w:rPr>
            </w:pPr>
            <w:r>
              <w:rPr>
                <w:rFonts w:cs="Times New Roman"/>
                <w:highlight w:val="none"/>
              </w:rPr>
              <w:t>0.043</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1.6</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0.15</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11.0</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1.0</w:t>
            </w:r>
          </w:p>
        </w:tc>
        <w:tc>
          <w:tcPr>
            <w:tcW w:w="914" w:type="dxa"/>
            <w:vAlign w:val="center"/>
          </w:tcPr>
          <w:p>
            <w:pPr>
              <w:pStyle w:val="105"/>
              <w:adjustRightInd w:val="0"/>
              <w:snapToGrid w:val="0"/>
              <w:spacing w:line="240" w:lineRule="auto"/>
              <w:rPr>
                <w:rFonts w:cs="Times New Roman"/>
                <w:highlight w:val="none"/>
              </w:rPr>
            </w:pPr>
            <w:r>
              <w:rPr>
                <w:rFonts w:cs="Times New Roman"/>
                <w:highlight w:val="none"/>
              </w:rPr>
              <w:t>0.017</w:t>
            </w:r>
          </w:p>
        </w:tc>
        <w:tc>
          <w:tcPr>
            <w:tcW w:w="712" w:type="dxa"/>
            <w:vAlign w:val="center"/>
          </w:tcPr>
          <w:p>
            <w:pPr>
              <w:pStyle w:val="105"/>
              <w:adjustRightInd w:val="0"/>
              <w:snapToGrid w:val="0"/>
              <w:spacing w:line="240" w:lineRule="auto"/>
              <w:rPr>
                <w:rFonts w:cs="Times New Roman"/>
                <w:highlight w:val="none"/>
              </w:rPr>
            </w:pPr>
            <w:r>
              <w:rPr>
                <w:rFonts w:cs="Times New Roman"/>
                <w:highlight w:val="none"/>
              </w:rPr>
              <w:t>1.4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62" w:type="dxa"/>
            <w:vAlign w:val="center"/>
          </w:tcPr>
          <w:p>
            <w:pPr>
              <w:pStyle w:val="105"/>
              <w:adjustRightInd w:val="0"/>
              <w:snapToGrid w:val="0"/>
              <w:spacing w:line="240" w:lineRule="auto"/>
              <w:rPr>
                <w:rFonts w:cs="Times New Roman"/>
                <w:highlight w:val="none"/>
              </w:rPr>
            </w:pPr>
            <w:r>
              <w:rPr>
                <w:rFonts w:cs="Times New Roman"/>
                <w:highlight w:val="none"/>
              </w:rPr>
              <w:t>S19</w:t>
            </w:r>
          </w:p>
        </w:tc>
        <w:tc>
          <w:tcPr>
            <w:tcW w:w="560"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541" w:type="dxa"/>
            <w:vAlign w:val="center"/>
          </w:tcPr>
          <w:p>
            <w:pPr>
              <w:pStyle w:val="105"/>
              <w:adjustRightInd w:val="0"/>
              <w:snapToGrid w:val="0"/>
              <w:spacing w:line="240" w:lineRule="auto"/>
              <w:rPr>
                <w:rFonts w:cs="Times New Roman"/>
                <w:highlight w:val="none"/>
              </w:rPr>
            </w:pPr>
            <w:r>
              <w:rPr>
                <w:rFonts w:cs="Times New Roman"/>
                <w:highlight w:val="none"/>
              </w:rPr>
              <w:t>18.9</w:t>
            </w:r>
          </w:p>
        </w:tc>
        <w:tc>
          <w:tcPr>
            <w:tcW w:w="575" w:type="dxa"/>
            <w:vAlign w:val="center"/>
          </w:tcPr>
          <w:p>
            <w:pPr>
              <w:pStyle w:val="105"/>
              <w:adjustRightInd w:val="0"/>
              <w:snapToGrid w:val="0"/>
              <w:spacing w:line="240" w:lineRule="auto"/>
              <w:rPr>
                <w:rFonts w:cs="Times New Roman"/>
                <w:highlight w:val="none"/>
              </w:rPr>
            </w:pPr>
            <w:r>
              <w:rPr>
                <w:rFonts w:cs="Times New Roman"/>
                <w:highlight w:val="none"/>
              </w:rPr>
              <w:t>20.9</w:t>
            </w:r>
          </w:p>
        </w:tc>
        <w:tc>
          <w:tcPr>
            <w:tcW w:w="482" w:type="dxa"/>
            <w:vAlign w:val="center"/>
          </w:tcPr>
          <w:p>
            <w:pPr>
              <w:pStyle w:val="105"/>
              <w:adjustRightInd w:val="0"/>
              <w:snapToGrid w:val="0"/>
              <w:spacing w:line="240" w:lineRule="auto"/>
              <w:rPr>
                <w:rFonts w:cs="Times New Roman"/>
                <w:highlight w:val="none"/>
              </w:rPr>
            </w:pPr>
            <w:r>
              <w:rPr>
                <w:rFonts w:cs="Times New Roman"/>
                <w:highlight w:val="none"/>
              </w:rPr>
              <w:t>8.16</w:t>
            </w:r>
          </w:p>
        </w:tc>
        <w:tc>
          <w:tcPr>
            <w:tcW w:w="852" w:type="dxa"/>
            <w:vAlign w:val="center"/>
          </w:tcPr>
          <w:p>
            <w:pPr>
              <w:pStyle w:val="105"/>
              <w:adjustRightInd w:val="0"/>
              <w:snapToGrid w:val="0"/>
              <w:spacing w:line="240" w:lineRule="auto"/>
              <w:rPr>
                <w:rFonts w:cs="Times New Roman"/>
                <w:highlight w:val="none"/>
              </w:rPr>
            </w:pPr>
            <w:r>
              <w:rPr>
                <w:rFonts w:cs="Times New Roman"/>
                <w:highlight w:val="none"/>
              </w:rPr>
              <w:t>8.67</w:t>
            </w:r>
          </w:p>
        </w:tc>
        <w:tc>
          <w:tcPr>
            <w:tcW w:w="735" w:type="dxa"/>
            <w:vAlign w:val="center"/>
          </w:tcPr>
          <w:p>
            <w:pPr>
              <w:pStyle w:val="105"/>
              <w:adjustRightInd w:val="0"/>
              <w:snapToGrid w:val="0"/>
              <w:spacing w:line="240" w:lineRule="auto"/>
              <w:rPr>
                <w:rFonts w:cs="Times New Roman"/>
                <w:highlight w:val="none"/>
              </w:rPr>
            </w:pPr>
            <w:r>
              <w:rPr>
                <w:rFonts w:cs="Times New Roman"/>
                <w:highlight w:val="none"/>
              </w:rPr>
              <w:t>0.99</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72</w:t>
            </w:r>
          </w:p>
        </w:tc>
        <w:tc>
          <w:tcPr>
            <w:tcW w:w="749" w:type="dxa"/>
            <w:vAlign w:val="center"/>
          </w:tcPr>
          <w:p>
            <w:pPr>
              <w:pStyle w:val="105"/>
              <w:adjustRightInd w:val="0"/>
              <w:snapToGrid w:val="0"/>
              <w:spacing w:line="240" w:lineRule="auto"/>
              <w:rPr>
                <w:rFonts w:cs="Times New Roman"/>
                <w:highlight w:val="none"/>
              </w:rPr>
            </w:pPr>
            <w:r>
              <w:rPr>
                <w:rFonts w:cs="Times New Roman"/>
                <w:highlight w:val="none"/>
              </w:rPr>
              <w:t>0.040</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0.544</w:t>
            </w:r>
          </w:p>
        </w:tc>
        <w:tc>
          <w:tcPr>
            <w:tcW w:w="1598" w:type="dxa"/>
            <w:vAlign w:val="center"/>
          </w:tcPr>
          <w:p>
            <w:pPr>
              <w:pStyle w:val="105"/>
              <w:adjustRightInd w:val="0"/>
              <w:snapToGrid w:val="0"/>
              <w:spacing w:line="240" w:lineRule="auto"/>
              <w:rPr>
                <w:rFonts w:cs="Times New Roman"/>
                <w:highlight w:val="none"/>
              </w:rPr>
            </w:pPr>
            <w:r>
              <w:rPr>
                <w:rFonts w:cs="Times New Roman"/>
                <w:highlight w:val="none"/>
              </w:rPr>
              <w:t>3.50</w:t>
            </w:r>
          </w:p>
        </w:tc>
        <w:tc>
          <w:tcPr>
            <w:tcW w:w="718" w:type="dxa"/>
            <w:vAlign w:val="center"/>
          </w:tcPr>
          <w:p>
            <w:pPr>
              <w:pStyle w:val="105"/>
              <w:adjustRightInd w:val="0"/>
              <w:snapToGrid w:val="0"/>
              <w:spacing w:line="240" w:lineRule="auto"/>
              <w:rPr>
                <w:rFonts w:cs="Times New Roman"/>
                <w:highlight w:val="none"/>
              </w:rPr>
            </w:pPr>
            <w:r>
              <w:rPr>
                <w:rFonts w:cs="Times New Roman"/>
                <w:highlight w:val="none"/>
              </w:rPr>
              <w:t>0.018</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1.2</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0.14</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5.7</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1.3</w:t>
            </w:r>
          </w:p>
        </w:tc>
        <w:tc>
          <w:tcPr>
            <w:tcW w:w="914" w:type="dxa"/>
            <w:vAlign w:val="center"/>
          </w:tcPr>
          <w:p>
            <w:pPr>
              <w:pStyle w:val="105"/>
              <w:adjustRightInd w:val="0"/>
              <w:snapToGrid w:val="0"/>
              <w:spacing w:line="240" w:lineRule="auto"/>
              <w:rPr>
                <w:rFonts w:cs="Times New Roman"/>
                <w:highlight w:val="none"/>
              </w:rPr>
            </w:pPr>
            <w:r>
              <w:rPr>
                <w:rFonts w:cs="Times New Roman"/>
                <w:highlight w:val="none"/>
              </w:rPr>
              <w:t>0.010</w:t>
            </w:r>
          </w:p>
        </w:tc>
        <w:tc>
          <w:tcPr>
            <w:tcW w:w="712" w:type="dxa"/>
            <w:vAlign w:val="center"/>
          </w:tcPr>
          <w:p>
            <w:pPr>
              <w:pStyle w:val="105"/>
              <w:adjustRightInd w:val="0"/>
              <w:snapToGrid w:val="0"/>
              <w:spacing w:line="240" w:lineRule="auto"/>
              <w:rPr>
                <w:rFonts w:cs="Times New Roman"/>
                <w:highlight w:val="none"/>
              </w:rPr>
            </w:pPr>
            <w:r>
              <w:rPr>
                <w:rFonts w:cs="Times New Roman"/>
                <w:highlight w:val="none"/>
              </w:rPr>
              <w:t>1.9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62" w:type="dxa"/>
            <w:vAlign w:val="center"/>
          </w:tcPr>
          <w:p>
            <w:pPr>
              <w:pStyle w:val="105"/>
              <w:adjustRightInd w:val="0"/>
              <w:snapToGrid w:val="0"/>
              <w:spacing w:line="240" w:lineRule="auto"/>
              <w:rPr>
                <w:rFonts w:cs="Times New Roman"/>
                <w:highlight w:val="none"/>
              </w:rPr>
            </w:pPr>
            <w:r>
              <w:rPr>
                <w:rFonts w:cs="Times New Roman"/>
                <w:highlight w:val="none"/>
              </w:rPr>
              <w:t>S19</w:t>
            </w:r>
          </w:p>
        </w:tc>
        <w:tc>
          <w:tcPr>
            <w:tcW w:w="560" w:type="dxa"/>
            <w:vAlign w:val="center"/>
          </w:tcPr>
          <w:p>
            <w:pPr>
              <w:pStyle w:val="105"/>
              <w:adjustRightInd w:val="0"/>
              <w:snapToGrid w:val="0"/>
              <w:spacing w:line="240" w:lineRule="auto"/>
              <w:rPr>
                <w:rFonts w:cs="Times New Roman"/>
                <w:highlight w:val="none"/>
              </w:rPr>
            </w:pPr>
            <w:r>
              <w:rPr>
                <w:rFonts w:cs="Times New Roman"/>
                <w:highlight w:val="none"/>
              </w:rPr>
              <w:t>底</w:t>
            </w:r>
          </w:p>
        </w:tc>
        <w:tc>
          <w:tcPr>
            <w:tcW w:w="541" w:type="dxa"/>
            <w:vAlign w:val="center"/>
          </w:tcPr>
          <w:p>
            <w:pPr>
              <w:pStyle w:val="105"/>
              <w:adjustRightInd w:val="0"/>
              <w:snapToGrid w:val="0"/>
              <w:spacing w:line="240" w:lineRule="auto"/>
              <w:rPr>
                <w:rFonts w:cs="Times New Roman"/>
                <w:highlight w:val="none"/>
              </w:rPr>
            </w:pPr>
            <w:r>
              <w:rPr>
                <w:rFonts w:cs="Times New Roman"/>
                <w:highlight w:val="none"/>
              </w:rPr>
              <w:t>18.9</w:t>
            </w:r>
          </w:p>
        </w:tc>
        <w:tc>
          <w:tcPr>
            <w:tcW w:w="575" w:type="dxa"/>
            <w:vAlign w:val="center"/>
          </w:tcPr>
          <w:p>
            <w:pPr>
              <w:pStyle w:val="105"/>
              <w:adjustRightInd w:val="0"/>
              <w:snapToGrid w:val="0"/>
              <w:spacing w:line="240" w:lineRule="auto"/>
              <w:rPr>
                <w:rFonts w:cs="Times New Roman"/>
                <w:highlight w:val="none"/>
              </w:rPr>
            </w:pPr>
            <w:r>
              <w:rPr>
                <w:rFonts w:cs="Times New Roman"/>
                <w:highlight w:val="none"/>
              </w:rPr>
              <w:t>24.2</w:t>
            </w:r>
          </w:p>
        </w:tc>
        <w:tc>
          <w:tcPr>
            <w:tcW w:w="482" w:type="dxa"/>
            <w:vAlign w:val="center"/>
          </w:tcPr>
          <w:p>
            <w:pPr>
              <w:pStyle w:val="105"/>
              <w:adjustRightInd w:val="0"/>
              <w:snapToGrid w:val="0"/>
              <w:spacing w:line="240" w:lineRule="auto"/>
              <w:rPr>
                <w:rFonts w:cs="Times New Roman"/>
                <w:highlight w:val="none"/>
              </w:rPr>
            </w:pPr>
            <w:r>
              <w:rPr>
                <w:rFonts w:cs="Times New Roman"/>
                <w:highlight w:val="none"/>
              </w:rPr>
              <w:t>8.15</w:t>
            </w:r>
          </w:p>
        </w:tc>
        <w:tc>
          <w:tcPr>
            <w:tcW w:w="852" w:type="dxa"/>
            <w:vAlign w:val="center"/>
          </w:tcPr>
          <w:p>
            <w:pPr>
              <w:pStyle w:val="105"/>
              <w:adjustRightInd w:val="0"/>
              <w:snapToGrid w:val="0"/>
              <w:spacing w:line="240" w:lineRule="auto"/>
              <w:rPr>
                <w:rFonts w:cs="Times New Roman"/>
                <w:highlight w:val="none"/>
              </w:rPr>
            </w:pPr>
            <w:r>
              <w:rPr>
                <w:rFonts w:cs="Times New Roman"/>
                <w:highlight w:val="none"/>
              </w:rPr>
              <w:t>7.80</w:t>
            </w:r>
          </w:p>
        </w:tc>
        <w:tc>
          <w:tcPr>
            <w:tcW w:w="735" w:type="dxa"/>
            <w:vAlign w:val="center"/>
          </w:tcPr>
          <w:p>
            <w:pPr>
              <w:pStyle w:val="105"/>
              <w:adjustRightInd w:val="0"/>
              <w:snapToGrid w:val="0"/>
              <w:spacing w:line="240" w:lineRule="auto"/>
              <w:rPr>
                <w:rFonts w:cs="Times New Roman"/>
                <w:highlight w:val="none"/>
              </w:rPr>
            </w:pPr>
            <w:r>
              <w:rPr>
                <w:rFonts w:cs="Times New Roman"/>
                <w:highlight w:val="none"/>
              </w:rPr>
              <w:t>1.07</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124</w:t>
            </w:r>
          </w:p>
        </w:tc>
        <w:tc>
          <w:tcPr>
            <w:tcW w:w="749" w:type="dxa"/>
            <w:vAlign w:val="center"/>
          </w:tcPr>
          <w:p>
            <w:pPr>
              <w:pStyle w:val="105"/>
              <w:adjustRightInd w:val="0"/>
              <w:snapToGrid w:val="0"/>
              <w:spacing w:line="240" w:lineRule="auto"/>
              <w:rPr>
                <w:rFonts w:cs="Times New Roman"/>
                <w:highlight w:val="none"/>
              </w:rPr>
            </w:pPr>
            <w:r>
              <w:rPr>
                <w:rFonts w:cs="Times New Roman"/>
                <w:highlight w:val="none"/>
              </w:rPr>
              <w:t>0.040</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0.835</w:t>
            </w:r>
          </w:p>
        </w:tc>
        <w:tc>
          <w:tcPr>
            <w:tcW w:w="1598" w:type="dxa"/>
            <w:vAlign w:val="center"/>
          </w:tcPr>
          <w:p>
            <w:pPr>
              <w:pStyle w:val="105"/>
              <w:adjustRightInd w:val="0"/>
              <w:snapToGrid w:val="0"/>
              <w:spacing w:line="240" w:lineRule="auto"/>
              <w:rPr>
                <w:rFonts w:cs="Times New Roman"/>
                <w:highlight w:val="none"/>
              </w:rPr>
            </w:pPr>
            <w:r>
              <w:rPr>
                <w:rFonts w:cs="Times New Roman"/>
                <w:highlight w:val="none"/>
              </w:rPr>
              <w:t>3.89</w:t>
            </w:r>
          </w:p>
        </w:tc>
        <w:tc>
          <w:tcPr>
            <w:tcW w:w="718" w:type="dxa"/>
            <w:vAlign w:val="center"/>
          </w:tcPr>
          <w:p>
            <w:pPr>
              <w:pStyle w:val="105"/>
              <w:adjustRightInd w:val="0"/>
              <w:snapToGrid w:val="0"/>
              <w:spacing w:line="240" w:lineRule="auto"/>
              <w:rPr>
                <w:rFonts w:cs="Times New Roman"/>
                <w:highlight w:val="none"/>
              </w:rPr>
            </w:pPr>
            <w:r>
              <w:rPr>
                <w:rFonts w:cs="Times New Roman"/>
                <w:highlight w:val="none"/>
              </w:rPr>
              <w:t>/</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1.1</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0.10</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15.0</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0.04</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＜0.4</w:t>
            </w:r>
          </w:p>
        </w:tc>
        <w:tc>
          <w:tcPr>
            <w:tcW w:w="914" w:type="dxa"/>
            <w:vAlign w:val="center"/>
          </w:tcPr>
          <w:p>
            <w:pPr>
              <w:pStyle w:val="105"/>
              <w:adjustRightInd w:val="0"/>
              <w:snapToGrid w:val="0"/>
              <w:spacing w:line="240" w:lineRule="auto"/>
              <w:rPr>
                <w:rFonts w:cs="Times New Roman"/>
                <w:highlight w:val="none"/>
              </w:rPr>
            </w:pPr>
            <w:r>
              <w:rPr>
                <w:rFonts w:cs="Times New Roman"/>
                <w:highlight w:val="none"/>
              </w:rPr>
              <w:t>0.031</w:t>
            </w:r>
          </w:p>
        </w:tc>
        <w:tc>
          <w:tcPr>
            <w:tcW w:w="712" w:type="dxa"/>
            <w:vAlign w:val="center"/>
          </w:tcPr>
          <w:p>
            <w:pPr>
              <w:pStyle w:val="105"/>
              <w:adjustRightInd w:val="0"/>
              <w:snapToGrid w:val="0"/>
              <w:spacing w:line="240" w:lineRule="auto"/>
              <w:rPr>
                <w:rFonts w:cs="Times New Roman"/>
                <w:highlight w:val="none"/>
              </w:rPr>
            </w:pPr>
            <w:r>
              <w:rPr>
                <w:rFonts w:cs="Times New Roman"/>
                <w:highlight w:val="none"/>
              </w:rPr>
              <w:t>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0" w:hRule="atLeast"/>
          <w:jc w:val="center"/>
        </w:trPr>
        <w:tc>
          <w:tcPr>
            <w:tcW w:w="462" w:type="dxa"/>
            <w:vAlign w:val="center"/>
          </w:tcPr>
          <w:p>
            <w:pPr>
              <w:pStyle w:val="105"/>
              <w:adjustRightInd w:val="0"/>
              <w:snapToGrid w:val="0"/>
              <w:spacing w:line="240" w:lineRule="auto"/>
              <w:rPr>
                <w:rFonts w:cs="Times New Roman"/>
                <w:highlight w:val="none"/>
              </w:rPr>
            </w:pPr>
            <w:r>
              <w:rPr>
                <w:rFonts w:cs="Times New Roman"/>
                <w:highlight w:val="none"/>
              </w:rPr>
              <w:t>S20</w:t>
            </w:r>
          </w:p>
        </w:tc>
        <w:tc>
          <w:tcPr>
            <w:tcW w:w="560"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541" w:type="dxa"/>
            <w:vAlign w:val="center"/>
          </w:tcPr>
          <w:p>
            <w:pPr>
              <w:pStyle w:val="105"/>
              <w:adjustRightInd w:val="0"/>
              <w:snapToGrid w:val="0"/>
              <w:spacing w:line="240" w:lineRule="auto"/>
              <w:rPr>
                <w:rFonts w:cs="Times New Roman"/>
                <w:highlight w:val="none"/>
              </w:rPr>
            </w:pPr>
            <w:r>
              <w:rPr>
                <w:rFonts w:cs="Times New Roman"/>
                <w:highlight w:val="none"/>
              </w:rPr>
              <w:t>19.2</w:t>
            </w:r>
          </w:p>
        </w:tc>
        <w:tc>
          <w:tcPr>
            <w:tcW w:w="575" w:type="dxa"/>
            <w:vAlign w:val="center"/>
          </w:tcPr>
          <w:p>
            <w:pPr>
              <w:pStyle w:val="105"/>
              <w:adjustRightInd w:val="0"/>
              <w:snapToGrid w:val="0"/>
              <w:spacing w:line="240" w:lineRule="auto"/>
              <w:rPr>
                <w:rFonts w:cs="Times New Roman"/>
                <w:highlight w:val="none"/>
              </w:rPr>
            </w:pPr>
            <w:r>
              <w:rPr>
                <w:rFonts w:cs="Times New Roman"/>
                <w:highlight w:val="none"/>
              </w:rPr>
              <w:t>24.7</w:t>
            </w:r>
          </w:p>
        </w:tc>
        <w:tc>
          <w:tcPr>
            <w:tcW w:w="482" w:type="dxa"/>
            <w:vAlign w:val="center"/>
          </w:tcPr>
          <w:p>
            <w:pPr>
              <w:pStyle w:val="105"/>
              <w:adjustRightInd w:val="0"/>
              <w:snapToGrid w:val="0"/>
              <w:spacing w:line="240" w:lineRule="auto"/>
              <w:rPr>
                <w:rFonts w:cs="Times New Roman"/>
                <w:highlight w:val="none"/>
              </w:rPr>
            </w:pPr>
            <w:r>
              <w:rPr>
                <w:rFonts w:cs="Times New Roman"/>
                <w:highlight w:val="none"/>
              </w:rPr>
              <w:t>8.19</w:t>
            </w:r>
          </w:p>
        </w:tc>
        <w:tc>
          <w:tcPr>
            <w:tcW w:w="852" w:type="dxa"/>
            <w:vAlign w:val="center"/>
          </w:tcPr>
          <w:p>
            <w:pPr>
              <w:pStyle w:val="105"/>
              <w:adjustRightInd w:val="0"/>
              <w:snapToGrid w:val="0"/>
              <w:spacing w:line="240" w:lineRule="auto"/>
              <w:rPr>
                <w:rFonts w:cs="Times New Roman"/>
                <w:highlight w:val="none"/>
              </w:rPr>
            </w:pPr>
            <w:r>
              <w:rPr>
                <w:rFonts w:cs="Times New Roman"/>
                <w:highlight w:val="none"/>
              </w:rPr>
              <w:t>8.14</w:t>
            </w:r>
          </w:p>
        </w:tc>
        <w:tc>
          <w:tcPr>
            <w:tcW w:w="735" w:type="dxa"/>
            <w:vAlign w:val="center"/>
          </w:tcPr>
          <w:p>
            <w:pPr>
              <w:pStyle w:val="105"/>
              <w:adjustRightInd w:val="0"/>
              <w:snapToGrid w:val="0"/>
              <w:spacing w:line="240" w:lineRule="auto"/>
              <w:rPr>
                <w:rFonts w:cs="Times New Roman"/>
                <w:highlight w:val="none"/>
              </w:rPr>
            </w:pPr>
            <w:r>
              <w:rPr>
                <w:rFonts w:cs="Times New Roman"/>
                <w:highlight w:val="none"/>
              </w:rPr>
              <w:t>1.16</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74</w:t>
            </w:r>
          </w:p>
        </w:tc>
        <w:tc>
          <w:tcPr>
            <w:tcW w:w="749" w:type="dxa"/>
            <w:vAlign w:val="center"/>
          </w:tcPr>
          <w:p>
            <w:pPr>
              <w:pStyle w:val="105"/>
              <w:adjustRightInd w:val="0"/>
              <w:snapToGrid w:val="0"/>
              <w:spacing w:line="240" w:lineRule="auto"/>
              <w:rPr>
                <w:rFonts w:cs="Times New Roman"/>
                <w:highlight w:val="none"/>
              </w:rPr>
            </w:pPr>
            <w:r>
              <w:rPr>
                <w:rFonts w:cs="Times New Roman"/>
                <w:highlight w:val="none"/>
              </w:rPr>
              <w:t>0.039</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0.612</w:t>
            </w:r>
          </w:p>
        </w:tc>
        <w:tc>
          <w:tcPr>
            <w:tcW w:w="1598" w:type="dxa"/>
            <w:vAlign w:val="center"/>
          </w:tcPr>
          <w:p>
            <w:pPr>
              <w:pStyle w:val="105"/>
              <w:adjustRightInd w:val="0"/>
              <w:snapToGrid w:val="0"/>
              <w:spacing w:line="240" w:lineRule="auto"/>
              <w:rPr>
                <w:rFonts w:cs="Times New Roman"/>
                <w:highlight w:val="none"/>
              </w:rPr>
            </w:pPr>
            <w:r>
              <w:rPr>
                <w:rFonts w:cs="Times New Roman"/>
                <w:highlight w:val="none"/>
              </w:rPr>
              <w:t>8.24</w:t>
            </w:r>
          </w:p>
        </w:tc>
        <w:tc>
          <w:tcPr>
            <w:tcW w:w="718" w:type="dxa"/>
            <w:vAlign w:val="center"/>
          </w:tcPr>
          <w:p>
            <w:pPr>
              <w:pStyle w:val="105"/>
              <w:adjustRightInd w:val="0"/>
              <w:snapToGrid w:val="0"/>
              <w:spacing w:line="240" w:lineRule="auto"/>
              <w:rPr>
                <w:rFonts w:cs="Times New Roman"/>
                <w:highlight w:val="none"/>
              </w:rPr>
            </w:pPr>
            <w:r>
              <w:rPr>
                <w:rFonts w:cs="Times New Roman"/>
                <w:highlight w:val="none"/>
              </w:rPr>
              <w:t>0.024</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1.2</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0.05</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7.4</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1.3</w:t>
            </w:r>
          </w:p>
        </w:tc>
        <w:tc>
          <w:tcPr>
            <w:tcW w:w="914" w:type="dxa"/>
            <w:vAlign w:val="center"/>
          </w:tcPr>
          <w:p>
            <w:pPr>
              <w:pStyle w:val="105"/>
              <w:adjustRightInd w:val="0"/>
              <w:snapToGrid w:val="0"/>
              <w:spacing w:line="240" w:lineRule="auto"/>
              <w:rPr>
                <w:rFonts w:cs="Times New Roman"/>
                <w:highlight w:val="none"/>
              </w:rPr>
            </w:pPr>
            <w:r>
              <w:rPr>
                <w:rFonts w:cs="Times New Roman"/>
                <w:highlight w:val="none"/>
              </w:rPr>
              <w:t>0.010</w:t>
            </w:r>
          </w:p>
        </w:tc>
        <w:tc>
          <w:tcPr>
            <w:tcW w:w="712" w:type="dxa"/>
            <w:vAlign w:val="center"/>
          </w:tcPr>
          <w:p>
            <w:pPr>
              <w:pStyle w:val="105"/>
              <w:adjustRightInd w:val="0"/>
              <w:snapToGrid w:val="0"/>
              <w:spacing w:line="240" w:lineRule="auto"/>
              <w:rPr>
                <w:rFonts w:cs="Times New Roman"/>
                <w:highlight w:val="none"/>
              </w:rPr>
            </w:pPr>
            <w:r>
              <w:rPr>
                <w:rFonts w:cs="Times New Roman"/>
                <w:highlight w:val="none"/>
              </w:rPr>
              <w:t>2.1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62" w:type="dxa"/>
            <w:vAlign w:val="center"/>
          </w:tcPr>
          <w:p>
            <w:pPr>
              <w:pStyle w:val="105"/>
              <w:adjustRightInd w:val="0"/>
              <w:snapToGrid w:val="0"/>
              <w:spacing w:line="240" w:lineRule="auto"/>
              <w:rPr>
                <w:rFonts w:cs="Times New Roman"/>
                <w:highlight w:val="none"/>
              </w:rPr>
            </w:pPr>
            <w:r>
              <w:rPr>
                <w:rFonts w:cs="Times New Roman"/>
                <w:highlight w:val="none"/>
              </w:rPr>
              <w:t>S20</w:t>
            </w:r>
          </w:p>
        </w:tc>
        <w:tc>
          <w:tcPr>
            <w:tcW w:w="560" w:type="dxa"/>
            <w:vAlign w:val="center"/>
          </w:tcPr>
          <w:p>
            <w:pPr>
              <w:pStyle w:val="105"/>
              <w:adjustRightInd w:val="0"/>
              <w:snapToGrid w:val="0"/>
              <w:spacing w:line="240" w:lineRule="auto"/>
              <w:rPr>
                <w:rFonts w:cs="Times New Roman"/>
                <w:highlight w:val="none"/>
              </w:rPr>
            </w:pPr>
            <w:r>
              <w:rPr>
                <w:rFonts w:cs="Times New Roman"/>
                <w:highlight w:val="none"/>
              </w:rPr>
              <w:t>底</w:t>
            </w:r>
          </w:p>
        </w:tc>
        <w:tc>
          <w:tcPr>
            <w:tcW w:w="541" w:type="dxa"/>
            <w:vAlign w:val="center"/>
          </w:tcPr>
          <w:p>
            <w:pPr>
              <w:pStyle w:val="105"/>
              <w:adjustRightInd w:val="0"/>
              <w:snapToGrid w:val="0"/>
              <w:spacing w:line="240" w:lineRule="auto"/>
              <w:rPr>
                <w:rFonts w:cs="Times New Roman"/>
                <w:highlight w:val="none"/>
              </w:rPr>
            </w:pPr>
            <w:r>
              <w:rPr>
                <w:rFonts w:cs="Times New Roman"/>
                <w:highlight w:val="none"/>
              </w:rPr>
              <w:t>19.2</w:t>
            </w:r>
          </w:p>
        </w:tc>
        <w:tc>
          <w:tcPr>
            <w:tcW w:w="575" w:type="dxa"/>
            <w:vAlign w:val="center"/>
          </w:tcPr>
          <w:p>
            <w:pPr>
              <w:pStyle w:val="105"/>
              <w:adjustRightInd w:val="0"/>
              <w:snapToGrid w:val="0"/>
              <w:spacing w:line="240" w:lineRule="auto"/>
              <w:rPr>
                <w:rFonts w:cs="Times New Roman"/>
                <w:highlight w:val="none"/>
              </w:rPr>
            </w:pPr>
            <w:r>
              <w:rPr>
                <w:rFonts w:cs="Times New Roman"/>
                <w:highlight w:val="none"/>
              </w:rPr>
              <w:t>24.6</w:t>
            </w:r>
          </w:p>
        </w:tc>
        <w:tc>
          <w:tcPr>
            <w:tcW w:w="482" w:type="dxa"/>
            <w:vAlign w:val="center"/>
          </w:tcPr>
          <w:p>
            <w:pPr>
              <w:pStyle w:val="105"/>
              <w:adjustRightInd w:val="0"/>
              <w:snapToGrid w:val="0"/>
              <w:spacing w:line="240" w:lineRule="auto"/>
              <w:rPr>
                <w:rFonts w:cs="Times New Roman"/>
                <w:highlight w:val="none"/>
              </w:rPr>
            </w:pPr>
            <w:r>
              <w:rPr>
                <w:rFonts w:cs="Times New Roman"/>
                <w:highlight w:val="none"/>
              </w:rPr>
              <w:t>8.19</w:t>
            </w:r>
          </w:p>
        </w:tc>
        <w:tc>
          <w:tcPr>
            <w:tcW w:w="852" w:type="dxa"/>
            <w:vAlign w:val="center"/>
          </w:tcPr>
          <w:p>
            <w:pPr>
              <w:pStyle w:val="105"/>
              <w:adjustRightInd w:val="0"/>
              <w:snapToGrid w:val="0"/>
              <w:spacing w:line="240" w:lineRule="auto"/>
              <w:rPr>
                <w:rFonts w:cs="Times New Roman"/>
                <w:highlight w:val="none"/>
              </w:rPr>
            </w:pPr>
            <w:r>
              <w:rPr>
                <w:rFonts w:cs="Times New Roman"/>
                <w:highlight w:val="none"/>
              </w:rPr>
              <w:t>8.28</w:t>
            </w:r>
          </w:p>
        </w:tc>
        <w:tc>
          <w:tcPr>
            <w:tcW w:w="735" w:type="dxa"/>
            <w:vAlign w:val="center"/>
          </w:tcPr>
          <w:p>
            <w:pPr>
              <w:pStyle w:val="105"/>
              <w:adjustRightInd w:val="0"/>
              <w:snapToGrid w:val="0"/>
              <w:spacing w:line="240" w:lineRule="auto"/>
              <w:rPr>
                <w:rFonts w:cs="Times New Roman"/>
                <w:highlight w:val="none"/>
              </w:rPr>
            </w:pPr>
            <w:r>
              <w:rPr>
                <w:rFonts w:cs="Times New Roman"/>
                <w:highlight w:val="none"/>
              </w:rPr>
              <w:t>1.12</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115</w:t>
            </w:r>
          </w:p>
        </w:tc>
        <w:tc>
          <w:tcPr>
            <w:tcW w:w="749" w:type="dxa"/>
            <w:vAlign w:val="center"/>
          </w:tcPr>
          <w:p>
            <w:pPr>
              <w:pStyle w:val="105"/>
              <w:adjustRightInd w:val="0"/>
              <w:snapToGrid w:val="0"/>
              <w:spacing w:line="240" w:lineRule="auto"/>
              <w:rPr>
                <w:rFonts w:cs="Times New Roman"/>
                <w:highlight w:val="none"/>
              </w:rPr>
            </w:pPr>
            <w:r>
              <w:rPr>
                <w:rFonts w:cs="Times New Roman"/>
                <w:highlight w:val="none"/>
              </w:rPr>
              <w:t>0.040</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0.589</w:t>
            </w:r>
          </w:p>
        </w:tc>
        <w:tc>
          <w:tcPr>
            <w:tcW w:w="1598" w:type="dxa"/>
            <w:vAlign w:val="center"/>
          </w:tcPr>
          <w:p>
            <w:pPr>
              <w:pStyle w:val="105"/>
              <w:adjustRightInd w:val="0"/>
              <w:snapToGrid w:val="0"/>
              <w:spacing w:line="240" w:lineRule="auto"/>
              <w:rPr>
                <w:rFonts w:cs="Times New Roman"/>
                <w:highlight w:val="none"/>
              </w:rPr>
            </w:pPr>
            <w:r>
              <w:rPr>
                <w:rFonts w:cs="Times New Roman"/>
                <w:highlight w:val="none"/>
              </w:rPr>
              <w:t>1.68</w:t>
            </w:r>
          </w:p>
        </w:tc>
        <w:tc>
          <w:tcPr>
            <w:tcW w:w="718" w:type="dxa"/>
            <w:vAlign w:val="center"/>
          </w:tcPr>
          <w:p>
            <w:pPr>
              <w:pStyle w:val="105"/>
              <w:adjustRightInd w:val="0"/>
              <w:snapToGrid w:val="0"/>
              <w:spacing w:line="240" w:lineRule="auto"/>
              <w:rPr>
                <w:rFonts w:cs="Times New Roman"/>
                <w:highlight w:val="none"/>
              </w:rPr>
            </w:pPr>
            <w:r>
              <w:rPr>
                <w:rFonts w:cs="Times New Roman"/>
                <w:highlight w:val="none"/>
              </w:rPr>
              <w:t>/</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1.0</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0.07</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6.4</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0.9</w:t>
            </w:r>
          </w:p>
        </w:tc>
        <w:tc>
          <w:tcPr>
            <w:tcW w:w="914" w:type="dxa"/>
            <w:vAlign w:val="center"/>
          </w:tcPr>
          <w:p>
            <w:pPr>
              <w:pStyle w:val="105"/>
              <w:adjustRightInd w:val="0"/>
              <w:snapToGrid w:val="0"/>
              <w:spacing w:line="240" w:lineRule="auto"/>
              <w:rPr>
                <w:rFonts w:cs="Times New Roman"/>
                <w:highlight w:val="none"/>
              </w:rPr>
            </w:pPr>
            <w:r>
              <w:rPr>
                <w:rFonts w:cs="Times New Roman"/>
                <w:highlight w:val="none"/>
              </w:rPr>
              <w:t>0.016</w:t>
            </w:r>
          </w:p>
        </w:tc>
        <w:tc>
          <w:tcPr>
            <w:tcW w:w="712" w:type="dxa"/>
            <w:vAlign w:val="center"/>
          </w:tcPr>
          <w:p>
            <w:pPr>
              <w:pStyle w:val="105"/>
              <w:adjustRightInd w:val="0"/>
              <w:snapToGrid w:val="0"/>
              <w:spacing w:line="240" w:lineRule="auto"/>
              <w:rPr>
                <w:rFonts w:cs="Times New Roman"/>
                <w:highlight w:val="none"/>
              </w:rPr>
            </w:pPr>
            <w:r>
              <w:rPr>
                <w:rFonts w:cs="Times New Roman"/>
                <w:highlight w:val="none"/>
              </w:rPr>
              <w:t>1.4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62" w:type="dxa"/>
            <w:vAlign w:val="center"/>
          </w:tcPr>
          <w:p>
            <w:pPr>
              <w:pStyle w:val="105"/>
              <w:adjustRightInd w:val="0"/>
              <w:snapToGrid w:val="0"/>
              <w:spacing w:line="240" w:lineRule="auto"/>
              <w:rPr>
                <w:rFonts w:cs="Times New Roman"/>
                <w:highlight w:val="none"/>
              </w:rPr>
            </w:pPr>
            <w:r>
              <w:rPr>
                <w:rFonts w:cs="Times New Roman"/>
                <w:highlight w:val="none"/>
              </w:rPr>
              <w:t>S21</w:t>
            </w:r>
          </w:p>
        </w:tc>
        <w:tc>
          <w:tcPr>
            <w:tcW w:w="560"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541" w:type="dxa"/>
            <w:vAlign w:val="center"/>
          </w:tcPr>
          <w:p>
            <w:pPr>
              <w:pStyle w:val="105"/>
              <w:adjustRightInd w:val="0"/>
              <w:snapToGrid w:val="0"/>
              <w:spacing w:line="240" w:lineRule="auto"/>
              <w:rPr>
                <w:rFonts w:cs="Times New Roman"/>
                <w:highlight w:val="none"/>
              </w:rPr>
            </w:pPr>
            <w:r>
              <w:rPr>
                <w:rFonts w:cs="Times New Roman"/>
                <w:highlight w:val="none"/>
              </w:rPr>
              <w:t>18.6</w:t>
            </w:r>
          </w:p>
        </w:tc>
        <w:tc>
          <w:tcPr>
            <w:tcW w:w="575" w:type="dxa"/>
            <w:vAlign w:val="center"/>
          </w:tcPr>
          <w:p>
            <w:pPr>
              <w:pStyle w:val="105"/>
              <w:adjustRightInd w:val="0"/>
              <w:snapToGrid w:val="0"/>
              <w:spacing w:line="240" w:lineRule="auto"/>
              <w:rPr>
                <w:rFonts w:cs="Times New Roman"/>
                <w:highlight w:val="none"/>
              </w:rPr>
            </w:pPr>
            <w:r>
              <w:rPr>
                <w:rFonts w:cs="Times New Roman"/>
                <w:highlight w:val="none"/>
              </w:rPr>
              <w:t>24.8</w:t>
            </w:r>
          </w:p>
        </w:tc>
        <w:tc>
          <w:tcPr>
            <w:tcW w:w="482" w:type="dxa"/>
            <w:vAlign w:val="center"/>
          </w:tcPr>
          <w:p>
            <w:pPr>
              <w:pStyle w:val="105"/>
              <w:adjustRightInd w:val="0"/>
              <w:snapToGrid w:val="0"/>
              <w:spacing w:line="240" w:lineRule="auto"/>
              <w:rPr>
                <w:rFonts w:cs="Times New Roman"/>
                <w:highlight w:val="none"/>
              </w:rPr>
            </w:pPr>
            <w:r>
              <w:rPr>
                <w:rFonts w:cs="Times New Roman"/>
                <w:highlight w:val="none"/>
              </w:rPr>
              <w:t>8.18</w:t>
            </w:r>
          </w:p>
        </w:tc>
        <w:tc>
          <w:tcPr>
            <w:tcW w:w="852" w:type="dxa"/>
            <w:vAlign w:val="center"/>
          </w:tcPr>
          <w:p>
            <w:pPr>
              <w:pStyle w:val="105"/>
              <w:adjustRightInd w:val="0"/>
              <w:snapToGrid w:val="0"/>
              <w:spacing w:line="240" w:lineRule="auto"/>
              <w:rPr>
                <w:rFonts w:cs="Times New Roman"/>
                <w:highlight w:val="none"/>
              </w:rPr>
            </w:pPr>
            <w:r>
              <w:rPr>
                <w:rFonts w:cs="Times New Roman"/>
                <w:highlight w:val="none"/>
              </w:rPr>
              <w:t>8.92</w:t>
            </w:r>
          </w:p>
        </w:tc>
        <w:tc>
          <w:tcPr>
            <w:tcW w:w="735" w:type="dxa"/>
            <w:vAlign w:val="center"/>
          </w:tcPr>
          <w:p>
            <w:pPr>
              <w:pStyle w:val="105"/>
              <w:adjustRightInd w:val="0"/>
              <w:snapToGrid w:val="0"/>
              <w:spacing w:line="240" w:lineRule="auto"/>
              <w:rPr>
                <w:rFonts w:cs="Times New Roman"/>
                <w:highlight w:val="none"/>
              </w:rPr>
            </w:pPr>
            <w:r>
              <w:rPr>
                <w:rFonts w:cs="Times New Roman"/>
                <w:highlight w:val="none"/>
              </w:rPr>
              <w:t>1.07</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239</w:t>
            </w:r>
          </w:p>
        </w:tc>
        <w:tc>
          <w:tcPr>
            <w:tcW w:w="749" w:type="dxa"/>
            <w:vAlign w:val="center"/>
          </w:tcPr>
          <w:p>
            <w:pPr>
              <w:pStyle w:val="105"/>
              <w:adjustRightInd w:val="0"/>
              <w:snapToGrid w:val="0"/>
              <w:spacing w:line="240" w:lineRule="auto"/>
              <w:rPr>
                <w:rFonts w:cs="Times New Roman"/>
                <w:highlight w:val="none"/>
              </w:rPr>
            </w:pPr>
            <w:r>
              <w:rPr>
                <w:rFonts w:cs="Times New Roman"/>
                <w:highlight w:val="none"/>
              </w:rPr>
              <w:t>0.038</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0.571</w:t>
            </w:r>
          </w:p>
        </w:tc>
        <w:tc>
          <w:tcPr>
            <w:tcW w:w="1598" w:type="dxa"/>
            <w:vAlign w:val="center"/>
          </w:tcPr>
          <w:p>
            <w:pPr>
              <w:pStyle w:val="105"/>
              <w:adjustRightInd w:val="0"/>
              <w:snapToGrid w:val="0"/>
              <w:spacing w:line="240" w:lineRule="auto"/>
              <w:rPr>
                <w:rFonts w:cs="Times New Roman"/>
                <w:highlight w:val="none"/>
              </w:rPr>
            </w:pPr>
            <w:r>
              <w:rPr>
                <w:rFonts w:cs="Times New Roman"/>
                <w:highlight w:val="none"/>
              </w:rPr>
              <w:t>4.22</w:t>
            </w:r>
          </w:p>
        </w:tc>
        <w:tc>
          <w:tcPr>
            <w:tcW w:w="718" w:type="dxa"/>
            <w:vAlign w:val="center"/>
          </w:tcPr>
          <w:p>
            <w:pPr>
              <w:pStyle w:val="105"/>
              <w:adjustRightInd w:val="0"/>
              <w:snapToGrid w:val="0"/>
              <w:spacing w:line="240" w:lineRule="auto"/>
              <w:rPr>
                <w:rFonts w:cs="Times New Roman"/>
                <w:highlight w:val="none"/>
              </w:rPr>
            </w:pPr>
            <w:r>
              <w:rPr>
                <w:rFonts w:cs="Times New Roman"/>
                <w:highlight w:val="none"/>
              </w:rPr>
              <w:t>0030</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1.2</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0.34</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6.6</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0.04</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0.7</w:t>
            </w:r>
          </w:p>
        </w:tc>
        <w:tc>
          <w:tcPr>
            <w:tcW w:w="914" w:type="dxa"/>
            <w:vAlign w:val="center"/>
          </w:tcPr>
          <w:p>
            <w:pPr>
              <w:pStyle w:val="105"/>
              <w:adjustRightInd w:val="0"/>
              <w:snapToGrid w:val="0"/>
              <w:spacing w:line="240" w:lineRule="auto"/>
              <w:rPr>
                <w:rFonts w:cs="Times New Roman"/>
                <w:highlight w:val="none"/>
              </w:rPr>
            </w:pPr>
            <w:r>
              <w:rPr>
                <w:rFonts w:cs="Times New Roman"/>
                <w:highlight w:val="none"/>
              </w:rPr>
              <w:t>0.023</w:t>
            </w:r>
          </w:p>
        </w:tc>
        <w:tc>
          <w:tcPr>
            <w:tcW w:w="712" w:type="dxa"/>
            <w:vAlign w:val="center"/>
          </w:tcPr>
          <w:p>
            <w:pPr>
              <w:pStyle w:val="105"/>
              <w:adjustRightInd w:val="0"/>
              <w:snapToGrid w:val="0"/>
              <w:spacing w:line="240" w:lineRule="auto"/>
              <w:rPr>
                <w:rFonts w:cs="Times New Roman"/>
                <w:highlight w:val="none"/>
              </w:rPr>
            </w:pPr>
            <w:r>
              <w:rPr>
                <w:rFonts w:cs="Times New Roman"/>
                <w:highlight w:val="none"/>
              </w:rPr>
              <w:t>1.6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62" w:type="dxa"/>
            <w:vAlign w:val="center"/>
          </w:tcPr>
          <w:p>
            <w:pPr>
              <w:pStyle w:val="105"/>
              <w:adjustRightInd w:val="0"/>
              <w:snapToGrid w:val="0"/>
              <w:spacing w:line="240" w:lineRule="auto"/>
              <w:rPr>
                <w:rFonts w:cs="Times New Roman"/>
                <w:highlight w:val="none"/>
              </w:rPr>
            </w:pPr>
            <w:r>
              <w:rPr>
                <w:rFonts w:cs="Times New Roman"/>
                <w:highlight w:val="none"/>
              </w:rPr>
              <w:t>S22</w:t>
            </w:r>
          </w:p>
        </w:tc>
        <w:tc>
          <w:tcPr>
            <w:tcW w:w="560"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541" w:type="dxa"/>
            <w:vAlign w:val="center"/>
          </w:tcPr>
          <w:p>
            <w:pPr>
              <w:pStyle w:val="105"/>
              <w:adjustRightInd w:val="0"/>
              <w:snapToGrid w:val="0"/>
              <w:spacing w:line="240" w:lineRule="auto"/>
              <w:rPr>
                <w:rFonts w:cs="Times New Roman"/>
                <w:highlight w:val="none"/>
              </w:rPr>
            </w:pPr>
            <w:r>
              <w:rPr>
                <w:rFonts w:cs="Times New Roman"/>
                <w:highlight w:val="none"/>
              </w:rPr>
              <w:t>19.0</w:t>
            </w:r>
          </w:p>
        </w:tc>
        <w:tc>
          <w:tcPr>
            <w:tcW w:w="575" w:type="dxa"/>
            <w:vAlign w:val="center"/>
          </w:tcPr>
          <w:p>
            <w:pPr>
              <w:pStyle w:val="105"/>
              <w:adjustRightInd w:val="0"/>
              <w:snapToGrid w:val="0"/>
              <w:spacing w:line="240" w:lineRule="auto"/>
              <w:rPr>
                <w:rFonts w:cs="Times New Roman"/>
                <w:highlight w:val="none"/>
              </w:rPr>
            </w:pPr>
            <w:r>
              <w:rPr>
                <w:rFonts w:cs="Times New Roman"/>
                <w:highlight w:val="none"/>
              </w:rPr>
              <w:t>24.4</w:t>
            </w:r>
          </w:p>
        </w:tc>
        <w:tc>
          <w:tcPr>
            <w:tcW w:w="482" w:type="dxa"/>
            <w:vAlign w:val="center"/>
          </w:tcPr>
          <w:p>
            <w:pPr>
              <w:pStyle w:val="105"/>
              <w:adjustRightInd w:val="0"/>
              <w:snapToGrid w:val="0"/>
              <w:spacing w:line="240" w:lineRule="auto"/>
              <w:rPr>
                <w:rFonts w:cs="Times New Roman"/>
                <w:highlight w:val="none"/>
              </w:rPr>
            </w:pPr>
            <w:r>
              <w:rPr>
                <w:rFonts w:cs="Times New Roman"/>
                <w:highlight w:val="none"/>
              </w:rPr>
              <w:t>8.15</w:t>
            </w:r>
          </w:p>
        </w:tc>
        <w:tc>
          <w:tcPr>
            <w:tcW w:w="852" w:type="dxa"/>
            <w:vAlign w:val="center"/>
          </w:tcPr>
          <w:p>
            <w:pPr>
              <w:pStyle w:val="105"/>
              <w:adjustRightInd w:val="0"/>
              <w:snapToGrid w:val="0"/>
              <w:spacing w:line="240" w:lineRule="auto"/>
              <w:rPr>
                <w:rFonts w:cs="Times New Roman"/>
                <w:highlight w:val="none"/>
              </w:rPr>
            </w:pPr>
            <w:r>
              <w:rPr>
                <w:rFonts w:cs="Times New Roman"/>
                <w:highlight w:val="none"/>
              </w:rPr>
              <w:t>8.87</w:t>
            </w:r>
          </w:p>
        </w:tc>
        <w:tc>
          <w:tcPr>
            <w:tcW w:w="735" w:type="dxa"/>
            <w:vAlign w:val="center"/>
          </w:tcPr>
          <w:p>
            <w:pPr>
              <w:pStyle w:val="105"/>
              <w:adjustRightInd w:val="0"/>
              <w:snapToGrid w:val="0"/>
              <w:spacing w:line="240" w:lineRule="auto"/>
              <w:rPr>
                <w:rFonts w:cs="Times New Roman"/>
                <w:highlight w:val="none"/>
              </w:rPr>
            </w:pPr>
            <w:r>
              <w:rPr>
                <w:rFonts w:cs="Times New Roman"/>
                <w:highlight w:val="none"/>
              </w:rPr>
              <w:t>1.12</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133</w:t>
            </w:r>
          </w:p>
        </w:tc>
        <w:tc>
          <w:tcPr>
            <w:tcW w:w="749" w:type="dxa"/>
            <w:vAlign w:val="center"/>
          </w:tcPr>
          <w:p>
            <w:pPr>
              <w:pStyle w:val="105"/>
              <w:adjustRightInd w:val="0"/>
              <w:snapToGrid w:val="0"/>
              <w:spacing w:line="240" w:lineRule="auto"/>
              <w:rPr>
                <w:rFonts w:cs="Times New Roman"/>
                <w:highlight w:val="none"/>
              </w:rPr>
            </w:pPr>
            <w:r>
              <w:rPr>
                <w:rFonts w:cs="Times New Roman"/>
                <w:highlight w:val="none"/>
              </w:rPr>
              <w:t>0.039</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0.631</w:t>
            </w:r>
          </w:p>
        </w:tc>
        <w:tc>
          <w:tcPr>
            <w:tcW w:w="1598" w:type="dxa"/>
            <w:vAlign w:val="center"/>
          </w:tcPr>
          <w:p>
            <w:pPr>
              <w:pStyle w:val="105"/>
              <w:adjustRightInd w:val="0"/>
              <w:snapToGrid w:val="0"/>
              <w:spacing w:line="240" w:lineRule="auto"/>
              <w:rPr>
                <w:rFonts w:cs="Times New Roman"/>
                <w:highlight w:val="none"/>
              </w:rPr>
            </w:pPr>
            <w:r>
              <w:rPr>
                <w:rFonts w:cs="Times New Roman"/>
                <w:highlight w:val="none"/>
              </w:rPr>
              <w:t>1.79</w:t>
            </w:r>
          </w:p>
        </w:tc>
        <w:tc>
          <w:tcPr>
            <w:tcW w:w="718" w:type="dxa"/>
            <w:vAlign w:val="center"/>
          </w:tcPr>
          <w:p>
            <w:pPr>
              <w:pStyle w:val="105"/>
              <w:adjustRightInd w:val="0"/>
              <w:snapToGrid w:val="0"/>
              <w:spacing w:line="240" w:lineRule="auto"/>
              <w:rPr>
                <w:rFonts w:cs="Times New Roman"/>
                <w:highlight w:val="none"/>
              </w:rPr>
            </w:pPr>
            <w:r>
              <w:rPr>
                <w:rFonts w:cs="Times New Roman"/>
                <w:highlight w:val="none"/>
              </w:rPr>
              <w:t>0.034</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1.1</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0.17</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17.0</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0.7</w:t>
            </w:r>
          </w:p>
        </w:tc>
        <w:tc>
          <w:tcPr>
            <w:tcW w:w="914" w:type="dxa"/>
            <w:vAlign w:val="center"/>
          </w:tcPr>
          <w:p>
            <w:pPr>
              <w:pStyle w:val="105"/>
              <w:adjustRightInd w:val="0"/>
              <w:snapToGrid w:val="0"/>
              <w:spacing w:line="240" w:lineRule="auto"/>
              <w:rPr>
                <w:rFonts w:cs="Times New Roman"/>
                <w:highlight w:val="none"/>
              </w:rPr>
            </w:pPr>
            <w:r>
              <w:rPr>
                <w:rFonts w:cs="Times New Roman"/>
                <w:highlight w:val="none"/>
              </w:rPr>
              <w:t>0.028</w:t>
            </w:r>
          </w:p>
        </w:tc>
        <w:tc>
          <w:tcPr>
            <w:tcW w:w="712" w:type="dxa"/>
            <w:vAlign w:val="center"/>
          </w:tcPr>
          <w:p>
            <w:pPr>
              <w:pStyle w:val="105"/>
              <w:adjustRightInd w:val="0"/>
              <w:snapToGrid w:val="0"/>
              <w:spacing w:line="240" w:lineRule="auto"/>
              <w:rPr>
                <w:rFonts w:cs="Times New Roman"/>
                <w:highlight w:val="none"/>
              </w:rPr>
            </w:pPr>
            <w:r>
              <w:rPr>
                <w:rFonts w:cs="Times New Roman"/>
                <w:highlight w:val="none"/>
              </w:rPr>
              <w:t>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62" w:type="dxa"/>
            <w:vAlign w:val="center"/>
          </w:tcPr>
          <w:p>
            <w:pPr>
              <w:pStyle w:val="105"/>
              <w:adjustRightInd w:val="0"/>
              <w:snapToGrid w:val="0"/>
              <w:spacing w:line="240" w:lineRule="auto"/>
              <w:rPr>
                <w:rFonts w:cs="Times New Roman"/>
                <w:highlight w:val="none"/>
              </w:rPr>
            </w:pPr>
            <w:r>
              <w:rPr>
                <w:rFonts w:cs="Times New Roman"/>
                <w:highlight w:val="none"/>
              </w:rPr>
              <w:t>S23</w:t>
            </w:r>
          </w:p>
        </w:tc>
        <w:tc>
          <w:tcPr>
            <w:tcW w:w="560"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541" w:type="dxa"/>
            <w:vAlign w:val="center"/>
          </w:tcPr>
          <w:p>
            <w:pPr>
              <w:pStyle w:val="105"/>
              <w:adjustRightInd w:val="0"/>
              <w:snapToGrid w:val="0"/>
              <w:spacing w:line="240" w:lineRule="auto"/>
              <w:rPr>
                <w:rFonts w:cs="Times New Roman"/>
                <w:highlight w:val="none"/>
              </w:rPr>
            </w:pPr>
            <w:r>
              <w:rPr>
                <w:rFonts w:cs="Times New Roman"/>
                <w:highlight w:val="none"/>
              </w:rPr>
              <w:t>19.2</w:t>
            </w:r>
          </w:p>
        </w:tc>
        <w:tc>
          <w:tcPr>
            <w:tcW w:w="575" w:type="dxa"/>
            <w:vAlign w:val="center"/>
          </w:tcPr>
          <w:p>
            <w:pPr>
              <w:pStyle w:val="105"/>
              <w:adjustRightInd w:val="0"/>
              <w:snapToGrid w:val="0"/>
              <w:spacing w:line="240" w:lineRule="auto"/>
              <w:rPr>
                <w:rFonts w:cs="Times New Roman"/>
                <w:highlight w:val="none"/>
              </w:rPr>
            </w:pPr>
            <w:r>
              <w:rPr>
                <w:rFonts w:cs="Times New Roman"/>
                <w:highlight w:val="none"/>
              </w:rPr>
              <w:t>24.5</w:t>
            </w:r>
          </w:p>
        </w:tc>
        <w:tc>
          <w:tcPr>
            <w:tcW w:w="482" w:type="dxa"/>
            <w:vAlign w:val="center"/>
          </w:tcPr>
          <w:p>
            <w:pPr>
              <w:pStyle w:val="105"/>
              <w:adjustRightInd w:val="0"/>
              <w:snapToGrid w:val="0"/>
              <w:spacing w:line="240" w:lineRule="auto"/>
              <w:rPr>
                <w:rFonts w:cs="Times New Roman"/>
                <w:highlight w:val="none"/>
              </w:rPr>
            </w:pPr>
            <w:r>
              <w:rPr>
                <w:rFonts w:cs="Times New Roman"/>
                <w:highlight w:val="none"/>
              </w:rPr>
              <w:t>8.19</w:t>
            </w:r>
          </w:p>
        </w:tc>
        <w:tc>
          <w:tcPr>
            <w:tcW w:w="852" w:type="dxa"/>
            <w:vAlign w:val="center"/>
          </w:tcPr>
          <w:p>
            <w:pPr>
              <w:pStyle w:val="105"/>
              <w:adjustRightInd w:val="0"/>
              <w:snapToGrid w:val="0"/>
              <w:spacing w:line="240" w:lineRule="auto"/>
              <w:rPr>
                <w:rFonts w:cs="Times New Roman"/>
                <w:highlight w:val="none"/>
              </w:rPr>
            </w:pPr>
            <w:r>
              <w:rPr>
                <w:rFonts w:cs="Times New Roman"/>
                <w:highlight w:val="none"/>
              </w:rPr>
              <w:t>7.20</w:t>
            </w:r>
          </w:p>
        </w:tc>
        <w:tc>
          <w:tcPr>
            <w:tcW w:w="735" w:type="dxa"/>
            <w:vAlign w:val="center"/>
          </w:tcPr>
          <w:p>
            <w:pPr>
              <w:pStyle w:val="105"/>
              <w:adjustRightInd w:val="0"/>
              <w:snapToGrid w:val="0"/>
              <w:spacing w:line="240" w:lineRule="auto"/>
              <w:rPr>
                <w:rFonts w:cs="Times New Roman"/>
                <w:highlight w:val="none"/>
              </w:rPr>
            </w:pPr>
            <w:r>
              <w:rPr>
                <w:rFonts w:cs="Times New Roman"/>
                <w:highlight w:val="none"/>
              </w:rPr>
              <w:t>1.03</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121</w:t>
            </w:r>
          </w:p>
        </w:tc>
        <w:tc>
          <w:tcPr>
            <w:tcW w:w="749" w:type="dxa"/>
            <w:vAlign w:val="center"/>
          </w:tcPr>
          <w:p>
            <w:pPr>
              <w:pStyle w:val="105"/>
              <w:adjustRightInd w:val="0"/>
              <w:snapToGrid w:val="0"/>
              <w:spacing w:line="240" w:lineRule="auto"/>
              <w:rPr>
                <w:rFonts w:cs="Times New Roman"/>
                <w:highlight w:val="none"/>
              </w:rPr>
            </w:pPr>
            <w:r>
              <w:rPr>
                <w:rFonts w:cs="Times New Roman"/>
                <w:highlight w:val="none"/>
              </w:rPr>
              <w:t>0.039</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0.623</w:t>
            </w:r>
          </w:p>
        </w:tc>
        <w:tc>
          <w:tcPr>
            <w:tcW w:w="1598" w:type="dxa"/>
            <w:vAlign w:val="center"/>
          </w:tcPr>
          <w:p>
            <w:pPr>
              <w:pStyle w:val="105"/>
              <w:adjustRightInd w:val="0"/>
              <w:snapToGrid w:val="0"/>
              <w:spacing w:line="240" w:lineRule="auto"/>
              <w:rPr>
                <w:rFonts w:cs="Times New Roman"/>
                <w:highlight w:val="none"/>
              </w:rPr>
            </w:pPr>
            <w:r>
              <w:rPr>
                <w:rFonts w:cs="Times New Roman"/>
                <w:highlight w:val="none"/>
              </w:rPr>
              <w:t>7.06</w:t>
            </w:r>
          </w:p>
        </w:tc>
        <w:tc>
          <w:tcPr>
            <w:tcW w:w="718" w:type="dxa"/>
            <w:vAlign w:val="center"/>
          </w:tcPr>
          <w:p>
            <w:pPr>
              <w:pStyle w:val="105"/>
              <w:adjustRightInd w:val="0"/>
              <w:snapToGrid w:val="0"/>
              <w:spacing w:line="240" w:lineRule="auto"/>
              <w:rPr>
                <w:rFonts w:cs="Times New Roman"/>
                <w:highlight w:val="none"/>
              </w:rPr>
            </w:pPr>
            <w:r>
              <w:rPr>
                <w:rFonts w:cs="Times New Roman"/>
                <w:highlight w:val="none"/>
              </w:rPr>
              <w:t>0.035</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1.2</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0.15</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44.0</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0.7</w:t>
            </w:r>
          </w:p>
        </w:tc>
        <w:tc>
          <w:tcPr>
            <w:tcW w:w="914" w:type="dxa"/>
            <w:vAlign w:val="center"/>
          </w:tcPr>
          <w:p>
            <w:pPr>
              <w:pStyle w:val="105"/>
              <w:adjustRightInd w:val="0"/>
              <w:snapToGrid w:val="0"/>
              <w:spacing w:line="240" w:lineRule="auto"/>
              <w:rPr>
                <w:rFonts w:cs="Times New Roman"/>
                <w:highlight w:val="none"/>
              </w:rPr>
            </w:pPr>
            <w:r>
              <w:rPr>
                <w:rFonts w:cs="Times New Roman"/>
                <w:highlight w:val="none"/>
              </w:rPr>
              <w:t>0.020</w:t>
            </w:r>
          </w:p>
        </w:tc>
        <w:tc>
          <w:tcPr>
            <w:tcW w:w="712" w:type="dxa"/>
            <w:vAlign w:val="center"/>
          </w:tcPr>
          <w:p>
            <w:pPr>
              <w:pStyle w:val="105"/>
              <w:adjustRightInd w:val="0"/>
              <w:snapToGrid w:val="0"/>
              <w:spacing w:line="240" w:lineRule="auto"/>
              <w:rPr>
                <w:rFonts w:cs="Times New Roman"/>
                <w:highlight w:val="none"/>
              </w:rPr>
            </w:pPr>
            <w:r>
              <w:rPr>
                <w:rFonts w:cs="Times New Roman"/>
                <w:highlight w:val="none"/>
              </w:rPr>
              <w:t>1.4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62" w:type="dxa"/>
            <w:vAlign w:val="center"/>
          </w:tcPr>
          <w:p>
            <w:pPr>
              <w:pStyle w:val="105"/>
              <w:adjustRightInd w:val="0"/>
              <w:snapToGrid w:val="0"/>
              <w:spacing w:line="240" w:lineRule="auto"/>
              <w:rPr>
                <w:rFonts w:cs="Times New Roman"/>
                <w:highlight w:val="none"/>
              </w:rPr>
            </w:pPr>
            <w:r>
              <w:rPr>
                <w:rFonts w:cs="Times New Roman"/>
                <w:highlight w:val="none"/>
              </w:rPr>
              <w:t>S23</w:t>
            </w:r>
          </w:p>
        </w:tc>
        <w:tc>
          <w:tcPr>
            <w:tcW w:w="560" w:type="dxa"/>
            <w:vAlign w:val="center"/>
          </w:tcPr>
          <w:p>
            <w:pPr>
              <w:pStyle w:val="105"/>
              <w:adjustRightInd w:val="0"/>
              <w:snapToGrid w:val="0"/>
              <w:spacing w:line="240" w:lineRule="auto"/>
              <w:rPr>
                <w:rFonts w:cs="Times New Roman"/>
                <w:highlight w:val="none"/>
              </w:rPr>
            </w:pPr>
            <w:r>
              <w:rPr>
                <w:rFonts w:cs="Times New Roman"/>
                <w:highlight w:val="none"/>
              </w:rPr>
              <w:t>中</w:t>
            </w:r>
          </w:p>
        </w:tc>
        <w:tc>
          <w:tcPr>
            <w:tcW w:w="541" w:type="dxa"/>
            <w:vAlign w:val="center"/>
          </w:tcPr>
          <w:p>
            <w:pPr>
              <w:pStyle w:val="105"/>
              <w:adjustRightInd w:val="0"/>
              <w:snapToGrid w:val="0"/>
              <w:spacing w:line="240" w:lineRule="auto"/>
              <w:rPr>
                <w:rFonts w:cs="Times New Roman"/>
                <w:highlight w:val="none"/>
              </w:rPr>
            </w:pPr>
            <w:r>
              <w:rPr>
                <w:rFonts w:cs="Times New Roman"/>
                <w:highlight w:val="none"/>
              </w:rPr>
              <w:t>19.2</w:t>
            </w:r>
          </w:p>
        </w:tc>
        <w:tc>
          <w:tcPr>
            <w:tcW w:w="575" w:type="dxa"/>
            <w:vAlign w:val="center"/>
          </w:tcPr>
          <w:p>
            <w:pPr>
              <w:pStyle w:val="105"/>
              <w:adjustRightInd w:val="0"/>
              <w:snapToGrid w:val="0"/>
              <w:spacing w:line="240" w:lineRule="auto"/>
              <w:rPr>
                <w:rFonts w:cs="Times New Roman"/>
                <w:highlight w:val="none"/>
              </w:rPr>
            </w:pPr>
            <w:r>
              <w:rPr>
                <w:rFonts w:cs="Times New Roman"/>
                <w:highlight w:val="none"/>
              </w:rPr>
              <w:t>24.3</w:t>
            </w:r>
          </w:p>
        </w:tc>
        <w:tc>
          <w:tcPr>
            <w:tcW w:w="482" w:type="dxa"/>
            <w:vAlign w:val="center"/>
          </w:tcPr>
          <w:p>
            <w:pPr>
              <w:pStyle w:val="105"/>
              <w:adjustRightInd w:val="0"/>
              <w:snapToGrid w:val="0"/>
              <w:spacing w:line="240" w:lineRule="auto"/>
              <w:rPr>
                <w:rFonts w:cs="Times New Roman"/>
                <w:highlight w:val="none"/>
              </w:rPr>
            </w:pPr>
            <w:r>
              <w:rPr>
                <w:rFonts w:cs="Times New Roman"/>
                <w:highlight w:val="none"/>
              </w:rPr>
              <w:t>8.18</w:t>
            </w:r>
          </w:p>
        </w:tc>
        <w:tc>
          <w:tcPr>
            <w:tcW w:w="852" w:type="dxa"/>
            <w:vAlign w:val="center"/>
          </w:tcPr>
          <w:p>
            <w:pPr>
              <w:pStyle w:val="105"/>
              <w:adjustRightInd w:val="0"/>
              <w:snapToGrid w:val="0"/>
              <w:spacing w:line="240" w:lineRule="auto"/>
              <w:rPr>
                <w:rFonts w:cs="Times New Roman"/>
                <w:highlight w:val="none"/>
              </w:rPr>
            </w:pPr>
            <w:r>
              <w:rPr>
                <w:rFonts w:cs="Times New Roman"/>
                <w:highlight w:val="none"/>
              </w:rPr>
              <w:t>6.87</w:t>
            </w:r>
          </w:p>
        </w:tc>
        <w:tc>
          <w:tcPr>
            <w:tcW w:w="735" w:type="dxa"/>
            <w:vAlign w:val="center"/>
          </w:tcPr>
          <w:p>
            <w:pPr>
              <w:pStyle w:val="105"/>
              <w:adjustRightInd w:val="0"/>
              <w:snapToGrid w:val="0"/>
              <w:spacing w:line="240" w:lineRule="auto"/>
              <w:rPr>
                <w:rFonts w:cs="Times New Roman"/>
                <w:highlight w:val="none"/>
              </w:rPr>
            </w:pPr>
            <w:r>
              <w:rPr>
                <w:rFonts w:cs="Times New Roman"/>
                <w:highlight w:val="none"/>
              </w:rPr>
              <w:t>0.91</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94</w:t>
            </w:r>
          </w:p>
        </w:tc>
        <w:tc>
          <w:tcPr>
            <w:tcW w:w="749" w:type="dxa"/>
            <w:vAlign w:val="center"/>
          </w:tcPr>
          <w:p>
            <w:pPr>
              <w:pStyle w:val="105"/>
              <w:adjustRightInd w:val="0"/>
              <w:snapToGrid w:val="0"/>
              <w:spacing w:line="240" w:lineRule="auto"/>
              <w:rPr>
                <w:rFonts w:cs="Times New Roman"/>
                <w:highlight w:val="none"/>
              </w:rPr>
            </w:pPr>
            <w:r>
              <w:rPr>
                <w:rFonts w:cs="Times New Roman"/>
                <w:highlight w:val="none"/>
              </w:rPr>
              <w:t>0.039</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0.632</w:t>
            </w:r>
          </w:p>
        </w:tc>
        <w:tc>
          <w:tcPr>
            <w:tcW w:w="1598" w:type="dxa"/>
            <w:vAlign w:val="center"/>
          </w:tcPr>
          <w:p>
            <w:pPr>
              <w:pStyle w:val="105"/>
              <w:adjustRightInd w:val="0"/>
              <w:snapToGrid w:val="0"/>
              <w:spacing w:line="240" w:lineRule="auto"/>
              <w:rPr>
                <w:rFonts w:cs="Times New Roman"/>
                <w:highlight w:val="none"/>
              </w:rPr>
            </w:pPr>
            <w:r>
              <w:rPr>
                <w:rFonts w:cs="Times New Roman"/>
                <w:highlight w:val="none"/>
              </w:rPr>
              <w:t>4.09</w:t>
            </w:r>
          </w:p>
        </w:tc>
        <w:tc>
          <w:tcPr>
            <w:tcW w:w="718" w:type="dxa"/>
            <w:vAlign w:val="center"/>
          </w:tcPr>
          <w:p>
            <w:pPr>
              <w:pStyle w:val="105"/>
              <w:adjustRightInd w:val="0"/>
              <w:snapToGrid w:val="0"/>
              <w:spacing w:line="240" w:lineRule="auto"/>
              <w:rPr>
                <w:rFonts w:cs="Times New Roman"/>
                <w:highlight w:val="none"/>
              </w:rPr>
            </w:pPr>
            <w:r>
              <w:rPr>
                <w:rFonts w:cs="Times New Roman"/>
                <w:highlight w:val="none"/>
              </w:rPr>
              <w:t>/</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1.1</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0.11</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11.0</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0.04</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0.9</w:t>
            </w:r>
          </w:p>
        </w:tc>
        <w:tc>
          <w:tcPr>
            <w:tcW w:w="914" w:type="dxa"/>
            <w:vAlign w:val="center"/>
          </w:tcPr>
          <w:p>
            <w:pPr>
              <w:pStyle w:val="105"/>
              <w:adjustRightInd w:val="0"/>
              <w:snapToGrid w:val="0"/>
              <w:spacing w:line="240" w:lineRule="auto"/>
              <w:rPr>
                <w:rFonts w:cs="Times New Roman"/>
                <w:highlight w:val="none"/>
              </w:rPr>
            </w:pPr>
            <w:r>
              <w:rPr>
                <w:rFonts w:cs="Times New Roman"/>
                <w:highlight w:val="none"/>
              </w:rPr>
              <w:t>0.032</w:t>
            </w:r>
          </w:p>
        </w:tc>
        <w:tc>
          <w:tcPr>
            <w:tcW w:w="712" w:type="dxa"/>
            <w:vAlign w:val="center"/>
          </w:tcPr>
          <w:p>
            <w:pPr>
              <w:pStyle w:val="105"/>
              <w:adjustRightInd w:val="0"/>
              <w:snapToGrid w:val="0"/>
              <w:spacing w:line="240" w:lineRule="auto"/>
              <w:rPr>
                <w:rFonts w:cs="Times New Roman"/>
                <w:highlight w:val="none"/>
              </w:rPr>
            </w:pPr>
            <w:r>
              <w:rPr>
                <w:rFonts w:cs="Times New Roman"/>
                <w:highlight w:val="none"/>
              </w:rPr>
              <w:t>1.4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0" w:hRule="atLeast"/>
          <w:jc w:val="center"/>
        </w:trPr>
        <w:tc>
          <w:tcPr>
            <w:tcW w:w="462" w:type="dxa"/>
            <w:vAlign w:val="center"/>
          </w:tcPr>
          <w:p>
            <w:pPr>
              <w:pStyle w:val="105"/>
              <w:adjustRightInd w:val="0"/>
              <w:snapToGrid w:val="0"/>
              <w:spacing w:line="240" w:lineRule="auto"/>
              <w:rPr>
                <w:rFonts w:cs="Times New Roman"/>
                <w:highlight w:val="none"/>
              </w:rPr>
            </w:pPr>
            <w:r>
              <w:rPr>
                <w:rFonts w:cs="Times New Roman"/>
                <w:highlight w:val="none"/>
              </w:rPr>
              <w:t>S23</w:t>
            </w:r>
          </w:p>
        </w:tc>
        <w:tc>
          <w:tcPr>
            <w:tcW w:w="560" w:type="dxa"/>
            <w:vAlign w:val="center"/>
          </w:tcPr>
          <w:p>
            <w:pPr>
              <w:pStyle w:val="105"/>
              <w:adjustRightInd w:val="0"/>
              <w:snapToGrid w:val="0"/>
              <w:spacing w:line="240" w:lineRule="auto"/>
              <w:rPr>
                <w:rFonts w:cs="Times New Roman"/>
                <w:highlight w:val="none"/>
              </w:rPr>
            </w:pPr>
            <w:r>
              <w:rPr>
                <w:rFonts w:cs="Times New Roman"/>
                <w:highlight w:val="none"/>
              </w:rPr>
              <w:t>底</w:t>
            </w:r>
          </w:p>
        </w:tc>
        <w:tc>
          <w:tcPr>
            <w:tcW w:w="541" w:type="dxa"/>
            <w:vAlign w:val="center"/>
          </w:tcPr>
          <w:p>
            <w:pPr>
              <w:pStyle w:val="105"/>
              <w:adjustRightInd w:val="0"/>
              <w:snapToGrid w:val="0"/>
              <w:spacing w:line="240" w:lineRule="auto"/>
              <w:rPr>
                <w:rFonts w:cs="Times New Roman"/>
                <w:highlight w:val="none"/>
              </w:rPr>
            </w:pPr>
            <w:r>
              <w:rPr>
                <w:rFonts w:cs="Times New Roman"/>
                <w:highlight w:val="none"/>
              </w:rPr>
              <w:t>19.2</w:t>
            </w:r>
          </w:p>
        </w:tc>
        <w:tc>
          <w:tcPr>
            <w:tcW w:w="575" w:type="dxa"/>
            <w:vAlign w:val="center"/>
          </w:tcPr>
          <w:p>
            <w:pPr>
              <w:pStyle w:val="105"/>
              <w:adjustRightInd w:val="0"/>
              <w:snapToGrid w:val="0"/>
              <w:spacing w:line="240" w:lineRule="auto"/>
              <w:rPr>
                <w:rFonts w:cs="Times New Roman"/>
                <w:highlight w:val="none"/>
              </w:rPr>
            </w:pPr>
            <w:r>
              <w:rPr>
                <w:rFonts w:cs="Times New Roman"/>
                <w:highlight w:val="none"/>
              </w:rPr>
              <w:t>24.6</w:t>
            </w:r>
          </w:p>
        </w:tc>
        <w:tc>
          <w:tcPr>
            <w:tcW w:w="482" w:type="dxa"/>
            <w:vAlign w:val="center"/>
          </w:tcPr>
          <w:p>
            <w:pPr>
              <w:pStyle w:val="105"/>
              <w:adjustRightInd w:val="0"/>
              <w:snapToGrid w:val="0"/>
              <w:spacing w:line="240" w:lineRule="auto"/>
              <w:rPr>
                <w:rFonts w:cs="Times New Roman"/>
                <w:highlight w:val="none"/>
              </w:rPr>
            </w:pPr>
            <w:r>
              <w:rPr>
                <w:rFonts w:cs="Times New Roman"/>
                <w:highlight w:val="none"/>
              </w:rPr>
              <w:t>8.14</w:t>
            </w:r>
          </w:p>
        </w:tc>
        <w:tc>
          <w:tcPr>
            <w:tcW w:w="852" w:type="dxa"/>
            <w:vAlign w:val="center"/>
          </w:tcPr>
          <w:p>
            <w:pPr>
              <w:pStyle w:val="105"/>
              <w:adjustRightInd w:val="0"/>
              <w:snapToGrid w:val="0"/>
              <w:spacing w:line="240" w:lineRule="auto"/>
              <w:rPr>
                <w:rFonts w:cs="Times New Roman"/>
                <w:highlight w:val="none"/>
              </w:rPr>
            </w:pPr>
            <w:r>
              <w:rPr>
                <w:rFonts w:cs="Times New Roman"/>
                <w:highlight w:val="none"/>
              </w:rPr>
              <w:t>9.03</w:t>
            </w:r>
          </w:p>
        </w:tc>
        <w:tc>
          <w:tcPr>
            <w:tcW w:w="735" w:type="dxa"/>
            <w:vAlign w:val="center"/>
          </w:tcPr>
          <w:p>
            <w:pPr>
              <w:pStyle w:val="105"/>
              <w:adjustRightInd w:val="0"/>
              <w:snapToGrid w:val="0"/>
              <w:spacing w:line="240" w:lineRule="auto"/>
              <w:rPr>
                <w:rFonts w:cs="Times New Roman"/>
                <w:highlight w:val="none"/>
              </w:rPr>
            </w:pPr>
            <w:r>
              <w:rPr>
                <w:rFonts w:cs="Times New Roman"/>
                <w:highlight w:val="none"/>
              </w:rPr>
              <w:t>0.95</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150</w:t>
            </w:r>
          </w:p>
        </w:tc>
        <w:tc>
          <w:tcPr>
            <w:tcW w:w="749" w:type="dxa"/>
            <w:vAlign w:val="center"/>
          </w:tcPr>
          <w:p>
            <w:pPr>
              <w:pStyle w:val="105"/>
              <w:adjustRightInd w:val="0"/>
              <w:snapToGrid w:val="0"/>
              <w:spacing w:line="240" w:lineRule="auto"/>
              <w:rPr>
                <w:rFonts w:cs="Times New Roman"/>
                <w:highlight w:val="none"/>
              </w:rPr>
            </w:pPr>
            <w:r>
              <w:rPr>
                <w:rFonts w:cs="Times New Roman"/>
                <w:highlight w:val="none"/>
              </w:rPr>
              <w:t>0.040</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0.555</w:t>
            </w:r>
          </w:p>
        </w:tc>
        <w:tc>
          <w:tcPr>
            <w:tcW w:w="1598" w:type="dxa"/>
            <w:vAlign w:val="center"/>
          </w:tcPr>
          <w:p>
            <w:pPr>
              <w:pStyle w:val="105"/>
              <w:adjustRightInd w:val="0"/>
              <w:snapToGrid w:val="0"/>
              <w:spacing w:line="240" w:lineRule="auto"/>
              <w:rPr>
                <w:rFonts w:cs="Times New Roman"/>
                <w:highlight w:val="none"/>
              </w:rPr>
            </w:pPr>
            <w:r>
              <w:rPr>
                <w:rFonts w:cs="Times New Roman"/>
                <w:highlight w:val="none"/>
              </w:rPr>
              <w:t>8.74</w:t>
            </w:r>
          </w:p>
        </w:tc>
        <w:tc>
          <w:tcPr>
            <w:tcW w:w="718" w:type="dxa"/>
            <w:vAlign w:val="center"/>
          </w:tcPr>
          <w:p>
            <w:pPr>
              <w:pStyle w:val="105"/>
              <w:adjustRightInd w:val="0"/>
              <w:snapToGrid w:val="0"/>
              <w:spacing w:line="240" w:lineRule="auto"/>
              <w:rPr>
                <w:rFonts w:cs="Times New Roman"/>
                <w:highlight w:val="none"/>
              </w:rPr>
            </w:pPr>
            <w:r>
              <w:rPr>
                <w:rFonts w:cs="Times New Roman"/>
                <w:highlight w:val="none"/>
              </w:rPr>
              <w:t>/</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1.1</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0.12</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＜3.1</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0.04</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0.8</w:t>
            </w:r>
          </w:p>
        </w:tc>
        <w:tc>
          <w:tcPr>
            <w:tcW w:w="914" w:type="dxa"/>
            <w:vAlign w:val="center"/>
          </w:tcPr>
          <w:p>
            <w:pPr>
              <w:pStyle w:val="105"/>
              <w:adjustRightInd w:val="0"/>
              <w:snapToGrid w:val="0"/>
              <w:spacing w:line="240" w:lineRule="auto"/>
              <w:rPr>
                <w:rFonts w:cs="Times New Roman"/>
                <w:highlight w:val="none"/>
              </w:rPr>
            </w:pPr>
            <w:r>
              <w:rPr>
                <w:rFonts w:cs="Times New Roman"/>
                <w:highlight w:val="none"/>
              </w:rPr>
              <w:t>0.016</w:t>
            </w:r>
          </w:p>
        </w:tc>
        <w:tc>
          <w:tcPr>
            <w:tcW w:w="712" w:type="dxa"/>
            <w:vAlign w:val="center"/>
          </w:tcPr>
          <w:p>
            <w:pPr>
              <w:pStyle w:val="105"/>
              <w:adjustRightInd w:val="0"/>
              <w:snapToGrid w:val="0"/>
              <w:spacing w:line="240" w:lineRule="auto"/>
              <w:rPr>
                <w:rFonts w:cs="Times New Roman"/>
                <w:highlight w:val="none"/>
              </w:rPr>
            </w:pPr>
            <w:r>
              <w:rPr>
                <w:rFonts w:cs="Times New Roman"/>
                <w:highlight w:val="none"/>
              </w:rPr>
              <w:t>1.4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62" w:type="dxa"/>
            <w:vAlign w:val="center"/>
          </w:tcPr>
          <w:p>
            <w:pPr>
              <w:pStyle w:val="105"/>
              <w:adjustRightInd w:val="0"/>
              <w:snapToGrid w:val="0"/>
              <w:spacing w:line="240" w:lineRule="auto"/>
              <w:rPr>
                <w:rFonts w:cs="Times New Roman"/>
                <w:highlight w:val="none"/>
              </w:rPr>
            </w:pPr>
            <w:r>
              <w:rPr>
                <w:rFonts w:cs="Times New Roman"/>
                <w:highlight w:val="none"/>
              </w:rPr>
              <w:t>S24</w:t>
            </w:r>
          </w:p>
        </w:tc>
        <w:tc>
          <w:tcPr>
            <w:tcW w:w="560"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541" w:type="dxa"/>
            <w:vAlign w:val="center"/>
          </w:tcPr>
          <w:p>
            <w:pPr>
              <w:pStyle w:val="105"/>
              <w:adjustRightInd w:val="0"/>
              <w:snapToGrid w:val="0"/>
              <w:spacing w:line="240" w:lineRule="auto"/>
              <w:rPr>
                <w:rFonts w:cs="Times New Roman"/>
                <w:highlight w:val="none"/>
              </w:rPr>
            </w:pPr>
            <w:r>
              <w:rPr>
                <w:rFonts w:cs="Times New Roman"/>
                <w:highlight w:val="none"/>
              </w:rPr>
              <w:t>20.6</w:t>
            </w:r>
          </w:p>
        </w:tc>
        <w:tc>
          <w:tcPr>
            <w:tcW w:w="575" w:type="dxa"/>
            <w:vAlign w:val="center"/>
          </w:tcPr>
          <w:p>
            <w:pPr>
              <w:pStyle w:val="105"/>
              <w:adjustRightInd w:val="0"/>
              <w:snapToGrid w:val="0"/>
              <w:spacing w:line="240" w:lineRule="auto"/>
              <w:rPr>
                <w:rFonts w:cs="Times New Roman"/>
                <w:highlight w:val="none"/>
              </w:rPr>
            </w:pPr>
            <w:r>
              <w:rPr>
                <w:rFonts w:cs="Times New Roman"/>
                <w:highlight w:val="none"/>
              </w:rPr>
              <w:t>18.4</w:t>
            </w:r>
          </w:p>
        </w:tc>
        <w:tc>
          <w:tcPr>
            <w:tcW w:w="482" w:type="dxa"/>
            <w:vAlign w:val="center"/>
          </w:tcPr>
          <w:p>
            <w:pPr>
              <w:pStyle w:val="105"/>
              <w:adjustRightInd w:val="0"/>
              <w:snapToGrid w:val="0"/>
              <w:spacing w:line="240" w:lineRule="auto"/>
              <w:rPr>
                <w:rFonts w:cs="Times New Roman"/>
                <w:highlight w:val="none"/>
              </w:rPr>
            </w:pPr>
            <w:r>
              <w:rPr>
                <w:rFonts w:cs="Times New Roman"/>
                <w:highlight w:val="none"/>
              </w:rPr>
              <w:t>8.08</w:t>
            </w:r>
          </w:p>
        </w:tc>
        <w:tc>
          <w:tcPr>
            <w:tcW w:w="852" w:type="dxa"/>
            <w:vAlign w:val="center"/>
          </w:tcPr>
          <w:p>
            <w:pPr>
              <w:pStyle w:val="105"/>
              <w:adjustRightInd w:val="0"/>
              <w:snapToGrid w:val="0"/>
              <w:spacing w:line="240" w:lineRule="auto"/>
              <w:rPr>
                <w:rFonts w:cs="Times New Roman"/>
                <w:highlight w:val="none"/>
              </w:rPr>
            </w:pPr>
            <w:r>
              <w:rPr>
                <w:rFonts w:cs="Times New Roman"/>
                <w:highlight w:val="none"/>
              </w:rPr>
              <w:t>8.52</w:t>
            </w:r>
          </w:p>
        </w:tc>
        <w:tc>
          <w:tcPr>
            <w:tcW w:w="735" w:type="dxa"/>
            <w:vAlign w:val="center"/>
          </w:tcPr>
          <w:p>
            <w:pPr>
              <w:pStyle w:val="105"/>
              <w:adjustRightInd w:val="0"/>
              <w:snapToGrid w:val="0"/>
              <w:spacing w:line="240" w:lineRule="auto"/>
              <w:rPr>
                <w:rFonts w:cs="Times New Roman"/>
                <w:highlight w:val="none"/>
              </w:rPr>
            </w:pPr>
            <w:r>
              <w:rPr>
                <w:rFonts w:cs="Times New Roman"/>
                <w:highlight w:val="none"/>
              </w:rPr>
              <w:t>1.96</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121</w:t>
            </w:r>
          </w:p>
        </w:tc>
        <w:tc>
          <w:tcPr>
            <w:tcW w:w="749" w:type="dxa"/>
            <w:vAlign w:val="center"/>
          </w:tcPr>
          <w:p>
            <w:pPr>
              <w:pStyle w:val="105"/>
              <w:adjustRightInd w:val="0"/>
              <w:snapToGrid w:val="0"/>
              <w:spacing w:line="240" w:lineRule="auto"/>
              <w:rPr>
                <w:rFonts w:cs="Times New Roman"/>
                <w:highlight w:val="none"/>
              </w:rPr>
            </w:pPr>
            <w:r>
              <w:rPr>
                <w:rFonts w:cs="Times New Roman"/>
                <w:highlight w:val="none"/>
              </w:rPr>
              <w:t>0.012</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1.313</w:t>
            </w:r>
          </w:p>
        </w:tc>
        <w:tc>
          <w:tcPr>
            <w:tcW w:w="1598" w:type="dxa"/>
            <w:vAlign w:val="center"/>
          </w:tcPr>
          <w:p>
            <w:pPr>
              <w:pStyle w:val="105"/>
              <w:adjustRightInd w:val="0"/>
              <w:snapToGrid w:val="0"/>
              <w:spacing w:line="240" w:lineRule="auto"/>
              <w:rPr>
                <w:rFonts w:cs="Times New Roman"/>
                <w:highlight w:val="none"/>
              </w:rPr>
            </w:pPr>
            <w:r>
              <w:rPr>
                <w:rFonts w:cs="Times New Roman"/>
                <w:highlight w:val="none"/>
              </w:rPr>
              <w:t>5.43</w:t>
            </w:r>
          </w:p>
        </w:tc>
        <w:tc>
          <w:tcPr>
            <w:tcW w:w="718" w:type="dxa"/>
            <w:vAlign w:val="center"/>
          </w:tcPr>
          <w:p>
            <w:pPr>
              <w:pStyle w:val="105"/>
              <w:adjustRightInd w:val="0"/>
              <w:snapToGrid w:val="0"/>
              <w:spacing w:line="240" w:lineRule="auto"/>
              <w:rPr>
                <w:rFonts w:cs="Times New Roman"/>
                <w:highlight w:val="none"/>
              </w:rPr>
            </w:pPr>
            <w:r>
              <w:rPr>
                <w:rFonts w:cs="Times New Roman"/>
                <w:highlight w:val="none"/>
              </w:rPr>
              <w:t>0.012</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1.4</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0.05</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46.0</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1.2</w:t>
            </w:r>
          </w:p>
        </w:tc>
        <w:tc>
          <w:tcPr>
            <w:tcW w:w="914" w:type="dxa"/>
            <w:vAlign w:val="center"/>
          </w:tcPr>
          <w:p>
            <w:pPr>
              <w:pStyle w:val="105"/>
              <w:adjustRightInd w:val="0"/>
              <w:snapToGrid w:val="0"/>
              <w:spacing w:line="240" w:lineRule="auto"/>
              <w:rPr>
                <w:rFonts w:cs="Times New Roman"/>
                <w:highlight w:val="none"/>
              </w:rPr>
            </w:pPr>
            <w:r>
              <w:rPr>
                <w:rFonts w:cs="Times New Roman"/>
                <w:highlight w:val="none"/>
              </w:rPr>
              <w:t>0.008</w:t>
            </w:r>
          </w:p>
        </w:tc>
        <w:tc>
          <w:tcPr>
            <w:tcW w:w="712" w:type="dxa"/>
            <w:vAlign w:val="center"/>
          </w:tcPr>
          <w:p>
            <w:pPr>
              <w:pStyle w:val="105"/>
              <w:adjustRightInd w:val="0"/>
              <w:snapToGrid w:val="0"/>
              <w:spacing w:line="240" w:lineRule="auto"/>
              <w:rPr>
                <w:rFonts w:cs="Times New Roman"/>
                <w:highlight w:val="none"/>
              </w:rPr>
            </w:pPr>
            <w:r>
              <w:rPr>
                <w:rFonts w:cs="Times New Roman"/>
                <w:highlight w:val="none"/>
              </w:rPr>
              <w:t>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62" w:type="dxa"/>
            <w:vAlign w:val="center"/>
          </w:tcPr>
          <w:p>
            <w:pPr>
              <w:pStyle w:val="105"/>
              <w:adjustRightInd w:val="0"/>
              <w:snapToGrid w:val="0"/>
              <w:spacing w:line="240" w:lineRule="auto"/>
              <w:rPr>
                <w:rFonts w:cs="Times New Roman"/>
                <w:highlight w:val="none"/>
              </w:rPr>
            </w:pPr>
            <w:r>
              <w:rPr>
                <w:rFonts w:cs="Times New Roman"/>
                <w:highlight w:val="none"/>
              </w:rPr>
              <w:t>S25</w:t>
            </w:r>
          </w:p>
        </w:tc>
        <w:tc>
          <w:tcPr>
            <w:tcW w:w="560"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541" w:type="dxa"/>
            <w:vAlign w:val="center"/>
          </w:tcPr>
          <w:p>
            <w:pPr>
              <w:pStyle w:val="105"/>
              <w:adjustRightInd w:val="0"/>
              <w:snapToGrid w:val="0"/>
              <w:spacing w:line="240" w:lineRule="auto"/>
              <w:rPr>
                <w:rFonts w:cs="Times New Roman"/>
                <w:highlight w:val="none"/>
              </w:rPr>
            </w:pPr>
            <w:r>
              <w:rPr>
                <w:rFonts w:cs="Times New Roman"/>
                <w:highlight w:val="none"/>
              </w:rPr>
              <w:t>19.2</w:t>
            </w:r>
          </w:p>
        </w:tc>
        <w:tc>
          <w:tcPr>
            <w:tcW w:w="575" w:type="dxa"/>
            <w:vAlign w:val="center"/>
          </w:tcPr>
          <w:p>
            <w:pPr>
              <w:pStyle w:val="105"/>
              <w:adjustRightInd w:val="0"/>
              <w:snapToGrid w:val="0"/>
              <w:spacing w:line="240" w:lineRule="auto"/>
              <w:rPr>
                <w:rFonts w:cs="Times New Roman"/>
                <w:highlight w:val="none"/>
              </w:rPr>
            </w:pPr>
            <w:r>
              <w:rPr>
                <w:rFonts w:cs="Times New Roman"/>
                <w:highlight w:val="none"/>
              </w:rPr>
              <w:t>24.8</w:t>
            </w:r>
          </w:p>
        </w:tc>
        <w:tc>
          <w:tcPr>
            <w:tcW w:w="482" w:type="dxa"/>
            <w:vAlign w:val="center"/>
          </w:tcPr>
          <w:p>
            <w:pPr>
              <w:pStyle w:val="105"/>
              <w:adjustRightInd w:val="0"/>
              <w:snapToGrid w:val="0"/>
              <w:spacing w:line="240" w:lineRule="auto"/>
              <w:rPr>
                <w:rFonts w:cs="Times New Roman"/>
                <w:highlight w:val="none"/>
              </w:rPr>
            </w:pPr>
            <w:r>
              <w:rPr>
                <w:rFonts w:cs="Times New Roman"/>
                <w:highlight w:val="none"/>
              </w:rPr>
              <w:t>8.18</w:t>
            </w:r>
          </w:p>
        </w:tc>
        <w:tc>
          <w:tcPr>
            <w:tcW w:w="852" w:type="dxa"/>
            <w:vAlign w:val="center"/>
          </w:tcPr>
          <w:p>
            <w:pPr>
              <w:pStyle w:val="105"/>
              <w:adjustRightInd w:val="0"/>
              <w:snapToGrid w:val="0"/>
              <w:spacing w:line="240" w:lineRule="auto"/>
              <w:rPr>
                <w:rFonts w:cs="Times New Roman"/>
                <w:highlight w:val="none"/>
              </w:rPr>
            </w:pPr>
            <w:r>
              <w:rPr>
                <w:rFonts w:cs="Times New Roman"/>
                <w:highlight w:val="none"/>
              </w:rPr>
              <w:t>8.33</w:t>
            </w:r>
          </w:p>
        </w:tc>
        <w:tc>
          <w:tcPr>
            <w:tcW w:w="735" w:type="dxa"/>
            <w:vAlign w:val="center"/>
          </w:tcPr>
          <w:p>
            <w:pPr>
              <w:pStyle w:val="105"/>
              <w:adjustRightInd w:val="0"/>
              <w:snapToGrid w:val="0"/>
              <w:spacing w:line="240" w:lineRule="auto"/>
              <w:rPr>
                <w:rFonts w:cs="Times New Roman"/>
                <w:highlight w:val="none"/>
              </w:rPr>
            </w:pPr>
            <w:r>
              <w:rPr>
                <w:rFonts w:cs="Times New Roman"/>
                <w:highlight w:val="none"/>
              </w:rPr>
              <w:t>1.44</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137</w:t>
            </w:r>
          </w:p>
        </w:tc>
        <w:tc>
          <w:tcPr>
            <w:tcW w:w="749" w:type="dxa"/>
            <w:vAlign w:val="center"/>
          </w:tcPr>
          <w:p>
            <w:pPr>
              <w:pStyle w:val="105"/>
              <w:adjustRightInd w:val="0"/>
              <w:snapToGrid w:val="0"/>
              <w:spacing w:line="240" w:lineRule="auto"/>
              <w:rPr>
                <w:rFonts w:cs="Times New Roman"/>
                <w:highlight w:val="none"/>
              </w:rPr>
            </w:pPr>
            <w:r>
              <w:rPr>
                <w:rFonts w:cs="Times New Roman"/>
                <w:highlight w:val="none"/>
              </w:rPr>
              <w:t>0.040</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0.532</w:t>
            </w:r>
          </w:p>
        </w:tc>
        <w:tc>
          <w:tcPr>
            <w:tcW w:w="1598" w:type="dxa"/>
            <w:vAlign w:val="center"/>
          </w:tcPr>
          <w:p>
            <w:pPr>
              <w:pStyle w:val="105"/>
              <w:adjustRightInd w:val="0"/>
              <w:snapToGrid w:val="0"/>
              <w:spacing w:line="240" w:lineRule="auto"/>
              <w:rPr>
                <w:rFonts w:cs="Times New Roman"/>
                <w:highlight w:val="none"/>
              </w:rPr>
            </w:pPr>
            <w:r>
              <w:rPr>
                <w:rFonts w:cs="Times New Roman"/>
                <w:highlight w:val="none"/>
              </w:rPr>
              <w:t>4.78</w:t>
            </w:r>
          </w:p>
        </w:tc>
        <w:tc>
          <w:tcPr>
            <w:tcW w:w="718" w:type="dxa"/>
            <w:vAlign w:val="center"/>
          </w:tcPr>
          <w:p>
            <w:pPr>
              <w:pStyle w:val="105"/>
              <w:adjustRightInd w:val="0"/>
              <w:snapToGrid w:val="0"/>
              <w:spacing w:line="240" w:lineRule="auto"/>
              <w:rPr>
                <w:rFonts w:cs="Times New Roman"/>
                <w:highlight w:val="none"/>
              </w:rPr>
            </w:pPr>
            <w:r>
              <w:rPr>
                <w:rFonts w:cs="Times New Roman"/>
                <w:highlight w:val="none"/>
              </w:rPr>
              <w:t>0.010</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1.2</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0.15</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14.0</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0.04</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0.8</w:t>
            </w:r>
          </w:p>
        </w:tc>
        <w:tc>
          <w:tcPr>
            <w:tcW w:w="914" w:type="dxa"/>
            <w:vAlign w:val="center"/>
          </w:tcPr>
          <w:p>
            <w:pPr>
              <w:pStyle w:val="105"/>
              <w:adjustRightInd w:val="0"/>
              <w:snapToGrid w:val="0"/>
              <w:spacing w:line="240" w:lineRule="auto"/>
              <w:rPr>
                <w:rFonts w:cs="Times New Roman"/>
                <w:highlight w:val="none"/>
              </w:rPr>
            </w:pPr>
            <w:r>
              <w:rPr>
                <w:rFonts w:cs="Times New Roman"/>
                <w:highlight w:val="none"/>
              </w:rPr>
              <w:t>0.034</w:t>
            </w:r>
          </w:p>
        </w:tc>
        <w:tc>
          <w:tcPr>
            <w:tcW w:w="712" w:type="dxa"/>
            <w:vAlign w:val="center"/>
          </w:tcPr>
          <w:p>
            <w:pPr>
              <w:pStyle w:val="105"/>
              <w:adjustRightInd w:val="0"/>
              <w:snapToGrid w:val="0"/>
              <w:spacing w:line="240" w:lineRule="auto"/>
              <w:rPr>
                <w:rFonts w:cs="Times New Roman"/>
                <w:highlight w:val="none"/>
              </w:rPr>
            </w:pPr>
            <w:r>
              <w:rPr>
                <w:rFonts w:cs="Times New Roman"/>
                <w:highlight w:val="none"/>
              </w:rPr>
              <w:t>1.8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62" w:type="dxa"/>
            <w:vAlign w:val="center"/>
          </w:tcPr>
          <w:p>
            <w:pPr>
              <w:pStyle w:val="105"/>
              <w:adjustRightInd w:val="0"/>
              <w:snapToGrid w:val="0"/>
              <w:spacing w:line="240" w:lineRule="auto"/>
              <w:rPr>
                <w:rFonts w:cs="Times New Roman"/>
                <w:highlight w:val="none"/>
              </w:rPr>
            </w:pPr>
            <w:r>
              <w:rPr>
                <w:rFonts w:cs="Times New Roman"/>
                <w:highlight w:val="none"/>
              </w:rPr>
              <w:t>S25</w:t>
            </w:r>
          </w:p>
        </w:tc>
        <w:tc>
          <w:tcPr>
            <w:tcW w:w="560" w:type="dxa"/>
            <w:vAlign w:val="center"/>
          </w:tcPr>
          <w:p>
            <w:pPr>
              <w:pStyle w:val="105"/>
              <w:adjustRightInd w:val="0"/>
              <w:snapToGrid w:val="0"/>
              <w:spacing w:line="240" w:lineRule="auto"/>
              <w:rPr>
                <w:rFonts w:cs="Times New Roman"/>
                <w:highlight w:val="none"/>
              </w:rPr>
            </w:pPr>
            <w:r>
              <w:rPr>
                <w:rFonts w:cs="Times New Roman"/>
                <w:highlight w:val="none"/>
              </w:rPr>
              <w:t>底</w:t>
            </w:r>
          </w:p>
        </w:tc>
        <w:tc>
          <w:tcPr>
            <w:tcW w:w="541" w:type="dxa"/>
            <w:vAlign w:val="center"/>
          </w:tcPr>
          <w:p>
            <w:pPr>
              <w:pStyle w:val="105"/>
              <w:adjustRightInd w:val="0"/>
              <w:snapToGrid w:val="0"/>
              <w:spacing w:line="240" w:lineRule="auto"/>
              <w:rPr>
                <w:rFonts w:cs="Times New Roman"/>
                <w:highlight w:val="none"/>
              </w:rPr>
            </w:pPr>
            <w:r>
              <w:rPr>
                <w:rFonts w:cs="Times New Roman"/>
                <w:highlight w:val="none"/>
              </w:rPr>
              <w:t>19.1</w:t>
            </w:r>
          </w:p>
        </w:tc>
        <w:tc>
          <w:tcPr>
            <w:tcW w:w="575" w:type="dxa"/>
            <w:vAlign w:val="center"/>
          </w:tcPr>
          <w:p>
            <w:pPr>
              <w:pStyle w:val="105"/>
              <w:adjustRightInd w:val="0"/>
              <w:snapToGrid w:val="0"/>
              <w:spacing w:line="240" w:lineRule="auto"/>
              <w:rPr>
                <w:rFonts w:cs="Times New Roman"/>
                <w:highlight w:val="none"/>
              </w:rPr>
            </w:pPr>
            <w:r>
              <w:rPr>
                <w:rFonts w:cs="Times New Roman"/>
                <w:highlight w:val="none"/>
              </w:rPr>
              <w:t>24.6</w:t>
            </w:r>
          </w:p>
        </w:tc>
        <w:tc>
          <w:tcPr>
            <w:tcW w:w="482" w:type="dxa"/>
            <w:vAlign w:val="center"/>
          </w:tcPr>
          <w:p>
            <w:pPr>
              <w:pStyle w:val="105"/>
              <w:adjustRightInd w:val="0"/>
              <w:snapToGrid w:val="0"/>
              <w:spacing w:line="240" w:lineRule="auto"/>
              <w:rPr>
                <w:rFonts w:cs="Times New Roman"/>
                <w:highlight w:val="none"/>
              </w:rPr>
            </w:pPr>
            <w:r>
              <w:rPr>
                <w:rFonts w:cs="Times New Roman"/>
                <w:highlight w:val="none"/>
              </w:rPr>
              <w:t>8.16</w:t>
            </w:r>
          </w:p>
        </w:tc>
        <w:tc>
          <w:tcPr>
            <w:tcW w:w="852" w:type="dxa"/>
            <w:vAlign w:val="center"/>
          </w:tcPr>
          <w:p>
            <w:pPr>
              <w:pStyle w:val="105"/>
              <w:adjustRightInd w:val="0"/>
              <w:snapToGrid w:val="0"/>
              <w:spacing w:line="240" w:lineRule="auto"/>
              <w:rPr>
                <w:rFonts w:cs="Times New Roman"/>
                <w:highlight w:val="none"/>
              </w:rPr>
            </w:pPr>
            <w:r>
              <w:rPr>
                <w:rFonts w:cs="Times New Roman"/>
                <w:highlight w:val="none"/>
              </w:rPr>
              <w:t>9.21</w:t>
            </w:r>
          </w:p>
        </w:tc>
        <w:tc>
          <w:tcPr>
            <w:tcW w:w="735" w:type="dxa"/>
            <w:vAlign w:val="center"/>
          </w:tcPr>
          <w:p>
            <w:pPr>
              <w:pStyle w:val="105"/>
              <w:adjustRightInd w:val="0"/>
              <w:snapToGrid w:val="0"/>
              <w:spacing w:line="240" w:lineRule="auto"/>
              <w:rPr>
                <w:rFonts w:cs="Times New Roman"/>
                <w:highlight w:val="none"/>
              </w:rPr>
            </w:pPr>
            <w:r>
              <w:rPr>
                <w:rFonts w:cs="Times New Roman"/>
                <w:highlight w:val="none"/>
              </w:rPr>
              <w:t>1.36</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115</w:t>
            </w:r>
          </w:p>
        </w:tc>
        <w:tc>
          <w:tcPr>
            <w:tcW w:w="749" w:type="dxa"/>
            <w:vAlign w:val="center"/>
          </w:tcPr>
          <w:p>
            <w:pPr>
              <w:pStyle w:val="105"/>
              <w:adjustRightInd w:val="0"/>
              <w:snapToGrid w:val="0"/>
              <w:spacing w:line="240" w:lineRule="auto"/>
              <w:rPr>
                <w:rFonts w:cs="Times New Roman"/>
                <w:highlight w:val="none"/>
              </w:rPr>
            </w:pPr>
            <w:r>
              <w:rPr>
                <w:rFonts w:cs="Times New Roman"/>
                <w:highlight w:val="none"/>
              </w:rPr>
              <w:t>0.040</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0.591</w:t>
            </w:r>
          </w:p>
        </w:tc>
        <w:tc>
          <w:tcPr>
            <w:tcW w:w="1598" w:type="dxa"/>
            <w:vAlign w:val="center"/>
          </w:tcPr>
          <w:p>
            <w:pPr>
              <w:pStyle w:val="105"/>
              <w:adjustRightInd w:val="0"/>
              <w:snapToGrid w:val="0"/>
              <w:spacing w:line="240" w:lineRule="auto"/>
              <w:rPr>
                <w:rFonts w:cs="Times New Roman"/>
                <w:highlight w:val="none"/>
              </w:rPr>
            </w:pPr>
            <w:r>
              <w:rPr>
                <w:rFonts w:cs="Times New Roman"/>
                <w:highlight w:val="none"/>
              </w:rPr>
              <w:t>3.95</w:t>
            </w:r>
          </w:p>
        </w:tc>
        <w:tc>
          <w:tcPr>
            <w:tcW w:w="718" w:type="dxa"/>
            <w:vAlign w:val="center"/>
          </w:tcPr>
          <w:p>
            <w:pPr>
              <w:pStyle w:val="105"/>
              <w:adjustRightInd w:val="0"/>
              <w:snapToGrid w:val="0"/>
              <w:spacing w:line="240" w:lineRule="auto"/>
              <w:rPr>
                <w:rFonts w:cs="Times New Roman"/>
                <w:highlight w:val="none"/>
              </w:rPr>
            </w:pPr>
            <w:r>
              <w:rPr>
                <w:rFonts w:cs="Times New Roman"/>
                <w:highlight w:val="none"/>
              </w:rPr>
              <w:t>/</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1.1</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0.06</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14.0</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0.04</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0.7</w:t>
            </w:r>
          </w:p>
        </w:tc>
        <w:tc>
          <w:tcPr>
            <w:tcW w:w="914" w:type="dxa"/>
            <w:vAlign w:val="center"/>
          </w:tcPr>
          <w:p>
            <w:pPr>
              <w:pStyle w:val="105"/>
              <w:adjustRightInd w:val="0"/>
              <w:snapToGrid w:val="0"/>
              <w:spacing w:line="240" w:lineRule="auto"/>
              <w:rPr>
                <w:rFonts w:cs="Times New Roman"/>
                <w:highlight w:val="none"/>
              </w:rPr>
            </w:pPr>
            <w:r>
              <w:rPr>
                <w:rFonts w:cs="Times New Roman"/>
                <w:highlight w:val="none"/>
              </w:rPr>
              <w:t>0.027</w:t>
            </w:r>
          </w:p>
        </w:tc>
        <w:tc>
          <w:tcPr>
            <w:tcW w:w="712" w:type="dxa"/>
            <w:vAlign w:val="center"/>
          </w:tcPr>
          <w:p>
            <w:pPr>
              <w:pStyle w:val="105"/>
              <w:adjustRightInd w:val="0"/>
              <w:snapToGrid w:val="0"/>
              <w:spacing w:line="240" w:lineRule="auto"/>
              <w:rPr>
                <w:rFonts w:cs="Times New Roman"/>
                <w:highlight w:val="none"/>
              </w:rPr>
            </w:pPr>
            <w:r>
              <w:rPr>
                <w:rFonts w:cs="Times New Roman"/>
                <w:highlight w:val="none"/>
              </w:rPr>
              <w:t>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62" w:type="dxa"/>
            <w:vAlign w:val="center"/>
          </w:tcPr>
          <w:p>
            <w:pPr>
              <w:pStyle w:val="105"/>
              <w:adjustRightInd w:val="0"/>
              <w:snapToGrid w:val="0"/>
              <w:spacing w:line="240" w:lineRule="auto"/>
              <w:rPr>
                <w:rFonts w:cs="Times New Roman"/>
                <w:highlight w:val="none"/>
              </w:rPr>
            </w:pPr>
            <w:r>
              <w:rPr>
                <w:rFonts w:cs="Times New Roman"/>
                <w:highlight w:val="none"/>
              </w:rPr>
              <w:t>S26</w:t>
            </w:r>
          </w:p>
        </w:tc>
        <w:tc>
          <w:tcPr>
            <w:tcW w:w="560"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541" w:type="dxa"/>
            <w:vAlign w:val="center"/>
          </w:tcPr>
          <w:p>
            <w:pPr>
              <w:pStyle w:val="105"/>
              <w:adjustRightInd w:val="0"/>
              <w:snapToGrid w:val="0"/>
              <w:spacing w:line="240" w:lineRule="auto"/>
              <w:rPr>
                <w:rFonts w:cs="Times New Roman"/>
                <w:highlight w:val="none"/>
              </w:rPr>
            </w:pPr>
            <w:r>
              <w:rPr>
                <w:rFonts w:cs="Times New Roman"/>
                <w:highlight w:val="none"/>
              </w:rPr>
              <w:t>19.2</w:t>
            </w:r>
          </w:p>
        </w:tc>
        <w:tc>
          <w:tcPr>
            <w:tcW w:w="575" w:type="dxa"/>
            <w:vAlign w:val="center"/>
          </w:tcPr>
          <w:p>
            <w:pPr>
              <w:pStyle w:val="105"/>
              <w:adjustRightInd w:val="0"/>
              <w:snapToGrid w:val="0"/>
              <w:spacing w:line="240" w:lineRule="auto"/>
              <w:rPr>
                <w:rFonts w:cs="Times New Roman"/>
                <w:highlight w:val="none"/>
              </w:rPr>
            </w:pPr>
            <w:r>
              <w:rPr>
                <w:rFonts w:cs="Times New Roman"/>
                <w:highlight w:val="none"/>
              </w:rPr>
              <w:t>24.6</w:t>
            </w:r>
          </w:p>
        </w:tc>
        <w:tc>
          <w:tcPr>
            <w:tcW w:w="482" w:type="dxa"/>
            <w:vAlign w:val="center"/>
          </w:tcPr>
          <w:p>
            <w:pPr>
              <w:pStyle w:val="105"/>
              <w:adjustRightInd w:val="0"/>
              <w:snapToGrid w:val="0"/>
              <w:spacing w:line="240" w:lineRule="auto"/>
              <w:rPr>
                <w:rFonts w:cs="Times New Roman"/>
                <w:highlight w:val="none"/>
              </w:rPr>
            </w:pPr>
            <w:r>
              <w:rPr>
                <w:rFonts w:cs="Times New Roman"/>
                <w:highlight w:val="none"/>
              </w:rPr>
              <w:t>8.15</w:t>
            </w:r>
          </w:p>
        </w:tc>
        <w:tc>
          <w:tcPr>
            <w:tcW w:w="852" w:type="dxa"/>
            <w:vAlign w:val="center"/>
          </w:tcPr>
          <w:p>
            <w:pPr>
              <w:pStyle w:val="105"/>
              <w:adjustRightInd w:val="0"/>
              <w:snapToGrid w:val="0"/>
              <w:spacing w:line="240" w:lineRule="auto"/>
              <w:rPr>
                <w:rFonts w:cs="Times New Roman"/>
                <w:highlight w:val="none"/>
              </w:rPr>
            </w:pPr>
            <w:r>
              <w:rPr>
                <w:rFonts w:cs="Times New Roman"/>
                <w:highlight w:val="none"/>
              </w:rPr>
              <w:t>8.74</w:t>
            </w:r>
          </w:p>
        </w:tc>
        <w:tc>
          <w:tcPr>
            <w:tcW w:w="735" w:type="dxa"/>
            <w:vAlign w:val="center"/>
          </w:tcPr>
          <w:p>
            <w:pPr>
              <w:pStyle w:val="105"/>
              <w:adjustRightInd w:val="0"/>
              <w:snapToGrid w:val="0"/>
              <w:spacing w:line="240" w:lineRule="auto"/>
              <w:rPr>
                <w:rFonts w:cs="Times New Roman"/>
                <w:highlight w:val="none"/>
              </w:rPr>
            </w:pPr>
            <w:r>
              <w:rPr>
                <w:rFonts w:cs="Times New Roman"/>
                <w:highlight w:val="none"/>
              </w:rPr>
              <w:t>1.36</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133</w:t>
            </w:r>
          </w:p>
        </w:tc>
        <w:tc>
          <w:tcPr>
            <w:tcW w:w="749" w:type="dxa"/>
            <w:vAlign w:val="center"/>
          </w:tcPr>
          <w:p>
            <w:pPr>
              <w:pStyle w:val="105"/>
              <w:adjustRightInd w:val="0"/>
              <w:snapToGrid w:val="0"/>
              <w:spacing w:line="240" w:lineRule="auto"/>
              <w:rPr>
                <w:rFonts w:cs="Times New Roman"/>
                <w:highlight w:val="none"/>
              </w:rPr>
            </w:pPr>
            <w:r>
              <w:rPr>
                <w:rFonts w:cs="Times New Roman"/>
                <w:highlight w:val="none"/>
              </w:rPr>
              <w:t>0.040</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0.533</w:t>
            </w:r>
          </w:p>
        </w:tc>
        <w:tc>
          <w:tcPr>
            <w:tcW w:w="1598" w:type="dxa"/>
            <w:vAlign w:val="center"/>
          </w:tcPr>
          <w:p>
            <w:pPr>
              <w:pStyle w:val="105"/>
              <w:adjustRightInd w:val="0"/>
              <w:snapToGrid w:val="0"/>
              <w:spacing w:line="240" w:lineRule="auto"/>
              <w:rPr>
                <w:rFonts w:cs="Times New Roman"/>
                <w:highlight w:val="none"/>
              </w:rPr>
            </w:pPr>
            <w:r>
              <w:rPr>
                <w:rFonts w:cs="Times New Roman"/>
                <w:highlight w:val="none"/>
              </w:rPr>
              <w:t>4.83</w:t>
            </w:r>
          </w:p>
        </w:tc>
        <w:tc>
          <w:tcPr>
            <w:tcW w:w="718" w:type="dxa"/>
            <w:vAlign w:val="center"/>
          </w:tcPr>
          <w:p>
            <w:pPr>
              <w:pStyle w:val="105"/>
              <w:adjustRightInd w:val="0"/>
              <w:snapToGrid w:val="0"/>
              <w:spacing w:line="240" w:lineRule="auto"/>
              <w:rPr>
                <w:rFonts w:cs="Times New Roman"/>
                <w:highlight w:val="none"/>
              </w:rPr>
            </w:pPr>
          </w:p>
        </w:tc>
        <w:tc>
          <w:tcPr>
            <w:tcW w:w="693" w:type="dxa"/>
            <w:vAlign w:val="center"/>
          </w:tcPr>
          <w:p>
            <w:pPr>
              <w:pStyle w:val="105"/>
              <w:adjustRightInd w:val="0"/>
              <w:snapToGrid w:val="0"/>
              <w:spacing w:line="240" w:lineRule="auto"/>
              <w:rPr>
                <w:rFonts w:cs="Times New Roman"/>
                <w:highlight w:val="none"/>
              </w:rPr>
            </w:pPr>
          </w:p>
        </w:tc>
        <w:tc>
          <w:tcPr>
            <w:tcW w:w="693" w:type="dxa"/>
            <w:vAlign w:val="center"/>
          </w:tcPr>
          <w:p>
            <w:pPr>
              <w:pStyle w:val="105"/>
              <w:adjustRightInd w:val="0"/>
              <w:snapToGrid w:val="0"/>
              <w:spacing w:line="240" w:lineRule="auto"/>
              <w:rPr>
                <w:rFonts w:cs="Times New Roman"/>
                <w:highlight w:val="none"/>
              </w:rPr>
            </w:pPr>
          </w:p>
        </w:tc>
        <w:tc>
          <w:tcPr>
            <w:tcW w:w="693" w:type="dxa"/>
            <w:vAlign w:val="center"/>
          </w:tcPr>
          <w:p>
            <w:pPr>
              <w:pStyle w:val="105"/>
              <w:adjustRightInd w:val="0"/>
              <w:snapToGrid w:val="0"/>
              <w:spacing w:line="240" w:lineRule="auto"/>
              <w:rPr>
                <w:rFonts w:cs="Times New Roman"/>
                <w:highlight w:val="none"/>
              </w:rPr>
            </w:pPr>
          </w:p>
        </w:tc>
        <w:tc>
          <w:tcPr>
            <w:tcW w:w="693" w:type="dxa"/>
            <w:vAlign w:val="center"/>
          </w:tcPr>
          <w:p>
            <w:pPr>
              <w:pStyle w:val="105"/>
              <w:adjustRightInd w:val="0"/>
              <w:snapToGrid w:val="0"/>
              <w:spacing w:line="240" w:lineRule="auto"/>
              <w:rPr>
                <w:rFonts w:cs="Times New Roman"/>
                <w:highlight w:val="none"/>
              </w:rPr>
            </w:pPr>
          </w:p>
        </w:tc>
        <w:tc>
          <w:tcPr>
            <w:tcW w:w="693" w:type="dxa"/>
            <w:vAlign w:val="center"/>
          </w:tcPr>
          <w:p>
            <w:pPr>
              <w:pStyle w:val="105"/>
              <w:adjustRightInd w:val="0"/>
              <w:snapToGrid w:val="0"/>
              <w:spacing w:line="240" w:lineRule="auto"/>
              <w:rPr>
                <w:rFonts w:cs="Times New Roman"/>
                <w:highlight w:val="none"/>
              </w:rPr>
            </w:pPr>
          </w:p>
        </w:tc>
        <w:tc>
          <w:tcPr>
            <w:tcW w:w="914" w:type="dxa"/>
            <w:vAlign w:val="center"/>
          </w:tcPr>
          <w:p>
            <w:pPr>
              <w:pStyle w:val="105"/>
              <w:adjustRightInd w:val="0"/>
              <w:snapToGrid w:val="0"/>
              <w:spacing w:line="240" w:lineRule="auto"/>
              <w:rPr>
                <w:rFonts w:cs="Times New Roman"/>
                <w:highlight w:val="none"/>
              </w:rPr>
            </w:pPr>
          </w:p>
        </w:tc>
        <w:tc>
          <w:tcPr>
            <w:tcW w:w="712" w:type="dxa"/>
            <w:vAlign w:val="center"/>
          </w:tcPr>
          <w:p>
            <w:pPr>
              <w:pStyle w:val="105"/>
              <w:adjustRightInd w:val="0"/>
              <w:snapToGrid w:val="0"/>
              <w:spacing w:line="240" w:lineRule="auto"/>
              <w:rPr>
                <w:rFonts w:cs="Times New Roman"/>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62" w:type="dxa"/>
            <w:vAlign w:val="center"/>
          </w:tcPr>
          <w:p>
            <w:pPr>
              <w:pStyle w:val="105"/>
              <w:adjustRightInd w:val="0"/>
              <w:snapToGrid w:val="0"/>
              <w:spacing w:line="240" w:lineRule="auto"/>
              <w:rPr>
                <w:rFonts w:cs="Times New Roman"/>
                <w:highlight w:val="none"/>
              </w:rPr>
            </w:pPr>
            <w:r>
              <w:rPr>
                <w:rFonts w:cs="Times New Roman"/>
                <w:highlight w:val="none"/>
              </w:rPr>
              <w:t>S26</w:t>
            </w:r>
          </w:p>
        </w:tc>
        <w:tc>
          <w:tcPr>
            <w:tcW w:w="560" w:type="dxa"/>
            <w:vAlign w:val="center"/>
          </w:tcPr>
          <w:p>
            <w:pPr>
              <w:pStyle w:val="105"/>
              <w:adjustRightInd w:val="0"/>
              <w:snapToGrid w:val="0"/>
              <w:spacing w:line="240" w:lineRule="auto"/>
              <w:rPr>
                <w:rFonts w:cs="Times New Roman"/>
                <w:highlight w:val="none"/>
              </w:rPr>
            </w:pPr>
            <w:r>
              <w:rPr>
                <w:rFonts w:cs="Times New Roman"/>
                <w:highlight w:val="none"/>
              </w:rPr>
              <w:t>底</w:t>
            </w:r>
          </w:p>
        </w:tc>
        <w:tc>
          <w:tcPr>
            <w:tcW w:w="541" w:type="dxa"/>
            <w:vAlign w:val="center"/>
          </w:tcPr>
          <w:p>
            <w:pPr>
              <w:pStyle w:val="105"/>
              <w:adjustRightInd w:val="0"/>
              <w:snapToGrid w:val="0"/>
              <w:spacing w:line="240" w:lineRule="auto"/>
              <w:rPr>
                <w:rFonts w:cs="Times New Roman"/>
                <w:highlight w:val="none"/>
              </w:rPr>
            </w:pPr>
            <w:r>
              <w:rPr>
                <w:rFonts w:cs="Times New Roman"/>
                <w:highlight w:val="none"/>
              </w:rPr>
              <w:t>19.1</w:t>
            </w:r>
          </w:p>
        </w:tc>
        <w:tc>
          <w:tcPr>
            <w:tcW w:w="575" w:type="dxa"/>
            <w:vAlign w:val="center"/>
          </w:tcPr>
          <w:p>
            <w:pPr>
              <w:pStyle w:val="105"/>
              <w:adjustRightInd w:val="0"/>
              <w:snapToGrid w:val="0"/>
              <w:spacing w:line="240" w:lineRule="auto"/>
              <w:rPr>
                <w:rFonts w:cs="Times New Roman"/>
                <w:highlight w:val="none"/>
              </w:rPr>
            </w:pPr>
            <w:r>
              <w:rPr>
                <w:rFonts w:cs="Times New Roman"/>
                <w:highlight w:val="none"/>
              </w:rPr>
              <w:t>24.6</w:t>
            </w:r>
          </w:p>
        </w:tc>
        <w:tc>
          <w:tcPr>
            <w:tcW w:w="482" w:type="dxa"/>
            <w:vAlign w:val="center"/>
          </w:tcPr>
          <w:p>
            <w:pPr>
              <w:pStyle w:val="105"/>
              <w:adjustRightInd w:val="0"/>
              <w:snapToGrid w:val="0"/>
              <w:spacing w:line="240" w:lineRule="auto"/>
              <w:rPr>
                <w:rFonts w:cs="Times New Roman"/>
                <w:highlight w:val="none"/>
              </w:rPr>
            </w:pPr>
            <w:r>
              <w:rPr>
                <w:rFonts w:cs="Times New Roman"/>
                <w:highlight w:val="none"/>
              </w:rPr>
              <w:t>8.14</w:t>
            </w:r>
          </w:p>
        </w:tc>
        <w:tc>
          <w:tcPr>
            <w:tcW w:w="852" w:type="dxa"/>
            <w:vAlign w:val="center"/>
          </w:tcPr>
          <w:p>
            <w:pPr>
              <w:pStyle w:val="105"/>
              <w:adjustRightInd w:val="0"/>
              <w:snapToGrid w:val="0"/>
              <w:spacing w:line="240" w:lineRule="auto"/>
              <w:rPr>
                <w:rFonts w:cs="Times New Roman"/>
                <w:highlight w:val="none"/>
              </w:rPr>
            </w:pPr>
            <w:r>
              <w:rPr>
                <w:rFonts w:cs="Times New Roman"/>
                <w:highlight w:val="none"/>
              </w:rPr>
              <w:t>8.45</w:t>
            </w:r>
          </w:p>
        </w:tc>
        <w:tc>
          <w:tcPr>
            <w:tcW w:w="735" w:type="dxa"/>
            <w:vAlign w:val="center"/>
          </w:tcPr>
          <w:p>
            <w:pPr>
              <w:pStyle w:val="105"/>
              <w:adjustRightInd w:val="0"/>
              <w:snapToGrid w:val="0"/>
              <w:spacing w:line="240" w:lineRule="auto"/>
              <w:rPr>
                <w:rFonts w:cs="Times New Roman"/>
                <w:highlight w:val="none"/>
              </w:rPr>
            </w:pPr>
            <w:r>
              <w:rPr>
                <w:rFonts w:cs="Times New Roman"/>
                <w:highlight w:val="none"/>
              </w:rPr>
              <w:t>1.24</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172</w:t>
            </w:r>
          </w:p>
        </w:tc>
        <w:tc>
          <w:tcPr>
            <w:tcW w:w="749" w:type="dxa"/>
            <w:vAlign w:val="center"/>
          </w:tcPr>
          <w:p>
            <w:pPr>
              <w:pStyle w:val="105"/>
              <w:adjustRightInd w:val="0"/>
              <w:snapToGrid w:val="0"/>
              <w:spacing w:line="240" w:lineRule="auto"/>
              <w:rPr>
                <w:rFonts w:cs="Times New Roman"/>
                <w:highlight w:val="none"/>
              </w:rPr>
            </w:pPr>
            <w:r>
              <w:rPr>
                <w:rFonts w:cs="Times New Roman"/>
                <w:highlight w:val="none"/>
              </w:rPr>
              <w:t>0.041</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0.566</w:t>
            </w:r>
          </w:p>
        </w:tc>
        <w:tc>
          <w:tcPr>
            <w:tcW w:w="1598" w:type="dxa"/>
            <w:vAlign w:val="center"/>
          </w:tcPr>
          <w:p>
            <w:pPr>
              <w:pStyle w:val="105"/>
              <w:adjustRightInd w:val="0"/>
              <w:snapToGrid w:val="0"/>
              <w:spacing w:line="240" w:lineRule="auto"/>
              <w:rPr>
                <w:rFonts w:cs="Times New Roman"/>
                <w:highlight w:val="none"/>
              </w:rPr>
            </w:pPr>
            <w:r>
              <w:rPr>
                <w:rFonts w:cs="Times New Roman"/>
                <w:highlight w:val="none"/>
              </w:rPr>
              <w:t>4.10</w:t>
            </w:r>
          </w:p>
        </w:tc>
        <w:tc>
          <w:tcPr>
            <w:tcW w:w="718" w:type="dxa"/>
            <w:vAlign w:val="center"/>
          </w:tcPr>
          <w:p>
            <w:pPr>
              <w:pStyle w:val="105"/>
              <w:adjustRightInd w:val="0"/>
              <w:snapToGrid w:val="0"/>
              <w:spacing w:line="240" w:lineRule="auto"/>
              <w:rPr>
                <w:rFonts w:cs="Times New Roman"/>
                <w:highlight w:val="none"/>
              </w:rPr>
            </w:pPr>
            <w:r>
              <w:rPr>
                <w:rFonts w:cs="Times New Roman"/>
                <w:highlight w:val="none"/>
              </w:rPr>
              <w:t>/</w:t>
            </w:r>
          </w:p>
        </w:tc>
        <w:tc>
          <w:tcPr>
            <w:tcW w:w="693" w:type="dxa"/>
            <w:vAlign w:val="center"/>
          </w:tcPr>
          <w:p>
            <w:pPr>
              <w:pStyle w:val="105"/>
              <w:adjustRightInd w:val="0"/>
              <w:snapToGrid w:val="0"/>
              <w:spacing w:line="240" w:lineRule="auto"/>
              <w:rPr>
                <w:rFonts w:cs="Times New Roman"/>
                <w:highlight w:val="none"/>
              </w:rPr>
            </w:pPr>
          </w:p>
        </w:tc>
        <w:tc>
          <w:tcPr>
            <w:tcW w:w="693" w:type="dxa"/>
            <w:vAlign w:val="center"/>
          </w:tcPr>
          <w:p>
            <w:pPr>
              <w:pStyle w:val="105"/>
              <w:adjustRightInd w:val="0"/>
              <w:snapToGrid w:val="0"/>
              <w:spacing w:line="240" w:lineRule="auto"/>
              <w:rPr>
                <w:rFonts w:cs="Times New Roman"/>
                <w:highlight w:val="none"/>
              </w:rPr>
            </w:pPr>
          </w:p>
        </w:tc>
        <w:tc>
          <w:tcPr>
            <w:tcW w:w="693" w:type="dxa"/>
            <w:vAlign w:val="center"/>
          </w:tcPr>
          <w:p>
            <w:pPr>
              <w:pStyle w:val="105"/>
              <w:adjustRightInd w:val="0"/>
              <w:snapToGrid w:val="0"/>
              <w:spacing w:line="240" w:lineRule="auto"/>
              <w:rPr>
                <w:rFonts w:cs="Times New Roman"/>
                <w:highlight w:val="none"/>
              </w:rPr>
            </w:pPr>
          </w:p>
        </w:tc>
        <w:tc>
          <w:tcPr>
            <w:tcW w:w="693" w:type="dxa"/>
            <w:vAlign w:val="center"/>
          </w:tcPr>
          <w:p>
            <w:pPr>
              <w:pStyle w:val="105"/>
              <w:adjustRightInd w:val="0"/>
              <w:snapToGrid w:val="0"/>
              <w:spacing w:line="240" w:lineRule="auto"/>
              <w:rPr>
                <w:rFonts w:cs="Times New Roman"/>
                <w:highlight w:val="none"/>
              </w:rPr>
            </w:pPr>
          </w:p>
        </w:tc>
        <w:tc>
          <w:tcPr>
            <w:tcW w:w="693" w:type="dxa"/>
            <w:vAlign w:val="center"/>
          </w:tcPr>
          <w:p>
            <w:pPr>
              <w:pStyle w:val="105"/>
              <w:adjustRightInd w:val="0"/>
              <w:snapToGrid w:val="0"/>
              <w:spacing w:line="240" w:lineRule="auto"/>
              <w:rPr>
                <w:rFonts w:cs="Times New Roman"/>
                <w:highlight w:val="none"/>
              </w:rPr>
            </w:pPr>
          </w:p>
        </w:tc>
        <w:tc>
          <w:tcPr>
            <w:tcW w:w="914" w:type="dxa"/>
            <w:vAlign w:val="center"/>
          </w:tcPr>
          <w:p>
            <w:pPr>
              <w:pStyle w:val="105"/>
              <w:adjustRightInd w:val="0"/>
              <w:snapToGrid w:val="0"/>
              <w:spacing w:line="240" w:lineRule="auto"/>
              <w:rPr>
                <w:rFonts w:cs="Times New Roman"/>
                <w:highlight w:val="none"/>
              </w:rPr>
            </w:pPr>
          </w:p>
        </w:tc>
        <w:tc>
          <w:tcPr>
            <w:tcW w:w="712" w:type="dxa"/>
            <w:vAlign w:val="center"/>
          </w:tcPr>
          <w:p>
            <w:pPr>
              <w:pStyle w:val="105"/>
              <w:adjustRightInd w:val="0"/>
              <w:snapToGrid w:val="0"/>
              <w:spacing w:line="240" w:lineRule="auto"/>
              <w:rPr>
                <w:rFonts w:cs="Times New Roman"/>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62" w:type="dxa"/>
            <w:vAlign w:val="center"/>
          </w:tcPr>
          <w:p>
            <w:pPr>
              <w:pStyle w:val="105"/>
              <w:adjustRightInd w:val="0"/>
              <w:snapToGrid w:val="0"/>
              <w:spacing w:line="240" w:lineRule="auto"/>
              <w:rPr>
                <w:rFonts w:cs="Times New Roman"/>
                <w:highlight w:val="none"/>
              </w:rPr>
            </w:pPr>
            <w:r>
              <w:rPr>
                <w:rFonts w:cs="Times New Roman"/>
                <w:highlight w:val="none"/>
              </w:rPr>
              <w:t>S27</w:t>
            </w:r>
          </w:p>
        </w:tc>
        <w:tc>
          <w:tcPr>
            <w:tcW w:w="560"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541" w:type="dxa"/>
            <w:vAlign w:val="center"/>
          </w:tcPr>
          <w:p>
            <w:pPr>
              <w:pStyle w:val="105"/>
              <w:adjustRightInd w:val="0"/>
              <w:snapToGrid w:val="0"/>
              <w:spacing w:line="240" w:lineRule="auto"/>
              <w:rPr>
                <w:rFonts w:cs="Times New Roman"/>
                <w:highlight w:val="none"/>
              </w:rPr>
            </w:pPr>
            <w:r>
              <w:rPr>
                <w:rFonts w:cs="Times New Roman"/>
                <w:highlight w:val="none"/>
              </w:rPr>
              <w:t>21.3</w:t>
            </w:r>
          </w:p>
        </w:tc>
        <w:tc>
          <w:tcPr>
            <w:tcW w:w="575" w:type="dxa"/>
            <w:vAlign w:val="center"/>
          </w:tcPr>
          <w:p>
            <w:pPr>
              <w:pStyle w:val="105"/>
              <w:adjustRightInd w:val="0"/>
              <w:snapToGrid w:val="0"/>
              <w:spacing w:line="240" w:lineRule="auto"/>
              <w:rPr>
                <w:rFonts w:cs="Times New Roman"/>
                <w:highlight w:val="none"/>
              </w:rPr>
            </w:pPr>
            <w:r>
              <w:rPr>
                <w:rFonts w:cs="Times New Roman"/>
                <w:highlight w:val="none"/>
              </w:rPr>
              <w:t>5.3</w:t>
            </w:r>
          </w:p>
        </w:tc>
        <w:tc>
          <w:tcPr>
            <w:tcW w:w="482" w:type="dxa"/>
            <w:vAlign w:val="center"/>
          </w:tcPr>
          <w:p>
            <w:pPr>
              <w:pStyle w:val="105"/>
              <w:adjustRightInd w:val="0"/>
              <w:snapToGrid w:val="0"/>
              <w:spacing w:line="240" w:lineRule="auto"/>
              <w:rPr>
                <w:rFonts w:cs="Times New Roman"/>
                <w:highlight w:val="none"/>
              </w:rPr>
            </w:pPr>
            <w:r>
              <w:rPr>
                <w:rFonts w:cs="Times New Roman"/>
                <w:highlight w:val="none"/>
              </w:rPr>
              <w:t>8.02</w:t>
            </w:r>
          </w:p>
        </w:tc>
        <w:tc>
          <w:tcPr>
            <w:tcW w:w="852" w:type="dxa"/>
            <w:vAlign w:val="center"/>
          </w:tcPr>
          <w:p>
            <w:pPr>
              <w:pStyle w:val="105"/>
              <w:adjustRightInd w:val="0"/>
              <w:snapToGrid w:val="0"/>
              <w:spacing w:line="240" w:lineRule="auto"/>
              <w:rPr>
                <w:rFonts w:cs="Times New Roman"/>
                <w:highlight w:val="none"/>
              </w:rPr>
            </w:pPr>
            <w:r>
              <w:rPr>
                <w:rFonts w:cs="Times New Roman"/>
                <w:highlight w:val="none"/>
              </w:rPr>
              <w:t>8.86</w:t>
            </w:r>
          </w:p>
        </w:tc>
        <w:tc>
          <w:tcPr>
            <w:tcW w:w="735" w:type="dxa"/>
            <w:vAlign w:val="center"/>
          </w:tcPr>
          <w:p>
            <w:pPr>
              <w:pStyle w:val="105"/>
              <w:adjustRightInd w:val="0"/>
              <w:snapToGrid w:val="0"/>
              <w:spacing w:line="240" w:lineRule="auto"/>
              <w:rPr>
                <w:rFonts w:cs="Times New Roman"/>
                <w:highlight w:val="none"/>
              </w:rPr>
            </w:pPr>
            <w:r>
              <w:rPr>
                <w:rFonts w:cs="Times New Roman"/>
                <w:highlight w:val="none"/>
              </w:rPr>
              <w:t>1.40</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236</w:t>
            </w:r>
          </w:p>
        </w:tc>
        <w:tc>
          <w:tcPr>
            <w:tcW w:w="749" w:type="dxa"/>
            <w:vAlign w:val="center"/>
          </w:tcPr>
          <w:p>
            <w:pPr>
              <w:pStyle w:val="105"/>
              <w:adjustRightInd w:val="0"/>
              <w:snapToGrid w:val="0"/>
              <w:spacing w:line="240" w:lineRule="auto"/>
              <w:rPr>
                <w:rFonts w:cs="Times New Roman"/>
                <w:highlight w:val="none"/>
              </w:rPr>
            </w:pPr>
            <w:r>
              <w:rPr>
                <w:rFonts w:cs="Times New Roman"/>
                <w:highlight w:val="none"/>
              </w:rPr>
              <w:t>0.064</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1.829</w:t>
            </w:r>
          </w:p>
        </w:tc>
        <w:tc>
          <w:tcPr>
            <w:tcW w:w="1598" w:type="dxa"/>
            <w:vAlign w:val="center"/>
          </w:tcPr>
          <w:p>
            <w:pPr>
              <w:pStyle w:val="105"/>
              <w:adjustRightInd w:val="0"/>
              <w:snapToGrid w:val="0"/>
              <w:spacing w:line="240" w:lineRule="auto"/>
              <w:rPr>
                <w:rFonts w:cs="Times New Roman"/>
                <w:highlight w:val="none"/>
              </w:rPr>
            </w:pPr>
            <w:r>
              <w:rPr>
                <w:rFonts w:cs="Times New Roman"/>
                <w:highlight w:val="none"/>
              </w:rPr>
              <w:t>7.15</w:t>
            </w:r>
          </w:p>
        </w:tc>
        <w:tc>
          <w:tcPr>
            <w:tcW w:w="718" w:type="dxa"/>
            <w:vAlign w:val="center"/>
          </w:tcPr>
          <w:p>
            <w:pPr>
              <w:pStyle w:val="105"/>
              <w:adjustRightInd w:val="0"/>
              <w:snapToGrid w:val="0"/>
              <w:spacing w:line="240" w:lineRule="auto"/>
              <w:rPr>
                <w:rFonts w:cs="Times New Roman"/>
                <w:highlight w:val="none"/>
              </w:rPr>
            </w:pPr>
            <w:r>
              <w:rPr>
                <w:rFonts w:cs="Times New Roman"/>
                <w:highlight w:val="none"/>
              </w:rPr>
              <w:t>0.018</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1.5</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0.05</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16.0</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1.6</w:t>
            </w:r>
          </w:p>
        </w:tc>
        <w:tc>
          <w:tcPr>
            <w:tcW w:w="914" w:type="dxa"/>
            <w:vAlign w:val="center"/>
          </w:tcPr>
          <w:p>
            <w:pPr>
              <w:pStyle w:val="105"/>
              <w:adjustRightInd w:val="0"/>
              <w:snapToGrid w:val="0"/>
              <w:spacing w:line="240" w:lineRule="auto"/>
              <w:rPr>
                <w:rFonts w:cs="Times New Roman"/>
                <w:highlight w:val="none"/>
              </w:rPr>
            </w:pPr>
            <w:r>
              <w:rPr>
                <w:rFonts w:cs="Times New Roman"/>
                <w:highlight w:val="none"/>
              </w:rPr>
              <w:t>0.017</w:t>
            </w:r>
          </w:p>
        </w:tc>
        <w:tc>
          <w:tcPr>
            <w:tcW w:w="712" w:type="dxa"/>
            <w:vAlign w:val="center"/>
          </w:tcPr>
          <w:p>
            <w:pPr>
              <w:pStyle w:val="105"/>
              <w:adjustRightInd w:val="0"/>
              <w:snapToGrid w:val="0"/>
              <w:spacing w:line="240" w:lineRule="auto"/>
              <w:rPr>
                <w:rFonts w:cs="Times New Roman"/>
                <w:highlight w:val="none"/>
              </w:rPr>
            </w:pPr>
            <w:r>
              <w:rPr>
                <w:rFonts w:cs="Times New Roman"/>
                <w:highlight w:val="none"/>
              </w:rPr>
              <w:t>1.9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62" w:type="dxa"/>
            <w:vAlign w:val="center"/>
          </w:tcPr>
          <w:p>
            <w:pPr>
              <w:pStyle w:val="105"/>
              <w:adjustRightInd w:val="0"/>
              <w:snapToGrid w:val="0"/>
              <w:spacing w:line="240" w:lineRule="auto"/>
              <w:rPr>
                <w:rFonts w:cs="Times New Roman"/>
                <w:highlight w:val="none"/>
              </w:rPr>
            </w:pPr>
            <w:r>
              <w:rPr>
                <w:rFonts w:cs="Times New Roman"/>
                <w:highlight w:val="none"/>
              </w:rPr>
              <w:t>S27</w:t>
            </w:r>
          </w:p>
        </w:tc>
        <w:tc>
          <w:tcPr>
            <w:tcW w:w="560" w:type="dxa"/>
            <w:vAlign w:val="center"/>
          </w:tcPr>
          <w:p>
            <w:pPr>
              <w:pStyle w:val="105"/>
              <w:adjustRightInd w:val="0"/>
              <w:snapToGrid w:val="0"/>
              <w:spacing w:line="240" w:lineRule="auto"/>
              <w:rPr>
                <w:rFonts w:cs="Times New Roman"/>
                <w:highlight w:val="none"/>
              </w:rPr>
            </w:pPr>
            <w:r>
              <w:rPr>
                <w:rFonts w:cs="Times New Roman"/>
                <w:highlight w:val="none"/>
              </w:rPr>
              <w:t>底</w:t>
            </w:r>
          </w:p>
        </w:tc>
        <w:tc>
          <w:tcPr>
            <w:tcW w:w="541" w:type="dxa"/>
            <w:vAlign w:val="center"/>
          </w:tcPr>
          <w:p>
            <w:pPr>
              <w:pStyle w:val="105"/>
              <w:adjustRightInd w:val="0"/>
              <w:snapToGrid w:val="0"/>
              <w:spacing w:line="240" w:lineRule="auto"/>
              <w:rPr>
                <w:rFonts w:cs="Times New Roman"/>
                <w:highlight w:val="none"/>
              </w:rPr>
            </w:pPr>
            <w:r>
              <w:rPr>
                <w:rFonts w:cs="Times New Roman"/>
                <w:highlight w:val="none"/>
              </w:rPr>
              <w:t>20.6</w:t>
            </w:r>
          </w:p>
        </w:tc>
        <w:tc>
          <w:tcPr>
            <w:tcW w:w="575" w:type="dxa"/>
            <w:vAlign w:val="center"/>
          </w:tcPr>
          <w:p>
            <w:pPr>
              <w:pStyle w:val="105"/>
              <w:adjustRightInd w:val="0"/>
              <w:snapToGrid w:val="0"/>
              <w:spacing w:line="240" w:lineRule="auto"/>
              <w:rPr>
                <w:rFonts w:cs="Times New Roman"/>
                <w:highlight w:val="none"/>
              </w:rPr>
            </w:pPr>
            <w:r>
              <w:rPr>
                <w:rFonts w:cs="Times New Roman"/>
                <w:highlight w:val="none"/>
              </w:rPr>
              <w:t>5.9</w:t>
            </w:r>
          </w:p>
        </w:tc>
        <w:tc>
          <w:tcPr>
            <w:tcW w:w="482" w:type="dxa"/>
            <w:vAlign w:val="center"/>
          </w:tcPr>
          <w:p>
            <w:pPr>
              <w:pStyle w:val="105"/>
              <w:adjustRightInd w:val="0"/>
              <w:snapToGrid w:val="0"/>
              <w:spacing w:line="240" w:lineRule="auto"/>
              <w:rPr>
                <w:rFonts w:cs="Times New Roman"/>
                <w:highlight w:val="none"/>
              </w:rPr>
            </w:pPr>
            <w:r>
              <w:rPr>
                <w:rFonts w:cs="Times New Roman"/>
                <w:highlight w:val="none"/>
              </w:rPr>
              <w:t>8.04</w:t>
            </w:r>
          </w:p>
        </w:tc>
        <w:tc>
          <w:tcPr>
            <w:tcW w:w="852" w:type="dxa"/>
            <w:vAlign w:val="center"/>
          </w:tcPr>
          <w:p>
            <w:pPr>
              <w:pStyle w:val="105"/>
              <w:adjustRightInd w:val="0"/>
              <w:snapToGrid w:val="0"/>
              <w:spacing w:line="240" w:lineRule="auto"/>
              <w:rPr>
                <w:rFonts w:cs="Times New Roman"/>
                <w:highlight w:val="none"/>
              </w:rPr>
            </w:pPr>
            <w:r>
              <w:rPr>
                <w:rFonts w:cs="Times New Roman"/>
                <w:highlight w:val="none"/>
              </w:rPr>
              <w:t>8.56</w:t>
            </w:r>
          </w:p>
        </w:tc>
        <w:tc>
          <w:tcPr>
            <w:tcW w:w="735" w:type="dxa"/>
            <w:vAlign w:val="center"/>
          </w:tcPr>
          <w:p>
            <w:pPr>
              <w:pStyle w:val="105"/>
              <w:adjustRightInd w:val="0"/>
              <w:snapToGrid w:val="0"/>
              <w:spacing w:line="240" w:lineRule="auto"/>
              <w:rPr>
                <w:rFonts w:cs="Times New Roman"/>
                <w:highlight w:val="none"/>
              </w:rPr>
            </w:pPr>
            <w:r>
              <w:rPr>
                <w:rFonts w:cs="Times New Roman"/>
                <w:highlight w:val="none"/>
              </w:rPr>
              <w:t>1.68</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595</w:t>
            </w:r>
          </w:p>
        </w:tc>
        <w:tc>
          <w:tcPr>
            <w:tcW w:w="749" w:type="dxa"/>
            <w:vAlign w:val="center"/>
          </w:tcPr>
          <w:p>
            <w:pPr>
              <w:pStyle w:val="105"/>
              <w:adjustRightInd w:val="0"/>
              <w:snapToGrid w:val="0"/>
              <w:spacing w:line="240" w:lineRule="auto"/>
              <w:rPr>
                <w:rFonts w:cs="Times New Roman"/>
                <w:highlight w:val="none"/>
              </w:rPr>
            </w:pPr>
            <w:r>
              <w:rPr>
                <w:rFonts w:cs="Times New Roman"/>
                <w:highlight w:val="none"/>
              </w:rPr>
              <w:t>0.063</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1.704</w:t>
            </w:r>
          </w:p>
        </w:tc>
        <w:tc>
          <w:tcPr>
            <w:tcW w:w="1598" w:type="dxa"/>
            <w:vAlign w:val="center"/>
          </w:tcPr>
          <w:p>
            <w:pPr>
              <w:pStyle w:val="105"/>
              <w:adjustRightInd w:val="0"/>
              <w:snapToGrid w:val="0"/>
              <w:spacing w:line="240" w:lineRule="auto"/>
              <w:rPr>
                <w:rFonts w:cs="Times New Roman"/>
                <w:highlight w:val="none"/>
              </w:rPr>
            </w:pPr>
            <w:r>
              <w:rPr>
                <w:rFonts w:cs="Times New Roman"/>
                <w:highlight w:val="none"/>
              </w:rPr>
              <w:t>15.50</w:t>
            </w:r>
          </w:p>
        </w:tc>
        <w:tc>
          <w:tcPr>
            <w:tcW w:w="718" w:type="dxa"/>
            <w:vAlign w:val="center"/>
          </w:tcPr>
          <w:p>
            <w:pPr>
              <w:pStyle w:val="105"/>
              <w:adjustRightInd w:val="0"/>
              <w:snapToGrid w:val="0"/>
              <w:spacing w:line="240" w:lineRule="auto"/>
              <w:rPr>
                <w:rFonts w:cs="Times New Roman"/>
                <w:highlight w:val="none"/>
              </w:rPr>
            </w:pPr>
            <w:r>
              <w:rPr>
                <w:rFonts w:cs="Times New Roman"/>
                <w:highlight w:val="none"/>
              </w:rPr>
              <w:t>/</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1.5</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0.06</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12.0</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1.8</w:t>
            </w:r>
          </w:p>
        </w:tc>
        <w:tc>
          <w:tcPr>
            <w:tcW w:w="914" w:type="dxa"/>
            <w:vAlign w:val="center"/>
          </w:tcPr>
          <w:p>
            <w:pPr>
              <w:pStyle w:val="105"/>
              <w:adjustRightInd w:val="0"/>
              <w:snapToGrid w:val="0"/>
              <w:spacing w:line="240" w:lineRule="auto"/>
              <w:rPr>
                <w:rFonts w:cs="Times New Roman"/>
                <w:highlight w:val="none"/>
              </w:rPr>
            </w:pPr>
            <w:r>
              <w:rPr>
                <w:rFonts w:cs="Times New Roman"/>
                <w:highlight w:val="none"/>
              </w:rPr>
              <w:t>0.023</w:t>
            </w:r>
          </w:p>
        </w:tc>
        <w:tc>
          <w:tcPr>
            <w:tcW w:w="712" w:type="dxa"/>
            <w:vAlign w:val="center"/>
          </w:tcPr>
          <w:p>
            <w:pPr>
              <w:pStyle w:val="105"/>
              <w:adjustRightInd w:val="0"/>
              <w:snapToGrid w:val="0"/>
              <w:spacing w:line="240" w:lineRule="auto"/>
              <w:rPr>
                <w:rFonts w:cs="Times New Roman"/>
                <w:highlight w:val="none"/>
              </w:rPr>
            </w:pPr>
            <w:r>
              <w:rPr>
                <w:rFonts w:cs="Times New Roman"/>
                <w:highlight w:val="none"/>
              </w:rPr>
              <w:t>1.7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62" w:type="dxa"/>
            <w:vAlign w:val="center"/>
          </w:tcPr>
          <w:p>
            <w:pPr>
              <w:pStyle w:val="105"/>
              <w:adjustRightInd w:val="0"/>
              <w:snapToGrid w:val="0"/>
              <w:spacing w:line="240" w:lineRule="auto"/>
              <w:rPr>
                <w:rFonts w:cs="Times New Roman"/>
                <w:highlight w:val="none"/>
              </w:rPr>
            </w:pPr>
            <w:r>
              <w:rPr>
                <w:rFonts w:cs="Times New Roman"/>
                <w:highlight w:val="none"/>
              </w:rPr>
              <w:t>S28</w:t>
            </w:r>
          </w:p>
        </w:tc>
        <w:tc>
          <w:tcPr>
            <w:tcW w:w="560"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541" w:type="dxa"/>
            <w:vAlign w:val="center"/>
          </w:tcPr>
          <w:p>
            <w:pPr>
              <w:pStyle w:val="105"/>
              <w:adjustRightInd w:val="0"/>
              <w:snapToGrid w:val="0"/>
              <w:spacing w:line="240" w:lineRule="auto"/>
              <w:rPr>
                <w:rFonts w:cs="Times New Roman"/>
                <w:highlight w:val="none"/>
              </w:rPr>
            </w:pPr>
            <w:r>
              <w:rPr>
                <w:rFonts w:cs="Times New Roman"/>
                <w:highlight w:val="none"/>
              </w:rPr>
              <w:t>20.9</w:t>
            </w:r>
          </w:p>
        </w:tc>
        <w:tc>
          <w:tcPr>
            <w:tcW w:w="575" w:type="dxa"/>
            <w:vAlign w:val="center"/>
          </w:tcPr>
          <w:p>
            <w:pPr>
              <w:pStyle w:val="105"/>
              <w:adjustRightInd w:val="0"/>
              <w:snapToGrid w:val="0"/>
              <w:spacing w:line="240" w:lineRule="auto"/>
              <w:rPr>
                <w:rFonts w:cs="Times New Roman"/>
                <w:highlight w:val="none"/>
              </w:rPr>
            </w:pPr>
            <w:r>
              <w:rPr>
                <w:rFonts w:cs="Times New Roman"/>
                <w:highlight w:val="none"/>
              </w:rPr>
              <w:t>7.1</w:t>
            </w:r>
          </w:p>
        </w:tc>
        <w:tc>
          <w:tcPr>
            <w:tcW w:w="482" w:type="dxa"/>
            <w:vAlign w:val="center"/>
          </w:tcPr>
          <w:p>
            <w:pPr>
              <w:pStyle w:val="105"/>
              <w:adjustRightInd w:val="0"/>
              <w:snapToGrid w:val="0"/>
              <w:spacing w:line="240" w:lineRule="auto"/>
              <w:rPr>
                <w:rFonts w:cs="Times New Roman"/>
                <w:highlight w:val="none"/>
              </w:rPr>
            </w:pPr>
            <w:r>
              <w:rPr>
                <w:rFonts w:cs="Times New Roman"/>
                <w:highlight w:val="none"/>
              </w:rPr>
              <w:t>8.04</w:t>
            </w:r>
          </w:p>
        </w:tc>
        <w:tc>
          <w:tcPr>
            <w:tcW w:w="852" w:type="dxa"/>
            <w:vAlign w:val="center"/>
          </w:tcPr>
          <w:p>
            <w:pPr>
              <w:pStyle w:val="105"/>
              <w:adjustRightInd w:val="0"/>
              <w:snapToGrid w:val="0"/>
              <w:spacing w:line="240" w:lineRule="auto"/>
              <w:rPr>
                <w:rFonts w:cs="Times New Roman"/>
                <w:highlight w:val="none"/>
              </w:rPr>
            </w:pPr>
            <w:r>
              <w:rPr>
                <w:rFonts w:cs="Times New Roman"/>
                <w:highlight w:val="none"/>
              </w:rPr>
              <w:t>8.04</w:t>
            </w:r>
          </w:p>
        </w:tc>
        <w:tc>
          <w:tcPr>
            <w:tcW w:w="735" w:type="dxa"/>
            <w:vAlign w:val="center"/>
          </w:tcPr>
          <w:p>
            <w:pPr>
              <w:pStyle w:val="105"/>
              <w:adjustRightInd w:val="0"/>
              <w:snapToGrid w:val="0"/>
              <w:spacing w:line="240" w:lineRule="auto"/>
              <w:rPr>
                <w:rFonts w:cs="Times New Roman"/>
                <w:highlight w:val="none"/>
              </w:rPr>
            </w:pPr>
            <w:r>
              <w:rPr>
                <w:rFonts w:cs="Times New Roman"/>
                <w:highlight w:val="none"/>
              </w:rPr>
              <w:t>1.96</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221</w:t>
            </w:r>
          </w:p>
        </w:tc>
        <w:tc>
          <w:tcPr>
            <w:tcW w:w="749" w:type="dxa"/>
            <w:vAlign w:val="center"/>
          </w:tcPr>
          <w:p>
            <w:pPr>
              <w:pStyle w:val="105"/>
              <w:adjustRightInd w:val="0"/>
              <w:snapToGrid w:val="0"/>
              <w:spacing w:line="240" w:lineRule="auto"/>
              <w:rPr>
                <w:rFonts w:cs="Times New Roman"/>
                <w:highlight w:val="none"/>
              </w:rPr>
            </w:pPr>
            <w:r>
              <w:rPr>
                <w:rFonts w:cs="Times New Roman"/>
                <w:highlight w:val="none"/>
              </w:rPr>
              <w:t>0.064</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1.639</w:t>
            </w:r>
          </w:p>
        </w:tc>
        <w:tc>
          <w:tcPr>
            <w:tcW w:w="1598" w:type="dxa"/>
            <w:vAlign w:val="center"/>
          </w:tcPr>
          <w:p>
            <w:pPr>
              <w:pStyle w:val="105"/>
              <w:adjustRightInd w:val="0"/>
              <w:snapToGrid w:val="0"/>
              <w:spacing w:line="240" w:lineRule="auto"/>
              <w:rPr>
                <w:rFonts w:cs="Times New Roman"/>
                <w:highlight w:val="none"/>
              </w:rPr>
            </w:pPr>
            <w:r>
              <w:rPr>
                <w:rFonts w:cs="Times New Roman"/>
                <w:highlight w:val="none"/>
              </w:rPr>
              <w:t>7.52</w:t>
            </w:r>
          </w:p>
        </w:tc>
        <w:tc>
          <w:tcPr>
            <w:tcW w:w="718" w:type="dxa"/>
            <w:vAlign w:val="center"/>
          </w:tcPr>
          <w:p>
            <w:pPr>
              <w:pStyle w:val="105"/>
              <w:adjustRightInd w:val="0"/>
              <w:snapToGrid w:val="0"/>
              <w:spacing w:line="240" w:lineRule="auto"/>
              <w:rPr>
                <w:rFonts w:cs="Times New Roman"/>
                <w:highlight w:val="none"/>
              </w:rPr>
            </w:pPr>
            <w:r>
              <w:rPr>
                <w:rFonts w:cs="Times New Roman"/>
                <w:highlight w:val="none"/>
              </w:rPr>
              <w:t>0.015</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1.3</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0.06</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30.0</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1.9</w:t>
            </w:r>
          </w:p>
        </w:tc>
        <w:tc>
          <w:tcPr>
            <w:tcW w:w="914" w:type="dxa"/>
            <w:vAlign w:val="center"/>
          </w:tcPr>
          <w:p>
            <w:pPr>
              <w:pStyle w:val="105"/>
              <w:adjustRightInd w:val="0"/>
              <w:snapToGrid w:val="0"/>
              <w:spacing w:line="240" w:lineRule="auto"/>
              <w:rPr>
                <w:rFonts w:cs="Times New Roman"/>
                <w:highlight w:val="none"/>
              </w:rPr>
            </w:pPr>
            <w:r>
              <w:rPr>
                <w:rFonts w:cs="Times New Roman"/>
                <w:highlight w:val="none"/>
              </w:rPr>
              <w:t>0.024</w:t>
            </w:r>
          </w:p>
        </w:tc>
        <w:tc>
          <w:tcPr>
            <w:tcW w:w="712" w:type="dxa"/>
            <w:vAlign w:val="center"/>
          </w:tcPr>
          <w:p>
            <w:pPr>
              <w:pStyle w:val="105"/>
              <w:adjustRightInd w:val="0"/>
              <w:snapToGrid w:val="0"/>
              <w:spacing w:line="240" w:lineRule="auto"/>
              <w:rPr>
                <w:rFonts w:cs="Times New Roman"/>
                <w:highlight w:val="none"/>
              </w:rPr>
            </w:pPr>
            <w:r>
              <w:rPr>
                <w:rFonts w:cs="Times New Roman"/>
                <w:highlight w:val="none"/>
              </w:rPr>
              <w:t>1.7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62" w:type="dxa"/>
            <w:vAlign w:val="center"/>
          </w:tcPr>
          <w:p>
            <w:pPr>
              <w:pStyle w:val="105"/>
              <w:adjustRightInd w:val="0"/>
              <w:snapToGrid w:val="0"/>
              <w:spacing w:line="240" w:lineRule="auto"/>
              <w:rPr>
                <w:rFonts w:cs="Times New Roman"/>
                <w:highlight w:val="none"/>
              </w:rPr>
            </w:pPr>
            <w:r>
              <w:rPr>
                <w:rFonts w:cs="Times New Roman"/>
                <w:highlight w:val="none"/>
              </w:rPr>
              <w:t>S28</w:t>
            </w:r>
          </w:p>
        </w:tc>
        <w:tc>
          <w:tcPr>
            <w:tcW w:w="560" w:type="dxa"/>
            <w:vAlign w:val="center"/>
          </w:tcPr>
          <w:p>
            <w:pPr>
              <w:pStyle w:val="105"/>
              <w:adjustRightInd w:val="0"/>
              <w:snapToGrid w:val="0"/>
              <w:spacing w:line="240" w:lineRule="auto"/>
              <w:rPr>
                <w:rFonts w:cs="Times New Roman"/>
                <w:highlight w:val="none"/>
              </w:rPr>
            </w:pPr>
            <w:r>
              <w:rPr>
                <w:rFonts w:cs="Times New Roman"/>
                <w:highlight w:val="none"/>
              </w:rPr>
              <w:t>底</w:t>
            </w:r>
          </w:p>
        </w:tc>
        <w:tc>
          <w:tcPr>
            <w:tcW w:w="541" w:type="dxa"/>
            <w:vAlign w:val="center"/>
          </w:tcPr>
          <w:p>
            <w:pPr>
              <w:pStyle w:val="105"/>
              <w:adjustRightInd w:val="0"/>
              <w:snapToGrid w:val="0"/>
              <w:spacing w:line="240" w:lineRule="auto"/>
              <w:rPr>
                <w:rFonts w:cs="Times New Roman"/>
                <w:highlight w:val="none"/>
              </w:rPr>
            </w:pPr>
            <w:r>
              <w:rPr>
                <w:rFonts w:cs="Times New Roman"/>
                <w:highlight w:val="none"/>
              </w:rPr>
              <w:t>20.6</w:t>
            </w:r>
          </w:p>
        </w:tc>
        <w:tc>
          <w:tcPr>
            <w:tcW w:w="575" w:type="dxa"/>
            <w:vAlign w:val="center"/>
          </w:tcPr>
          <w:p>
            <w:pPr>
              <w:pStyle w:val="105"/>
              <w:adjustRightInd w:val="0"/>
              <w:snapToGrid w:val="0"/>
              <w:spacing w:line="240" w:lineRule="auto"/>
              <w:rPr>
                <w:rFonts w:cs="Times New Roman"/>
                <w:highlight w:val="none"/>
              </w:rPr>
            </w:pPr>
            <w:r>
              <w:rPr>
                <w:rFonts w:cs="Times New Roman"/>
                <w:highlight w:val="none"/>
              </w:rPr>
              <w:t>7.8</w:t>
            </w:r>
          </w:p>
        </w:tc>
        <w:tc>
          <w:tcPr>
            <w:tcW w:w="482" w:type="dxa"/>
            <w:vAlign w:val="center"/>
          </w:tcPr>
          <w:p>
            <w:pPr>
              <w:pStyle w:val="105"/>
              <w:adjustRightInd w:val="0"/>
              <w:snapToGrid w:val="0"/>
              <w:spacing w:line="240" w:lineRule="auto"/>
              <w:rPr>
                <w:rFonts w:cs="Times New Roman"/>
                <w:highlight w:val="none"/>
              </w:rPr>
            </w:pPr>
            <w:r>
              <w:rPr>
                <w:rFonts w:cs="Times New Roman"/>
                <w:highlight w:val="none"/>
              </w:rPr>
              <w:t>8.03</w:t>
            </w:r>
          </w:p>
        </w:tc>
        <w:tc>
          <w:tcPr>
            <w:tcW w:w="852" w:type="dxa"/>
            <w:vAlign w:val="center"/>
          </w:tcPr>
          <w:p>
            <w:pPr>
              <w:pStyle w:val="105"/>
              <w:adjustRightInd w:val="0"/>
              <w:snapToGrid w:val="0"/>
              <w:spacing w:line="240" w:lineRule="auto"/>
              <w:rPr>
                <w:rFonts w:cs="Times New Roman"/>
                <w:highlight w:val="none"/>
              </w:rPr>
            </w:pPr>
            <w:r>
              <w:rPr>
                <w:rFonts w:cs="Times New Roman"/>
                <w:highlight w:val="none"/>
              </w:rPr>
              <w:t>8.23</w:t>
            </w:r>
          </w:p>
        </w:tc>
        <w:tc>
          <w:tcPr>
            <w:tcW w:w="735" w:type="dxa"/>
            <w:vAlign w:val="center"/>
          </w:tcPr>
          <w:p>
            <w:pPr>
              <w:pStyle w:val="105"/>
              <w:adjustRightInd w:val="0"/>
              <w:snapToGrid w:val="0"/>
              <w:spacing w:line="240" w:lineRule="auto"/>
              <w:rPr>
                <w:rFonts w:cs="Times New Roman"/>
                <w:highlight w:val="none"/>
              </w:rPr>
            </w:pPr>
            <w:r>
              <w:rPr>
                <w:rFonts w:cs="Times New Roman"/>
                <w:highlight w:val="none"/>
              </w:rPr>
              <w:t>2.00</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378</w:t>
            </w:r>
          </w:p>
        </w:tc>
        <w:tc>
          <w:tcPr>
            <w:tcW w:w="749" w:type="dxa"/>
            <w:vAlign w:val="center"/>
          </w:tcPr>
          <w:p>
            <w:pPr>
              <w:pStyle w:val="105"/>
              <w:adjustRightInd w:val="0"/>
              <w:snapToGrid w:val="0"/>
              <w:spacing w:line="240" w:lineRule="auto"/>
              <w:rPr>
                <w:rFonts w:cs="Times New Roman"/>
                <w:highlight w:val="none"/>
              </w:rPr>
            </w:pPr>
            <w:r>
              <w:rPr>
                <w:rFonts w:cs="Times New Roman"/>
                <w:highlight w:val="none"/>
              </w:rPr>
              <w:t>0.022</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1.656</w:t>
            </w:r>
          </w:p>
        </w:tc>
        <w:tc>
          <w:tcPr>
            <w:tcW w:w="1598" w:type="dxa"/>
            <w:vAlign w:val="center"/>
          </w:tcPr>
          <w:p>
            <w:pPr>
              <w:pStyle w:val="105"/>
              <w:adjustRightInd w:val="0"/>
              <w:snapToGrid w:val="0"/>
              <w:spacing w:line="240" w:lineRule="auto"/>
              <w:rPr>
                <w:rFonts w:cs="Times New Roman"/>
                <w:highlight w:val="none"/>
              </w:rPr>
            </w:pPr>
            <w:r>
              <w:rPr>
                <w:rFonts w:cs="Times New Roman"/>
                <w:highlight w:val="none"/>
              </w:rPr>
              <w:t>4.87</w:t>
            </w:r>
          </w:p>
        </w:tc>
        <w:tc>
          <w:tcPr>
            <w:tcW w:w="718" w:type="dxa"/>
            <w:vAlign w:val="center"/>
          </w:tcPr>
          <w:p>
            <w:pPr>
              <w:pStyle w:val="105"/>
              <w:adjustRightInd w:val="0"/>
              <w:snapToGrid w:val="0"/>
              <w:spacing w:line="240" w:lineRule="auto"/>
              <w:rPr>
                <w:rFonts w:cs="Times New Roman"/>
                <w:highlight w:val="none"/>
              </w:rPr>
            </w:pPr>
            <w:r>
              <w:rPr>
                <w:rFonts w:cs="Times New Roman"/>
                <w:highlight w:val="none"/>
              </w:rPr>
              <w:t>/</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1.4</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0.08</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12.0</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1.6</w:t>
            </w:r>
          </w:p>
        </w:tc>
        <w:tc>
          <w:tcPr>
            <w:tcW w:w="914" w:type="dxa"/>
            <w:vAlign w:val="center"/>
          </w:tcPr>
          <w:p>
            <w:pPr>
              <w:pStyle w:val="105"/>
              <w:adjustRightInd w:val="0"/>
              <w:snapToGrid w:val="0"/>
              <w:spacing w:line="240" w:lineRule="auto"/>
              <w:rPr>
                <w:rFonts w:cs="Times New Roman"/>
                <w:highlight w:val="none"/>
              </w:rPr>
            </w:pPr>
            <w:r>
              <w:rPr>
                <w:rFonts w:cs="Times New Roman"/>
                <w:highlight w:val="none"/>
              </w:rPr>
              <w:t>0.046</w:t>
            </w:r>
          </w:p>
        </w:tc>
        <w:tc>
          <w:tcPr>
            <w:tcW w:w="712" w:type="dxa"/>
            <w:vAlign w:val="center"/>
          </w:tcPr>
          <w:p>
            <w:pPr>
              <w:pStyle w:val="105"/>
              <w:adjustRightInd w:val="0"/>
              <w:snapToGrid w:val="0"/>
              <w:spacing w:line="240" w:lineRule="auto"/>
              <w:rPr>
                <w:rFonts w:cs="Times New Roman"/>
                <w:highlight w:val="none"/>
              </w:rPr>
            </w:pPr>
            <w:r>
              <w:rPr>
                <w:rFonts w:cs="Times New Roman"/>
                <w:highlight w:val="none"/>
              </w:rPr>
              <w:t>1.7</w:t>
            </w:r>
          </w:p>
        </w:tc>
      </w:tr>
    </w:tbl>
    <w:p>
      <w:pPr>
        <w:rPr>
          <w:rFonts w:ascii="Times New Roman" w:hAnsi="Times New Roman" w:cs="Times New Roman"/>
          <w:highlight w:val="none"/>
        </w:rPr>
        <w:sectPr>
          <w:footerReference r:id="rId30" w:type="default"/>
          <w:pgSz w:w="16838" w:h="11906" w:orient="landscape"/>
          <w:pgMar w:top="1588" w:right="1418" w:bottom="1418" w:left="1418" w:header="992" w:footer="992" w:gutter="0"/>
          <w:cols w:space="720" w:num="1"/>
          <w:docGrid w:linePitch="312" w:charSpace="0"/>
        </w:sectPr>
      </w:pPr>
    </w:p>
    <w:p>
      <w:pPr>
        <w:widowControl/>
        <w:adjustRightInd w:val="0"/>
        <w:snapToGrid w:val="0"/>
        <w:jc w:val="center"/>
        <w:rPr>
          <w:rFonts w:ascii="Times New Roman" w:hAnsi="Times New Roman" w:eastAsia="Times New Roman Bold" w:cs="Times New Roman"/>
          <w:b/>
          <w:kern w:val="0"/>
          <w:sz w:val="24"/>
          <w:szCs w:val="24"/>
          <w:highlight w:val="none"/>
          <w:lang w:bidi="ar"/>
        </w:rPr>
      </w:pPr>
      <w:r>
        <w:rPr>
          <w:rFonts w:ascii="Times New Roman" w:hAnsi="Times New Roman" w:cs="Times New Roman"/>
          <w:b/>
          <w:kern w:val="0"/>
          <w:sz w:val="24"/>
          <w:szCs w:val="24"/>
          <w:highlight w:val="none"/>
          <w:lang w:eastAsia="zh-Hans" w:bidi="ar"/>
        </w:rPr>
        <w:t>续</w:t>
      </w:r>
      <w:r>
        <w:rPr>
          <w:rFonts w:ascii="Times New Roman" w:hAnsi="Times New Roman" w:cs="Times New Roman"/>
          <w:b/>
          <w:kern w:val="0"/>
          <w:sz w:val="24"/>
          <w:szCs w:val="24"/>
          <w:highlight w:val="none"/>
          <w:lang w:bidi="ar"/>
        </w:rPr>
        <w:t>表</w:t>
      </w:r>
      <w:r>
        <w:rPr>
          <w:rFonts w:ascii="Times New Roman" w:hAnsi="Times New Roman" w:eastAsia="Times New Roman Bold" w:cs="Times New Roman"/>
          <w:b/>
          <w:kern w:val="0"/>
          <w:sz w:val="24"/>
          <w:szCs w:val="24"/>
          <w:highlight w:val="none"/>
          <w:lang w:bidi="ar"/>
        </w:rPr>
        <w:t>5.3-4   水质环境现状调查结果（2020年11</w:t>
      </w:r>
      <w:r>
        <w:rPr>
          <w:rFonts w:ascii="Times New Roman" w:hAnsi="Times New Roman" w:eastAsia="Times New Roman Bold" w:cs="Times New Roman"/>
          <w:b/>
          <w:kern w:val="0"/>
          <w:sz w:val="24"/>
          <w:szCs w:val="24"/>
          <w:highlight w:val="none"/>
          <w:lang w:eastAsia="zh-Hans" w:bidi="ar"/>
        </w:rPr>
        <w:t>月秋</w:t>
      </w:r>
      <w:r>
        <w:rPr>
          <w:rFonts w:ascii="Times New Roman" w:hAnsi="Times New Roman" w:eastAsia="Times New Roman Bold" w:cs="Times New Roman"/>
          <w:b/>
          <w:kern w:val="0"/>
          <w:sz w:val="24"/>
          <w:szCs w:val="24"/>
          <w:highlight w:val="none"/>
          <w:lang w:bidi="ar"/>
        </w:rPr>
        <w:t>季）</w:t>
      </w:r>
    </w:p>
    <w:tbl>
      <w:tblPr>
        <w:tblStyle w:val="573"/>
        <w:tblW w:w="1401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2"/>
        <w:gridCol w:w="560"/>
        <w:gridCol w:w="541"/>
        <w:gridCol w:w="575"/>
        <w:gridCol w:w="482"/>
        <w:gridCol w:w="852"/>
        <w:gridCol w:w="735"/>
        <w:gridCol w:w="824"/>
        <w:gridCol w:w="749"/>
        <w:gridCol w:w="824"/>
        <w:gridCol w:w="1598"/>
        <w:gridCol w:w="718"/>
        <w:gridCol w:w="693"/>
        <w:gridCol w:w="693"/>
        <w:gridCol w:w="693"/>
        <w:gridCol w:w="693"/>
        <w:gridCol w:w="693"/>
        <w:gridCol w:w="914"/>
        <w:gridCol w:w="71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62" w:type="dxa"/>
            <w:vMerge w:val="restart"/>
            <w:tcBorders>
              <w:bottom w:val="nil"/>
            </w:tcBorders>
            <w:vAlign w:val="center"/>
          </w:tcPr>
          <w:p>
            <w:pPr>
              <w:pStyle w:val="105"/>
              <w:adjustRightInd w:val="0"/>
              <w:snapToGrid w:val="0"/>
              <w:spacing w:line="240" w:lineRule="auto"/>
              <w:rPr>
                <w:rFonts w:cs="Times New Roman"/>
                <w:b/>
                <w:bCs/>
                <w:highlight w:val="none"/>
              </w:rPr>
            </w:pPr>
            <w:r>
              <w:rPr>
                <w:rFonts w:cs="Times New Roman"/>
                <w:b/>
                <w:bCs/>
                <w:highlight w:val="none"/>
              </w:rPr>
              <w:t>站位</w:t>
            </w:r>
          </w:p>
        </w:tc>
        <w:tc>
          <w:tcPr>
            <w:tcW w:w="560" w:type="dxa"/>
            <w:vMerge w:val="restart"/>
            <w:tcBorders>
              <w:bottom w:val="nil"/>
            </w:tcBorders>
            <w:vAlign w:val="center"/>
          </w:tcPr>
          <w:p>
            <w:pPr>
              <w:pStyle w:val="105"/>
              <w:adjustRightInd w:val="0"/>
              <w:snapToGrid w:val="0"/>
              <w:spacing w:line="240" w:lineRule="auto"/>
              <w:rPr>
                <w:rFonts w:cs="Times New Roman"/>
                <w:b/>
                <w:bCs/>
                <w:highlight w:val="none"/>
              </w:rPr>
            </w:pPr>
            <w:r>
              <w:rPr>
                <w:rFonts w:cs="Times New Roman"/>
                <w:b/>
                <w:bCs/>
                <w:highlight w:val="none"/>
              </w:rPr>
              <w:t>层次</w:t>
            </w:r>
          </w:p>
        </w:tc>
        <w:tc>
          <w:tcPr>
            <w:tcW w:w="541" w:type="dxa"/>
            <w:vAlign w:val="center"/>
          </w:tcPr>
          <w:p>
            <w:pPr>
              <w:pStyle w:val="105"/>
              <w:adjustRightInd w:val="0"/>
              <w:snapToGrid w:val="0"/>
              <w:spacing w:line="240" w:lineRule="auto"/>
              <w:rPr>
                <w:rFonts w:cs="Times New Roman"/>
                <w:b/>
                <w:bCs/>
                <w:highlight w:val="none"/>
              </w:rPr>
            </w:pPr>
            <w:r>
              <w:rPr>
                <w:rFonts w:cs="Times New Roman"/>
                <w:b/>
                <w:bCs/>
                <w:highlight w:val="none"/>
              </w:rPr>
              <w:t>水温</w:t>
            </w:r>
          </w:p>
        </w:tc>
        <w:tc>
          <w:tcPr>
            <w:tcW w:w="575" w:type="dxa"/>
            <w:vMerge w:val="restart"/>
            <w:tcBorders>
              <w:bottom w:val="nil"/>
            </w:tcBorders>
            <w:vAlign w:val="center"/>
          </w:tcPr>
          <w:p>
            <w:pPr>
              <w:pStyle w:val="105"/>
              <w:adjustRightInd w:val="0"/>
              <w:snapToGrid w:val="0"/>
              <w:spacing w:line="240" w:lineRule="auto"/>
              <w:rPr>
                <w:rFonts w:cs="Times New Roman"/>
                <w:b/>
                <w:bCs/>
                <w:highlight w:val="none"/>
              </w:rPr>
            </w:pPr>
            <w:r>
              <w:rPr>
                <w:rFonts w:cs="Times New Roman"/>
                <w:b/>
                <w:bCs/>
                <w:highlight w:val="none"/>
              </w:rPr>
              <w:t>盐度</w:t>
            </w:r>
          </w:p>
        </w:tc>
        <w:tc>
          <w:tcPr>
            <w:tcW w:w="482" w:type="dxa"/>
            <w:vMerge w:val="restart"/>
            <w:tcBorders>
              <w:bottom w:val="nil"/>
            </w:tcBorders>
            <w:vAlign w:val="center"/>
          </w:tcPr>
          <w:p>
            <w:pPr>
              <w:pStyle w:val="105"/>
              <w:adjustRightInd w:val="0"/>
              <w:snapToGrid w:val="0"/>
              <w:spacing w:line="240" w:lineRule="auto"/>
              <w:rPr>
                <w:rFonts w:cs="Times New Roman"/>
                <w:b/>
                <w:bCs/>
                <w:highlight w:val="none"/>
              </w:rPr>
            </w:pPr>
            <w:r>
              <w:rPr>
                <w:rFonts w:cs="Times New Roman"/>
                <w:b/>
                <w:bCs/>
                <w:highlight w:val="none"/>
              </w:rPr>
              <w:t>pH</w:t>
            </w:r>
          </w:p>
        </w:tc>
        <w:tc>
          <w:tcPr>
            <w:tcW w:w="852" w:type="dxa"/>
            <w:vAlign w:val="center"/>
          </w:tcPr>
          <w:p>
            <w:pPr>
              <w:pStyle w:val="105"/>
              <w:adjustRightInd w:val="0"/>
              <w:snapToGrid w:val="0"/>
              <w:spacing w:line="240" w:lineRule="auto"/>
              <w:rPr>
                <w:rFonts w:cs="Times New Roman"/>
                <w:b/>
                <w:bCs/>
                <w:highlight w:val="none"/>
              </w:rPr>
            </w:pPr>
            <w:r>
              <w:rPr>
                <w:rFonts w:cs="Times New Roman"/>
                <w:b/>
                <w:bCs/>
                <w:highlight w:val="none"/>
              </w:rPr>
              <w:t>溶解氧</w:t>
            </w:r>
          </w:p>
        </w:tc>
        <w:tc>
          <w:tcPr>
            <w:tcW w:w="735" w:type="dxa"/>
            <w:vAlign w:val="center"/>
          </w:tcPr>
          <w:p>
            <w:pPr>
              <w:pStyle w:val="105"/>
              <w:adjustRightInd w:val="0"/>
              <w:snapToGrid w:val="0"/>
              <w:spacing w:line="240" w:lineRule="auto"/>
              <w:rPr>
                <w:rFonts w:cs="Times New Roman"/>
                <w:b/>
                <w:bCs/>
                <w:highlight w:val="none"/>
              </w:rPr>
            </w:pPr>
            <w:r>
              <w:rPr>
                <w:rFonts w:cs="Times New Roman"/>
                <w:b/>
                <w:bCs/>
                <w:highlight w:val="none"/>
              </w:rPr>
              <w:t>COD</w:t>
            </w:r>
          </w:p>
        </w:tc>
        <w:tc>
          <w:tcPr>
            <w:tcW w:w="824" w:type="dxa"/>
            <w:vAlign w:val="center"/>
          </w:tcPr>
          <w:p>
            <w:pPr>
              <w:pStyle w:val="105"/>
              <w:adjustRightInd w:val="0"/>
              <w:snapToGrid w:val="0"/>
              <w:spacing w:line="240" w:lineRule="auto"/>
              <w:rPr>
                <w:rFonts w:cs="Times New Roman"/>
                <w:b/>
                <w:bCs/>
                <w:highlight w:val="none"/>
              </w:rPr>
            </w:pPr>
            <w:r>
              <w:rPr>
                <w:rFonts w:cs="Times New Roman"/>
                <w:b/>
                <w:bCs/>
                <w:highlight w:val="none"/>
              </w:rPr>
              <w:t>悬浮物</w:t>
            </w:r>
          </w:p>
        </w:tc>
        <w:tc>
          <w:tcPr>
            <w:tcW w:w="749" w:type="dxa"/>
            <w:vAlign w:val="center"/>
          </w:tcPr>
          <w:p>
            <w:pPr>
              <w:pStyle w:val="105"/>
              <w:adjustRightInd w:val="0"/>
              <w:snapToGrid w:val="0"/>
              <w:spacing w:line="240" w:lineRule="auto"/>
              <w:rPr>
                <w:rFonts w:cs="Times New Roman"/>
                <w:b/>
                <w:bCs/>
                <w:highlight w:val="none"/>
              </w:rPr>
            </w:pPr>
            <w:r>
              <w:rPr>
                <w:rFonts w:cs="Times New Roman"/>
                <w:b/>
                <w:bCs/>
                <w:highlight w:val="none"/>
              </w:rPr>
              <w:t>磷酸盐</w:t>
            </w:r>
          </w:p>
        </w:tc>
        <w:tc>
          <w:tcPr>
            <w:tcW w:w="824" w:type="dxa"/>
            <w:vAlign w:val="center"/>
          </w:tcPr>
          <w:p>
            <w:pPr>
              <w:pStyle w:val="105"/>
              <w:adjustRightInd w:val="0"/>
              <w:snapToGrid w:val="0"/>
              <w:spacing w:line="240" w:lineRule="auto"/>
              <w:rPr>
                <w:rFonts w:cs="Times New Roman"/>
                <w:b/>
                <w:bCs/>
                <w:highlight w:val="none"/>
              </w:rPr>
            </w:pPr>
            <w:r>
              <w:rPr>
                <w:rFonts w:cs="Times New Roman"/>
                <w:b/>
                <w:bCs/>
                <w:highlight w:val="none"/>
              </w:rPr>
              <w:t>无机氮</w:t>
            </w:r>
          </w:p>
        </w:tc>
        <w:tc>
          <w:tcPr>
            <w:tcW w:w="1598" w:type="dxa"/>
            <w:vAlign w:val="center"/>
          </w:tcPr>
          <w:p>
            <w:pPr>
              <w:pStyle w:val="105"/>
              <w:adjustRightInd w:val="0"/>
              <w:snapToGrid w:val="0"/>
              <w:spacing w:line="240" w:lineRule="auto"/>
              <w:rPr>
                <w:rFonts w:cs="Times New Roman"/>
                <w:b/>
                <w:bCs/>
                <w:highlight w:val="none"/>
              </w:rPr>
            </w:pPr>
            <w:r>
              <w:rPr>
                <w:rFonts w:cs="Times New Roman"/>
                <w:b/>
                <w:bCs/>
                <w:highlight w:val="none"/>
              </w:rPr>
              <w:t>非离子氨×10</w:t>
            </w:r>
            <w:r>
              <w:rPr>
                <w:rFonts w:cs="Times New Roman"/>
                <w:b/>
                <w:bCs/>
                <w:highlight w:val="none"/>
                <w:vertAlign w:val="superscript"/>
              </w:rPr>
              <w:t>-4</w:t>
            </w:r>
          </w:p>
        </w:tc>
        <w:tc>
          <w:tcPr>
            <w:tcW w:w="718" w:type="dxa"/>
            <w:vAlign w:val="center"/>
          </w:tcPr>
          <w:p>
            <w:pPr>
              <w:pStyle w:val="105"/>
              <w:adjustRightInd w:val="0"/>
              <w:snapToGrid w:val="0"/>
              <w:spacing w:line="240" w:lineRule="auto"/>
              <w:rPr>
                <w:rFonts w:cs="Times New Roman"/>
                <w:b/>
                <w:bCs/>
                <w:highlight w:val="none"/>
              </w:rPr>
            </w:pPr>
            <w:r>
              <w:rPr>
                <w:rFonts w:cs="Times New Roman"/>
                <w:b/>
                <w:bCs/>
                <w:highlight w:val="none"/>
              </w:rPr>
              <w:t>油类</w:t>
            </w:r>
          </w:p>
        </w:tc>
        <w:tc>
          <w:tcPr>
            <w:tcW w:w="693" w:type="dxa"/>
            <w:vAlign w:val="center"/>
          </w:tcPr>
          <w:p>
            <w:pPr>
              <w:pStyle w:val="105"/>
              <w:adjustRightInd w:val="0"/>
              <w:snapToGrid w:val="0"/>
              <w:spacing w:line="240" w:lineRule="auto"/>
              <w:rPr>
                <w:rFonts w:cs="Times New Roman"/>
                <w:b/>
                <w:bCs/>
                <w:highlight w:val="none"/>
              </w:rPr>
            </w:pPr>
            <w:r>
              <w:rPr>
                <w:rFonts w:cs="Times New Roman"/>
                <w:b/>
                <w:bCs/>
                <w:highlight w:val="none"/>
              </w:rPr>
              <w:t>铜</w:t>
            </w:r>
          </w:p>
        </w:tc>
        <w:tc>
          <w:tcPr>
            <w:tcW w:w="693" w:type="dxa"/>
            <w:vAlign w:val="center"/>
          </w:tcPr>
          <w:p>
            <w:pPr>
              <w:pStyle w:val="105"/>
              <w:adjustRightInd w:val="0"/>
              <w:snapToGrid w:val="0"/>
              <w:spacing w:line="240" w:lineRule="auto"/>
              <w:rPr>
                <w:rFonts w:cs="Times New Roman"/>
                <w:b/>
                <w:bCs/>
                <w:highlight w:val="none"/>
              </w:rPr>
            </w:pPr>
            <w:r>
              <w:rPr>
                <w:rFonts w:cs="Times New Roman"/>
                <w:b/>
                <w:bCs/>
                <w:highlight w:val="none"/>
              </w:rPr>
              <w:t>铅</w:t>
            </w:r>
          </w:p>
        </w:tc>
        <w:tc>
          <w:tcPr>
            <w:tcW w:w="693" w:type="dxa"/>
            <w:vAlign w:val="center"/>
          </w:tcPr>
          <w:p>
            <w:pPr>
              <w:pStyle w:val="105"/>
              <w:adjustRightInd w:val="0"/>
              <w:snapToGrid w:val="0"/>
              <w:spacing w:line="240" w:lineRule="auto"/>
              <w:rPr>
                <w:rFonts w:cs="Times New Roman"/>
                <w:b/>
                <w:bCs/>
                <w:highlight w:val="none"/>
              </w:rPr>
            </w:pPr>
            <w:r>
              <w:rPr>
                <w:rFonts w:cs="Times New Roman"/>
                <w:b/>
                <w:bCs/>
                <w:highlight w:val="none"/>
              </w:rPr>
              <w:t>锌</w:t>
            </w:r>
          </w:p>
        </w:tc>
        <w:tc>
          <w:tcPr>
            <w:tcW w:w="693" w:type="dxa"/>
            <w:vAlign w:val="center"/>
          </w:tcPr>
          <w:p>
            <w:pPr>
              <w:pStyle w:val="105"/>
              <w:adjustRightInd w:val="0"/>
              <w:snapToGrid w:val="0"/>
              <w:spacing w:line="240" w:lineRule="auto"/>
              <w:rPr>
                <w:rFonts w:cs="Times New Roman"/>
                <w:b/>
                <w:bCs/>
                <w:highlight w:val="none"/>
              </w:rPr>
            </w:pPr>
            <w:r>
              <w:rPr>
                <w:rFonts w:cs="Times New Roman"/>
                <w:b/>
                <w:bCs/>
                <w:highlight w:val="none"/>
              </w:rPr>
              <w:t>镉</w:t>
            </w:r>
          </w:p>
        </w:tc>
        <w:tc>
          <w:tcPr>
            <w:tcW w:w="693" w:type="dxa"/>
            <w:vAlign w:val="center"/>
          </w:tcPr>
          <w:p>
            <w:pPr>
              <w:pStyle w:val="105"/>
              <w:adjustRightInd w:val="0"/>
              <w:snapToGrid w:val="0"/>
              <w:spacing w:line="240" w:lineRule="auto"/>
              <w:rPr>
                <w:rFonts w:cs="Times New Roman"/>
                <w:b/>
                <w:bCs/>
                <w:highlight w:val="none"/>
              </w:rPr>
            </w:pPr>
            <w:r>
              <w:rPr>
                <w:rFonts w:cs="Times New Roman"/>
                <w:b/>
                <w:bCs/>
                <w:highlight w:val="none"/>
              </w:rPr>
              <w:t>铬</w:t>
            </w:r>
          </w:p>
        </w:tc>
        <w:tc>
          <w:tcPr>
            <w:tcW w:w="914" w:type="dxa"/>
            <w:vAlign w:val="center"/>
          </w:tcPr>
          <w:p>
            <w:pPr>
              <w:pStyle w:val="105"/>
              <w:adjustRightInd w:val="0"/>
              <w:snapToGrid w:val="0"/>
              <w:spacing w:line="240" w:lineRule="auto"/>
              <w:rPr>
                <w:rFonts w:cs="Times New Roman"/>
                <w:b/>
                <w:bCs/>
                <w:highlight w:val="none"/>
              </w:rPr>
            </w:pPr>
            <w:r>
              <w:rPr>
                <w:rFonts w:cs="Times New Roman"/>
                <w:b/>
                <w:bCs/>
                <w:highlight w:val="none"/>
              </w:rPr>
              <w:t>汞</w:t>
            </w:r>
          </w:p>
        </w:tc>
        <w:tc>
          <w:tcPr>
            <w:tcW w:w="712" w:type="dxa"/>
            <w:vAlign w:val="center"/>
          </w:tcPr>
          <w:p>
            <w:pPr>
              <w:pStyle w:val="105"/>
              <w:adjustRightInd w:val="0"/>
              <w:snapToGrid w:val="0"/>
              <w:spacing w:line="240" w:lineRule="auto"/>
              <w:rPr>
                <w:rFonts w:cs="Times New Roman"/>
                <w:b/>
                <w:bCs/>
                <w:highlight w:val="none"/>
              </w:rPr>
            </w:pPr>
            <w:r>
              <w:rPr>
                <w:rFonts w:cs="Times New Roman"/>
                <w:b/>
                <w:bCs/>
                <w:highlight w:val="none"/>
              </w:rPr>
              <w:t>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62" w:type="dxa"/>
            <w:vMerge w:val="continue"/>
            <w:tcBorders>
              <w:top w:val="nil"/>
            </w:tcBorders>
            <w:vAlign w:val="center"/>
          </w:tcPr>
          <w:p>
            <w:pPr>
              <w:pStyle w:val="105"/>
              <w:adjustRightInd w:val="0"/>
              <w:snapToGrid w:val="0"/>
              <w:spacing w:line="240" w:lineRule="auto"/>
              <w:rPr>
                <w:rFonts w:cs="Times New Roman"/>
                <w:b/>
                <w:bCs/>
                <w:highlight w:val="none"/>
              </w:rPr>
            </w:pPr>
          </w:p>
        </w:tc>
        <w:tc>
          <w:tcPr>
            <w:tcW w:w="560" w:type="dxa"/>
            <w:vMerge w:val="continue"/>
            <w:tcBorders>
              <w:top w:val="nil"/>
            </w:tcBorders>
            <w:vAlign w:val="center"/>
          </w:tcPr>
          <w:p>
            <w:pPr>
              <w:pStyle w:val="105"/>
              <w:adjustRightInd w:val="0"/>
              <w:snapToGrid w:val="0"/>
              <w:spacing w:line="240" w:lineRule="auto"/>
              <w:rPr>
                <w:rFonts w:cs="Times New Roman"/>
                <w:b/>
                <w:bCs/>
                <w:highlight w:val="none"/>
              </w:rPr>
            </w:pPr>
          </w:p>
        </w:tc>
        <w:tc>
          <w:tcPr>
            <w:tcW w:w="541" w:type="dxa"/>
            <w:vAlign w:val="center"/>
          </w:tcPr>
          <w:p>
            <w:pPr>
              <w:pStyle w:val="105"/>
              <w:adjustRightInd w:val="0"/>
              <w:snapToGrid w:val="0"/>
              <w:spacing w:line="240" w:lineRule="auto"/>
              <w:rPr>
                <w:rFonts w:cs="Times New Roman"/>
                <w:b/>
                <w:bCs/>
                <w:highlight w:val="none"/>
              </w:rPr>
            </w:pPr>
            <w:r>
              <w:rPr>
                <w:rFonts w:cs="Times New Roman"/>
                <w:b/>
                <w:bCs/>
                <w:highlight w:val="none"/>
              </w:rPr>
              <w:t>℃</w:t>
            </w:r>
          </w:p>
        </w:tc>
        <w:tc>
          <w:tcPr>
            <w:tcW w:w="575" w:type="dxa"/>
            <w:vMerge w:val="continue"/>
            <w:tcBorders>
              <w:top w:val="nil"/>
            </w:tcBorders>
            <w:vAlign w:val="center"/>
          </w:tcPr>
          <w:p>
            <w:pPr>
              <w:pStyle w:val="105"/>
              <w:adjustRightInd w:val="0"/>
              <w:snapToGrid w:val="0"/>
              <w:spacing w:line="240" w:lineRule="auto"/>
              <w:rPr>
                <w:rFonts w:cs="Times New Roman"/>
                <w:b/>
                <w:bCs/>
                <w:highlight w:val="none"/>
              </w:rPr>
            </w:pPr>
          </w:p>
        </w:tc>
        <w:tc>
          <w:tcPr>
            <w:tcW w:w="482" w:type="dxa"/>
            <w:vMerge w:val="continue"/>
            <w:tcBorders>
              <w:top w:val="nil"/>
            </w:tcBorders>
            <w:vAlign w:val="center"/>
          </w:tcPr>
          <w:p>
            <w:pPr>
              <w:pStyle w:val="105"/>
              <w:adjustRightInd w:val="0"/>
              <w:snapToGrid w:val="0"/>
              <w:spacing w:line="240" w:lineRule="auto"/>
              <w:rPr>
                <w:rFonts w:cs="Times New Roman"/>
                <w:b/>
                <w:bCs/>
                <w:highlight w:val="none"/>
              </w:rPr>
            </w:pPr>
          </w:p>
        </w:tc>
        <w:tc>
          <w:tcPr>
            <w:tcW w:w="6300" w:type="dxa"/>
            <w:gridSpan w:val="7"/>
            <w:vAlign w:val="center"/>
          </w:tcPr>
          <w:p>
            <w:pPr>
              <w:pStyle w:val="105"/>
              <w:adjustRightInd w:val="0"/>
              <w:snapToGrid w:val="0"/>
              <w:spacing w:line="240" w:lineRule="auto"/>
              <w:rPr>
                <w:rFonts w:cs="Times New Roman"/>
                <w:b/>
                <w:bCs/>
                <w:highlight w:val="none"/>
              </w:rPr>
            </w:pPr>
            <w:r>
              <w:rPr>
                <w:rFonts w:cs="Times New Roman"/>
                <w:b/>
                <w:bCs/>
                <w:highlight w:val="none"/>
              </w:rPr>
              <w:t>mg/L</w:t>
            </w:r>
          </w:p>
        </w:tc>
        <w:tc>
          <w:tcPr>
            <w:tcW w:w="5091" w:type="dxa"/>
            <w:gridSpan w:val="7"/>
            <w:vAlign w:val="center"/>
          </w:tcPr>
          <w:p>
            <w:pPr>
              <w:pStyle w:val="105"/>
              <w:adjustRightInd w:val="0"/>
              <w:snapToGrid w:val="0"/>
              <w:spacing w:line="240" w:lineRule="auto"/>
              <w:rPr>
                <w:rFonts w:cs="Times New Roman"/>
                <w:b/>
                <w:bCs/>
                <w:highlight w:val="none"/>
              </w:rPr>
            </w:pPr>
            <w:r>
              <w:rPr>
                <w:rFonts w:cs="Times New Roman"/>
                <w:b/>
                <w:bCs/>
                <w:highlight w:val="none"/>
              </w:rPr>
              <w:t>μg/L</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62" w:type="dxa"/>
            <w:vAlign w:val="center"/>
          </w:tcPr>
          <w:p>
            <w:pPr>
              <w:pStyle w:val="105"/>
              <w:adjustRightInd w:val="0"/>
              <w:snapToGrid w:val="0"/>
              <w:spacing w:line="240" w:lineRule="auto"/>
              <w:rPr>
                <w:rFonts w:cs="Times New Roman"/>
                <w:highlight w:val="none"/>
              </w:rPr>
            </w:pPr>
            <w:r>
              <w:rPr>
                <w:rFonts w:cs="Times New Roman"/>
                <w:highlight w:val="none"/>
              </w:rPr>
              <w:t>S29</w:t>
            </w:r>
          </w:p>
        </w:tc>
        <w:tc>
          <w:tcPr>
            <w:tcW w:w="560"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541" w:type="dxa"/>
            <w:vAlign w:val="center"/>
          </w:tcPr>
          <w:p>
            <w:pPr>
              <w:pStyle w:val="105"/>
              <w:adjustRightInd w:val="0"/>
              <w:snapToGrid w:val="0"/>
              <w:spacing w:line="240" w:lineRule="auto"/>
              <w:rPr>
                <w:rFonts w:cs="Times New Roman"/>
                <w:highlight w:val="none"/>
              </w:rPr>
            </w:pPr>
            <w:r>
              <w:rPr>
                <w:rFonts w:cs="Times New Roman"/>
                <w:highlight w:val="none"/>
              </w:rPr>
              <w:t>20.9</w:t>
            </w:r>
          </w:p>
        </w:tc>
        <w:tc>
          <w:tcPr>
            <w:tcW w:w="575" w:type="dxa"/>
            <w:vAlign w:val="center"/>
          </w:tcPr>
          <w:p>
            <w:pPr>
              <w:pStyle w:val="105"/>
              <w:adjustRightInd w:val="0"/>
              <w:snapToGrid w:val="0"/>
              <w:spacing w:line="240" w:lineRule="auto"/>
              <w:rPr>
                <w:rFonts w:cs="Times New Roman"/>
                <w:highlight w:val="none"/>
              </w:rPr>
            </w:pPr>
            <w:r>
              <w:rPr>
                <w:rFonts w:cs="Times New Roman"/>
                <w:highlight w:val="none"/>
              </w:rPr>
              <w:t>6.3</w:t>
            </w:r>
          </w:p>
        </w:tc>
        <w:tc>
          <w:tcPr>
            <w:tcW w:w="482" w:type="dxa"/>
            <w:vAlign w:val="center"/>
          </w:tcPr>
          <w:p>
            <w:pPr>
              <w:pStyle w:val="105"/>
              <w:adjustRightInd w:val="0"/>
              <w:snapToGrid w:val="0"/>
              <w:spacing w:line="240" w:lineRule="auto"/>
              <w:rPr>
                <w:rFonts w:cs="Times New Roman"/>
                <w:highlight w:val="none"/>
              </w:rPr>
            </w:pPr>
            <w:r>
              <w:rPr>
                <w:rFonts w:cs="Times New Roman"/>
                <w:highlight w:val="none"/>
              </w:rPr>
              <w:t>8.01</w:t>
            </w:r>
          </w:p>
        </w:tc>
        <w:tc>
          <w:tcPr>
            <w:tcW w:w="852" w:type="dxa"/>
            <w:vAlign w:val="center"/>
          </w:tcPr>
          <w:p>
            <w:pPr>
              <w:pStyle w:val="105"/>
              <w:adjustRightInd w:val="0"/>
              <w:snapToGrid w:val="0"/>
              <w:spacing w:line="240" w:lineRule="auto"/>
              <w:rPr>
                <w:rFonts w:cs="Times New Roman"/>
                <w:highlight w:val="none"/>
              </w:rPr>
            </w:pPr>
            <w:r>
              <w:rPr>
                <w:rFonts w:cs="Times New Roman"/>
                <w:highlight w:val="none"/>
              </w:rPr>
              <w:t>7.96</w:t>
            </w:r>
          </w:p>
        </w:tc>
        <w:tc>
          <w:tcPr>
            <w:tcW w:w="735" w:type="dxa"/>
            <w:vAlign w:val="center"/>
          </w:tcPr>
          <w:p>
            <w:pPr>
              <w:pStyle w:val="105"/>
              <w:adjustRightInd w:val="0"/>
              <w:snapToGrid w:val="0"/>
              <w:spacing w:line="240" w:lineRule="auto"/>
              <w:rPr>
                <w:rFonts w:cs="Times New Roman"/>
                <w:highlight w:val="none"/>
              </w:rPr>
            </w:pPr>
            <w:r>
              <w:rPr>
                <w:rFonts w:cs="Times New Roman"/>
                <w:highlight w:val="none"/>
              </w:rPr>
              <w:t>1.92</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70</w:t>
            </w:r>
          </w:p>
        </w:tc>
        <w:tc>
          <w:tcPr>
            <w:tcW w:w="749" w:type="dxa"/>
            <w:vAlign w:val="center"/>
          </w:tcPr>
          <w:p>
            <w:pPr>
              <w:pStyle w:val="105"/>
              <w:adjustRightInd w:val="0"/>
              <w:snapToGrid w:val="0"/>
              <w:spacing w:line="240" w:lineRule="auto"/>
              <w:rPr>
                <w:rFonts w:cs="Times New Roman"/>
                <w:highlight w:val="none"/>
              </w:rPr>
            </w:pPr>
            <w:r>
              <w:rPr>
                <w:rFonts w:cs="Times New Roman"/>
                <w:highlight w:val="none"/>
              </w:rPr>
              <w:t>0.026</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1.627</w:t>
            </w:r>
          </w:p>
        </w:tc>
        <w:tc>
          <w:tcPr>
            <w:tcW w:w="1598" w:type="dxa"/>
            <w:vAlign w:val="center"/>
          </w:tcPr>
          <w:p>
            <w:pPr>
              <w:pStyle w:val="105"/>
              <w:adjustRightInd w:val="0"/>
              <w:snapToGrid w:val="0"/>
              <w:spacing w:line="240" w:lineRule="auto"/>
              <w:rPr>
                <w:rFonts w:cs="Times New Roman"/>
                <w:highlight w:val="none"/>
              </w:rPr>
            </w:pPr>
            <w:r>
              <w:rPr>
                <w:rFonts w:cs="Times New Roman"/>
                <w:highlight w:val="none"/>
              </w:rPr>
              <w:t>4.94</w:t>
            </w:r>
          </w:p>
        </w:tc>
        <w:tc>
          <w:tcPr>
            <w:tcW w:w="718" w:type="dxa"/>
            <w:vAlign w:val="center"/>
          </w:tcPr>
          <w:p>
            <w:pPr>
              <w:pStyle w:val="105"/>
              <w:adjustRightInd w:val="0"/>
              <w:snapToGrid w:val="0"/>
              <w:spacing w:line="240" w:lineRule="auto"/>
              <w:rPr>
                <w:rFonts w:cs="Times New Roman"/>
                <w:highlight w:val="none"/>
              </w:rPr>
            </w:pPr>
            <w:r>
              <w:rPr>
                <w:rFonts w:cs="Times New Roman"/>
                <w:highlight w:val="none"/>
              </w:rPr>
              <w:t>0.020</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1.7</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0.07</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5.1</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1.6</w:t>
            </w:r>
          </w:p>
        </w:tc>
        <w:tc>
          <w:tcPr>
            <w:tcW w:w="914" w:type="dxa"/>
            <w:vAlign w:val="center"/>
          </w:tcPr>
          <w:p>
            <w:pPr>
              <w:pStyle w:val="105"/>
              <w:adjustRightInd w:val="0"/>
              <w:snapToGrid w:val="0"/>
              <w:spacing w:line="240" w:lineRule="auto"/>
              <w:rPr>
                <w:rFonts w:cs="Times New Roman"/>
                <w:highlight w:val="none"/>
              </w:rPr>
            </w:pPr>
            <w:r>
              <w:rPr>
                <w:rFonts w:cs="Times New Roman"/>
                <w:highlight w:val="none"/>
              </w:rPr>
              <w:t>0.040</w:t>
            </w:r>
          </w:p>
        </w:tc>
        <w:tc>
          <w:tcPr>
            <w:tcW w:w="712" w:type="dxa"/>
            <w:vAlign w:val="center"/>
          </w:tcPr>
          <w:p>
            <w:pPr>
              <w:pStyle w:val="105"/>
              <w:adjustRightInd w:val="0"/>
              <w:snapToGrid w:val="0"/>
              <w:spacing w:line="240" w:lineRule="auto"/>
              <w:rPr>
                <w:rFonts w:cs="Times New Roman"/>
                <w:highlight w:val="none"/>
              </w:rPr>
            </w:pPr>
            <w:r>
              <w:rPr>
                <w:rFonts w:cs="Times New Roman"/>
                <w:highlight w:val="none"/>
              </w:rPr>
              <w:t>1.4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62" w:type="dxa"/>
            <w:vAlign w:val="center"/>
          </w:tcPr>
          <w:p>
            <w:pPr>
              <w:pStyle w:val="105"/>
              <w:adjustRightInd w:val="0"/>
              <w:snapToGrid w:val="0"/>
              <w:spacing w:line="240" w:lineRule="auto"/>
              <w:rPr>
                <w:rFonts w:cs="Times New Roman"/>
                <w:highlight w:val="none"/>
              </w:rPr>
            </w:pPr>
            <w:r>
              <w:rPr>
                <w:rFonts w:cs="Times New Roman"/>
                <w:highlight w:val="none"/>
              </w:rPr>
              <w:t>S29</w:t>
            </w:r>
          </w:p>
        </w:tc>
        <w:tc>
          <w:tcPr>
            <w:tcW w:w="560" w:type="dxa"/>
            <w:vAlign w:val="center"/>
          </w:tcPr>
          <w:p>
            <w:pPr>
              <w:pStyle w:val="105"/>
              <w:adjustRightInd w:val="0"/>
              <w:snapToGrid w:val="0"/>
              <w:spacing w:line="240" w:lineRule="auto"/>
              <w:rPr>
                <w:rFonts w:cs="Times New Roman"/>
                <w:highlight w:val="none"/>
              </w:rPr>
            </w:pPr>
            <w:r>
              <w:rPr>
                <w:rFonts w:cs="Times New Roman"/>
                <w:highlight w:val="none"/>
              </w:rPr>
              <w:t>底</w:t>
            </w:r>
          </w:p>
        </w:tc>
        <w:tc>
          <w:tcPr>
            <w:tcW w:w="541" w:type="dxa"/>
            <w:vAlign w:val="center"/>
          </w:tcPr>
          <w:p>
            <w:pPr>
              <w:pStyle w:val="105"/>
              <w:adjustRightInd w:val="0"/>
              <w:snapToGrid w:val="0"/>
              <w:spacing w:line="240" w:lineRule="auto"/>
              <w:rPr>
                <w:rFonts w:cs="Times New Roman"/>
                <w:highlight w:val="none"/>
              </w:rPr>
            </w:pPr>
            <w:r>
              <w:rPr>
                <w:rFonts w:cs="Times New Roman"/>
                <w:highlight w:val="none"/>
              </w:rPr>
              <w:t>20.5</w:t>
            </w:r>
          </w:p>
        </w:tc>
        <w:tc>
          <w:tcPr>
            <w:tcW w:w="575" w:type="dxa"/>
            <w:vAlign w:val="center"/>
          </w:tcPr>
          <w:p>
            <w:pPr>
              <w:pStyle w:val="105"/>
              <w:adjustRightInd w:val="0"/>
              <w:snapToGrid w:val="0"/>
              <w:spacing w:line="240" w:lineRule="auto"/>
              <w:rPr>
                <w:rFonts w:cs="Times New Roman"/>
                <w:highlight w:val="none"/>
              </w:rPr>
            </w:pPr>
            <w:r>
              <w:rPr>
                <w:rFonts w:cs="Times New Roman"/>
                <w:highlight w:val="none"/>
              </w:rPr>
              <w:t>8.8</w:t>
            </w:r>
          </w:p>
        </w:tc>
        <w:tc>
          <w:tcPr>
            <w:tcW w:w="482" w:type="dxa"/>
            <w:vAlign w:val="center"/>
          </w:tcPr>
          <w:p>
            <w:pPr>
              <w:pStyle w:val="105"/>
              <w:adjustRightInd w:val="0"/>
              <w:snapToGrid w:val="0"/>
              <w:spacing w:line="240" w:lineRule="auto"/>
              <w:rPr>
                <w:rFonts w:cs="Times New Roman"/>
                <w:highlight w:val="none"/>
              </w:rPr>
            </w:pPr>
            <w:r>
              <w:rPr>
                <w:rFonts w:cs="Times New Roman"/>
                <w:highlight w:val="none"/>
              </w:rPr>
              <w:t>7.99</w:t>
            </w:r>
          </w:p>
        </w:tc>
        <w:tc>
          <w:tcPr>
            <w:tcW w:w="852" w:type="dxa"/>
            <w:vAlign w:val="center"/>
          </w:tcPr>
          <w:p>
            <w:pPr>
              <w:pStyle w:val="105"/>
              <w:adjustRightInd w:val="0"/>
              <w:snapToGrid w:val="0"/>
              <w:spacing w:line="240" w:lineRule="auto"/>
              <w:rPr>
                <w:rFonts w:cs="Times New Roman"/>
                <w:highlight w:val="none"/>
              </w:rPr>
            </w:pPr>
            <w:r>
              <w:rPr>
                <w:rFonts w:cs="Times New Roman"/>
                <w:highlight w:val="none"/>
              </w:rPr>
              <w:t>8.35</w:t>
            </w:r>
          </w:p>
        </w:tc>
        <w:tc>
          <w:tcPr>
            <w:tcW w:w="735" w:type="dxa"/>
            <w:vAlign w:val="center"/>
          </w:tcPr>
          <w:p>
            <w:pPr>
              <w:pStyle w:val="105"/>
              <w:adjustRightInd w:val="0"/>
              <w:snapToGrid w:val="0"/>
              <w:spacing w:line="240" w:lineRule="auto"/>
              <w:rPr>
                <w:rFonts w:cs="Times New Roman"/>
                <w:highlight w:val="none"/>
              </w:rPr>
            </w:pPr>
            <w:r>
              <w:rPr>
                <w:rFonts w:cs="Times New Roman"/>
                <w:highlight w:val="none"/>
              </w:rPr>
              <w:t>2.13</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39</w:t>
            </w:r>
          </w:p>
        </w:tc>
        <w:tc>
          <w:tcPr>
            <w:tcW w:w="749" w:type="dxa"/>
            <w:vAlign w:val="center"/>
          </w:tcPr>
          <w:p>
            <w:pPr>
              <w:pStyle w:val="105"/>
              <w:adjustRightInd w:val="0"/>
              <w:snapToGrid w:val="0"/>
              <w:spacing w:line="240" w:lineRule="auto"/>
              <w:rPr>
                <w:rFonts w:cs="Times New Roman"/>
                <w:highlight w:val="none"/>
              </w:rPr>
            </w:pPr>
            <w:r>
              <w:rPr>
                <w:rFonts w:cs="Times New Roman"/>
                <w:highlight w:val="none"/>
              </w:rPr>
              <w:t>0.062</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1.783</w:t>
            </w:r>
          </w:p>
        </w:tc>
        <w:tc>
          <w:tcPr>
            <w:tcW w:w="1598" w:type="dxa"/>
            <w:vAlign w:val="center"/>
          </w:tcPr>
          <w:p>
            <w:pPr>
              <w:pStyle w:val="105"/>
              <w:adjustRightInd w:val="0"/>
              <w:snapToGrid w:val="0"/>
              <w:spacing w:line="240" w:lineRule="auto"/>
              <w:rPr>
                <w:rFonts w:cs="Times New Roman"/>
                <w:highlight w:val="none"/>
              </w:rPr>
            </w:pPr>
            <w:r>
              <w:rPr>
                <w:rFonts w:cs="Times New Roman"/>
                <w:highlight w:val="none"/>
              </w:rPr>
              <w:t>5.47</w:t>
            </w:r>
          </w:p>
        </w:tc>
        <w:tc>
          <w:tcPr>
            <w:tcW w:w="718" w:type="dxa"/>
            <w:vAlign w:val="center"/>
          </w:tcPr>
          <w:p>
            <w:pPr>
              <w:pStyle w:val="105"/>
              <w:adjustRightInd w:val="0"/>
              <w:snapToGrid w:val="0"/>
              <w:spacing w:line="240" w:lineRule="auto"/>
              <w:rPr>
                <w:rFonts w:cs="Times New Roman"/>
                <w:highlight w:val="none"/>
              </w:rPr>
            </w:pPr>
            <w:r>
              <w:rPr>
                <w:rFonts w:cs="Times New Roman"/>
                <w:highlight w:val="none"/>
              </w:rPr>
              <w:t>/</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1.4</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0.08</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6.1</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0.06</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1.4</w:t>
            </w:r>
          </w:p>
        </w:tc>
        <w:tc>
          <w:tcPr>
            <w:tcW w:w="914" w:type="dxa"/>
            <w:vAlign w:val="center"/>
          </w:tcPr>
          <w:p>
            <w:pPr>
              <w:pStyle w:val="105"/>
              <w:adjustRightInd w:val="0"/>
              <w:snapToGrid w:val="0"/>
              <w:spacing w:line="240" w:lineRule="auto"/>
              <w:rPr>
                <w:rFonts w:cs="Times New Roman"/>
                <w:highlight w:val="none"/>
              </w:rPr>
            </w:pPr>
            <w:r>
              <w:rPr>
                <w:rFonts w:cs="Times New Roman"/>
                <w:highlight w:val="none"/>
              </w:rPr>
              <w:t>0.045</w:t>
            </w:r>
          </w:p>
        </w:tc>
        <w:tc>
          <w:tcPr>
            <w:tcW w:w="712" w:type="dxa"/>
            <w:vAlign w:val="center"/>
          </w:tcPr>
          <w:p>
            <w:pPr>
              <w:pStyle w:val="105"/>
              <w:adjustRightInd w:val="0"/>
              <w:snapToGrid w:val="0"/>
              <w:spacing w:line="240" w:lineRule="auto"/>
              <w:rPr>
                <w:rFonts w:cs="Times New Roman"/>
                <w:highlight w:val="none"/>
              </w:rPr>
            </w:pPr>
            <w:r>
              <w:rPr>
                <w:rFonts w:cs="Times New Roman"/>
                <w:highlight w:val="none"/>
              </w:rPr>
              <w:t>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62" w:type="dxa"/>
            <w:vAlign w:val="center"/>
          </w:tcPr>
          <w:p>
            <w:pPr>
              <w:pStyle w:val="105"/>
              <w:adjustRightInd w:val="0"/>
              <w:snapToGrid w:val="0"/>
              <w:spacing w:line="240" w:lineRule="auto"/>
              <w:rPr>
                <w:rFonts w:cs="Times New Roman"/>
                <w:highlight w:val="none"/>
              </w:rPr>
            </w:pPr>
            <w:r>
              <w:rPr>
                <w:rFonts w:cs="Times New Roman"/>
                <w:highlight w:val="none"/>
              </w:rPr>
              <w:t>S30</w:t>
            </w:r>
          </w:p>
        </w:tc>
        <w:tc>
          <w:tcPr>
            <w:tcW w:w="560"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541" w:type="dxa"/>
            <w:vAlign w:val="center"/>
          </w:tcPr>
          <w:p>
            <w:pPr>
              <w:pStyle w:val="105"/>
              <w:adjustRightInd w:val="0"/>
              <w:snapToGrid w:val="0"/>
              <w:spacing w:line="240" w:lineRule="auto"/>
              <w:rPr>
                <w:rFonts w:cs="Times New Roman"/>
                <w:highlight w:val="none"/>
              </w:rPr>
            </w:pPr>
            <w:r>
              <w:rPr>
                <w:rFonts w:cs="Times New Roman"/>
                <w:highlight w:val="none"/>
              </w:rPr>
              <w:t>21.7</w:t>
            </w:r>
          </w:p>
        </w:tc>
        <w:tc>
          <w:tcPr>
            <w:tcW w:w="575" w:type="dxa"/>
            <w:vAlign w:val="center"/>
          </w:tcPr>
          <w:p>
            <w:pPr>
              <w:pStyle w:val="105"/>
              <w:adjustRightInd w:val="0"/>
              <w:snapToGrid w:val="0"/>
              <w:spacing w:line="240" w:lineRule="auto"/>
              <w:rPr>
                <w:rFonts w:cs="Times New Roman"/>
                <w:highlight w:val="none"/>
              </w:rPr>
            </w:pPr>
            <w:r>
              <w:rPr>
                <w:rFonts w:cs="Times New Roman"/>
                <w:highlight w:val="none"/>
              </w:rPr>
              <w:t>8.4</w:t>
            </w:r>
          </w:p>
        </w:tc>
        <w:tc>
          <w:tcPr>
            <w:tcW w:w="482" w:type="dxa"/>
            <w:vAlign w:val="center"/>
          </w:tcPr>
          <w:p>
            <w:pPr>
              <w:pStyle w:val="105"/>
              <w:adjustRightInd w:val="0"/>
              <w:snapToGrid w:val="0"/>
              <w:spacing w:line="240" w:lineRule="auto"/>
              <w:rPr>
                <w:rFonts w:cs="Times New Roman"/>
                <w:highlight w:val="none"/>
              </w:rPr>
            </w:pPr>
            <w:r>
              <w:rPr>
                <w:rFonts w:cs="Times New Roman"/>
                <w:highlight w:val="none"/>
              </w:rPr>
              <w:t>7.97</w:t>
            </w:r>
          </w:p>
        </w:tc>
        <w:tc>
          <w:tcPr>
            <w:tcW w:w="852" w:type="dxa"/>
            <w:vAlign w:val="center"/>
          </w:tcPr>
          <w:p>
            <w:pPr>
              <w:pStyle w:val="105"/>
              <w:adjustRightInd w:val="0"/>
              <w:snapToGrid w:val="0"/>
              <w:spacing w:line="240" w:lineRule="auto"/>
              <w:rPr>
                <w:rFonts w:cs="Times New Roman"/>
                <w:highlight w:val="none"/>
              </w:rPr>
            </w:pPr>
            <w:r>
              <w:rPr>
                <w:rFonts w:cs="Times New Roman"/>
                <w:highlight w:val="none"/>
              </w:rPr>
              <w:t>8.85</w:t>
            </w:r>
          </w:p>
        </w:tc>
        <w:tc>
          <w:tcPr>
            <w:tcW w:w="735" w:type="dxa"/>
            <w:vAlign w:val="center"/>
          </w:tcPr>
          <w:p>
            <w:pPr>
              <w:pStyle w:val="105"/>
              <w:adjustRightInd w:val="0"/>
              <w:snapToGrid w:val="0"/>
              <w:spacing w:line="240" w:lineRule="auto"/>
              <w:rPr>
                <w:rFonts w:cs="Times New Roman"/>
                <w:highlight w:val="none"/>
              </w:rPr>
            </w:pPr>
            <w:r>
              <w:rPr>
                <w:rFonts w:cs="Times New Roman"/>
                <w:highlight w:val="none"/>
              </w:rPr>
              <w:t>1.96</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44</w:t>
            </w:r>
          </w:p>
        </w:tc>
        <w:tc>
          <w:tcPr>
            <w:tcW w:w="749" w:type="dxa"/>
            <w:vAlign w:val="center"/>
          </w:tcPr>
          <w:p>
            <w:pPr>
              <w:pStyle w:val="105"/>
              <w:adjustRightInd w:val="0"/>
              <w:snapToGrid w:val="0"/>
              <w:spacing w:line="240" w:lineRule="auto"/>
              <w:rPr>
                <w:rFonts w:cs="Times New Roman"/>
                <w:highlight w:val="none"/>
              </w:rPr>
            </w:pPr>
            <w:r>
              <w:rPr>
                <w:rFonts w:cs="Times New Roman"/>
                <w:highlight w:val="none"/>
              </w:rPr>
              <w:t>0.063</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1.831</w:t>
            </w:r>
          </w:p>
        </w:tc>
        <w:tc>
          <w:tcPr>
            <w:tcW w:w="1598" w:type="dxa"/>
            <w:vAlign w:val="center"/>
          </w:tcPr>
          <w:p>
            <w:pPr>
              <w:pStyle w:val="105"/>
              <w:adjustRightInd w:val="0"/>
              <w:snapToGrid w:val="0"/>
              <w:spacing w:line="240" w:lineRule="auto"/>
              <w:rPr>
                <w:rFonts w:cs="Times New Roman"/>
                <w:highlight w:val="none"/>
              </w:rPr>
            </w:pPr>
            <w:r>
              <w:rPr>
                <w:rFonts w:cs="Times New Roman"/>
                <w:highlight w:val="none"/>
              </w:rPr>
              <w:t>2.63</w:t>
            </w:r>
          </w:p>
        </w:tc>
        <w:tc>
          <w:tcPr>
            <w:tcW w:w="718" w:type="dxa"/>
            <w:vAlign w:val="center"/>
          </w:tcPr>
          <w:p>
            <w:pPr>
              <w:pStyle w:val="105"/>
              <w:adjustRightInd w:val="0"/>
              <w:snapToGrid w:val="0"/>
              <w:spacing w:line="240" w:lineRule="auto"/>
              <w:rPr>
                <w:rFonts w:cs="Times New Roman"/>
                <w:highlight w:val="none"/>
              </w:rPr>
            </w:pPr>
            <w:r>
              <w:rPr>
                <w:rFonts w:cs="Times New Roman"/>
                <w:highlight w:val="none"/>
              </w:rPr>
              <w:t>0.019</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1.2</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0.26</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12.0</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＜0.01</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1.6</w:t>
            </w:r>
          </w:p>
        </w:tc>
        <w:tc>
          <w:tcPr>
            <w:tcW w:w="914" w:type="dxa"/>
            <w:vAlign w:val="center"/>
          </w:tcPr>
          <w:p>
            <w:pPr>
              <w:pStyle w:val="105"/>
              <w:adjustRightInd w:val="0"/>
              <w:snapToGrid w:val="0"/>
              <w:spacing w:line="240" w:lineRule="auto"/>
              <w:rPr>
                <w:rFonts w:cs="Times New Roman"/>
                <w:highlight w:val="none"/>
              </w:rPr>
            </w:pPr>
            <w:r>
              <w:rPr>
                <w:rFonts w:cs="Times New Roman"/>
                <w:highlight w:val="none"/>
              </w:rPr>
              <w:t>0.008</w:t>
            </w:r>
          </w:p>
        </w:tc>
        <w:tc>
          <w:tcPr>
            <w:tcW w:w="712" w:type="dxa"/>
            <w:vAlign w:val="center"/>
          </w:tcPr>
          <w:p>
            <w:pPr>
              <w:pStyle w:val="105"/>
              <w:adjustRightInd w:val="0"/>
              <w:snapToGrid w:val="0"/>
              <w:spacing w:line="240" w:lineRule="auto"/>
              <w:rPr>
                <w:rFonts w:cs="Times New Roman"/>
                <w:highlight w:val="none"/>
              </w:rPr>
            </w:pPr>
            <w:r>
              <w:rPr>
                <w:rFonts w:cs="Times New Roman"/>
                <w:highlight w:val="none"/>
              </w:rPr>
              <w:t>1.6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62" w:type="dxa"/>
            <w:vAlign w:val="center"/>
          </w:tcPr>
          <w:p>
            <w:pPr>
              <w:pStyle w:val="105"/>
              <w:adjustRightInd w:val="0"/>
              <w:snapToGrid w:val="0"/>
              <w:spacing w:line="240" w:lineRule="auto"/>
              <w:rPr>
                <w:rFonts w:cs="Times New Roman"/>
                <w:highlight w:val="none"/>
              </w:rPr>
            </w:pPr>
            <w:r>
              <w:rPr>
                <w:rFonts w:cs="Times New Roman"/>
                <w:highlight w:val="none"/>
              </w:rPr>
              <w:t>S30</w:t>
            </w:r>
          </w:p>
        </w:tc>
        <w:tc>
          <w:tcPr>
            <w:tcW w:w="560" w:type="dxa"/>
            <w:vAlign w:val="center"/>
          </w:tcPr>
          <w:p>
            <w:pPr>
              <w:pStyle w:val="105"/>
              <w:adjustRightInd w:val="0"/>
              <w:snapToGrid w:val="0"/>
              <w:spacing w:line="240" w:lineRule="auto"/>
              <w:rPr>
                <w:rFonts w:cs="Times New Roman"/>
                <w:highlight w:val="none"/>
              </w:rPr>
            </w:pPr>
            <w:r>
              <w:rPr>
                <w:rFonts w:cs="Times New Roman"/>
                <w:highlight w:val="none"/>
              </w:rPr>
              <w:t>底</w:t>
            </w:r>
          </w:p>
        </w:tc>
        <w:tc>
          <w:tcPr>
            <w:tcW w:w="541" w:type="dxa"/>
            <w:vAlign w:val="center"/>
          </w:tcPr>
          <w:p>
            <w:pPr>
              <w:pStyle w:val="105"/>
              <w:adjustRightInd w:val="0"/>
              <w:snapToGrid w:val="0"/>
              <w:spacing w:line="240" w:lineRule="auto"/>
              <w:rPr>
                <w:rFonts w:cs="Times New Roman"/>
                <w:highlight w:val="none"/>
              </w:rPr>
            </w:pPr>
            <w:r>
              <w:rPr>
                <w:rFonts w:cs="Times New Roman"/>
                <w:highlight w:val="none"/>
              </w:rPr>
              <w:t>20.7</w:t>
            </w:r>
          </w:p>
        </w:tc>
        <w:tc>
          <w:tcPr>
            <w:tcW w:w="575" w:type="dxa"/>
            <w:vAlign w:val="center"/>
          </w:tcPr>
          <w:p>
            <w:pPr>
              <w:pStyle w:val="105"/>
              <w:adjustRightInd w:val="0"/>
              <w:snapToGrid w:val="0"/>
              <w:spacing w:line="240" w:lineRule="auto"/>
              <w:rPr>
                <w:rFonts w:cs="Times New Roman"/>
                <w:highlight w:val="none"/>
              </w:rPr>
            </w:pPr>
            <w:r>
              <w:rPr>
                <w:rFonts w:cs="Times New Roman"/>
                <w:highlight w:val="none"/>
              </w:rPr>
              <w:t>9.9</w:t>
            </w:r>
          </w:p>
        </w:tc>
        <w:tc>
          <w:tcPr>
            <w:tcW w:w="482" w:type="dxa"/>
            <w:vAlign w:val="center"/>
          </w:tcPr>
          <w:p>
            <w:pPr>
              <w:pStyle w:val="105"/>
              <w:adjustRightInd w:val="0"/>
              <w:snapToGrid w:val="0"/>
              <w:spacing w:line="240" w:lineRule="auto"/>
              <w:rPr>
                <w:rFonts w:cs="Times New Roman"/>
                <w:highlight w:val="none"/>
              </w:rPr>
            </w:pPr>
            <w:r>
              <w:rPr>
                <w:rFonts w:cs="Times New Roman"/>
                <w:highlight w:val="none"/>
              </w:rPr>
              <w:t>7.98</w:t>
            </w:r>
          </w:p>
        </w:tc>
        <w:tc>
          <w:tcPr>
            <w:tcW w:w="852" w:type="dxa"/>
            <w:vAlign w:val="center"/>
          </w:tcPr>
          <w:p>
            <w:pPr>
              <w:pStyle w:val="105"/>
              <w:adjustRightInd w:val="0"/>
              <w:snapToGrid w:val="0"/>
              <w:spacing w:line="240" w:lineRule="auto"/>
              <w:rPr>
                <w:rFonts w:cs="Times New Roman"/>
                <w:highlight w:val="none"/>
              </w:rPr>
            </w:pPr>
            <w:r>
              <w:rPr>
                <w:rFonts w:cs="Times New Roman"/>
                <w:highlight w:val="none"/>
              </w:rPr>
              <w:t>8.95</w:t>
            </w:r>
          </w:p>
        </w:tc>
        <w:tc>
          <w:tcPr>
            <w:tcW w:w="735" w:type="dxa"/>
            <w:vAlign w:val="center"/>
          </w:tcPr>
          <w:p>
            <w:pPr>
              <w:pStyle w:val="105"/>
              <w:adjustRightInd w:val="0"/>
              <w:snapToGrid w:val="0"/>
              <w:spacing w:line="240" w:lineRule="auto"/>
              <w:rPr>
                <w:rFonts w:cs="Times New Roman"/>
                <w:highlight w:val="none"/>
              </w:rPr>
            </w:pPr>
            <w:r>
              <w:rPr>
                <w:rFonts w:cs="Times New Roman"/>
                <w:highlight w:val="none"/>
              </w:rPr>
              <w:t>2.29</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33</w:t>
            </w:r>
          </w:p>
        </w:tc>
        <w:tc>
          <w:tcPr>
            <w:tcW w:w="749" w:type="dxa"/>
            <w:vAlign w:val="center"/>
          </w:tcPr>
          <w:p>
            <w:pPr>
              <w:pStyle w:val="105"/>
              <w:adjustRightInd w:val="0"/>
              <w:snapToGrid w:val="0"/>
              <w:spacing w:line="240" w:lineRule="auto"/>
              <w:rPr>
                <w:rFonts w:cs="Times New Roman"/>
                <w:highlight w:val="none"/>
              </w:rPr>
            </w:pPr>
            <w:r>
              <w:rPr>
                <w:rFonts w:cs="Times New Roman"/>
                <w:highlight w:val="none"/>
              </w:rPr>
              <w:t>0.062</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1.986</w:t>
            </w:r>
          </w:p>
        </w:tc>
        <w:tc>
          <w:tcPr>
            <w:tcW w:w="1598" w:type="dxa"/>
            <w:vAlign w:val="center"/>
          </w:tcPr>
          <w:p>
            <w:pPr>
              <w:pStyle w:val="105"/>
              <w:adjustRightInd w:val="0"/>
              <w:snapToGrid w:val="0"/>
              <w:spacing w:line="240" w:lineRule="auto"/>
              <w:rPr>
                <w:rFonts w:cs="Times New Roman"/>
                <w:highlight w:val="none"/>
              </w:rPr>
            </w:pPr>
            <w:r>
              <w:rPr>
                <w:rFonts w:cs="Times New Roman"/>
                <w:highlight w:val="none"/>
              </w:rPr>
              <w:t>3.03</w:t>
            </w:r>
          </w:p>
        </w:tc>
        <w:tc>
          <w:tcPr>
            <w:tcW w:w="718" w:type="dxa"/>
            <w:vAlign w:val="center"/>
          </w:tcPr>
          <w:p>
            <w:pPr>
              <w:pStyle w:val="105"/>
              <w:adjustRightInd w:val="0"/>
              <w:snapToGrid w:val="0"/>
              <w:spacing w:line="240" w:lineRule="auto"/>
              <w:rPr>
                <w:rFonts w:cs="Times New Roman"/>
                <w:highlight w:val="none"/>
              </w:rPr>
            </w:pPr>
            <w:r>
              <w:rPr>
                <w:rFonts w:cs="Times New Roman"/>
                <w:highlight w:val="none"/>
              </w:rPr>
              <w:t>/</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1.4</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46.0</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1.4</w:t>
            </w:r>
          </w:p>
        </w:tc>
        <w:tc>
          <w:tcPr>
            <w:tcW w:w="914" w:type="dxa"/>
            <w:vAlign w:val="center"/>
          </w:tcPr>
          <w:p>
            <w:pPr>
              <w:pStyle w:val="105"/>
              <w:adjustRightInd w:val="0"/>
              <w:snapToGrid w:val="0"/>
              <w:spacing w:line="240" w:lineRule="auto"/>
              <w:rPr>
                <w:rFonts w:cs="Times New Roman"/>
                <w:highlight w:val="none"/>
              </w:rPr>
            </w:pPr>
            <w:r>
              <w:rPr>
                <w:rFonts w:cs="Times New Roman"/>
                <w:highlight w:val="none"/>
              </w:rPr>
              <w:t>0.043</w:t>
            </w:r>
          </w:p>
        </w:tc>
        <w:tc>
          <w:tcPr>
            <w:tcW w:w="712" w:type="dxa"/>
            <w:vAlign w:val="center"/>
          </w:tcPr>
          <w:p>
            <w:pPr>
              <w:pStyle w:val="105"/>
              <w:adjustRightInd w:val="0"/>
              <w:snapToGrid w:val="0"/>
              <w:spacing w:line="240" w:lineRule="auto"/>
              <w:rPr>
                <w:rFonts w:cs="Times New Roman"/>
                <w:highlight w:val="none"/>
              </w:rPr>
            </w:pPr>
            <w:r>
              <w:rPr>
                <w:rFonts w:cs="Times New Roman"/>
                <w:highlight w:val="none"/>
              </w:rPr>
              <w:t>1.7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62" w:type="dxa"/>
            <w:vAlign w:val="center"/>
          </w:tcPr>
          <w:p>
            <w:pPr>
              <w:pStyle w:val="105"/>
              <w:adjustRightInd w:val="0"/>
              <w:snapToGrid w:val="0"/>
              <w:spacing w:line="240" w:lineRule="auto"/>
              <w:rPr>
                <w:rFonts w:cs="Times New Roman"/>
                <w:highlight w:val="none"/>
              </w:rPr>
            </w:pPr>
            <w:r>
              <w:rPr>
                <w:rFonts w:cs="Times New Roman"/>
                <w:highlight w:val="none"/>
              </w:rPr>
              <w:t>S31</w:t>
            </w:r>
          </w:p>
        </w:tc>
        <w:tc>
          <w:tcPr>
            <w:tcW w:w="560"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541" w:type="dxa"/>
            <w:vAlign w:val="center"/>
          </w:tcPr>
          <w:p>
            <w:pPr>
              <w:pStyle w:val="105"/>
              <w:adjustRightInd w:val="0"/>
              <w:snapToGrid w:val="0"/>
              <w:spacing w:line="240" w:lineRule="auto"/>
              <w:rPr>
                <w:rFonts w:cs="Times New Roman"/>
                <w:highlight w:val="none"/>
              </w:rPr>
            </w:pPr>
            <w:r>
              <w:rPr>
                <w:rFonts w:cs="Times New Roman"/>
                <w:highlight w:val="none"/>
              </w:rPr>
              <w:t>20.7</w:t>
            </w:r>
          </w:p>
        </w:tc>
        <w:tc>
          <w:tcPr>
            <w:tcW w:w="575" w:type="dxa"/>
            <w:vAlign w:val="center"/>
          </w:tcPr>
          <w:p>
            <w:pPr>
              <w:pStyle w:val="105"/>
              <w:adjustRightInd w:val="0"/>
              <w:snapToGrid w:val="0"/>
              <w:spacing w:line="240" w:lineRule="auto"/>
              <w:rPr>
                <w:rFonts w:cs="Times New Roman"/>
                <w:highlight w:val="none"/>
              </w:rPr>
            </w:pPr>
            <w:r>
              <w:rPr>
                <w:rFonts w:cs="Times New Roman"/>
                <w:highlight w:val="none"/>
              </w:rPr>
              <w:t>9.4</w:t>
            </w:r>
          </w:p>
        </w:tc>
        <w:tc>
          <w:tcPr>
            <w:tcW w:w="482" w:type="dxa"/>
            <w:vAlign w:val="center"/>
          </w:tcPr>
          <w:p>
            <w:pPr>
              <w:pStyle w:val="105"/>
              <w:adjustRightInd w:val="0"/>
              <w:snapToGrid w:val="0"/>
              <w:spacing w:line="240" w:lineRule="auto"/>
              <w:rPr>
                <w:rFonts w:cs="Times New Roman"/>
                <w:highlight w:val="none"/>
              </w:rPr>
            </w:pPr>
            <w:r>
              <w:rPr>
                <w:rFonts w:cs="Times New Roman"/>
                <w:highlight w:val="none"/>
              </w:rPr>
              <w:t>8.01</w:t>
            </w:r>
          </w:p>
        </w:tc>
        <w:tc>
          <w:tcPr>
            <w:tcW w:w="852" w:type="dxa"/>
            <w:vAlign w:val="center"/>
          </w:tcPr>
          <w:p>
            <w:pPr>
              <w:pStyle w:val="105"/>
              <w:adjustRightInd w:val="0"/>
              <w:snapToGrid w:val="0"/>
              <w:spacing w:line="240" w:lineRule="auto"/>
              <w:rPr>
                <w:rFonts w:cs="Times New Roman"/>
                <w:highlight w:val="none"/>
              </w:rPr>
            </w:pPr>
            <w:r>
              <w:rPr>
                <w:rFonts w:cs="Times New Roman"/>
                <w:highlight w:val="none"/>
              </w:rPr>
              <w:t>7.99</w:t>
            </w:r>
          </w:p>
        </w:tc>
        <w:tc>
          <w:tcPr>
            <w:tcW w:w="735" w:type="dxa"/>
            <w:vAlign w:val="center"/>
          </w:tcPr>
          <w:p>
            <w:pPr>
              <w:pStyle w:val="105"/>
              <w:adjustRightInd w:val="0"/>
              <w:snapToGrid w:val="0"/>
              <w:spacing w:line="240" w:lineRule="auto"/>
              <w:rPr>
                <w:rFonts w:cs="Times New Roman"/>
                <w:highlight w:val="none"/>
              </w:rPr>
            </w:pPr>
            <w:r>
              <w:rPr>
                <w:rFonts w:cs="Times New Roman"/>
                <w:highlight w:val="none"/>
              </w:rPr>
              <w:t>1.92</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37</w:t>
            </w:r>
          </w:p>
        </w:tc>
        <w:tc>
          <w:tcPr>
            <w:tcW w:w="749" w:type="dxa"/>
            <w:vAlign w:val="center"/>
          </w:tcPr>
          <w:p>
            <w:pPr>
              <w:pStyle w:val="105"/>
              <w:adjustRightInd w:val="0"/>
              <w:snapToGrid w:val="0"/>
              <w:spacing w:line="240" w:lineRule="auto"/>
              <w:rPr>
                <w:rFonts w:cs="Times New Roman"/>
                <w:highlight w:val="none"/>
              </w:rPr>
            </w:pPr>
            <w:r>
              <w:rPr>
                <w:rFonts w:cs="Times New Roman"/>
                <w:highlight w:val="none"/>
              </w:rPr>
              <w:t>0.059</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1.970</w:t>
            </w:r>
          </w:p>
        </w:tc>
        <w:tc>
          <w:tcPr>
            <w:tcW w:w="1598" w:type="dxa"/>
            <w:vAlign w:val="center"/>
          </w:tcPr>
          <w:p>
            <w:pPr>
              <w:pStyle w:val="105"/>
              <w:adjustRightInd w:val="0"/>
              <w:snapToGrid w:val="0"/>
              <w:spacing w:line="240" w:lineRule="auto"/>
              <w:rPr>
                <w:rFonts w:cs="Times New Roman"/>
                <w:highlight w:val="none"/>
              </w:rPr>
            </w:pPr>
            <w:r>
              <w:rPr>
                <w:rFonts w:cs="Times New Roman"/>
                <w:highlight w:val="none"/>
              </w:rPr>
              <w:t>3.29</w:t>
            </w:r>
          </w:p>
        </w:tc>
        <w:tc>
          <w:tcPr>
            <w:tcW w:w="718" w:type="dxa"/>
            <w:vAlign w:val="center"/>
          </w:tcPr>
          <w:p>
            <w:pPr>
              <w:pStyle w:val="105"/>
              <w:adjustRightInd w:val="0"/>
              <w:snapToGrid w:val="0"/>
              <w:spacing w:line="240" w:lineRule="auto"/>
              <w:rPr>
                <w:rFonts w:cs="Times New Roman"/>
                <w:highlight w:val="none"/>
              </w:rPr>
            </w:pPr>
            <w:r>
              <w:rPr>
                <w:rFonts w:cs="Times New Roman"/>
                <w:highlight w:val="none"/>
              </w:rPr>
              <w:t>0.016</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1.6</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0.07</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13.0</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1.4</w:t>
            </w:r>
          </w:p>
        </w:tc>
        <w:tc>
          <w:tcPr>
            <w:tcW w:w="914" w:type="dxa"/>
            <w:vAlign w:val="center"/>
          </w:tcPr>
          <w:p>
            <w:pPr>
              <w:pStyle w:val="105"/>
              <w:adjustRightInd w:val="0"/>
              <w:snapToGrid w:val="0"/>
              <w:spacing w:line="240" w:lineRule="auto"/>
              <w:rPr>
                <w:rFonts w:cs="Times New Roman"/>
                <w:highlight w:val="none"/>
              </w:rPr>
            </w:pPr>
            <w:r>
              <w:rPr>
                <w:rFonts w:cs="Times New Roman"/>
                <w:highlight w:val="none"/>
              </w:rPr>
              <w:t>＜0.007</w:t>
            </w:r>
          </w:p>
        </w:tc>
        <w:tc>
          <w:tcPr>
            <w:tcW w:w="712" w:type="dxa"/>
            <w:vAlign w:val="center"/>
          </w:tcPr>
          <w:p>
            <w:pPr>
              <w:pStyle w:val="105"/>
              <w:adjustRightInd w:val="0"/>
              <w:snapToGrid w:val="0"/>
              <w:spacing w:line="240" w:lineRule="auto"/>
              <w:rPr>
                <w:rFonts w:cs="Times New Roman"/>
                <w:highlight w:val="none"/>
              </w:rPr>
            </w:pPr>
            <w:r>
              <w:rPr>
                <w:rFonts w:cs="Times New Roman"/>
                <w:highlight w:val="none"/>
              </w:rPr>
              <w:t>1.6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62" w:type="dxa"/>
            <w:vAlign w:val="center"/>
          </w:tcPr>
          <w:p>
            <w:pPr>
              <w:pStyle w:val="105"/>
              <w:adjustRightInd w:val="0"/>
              <w:snapToGrid w:val="0"/>
              <w:spacing w:line="240" w:lineRule="auto"/>
              <w:rPr>
                <w:rFonts w:cs="Times New Roman"/>
                <w:highlight w:val="none"/>
              </w:rPr>
            </w:pPr>
            <w:r>
              <w:rPr>
                <w:rFonts w:cs="Times New Roman"/>
                <w:highlight w:val="none"/>
              </w:rPr>
              <w:t>S32</w:t>
            </w:r>
          </w:p>
        </w:tc>
        <w:tc>
          <w:tcPr>
            <w:tcW w:w="560"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541" w:type="dxa"/>
            <w:vAlign w:val="center"/>
          </w:tcPr>
          <w:p>
            <w:pPr>
              <w:pStyle w:val="105"/>
              <w:adjustRightInd w:val="0"/>
              <w:snapToGrid w:val="0"/>
              <w:spacing w:line="240" w:lineRule="auto"/>
              <w:rPr>
                <w:rFonts w:cs="Times New Roman"/>
                <w:highlight w:val="none"/>
              </w:rPr>
            </w:pPr>
            <w:r>
              <w:rPr>
                <w:rFonts w:cs="Times New Roman"/>
                <w:highlight w:val="none"/>
              </w:rPr>
              <w:t>20.7</w:t>
            </w:r>
          </w:p>
        </w:tc>
        <w:tc>
          <w:tcPr>
            <w:tcW w:w="575" w:type="dxa"/>
            <w:vAlign w:val="center"/>
          </w:tcPr>
          <w:p>
            <w:pPr>
              <w:pStyle w:val="105"/>
              <w:adjustRightInd w:val="0"/>
              <w:snapToGrid w:val="0"/>
              <w:spacing w:line="240" w:lineRule="auto"/>
              <w:rPr>
                <w:rFonts w:cs="Times New Roman"/>
                <w:highlight w:val="none"/>
              </w:rPr>
            </w:pPr>
            <w:r>
              <w:rPr>
                <w:rFonts w:cs="Times New Roman"/>
                <w:highlight w:val="none"/>
              </w:rPr>
              <w:t>9.6</w:t>
            </w:r>
          </w:p>
        </w:tc>
        <w:tc>
          <w:tcPr>
            <w:tcW w:w="482" w:type="dxa"/>
            <w:vAlign w:val="center"/>
          </w:tcPr>
          <w:p>
            <w:pPr>
              <w:pStyle w:val="105"/>
              <w:adjustRightInd w:val="0"/>
              <w:snapToGrid w:val="0"/>
              <w:spacing w:line="240" w:lineRule="auto"/>
              <w:rPr>
                <w:rFonts w:cs="Times New Roman"/>
                <w:highlight w:val="none"/>
              </w:rPr>
            </w:pPr>
            <w:r>
              <w:rPr>
                <w:rFonts w:cs="Times New Roman"/>
                <w:highlight w:val="none"/>
              </w:rPr>
              <w:t>7.99</w:t>
            </w:r>
          </w:p>
        </w:tc>
        <w:tc>
          <w:tcPr>
            <w:tcW w:w="852" w:type="dxa"/>
            <w:vAlign w:val="center"/>
          </w:tcPr>
          <w:p>
            <w:pPr>
              <w:pStyle w:val="105"/>
              <w:adjustRightInd w:val="0"/>
              <w:snapToGrid w:val="0"/>
              <w:spacing w:line="240" w:lineRule="auto"/>
              <w:rPr>
                <w:rFonts w:cs="Times New Roman"/>
                <w:highlight w:val="none"/>
              </w:rPr>
            </w:pPr>
            <w:r>
              <w:rPr>
                <w:rFonts w:cs="Times New Roman"/>
                <w:highlight w:val="none"/>
              </w:rPr>
              <w:t>9.25</w:t>
            </w:r>
          </w:p>
        </w:tc>
        <w:tc>
          <w:tcPr>
            <w:tcW w:w="735" w:type="dxa"/>
            <w:vAlign w:val="center"/>
          </w:tcPr>
          <w:p>
            <w:pPr>
              <w:pStyle w:val="105"/>
              <w:adjustRightInd w:val="0"/>
              <w:snapToGrid w:val="0"/>
              <w:spacing w:line="240" w:lineRule="auto"/>
              <w:rPr>
                <w:rFonts w:cs="Times New Roman"/>
                <w:highlight w:val="none"/>
              </w:rPr>
            </w:pPr>
            <w:r>
              <w:rPr>
                <w:rFonts w:cs="Times New Roman"/>
                <w:highlight w:val="none"/>
              </w:rPr>
              <w:t>2.25</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25</w:t>
            </w:r>
          </w:p>
        </w:tc>
        <w:tc>
          <w:tcPr>
            <w:tcW w:w="749" w:type="dxa"/>
            <w:vAlign w:val="center"/>
          </w:tcPr>
          <w:p>
            <w:pPr>
              <w:pStyle w:val="105"/>
              <w:adjustRightInd w:val="0"/>
              <w:snapToGrid w:val="0"/>
              <w:spacing w:line="240" w:lineRule="auto"/>
              <w:rPr>
                <w:rFonts w:cs="Times New Roman"/>
                <w:highlight w:val="none"/>
              </w:rPr>
            </w:pPr>
            <w:r>
              <w:rPr>
                <w:rFonts w:cs="Times New Roman"/>
                <w:highlight w:val="none"/>
              </w:rPr>
              <w:t>0.063</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1.922</w:t>
            </w:r>
          </w:p>
        </w:tc>
        <w:tc>
          <w:tcPr>
            <w:tcW w:w="1598" w:type="dxa"/>
            <w:vAlign w:val="center"/>
          </w:tcPr>
          <w:p>
            <w:pPr>
              <w:pStyle w:val="105"/>
              <w:adjustRightInd w:val="0"/>
              <w:snapToGrid w:val="0"/>
              <w:spacing w:line="240" w:lineRule="auto"/>
              <w:rPr>
                <w:rFonts w:cs="Times New Roman"/>
                <w:highlight w:val="none"/>
              </w:rPr>
            </w:pPr>
            <w:r>
              <w:rPr>
                <w:rFonts w:cs="Times New Roman"/>
                <w:highlight w:val="none"/>
              </w:rPr>
              <w:t>39.00</w:t>
            </w:r>
          </w:p>
        </w:tc>
        <w:tc>
          <w:tcPr>
            <w:tcW w:w="718" w:type="dxa"/>
            <w:vAlign w:val="center"/>
          </w:tcPr>
          <w:p>
            <w:pPr>
              <w:pStyle w:val="105"/>
              <w:adjustRightInd w:val="0"/>
              <w:snapToGrid w:val="0"/>
              <w:spacing w:line="240" w:lineRule="auto"/>
              <w:rPr>
                <w:rFonts w:cs="Times New Roman"/>
                <w:highlight w:val="none"/>
              </w:rPr>
            </w:pPr>
            <w:r>
              <w:rPr>
                <w:rFonts w:cs="Times New Roman"/>
                <w:highlight w:val="none"/>
              </w:rPr>
              <w:t>0.017</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1.6</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0.06</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35.0</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1.4</w:t>
            </w:r>
          </w:p>
        </w:tc>
        <w:tc>
          <w:tcPr>
            <w:tcW w:w="914" w:type="dxa"/>
            <w:vAlign w:val="center"/>
          </w:tcPr>
          <w:p>
            <w:pPr>
              <w:pStyle w:val="105"/>
              <w:adjustRightInd w:val="0"/>
              <w:snapToGrid w:val="0"/>
              <w:spacing w:line="240" w:lineRule="auto"/>
              <w:rPr>
                <w:rFonts w:cs="Times New Roman"/>
                <w:highlight w:val="none"/>
              </w:rPr>
            </w:pPr>
            <w:r>
              <w:rPr>
                <w:rFonts w:cs="Times New Roman"/>
                <w:highlight w:val="none"/>
              </w:rPr>
              <w:t>0.044</w:t>
            </w:r>
          </w:p>
        </w:tc>
        <w:tc>
          <w:tcPr>
            <w:tcW w:w="712" w:type="dxa"/>
            <w:vAlign w:val="center"/>
          </w:tcPr>
          <w:p>
            <w:pPr>
              <w:pStyle w:val="105"/>
              <w:adjustRightInd w:val="0"/>
              <w:snapToGrid w:val="0"/>
              <w:spacing w:line="240" w:lineRule="auto"/>
              <w:rPr>
                <w:rFonts w:cs="Times New Roman"/>
                <w:highlight w:val="none"/>
              </w:rPr>
            </w:pPr>
            <w:r>
              <w:rPr>
                <w:rFonts w:cs="Times New Roman"/>
                <w:highlight w:val="none"/>
              </w:rPr>
              <w:t>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62" w:type="dxa"/>
            <w:vAlign w:val="center"/>
          </w:tcPr>
          <w:p>
            <w:pPr>
              <w:pStyle w:val="105"/>
              <w:adjustRightInd w:val="0"/>
              <w:snapToGrid w:val="0"/>
              <w:spacing w:line="240" w:lineRule="auto"/>
              <w:rPr>
                <w:rFonts w:cs="Times New Roman"/>
                <w:highlight w:val="none"/>
              </w:rPr>
            </w:pPr>
            <w:r>
              <w:rPr>
                <w:rFonts w:cs="Times New Roman"/>
                <w:highlight w:val="none"/>
              </w:rPr>
              <w:t>S32</w:t>
            </w:r>
          </w:p>
        </w:tc>
        <w:tc>
          <w:tcPr>
            <w:tcW w:w="560" w:type="dxa"/>
            <w:vAlign w:val="center"/>
          </w:tcPr>
          <w:p>
            <w:pPr>
              <w:pStyle w:val="105"/>
              <w:adjustRightInd w:val="0"/>
              <w:snapToGrid w:val="0"/>
              <w:spacing w:line="240" w:lineRule="auto"/>
              <w:rPr>
                <w:rFonts w:cs="Times New Roman"/>
                <w:highlight w:val="none"/>
              </w:rPr>
            </w:pPr>
            <w:r>
              <w:rPr>
                <w:rFonts w:cs="Times New Roman"/>
                <w:highlight w:val="none"/>
              </w:rPr>
              <w:t>底</w:t>
            </w:r>
          </w:p>
        </w:tc>
        <w:tc>
          <w:tcPr>
            <w:tcW w:w="541" w:type="dxa"/>
            <w:vAlign w:val="center"/>
          </w:tcPr>
          <w:p>
            <w:pPr>
              <w:pStyle w:val="105"/>
              <w:adjustRightInd w:val="0"/>
              <w:snapToGrid w:val="0"/>
              <w:spacing w:line="240" w:lineRule="auto"/>
              <w:rPr>
                <w:rFonts w:cs="Times New Roman"/>
                <w:highlight w:val="none"/>
              </w:rPr>
            </w:pPr>
            <w:r>
              <w:rPr>
                <w:rFonts w:cs="Times New Roman"/>
                <w:highlight w:val="none"/>
              </w:rPr>
              <w:t>20.5</w:t>
            </w:r>
          </w:p>
        </w:tc>
        <w:tc>
          <w:tcPr>
            <w:tcW w:w="575" w:type="dxa"/>
            <w:vAlign w:val="center"/>
          </w:tcPr>
          <w:p>
            <w:pPr>
              <w:pStyle w:val="105"/>
              <w:adjustRightInd w:val="0"/>
              <w:snapToGrid w:val="0"/>
              <w:spacing w:line="240" w:lineRule="auto"/>
              <w:rPr>
                <w:rFonts w:cs="Times New Roman"/>
                <w:highlight w:val="none"/>
              </w:rPr>
            </w:pPr>
            <w:r>
              <w:rPr>
                <w:rFonts w:cs="Times New Roman"/>
                <w:highlight w:val="none"/>
              </w:rPr>
              <w:t>10.0</w:t>
            </w:r>
          </w:p>
        </w:tc>
        <w:tc>
          <w:tcPr>
            <w:tcW w:w="482" w:type="dxa"/>
            <w:vAlign w:val="center"/>
          </w:tcPr>
          <w:p>
            <w:pPr>
              <w:pStyle w:val="105"/>
              <w:adjustRightInd w:val="0"/>
              <w:snapToGrid w:val="0"/>
              <w:spacing w:line="240" w:lineRule="auto"/>
              <w:rPr>
                <w:rFonts w:cs="Times New Roman"/>
                <w:highlight w:val="none"/>
              </w:rPr>
            </w:pPr>
            <w:r>
              <w:rPr>
                <w:rFonts w:cs="Times New Roman"/>
                <w:highlight w:val="none"/>
              </w:rPr>
              <w:t>7.99</w:t>
            </w:r>
          </w:p>
        </w:tc>
        <w:tc>
          <w:tcPr>
            <w:tcW w:w="852" w:type="dxa"/>
            <w:vAlign w:val="center"/>
          </w:tcPr>
          <w:p>
            <w:pPr>
              <w:pStyle w:val="105"/>
              <w:adjustRightInd w:val="0"/>
              <w:snapToGrid w:val="0"/>
              <w:spacing w:line="240" w:lineRule="auto"/>
              <w:rPr>
                <w:rFonts w:cs="Times New Roman"/>
                <w:highlight w:val="none"/>
              </w:rPr>
            </w:pPr>
            <w:r>
              <w:rPr>
                <w:rFonts w:cs="Times New Roman"/>
                <w:highlight w:val="none"/>
              </w:rPr>
              <w:t>9.08</w:t>
            </w:r>
          </w:p>
        </w:tc>
        <w:tc>
          <w:tcPr>
            <w:tcW w:w="735" w:type="dxa"/>
            <w:vAlign w:val="center"/>
          </w:tcPr>
          <w:p>
            <w:pPr>
              <w:pStyle w:val="105"/>
              <w:adjustRightInd w:val="0"/>
              <w:snapToGrid w:val="0"/>
              <w:spacing w:line="240" w:lineRule="auto"/>
              <w:rPr>
                <w:rFonts w:cs="Times New Roman"/>
                <w:highlight w:val="none"/>
              </w:rPr>
            </w:pPr>
            <w:r>
              <w:rPr>
                <w:rFonts w:cs="Times New Roman"/>
                <w:highlight w:val="none"/>
              </w:rPr>
              <w:t>2.33</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27</w:t>
            </w:r>
          </w:p>
        </w:tc>
        <w:tc>
          <w:tcPr>
            <w:tcW w:w="749" w:type="dxa"/>
            <w:vAlign w:val="center"/>
          </w:tcPr>
          <w:p>
            <w:pPr>
              <w:pStyle w:val="105"/>
              <w:adjustRightInd w:val="0"/>
              <w:snapToGrid w:val="0"/>
              <w:spacing w:line="240" w:lineRule="auto"/>
              <w:rPr>
                <w:rFonts w:cs="Times New Roman"/>
                <w:highlight w:val="none"/>
              </w:rPr>
            </w:pPr>
            <w:r>
              <w:rPr>
                <w:rFonts w:cs="Times New Roman"/>
                <w:highlight w:val="none"/>
              </w:rPr>
              <w:t>0.061</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1.877</w:t>
            </w:r>
          </w:p>
        </w:tc>
        <w:tc>
          <w:tcPr>
            <w:tcW w:w="1598" w:type="dxa"/>
            <w:vAlign w:val="center"/>
          </w:tcPr>
          <w:p>
            <w:pPr>
              <w:pStyle w:val="105"/>
              <w:adjustRightInd w:val="0"/>
              <w:snapToGrid w:val="0"/>
              <w:spacing w:line="240" w:lineRule="auto"/>
              <w:rPr>
                <w:rFonts w:cs="Times New Roman"/>
                <w:highlight w:val="none"/>
              </w:rPr>
            </w:pPr>
            <w:r>
              <w:rPr>
                <w:rFonts w:cs="Times New Roman"/>
                <w:highlight w:val="none"/>
              </w:rPr>
              <w:t>2.82</w:t>
            </w:r>
          </w:p>
        </w:tc>
        <w:tc>
          <w:tcPr>
            <w:tcW w:w="718" w:type="dxa"/>
            <w:vAlign w:val="center"/>
          </w:tcPr>
          <w:p>
            <w:pPr>
              <w:pStyle w:val="105"/>
              <w:adjustRightInd w:val="0"/>
              <w:snapToGrid w:val="0"/>
              <w:spacing w:line="240" w:lineRule="auto"/>
              <w:rPr>
                <w:rFonts w:cs="Times New Roman"/>
                <w:highlight w:val="none"/>
              </w:rPr>
            </w:pPr>
            <w:r>
              <w:rPr>
                <w:rFonts w:cs="Times New Roman"/>
                <w:highlight w:val="none"/>
              </w:rPr>
              <w:t>/</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1.4</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5.7</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1.5</w:t>
            </w:r>
          </w:p>
        </w:tc>
        <w:tc>
          <w:tcPr>
            <w:tcW w:w="914" w:type="dxa"/>
            <w:vAlign w:val="center"/>
          </w:tcPr>
          <w:p>
            <w:pPr>
              <w:pStyle w:val="105"/>
              <w:adjustRightInd w:val="0"/>
              <w:snapToGrid w:val="0"/>
              <w:spacing w:line="240" w:lineRule="auto"/>
              <w:rPr>
                <w:rFonts w:cs="Times New Roman"/>
                <w:highlight w:val="none"/>
              </w:rPr>
            </w:pPr>
            <w:r>
              <w:rPr>
                <w:rFonts w:cs="Times New Roman"/>
                <w:highlight w:val="none"/>
              </w:rPr>
              <w:t>0.043</w:t>
            </w:r>
          </w:p>
        </w:tc>
        <w:tc>
          <w:tcPr>
            <w:tcW w:w="712" w:type="dxa"/>
            <w:vAlign w:val="center"/>
          </w:tcPr>
          <w:p>
            <w:pPr>
              <w:pStyle w:val="105"/>
              <w:adjustRightInd w:val="0"/>
              <w:snapToGrid w:val="0"/>
              <w:spacing w:line="240" w:lineRule="auto"/>
              <w:rPr>
                <w:rFonts w:cs="Times New Roman"/>
                <w:highlight w:val="none"/>
              </w:rPr>
            </w:pPr>
            <w:r>
              <w:rPr>
                <w:rFonts w:cs="Times New Roman"/>
                <w:highlight w:val="none"/>
              </w:rPr>
              <w:t>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62" w:type="dxa"/>
            <w:vAlign w:val="center"/>
          </w:tcPr>
          <w:p>
            <w:pPr>
              <w:pStyle w:val="105"/>
              <w:adjustRightInd w:val="0"/>
              <w:snapToGrid w:val="0"/>
              <w:spacing w:line="240" w:lineRule="auto"/>
              <w:rPr>
                <w:rFonts w:cs="Times New Roman"/>
                <w:highlight w:val="none"/>
              </w:rPr>
            </w:pPr>
            <w:r>
              <w:rPr>
                <w:rFonts w:cs="Times New Roman"/>
                <w:highlight w:val="none"/>
              </w:rPr>
              <w:t>S33</w:t>
            </w:r>
          </w:p>
        </w:tc>
        <w:tc>
          <w:tcPr>
            <w:tcW w:w="560"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541" w:type="dxa"/>
            <w:vAlign w:val="center"/>
          </w:tcPr>
          <w:p>
            <w:pPr>
              <w:pStyle w:val="105"/>
              <w:adjustRightInd w:val="0"/>
              <w:snapToGrid w:val="0"/>
              <w:spacing w:line="240" w:lineRule="auto"/>
              <w:rPr>
                <w:rFonts w:cs="Times New Roman"/>
                <w:highlight w:val="none"/>
              </w:rPr>
            </w:pPr>
            <w:r>
              <w:rPr>
                <w:rFonts w:cs="Times New Roman"/>
                <w:highlight w:val="none"/>
              </w:rPr>
              <w:t>20.8</w:t>
            </w:r>
          </w:p>
        </w:tc>
        <w:tc>
          <w:tcPr>
            <w:tcW w:w="575" w:type="dxa"/>
            <w:vAlign w:val="center"/>
          </w:tcPr>
          <w:p>
            <w:pPr>
              <w:pStyle w:val="105"/>
              <w:adjustRightInd w:val="0"/>
              <w:snapToGrid w:val="0"/>
              <w:spacing w:line="240" w:lineRule="auto"/>
              <w:rPr>
                <w:rFonts w:cs="Times New Roman"/>
                <w:highlight w:val="none"/>
              </w:rPr>
            </w:pPr>
            <w:r>
              <w:rPr>
                <w:rFonts w:cs="Times New Roman"/>
                <w:highlight w:val="none"/>
              </w:rPr>
              <w:t>10.2</w:t>
            </w:r>
          </w:p>
        </w:tc>
        <w:tc>
          <w:tcPr>
            <w:tcW w:w="482" w:type="dxa"/>
            <w:vAlign w:val="center"/>
          </w:tcPr>
          <w:p>
            <w:pPr>
              <w:pStyle w:val="105"/>
              <w:adjustRightInd w:val="0"/>
              <w:snapToGrid w:val="0"/>
              <w:spacing w:line="240" w:lineRule="auto"/>
              <w:rPr>
                <w:rFonts w:cs="Times New Roman"/>
                <w:highlight w:val="none"/>
              </w:rPr>
            </w:pPr>
            <w:r>
              <w:rPr>
                <w:rFonts w:cs="Times New Roman"/>
                <w:highlight w:val="none"/>
              </w:rPr>
              <w:t>8.00</w:t>
            </w:r>
          </w:p>
        </w:tc>
        <w:tc>
          <w:tcPr>
            <w:tcW w:w="852" w:type="dxa"/>
            <w:vAlign w:val="center"/>
          </w:tcPr>
          <w:p>
            <w:pPr>
              <w:pStyle w:val="105"/>
              <w:adjustRightInd w:val="0"/>
              <w:snapToGrid w:val="0"/>
              <w:spacing w:line="240" w:lineRule="auto"/>
              <w:rPr>
                <w:rFonts w:cs="Times New Roman"/>
                <w:highlight w:val="none"/>
              </w:rPr>
            </w:pPr>
            <w:r>
              <w:rPr>
                <w:rFonts w:cs="Times New Roman"/>
                <w:highlight w:val="none"/>
              </w:rPr>
              <w:t>8.74</w:t>
            </w:r>
          </w:p>
        </w:tc>
        <w:tc>
          <w:tcPr>
            <w:tcW w:w="735" w:type="dxa"/>
            <w:vAlign w:val="center"/>
          </w:tcPr>
          <w:p>
            <w:pPr>
              <w:pStyle w:val="105"/>
              <w:adjustRightInd w:val="0"/>
              <w:snapToGrid w:val="0"/>
              <w:spacing w:line="240" w:lineRule="auto"/>
              <w:rPr>
                <w:rFonts w:cs="Times New Roman"/>
                <w:highlight w:val="none"/>
              </w:rPr>
            </w:pPr>
            <w:r>
              <w:rPr>
                <w:rFonts w:cs="Times New Roman"/>
                <w:highlight w:val="none"/>
              </w:rPr>
              <w:t>2.25</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38</w:t>
            </w:r>
          </w:p>
        </w:tc>
        <w:tc>
          <w:tcPr>
            <w:tcW w:w="749" w:type="dxa"/>
            <w:vAlign w:val="center"/>
          </w:tcPr>
          <w:p>
            <w:pPr>
              <w:pStyle w:val="105"/>
              <w:adjustRightInd w:val="0"/>
              <w:snapToGrid w:val="0"/>
              <w:spacing w:line="240" w:lineRule="auto"/>
              <w:rPr>
                <w:rFonts w:cs="Times New Roman"/>
                <w:highlight w:val="none"/>
              </w:rPr>
            </w:pPr>
            <w:r>
              <w:rPr>
                <w:rFonts w:cs="Times New Roman"/>
                <w:highlight w:val="none"/>
              </w:rPr>
              <w:t>0.062</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1.668</w:t>
            </w:r>
          </w:p>
        </w:tc>
        <w:tc>
          <w:tcPr>
            <w:tcW w:w="1598" w:type="dxa"/>
            <w:vAlign w:val="center"/>
          </w:tcPr>
          <w:p>
            <w:pPr>
              <w:pStyle w:val="105"/>
              <w:adjustRightInd w:val="0"/>
              <w:snapToGrid w:val="0"/>
              <w:spacing w:line="240" w:lineRule="auto"/>
              <w:rPr>
                <w:rFonts w:cs="Times New Roman"/>
                <w:highlight w:val="none"/>
              </w:rPr>
            </w:pPr>
            <w:r>
              <w:rPr>
                <w:rFonts w:cs="Times New Roman"/>
                <w:highlight w:val="none"/>
              </w:rPr>
              <w:t>4.54</w:t>
            </w:r>
          </w:p>
        </w:tc>
        <w:tc>
          <w:tcPr>
            <w:tcW w:w="718" w:type="dxa"/>
            <w:vAlign w:val="center"/>
          </w:tcPr>
          <w:p>
            <w:pPr>
              <w:pStyle w:val="105"/>
              <w:adjustRightInd w:val="0"/>
              <w:snapToGrid w:val="0"/>
              <w:spacing w:line="240" w:lineRule="auto"/>
              <w:rPr>
                <w:rFonts w:cs="Times New Roman"/>
                <w:highlight w:val="none"/>
              </w:rPr>
            </w:pPr>
            <w:r>
              <w:rPr>
                <w:rFonts w:cs="Times New Roman"/>
                <w:highlight w:val="none"/>
              </w:rPr>
              <w:t>0.015</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1.7</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0.09</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17.0</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1.5</w:t>
            </w:r>
          </w:p>
        </w:tc>
        <w:tc>
          <w:tcPr>
            <w:tcW w:w="914" w:type="dxa"/>
            <w:vAlign w:val="center"/>
          </w:tcPr>
          <w:p>
            <w:pPr>
              <w:pStyle w:val="105"/>
              <w:adjustRightInd w:val="0"/>
              <w:snapToGrid w:val="0"/>
              <w:spacing w:line="240" w:lineRule="auto"/>
              <w:rPr>
                <w:rFonts w:cs="Times New Roman"/>
                <w:highlight w:val="none"/>
              </w:rPr>
            </w:pPr>
            <w:r>
              <w:rPr>
                <w:rFonts w:cs="Times New Roman"/>
                <w:highlight w:val="none"/>
              </w:rPr>
              <w:t>0.009</w:t>
            </w:r>
          </w:p>
        </w:tc>
        <w:tc>
          <w:tcPr>
            <w:tcW w:w="712" w:type="dxa"/>
            <w:vAlign w:val="center"/>
          </w:tcPr>
          <w:p>
            <w:pPr>
              <w:pStyle w:val="105"/>
              <w:adjustRightInd w:val="0"/>
              <w:snapToGrid w:val="0"/>
              <w:spacing w:line="240" w:lineRule="auto"/>
              <w:rPr>
                <w:rFonts w:cs="Times New Roman"/>
                <w:highlight w:val="none"/>
              </w:rPr>
            </w:pPr>
            <w:r>
              <w:rPr>
                <w:rFonts w:cs="Times New Roman"/>
                <w:highlight w:val="none"/>
              </w:rPr>
              <w:t>1.6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62" w:type="dxa"/>
            <w:vAlign w:val="center"/>
          </w:tcPr>
          <w:p>
            <w:pPr>
              <w:pStyle w:val="105"/>
              <w:adjustRightInd w:val="0"/>
              <w:snapToGrid w:val="0"/>
              <w:spacing w:line="240" w:lineRule="auto"/>
              <w:rPr>
                <w:rFonts w:cs="Times New Roman"/>
                <w:highlight w:val="none"/>
              </w:rPr>
            </w:pPr>
            <w:r>
              <w:rPr>
                <w:rFonts w:cs="Times New Roman"/>
                <w:highlight w:val="none"/>
              </w:rPr>
              <w:t>S34</w:t>
            </w:r>
          </w:p>
        </w:tc>
        <w:tc>
          <w:tcPr>
            <w:tcW w:w="560"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541" w:type="dxa"/>
            <w:vAlign w:val="center"/>
          </w:tcPr>
          <w:p>
            <w:pPr>
              <w:pStyle w:val="105"/>
              <w:adjustRightInd w:val="0"/>
              <w:snapToGrid w:val="0"/>
              <w:spacing w:line="240" w:lineRule="auto"/>
              <w:rPr>
                <w:rFonts w:cs="Times New Roman"/>
                <w:highlight w:val="none"/>
              </w:rPr>
            </w:pPr>
            <w:r>
              <w:rPr>
                <w:rFonts w:cs="Times New Roman"/>
                <w:highlight w:val="none"/>
              </w:rPr>
              <w:t>21.3</w:t>
            </w:r>
          </w:p>
        </w:tc>
        <w:tc>
          <w:tcPr>
            <w:tcW w:w="575" w:type="dxa"/>
            <w:vAlign w:val="center"/>
          </w:tcPr>
          <w:p>
            <w:pPr>
              <w:pStyle w:val="105"/>
              <w:adjustRightInd w:val="0"/>
              <w:snapToGrid w:val="0"/>
              <w:spacing w:line="240" w:lineRule="auto"/>
              <w:rPr>
                <w:rFonts w:cs="Times New Roman"/>
                <w:highlight w:val="none"/>
              </w:rPr>
            </w:pPr>
            <w:r>
              <w:rPr>
                <w:rFonts w:cs="Times New Roman"/>
                <w:highlight w:val="none"/>
              </w:rPr>
              <w:t>11.3</w:t>
            </w:r>
          </w:p>
        </w:tc>
        <w:tc>
          <w:tcPr>
            <w:tcW w:w="482" w:type="dxa"/>
            <w:vAlign w:val="center"/>
          </w:tcPr>
          <w:p>
            <w:pPr>
              <w:pStyle w:val="105"/>
              <w:adjustRightInd w:val="0"/>
              <w:snapToGrid w:val="0"/>
              <w:spacing w:line="240" w:lineRule="auto"/>
              <w:rPr>
                <w:rFonts w:cs="Times New Roman"/>
                <w:highlight w:val="none"/>
              </w:rPr>
            </w:pPr>
            <w:r>
              <w:rPr>
                <w:rFonts w:cs="Times New Roman"/>
                <w:highlight w:val="none"/>
              </w:rPr>
              <w:t>8.01</w:t>
            </w:r>
          </w:p>
        </w:tc>
        <w:tc>
          <w:tcPr>
            <w:tcW w:w="852" w:type="dxa"/>
            <w:vAlign w:val="center"/>
          </w:tcPr>
          <w:p>
            <w:pPr>
              <w:pStyle w:val="105"/>
              <w:adjustRightInd w:val="0"/>
              <w:snapToGrid w:val="0"/>
              <w:spacing w:line="240" w:lineRule="auto"/>
              <w:rPr>
                <w:rFonts w:cs="Times New Roman"/>
                <w:highlight w:val="none"/>
              </w:rPr>
            </w:pPr>
            <w:r>
              <w:rPr>
                <w:rFonts w:cs="Times New Roman"/>
                <w:highlight w:val="none"/>
              </w:rPr>
              <w:t>7.93</w:t>
            </w:r>
          </w:p>
        </w:tc>
        <w:tc>
          <w:tcPr>
            <w:tcW w:w="735" w:type="dxa"/>
            <w:vAlign w:val="center"/>
          </w:tcPr>
          <w:p>
            <w:pPr>
              <w:pStyle w:val="105"/>
              <w:adjustRightInd w:val="0"/>
              <w:snapToGrid w:val="0"/>
              <w:spacing w:line="240" w:lineRule="auto"/>
              <w:rPr>
                <w:rFonts w:cs="Times New Roman"/>
                <w:highlight w:val="none"/>
              </w:rPr>
            </w:pPr>
            <w:r>
              <w:rPr>
                <w:rFonts w:cs="Times New Roman"/>
                <w:highlight w:val="none"/>
              </w:rPr>
              <w:t>1.32</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54</w:t>
            </w:r>
          </w:p>
        </w:tc>
        <w:tc>
          <w:tcPr>
            <w:tcW w:w="749" w:type="dxa"/>
            <w:vAlign w:val="center"/>
          </w:tcPr>
          <w:p>
            <w:pPr>
              <w:pStyle w:val="105"/>
              <w:adjustRightInd w:val="0"/>
              <w:snapToGrid w:val="0"/>
              <w:spacing w:line="240" w:lineRule="auto"/>
              <w:rPr>
                <w:rFonts w:cs="Times New Roman"/>
                <w:highlight w:val="none"/>
              </w:rPr>
            </w:pPr>
            <w:r>
              <w:rPr>
                <w:rFonts w:cs="Times New Roman"/>
                <w:highlight w:val="none"/>
              </w:rPr>
              <w:t>0.061</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1.804</w:t>
            </w:r>
          </w:p>
        </w:tc>
        <w:tc>
          <w:tcPr>
            <w:tcW w:w="1598" w:type="dxa"/>
            <w:vAlign w:val="center"/>
          </w:tcPr>
          <w:p>
            <w:pPr>
              <w:pStyle w:val="105"/>
              <w:adjustRightInd w:val="0"/>
              <w:snapToGrid w:val="0"/>
              <w:spacing w:line="240" w:lineRule="auto"/>
              <w:rPr>
                <w:rFonts w:cs="Times New Roman"/>
                <w:highlight w:val="none"/>
              </w:rPr>
            </w:pPr>
            <w:r>
              <w:rPr>
                <w:rFonts w:cs="Times New Roman"/>
                <w:highlight w:val="none"/>
              </w:rPr>
              <w:t>3.50</w:t>
            </w:r>
          </w:p>
        </w:tc>
        <w:tc>
          <w:tcPr>
            <w:tcW w:w="718" w:type="dxa"/>
            <w:vAlign w:val="center"/>
          </w:tcPr>
          <w:p>
            <w:pPr>
              <w:pStyle w:val="105"/>
              <w:adjustRightInd w:val="0"/>
              <w:snapToGrid w:val="0"/>
              <w:spacing w:line="240" w:lineRule="auto"/>
              <w:rPr>
                <w:rFonts w:cs="Times New Roman"/>
                <w:highlight w:val="none"/>
              </w:rPr>
            </w:pPr>
            <w:r>
              <w:rPr>
                <w:rFonts w:cs="Times New Roman"/>
                <w:highlight w:val="none"/>
              </w:rPr>
              <w:t>0.014</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1.6</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1.20</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18.0</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0.06</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1.4</w:t>
            </w:r>
          </w:p>
        </w:tc>
        <w:tc>
          <w:tcPr>
            <w:tcW w:w="914" w:type="dxa"/>
            <w:vAlign w:val="center"/>
          </w:tcPr>
          <w:p>
            <w:pPr>
              <w:pStyle w:val="105"/>
              <w:adjustRightInd w:val="0"/>
              <w:snapToGrid w:val="0"/>
              <w:spacing w:line="240" w:lineRule="auto"/>
              <w:rPr>
                <w:rFonts w:cs="Times New Roman"/>
                <w:highlight w:val="none"/>
              </w:rPr>
            </w:pPr>
            <w:r>
              <w:rPr>
                <w:rFonts w:cs="Times New Roman"/>
                <w:highlight w:val="none"/>
              </w:rPr>
              <w:t>0.016</w:t>
            </w:r>
          </w:p>
        </w:tc>
        <w:tc>
          <w:tcPr>
            <w:tcW w:w="712" w:type="dxa"/>
            <w:vAlign w:val="center"/>
          </w:tcPr>
          <w:p>
            <w:pPr>
              <w:pStyle w:val="105"/>
              <w:adjustRightInd w:val="0"/>
              <w:snapToGrid w:val="0"/>
              <w:spacing w:line="240" w:lineRule="auto"/>
              <w:rPr>
                <w:rFonts w:cs="Times New Roman"/>
                <w:highlight w:val="none"/>
              </w:rPr>
            </w:pPr>
            <w:r>
              <w:rPr>
                <w:rFonts w:cs="Times New Roman"/>
                <w:highlight w:val="none"/>
              </w:rPr>
              <w:t>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62" w:type="dxa"/>
            <w:vAlign w:val="center"/>
          </w:tcPr>
          <w:p>
            <w:pPr>
              <w:pStyle w:val="105"/>
              <w:adjustRightInd w:val="0"/>
              <w:snapToGrid w:val="0"/>
              <w:spacing w:line="240" w:lineRule="auto"/>
              <w:rPr>
                <w:rFonts w:cs="Times New Roman"/>
                <w:highlight w:val="none"/>
              </w:rPr>
            </w:pPr>
            <w:r>
              <w:rPr>
                <w:rFonts w:cs="Times New Roman"/>
                <w:highlight w:val="none"/>
              </w:rPr>
              <w:t>S35</w:t>
            </w:r>
          </w:p>
        </w:tc>
        <w:tc>
          <w:tcPr>
            <w:tcW w:w="560"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541" w:type="dxa"/>
            <w:vAlign w:val="center"/>
          </w:tcPr>
          <w:p>
            <w:pPr>
              <w:pStyle w:val="105"/>
              <w:adjustRightInd w:val="0"/>
              <w:snapToGrid w:val="0"/>
              <w:spacing w:line="240" w:lineRule="auto"/>
              <w:rPr>
                <w:rFonts w:cs="Times New Roman"/>
                <w:highlight w:val="none"/>
              </w:rPr>
            </w:pPr>
            <w:r>
              <w:rPr>
                <w:rFonts w:cs="Times New Roman"/>
                <w:highlight w:val="none"/>
              </w:rPr>
              <w:t>20.7</w:t>
            </w:r>
          </w:p>
        </w:tc>
        <w:tc>
          <w:tcPr>
            <w:tcW w:w="575" w:type="dxa"/>
            <w:vAlign w:val="center"/>
          </w:tcPr>
          <w:p>
            <w:pPr>
              <w:pStyle w:val="105"/>
              <w:adjustRightInd w:val="0"/>
              <w:snapToGrid w:val="0"/>
              <w:spacing w:line="240" w:lineRule="auto"/>
              <w:rPr>
                <w:rFonts w:cs="Times New Roman"/>
                <w:highlight w:val="none"/>
              </w:rPr>
            </w:pPr>
            <w:r>
              <w:rPr>
                <w:rFonts w:cs="Times New Roman"/>
                <w:highlight w:val="none"/>
              </w:rPr>
              <w:t>13.2</w:t>
            </w:r>
          </w:p>
        </w:tc>
        <w:tc>
          <w:tcPr>
            <w:tcW w:w="482" w:type="dxa"/>
            <w:vAlign w:val="center"/>
          </w:tcPr>
          <w:p>
            <w:pPr>
              <w:pStyle w:val="105"/>
              <w:adjustRightInd w:val="0"/>
              <w:snapToGrid w:val="0"/>
              <w:spacing w:line="240" w:lineRule="auto"/>
              <w:rPr>
                <w:rFonts w:cs="Times New Roman"/>
                <w:highlight w:val="none"/>
              </w:rPr>
            </w:pPr>
            <w:r>
              <w:rPr>
                <w:rFonts w:cs="Times New Roman"/>
                <w:highlight w:val="none"/>
              </w:rPr>
              <w:t>8.00</w:t>
            </w:r>
          </w:p>
        </w:tc>
        <w:tc>
          <w:tcPr>
            <w:tcW w:w="852" w:type="dxa"/>
            <w:vAlign w:val="center"/>
          </w:tcPr>
          <w:p>
            <w:pPr>
              <w:pStyle w:val="105"/>
              <w:adjustRightInd w:val="0"/>
              <w:snapToGrid w:val="0"/>
              <w:spacing w:line="240" w:lineRule="auto"/>
              <w:rPr>
                <w:rFonts w:cs="Times New Roman"/>
                <w:highlight w:val="none"/>
              </w:rPr>
            </w:pPr>
            <w:r>
              <w:rPr>
                <w:rFonts w:cs="Times New Roman"/>
                <w:highlight w:val="none"/>
              </w:rPr>
              <w:t>7.84</w:t>
            </w:r>
          </w:p>
        </w:tc>
        <w:tc>
          <w:tcPr>
            <w:tcW w:w="735" w:type="dxa"/>
            <w:vAlign w:val="center"/>
          </w:tcPr>
          <w:p>
            <w:pPr>
              <w:pStyle w:val="105"/>
              <w:adjustRightInd w:val="0"/>
              <w:snapToGrid w:val="0"/>
              <w:spacing w:line="240" w:lineRule="auto"/>
              <w:rPr>
                <w:rFonts w:cs="Times New Roman"/>
                <w:highlight w:val="none"/>
              </w:rPr>
            </w:pPr>
            <w:r>
              <w:rPr>
                <w:rFonts w:cs="Times New Roman"/>
                <w:highlight w:val="none"/>
              </w:rPr>
              <w:t>1.36</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56</w:t>
            </w:r>
          </w:p>
        </w:tc>
        <w:tc>
          <w:tcPr>
            <w:tcW w:w="749" w:type="dxa"/>
            <w:vAlign w:val="center"/>
          </w:tcPr>
          <w:p>
            <w:pPr>
              <w:pStyle w:val="105"/>
              <w:adjustRightInd w:val="0"/>
              <w:snapToGrid w:val="0"/>
              <w:spacing w:line="240" w:lineRule="auto"/>
              <w:rPr>
                <w:rFonts w:cs="Times New Roman"/>
                <w:highlight w:val="none"/>
              </w:rPr>
            </w:pPr>
            <w:r>
              <w:rPr>
                <w:rFonts w:cs="Times New Roman"/>
                <w:highlight w:val="none"/>
              </w:rPr>
              <w:t>0.059</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1.883</w:t>
            </w:r>
          </w:p>
        </w:tc>
        <w:tc>
          <w:tcPr>
            <w:tcW w:w="1598" w:type="dxa"/>
            <w:vAlign w:val="center"/>
          </w:tcPr>
          <w:p>
            <w:pPr>
              <w:pStyle w:val="105"/>
              <w:adjustRightInd w:val="0"/>
              <w:snapToGrid w:val="0"/>
              <w:spacing w:line="240" w:lineRule="auto"/>
              <w:rPr>
                <w:rFonts w:cs="Times New Roman"/>
                <w:highlight w:val="none"/>
              </w:rPr>
            </w:pPr>
            <w:r>
              <w:rPr>
                <w:rFonts w:cs="Times New Roman"/>
                <w:highlight w:val="none"/>
              </w:rPr>
              <w:t>2.64</w:t>
            </w:r>
          </w:p>
        </w:tc>
        <w:tc>
          <w:tcPr>
            <w:tcW w:w="718" w:type="dxa"/>
            <w:vAlign w:val="center"/>
          </w:tcPr>
          <w:p>
            <w:pPr>
              <w:pStyle w:val="105"/>
              <w:adjustRightInd w:val="0"/>
              <w:snapToGrid w:val="0"/>
              <w:spacing w:line="240" w:lineRule="auto"/>
              <w:rPr>
                <w:rFonts w:cs="Times New Roman"/>
                <w:highlight w:val="none"/>
              </w:rPr>
            </w:pPr>
            <w:r>
              <w:rPr>
                <w:rFonts w:cs="Times New Roman"/>
                <w:highlight w:val="none"/>
              </w:rPr>
              <w:t>0.015</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1.4</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0.08</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13.0</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1.4</w:t>
            </w:r>
          </w:p>
        </w:tc>
        <w:tc>
          <w:tcPr>
            <w:tcW w:w="914" w:type="dxa"/>
            <w:vAlign w:val="center"/>
          </w:tcPr>
          <w:p>
            <w:pPr>
              <w:pStyle w:val="105"/>
              <w:adjustRightInd w:val="0"/>
              <w:snapToGrid w:val="0"/>
              <w:spacing w:line="240" w:lineRule="auto"/>
              <w:rPr>
                <w:rFonts w:cs="Times New Roman"/>
                <w:highlight w:val="none"/>
              </w:rPr>
            </w:pPr>
            <w:r>
              <w:rPr>
                <w:rFonts w:cs="Times New Roman"/>
                <w:highlight w:val="none"/>
              </w:rPr>
              <w:t>0.018</w:t>
            </w:r>
          </w:p>
        </w:tc>
        <w:tc>
          <w:tcPr>
            <w:tcW w:w="712" w:type="dxa"/>
            <w:vAlign w:val="center"/>
          </w:tcPr>
          <w:p>
            <w:pPr>
              <w:pStyle w:val="105"/>
              <w:adjustRightInd w:val="0"/>
              <w:snapToGrid w:val="0"/>
              <w:spacing w:line="240" w:lineRule="auto"/>
              <w:rPr>
                <w:rFonts w:cs="Times New Roman"/>
                <w:highlight w:val="none"/>
              </w:rPr>
            </w:pPr>
            <w:r>
              <w:rPr>
                <w:rFonts w:cs="Times New Roman"/>
                <w:highlight w:val="none"/>
              </w:rPr>
              <w:t>1.4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62" w:type="dxa"/>
            <w:vAlign w:val="center"/>
          </w:tcPr>
          <w:p>
            <w:pPr>
              <w:pStyle w:val="105"/>
              <w:adjustRightInd w:val="0"/>
              <w:snapToGrid w:val="0"/>
              <w:spacing w:line="240" w:lineRule="auto"/>
              <w:rPr>
                <w:rFonts w:cs="Times New Roman"/>
                <w:highlight w:val="none"/>
              </w:rPr>
            </w:pPr>
            <w:r>
              <w:rPr>
                <w:rFonts w:cs="Times New Roman"/>
                <w:highlight w:val="none"/>
              </w:rPr>
              <w:t>S36</w:t>
            </w:r>
          </w:p>
        </w:tc>
        <w:tc>
          <w:tcPr>
            <w:tcW w:w="560"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541" w:type="dxa"/>
            <w:vAlign w:val="center"/>
          </w:tcPr>
          <w:p>
            <w:pPr>
              <w:pStyle w:val="105"/>
              <w:adjustRightInd w:val="0"/>
              <w:snapToGrid w:val="0"/>
              <w:spacing w:line="240" w:lineRule="auto"/>
              <w:rPr>
                <w:rFonts w:cs="Times New Roman"/>
                <w:highlight w:val="none"/>
              </w:rPr>
            </w:pPr>
            <w:r>
              <w:rPr>
                <w:rFonts w:cs="Times New Roman"/>
                <w:highlight w:val="none"/>
              </w:rPr>
              <w:t>20.1</w:t>
            </w:r>
          </w:p>
        </w:tc>
        <w:tc>
          <w:tcPr>
            <w:tcW w:w="575" w:type="dxa"/>
            <w:vAlign w:val="center"/>
          </w:tcPr>
          <w:p>
            <w:pPr>
              <w:pStyle w:val="105"/>
              <w:adjustRightInd w:val="0"/>
              <w:snapToGrid w:val="0"/>
              <w:spacing w:line="240" w:lineRule="auto"/>
              <w:rPr>
                <w:rFonts w:cs="Times New Roman"/>
                <w:highlight w:val="none"/>
              </w:rPr>
            </w:pPr>
            <w:r>
              <w:rPr>
                <w:rFonts w:cs="Times New Roman"/>
                <w:highlight w:val="none"/>
              </w:rPr>
              <w:t>15.5</w:t>
            </w:r>
          </w:p>
        </w:tc>
        <w:tc>
          <w:tcPr>
            <w:tcW w:w="482" w:type="dxa"/>
            <w:vAlign w:val="center"/>
          </w:tcPr>
          <w:p>
            <w:pPr>
              <w:pStyle w:val="105"/>
              <w:adjustRightInd w:val="0"/>
              <w:snapToGrid w:val="0"/>
              <w:spacing w:line="240" w:lineRule="auto"/>
              <w:rPr>
                <w:rFonts w:cs="Times New Roman"/>
                <w:highlight w:val="none"/>
              </w:rPr>
            </w:pPr>
            <w:r>
              <w:rPr>
                <w:rFonts w:cs="Times New Roman"/>
                <w:highlight w:val="none"/>
              </w:rPr>
              <w:t>8.12</w:t>
            </w:r>
          </w:p>
        </w:tc>
        <w:tc>
          <w:tcPr>
            <w:tcW w:w="852" w:type="dxa"/>
            <w:vAlign w:val="center"/>
          </w:tcPr>
          <w:p>
            <w:pPr>
              <w:pStyle w:val="105"/>
              <w:adjustRightInd w:val="0"/>
              <w:snapToGrid w:val="0"/>
              <w:spacing w:line="240" w:lineRule="auto"/>
              <w:rPr>
                <w:rFonts w:cs="Times New Roman"/>
                <w:highlight w:val="none"/>
              </w:rPr>
            </w:pPr>
            <w:r>
              <w:rPr>
                <w:rFonts w:cs="Times New Roman"/>
                <w:highlight w:val="none"/>
              </w:rPr>
              <w:t>8.27</w:t>
            </w:r>
          </w:p>
        </w:tc>
        <w:tc>
          <w:tcPr>
            <w:tcW w:w="735" w:type="dxa"/>
            <w:vAlign w:val="center"/>
          </w:tcPr>
          <w:p>
            <w:pPr>
              <w:pStyle w:val="105"/>
              <w:adjustRightInd w:val="0"/>
              <w:snapToGrid w:val="0"/>
              <w:spacing w:line="240" w:lineRule="auto"/>
              <w:rPr>
                <w:rFonts w:cs="Times New Roman"/>
                <w:highlight w:val="none"/>
              </w:rPr>
            </w:pPr>
            <w:r>
              <w:rPr>
                <w:rFonts w:cs="Times New Roman"/>
                <w:highlight w:val="none"/>
              </w:rPr>
              <w:t>1.76</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344</w:t>
            </w:r>
          </w:p>
        </w:tc>
        <w:tc>
          <w:tcPr>
            <w:tcW w:w="749" w:type="dxa"/>
            <w:vAlign w:val="center"/>
          </w:tcPr>
          <w:p>
            <w:pPr>
              <w:pStyle w:val="105"/>
              <w:adjustRightInd w:val="0"/>
              <w:snapToGrid w:val="0"/>
              <w:spacing w:line="240" w:lineRule="auto"/>
              <w:rPr>
                <w:rFonts w:cs="Times New Roman"/>
                <w:highlight w:val="none"/>
              </w:rPr>
            </w:pPr>
            <w:r>
              <w:rPr>
                <w:rFonts w:cs="Times New Roman"/>
                <w:highlight w:val="none"/>
              </w:rPr>
              <w:t>0.053</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1.161</w:t>
            </w:r>
          </w:p>
        </w:tc>
        <w:tc>
          <w:tcPr>
            <w:tcW w:w="1598" w:type="dxa"/>
            <w:vAlign w:val="center"/>
          </w:tcPr>
          <w:p>
            <w:pPr>
              <w:pStyle w:val="105"/>
              <w:adjustRightInd w:val="0"/>
              <w:snapToGrid w:val="0"/>
              <w:spacing w:line="240" w:lineRule="auto"/>
              <w:rPr>
                <w:rFonts w:cs="Times New Roman"/>
                <w:highlight w:val="none"/>
              </w:rPr>
            </w:pPr>
            <w:r>
              <w:rPr>
                <w:rFonts w:cs="Times New Roman"/>
                <w:highlight w:val="none"/>
              </w:rPr>
              <w:t>7.11</w:t>
            </w:r>
          </w:p>
        </w:tc>
        <w:tc>
          <w:tcPr>
            <w:tcW w:w="718" w:type="dxa"/>
            <w:vAlign w:val="center"/>
          </w:tcPr>
          <w:p>
            <w:pPr>
              <w:pStyle w:val="105"/>
              <w:adjustRightInd w:val="0"/>
              <w:snapToGrid w:val="0"/>
              <w:spacing w:line="240" w:lineRule="auto"/>
              <w:rPr>
                <w:rFonts w:cs="Times New Roman"/>
                <w:highlight w:val="none"/>
              </w:rPr>
            </w:pPr>
            <w:r>
              <w:rPr>
                <w:rFonts w:cs="Times New Roman"/>
                <w:highlight w:val="none"/>
              </w:rPr>
              <w:t>0.023</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1.4</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0.05</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26.0</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0.05</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1.3</w:t>
            </w:r>
          </w:p>
        </w:tc>
        <w:tc>
          <w:tcPr>
            <w:tcW w:w="914" w:type="dxa"/>
            <w:vAlign w:val="center"/>
          </w:tcPr>
          <w:p>
            <w:pPr>
              <w:pStyle w:val="105"/>
              <w:adjustRightInd w:val="0"/>
              <w:snapToGrid w:val="0"/>
              <w:spacing w:line="240" w:lineRule="auto"/>
              <w:rPr>
                <w:rFonts w:cs="Times New Roman"/>
                <w:highlight w:val="none"/>
              </w:rPr>
            </w:pPr>
            <w:r>
              <w:rPr>
                <w:rFonts w:cs="Times New Roman"/>
                <w:highlight w:val="none"/>
              </w:rPr>
              <w:t>＜0.007</w:t>
            </w:r>
          </w:p>
        </w:tc>
        <w:tc>
          <w:tcPr>
            <w:tcW w:w="712" w:type="dxa"/>
            <w:vAlign w:val="center"/>
          </w:tcPr>
          <w:p>
            <w:pPr>
              <w:pStyle w:val="105"/>
              <w:adjustRightInd w:val="0"/>
              <w:snapToGrid w:val="0"/>
              <w:spacing w:line="240" w:lineRule="auto"/>
              <w:rPr>
                <w:rFonts w:cs="Times New Roman"/>
                <w:highlight w:val="none"/>
              </w:rPr>
            </w:pPr>
            <w:r>
              <w:rPr>
                <w:rFonts w:cs="Times New Roman"/>
                <w:highlight w:val="none"/>
              </w:rPr>
              <w:t>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62" w:type="dxa"/>
            <w:vAlign w:val="center"/>
          </w:tcPr>
          <w:p>
            <w:pPr>
              <w:pStyle w:val="105"/>
              <w:adjustRightInd w:val="0"/>
              <w:snapToGrid w:val="0"/>
              <w:spacing w:line="240" w:lineRule="auto"/>
              <w:rPr>
                <w:rFonts w:cs="Times New Roman"/>
                <w:highlight w:val="none"/>
              </w:rPr>
            </w:pPr>
            <w:r>
              <w:rPr>
                <w:rFonts w:cs="Times New Roman"/>
                <w:highlight w:val="none"/>
              </w:rPr>
              <w:t>S37</w:t>
            </w:r>
          </w:p>
        </w:tc>
        <w:tc>
          <w:tcPr>
            <w:tcW w:w="560"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541" w:type="dxa"/>
            <w:vAlign w:val="center"/>
          </w:tcPr>
          <w:p>
            <w:pPr>
              <w:pStyle w:val="105"/>
              <w:adjustRightInd w:val="0"/>
              <w:snapToGrid w:val="0"/>
              <w:spacing w:line="240" w:lineRule="auto"/>
              <w:rPr>
                <w:rFonts w:cs="Times New Roman"/>
                <w:highlight w:val="none"/>
              </w:rPr>
            </w:pPr>
            <w:r>
              <w:rPr>
                <w:rFonts w:cs="Times New Roman"/>
                <w:highlight w:val="none"/>
              </w:rPr>
              <w:t>20.8</w:t>
            </w:r>
          </w:p>
        </w:tc>
        <w:tc>
          <w:tcPr>
            <w:tcW w:w="575" w:type="dxa"/>
            <w:vAlign w:val="center"/>
          </w:tcPr>
          <w:p>
            <w:pPr>
              <w:pStyle w:val="105"/>
              <w:adjustRightInd w:val="0"/>
              <w:snapToGrid w:val="0"/>
              <w:spacing w:line="240" w:lineRule="auto"/>
              <w:rPr>
                <w:rFonts w:cs="Times New Roman"/>
                <w:highlight w:val="none"/>
              </w:rPr>
            </w:pPr>
            <w:r>
              <w:rPr>
                <w:rFonts w:cs="Times New Roman"/>
                <w:highlight w:val="none"/>
              </w:rPr>
              <w:t>15.2</w:t>
            </w:r>
          </w:p>
        </w:tc>
        <w:tc>
          <w:tcPr>
            <w:tcW w:w="482" w:type="dxa"/>
            <w:vAlign w:val="center"/>
          </w:tcPr>
          <w:p>
            <w:pPr>
              <w:pStyle w:val="105"/>
              <w:adjustRightInd w:val="0"/>
              <w:snapToGrid w:val="0"/>
              <w:spacing w:line="240" w:lineRule="auto"/>
              <w:rPr>
                <w:rFonts w:cs="Times New Roman"/>
                <w:highlight w:val="none"/>
              </w:rPr>
            </w:pPr>
            <w:r>
              <w:rPr>
                <w:rFonts w:cs="Times New Roman"/>
                <w:highlight w:val="none"/>
              </w:rPr>
              <w:t>8.00</w:t>
            </w:r>
          </w:p>
        </w:tc>
        <w:tc>
          <w:tcPr>
            <w:tcW w:w="852" w:type="dxa"/>
            <w:vAlign w:val="center"/>
          </w:tcPr>
          <w:p>
            <w:pPr>
              <w:pStyle w:val="105"/>
              <w:adjustRightInd w:val="0"/>
              <w:snapToGrid w:val="0"/>
              <w:spacing w:line="240" w:lineRule="auto"/>
              <w:rPr>
                <w:rFonts w:cs="Times New Roman"/>
                <w:highlight w:val="none"/>
              </w:rPr>
            </w:pPr>
            <w:r>
              <w:rPr>
                <w:rFonts w:cs="Times New Roman"/>
                <w:highlight w:val="none"/>
              </w:rPr>
              <w:t>7.20</w:t>
            </w:r>
          </w:p>
        </w:tc>
        <w:tc>
          <w:tcPr>
            <w:tcW w:w="735" w:type="dxa"/>
            <w:vAlign w:val="center"/>
          </w:tcPr>
          <w:p>
            <w:pPr>
              <w:pStyle w:val="105"/>
              <w:adjustRightInd w:val="0"/>
              <w:snapToGrid w:val="0"/>
              <w:spacing w:line="240" w:lineRule="auto"/>
              <w:rPr>
                <w:rFonts w:cs="Times New Roman"/>
                <w:highlight w:val="none"/>
              </w:rPr>
            </w:pPr>
            <w:r>
              <w:rPr>
                <w:rFonts w:cs="Times New Roman"/>
                <w:highlight w:val="none"/>
              </w:rPr>
              <w:t>1.40</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59</w:t>
            </w:r>
          </w:p>
        </w:tc>
        <w:tc>
          <w:tcPr>
            <w:tcW w:w="749" w:type="dxa"/>
            <w:vAlign w:val="center"/>
          </w:tcPr>
          <w:p>
            <w:pPr>
              <w:pStyle w:val="105"/>
              <w:adjustRightInd w:val="0"/>
              <w:snapToGrid w:val="0"/>
              <w:spacing w:line="240" w:lineRule="auto"/>
              <w:rPr>
                <w:rFonts w:cs="Times New Roman"/>
                <w:highlight w:val="none"/>
              </w:rPr>
            </w:pPr>
            <w:r>
              <w:rPr>
                <w:rFonts w:cs="Times New Roman"/>
                <w:highlight w:val="none"/>
              </w:rPr>
              <w:t>0.058</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1.533</w:t>
            </w:r>
          </w:p>
        </w:tc>
        <w:tc>
          <w:tcPr>
            <w:tcW w:w="1598" w:type="dxa"/>
            <w:vAlign w:val="center"/>
          </w:tcPr>
          <w:p>
            <w:pPr>
              <w:pStyle w:val="105"/>
              <w:adjustRightInd w:val="0"/>
              <w:snapToGrid w:val="0"/>
              <w:spacing w:line="240" w:lineRule="auto"/>
              <w:rPr>
                <w:rFonts w:cs="Times New Roman"/>
                <w:highlight w:val="none"/>
              </w:rPr>
            </w:pPr>
            <w:r>
              <w:rPr>
                <w:rFonts w:cs="Times New Roman"/>
                <w:highlight w:val="none"/>
              </w:rPr>
              <w:t>3.31</w:t>
            </w:r>
          </w:p>
        </w:tc>
        <w:tc>
          <w:tcPr>
            <w:tcW w:w="718" w:type="dxa"/>
            <w:vAlign w:val="center"/>
          </w:tcPr>
          <w:p>
            <w:pPr>
              <w:pStyle w:val="105"/>
              <w:adjustRightInd w:val="0"/>
              <w:snapToGrid w:val="0"/>
              <w:spacing w:line="240" w:lineRule="auto"/>
              <w:rPr>
                <w:rFonts w:cs="Times New Roman"/>
                <w:highlight w:val="none"/>
              </w:rPr>
            </w:pPr>
            <w:r>
              <w:rPr>
                <w:rFonts w:cs="Times New Roman"/>
                <w:highlight w:val="none"/>
              </w:rPr>
              <w:t>0.018</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1.4</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0.06</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34.0</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0.04</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1.2</w:t>
            </w:r>
          </w:p>
        </w:tc>
        <w:tc>
          <w:tcPr>
            <w:tcW w:w="914" w:type="dxa"/>
            <w:vAlign w:val="center"/>
          </w:tcPr>
          <w:p>
            <w:pPr>
              <w:pStyle w:val="105"/>
              <w:adjustRightInd w:val="0"/>
              <w:snapToGrid w:val="0"/>
              <w:spacing w:line="240" w:lineRule="auto"/>
              <w:rPr>
                <w:rFonts w:cs="Times New Roman"/>
                <w:highlight w:val="none"/>
              </w:rPr>
            </w:pPr>
            <w:r>
              <w:rPr>
                <w:rFonts w:cs="Times New Roman"/>
                <w:highlight w:val="none"/>
              </w:rPr>
              <w:t>＜0.007</w:t>
            </w:r>
          </w:p>
        </w:tc>
        <w:tc>
          <w:tcPr>
            <w:tcW w:w="712" w:type="dxa"/>
            <w:vAlign w:val="center"/>
          </w:tcPr>
          <w:p>
            <w:pPr>
              <w:pStyle w:val="105"/>
              <w:adjustRightInd w:val="0"/>
              <w:snapToGrid w:val="0"/>
              <w:spacing w:line="240" w:lineRule="auto"/>
              <w:rPr>
                <w:rFonts w:cs="Times New Roman"/>
                <w:highlight w:val="none"/>
              </w:rPr>
            </w:pPr>
            <w:r>
              <w:rPr>
                <w:rFonts w:cs="Times New Roman"/>
                <w:highlight w:val="none"/>
              </w:rPr>
              <w:t>1.4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62" w:type="dxa"/>
            <w:vAlign w:val="center"/>
          </w:tcPr>
          <w:p>
            <w:pPr>
              <w:pStyle w:val="105"/>
              <w:adjustRightInd w:val="0"/>
              <w:snapToGrid w:val="0"/>
              <w:spacing w:line="240" w:lineRule="auto"/>
              <w:rPr>
                <w:rFonts w:cs="Times New Roman"/>
                <w:highlight w:val="none"/>
              </w:rPr>
            </w:pPr>
            <w:r>
              <w:rPr>
                <w:rFonts w:cs="Times New Roman"/>
                <w:highlight w:val="none"/>
              </w:rPr>
              <w:t>S37</w:t>
            </w:r>
          </w:p>
        </w:tc>
        <w:tc>
          <w:tcPr>
            <w:tcW w:w="560" w:type="dxa"/>
            <w:vAlign w:val="center"/>
          </w:tcPr>
          <w:p>
            <w:pPr>
              <w:pStyle w:val="105"/>
              <w:adjustRightInd w:val="0"/>
              <w:snapToGrid w:val="0"/>
              <w:spacing w:line="240" w:lineRule="auto"/>
              <w:rPr>
                <w:rFonts w:cs="Times New Roman"/>
                <w:highlight w:val="none"/>
              </w:rPr>
            </w:pPr>
            <w:r>
              <w:rPr>
                <w:rFonts w:cs="Times New Roman"/>
                <w:highlight w:val="none"/>
              </w:rPr>
              <w:t>底</w:t>
            </w:r>
          </w:p>
        </w:tc>
        <w:tc>
          <w:tcPr>
            <w:tcW w:w="541" w:type="dxa"/>
            <w:vAlign w:val="center"/>
          </w:tcPr>
          <w:p>
            <w:pPr>
              <w:pStyle w:val="105"/>
              <w:adjustRightInd w:val="0"/>
              <w:snapToGrid w:val="0"/>
              <w:spacing w:line="240" w:lineRule="auto"/>
              <w:rPr>
                <w:rFonts w:cs="Times New Roman"/>
                <w:highlight w:val="none"/>
              </w:rPr>
            </w:pPr>
            <w:r>
              <w:rPr>
                <w:rFonts w:cs="Times New Roman"/>
                <w:highlight w:val="none"/>
              </w:rPr>
              <w:t>20.2</w:t>
            </w:r>
          </w:p>
        </w:tc>
        <w:tc>
          <w:tcPr>
            <w:tcW w:w="575" w:type="dxa"/>
            <w:vAlign w:val="center"/>
          </w:tcPr>
          <w:p>
            <w:pPr>
              <w:pStyle w:val="105"/>
              <w:adjustRightInd w:val="0"/>
              <w:snapToGrid w:val="0"/>
              <w:spacing w:line="240" w:lineRule="auto"/>
              <w:rPr>
                <w:rFonts w:cs="Times New Roman"/>
                <w:highlight w:val="none"/>
              </w:rPr>
            </w:pPr>
            <w:r>
              <w:rPr>
                <w:rFonts w:cs="Times New Roman"/>
                <w:highlight w:val="none"/>
              </w:rPr>
              <w:t>15.5</w:t>
            </w:r>
          </w:p>
        </w:tc>
        <w:tc>
          <w:tcPr>
            <w:tcW w:w="482" w:type="dxa"/>
            <w:vAlign w:val="center"/>
          </w:tcPr>
          <w:p>
            <w:pPr>
              <w:pStyle w:val="105"/>
              <w:adjustRightInd w:val="0"/>
              <w:snapToGrid w:val="0"/>
              <w:spacing w:line="240" w:lineRule="auto"/>
              <w:rPr>
                <w:rFonts w:cs="Times New Roman"/>
                <w:highlight w:val="none"/>
              </w:rPr>
            </w:pPr>
            <w:r>
              <w:rPr>
                <w:rFonts w:cs="Times New Roman"/>
                <w:highlight w:val="none"/>
              </w:rPr>
              <w:t>8.01</w:t>
            </w:r>
          </w:p>
        </w:tc>
        <w:tc>
          <w:tcPr>
            <w:tcW w:w="852" w:type="dxa"/>
            <w:vAlign w:val="center"/>
          </w:tcPr>
          <w:p>
            <w:pPr>
              <w:pStyle w:val="105"/>
              <w:adjustRightInd w:val="0"/>
              <w:snapToGrid w:val="0"/>
              <w:spacing w:line="240" w:lineRule="auto"/>
              <w:rPr>
                <w:rFonts w:cs="Times New Roman"/>
                <w:highlight w:val="none"/>
              </w:rPr>
            </w:pPr>
            <w:r>
              <w:rPr>
                <w:rFonts w:cs="Times New Roman"/>
                <w:highlight w:val="none"/>
              </w:rPr>
              <w:t>7.39</w:t>
            </w:r>
          </w:p>
        </w:tc>
        <w:tc>
          <w:tcPr>
            <w:tcW w:w="735" w:type="dxa"/>
            <w:vAlign w:val="center"/>
          </w:tcPr>
          <w:p>
            <w:pPr>
              <w:pStyle w:val="105"/>
              <w:adjustRightInd w:val="0"/>
              <w:snapToGrid w:val="0"/>
              <w:spacing w:line="240" w:lineRule="auto"/>
              <w:rPr>
                <w:rFonts w:cs="Times New Roman"/>
                <w:highlight w:val="none"/>
              </w:rPr>
            </w:pPr>
            <w:r>
              <w:rPr>
                <w:rFonts w:cs="Times New Roman"/>
                <w:highlight w:val="none"/>
              </w:rPr>
              <w:t>2.21</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46</w:t>
            </w:r>
          </w:p>
        </w:tc>
        <w:tc>
          <w:tcPr>
            <w:tcW w:w="749" w:type="dxa"/>
            <w:vAlign w:val="center"/>
          </w:tcPr>
          <w:p>
            <w:pPr>
              <w:pStyle w:val="105"/>
              <w:adjustRightInd w:val="0"/>
              <w:snapToGrid w:val="0"/>
              <w:spacing w:line="240" w:lineRule="auto"/>
              <w:rPr>
                <w:rFonts w:cs="Times New Roman"/>
                <w:highlight w:val="none"/>
              </w:rPr>
            </w:pPr>
            <w:r>
              <w:rPr>
                <w:rFonts w:cs="Times New Roman"/>
                <w:highlight w:val="none"/>
              </w:rPr>
              <w:t>0.057</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1.632</w:t>
            </w:r>
          </w:p>
        </w:tc>
        <w:tc>
          <w:tcPr>
            <w:tcW w:w="1598" w:type="dxa"/>
            <w:vAlign w:val="center"/>
          </w:tcPr>
          <w:p>
            <w:pPr>
              <w:pStyle w:val="105"/>
              <w:adjustRightInd w:val="0"/>
              <w:snapToGrid w:val="0"/>
              <w:spacing w:line="240" w:lineRule="auto"/>
              <w:rPr>
                <w:rFonts w:cs="Times New Roman"/>
                <w:highlight w:val="none"/>
              </w:rPr>
            </w:pPr>
            <w:r>
              <w:rPr>
                <w:rFonts w:cs="Times New Roman"/>
                <w:highlight w:val="none"/>
              </w:rPr>
              <w:t>71.25</w:t>
            </w:r>
          </w:p>
        </w:tc>
        <w:tc>
          <w:tcPr>
            <w:tcW w:w="718" w:type="dxa"/>
            <w:vAlign w:val="center"/>
          </w:tcPr>
          <w:p>
            <w:pPr>
              <w:pStyle w:val="105"/>
              <w:adjustRightInd w:val="0"/>
              <w:snapToGrid w:val="0"/>
              <w:spacing w:line="240" w:lineRule="auto"/>
              <w:rPr>
                <w:rFonts w:cs="Times New Roman"/>
                <w:highlight w:val="none"/>
              </w:rPr>
            </w:pPr>
            <w:r>
              <w:rPr>
                <w:rFonts w:cs="Times New Roman"/>
                <w:highlight w:val="none"/>
              </w:rPr>
              <w:t>/</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1.4</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0.25</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20.0</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0.04</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1.2</w:t>
            </w:r>
          </w:p>
        </w:tc>
        <w:tc>
          <w:tcPr>
            <w:tcW w:w="914" w:type="dxa"/>
            <w:vAlign w:val="center"/>
          </w:tcPr>
          <w:p>
            <w:pPr>
              <w:pStyle w:val="105"/>
              <w:adjustRightInd w:val="0"/>
              <w:snapToGrid w:val="0"/>
              <w:spacing w:line="240" w:lineRule="auto"/>
              <w:rPr>
                <w:rFonts w:cs="Times New Roman"/>
                <w:highlight w:val="none"/>
              </w:rPr>
            </w:pPr>
            <w:r>
              <w:rPr>
                <w:rFonts w:cs="Times New Roman"/>
                <w:highlight w:val="none"/>
              </w:rPr>
              <w:t>＜0.007</w:t>
            </w:r>
          </w:p>
        </w:tc>
        <w:tc>
          <w:tcPr>
            <w:tcW w:w="712" w:type="dxa"/>
            <w:vAlign w:val="center"/>
          </w:tcPr>
          <w:p>
            <w:pPr>
              <w:pStyle w:val="105"/>
              <w:adjustRightInd w:val="0"/>
              <w:snapToGrid w:val="0"/>
              <w:spacing w:line="240" w:lineRule="auto"/>
              <w:rPr>
                <w:rFonts w:cs="Times New Roman"/>
                <w:highlight w:val="none"/>
              </w:rPr>
            </w:pPr>
            <w:r>
              <w:rPr>
                <w:rFonts w:cs="Times New Roman"/>
                <w:highlight w:val="none"/>
              </w:rPr>
              <w:t>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62" w:type="dxa"/>
            <w:vAlign w:val="center"/>
          </w:tcPr>
          <w:p>
            <w:pPr>
              <w:pStyle w:val="105"/>
              <w:adjustRightInd w:val="0"/>
              <w:snapToGrid w:val="0"/>
              <w:spacing w:line="240" w:lineRule="auto"/>
              <w:rPr>
                <w:rFonts w:cs="Times New Roman"/>
                <w:highlight w:val="none"/>
              </w:rPr>
            </w:pPr>
            <w:r>
              <w:rPr>
                <w:rFonts w:cs="Times New Roman"/>
                <w:highlight w:val="none"/>
              </w:rPr>
              <w:t>S38</w:t>
            </w:r>
          </w:p>
        </w:tc>
        <w:tc>
          <w:tcPr>
            <w:tcW w:w="560"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541" w:type="dxa"/>
            <w:vAlign w:val="center"/>
          </w:tcPr>
          <w:p>
            <w:pPr>
              <w:pStyle w:val="105"/>
              <w:adjustRightInd w:val="0"/>
              <w:snapToGrid w:val="0"/>
              <w:spacing w:line="240" w:lineRule="auto"/>
              <w:rPr>
                <w:rFonts w:cs="Times New Roman"/>
                <w:highlight w:val="none"/>
              </w:rPr>
            </w:pPr>
            <w:r>
              <w:rPr>
                <w:rFonts w:cs="Times New Roman"/>
                <w:highlight w:val="none"/>
              </w:rPr>
              <w:t>20.6</w:t>
            </w:r>
          </w:p>
        </w:tc>
        <w:tc>
          <w:tcPr>
            <w:tcW w:w="575" w:type="dxa"/>
            <w:vAlign w:val="center"/>
          </w:tcPr>
          <w:p>
            <w:pPr>
              <w:pStyle w:val="105"/>
              <w:adjustRightInd w:val="0"/>
              <w:snapToGrid w:val="0"/>
              <w:spacing w:line="240" w:lineRule="auto"/>
              <w:rPr>
                <w:rFonts w:cs="Times New Roman"/>
                <w:highlight w:val="none"/>
              </w:rPr>
            </w:pPr>
            <w:r>
              <w:rPr>
                <w:rFonts w:cs="Times New Roman"/>
                <w:highlight w:val="none"/>
              </w:rPr>
              <w:t>16.8</w:t>
            </w:r>
          </w:p>
        </w:tc>
        <w:tc>
          <w:tcPr>
            <w:tcW w:w="482" w:type="dxa"/>
            <w:vAlign w:val="center"/>
          </w:tcPr>
          <w:p>
            <w:pPr>
              <w:pStyle w:val="105"/>
              <w:adjustRightInd w:val="0"/>
              <w:snapToGrid w:val="0"/>
              <w:spacing w:line="240" w:lineRule="auto"/>
              <w:rPr>
                <w:rFonts w:cs="Times New Roman"/>
                <w:highlight w:val="none"/>
              </w:rPr>
            </w:pPr>
            <w:r>
              <w:rPr>
                <w:rFonts w:cs="Times New Roman"/>
                <w:highlight w:val="none"/>
              </w:rPr>
              <w:t>8.03</w:t>
            </w:r>
          </w:p>
        </w:tc>
        <w:tc>
          <w:tcPr>
            <w:tcW w:w="852" w:type="dxa"/>
            <w:vAlign w:val="center"/>
          </w:tcPr>
          <w:p>
            <w:pPr>
              <w:pStyle w:val="105"/>
              <w:adjustRightInd w:val="0"/>
              <w:snapToGrid w:val="0"/>
              <w:spacing w:line="240" w:lineRule="auto"/>
              <w:rPr>
                <w:rFonts w:cs="Times New Roman"/>
                <w:highlight w:val="none"/>
              </w:rPr>
            </w:pPr>
            <w:r>
              <w:rPr>
                <w:rFonts w:cs="Times New Roman"/>
                <w:highlight w:val="none"/>
              </w:rPr>
              <w:t>8.72</w:t>
            </w:r>
          </w:p>
        </w:tc>
        <w:tc>
          <w:tcPr>
            <w:tcW w:w="735" w:type="dxa"/>
            <w:vAlign w:val="center"/>
          </w:tcPr>
          <w:p>
            <w:pPr>
              <w:pStyle w:val="105"/>
              <w:adjustRightInd w:val="0"/>
              <w:snapToGrid w:val="0"/>
              <w:spacing w:line="240" w:lineRule="auto"/>
              <w:rPr>
                <w:rFonts w:cs="Times New Roman"/>
                <w:highlight w:val="none"/>
              </w:rPr>
            </w:pPr>
            <w:r>
              <w:rPr>
                <w:rFonts w:cs="Times New Roman"/>
                <w:highlight w:val="none"/>
              </w:rPr>
              <w:t>2.08</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69</w:t>
            </w:r>
          </w:p>
        </w:tc>
        <w:tc>
          <w:tcPr>
            <w:tcW w:w="749" w:type="dxa"/>
            <w:vAlign w:val="center"/>
          </w:tcPr>
          <w:p>
            <w:pPr>
              <w:pStyle w:val="105"/>
              <w:adjustRightInd w:val="0"/>
              <w:snapToGrid w:val="0"/>
              <w:spacing w:line="240" w:lineRule="auto"/>
              <w:rPr>
                <w:rFonts w:cs="Times New Roman"/>
                <w:highlight w:val="none"/>
              </w:rPr>
            </w:pPr>
            <w:r>
              <w:rPr>
                <w:rFonts w:cs="Times New Roman"/>
                <w:highlight w:val="none"/>
              </w:rPr>
              <w:t>0.056</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1.476</w:t>
            </w:r>
          </w:p>
        </w:tc>
        <w:tc>
          <w:tcPr>
            <w:tcW w:w="1598" w:type="dxa"/>
            <w:vAlign w:val="center"/>
          </w:tcPr>
          <w:p>
            <w:pPr>
              <w:pStyle w:val="105"/>
              <w:adjustRightInd w:val="0"/>
              <w:snapToGrid w:val="0"/>
              <w:spacing w:line="240" w:lineRule="auto"/>
              <w:rPr>
                <w:rFonts w:cs="Times New Roman"/>
                <w:highlight w:val="none"/>
              </w:rPr>
            </w:pPr>
            <w:r>
              <w:rPr>
                <w:rFonts w:cs="Times New Roman"/>
                <w:highlight w:val="none"/>
              </w:rPr>
              <w:t>6.97</w:t>
            </w:r>
          </w:p>
        </w:tc>
        <w:tc>
          <w:tcPr>
            <w:tcW w:w="718" w:type="dxa"/>
            <w:vAlign w:val="center"/>
          </w:tcPr>
          <w:p>
            <w:pPr>
              <w:pStyle w:val="105"/>
              <w:adjustRightInd w:val="0"/>
              <w:snapToGrid w:val="0"/>
              <w:spacing w:line="240" w:lineRule="auto"/>
              <w:rPr>
                <w:rFonts w:cs="Times New Roman"/>
                <w:highlight w:val="none"/>
              </w:rPr>
            </w:pPr>
            <w:r>
              <w:rPr>
                <w:rFonts w:cs="Times New Roman"/>
                <w:highlight w:val="none"/>
              </w:rPr>
              <w:t>0.028</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1.3</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0.05</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12.0</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0.04</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1.0</w:t>
            </w:r>
          </w:p>
        </w:tc>
        <w:tc>
          <w:tcPr>
            <w:tcW w:w="914" w:type="dxa"/>
            <w:vAlign w:val="center"/>
          </w:tcPr>
          <w:p>
            <w:pPr>
              <w:pStyle w:val="105"/>
              <w:adjustRightInd w:val="0"/>
              <w:snapToGrid w:val="0"/>
              <w:spacing w:line="240" w:lineRule="auto"/>
              <w:rPr>
                <w:rFonts w:cs="Times New Roman"/>
                <w:highlight w:val="none"/>
              </w:rPr>
            </w:pPr>
            <w:r>
              <w:rPr>
                <w:rFonts w:cs="Times New Roman"/>
                <w:highlight w:val="none"/>
              </w:rPr>
              <w:t>0.038</w:t>
            </w:r>
          </w:p>
        </w:tc>
        <w:tc>
          <w:tcPr>
            <w:tcW w:w="712" w:type="dxa"/>
            <w:vAlign w:val="center"/>
          </w:tcPr>
          <w:p>
            <w:pPr>
              <w:pStyle w:val="105"/>
              <w:adjustRightInd w:val="0"/>
              <w:snapToGrid w:val="0"/>
              <w:spacing w:line="240" w:lineRule="auto"/>
              <w:rPr>
                <w:rFonts w:cs="Times New Roman"/>
                <w:highlight w:val="none"/>
              </w:rPr>
            </w:pPr>
            <w:r>
              <w:rPr>
                <w:rFonts w:cs="Times New Roman"/>
                <w:highlight w:val="none"/>
              </w:rPr>
              <w:t>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62" w:type="dxa"/>
            <w:vAlign w:val="center"/>
          </w:tcPr>
          <w:p>
            <w:pPr>
              <w:pStyle w:val="105"/>
              <w:adjustRightInd w:val="0"/>
              <w:snapToGrid w:val="0"/>
              <w:spacing w:line="240" w:lineRule="auto"/>
              <w:rPr>
                <w:rFonts w:cs="Times New Roman"/>
                <w:highlight w:val="none"/>
              </w:rPr>
            </w:pPr>
            <w:r>
              <w:rPr>
                <w:rFonts w:cs="Times New Roman"/>
                <w:highlight w:val="none"/>
              </w:rPr>
              <w:t>S39</w:t>
            </w:r>
          </w:p>
        </w:tc>
        <w:tc>
          <w:tcPr>
            <w:tcW w:w="560"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541" w:type="dxa"/>
            <w:vAlign w:val="center"/>
          </w:tcPr>
          <w:p>
            <w:pPr>
              <w:pStyle w:val="105"/>
              <w:adjustRightInd w:val="0"/>
              <w:snapToGrid w:val="0"/>
              <w:spacing w:line="240" w:lineRule="auto"/>
              <w:rPr>
                <w:rFonts w:cs="Times New Roman"/>
                <w:highlight w:val="none"/>
              </w:rPr>
            </w:pPr>
            <w:r>
              <w:rPr>
                <w:rFonts w:cs="Times New Roman"/>
                <w:highlight w:val="none"/>
              </w:rPr>
              <w:t>19.6</w:t>
            </w:r>
          </w:p>
        </w:tc>
        <w:tc>
          <w:tcPr>
            <w:tcW w:w="575" w:type="dxa"/>
            <w:vAlign w:val="center"/>
          </w:tcPr>
          <w:p>
            <w:pPr>
              <w:pStyle w:val="105"/>
              <w:adjustRightInd w:val="0"/>
              <w:snapToGrid w:val="0"/>
              <w:spacing w:line="240" w:lineRule="auto"/>
              <w:rPr>
                <w:rFonts w:cs="Times New Roman"/>
                <w:highlight w:val="none"/>
              </w:rPr>
            </w:pPr>
            <w:r>
              <w:rPr>
                <w:rFonts w:cs="Times New Roman"/>
                <w:highlight w:val="none"/>
              </w:rPr>
              <w:t>20.6</w:t>
            </w:r>
          </w:p>
        </w:tc>
        <w:tc>
          <w:tcPr>
            <w:tcW w:w="482" w:type="dxa"/>
            <w:vAlign w:val="center"/>
          </w:tcPr>
          <w:p>
            <w:pPr>
              <w:pStyle w:val="105"/>
              <w:adjustRightInd w:val="0"/>
              <w:snapToGrid w:val="0"/>
              <w:spacing w:line="240" w:lineRule="auto"/>
              <w:rPr>
                <w:rFonts w:cs="Times New Roman"/>
                <w:highlight w:val="none"/>
              </w:rPr>
            </w:pPr>
            <w:r>
              <w:rPr>
                <w:rFonts w:cs="Times New Roman"/>
                <w:highlight w:val="none"/>
              </w:rPr>
              <w:t>8.07</w:t>
            </w:r>
          </w:p>
        </w:tc>
        <w:tc>
          <w:tcPr>
            <w:tcW w:w="852" w:type="dxa"/>
            <w:vAlign w:val="center"/>
          </w:tcPr>
          <w:p>
            <w:pPr>
              <w:pStyle w:val="105"/>
              <w:adjustRightInd w:val="0"/>
              <w:snapToGrid w:val="0"/>
              <w:spacing w:line="240" w:lineRule="auto"/>
              <w:rPr>
                <w:rFonts w:cs="Times New Roman"/>
                <w:highlight w:val="none"/>
              </w:rPr>
            </w:pPr>
            <w:r>
              <w:rPr>
                <w:rFonts w:cs="Times New Roman"/>
                <w:highlight w:val="none"/>
              </w:rPr>
              <w:t>8.18</w:t>
            </w:r>
          </w:p>
        </w:tc>
        <w:tc>
          <w:tcPr>
            <w:tcW w:w="735" w:type="dxa"/>
            <w:vAlign w:val="center"/>
          </w:tcPr>
          <w:p>
            <w:pPr>
              <w:pStyle w:val="105"/>
              <w:adjustRightInd w:val="0"/>
              <w:snapToGrid w:val="0"/>
              <w:spacing w:line="240" w:lineRule="auto"/>
              <w:rPr>
                <w:rFonts w:cs="Times New Roman"/>
                <w:highlight w:val="none"/>
              </w:rPr>
            </w:pPr>
            <w:r>
              <w:rPr>
                <w:rFonts w:cs="Times New Roman"/>
                <w:highlight w:val="none"/>
              </w:rPr>
              <w:t>1.50</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205</w:t>
            </w:r>
          </w:p>
        </w:tc>
        <w:tc>
          <w:tcPr>
            <w:tcW w:w="749" w:type="dxa"/>
            <w:vAlign w:val="center"/>
          </w:tcPr>
          <w:p>
            <w:pPr>
              <w:pStyle w:val="105"/>
              <w:adjustRightInd w:val="0"/>
              <w:snapToGrid w:val="0"/>
              <w:spacing w:line="240" w:lineRule="auto"/>
              <w:rPr>
                <w:rFonts w:cs="Times New Roman"/>
                <w:highlight w:val="none"/>
              </w:rPr>
            </w:pPr>
            <w:r>
              <w:rPr>
                <w:rFonts w:cs="Times New Roman"/>
                <w:highlight w:val="none"/>
              </w:rPr>
              <w:t>0.047</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0.831</w:t>
            </w:r>
          </w:p>
        </w:tc>
        <w:tc>
          <w:tcPr>
            <w:tcW w:w="1598" w:type="dxa"/>
            <w:vAlign w:val="center"/>
          </w:tcPr>
          <w:p>
            <w:pPr>
              <w:pStyle w:val="105"/>
              <w:adjustRightInd w:val="0"/>
              <w:snapToGrid w:val="0"/>
              <w:spacing w:line="240" w:lineRule="auto"/>
              <w:rPr>
                <w:rFonts w:cs="Times New Roman"/>
                <w:highlight w:val="none"/>
              </w:rPr>
            </w:pPr>
            <w:r>
              <w:rPr>
                <w:rFonts w:cs="Times New Roman"/>
                <w:highlight w:val="none"/>
              </w:rPr>
              <w:t>4.02</w:t>
            </w:r>
          </w:p>
        </w:tc>
        <w:tc>
          <w:tcPr>
            <w:tcW w:w="718" w:type="dxa"/>
            <w:vAlign w:val="center"/>
          </w:tcPr>
          <w:p>
            <w:pPr>
              <w:pStyle w:val="105"/>
              <w:adjustRightInd w:val="0"/>
              <w:snapToGrid w:val="0"/>
              <w:spacing w:line="240" w:lineRule="auto"/>
              <w:rPr>
                <w:rFonts w:cs="Times New Roman"/>
                <w:highlight w:val="none"/>
              </w:rPr>
            </w:pPr>
            <w:r>
              <w:rPr>
                <w:rFonts w:cs="Times New Roman"/>
                <w:highlight w:val="none"/>
              </w:rPr>
              <w:t>0.016</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1.2</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0.09</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8.9</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0.06</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0.9</w:t>
            </w:r>
          </w:p>
        </w:tc>
        <w:tc>
          <w:tcPr>
            <w:tcW w:w="914" w:type="dxa"/>
            <w:vAlign w:val="center"/>
          </w:tcPr>
          <w:p>
            <w:pPr>
              <w:pStyle w:val="105"/>
              <w:adjustRightInd w:val="0"/>
              <w:snapToGrid w:val="0"/>
              <w:spacing w:line="240" w:lineRule="auto"/>
              <w:rPr>
                <w:rFonts w:cs="Times New Roman"/>
                <w:highlight w:val="none"/>
              </w:rPr>
            </w:pPr>
            <w:r>
              <w:rPr>
                <w:rFonts w:cs="Times New Roman"/>
                <w:highlight w:val="none"/>
              </w:rPr>
              <w:t>0.021</w:t>
            </w:r>
          </w:p>
        </w:tc>
        <w:tc>
          <w:tcPr>
            <w:tcW w:w="712" w:type="dxa"/>
            <w:vAlign w:val="center"/>
          </w:tcPr>
          <w:p>
            <w:pPr>
              <w:pStyle w:val="105"/>
              <w:adjustRightInd w:val="0"/>
              <w:snapToGrid w:val="0"/>
              <w:spacing w:line="240" w:lineRule="auto"/>
              <w:rPr>
                <w:rFonts w:cs="Times New Roman"/>
                <w:highlight w:val="none"/>
              </w:rPr>
            </w:pPr>
            <w:r>
              <w:rPr>
                <w:rFonts w:cs="Times New Roman"/>
                <w:highlight w:val="none"/>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62" w:type="dxa"/>
            <w:vAlign w:val="center"/>
          </w:tcPr>
          <w:p>
            <w:pPr>
              <w:pStyle w:val="105"/>
              <w:adjustRightInd w:val="0"/>
              <w:snapToGrid w:val="0"/>
              <w:spacing w:line="240" w:lineRule="auto"/>
              <w:rPr>
                <w:rFonts w:cs="Times New Roman"/>
                <w:highlight w:val="none"/>
              </w:rPr>
            </w:pPr>
            <w:r>
              <w:rPr>
                <w:rFonts w:cs="Times New Roman"/>
                <w:highlight w:val="none"/>
              </w:rPr>
              <w:t>S40</w:t>
            </w:r>
          </w:p>
        </w:tc>
        <w:tc>
          <w:tcPr>
            <w:tcW w:w="560"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541" w:type="dxa"/>
            <w:vAlign w:val="center"/>
          </w:tcPr>
          <w:p>
            <w:pPr>
              <w:pStyle w:val="105"/>
              <w:adjustRightInd w:val="0"/>
              <w:snapToGrid w:val="0"/>
              <w:spacing w:line="240" w:lineRule="auto"/>
              <w:rPr>
                <w:rFonts w:cs="Times New Roman"/>
                <w:highlight w:val="none"/>
              </w:rPr>
            </w:pPr>
            <w:r>
              <w:rPr>
                <w:rFonts w:cs="Times New Roman"/>
                <w:highlight w:val="none"/>
              </w:rPr>
              <w:t>19.0</w:t>
            </w:r>
          </w:p>
        </w:tc>
        <w:tc>
          <w:tcPr>
            <w:tcW w:w="575" w:type="dxa"/>
            <w:vAlign w:val="center"/>
          </w:tcPr>
          <w:p>
            <w:pPr>
              <w:pStyle w:val="105"/>
              <w:adjustRightInd w:val="0"/>
              <w:snapToGrid w:val="0"/>
              <w:spacing w:line="240" w:lineRule="auto"/>
              <w:rPr>
                <w:rFonts w:cs="Times New Roman"/>
                <w:highlight w:val="none"/>
              </w:rPr>
            </w:pPr>
            <w:r>
              <w:rPr>
                <w:rFonts w:cs="Times New Roman"/>
                <w:highlight w:val="none"/>
              </w:rPr>
              <w:t>23.6</w:t>
            </w:r>
          </w:p>
        </w:tc>
        <w:tc>
          <w:tcPr>
            <w:tcW w:w="482" w:type="dxa"/>
            <w:vAlign w:val="center"/>
          </w:tcPr>
          <w:p>
            <w:pPr>
              <w:pStyle w:val="105"/>
              <w:adjustRightInd w:val="0"/>
              <w:snapToGrid w:val="0"/>
              <w:spacing w:line="240" w:lineRule="auto"/>
              <w:rPr>
                <w:rFonts w:cs="Times New Roman"/>
                <w:highlight w:val="none"/>
              </w:rPr>
            </w:pPr>
            <w:r>
              <w:rPr>
                <w:rFonts w:cs="Times New Roman"/>
                <w:highlight w:val="none"/>
              </w:rPr>
              <w:t>8.14</w:t>
            </w:r>
          </w:p>
        </w:tc>
        <w:tc>
          <w:tcPr>
            <w:tcW w:w="852" w:type="dxa"/>
            <w:vAlign w:val="center"/>
          </w:tcPr>
          <w:p>
            <w:pPr>
              <w:pStyle w:val="105"/>
              <w:adjustRightInd w:val="0"/>
              <w:snapToGrid w:val="0"/>
              <w:spacing w:line="240" w:lineRule="auto"/>
              <w:rPr>
                <w:rFonts w:cs="Times New Roman"/>
                <w:highlight w:val="none"/>
              </w:rPr>
            </w:pPr>
            <w:r>
              <w:rPr>
                <w:rFonts w:cs="Times New Roman"/>
                <w:highlight w:val="none"/>
              </w:rPr>
              <w:t>8.27</w:t>
            </w:r>
          </w:p>
        </w:tc>
        <w:tc>
          <w:tcPr>
            <w:tcW w:w="735" w:type="dxa"/>
            <w:vAlign w:val="center"/>
          </w:tcPr>
          <w:p>
            <w:pPr>
              <w:pStyle w:val="105"/>
              <w:adjustRightInd w:val="0"/>
              <w:snapToGrid w:val="0"/>
              <w:spacing w:line="240" w:lineRule="auto"/>
              <w:rPr>
                <w:rFonts w:cs="Times New Roman"/>
                <w:highlight w:val="none"/>
              </w:rPr>
            </w:pPr>
            <w:r>
              <w:rPr>
                <w:rFonts w:cs="Times New Roman"/>
                <w:highlight w:val="none"/>
              </w:rPr>
              <w:t>1.40</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117</w:t>
            </w:r>
          </w:p>
        </w:tc>
        <w:tc>
          <w:tcPr>
            <w:tcW w:w="749" w:type="dxa"/>
            <w:vAlign w:val="center"/>
          </w:tcPr>
          <w:p>
            <w:pPr>
              <w:pStyle w:val="105"/>
              <w:adjustRightInd w:val="0"/>
              <w:snapToGrid w:val="0"/>
              <w:spacing w:line="240" w:lineRule="auto"/>
              <w:rPr>
                <w:rFonts w:cs="Times New Roman"/>
                <w:highlight w:val="none"/>
              </w:rPr>
            </w:pPr>
            <w:r>
              <w:rPr>
                <w:rFonts w:cs="Times New Roman"/>
                <w:highlight w:val="none"/>
              </w:rPr>
              <w:t>0.040</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0.594</w:t>
            </w:r>
          </w:p>
        </w:tc>
        <w:tc>
          <w:tcPr>
            <w:tcW w:w="1598" w:type="dxa"/>
            <w:vAlign w:val="center"/>
          </w:tcPr>
          <w:p>
            <w:pPr>
              <w:pStyle w:val="105"/>
              <w:adjustRightInd w:val="0"/>
              <w:snapToGrid w:val="0"/>
              <w:spacing w:line="240" w:lineRule="auto"/>
              <w:rPr>
                <w:rFonts w:cs="Times New Roman"/>
                <w:highlight w:val="none"/>
              </w:rPr>
            </w:pPr>
            <w:r>
              <w:rPr>
                <w:rFonts w:cs="Times New Roman"/>
                <w:highlight w:val="none"/>
              </w:rPr>
              <w:t>4.42</w:t>
            </w:r>
          </w:p>
        </w:tc>
        <w:tc>
          <w:tcPr>
            <w:tcW w:w="718" w:type="dxa"/>
            <w:vAlign w:val="center"/>
          </w:tcPr>
          <w:p>
            <w:pPr>
              <w:pStyle w:val="105"/>
              <w:adjustRightInd w:val="0"/>
              <w:snapToGrid w:val="0"/>
              <w:spacing w:line="240" w:lineRule="auto"/>
              <w:rPr>
                <w:rFonts w:cs="Times New Roman"/>
                <w:highlight w:val="none"/>
              </w:rPr>
            </w:pPr>
            <w:r>
              <w:rPr>
                <w:rFonts w:cs="Times New Roman"/>
                <w:highlight w:val="none"/>
              </w:rPr>
              <w:t>0.016</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1.1</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6.7</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0.8</w:t>
            </w:r>
          </w:p>
        </w:tc>
        <w:tc>
          <w:tcPr>
            <w:tcW w:w="914" w:type="dxa"/>
            <w:vAlign w:val="center"/>
          </w:tcPr>
          <w:p>
            <w:pPr>
              <w:pStyle w:val="105"/>
              <w:adjustRightInd w:val="0"/>
              <w:snapToGrid w:val="0"/>
              <w:spacing w:line="240" w:lineRule="auto"/>
              <w:rPr>
                <w:rFonts w:cs="Times New Roman"/>
                <w:highlight w:val="none"/>
              </w:rPr>
            </w:pPr>
            <w:r>
              <w:rPr>
                <w:rFonts w:cs="Times New Roman"/>
                <w:highlight w:val="none"/>
              </w:rPr>
              <w:t>0.011</w:t>
            </w:r>
          </w:p>
        </w:tc>
        <w:tc>
          <w:tcPr>
            <w:tcW w:w="712" w:type="dxa"/>
            <w:vAlign w:val="center"/>
          </w:tcPr>
          <w:p>
            <w:pPr>
              <w:pStyle w:val="105"/>
              <w:adjustRightInd w:val="0"/>
              <w:snapToGrid w:val="0"/>
              <w:spacing w:line="240" w:lineRule="auto"/>
              <w:rPr>
                <w:rFonts w:cs="Times New Roman"/>
                <w:highlight w:val="none"/>
              </w:rPr>
            </w:pPr>
            <w:r>
              <w:rPr>
                <w:rFonts w:cs="Times New Roman"/>
                <w:highlight w:val="none"/>
              </w:rPr>
              <w:t>2.2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62" w:type="dxa"/>
            <w:vAlign w:val="center"/>
          </w:tcPr>
          <w:p>
            <w:pPr>
              <w:pStyle w:val="105"/>
              <w:adjustRightInd w:val="0"/>
              <w:snapToGrid w:val="0"/>
              <w:spacing w:line="240" w:lineRule="auto"/>
              <w:rPr>
                <w:rFonts w:cs="Times New Roman"/>
                <w:highlight w:val="none"/>
              </w:rPr>
            </w:pPr>
            <w:r>
              <w:rPr>
                <w:rFonts w:cs="Times New Roman"/>
                <w:highlight w:val="none"/>
              </w:rPr>
              <w:t>S40</w:t>
            </w:r>
          </w:p>
        </w:tc>
        <w:tc>
          <w:tcPr>
            <w:tcW w:w="560" w:type="dxa"/>
            <w:vAlign w:val="center"/>
          </w:tcPr>
          <w:p>
            <w:pPr>
              <w:pStyle w:val="105"/>
              <w:adjustRightInd w:val="0"/>
              <w:snapToGrid w:val="0"/>
              <w:spacing w:line="240" w:lineRule="auto"/>
              <w:rPr>
                <w:rFonts w:cs="Times New Roman"/>
                <w:highlight w:val="none"/>
              </w:rPr>
            </w:pPr>
            <w:r>
              <w:rPr>
                <w:rFonts w:cs="Times New Roman"/>
                <w:highlight w:val="none"/>
              </w:rPr>
              <w:t>底</w:t>
            </w:r>
          </w:p>
        </w:tc>
        <w:tc>
          <w:tcPr>
            <w:tcW w:w="541" w:type="dxa"/>
            <w:vAlign w:val="center"/>
          </w:tcPr>
          <w:p>
            <w:pPr>
              <w:pStyle w:val="105"/>
              <w:adjustRightInd w:val="0"/>
              <w:snapToGrid w:val="0"/>
              <w:spacing w:line="240" w:lineRule="auto"/>
              <w:rPr>
                <w:rFonts w:cs="Times New Roman"/>
                <w:highlight w:val="none"/>
              </w:rPr>
            </w:pPr>
            <w:r>
              <w:rPr>
                <w:rFonts w:cs="Times New Roman"/>
                <w:highlight w:val="none"/>
              </w:rPr>
              <w:t>18.9</w:t>
            </w:r>
          </w:p>
        </w:tc>
        <w:tc>
          <w:tcPr>
            <w:tcW w:w="575" w:type="dxa"/>
            <w:vAlign w:val="center"/>
          </w:tcPr>
          <w:p>
            <w:pPr>
              <w:pStyle w:val="105"/>
              <w:adjustRightInd w:val="0"/>
              <w:snapToGrid w:val="0"/>
              <w:spacing w:line="240" w:lineRule="auto"/>
              <w:rPr>
                <w:rFonts w:cs="Times New Roman"/>
                <w:highlight w:val="none"/>
              </w:rPr>
            </w:pPr>
            <w:r>
              <w:rPr>
                <w:rFonts w:cs="Times New Roman"/>
                <w:highlight w:val="none"/>
              </w:rPr>
              <w:t>23.6</w:t>
            </w:r>
          </w:p>
        </w:tc>
        <w:tc>
          <w:tcPr>
            <w:tcW w:w="482" w:type="dxa"/>
            <w:vAlign w:val="center"/>
          </w:tcPr>
          <w:p>
            <w:pPr>
              <w:pStyle w:val="105"/>
              <w:adjustRightInd w:val="0"/>
              <w:snapToGrid w:val="0"/>
              <w:spacing w:line="240" w:lineRule="auto"/>
              <w:rPr>
                <w:rFonts w:cs="Times New Roman"/>
                <w:highlight w:val="none"/>
              </w:rPr>
            </w:pPr>
            <w:r>
              <w:rPr>
                <w:rFonts w:cs="Times New Roman"/>
                <w:highlight w:val="none"/>
              </w:rPr>
              <w:t>8.14</w:t>
            </w:r>
          </w:p>
        </w:tc>
        <w:tc>
          <w:tcPr>
            <w:tcW w:w="852" w:type="dxa"/>
            <w:vAlign w:val="center"/>
          </w:tcPr>
          <w:p>
            <w:pPr>
              <w:pStyle w:val="105"/>
              <w:adjustRightInd w:val="0"/>
              <w:snapToGrid w:val="0"/>
              <w:spacing w:line="240" w:lineRule="auto"/>
              <w:rPr>
                <w:rFonts w:cs="Times New Roman"/>
                <w:highlight w:val="none"/>
              </w:rPr>
            </w:pPr>
            <w:r>
              <w:rPr>
                <w:rFonts w:cs="Times New Roman"/>
                <w:highlight w:val="none"/>
              </w:rPr>
              <w:t>6.96</w:t>
            </w:r>
          </w:p>
        </w:tc>
        <w:tc>
          <w:tcPr>
            <w:tcW w:w="735" w:type="dxa"/>
            <w:vAlign w:val="center"/>
          </w:tcPr>
          <w:p>
            <w:pPr>
              <w:pStyle w:val="105"/>
              <w:adjustRightInd w:val="0"/>
              <w:snapToGrid w:val="0"/>
              <w:spacing w:line="240" w:lineRule="auto"/>
              <w:rPr>
                <w:rFonts w:cs="Times New Roman"/>
                <w:highlight w:val="none"/>
              </w:rPr>
            </w:pPr>
            <w:r>
              <w:rPr>
                <w:rFonts w:cs="Times New Roman"/>
                <w:highlight w:val="none"/>
              </w:rPr>
              <w:t>1.60</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115</w:t>
            </w:r>
          </w:p>
        </w:tc>
        <w:tc>
          <w:tcPr>
            <w:tcW w:w="749" w:type="dxa"/>
            <w:vAlign w:val="center"/>
          </w:tcPr>
          <w:p>
            <w:pPr>
              <w:pStyle w:val="105"/>
              <w:adjustRightInd w:val="0"/>
              <w:snapToGrid w:val="0"/>
              <w:spacing w:line="240" w:lineRule="auto"/>
              <w:rPr>
                <w:rFonts w:cs="Times New Roman"/>
                <w:highlight w:val="none"/>
              </w:rPr>
            </w:pPr>
            <w:r>
              <w:rPr>
                <w:rFonts w:cs="Times New Roman"/>
                <w:highlight w:val="none"/>
              </w:rPr>
              <w:t>0.040</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0.643</w:t>
            </w:r>
          </w:p>
        </w:tc>
        <w:tc>
          <w:tcPr>
            <w:tcW w:w="1598" w:type="dxa"/>
            <w:vAlign w:val="center"/>
          </w:tcPr>
          <w:p>
            <w:pPr>
              <w:pStyle w:val="105"/>
              <w:adjustRightInd w:val="0"/>
              <w:snapToGrid w:val="0"/>
              <w:spacing w:line="240" w:lineRule="auto"/>
              <w:rPr>
                <w:rFonts w:cs="Times New Roman"/>
                <w:highlight w:val="none"/>
              </w:rPr>
            </w:pPr>
            <w:r>
              <w:rPr>
                <w:rFonts w:cs="Times New Roman"/>
                <w:highlight w:val="none"/>
              </w:rPr>
              <w:t>4.89</w:t>
            </w:r>
          </w:p>
        </w:tc>
        <w:tc>
          <w:tcPr>
            <w:tcW w:w="718" w:type="dxa"/>
            <w:vAlign w:val="center"/>
          </w:tcPr>
          <w:p>
            <w:pPr>
              <w:pStyle w:val="105"/>
              <w:adjustRightInd w:val="0"/>
              <w:snapToGrid w:val="0"/>
              <w:spacing w:line="240" w:lineRule="auto"/>
              <w:rPr>
                <w:rFonts w:cs="Times New Roman"/>
                <w:highlight w:val="none"/>
              </w:rPr>
            </w:pPr>
            <w:r>
              <w:rPr>
                <w:rFonts w:cs="Times New Roman"/>
                <w:highlight w:val="none"/>
              </w:rPr>
              <w:t>/</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1.2</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0.08</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7.6</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0.04</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0.8</w:t>
            </w:r>
          </w:p>
        </w:tc>
        <w:tc>
          <w:tcPr>
            <w:tcW w:w="914" w:type="dxa"/>
            <w:vAlign w:val="center"/>
          </w:tcPr>
          <w:p>
            <w:pPr>
              <w:pStyle w:val="105"/>
              <w:adjustRightInd w:val="0"/>
              <w:snapToGrid w:val="0"/>
              <w:spacing w:line="240" w:lineRule="auto"/>
              <w:rPr>
                <w:rFonts w:cs="Times New Roman"/>
                <w:highlight w:val="none"/>
              </w:rPr>
            </w:pPr>
            <w:r>
              <w:rPr>
                <w:rFonts w:cs="Times New Roman"/>
                <w:highlight w:val="none"/>
              </w:rPr>
              <w:t>0.009</w:t>
            </w:r>
          </w:p>
        </w:tc>
        <w:tc>
          <w:tcPr>
            <w:tcW w:w="712" w:type="dxa"/>
            <w:vAlign w:val="center"/>
          </w:tcPr>
          <w:p>
            <w:pPr>
              <w:pStyle w:val="105"/>
              <w:adjustRightInd w:val="0"/>
              <w:snapToGrid w:val="0"/>
              <w:spacing w:line="240" w:lineRule="auto"/>
              <w:rPr>
                <w:rFonts w:cs="Times New Roman"/>
                <w:highlight w:val="none"/>
              </w:rPr>
            </w:pPr>
            <w:r>
              <w:rPr>
                <w:rFonts w:cs="Times New Roman"/>
                <w:highlight w:val="none"/>
              </w:rPr>
              <w:t>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62" w:type="dxa"/>
            <w:vAlign w:val="center"/>
          </w:tcPr>
          <w:p>
            <w:pPr>
              <w:pStyle w:val="105"/>
              <w:adjustRightInd w:val="0"/>
              <w:snapToGrid w:val="0"/>
              <w:spacing w:line="240" w:lineRule="auto"/>
              <w:rPr>
                <w:rFonts w:cs="Times New Roman"/>
                <w:highlight w:val="none"/>
              </w:rPr>
            </w:pPr>
            <w:r>
              <w:rPr>
                <w:rFonts w:cs="Times New Roman"/>
                <w:highlight w:val="none"/>
              </w:rPr>
              <w:t>S41</w:t>
            </w:r>
          </w:p>
        </w:tc>
        <w:tc>
          <w:tcPr>
            <w:tcW w:w="560"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541" w:type="dxa"/>
            <w:vAlign w:val="center"/>
          </w:tcPr>
          <w:p>
            <w:pPr>
              <w:pStyle w:val="105"/>
              <w:adjustRightInd w:val="0"/>
              <w:snapToGrid w:val="0"/>
              <w:spacing w:line="240" w:lineRule="auto"/>
              <w:rPr>
                <w:rFonts w:cs="Times New Roman"/>
                <w:highlight w:val="none"/>
              </w:rPr>
            </w:pPr>
            <w:r>
              <w:rPr>
                <w:rFonts w:cs="Times New Roman"/>
                <w:highlight w:val="none"/>
              </w:rPr>
              <w:t>19.7</w:t>
            </w:r>
          </w:p>
        </w:tc>
        <w:tc>
          <w:tcPr>
            <w:tcW w:w="575" w:type="dxa"/>
            <w:vAlign w:val="center"/>
          </w:tcPr>
          <w:p>
            <w:pPr>
              <w:pStyle w:val="105"/>
              <w:adjustRightInd w:val="0"/>
              <w:snapToGrid w:val="0"/>
              <w:spacing w:line="240" w:lineRule="auto"/>
              <w:rPr>
                <w:rFonts w:cs="Times New Roman"/>
                <w:highlight w:val="none"/>
              </w:rPr>
            </w:pPr>
            <w:r>
              <w:rPr>
                <w:rFonts w:cs="Times New Roman"/>
                <w:highlight w:val="none"/>
              </w:rPr>
              <w:t>22.4</w:t>
            </w:r>
          </w:p>
        </w:tc>
        <w:tc>
          <w:tcPr>
            <w:tcW w:w="482" w:type="dxa"/>
            <w:vAlign w:val="center"/>
          </w:tcPr>
          <w:p>
            <w:pPr>
              <w:pStyle w:val="105"/>
              <w:adjustRightInd w:val="0"/>
              <w:snapToGrid w:val="0"/>
              <w:spacing w:line="240" w:lineRule="auto"/>
              <w:rPr>
                <w:rFonts w:cs="Times New Roman"/>
                <w:highlight w:val="none"/>
              </w:rPr>
            </w:pPr>
            <w:r>
              <w:rPr>
                <w:rFonts w:cs="Times New Roman"/>
                <w:highlight w:val="none"/>
              </w:rPr>
              <w:t>8.07</w:t>
            </w:r>
          </w:p>
        </w:tc>
        <w:tc>
          <w:tcPr>
            <w:tcW w:w="852" w:type="dxa"/>
            <w:vAlign w:val="center"/>
          </w:tcPr>
          <w:p>
            <w:pPr>
              <w:pStyle w:val="105"/>
              <w:adjustRightInd w:val="0"/>
              <w:snapToGrid w:val="0"/>
              <w:spacing w:line="240" w:lineRule="auto"/>
              <w:rPr>
                <w:rFonts w:cs="Times New Roman"/>
                <w:highlight w:val="none"/>
              </w:rPr>
            </w:pPr>
            <w:r>
              <w:rPr>
                <w:rFonts w:cs="Times New Roman"/>
                <w:highlight w:val="none"/>
              </w:rPr>
              <w:t>7.95</w:t>
            </w:r>
          </w:p>
        </w:tc>
        <w:tc>
          <w:tcPr>
            <w:tcW w:w="735" w:type="dxa"/>
            <w:vAlign w:val="center"/>
          </w:tcPr>
          <w:p>
            <w:pPr>
              <w:pStyle w:val="105"/>
              <w:adjustRightInd w:val="0"/>
              <w:snapToGrid w:val="0"/>
              <w:spacing w:line="240" w:lineRule="auto"/>
              <w:rPr>
                <w:rFonts w:cs="Times New Roman"/>
                <w:highlight w:val="none"/>
              </w:rPr>
            </w:pPr>
            <w:r>
              <w:rPr>
                <w:rFonts w:cs="Times New Roman"/>
                <w:highlight w:val="none"/>
              </w:rPr>
              <w:t>1.48</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262</w:t>
            </w:r>
          </w:p>
        </w:tc>
        <w:tc>
          <w:tcPr>
            <w:tcW w:w="749" w:type="dxa"/>
            <w:vAlign w:val="center"/>
          </w:tcPr>
          <w:p>
            <w:pPr>
              <w:pStyle w:val="105"/>
              <w:adjustRightInd w:val="0"/>
              <w:snapToGrid w:val="0"/>
              <w:spacing w:line="240" w:lineRule="auto"/>
              <w:rPr>
                <w:rFonts w:cs="Times New Roman"/>
                <w:highlight w:val="none"/>
              </w:rPr>
            </w:pPr>
            <w:r>
              <w:rPr>
                <w:rFonts w:cs="Times New Roman"/>
                <w:highlight w:val="none"/>
              </w:rPr>
              <w:t>0.037</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0.668</w:t>
            </w:r>
          </w:p>
        </w:tc>
        <w:tc>
          <w:tcPr>
            <w:tcW w:w="1598" w:type="dxa"/>
            <w:vAlign w:val="center"/>
          </w:tcPr>
          <w:p>
            <w:pPr>
              <w:pStyle w:val="105"/>
              <w:adjustRightInd w:val="0"/>
              <w:snapToGrid w:val="0"/>
              <w:spacing w:line="240" w:lineRule="auto"/>
              <w:rPr>
                <w:rFonts w:cs="Times New Roman"/>
                <w:highlight w:val="none"/>
              </w:rPr>
            </w:pPr>
            <w:r>
              <w:rPr>
                <w:rFonts w:cs="Times New Roman"/>
                <w:highlight w:val="none"/>
              </w:rPr>
              <w:t>3.55</w:t>
            </w:r>
          </w:p>
        </w:tc>
        <w:tc>
          <w:tcPr>
            <w:tcW w:w="718" w:type="dxa"/>
            <w:vAlign w:val="center"/>
          </w:tcPr>
          <w:p>
            <w:pPr>
              <w:pStyle w:val="105"/>
              <w:adjustRightInd w:val="0"/>
              <w:snapToGrid w:val="0"/>
              <w:spacing w:line="240" w:lineRule="auto"/>
              <w:rPr>
                <w:rFonts w:cs="Times New Roman"/>
                <w:highlight w:val="none"/>
              </w:rPr>
            </w:pPr>
            <w:r>
              <w:rPr>
                <w:rFonts w:cs="Times New Roman"/>
                <w:highlight w:val="none"/>
              </w:rPr>
              <w:t>0.018</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1.2</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0.13</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11.0</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0.04</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0.9</w:t>
            </w:r>
          </w:p>
        </w:tc>
        <w:tc>
          <w:tcPr>
            <w:tcW w:w="914" w:type="dxa"/>
            <w:vAlign w:val="center"/>
          </w:tcPr>
          <w:p>
            <w:pPr>
              <w:pStyle w:val="105"/>
              <w:adjustRightInd w:val="0"/>
              <w:snapToGrid w:val="0"/>
              <w:spacing w:line="240" w:lineRule="auto"/>
              <w:rPr>
                <w:rFonts w:cs="Times New Roman"/>
                <w:highlight w:val="none"/>
              </w:rPr>
            </w:pPr>
            <w:r>
              <w:rPr>
                <w:rFonts w:cs="Times New Roman"/>
                <w:highlight w:val="none"/>
              </w:rPr>
              <w:t>0.023</w:t>
            </w:r>
          </w:p>
        </w:tc>
        <w:tc>
          <w:tcPr>
            <w:tcW w:w="712" w:type="dxa"/>
            <w:vAlign w:val="center"/>
          </w:tcPr>
          <w:p>
            <w:pPr>
              <w:pStyle w:val="105"/>
              <w:adjustRightInd w:val="0"/>
              <w:snapToGrid w:val="0"/>
              <w:spacing w:line="240" w:lineRule="auto"/>
              <w:rPr>
                <w:rFonts w:cs="Times New Roman"/>
                <w:highlight w:val="none"/>
              </w:rPr>
            </w:pPr>
            <w:r>
              <w:rPr>
                <w:rFonts w:cs="Times New Roman"/>
                <w:highlight w:val="none"/>
              </w:rPr>
              <w:t>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62" w:type="dxa"/>
            <w:vAlign w:val="center"/>
          </w:tcPr>
          <w:p>
            <w:pPr>
              <w:pStyle w:val="105"/>
              <w:adjustRightInd w:val="0"/>
              <w:snapToGrid w:val="0"/>
              <w:spacing w:line="240" w:lineRule="auto"/>
              <w:rPr>
                <w:rFonts w:cs="Times New Roman"/>
                <w:highlight w:val="none"/>
              </w:rPr>
            </w:pPr>
            <w:r>
              <w:rPr>
                <w:rFonts w:cs="Times New Roman"/>
                <w:highlight w:val="none"/>
              </w:rPr>
              <w:t>S42</w:t>
            </w:r>
          </w:p>
        </w:tc>
        <w:tc>
          <w:tcPr>
            <w:tcW w:w="560"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541" w:type="dxa"/>
            <w:vAlign w:val="center"/>
          </w:tcPr>
          <w:p>
            <w:pPr>
              <w:pStyle w:val="105"/>
              <w:adjustRightInd w:val="0"/>
              <w:snapToGrid w:val="0"/>
              <w:spacing w:line="240" w:lineRule="auto"/>
              <w:rPr>
                <w:rFonts w:cs="Times New Roman"/>
                <w:highlight w:val="none"/>
              </w:rPr>
            </w:pPr>
            <w:r>
              <w:rPr>
                <w:rFonts w:cs="Times New Roman"/>
                <w:highlight w:val="none"/>
              </w:rPr>
              <w:t>19.7</w:t>
            </w:r>
          </w:p>
        </w:tc>
        <w:tc>
          <w:tcPr>
            <w:tcW w:w="575" w:type="dxa"/>
            <w:vAlign w:val="center"/>
          </w:tcPr>
          <w:p>
            <w:pPr>
              <w:pStyle w:val="105"/>
              <w:adjustRightInd w:val="0"/>
              <w:snapToGrid w:val="0"/>
              <w:spacing w:line="240" w:lineRule="auto"/>
              <w:rPr>
                <w:rFonts w:cs="Times New Roman"/>
                <w:highlight w:val="none"/>
              </w:rPr>
            </w:pPr>
            <w:r>
              <w:rPr>
                <w:rFonts w:cs="Times New Roman"/>
                <w:highlight w:val="none"/>
              </w:rPr>
              <w:t>17.1</w:t>
            </w:r>
          </w:p>
        </w:tc>
        <w:tc>
          <w:tcPr>
            <w:tcW w:w="482" w:type="dxa"/>
            <w:vAlign w:val="center"/>
          </w:tcPr>
          <w:p>
            <w:pPr>
              <w:pStyle w:val="105"/>
              <w:adjustRightInd w:val="0"/>
              <w:snapToGrid w:val="0"/>
              <w:spacing w:line="240" w:lineRule="auto"/>
              <w:rPr>
                <w:rFonts w:cs="Times New Roman"/>
                <w:highlight w:val="none"/>
              </w:rPr>
            </w:pPr>
            <w:r>
              <w:rPr>
                <w:rFonts w:cs="Times New Roman"/>
                <w:highlight w:val="none"/>
              </w:rPr>
              <w:t>8.15</w:t>
            </w:r>
          </w:p>
        </w:tc>
        <w:tc>
          <w:tcPr>
            <w:tcW w:w="852" w:type="dxa"/>
            <w:vAlign w:val="center"/>
          </w:tcPr>
          <w:p>
            <w:pPr>
              <w:pStyle w:val="105"/>
              <w:adjustRightInd w:val="0"/>
              <w:snapToGrid w:val="0"/>
              <w:spacing w:line="240" w:lineRule="auto"/>
              <w:rPr>
                <w:rFonts w:cs="Times New Roman"/>
                <w:highlight w:val="none"/>
              </w:rPr>
            </w:pPr>
            <w:r>
              <w:rPr>
                <w:rFonts w:cs="Times New Roman"/>
                <w:highlight w:val="none"/>
              </w:rPr>
              <w:t>8.40</w:t>
            </w:r>
          </w:p>
        </w:tc>
        <w:tc>
          <w:tcPr>
            <w:tcW w:w="735" w:type="dxa"/>
            <w:vAlign w:val="center"/>
          </w:tcPr>
          <w:p>
            <w:pPr>
              <w:pStyle w:val="105"/>
              <w:adjustRightInd w:val="0"/>
              <w:snapToGrid w:val="0"/>
              <w:spacing w:line="240" w:lineRule="auto"/>
              <w:rPr>
                <w:rFonts w:cs="Times New Roman"/>
                <w:highlight w:val="none"/>
              </w:rPr>
            </w:pPr>
            <w:r>
              <w:rPr>
                <w:rFonts w:cs="Times New Roman"/>
                <w:highlight w:val="none"/>
              </w:rPr>
              <w:t>1.84</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628</w:t>
            </w:r>
          </w:p>
        </w:tc>
        <w:tc>
          <w:tcPr>
            <w:tcW w:w="749" w:type="dxa"/>
            <w:vAlign w:val="center"/>
          </w:tcPr>
          <w:p>
            <w:pPr>
              <w:pStyle w:val="105"/>
              <w:adjustRightInd w:val="0"/>
              <w:snapToGrid w:val="0"/>
              <w:spacing w:line="240" w:lineRule="auto"/>
              <w:rPr>
                <w:rFonts w:cs="Times New Roman"/>
                <w:highlight w:val="none"/>
              </w:rPr>
            </w:pPr>
            <w:r>
              <w:rPr>
                <w:rFonts w:cs="Times New Roman"/>
                <w:highlight w:val="none"/>
              </w:rPr>
              <w:t>0.056</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1.470</w:t>
            </w:r>
          </w:p>
        </w:tc>
        <w:tc>
          <w:tcPr>
            <w:tcW w:w="1598" w:type="dxa"/>
            <w:vAlign w:val="center"/>
          </w:tcPr>
          <w:p>
            <w:pPr>
              <w:pStyle w:val="105"/>
              <w:adjustRightInd w:val="0"/>
              <w:snapToGrid w:val="0"/>
              <w:spacing w:line="240" w:lineRule="auto"/>
              <w:rPr>
                <w:rFonts w:cs="Times New Roman"/>
                <w:highlight w:val="none"/>
              </w:rPr>
            </w:pPr>
            <w:r>
              <w:rPr>
                <w:rFonts w:cs="Times New Roman"/>
                <w:highlight w:val="none"/>
              </w:rPr>
              <w:t>2.78</w:t>
            </w:r>
          </w:p>
        </w:tc>
        <w:tc>
          <w:tcPr>
            <w:tcW w:w="718" w:type="dxa"/>
            <w:vAlign w:val="center"/>
          </w:tcPr>
          <w:p>
            <w:pPr>
              <w:pStyle w:val="105"/>
              <w:adjustRightInd w:val="0"/>
              <w:snapToGrid w:val="0"/>
              <w:spacing w:line="240" w:lineRule="auto"/>
              <w:rPr>
                <w:rFonts w:cs="Times New Roman"/>
                <w:highlight w:val="none"/>
              </w:rPr>
            </w:pPr>
            <w:r>
              <w:rPr>
                <w:rFonts w:cs="Times New Roman"/>
                <w:highlight w:val="none"/>
              </w:rPr>
              <w:t>0.017</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1.2</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0.09</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17.0</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0.04</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1.3</w:t>
            </w:r>
          </w:p>
        </w:tc>
        <w:tc>
          <w:tcPr>
            <w:tcW w:w="914" w:type="dxa"/>
            <w:vAlign w:val="center"/>
          </w:tcPr>
          <w:p>
            <w:pPr>
              <w:pStyle w:val="105"/>
              <w:adjustRightInd w:val="0"/>
              <w:snapToGrid w:val="0"/>
              <w:spacing w:line="240" w:lineRule="auto"/>
              <w:rPr>
                <w:rFonts w:cs="Times New Roman"/>
                <w:highlight w:val="none"/>
              </w:rPr>
            </w:pPr>
            <w:r>
              <w:rPr>
                <w:rFonts w:cs="Times New Roman"/>
                <w:highlight w:val="none"/>
              </w:rPr>
              <w:t>0.012</w:t>
            </w:r>
          </w:p>
        </w:tc>
        <w:tc>
          <w:tcPr>
            <w:tcW w:w="712" w:type="dxa"/>
            <w:vAlign w:val="center"/>
          </w:tcPr>
          <w:p>
            <w:pPr>
              <w:pStyle w:val="105"/>
              <w:adjustRightInd w:val="0"/>
              <w:snapToGrid w:val="0"/>
              <w:spacing w:line="240" w:lineRule="auto"/>
              <w:rPr>
                <w:rFonts w:cs="Times New Roman"/>
                <w:highlight w:val="none"/>
              </w:rPr>
            </w:pPr>
            <w:r>
              <w:rPr>
                <w:rFonts w:cs="Times New Roman"/>
                <w:highlight w:val="none"/>
              </w:rPr>
              <w:t>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62" w:type="dxa"/>
            <w:vAlign w:val="center"/>
          </w:tcPr>
          <w:p>
            <w:pPr>
              <w:pStyle w:val="105"/>
              <w:adjustRightInd w:val="0"/>
              <w:snapToGrid w:val="0"/>
              <w:spacing w:line="240" w:lineRule="auto"/>
              <w:rPr>
                <w:rFonts w:cs="Times New Roman"/>
                <w:highlight w:val="none"/>
              </w:rPr>
            </w:pPr>
            <w:r>
              <w:rPr>
                <w:rFonts w:cs="Times New Roman"/>
                <w:highlight w:val="none"/>
              </w:rPr>
              <w:t>S43</w:t>
            </w:r>
          </w:p>
        </w:tc>
        <w:tc>
          <w:tcPr>
            <w:tcW w:w="560"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541" w:type="dxa"/>
            <w:vAlign w:val="center"/>
          </w:tcPr>
          <w:p>
            <w:pPr>
              <w:pStyle w:val="105"/>
              <w:adjustRightInd w:val="0"/>
              <w:snapToGrid w:val="0"/>
              <w:spacing w:line="240" w:lineRule="auto"/>
              <w:rPr>
                <w:rFonts w:cs="Times New Roman"/>
                <w:highlight w:val="none"/>
              </w:rPr>
            </w:pPr>
            <w:r>
              <w:rPr>
                <w:rFonts w:cs="Times New Roman"/>
                <w:highlight w:val="none"/>
              </w:rPr>
              <w:t>19.0</w:t>
            </w:r>
          </w:p>
        </w:tc>
        <w:tc>
          <w:tcPr>
            <w:tcW w:w="575" w:type="dxa"/>
            <w:vAlign w:val="center"/>
          </w:tcPr>
          <w:p>
            <w:pPr>
              <w:pStyle w:val="105"/>
              <w:adjustRightInd w:val="0"/>
              <w:snapToGrid w:val="0"/>
              <w:spacing w:line="240" w:lineRule="auto"/>
              <w:rPr>
                <w:rFonts w:cs="Times New Roman"/>
                <w:highlight w:val="none"/>
              </w:rPr>
            </w:pPr>
            <w:r>
              <w:rPr>
                <w:rFonts w:cs="Times New Roman"/>
                <w:highlight w:val="none"/>
              </w:rPr>
              <w:t>24.0</w:t>
            </w:r>
          </w:p>
        </w:tc>
        <w:tc>
          <w:tcPr>
            <w:tcW w:w="482" w:type="dxa"/>
            <w:vAlign w:val="center"/>
          </w:tcPr>
          <w:p>
            <w:pPr>
              <w:pStyle w:val="105"/>
              <w:adjustRightInd w:val="0"/>
              <w:snapToGrid w:val="0"/>
              <w:spacing w:line="240" w:lineRule="auto"/>
              <w:rPr>
                <w:rFonts w:cs="Times New Roman"/>
                <w:highlight w:val="none"/>
              </w:rPr>
            </w:pPr>
            <w:r>
              <w:rPr>
                <w:rFonts w:cs="Times New Roman"/>
                <w:highlight w:val="none"/>
              </w:rPr>
              <w:t>8.19</w:t>
            </w:r>
          </w:p>
        </w:tc>
        <w:tc>
          <w:tcPr>
            <w:tcW w:w="852" w:type="dxa"/>
            <w:vAlign w:val="center"/>
          </w:tcPr>
          <w:p>
            <w:pPr>
              <w:pStyle w:val="105"/>
              <w:adjustRightInd w:val="0"/>
              <w:snapToGrid w:val="0"/>
              <w:spacing w:line="240" w:lineRule="auto"/>
              <w:rPr>
                <w:rFonts w:cs="Times New Roman"/>
                <w:highlight w:val="none"/>
              </w:rPr>
            </w:pPr>
            <w:r>
              <w:rPr>
                <w:rFonts w:cs="Times New Roman"/>
                <w:highlight w:val="none"/>
              </w:rPr>
              <w:t>8.37</w:t>
            </w:r>
          </w:p>
        </w:tc>
        <w:tc>
          <w:tcPr>
            <w:tcW w:w="735" w:type="dxa"/>
            <w:vAlign w:val="center"/>
          </w:tcPr>
          <w:p>
            <w:pPr>
              <w:pStyle w:val="105"/>
              <w:adjustRightInd w:val="0"/>
              <w:snapToGrid w:val="0"/>
              <w:spacing w:line="240" w:lineRule="auto"/>
              <w:rPr>
                <w:rFonts w:cs="Times New Roman"/>
                <w:highlight w:val="none"/>
              </w:rPr>
            </w:pPr>
            <w:r>
              <w:rPr>
                <w:rFonts w:cs="Times New Roman"/>
                <w:highlight w:val="none"/>
              </w:rPr>
              <w:t>1.36</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366</w:t>
            </w:r>
          </w:p>
        </w:tc>
        <w:tc>
          <w:tcPr>
            <w:tcW w:w="749" w:type="dxa"/>
            <w:vAlign w:val="center"/>
          </w:tcPr>
          <w:p>
            <w:pPr>
              <w:pStyle w:val="105"/>
              <w:adjustRightInd w:val="0"/>
              <w:snapToGrid w:val="0"/>
              <w:spacing w:line="240" w:lineRule="auto"/>
              <w:rPr>
                <w:rFonts w:cs="Times New Roman"/>
                <w:highlight w:val="none"/>
              </w:rPr>
            </w:pPr>
            <w:r>
              <w:rPr>
                <w:rFonts w:cs="Times New Roman"/>
                <w:highlight w:val="none"/>
              </w:rPr>
              <w:t>0.039</w:t>
            </w:r>
          </w:p>
        </w:tc>
        <w:tc>
          <w:tcPr>
            <w:tcW w:w="824" w:type="dxa"/>
            <w:vAlign w:val="center"/>
          </w:tcPr>
          <w:p>
            <w:pPr>
              <w:pStyle w:val="105"/>
              <w:adjustRightInd w:val="0"/>
              <w:snapToGrid w:val="0"/>
              <w:spacing w:line="240" w:lineRule="auto"/>
              <w:rPr>
                <w:rFonts w:cs="Times New Roman"/>
                <w:highlight w:val="none"/>
              </w:rPr>
            </w:pPr>
            <w:r>
              <w:rPr>
                <w:rFonts w:cs="Times New Roman"/>
                <w:highlight w:val="none"/>
              </w:rPr>
              <w:t>0.516</w:t>
            </w:r>
          </w:p>
        </w:tc>
        <w:tc>
          <w:tcPr>
            <w:tcW w:w="1598" w:type="dxa"/>
            <w:vAlign w:val="center"/>
          </w:tcPr>
          <w:p>
            <w:pPr>
              <w:pStyle w:val="105"/>
              <w:adjustRightInd w:val="0"/>
              <w:snapToGrid w:val="0"/>
              <w:spacing w:line="240" w:lineRule="auto"/>
              <w:rPr>
                <w:rFonts w:cs="Times New Roman"/>
                <w:highlight w:val="none"/>
              </w:rPr>
            </w:pPr>
            <w:r>
              <w:rPr>
                <w:rFonts w:cs="Times New Roman"/>
                <w:highlight w:val="none"/>
              </w:rPr>
              <w:t>2.22</w:t>
            </w:r>
          </w:p>
        </w:tc>
        <w:tc>
          <w:tcPr>
            <w:tcW w:w="718" w:type="dxa"/>
            <w:vAlign w:val="center"/>
          </w:tcPr>
          <w:p>
            <w:pPr>
              <w:pStyle w:val="105"/>
              <w:adjustRightInd w:val="0"/>
              <w:snapToGrid w:val="0"/>
              <w:spacing w:line="240" w:lineRule="auto"/>
              <w:rPr>
                <w:rFonts w:cs="Times New Roman"/>
                <w:highlight w:val="none"/>
              </w:rPr>
            </w:pPr>
            <w:r>
              <w:rPr>
                <w:rFonts w:cs="Times New Roman"/>
                <w:highlight w:val="none"/>
              </w:rPr>
              <w:t>0.020</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1.0</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0.05</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8.1</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0.05</w:t>
            </w:r>
          </w:p>
        </w:tc>
        <w:tc>
          <w:tcPr>
            <w:tcW w:w="693" w:type="dxa"/>
            <w:vAlign w:val="center"/>
          </w:tcPr>
          <w:p>
            <w:pPr>
              <w:pStyle w:val="105"/>
              <w:adjustRightInd w:val="0"/>
              <w:snapToGrid w:val="0"/>
              <w:spacing w:line="240" w:lineRule="auto"/>
              <w:rPr>
                <w:rFonts w:cs="Times New Roman"/>
                <w:highlight w:val="none"/>
              </w:rPr>
            </w:pPr>
            <w:r>
              <w:rPr>
                <w:rFonts w:cs="Times New Roman"/>
                <w:highlight w:val="none"/>
              </w:rPr>
              <w:t>0.9</w:t>
            </w:r>
          </w:p>
        </w:tc>
        <w:tc>
          <w:tcPr>
            <w:tcW w:w="914" w:type="dxa"/>
            <w:vAlign w:val="center"/>
          </w:tcPr>
          <w:p>
            <w:pPr>
              <w:pStyle w:val="105"/>
              <w:adjustRightInd w:val="0"/>
              <w:snapToGrid w:val="0"/>
              <w:spacing w:line="240" w:lineRule="auto"/>
              <w:rPr>
                <w:rFonts w:cs="Times New Roman"/>
                <w:highlight w:val="none"/>
              </w:rPr>
            </w:pPr>
            <w:r>
              <w:rPr>
                <w:rFonts w:cs="Times New Roman"/>
                <w:highlight w:val="none"/>
              </w:rPr>
              <w:t>＜0.007</w:t>
            </w:r>
          </w:p>
        </w:tc>
        <w:tc>
          <w:tcPr>
            <w:tcW w:w="712" w:type="dxa"/>
            <w:vAlign w:val="center"/>
          </w:tcPr>
          <w:p>
            <w:pPr>
              <w:pStyle w:val="105"/>
              <w:adjustRightInd w:val="0"/>
              <w:snapToGrid w:val="0"/>
              <w:spacing w:line="240" w:lineRule="auto"/>
              <w:rPr>
                <w:rFonts w:cs="Times New Roman"/>
                <w:highlight w:val="none"/>
              </w:rPr>
            </w:pPr>
            <w:r>
              <w:rPr>
                <w:rFonts w:cs="Times New Roman"/>
                <w:highlight w:val="none"/>
              </w:rPr>
              <w:t>1.3</w:t>
            </w:r>
          </w:p>
        </w:tc>
      </w:tr>
    </w:tbl>
    <w:p>
      <w:pPr>
        <w:widowControl/>
        <w:adjustRightInd w:val="0"/>
        <w:snapToGrid w:val="0"/>
        <w:jc w:val="center"/>
        <w:rPr>
          <w:rFonts w:ascii="Times New Roman" w:hAnsi="Times New Roman" w:cs="Times New Roman"/>
          <w:b/>
          <w:kern w:val="0"/>
          <w:sz w:val="24"/>
          <w:szCs w:val="24"/>
          <w:highlight w:val="none"/>
          <w:lang w:eastAsia="zh-Hans" w:bidi="ar"/>
        </w:rPr>
      </w:pPr>
    </w:p>
    <w:p>
      <w:pPr>
        <w:widowControl/>
        <w:adjustRightInd w:val="0"/>
        <w:snapToGrid w:val="0"/>
        <w:jc w:val="center"/>
        <w:rPr>
          <w:rFonts w:ascii="Times New Roman" w:hAnsi="Times New Roman" w:cs="Times New Roman"/>
          <w:b/>
          <w:kern w:val="0"/>
          <w:sz w:val="24"/>
          <w:szCs w:val="24"/>
          <w:highlight w:val="none"/>
          <w:lang w:eastAsia="zh-Hans" w:bidi="ar"/>
        </w:rPr>
      </w:pPr>
    </w:p>
    <w:p>
      <w:pPr>
        <w:widowControl/>
        <w:adjustRightInd w:val="0"/>
        <w:snapToGrid w:val="0"/>
        <w:jc w:val="center"/>
        <w:rPr>
          <w:rFonts w:ascii="Times New Roman" w:hAnsi="Times New Roman" w:cs="Times New Roman"/>
          <w:b/>
          <w:kern w:val="0"/>
          <w:sz w:val="24"/>
          <w:szCs w:val="24"/>
          <w:highlight w:val="none"/>
          <w:lang w:eastAsia="zh-Hans" w:bidi="ar"/>
        </w:rPr>
      </w:pPr>
    </w:p>
    <w:p>
      <w:pPr>
        <w:widowControl/>
        <w:adjustRightInd w:val="0"/>
        <w:snapToGrid w:val="0"/>
        <w:jc w:val="center"/>
        <w:rPr>
          <w:rFonts w:ascii="Times New Roman" w:hAnsi="Times New Roman" w:eastAsia="Times New Roman Bold" w:cs="Times New Roman"/>
          <w:b/>
          <w:kern w:val="0"/>
          <w:sz w:val="24"/>
          <w:szCs w:val="24"/>
          <w:highlight w:val="none"/>
          <w:lang w:bidi="ar"/>
        </w:rPr>
      </w:pPr>
      <w:r>
        <w:rPr>
          <w:rFonts w:ascii="Times New Roman" w:hAnsi="Times New Roman" w:cs="Times New Roman"/>
          <w:b/>
          <w:kern w:val="0"/>
          <w:sz w:val="24"/>
          <w:szCs w:val="24"/>
          <w:highlight w:val="none"/>
          <w:lang w:eastAsia="zh-Hans" w:bidi="ar"/>
        </w:rPr>
        <w:t>续</w:t>
      </w:r>
      <w:r>
        <w:rPr>
          <w:rFonts w:ascii="Times New Roman" w:hAnsi="Times New Roman" w:cs="Times New Roman"/>
          <w:b/>
          <w:kern w:val="0"/>
          <w:sz w:val="24"/>
          <w:szCs w:val="24"/>
          <w:highlight w:val="none"/>
          <w:lang w:bidi="ar"/>
        </w:rPr>
        <w:t>表</w:t>
      </w:r>
      <w:r>
        <w:rPr>
          <w:rFonts w:ascii="Times New Roman" w:hAnsi="Times New Roman" w:eastAsia="Times New Roman Bold" w:cs="Times New Roman"/>
          <w:b/>
          <w:kern w:val="0"/>
          <w:sz w:val="24"/>
          <w:szCs w:val="24"/>
          <w:highlight w:val="none"/>
          <w:lang w:bidi="ar"/>
        </w:rPr>
        <w:t>5.3-4   水质环境现状调查结果（2020年11</w:t>
      </w:r>
      <w:r>
        <w:rPr>
          <w:rFonts w:ascii="Times New Roman" w:hAnsi="Times New Roman" w:eastAsia="Times New Roman Bold" w:cs="Times New Roman"/>
          <w:b/>
          <w:kern w:val="0"/>
          <w:sz w:val="24"/>
          <w:szCs w:val="24"/>
          <w:highlight w:val="none"/>
          <w:lang w:eastAsia="zh-Hans" w:bidi="ar"/>
        </w:rPr>
        <w:t>月秋</w:t>
      </w:r>
      <w:r>
        <w:rPr>
          <w:rFonts w:ascii="Times New Roman" w:hAnsi="Times New Roman" w:eastAsia="Times New Roman Bold" w:cs="Times New Roman"/>
          <w:b/>
          <w:kern w:val="0"/>
          <w:sz w:val="24"/>
          <w:szCs w:val="24"/>
          <w:highlight w:val="none"/>
          <w:lang w:bidi="ar"/>
        </w:rPr>
        <w:t>季）</w:t>
      </w:r>
    </w:p>
    <w:tbl>
      <w:tblPr>
        <w:tblStyle w:val="573"/>
        <w:tblW w:w="14005"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2"/>
        <w:gridCol w:w="561"/>
        <w:gridCol w:w="541"/>
        <w:gridCol w:w="575"/>
        <w:gridCol w:w="485"/>
        <w:gridCol w:w="852"/>
        <w:gridCol w:w="734"/>
        <w:gridCol w:w="824"/>
        <w:gridCol w:w="748"/>
        <w:gridCol w:w="824"/>
        <w:gridCol w:w="1597"/>
        <w:gridCol w:w="717"/>
        <w:gridCol w:w="692"/>
        <w:gridCol w:w="692"/>
        <w:gridCol w:w="692"/>
        <w:gridCol w:w="692"/>
        <w:gridCol w:w="692"/>
        <w:gridCol w:w="915"/>
        <w:gridCol w:w="71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62" w:type="dxa"/>
            <w:vMerge w:val="restart"/>
            <w:tcBorders>
              <w:bottom w:val="nil"/>
            </w:tcBorders>
            <w:vAlign w:val="center"/>
          </w:tcPr>
          <w:p>
            <w:pPr>
              <w:pStyle w:val="105"/>
              <w:snapToGrid w:val="0"/>
              <w:spacing w:line="240" w:lineRule="auto"/>
              <w:rPr>
                <w:rFonts w:cs="Times New Roman"/>
                <w:b/>
                <w:bCs/>
                <w:highlight w:val="none"/>
              </w:rPr>
            </w:pPr>
            <w:r>
              <w:rPr>
                <w:rFonts w:cs="Times New Roman"/>
                <w:b/>
                <w:bCs/>
                <w:highlight w:val="none"/>
              </w:rPr>
              <w:t>站位</w:t>
            </w:r>
          </w:p>
        </w:tc>
        <w:tc>
          <w:tcPr>
            <w:tcW w:w="561" w:type="dxa"/>
            <w:vMerge w:val="restart"/>
            <w:tcBorders>
              <w:bottom w:val="nil"/>
            </w:tcBorders>
            <w:vAlign w:val="center"/>
          </w:tcPr>
          <w:p>
            <w:pPr>
              <w:pStyle w:val="105"/>
              <w:snapToGrid w:val="0"/>
              <w:spacing w:line="240" w:lineRule="auto"/>
              <w:rPr>
                <w:rFonts w:cs="Times New Roman"/>
                <w:b/>
                <w:bCs/>
                <w:highlight w:val="none"/>
              </w:rPr>
            </w:pPr>
            <w:r>
              <w:rPr>
                <w:rFonts w:cs="Times New Roman"/>
                <w:b/>
                <w:bCs/>
                <w:highlight w:val="none"/>
              </w:rPr>
              <w:t>层次</w:t>
            </w:r>
          </w:p>
        </w:tc>
        <w:tc>
          <w:tcPr>
            <w:tcW w:w="541" w:type="dxa"/>
            <w:vAlign w:val="center"/>
          </w:tcPr>
          <w:p>
            <w:pPr>
              <w:pStyle w:val="105"/>
              <w:snapToGrid w:val="0"/>
              <w:spacing w:line="240" w:lineRule="auto"/>
              <w:rPr>
                <w:rFonts w:cs="Times New Roman"/>
                <w:b/>
                <w:bCs/>
                <w:highlight w:val="none"/>
              </w:rPr>
            </w:pPr>
            <w:r>
              <w:rPr>
                <w:rFonts w:cs="Times New Roman"/>
                <w:b/>
                <w:bCs/>
                <w:highlight w:val="none"/>
              </w:rPr>
              <w:t>水温</w:t>
            </w:r>
          </w:p>
        </w:tc>
        <w:tc>
          <w:tcPr>
            <w:tcW w:w="575" w:type="dxa"/>
            <w:vMerge w:val="restart"/>
            <w:tcBorders>
              <w:bottom w:val="nil"/>
            </w:tcBorders>
            <w:vAlign w:val="center"/>
          </w:tcPr>
          <w:p>
            <w:pPr>
              <w:pStyle w:val="105"/>
              <w:snapToGrid w:val="0"/>
              <w:spacing w:line="240" w:lineRule="auto"/>
              <w:rPr>
                <w:rFonts w:cs="Times New Roman"/>
                <w:b/>
                <w:bCs/>
                <w:highlight w:val="none"/>
              </w:rPr>
            </w:pPr>
            <w:r>
              <w:rPr>
                <w:rFonts w:cs="Times New Roman"/>
                <w:b/>
                <w:bCs/>
                <w:highlight w:val="none"/>
              </w:rPr>
              <w:t>盐度</w:t>
            </w:r>
          </w:p>
        </w:tc>
        <w:tc>
          <w:tcPr>
            <w:tcW w:w="485" w:type="dxa"/>
            <w:vMerge w:val="restart"/>
            <w:tcBorders>
              <w:bottom w:val="nil"/>
            </w:tcBorders>
            <w:vAlign w:val="center"/>
          </w:tcPr>
          <w:p>
            <w:pPr>
              <w:pStyle w:val="105"/>
              <w:snapToGrid w:val="0"/>
              <w:spacing w:line="240" w:lineRule="auto"/>
              <w:rPr>
                <w:rFonts w:cs="Times New Roman"/>
                <w:b/>
                <w:bCs/>
                <w:highlight w:val="none"/>
              </w:rPr>
            </w:pPr>
            <w:r>
              <w:rPr>
                <w:rFonts w:cs="Times New Roman"/>
                <w:b/>
                <w:bCs/>
                <w:highlight w:val="none"/>
              </w:rPr>
              <w:t>pH</w:t>
            </w:r>
          </w:p>
        </w:tc>
        <w:tc>
          <w:tcPr>
            <w:tcW w:w="852" w:type="dxa"/>
            <w:vAlign w:val="center"/>
          </w:tcPr>
          <w:p>
            <w:pPr>
              <w:pStyle w:val="105"/>
              <w:snapToGrid w:val="0"/>
              <w:spacing w:line="240" w:lineRule="auto"/>
              <w:rPr>
                <w:rFonts w:cs="Times New Roman"/>
                <w:b/>
                <w:bCs/>
                <w:highlight w:val="none"/>
              </w:rPr>
            </w:pPr>
            <w:r>
              <w:rPr>
                <w:rFonts w:cs="Times New Roman"/>
                <w:b/>
                <w:bCs/>
                <w:highlight w:val="none"/>
              </w:rPr>
              <w:t>溶解氧</w:t>
            </w:r>
          </w:p>
        </w:tc>
        <w:tc>
          <w:tcPr>
            <w:tcW w:w="734" w:type="dxa"/>
            <w:vAlign w:val="center"/>
          </w:tcPr>
          <w:p>
            <w:pPr>
              <w:pStyle w:val="105"/>
              <w:snapToGrid w:val="0"/>
              <w:spacing w:line="240" w:lineRule="auto"/>
              <w:rPr>
                <w:rFonts w:cs="Times New Roman"/>
                <w:b/>
                <w:bCs/>
                <w:highlight w:val="none"/>
              </w:rPr>
            </w:pPr>
            <w:r>
              <w:rPr>
                <w:rFonts w:cs="Times New Roman"/>
                <w:b/>
                <w:bCs/>
                <w:highlight w:val="none"/>
              </w:rPr>
              <w:t>COD</w:t>
            </w:r>
          </w:p>
        </w:tc>
        <w:tc>
          <w:tcPr>
            <w:tcW w:w="824" w:type="dxa"/>
            <w:vAlign w:val="center"/>
          </w:tcPr>
          <w:p>
            <w:pPr>
              <w:pStyle w:val="105"/>
              <w:snapToGrid w:val="0"/>
              <w:spacing w:line="240" w:lineRule="auto"/>
              <w:rPr>
                <w:rFonts w:cs="Times New Roman"/>
                <w:b/>
                <w:bCs/>
                <w:highlight w:val="none"/>
              </w:rPr>
            </w:pPr>
            <w:r>
              <w:rPr>
                <w:rFonts w:cs="Times New Roman"/>
                <w:b/>
                <w:bCs/>
                <w:highlight w:val="none"/>
              </w:rPr>
              <w:t>悬浮物</w:t>
            </w:r>
          </w:p>
        </w:tc>
        <w:tc>
          <w:tcPr>
            <w:tcW w:w="748" w:type="dxa"/>
            <w:vAlign w:val="center"/>
          </w:tcPr>
          <w:p>
            <w:pPr>
              <w:pStyle w:val="105"/>
              <w:snapToGrid w:val="0"/>
              <w:spacing w:line="240" w:lineRule="auto"/>
              <w:rPr>
                <w:rFonts w:cs="Times New Roman"/>
                <w:b/>
                <w:bCs/>
                <w:highlight w:val="none"/>
              </w:rPr>
            </w:pPr>
            <w:r>
              <w:rPr>
                <w:rFonts w:cs="Times New Roman"/>
                <w:b/>
                <w:bCs/>
                <w:highlight w:val="none"/>
              </w:rPr>
              <w:t>磷酸盐</w:t>
            </w:r>
          </w:p>
        </w:tc>
        <w:tc>
          <w:tcPr>
            <w:tcW w:w="824" w:type="dxa"/>
            <w:vAlign w:val="center"/>
          </w:tcPr>
          <w:p>
            <w:pPr>
              <w:pStyle w:val="105"/>
              <w:snapToGrid w:val="0"/>
              <w:spacing w:line="240" w:lineRule="auto"/>
              <w:rPr>
                <w:rFonts w:cs="Times New Roman"/>
                <w:b/>
                <w:bCs/>
                <w:highlight w:val="none"/>
              </w:rPr>
            </w:pPr>
            <w:r>
              <w:rPr>
                <w:rFonts w:cs="Times New Roman"/>
                <w:b/>
                <w:bCs/>
                <w:highlight w:val="none"/>
              </w:rPr>
              <w:t>无机氮</w:t>
            </w:r>
          </w:p>
        </w:tc>
        <w:tc>
          <w:tcPr>
            <w:tcW w:w="1597" w:type="dxa"/>
            <w:vAlign w:val="center"/>
          </w:tcPr>
          <w:p>
            <w:pPr>
              <w:pStyle w:val="105"/>
              <w:snapToGrid w:val="0"/>
              <w:spacing w:line="240" w:lineRule="auto"/>
              <w:rPr>
                <w:rFonts w:cs="Times New Roman"/>
                <w:b/>
                <w:bCs/>
                <w:highlight w:val="none"/>
              </w:rPr>
            </w:pPr>
            <w:r>
              <w:rPr>
                <w:rFonts w:cs="Times New Roman"/>
                <w:b/>
                <w:bCs/>
                <w:highlight w:val="none"/>
              </w:rPr>
              <w:t>非离子氨×10</w:t>
            </w:r>
            <w:r>
              <w:rPr>
                <w:rFonts w:cs="Times New Roman"/>
                <w:b/>
                <w:bCs/>
                <w:highlight w:val="none"/>
                <w:vertAlign w:val="superscript"/>
              </w:rPr>
              <w:t>-4</w:t>
            </w:r>
          </w:p>
        </w:tc>
        <w:tc>
          <w:tcPr>
            <w:tcW w:w="717" w:type="dxa"/>
            <w:vAlign w:val="center"/>
          </w:tcPr>
          <w:p>
            <w:pPr>
              <w:pStyle w:val="105"/>
              <w:snapToGrid w:val="0"/>
              <w:spacing w:line="240" w:lineRule="auto"/>
              <w:rPr>
                <w:rFonts w:cs="Times New Roman"/>
                <w:b/>
                <w:bCs/>
                <w:highlight w:val="none"/>
              </w:rPr>
            </w:pPr>
            <w:r>
              <w:rPr>
                <w:rFonts w:cs="Times New Roman"/>
                <w:b/>
                <w:bCs/>
                <w:highlight w:val="none"/>
              </w:rPr>
              <w:t>油类</w:t>
            </w:r>
          </w:p>
        </w:tc>
        <w:tc>
          <w:tcPr>
            <w:tcW w:w="692" w:type="dxa"/>
            <w:vAlign w:val="center"/>
          </w:tcPr>
          <w:p>
            <w:pPr>
              <w:pStyle w:val="105"/>
              <w:snapToGrid w:val="0"/>
              <w:spacing w:line="240" w:lineRule="auto"/>
              <w:rPr>
                <w:rFonts w:cs="Times New Roman"/>
                <w:b/>
                <w:bCs/>
                <w:highlight w:val="none"/>
              </w:rPr>
            </w:pPr>
            <w:r>
              <w:rPr>
                <w:rFonts w:cs="Times New Roman"/>
                <w:b/>
                <w:bCs/>
                <w:highlight w:val="none"/>
              </w:rPr>
              <w:t>铜</w:t>
            </w:r>
          </w:p>
        </w:tc>
        <w:tc>
          <w:tcPr>
            <w:tcW w:w="692" w:type="dxa"/>
            <w:vAlign w:val="center"/>
          </w:tcPr>
          <w:p>
            <w:pPr>
              <w:pStyle w:val="105"/>
              <w:snapToGrid w:val="0"/>
              <w:spacing w:line="240" w:lineRule="auto"/>
              <w:rPr>
                <w:rFonts w:cs="Times New Roman"/>
                <w:b/>
                <w:bCs/>
                <w:highlight w:val="none"/>
              </w:rPr>
            </w:pPr>
            <w:r>
              <w:rPr>
                <w:rFonts w:cs="Times New Roman"/>
                <w:b/>
                <w:bCs/>
                <w:highlight w:val="none"/>
              </w:rPr>
              <w:t>铅</w:t>
            </w:r>
          </w:p>
        </w:tc>
        <w:tc>
          <w:tcPr>
            <w:tcW w:w="692" w:type="dxa"/>
            <w:vAlign w:val="center"/>
          </w:tcPr>
          <w:p>
            <w:pPr>
              <w:pStyle w:val="105"/>
              <w:snapToGrid w:val="0"/>
              <w:spacing w:line="240" w:lineRule="auto"/>
              <w:rPr>
                <w:rFonts w:cs="Times New Roman"/>
                <w:b/>
                <w:bCs/>
                <w:highlight w:val="none"/>
              </w:rPr>
            </w:pPr>
            <w:r>
              <w:rPr>
                <w:rFonts w:cs="Times New Roman"/>
                <w:b/>
                <w:bCs/>
                <w:highlight w:val="none"/>
              </w:rPr>
              <w:t>锌</w:t>
            </w:r>
          </w:p>
        </w:tc>
        <w:tc>
          <w:tcPr>
            <w:tcW w:w="692" w:type="dxa"/>
            <w:vAlign w:val="center"/>
          </w:tcPr>
          <w:p>
            <w:pPr>
              <w:pStyle w:val="105"/>
              <w:snapToGrid w:val="0"/>
              <w:spacing w:line="240" w:lineRule="auto"/>
              <w:rPr>
                <w:rFonts w:cs="Times New Roman"/>
                <w:b/>
                <w:bCs/>
                <w:highlight w:val="none"/>
              </w:rPr>
            </w:pPr>
            <w:r>
              <w:rPr>
                <w:rFonts w:cs="Times New Roman"/>
                <w:b/>
                <w:bCs/>
                <w:highlight w:val="none"/>
              </w:rPr>
              <w:t>镉</w:t>
            </w:r>
          </w:p>
        </w:tc>
        <w:tc>
          <w:tcPr>
            <w:tcW w:w="692" w:type="dxa"/>
            <w:vAlign w:val="center"/>
          </w:tcPr>
          <w:p>
            <w:pPr>
              <w:pStyle w:val="105"/>
              <w:snapToGrid w:val="0"/>
              <w:spacing w:line="240" w:lineRule="auto"/>
              <w:rPr>
                <w:rFonts w:cs="Times New Roman"/>
                <w:b/>
                <w:bCs/>
                <w:highlight w:val="none"/>
              </w:rPr>
            </w:pPr>
            <w:r>
              <w:rPr>
                <w:rFonts w:cs="Times New Roman"/>
                <w:b/>
                <w:bCs/>
                <w:highlight w:val="none"/>
              </w:rPr>
              <w:t>铬</w:t>
            </w:r>
          </w:p>
        </w:tc>
        <w:tc>
          <w:tcPr>
            <w:tcW w:w="915" w:type="dxa"/>
            <w:vAlign w:val="center"/>
          </w:tcPr>
          <w:p>
            <w:pPr>
              <w:pStyle w:val="105"/>
              <w:snapToGrid w:val="0"/>
              <w:spacing w:line="240" w:lineRule="auto"/>
              <w:rPr>
                <w:rFonts w:cs="Times New Roman"/>
                <w:b/>
                <w:bCs/>
                <w:highlight w:val="none"/>
              </w:rPr>
            </w:pPr>
            <w:r>
              <w:rPr>
                <w:rFonts w:cs="Times New Roman"/>
                <w:b/>
                <w:bCs/>
                <w:highlight w:val="none"/>
              </w:rPr>
              <w:t>汞</w:t>
            </w:r>
          </w:p>
        </w:tc>
        <w:tc>
          <w:tcPr>
            <w:tcW w:w="710" w:type="dxa"/>
            <w:vAlign w:val="center"/>
          </w:tcPr>
          <w:p>
            <w:pPr>
              <w:pStyle w:val="105"/>
              <w:snapToGrid w:val="0"/>
              <w:spacing w:line="240" w:lineRule="auto"/>
              <w:rPr>
                <w:rFonts w:cs="Times New Roman"/>
                <w:b/>
                <w:bCs/>
                <w:highlight w:val="none"/>
              </w:rPr>
            </w:pPr>
            <w:r>
              <w:rPr>
                <w:rFonts w:cs="Times New Roman"/>
                <w:b/>
                <w:bCs/>
                <w:highlight w:val="none"/>
              </w:rPr>
              <w:t>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62" w:type="dxa"/>
            <w:vMerge w:val="continue"/>
            <w:tcBorders>
              <w:top w:val="nil"/>
            </w:tcBorders>
            <w:vAlign w:val="center"/>
          </w:tcPr>
          <w:p>
            <w:pPr>
              <w:pStyle w:val="105"/>
              <w:snapToGrid w:val="0"/>
              <w:spacing w:line="240" w:lineRule="auto"/>
              <w:rPr>
                <w:rFonts w:cs="Times New Roman"/>
                <w:b/>
                <w:bCs/>
                <w:highlight w:val="none"/>
              </w:rPr>
            </w:pPr>
          </w:p>
        </w:tc>
        <w:tc>
          <w:tcPr>
            <w:tcW w:w="561" w:type="dxa"/>
            <w:vMerge w:val="continue"/>
            <w:tcBorders>
              <w:top w:val="nil"/>
            </w:tcBorders>
            <w:vAlign w:val="center"/>
          </w:tcPr>
          <w:p>
            <w:pPr>
              <w:pStyle w:val="105"/>
              <w:snapToGrid w:val="0"/>
              <w:spacing w:line="240" w:lineRule="auto"/>
              <w:rPr>
                <w:rFonts w:cs="Times New Roman"/>
                <w:b/>
                <w:bCs/>
                <w:highlight w:val="none"/>
              </w:rPr>
            </w:pPr>
          </w:p>
        </w:tc>
        <w:tc>
          <w:tcPr>
            <w:tcW w:w="541" w:type="dxa"/>
            <w:vAlign w:val="center"/>
          </w:tcPr>
          <w:p>
            <w:pPr>
              <w:pStyle w:val="105"/>
              <w:snapToGrid w:val="0"/>
              <w:spacing w:line="240" w:lineRule="auto"/>
              <w:rPr>
                <w:rFonts w:cs="Times New Roman"/>
                <w:b/>
                <w:bCs/>
                <w:highlight w:val="none"/>
              </w:rPr>
            </w:pPr>
            <w:r>
              <w:rPr>
                <w:rFonts w:cs="Times New Roman"/>
                <w:b/>
                <w:bCs/>
                <w:highlight w:val="none"/>
              </w:rPr>
              <w:t>℃</w:t>
            </w:r>
          </w:p>
        </w:tc>
        <w:tc>
          <w:tcPr>
            <w:tcW w:w="575" w:type="dxa"/>
            <w:vMerge w:val="continue"/>
            <w:tcBorders>
              <w:top w:val="nil"/>
            </w:tcBorders>
            <w:vAlign w:val="center"/>
          </w:tcPr>
          <w:p>
            <w:pPr>
              <w:pStyle w:val="105"/>
              <w:snapToGrid w:val="0"/>
              <w:spacing w:line="240" w:lineRule="auto"/>
              <w:rPr>
                <w:rFonts w:cs="Times New Roman"/>
                <w:b/>
                <w:bCs/>
                <w:highlight w:val="none"/>
              </w:rPr>
            </w:pPr>
          </w:p>
        </w:tc>
        <w:tc>
          <w:tcPr>
            <w:tcW w:w="485" w:type="dxa"/>
            <w:vMerge w:val="continue"/>
            <w:tcBorders>
              <w:top w:val="nil"/>
            </w:tcBorders>
            <w:vAlign w:val="center"/>
          </w:tcPr>
          <w:p>
            <w:pPr>
              <w:pStyle w:val="105"/>
              <w:snapToGrid w:val="0"/>
              <w:spacing w:line="240" w:lineRule="auto"/>
              <w:rPr>
                <w:rFonts w:cs="Times New Roman"/>
                <w:b/>
                <w:bCs/>
                <w:highlight w:val="none"/>
              </w:rPr>
            </w:pPr>
          </w:p>
        </w:tc>
        <w:tc>
          <w:tcPr>
            <w:tcW w:w="6296" w:type="dxa"/>
            <w:gridSpan w:val="7"/>
            <w:vAlign w:val="center"/>
          </w:tcPr>
          <w:p>
            <w:pPr>
              <w:pStyle w:val="105"/>
              <w:snapToGrid w:val="0"/>
              <w:spacing w:line="240" w:lineRule="auto"/>
              <w:rPr>
                <w:rFonts w:cs="Times New Roman"/>
                <w:b/>
                <w:bCs/>
                <w:highlight w:val="none"/>
              </w:rPr>
            </w:pPr>
            <w:r>
              <w:rPr>
                <w:rFonts w:cs="Times New Roman"/>
                <w:b/>
                <w:bCs/>
                <w:highlight w:val="none"/>
              </w:rPr>
              <w:t>mg/L</w:t>
            </w:r>
          </w:p>
        </w:tc>
        <w:tc>
          <w:tcPr>
            <w:tcW w:w="5085" w:type="dxa"/>
            <w:gridSpan w:val="7"/>
            <w:vAlign w:val="center"/>
          </w:tcPr>
          <w:p>
            <w:pPr>
              <w:pStyle w:val="105"/>
              <w:snapToGrid w:val="0"/>
              <w:spacing w:line="240" w:lineRule="auto"/>
              <w:rPr>
                <w:rFonts w:cs="Times New Roman"/>
                <w:b/>
                <w:bCs/>
                <w:highlight w:val="none"/>
              </w:rPr>
            </w:pPr>
            <w:r>
              <w:rPr>
                <w:rFonts w:cs="Times New Roman"/>
                <w:b/>
                <w:bCs/>
                <w:highlight w:val="none"/>
              </w:rPr>
              <w:t>μg/L</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62" w:type="dxa"/>
            <w:vAlign w:val="center"/>
          </w:tcPr>
          <w:p>
            <w:pPr>
              <w:pStyle w:val="105"/>
              <w:snapToGrid w:val="0"/>
              <w:spacing w:line="240" w:lineRule="auto"/>
              <w:rPr>
                <w:rFonts w:cs="Times New Roman"/>
                <w:highlight w:val="none"/>
              </w:rPr>
            </w:pPr>
            <w:r>
              <w:rPr>
                <w:rFonts w:cs="Times New Roman"/>
                <w:highlight w:val="none"/>
              </w:rPr>
              <w:t>S44</w:t>
            </w:r>
          </w:p>
        </w:tc>
        <w:tc>
          <w:tcPr>
            <w:tcW w:w="561" w:type="dxa"/>
            <w:vAlign w:val="center"/>
          </w:tcPr>
          <w:p>
            <w:pPr>
              <w:pStyle w:val="105"/>
              <w:snapToGrid w:val="0"/>
              <w:spacing w:line="240" w:lineRule="auto"/>
              <w:rPr>
                <w:rFonts w:cs="Times New Roman"/>
                <w:highlight w:val="none"/>
              </w:rPr>
            </w:pPr>
            <w:r>
              <w:rPr>
                <w:rFonts w:cs="Times New Roman"/>
                <w:highlight w:val="none"/>
              </w:rPr>
              <w:t>表</w:t>
            </w:r>
          </w:p>
        </w:tc>
        <w:tc>
          <w:tcPr>
            <w:tcW w:w="541" w:type="dxa"/>
            <w:vAlign w:val="center"/>
          </w:tcPr>
          <w:p>
            <w:pPr>
              <w:pStyle w:val="105"/>
              <w:snapToGrid w:val="0"/>
              <w:spacing w:line="240" w:lineRule="auto"/>
              <w:rPr>
                <w:rFonts w:cs="Times New Roman"/>
                <w:highlight w:val="none"/>
              </w:rPr>
            </w:pPr>
            <w:r>
              <w:rPr>
                <w:rFonts w:cs="Times New Roman"/>
                <w:highlight w:val="none"/>
              </w:rPr>
              <w:t>19.0</w:t>
            </w:r>
          </w:p>
        </w:tc>
        <w:tc>
          <w:tcPr>
            <w:tcW w:w="575" w:type="dxa"/>
            <w:vAlign w:val="center"/>
          </w:tcPr>
          <w:p>
            <w:pPr>
              <w:pStyle w:val="105"/>
              <w:snapToGrid w:val="0"/>
              <w:spacing w:line="240" w:lineRule="auto"/>
              <w:rPr>
                <w:rFonts w:cs="Times New Roman"/>
                <w:highlight w:val="none"/>
              </w:rPr>
            </w:pPr>
            <w:r>
              <w:rPr>
                <w:rFonts w:cs="Times New Roman"/>
                <w:highlight w:val="none"/>
              </w:rPr>
              <w:t>23.6</w:t>
            </w:r>
          </w:p>
        </w:tc>
        <w:tc>
          <w:tcPr>
            <w:tcW w:w="485" w:type="dxa"/>
            <w:vAlign w:val="center"/>
          </w:tcPr>
          <w:p>
            <w:pPr>
              <w:pStyle w:val="105"/>
              <w:snapToGrid w:val="0"/>
              <w:spacing w:line="240" w:lineRule="auto"/>
              <w:rPr>
                <w:rFonts w:cs="Times New Roman"/>
                <w:highlight w:val="none"/>
              </w:rPr>
            </w:pPr>
            <w:r>
              <w:rPr>
                <w:rFonts w:cs="Times New Roman"/>
                <w:highlight w:val="none"/>
              </w:rPr>
              <w:t>8.16</w:t>
            </w:r>
          </w:p>
        </w:tc>
        <w:tc>
          <w:tcPr>
            <w:tcW w:w="852" w:type="dxa"/>
            <w:vAlign w:val="center"/>
          </w:tcPr>
          <w:p>
            <w:pPr>
              <w:pStyle w:val="105"/>
              <w:snapToGrid w:val="0"/>
              <w:spacing w:line="240" w:lineRule="auto"/>
              <w:rPr>
                <w:rFonts w:cs="Times New Roman"/>
                <w:highlight w:val="none"/>
              </w:rPr>
            </w:pPr>
            <w:r>
              <w:rPr>
                <w:rFonts w:cs="Times New Roman"/>
                <w:highlight w:val="none"/>
              </w:rPr>
              <w:t>6.24</w:t>
            </w:r>
          </w:p>
        </w:tc>
        <w:tc>
          <w:tcPr>
            <w:tcW w:w="734" w:type="dxa"/>
            <w:vAlign w:val="center"/>
          </w:tcPr>
          <w:p>
            <w:pPr>
              <w:pStyle w:val="105"/>
              <w:snapToGrid w:val="0"/>
              <w:spacing w:line="240" w:lineRule="auto"/>
              <w:rPr>
                <w:rFonts w:cs="Times New Roman"/>
                <w:highlight w:val="none"/>
              </w:rPr>
            </w:pPr>
            <w:r>
              <w:rPr>
                <w:rFonts w:cs="Times New Roman"/>
                <w:highlight w:val="none"/>
              </w:rPr>
              <w:t>1.32</w:t>
            </w:r>
          </w:p>
        </w:tc>
        <w:tc>
          <w:tcPr>
            <w:tcW w:w="824" w:type="dxa"/>
            <w:vAlign w:val="center"/>
          </w:tcPr>
          <w:p>
            <w:pPr>
              <w:pStyle w:val="105"/>
              <w:snapToGrid w:val="0"/>
              <w:spacing w:line="240" w:lineRule="auto"/>
              <w:rPr>
                <w:rFonts w:cs="Times New Roman"/>
                <w:highlight w:val="none"/>
              </w:rPr>
            </w:pPr>
            <w:r>
              <w:rPr>
                <w:rFonts w:cs="Times New Roman"/>
                <w:highlight w:val="none"/>
              </w:rPr>
              <w:t>123</w:t>
            </w:r>
          </w:p>
        </w:tc>
        <w:tc>
          <w:tcPr>
            <w:tcW w:w="748" w:type="dxa"/>
            <w:vAlign w:val="center"/>
          </w:tcPr>
          <w:p>
            <w:pPr>
              <w:pStyle w:val="105"/>
              <w:snapToGrid w:val="0"/>
              <w:spacing w:line="240" w:lineRule="auto"/>
              <w:rPr>
                <w:rFonts w:cs="Times New Roman"/>
                <w:highlight w:val="none"/>
              </w:rPr>
            </w:pPr>
            <w:r>
              <w:rPr>
                <w:rFonts w:cs="Times New Roman"/>
                <w:highlight w:val="none"/>
              </w:rPr>
              <w:t>0.023</w:t>
            </w:r>
          </w:p>
        </w:tc>
        <w:tc>
          <w:tcPr>
            <w:tcW w:w="824" w:type="dxa"/>
            <w:vAlign w:val="center"/>
          </w:tcPr>
          <w:p>
            <w:pPr>
              <w:pStyle w:val="105"/>
              <w:snapToGrid w:val="0"/>
              <w:spacing w:line="240" w:lineRule="auto"/>
              <w:rPr>
                <w:rFonts w:cs="Times New Roman"/>
                <w:highlight w:val="none"/>
              </w:rPr>
            </w:pPr>
            <w:r>
              <w:rPr>
                <w:rFonts w:cs="Times New Roman"/>
                <w:highlight w:val="none"/>
              </w:rPr>
              <w:t>0.341</w:t>
            </w:r>
          </w:p>
        </w:tc>
        <w:tc>
          <w:tcPr>
            <w:tcW w:w="1597" w:type="dxa"/>
            <w:vAlign w:val="center"/>
          </w:tcPr>
          <w:p>
            <w:pPr>
              <w:pStyle w:val="105"/>
              <w:snapToGrid w:val="0"/>
              <w:spacing w:line="240" w:lineRule="auto"/>
              <w:rPr>
                <w:rFonts w:cs="Times New Roman"/>
                <w:highlight w:val="none"/>
              </w:rPr>
            </w:pPr>
            <w:r>
              <w:rPr>
                <w:rFonts w:cs="Times New Roman"/>
                <w:highlight w:val="none"/>
              </w:rPr>
              <w:t>8.64</w:t>
            </w:r>
          </w:p>
        </w:tc>
        <w:tc>
          <w:tcPr>
            <w:tcW w:w="717" w:type="dxa"/>
            <w:vAlign w:val="center"/>
          </w:tcPr>
          <w:p>
            <w:pPr>
              <w:pStyle w:val="105"/>
              <w:snapToGrid w:val="0"/>
              <w:spacing w:line="240" w:lineRule="auto"/>
              <w:rPr>
                <w:rFonts w:cs="Times New Roman"/>
                <w:highlight w:val="none"/>
              </w:rPr>
            </w:pPr>
            <w:r>
              <w:rPr>
                <w:rFonts w:cs="Times New Roman"/>
                <w:highlight w:val="none"/>
              </w:rPr>
              <w:t>0.014</w:t>
            </w:r>
          </w:p>
        </w:tc>
        <w:tc>
          <w:tcPr>
            <w:tcW w:w="692" w:type="dxa"/>
            <w:vAlign w:val="center"/>
          </w:tcPr>
          <w:p>
            <w:pPr>
              <w:pStyle w:val="105"/>
              <w:snapToGrid w:val="0"/>
              <w:spacing w:line="240" w:lineRule="auto"/>
              <w:rPr>
                <w:rFonts w:cs="Times New Roman"/>
                <w:highlight w:val="none"/>
              </w:rPr>
            </w:pPr>
            <w:r>
              <w:rPr>
                <w:rFonts w:cs="Times New Roman"/>
                <w:highlight w:val="none"/>
              </w:rPr>
              <w:t>1.1</w:t>
            </w:r>
          </w:p>
        </w:tc>
        <w:tc>
          <w:tcPr>
            <w:tcW w:w="692" w:type="dxa"/>
            <w:vAlign w:val="center"/>
          </w:tcPr>
          <w:p>
            <w:pPr>
              <w:pStyle w:val="105"/>
              <w:snapToGrid w:val="0"/>
              <w:spacing w:line="240" w:lineRule="auto"/>
              <w:rPr>
                <w:rFonts w:cs="Times New Roman"/>
                <w:highlight w:val="none"/>
              </w:rPr>
            </w:pPr>
            <w:r>
              <w:rPr>
                <w:rFonts w:cs="Times New Roman"/>
                <w:highlight w:val="none"/>
              </w:rPr>
              <w:t>0.04</w:t>
            </w:r>
          </w:p>
        </w:tc>
        <w:tc>
          <w:tcPr>
            <w:tcW w:w="692" w:type="dxa"/>
            <w:vAlign w:val="center"/>
          </w:tcPr>
          <w:p>
            <w:pPr>
              <w:pStyle w:val="105"/>
              <w:snapToGrid w:val="0"/>
              <w:spacing w:line="240" w:lineRule="auto"/>
              <w:rPr>
                <w:rFonts w:cs="Times New Roman"/>
                <w:highlight w:val="none"/>
              </w:rPr>
            </w:pPr>
            <w:r>
              <w:rPr>
                <w:rFonts w:cs="Times New Roman"/>
                <w:highlight w:val="none"/>
              </w:rPr>
              <w:t>8.3</w:t>
            </w:r>
          </w:p>
        </w:tc>
        <w:tc>
          <w:tcPr>
            <w:tcW w:w="692" w:type="dxa"/>
            <w:vAlign w:val="center"/>
          </w:tcPr>
          <w:p>
            <w:pPr>
              <w:pStyle w:val="105"/>
              <w:snapToGrid w:val="0"/>
              <w:spacing w:line="240" w:lineRule="auto"/>
              <w:rPr>
                <w:rFonts w:cs="Times New Roman"/>
                <w:highlight w:val="none"/>
              </w:rPr>
            </w:pPr>
            <w:r>
              <w:rPr>
                <w:rFonts w:cs="Times New Roman"/>
                <w:highlight w:val="none"/>
              </w:rPr>
              <w:t>0.02</w:t>
            </w:r>
          </w:p>
        </w:tc>
        <w:tc>
          <w:tcPr>
            <w:tcW w:w="692" w:type="dxa"/>
            <w:vAlign w:val="center"/>
          </w:tcPr>
          <w:p>
            <w:pPr>
              <w:pStyle w:val="105"/>
              <w:snapToGrid w:val="0"/>
              <w:spacing w:line="240" w:lineRule="auto"/>
              <w:rPr>
                <w:rFonts w:cs="Times New Roman"/>
                <w:highlight w:val="none"/>
              </w:rPr>
            </w:pPr>
            <w:r>
              <w:rPr>
                <w:rFonts w:cs="Times New Roman"/>
                <w:highlight w:val="none"/>
              </w:rPr>
              <w:t>0.7</w:t>
            </w:r>
          </w:p>
        </w:tc>
        <w:tc>
          <w:tcPr>
            <w:tcW w:w="915" w:type="dxa"/>
            <w:vAlign w:val="center"/>
          </w:tcPr>
          <w:p>
            <w:pPr>
              <w:pStyle w:val="105"/>
              <w:snapToGrid w:val="0"/>
              <w:spacing w:line="240" w:lineRule="auto"/>
              <w:rPr>
                <w:rFonts w:cs="Times New Roman"/>
                <w:highlight w:val="none"/>
              </w:rPr>
            </w:pPr>
            <w:r>
              <w:rPr>
                <w:rFonts w:cs="Times New Roman"/>
                <w:highlight w:val="none"/>
              </w:rPr>
              <w:t>0.041</w:t>
            </w:r>
          </w:p>
        </w:tc>
        <w:tc>
          <w:tcPr>
            <w:tcW w:w="710" w:type="dxa"/>
            <w:vAlign w:val="center"/>
          </w:tcPr>
          <w:p>
            <w:pPr>
              <w:pStyle w:val="105"/>
              <w:snapToGrid w:val="0"/>
              <w:spacing w:line="240" w:lineRule="auto"/>
              <w:rPr>
                <w:rFonts w:cs="Times New Roman"/>
                <w:highlight w:val="none"/>
              </w:rPr>
            </w:pPr>
            <w:r>
              <w:rPr>
                <w:rFonts w:cs="Times New Roman"/>
                <w:highlight w:val="none"/>
              </w:rPr>
              <w:t>1.9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62" w:type="dxa"/>
            <w:vAlign w:val="center"/>
          </w:tcPr>
          <w:p>
            <w:pPr>
              <w:pStyle w:val="105"/>
              <w:snapToGrid w:val="0"/>
              <w:spacing w:line="240" w:lineRule="auto"/>
              <w:rPr>
                <w:rFonts w:cs="Times New Roman"/>
                <w:highlight w:val="none"/>
              </w:rPr>
            </w:pPr>
            <w:r>
              <w:rPr>
                <w:rFonts w:cs="Times New Roman"/>
                <w:highlight w:val="none"/>
              </w:rPr>
              <w:t>S45</w:t>
            </w:r>
          </w:p>
        </w:tc>
        <w:tc>
          <w:tcPr>
            <w:tcW w:w="561" w:type="dxa"/>
            <w:vAlign w:val="center"/>
          </w:tcPr>
          <w:p>
            <w:pPr>
              <w:pStyle w:val="105"/>
              <w:snapToGrid w:val="0"/>
              <w:spacing w:line="240" w:lineRule="auto"/>
              <w:rPr>
                <w:rFonts w:cs="Times New Roman"/>
                <w:highlight w:val="none"/>
              </w:rPr>
            </w:pPr>
            <w:r>
              <w:rPr>
                <w:rFonts w:cs="Times New Roman"/>
                <w:highlight w:val="none"/>
              </w:rPr>
              <w:t>表</w:t>
            </w:r>
          </w:p>
        </w:tc>
        <w:tc>
          <w:tcPr>
            <w:tcW w:w="541" w:type="dxa"/>
            <w:vAlign w:val="center"/>
          </w:tcPr>
          <w:p>
            <w:pPr>
              <w:pStyle w:val="105"/>
              <w:snapToGrid w:val="0"/>
              <w:spacing w:line="240" w:lineRule="auto"/>
              <w:rPr>
                <w:rFonts w:cs="Times New Roman"/>
                <w:highlight w:val="none"/>
              </w:rPr>
            </w:pPr>
            <w:r>
              <w:rPr>
                <w:rFonts w:cs="Times New Roman"/>
                <w:highlight w:val="none"/>
              </w:rPr>
              <w:t>19.2</w:t>
            </w:r>
          </w:p>
        </w:tc>
        <w:tc>
          <w:tcPr>
            <w:tcW w:w="575" w:type="dxa"/>
            <w:vAlign w:val="center"/>
          </w:tcPr>
          <w:p>
            <w:pPr>
              <w:pStyle w:val="105"/>
              <w:snapToGrid w:val="0"/>
              <w:spacing w:line="240" w:lineRule="auto"/>
              <w:rPr>
                <w:rFonts w:cs="Times New Roman"/>
                <w:highlight w:val="none"/>
              </w:rPr>
            </w:pPr>
            <w:r>
              <w:rPr>
                <w:rFonts w:cs="Times New Roman"/>
                <w:highlight w:val="none"/>
              </w:rPr>
              <w:t>23.8</w:t>
            </w:r>
          </w:p>
        </w:tc>
        <w:tc>
          <w:tcPr>
            <w:tcW w:w="485" w:type="dxa"/>
            <w:vAlign w:val="center"/>
          </w:tcPr>
          <w:p>
            <w:pPr>
              <w:pStyle w:val="105"/>
              <w:snapToGrid w:val="0"/>
              <w:spacing w:line="240" w:lineRule="auto"/>
              <w:rPr>
                <w:rFonts w:cs="Times New Roman"/>
                <w:highlight w:val="none"/>
              </w:rPr>
            </w:pPr>
            <w:r>
              <w:rPr>
                <w:rFonts w:cs="Times New Roman"/>
                <w:highlight w:val="none"/>
              </w:rPr>
              <w:t>8.20</w:t>
            </w:r>
          </w:p>
        </w:tc>
        <w:tc>
          <w:tcPr>
            <w:tcW w:w="852" w:type="dxa"/>
            <w:vAlign w:val="center"/>
          </w:tcPr>
          <w:p>
            <w:pPr>
              <w:pStyle w:val="105"/>
              <w:snapToGrid w:val="0"/>
              <w:spacing w:line="240" w:lineRule="auto"/>
              <w:rPr>
                <w:rFonts w:cs="Times New Roman"/>
                <w:highlight w:val="none"/>
              </w:rPr>
            </w:pPr>
            <w:r>
              <w:rPr>
                <w:rFonts w:cs="Times New Roman"/>
                <w:highlight w:val="none"/>
              </w:rPr>
              <w:t>8.68</w:t>
            </w:r>
          </w:p>
        </w:tc>
        <w:tc>
          <w:tcPr>
            <w:tcW w:w="734" w:type="dxa"/>
            <w:vAlign w:val="center"/>
          </w:tcPr>
          <w:p>
            <w:pPr>
              <w:pStyle w:val="105"/>
              <w:snapToGrid w:val="0"/>
              <w:spacing w:line="240" w:lineRule="auto"/>
              <w:rPr>
                <w:rFonts w:cs="Times New Roman"/>
                <w:highlight w:val="none"/>
              </w:rPr>
            </w:pPr>
            <w:r>
              <w:rPr>
                <w:rFonts w:cs="Times New Roman"/>
                <w:highlight w:val="none"/>
              </w:rPr>
              <w:t>1.36</w:t>
            </w:r>
          </w:p>
        </w:tc>
        <w:tc>
          <w:tcPr>
            <w:tcW w:w="824" w:type="dxa"/>
            <w:vAlign w:val="center"/>
          </w:tcPr>
          <w:p>
            <w:pPr>
              <w:pStyle w:val="105"/>
              <w:snapToGrid w:val="0"/>
              <w:spacing w:line="240" w:lineRule="auto"/>
              <w:rPr>
                <w:rFonts w:cs="Times New Roman"/>
                <w:highlight w:val="none"/>
              </w:rPr>
            </w:pPr>
            <w:r>
              <w:rPr>
                <w:rFonts w:cs="Times New Roman"/>
                <w:highlight w:val="none"/>
              </w:rPr>
              <w:t>293</w:t>
            </w:r>
          </w:p>
        </w:tc>
        <w:tc>
          <w:tcPr>
            <w:tcW w:w="748" w:type="dxa"/>
            <w:vAlign w:val="center"/>
          </w:tcPr>
          <w:p>
            <w:pPr>
              <w:pStyle w:val="105"/>
              <w:snapToGrid w:val="0"/>
              <w:spacing w:line="240" w:lineRule="auto"/>
              <w:rPr>
                <w:rFonts w:cs="Times New Roman"/>
                <w:highlight w:val="none"/>
              </w:rPr>
            </w:pPr>
            <w:r>
              <w:rPr>
                <w:rFonts w:cs="Times New Roman"/>
                <w:highlight w:val="none"/>
              </w:rPr>
              <w:t>0.039</w:t>
            </w:r>
          </w:p>
        </w:tc>
        <w:tc>
          <w:tcPr>
            <w:tcW w:w="824" w:type="dxa"/>
            <w:vAlign w:val="center"/>
          </w:tcPr>
          <w:p>
            <w:pPr>
              <w:pStyle w:val="105"/>
              <w:snapToGrid w:val="0"/>
              <w:spacing w:line="240" w:lineRule="auto"/>
              <w:rPr>
                <w:rFonts w:cs="Times New Roman"/>
                <w:highlight w:val="none"/>
              </w:rPr>
            </w:pPr>
            <w:r>
              <w:rPr>
                <w:rFonts w:cs="Times New Roman"/>
                <w:highlight w:val="none"/>
              </w:rPr>
              <w:t>0.582</w:t>
            </w:r>
          </w:p>
        </w:tc>
        <w:tc>
          <w:tcPr>
            <w:tcW w:w="1597" w:type="dxa"/>
            <w:vAlign w:val="center"/>
          </w:tcPr>
          <w:p>
            <w:pPr>
              <w:pStyle w:val="105"/>
              <w:snapToGrid w:val="0"/>
              <w:spacing w:line="240" w:lineRule="auto"/>
              <w:rPr>
                <w:rFonts w:cs="Times New Roman"/>
                <w:highlight w:val="none"/>
              </w:rPr>
            </w:pPr>
            <w:r>
              <w:rPr>
                <w:rFonts w:cs="Times New Roman"/>
                <w:highlight w:val="none"/>
              </w:rPr>
              <w:t>4.39</w:t>
            </w:r>
          </w:p>
        </w:tc>
        <w:tc>
          <w:tcPr>
            <w:tcW w:w="717" w:type="dxa"/>
            <w:vAlign w:val="center"/>
          </w:tcPr>
          <w:p>
            <w:pPr>
              <w:pStyle w:val="105"/>
              <w:snapToGrid w:val="0"/>
              <w:spacing w:line="240" w:lineRule="auto"/>
              <w:rPr>
                <w:rFonts w:cs="Times New Roman"/>
                <w:highlight w:val="none"/>
              </w:rPr>
            </w:pPr>
            <w:r>
              <w:rPr>
                <w:rFonts w:cs="Times New Roman"/>
                <w:highlight w:val="none"/>
              </w:rPr>
              <w:t>0.018</w:t>
            </w:r>
          </w:p>
        </w:tc>
        <w:tc>
          <w:tcPr>
            <w:tcW w:w="692" w:type="dxa"/>
            <w:vAlign w:val="center"/>
          </w:tcPr>
          <w:p>
            <w:pPr>
              <w:pStyle w:val="105"/>
              <w:snapToGrid w:val="0"/>
              <w:spacing w:line="240" w:lineRule="auto"/>
              <w:rPr>
                <w:rFonts w:cs="Times New Roman"/>
                <w:highlight w:val="none"/>
              </w:rPr>
            </w:pPr>
            <w:r>
              <w:rPr>
                <w:rFonts w:cs="Times New Roman"/>
                <w:highlight w:val="none"/>
              </w:rPr>
              <w:t>1.0</w:t>
            </w:r>
          </w:p>
        </w:tc>
        <w:tc>
          <w:tcPr>
            <w:tcW w:w="692" w:type="dxa"/>
            <w:vAlign w:val="center"/>
          </w:tcPr>
          <w:p>
            <w:pPr>
              <w:pStyle w:val="105"/>
              <w:snapToGrid w:val="0"/>
              <w:spacing w:line="240" w:lineRule="auto"/>
              <w:rPr>
                <w:rFonts w:cs="Times New Roman"/>
                <w:highlight w:val="none"/>
              </w:rPr>
            </w:pPr>
            <w:r>
              <w:rPr>
                <w:rFonts w:cs="Times New Roman"/>
                <w:highlight w:val="none"/>
              </w:rPr>
              <w:t>0.09</w:t>
            </w:r>
          </w:p>
        </w:tc>
        <w:tc>
          <w:tcPr>
            <w:tcW w:w="692" w:type="dxa"/>
            <w:vAlign w:val="center"/>
          </w:tcPr>
          <w:p>
            <w:pPr>
              <w:pStyle w:val="105"/>
              <w:snapToGrid w:val="0"/>
              <w:spacing w:line="240" w:lineRule="auto"/>
              <w:rPr>
                <w:rFonts w:cs="Times New Roman"/>
                <w:highlight w:val="none"/>
              </w:rPr>
            </w:pPr>
            <w:r>
              <w:rPr>
                <w:rFonts w:cs="Times New Roman"/>
                <w:highlight w:val="none"/>
              </w:rPr>
              <w:t>13.0</w:t>
            </w:r>
          </w:p>
        </w:tc>
        <w:tc>
          <w:tcPr>
            <w:tcW w:w="692" w:type="dxa"/>
            <w:vAlign w:val="center"/>
          </w:tcPr>
          <w:p>
            <w:pPr>
              <w:pStyle w:val="105"/>
              <w:snapToGrid w:val="0"/>
              <w:spacing w:line="240" w:lineRule="auto"/>
              <w:rPr>
                <w:rFonts w:cs="Times New Roman"/>
                <w:highlight w:val="none"/>
              </w:rPr>
            </w:pPr>
            <w:r>
              <w:rPr>
                <w:rFonts w:cs="Times New Roman"/>
                <w:highlight w:val="none"/>
              </w:rPr>
              <w:t>0.06</w:t>
            </w:r>
          </w:p>
        </w:tc>
        <w:tc>
          <w:tcPr>
            <w:tcW w:w="692" w:type="dxa"/>
            <w:vAlign w:val="center"/>
          </w:tcPr>
          <w:p>
            <w:pPr>
              <w:pStyle w:val="105"/>
              <w:snapToGrid w:val="0"/>
              <w:spacing w:line="240" w:lineRule="auto"/>
              <w:rPr>
                <w:rFonts w:cs="Times New Roman"/>
                <w:highlight w:val="none"/>
              </w:rPr>
            </w:pPr>
            <w:r>
              <w:rPr>
                <w:rFonts w:cs="Times New Roman"/>
                <w:highlight w:val="none"/>
              </w:rPr>
              <w:t>0.7</w:t>
            </w:r>
          </w:p>
        </w:tc>
        <w:tc>
          <w:tcPr>
            <w:tcW w:w="915" w:type="dxa"/>
            <w:vAlign w:val="center"/>
          </w:tcPr>
          <w:p>
            <w:pPr>
              <w:pStyle w:val="105"/>
              <w:snapToGrid w:val="0"/>
              <w:spacing w:line="240" w:lineRule="auto"/>
              <w:rPr>
                <w:rFonts w:cs="Times New Roman"/>
                <w:highlight w:val="none"/>
              </w:rPr>
            </w:pPr>
            <w:r>
              <w:rPr>
                <w:rFonts w:cs="Times New Roman"/>
                <w:highlight w:val="none"/>
              </w:rPr>
              <w:t>0.036</w:t>
            </w:r>
          </w:p>
        </w:tc>
        <w:tc>
          <w:tcPr>
            <w:tcW w:w="710" w:type="dxa"/>
            <w:vAlign w:val="center"/>
          </w:tcPr>
          <w:p>
            <w:pPr>
              <w:pStyle w:val="105"/>
              <w:snapToGrid w:val="0"/>
              <w:spacing w:line="240" w:lineRule="auto"/>
              <w:rPr>
                <w:rFonts w:cs="Times New Roman"/>
                <w:highlight w:val="none"/>
              </w:rPr>
            </w:pPr>
            <w:r>
              <w:rPr>
                <w:rFonts w:cs="Times New Roman"/>
                <w:highlight w:val="none"/>
              </w:rPr>
              <w:t>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62" w:type="dxa"/>
            <w:vAlign w:val="center"/>
          </w:tcPr>
          <w:p>
            <w:pPr>
              <w:pStyle w:val="105"/>
              <w:snapToGrid w:val="0"/>
              <w:spacing w:line="240" w:lineRule="auto"/>
              <w:rPr>
                <w:rFonts w:cs="Times New Roman"/>
                <w:highlight w:val="none"/>
              </w:rPr>
            </w:pPr>
            <w:r>
              <w:rPr>
                <w:rFonts w:cs="Times New Roman"/>
                <w:highlight w:val="none"/>
              </w:rPr>
              <w:t>S46</w:t>
            </w:r>
          </w:p>
        </w:tc>
        <w:tc>
          <w:tcPr>
            <w:tcW w:w="561" w:type="dxa"/>
            <w:vAlign w:val="center"/>
          </w:tcPr>
          <w:p>
            <w:pPr>
              <w:pStyle w:val="105"/>
              <w:snapToGrid w:val="0"/>
              <w:spacing w:line="240" w:lineRule="auto"/>
              <w:rPr>
                <w:rFonts w:cs="Times New Roman"/>
                <w:highlight w:val="none"/>
              </w:rPr>
            </w:pPr>
            <w:r>
              <w:rPr>
                <w:rFonts w:cs="Times New Roman"/>
                <w:highlight w:val="none"/>
              </w:rPr>
              <w:t>表</w:t>
            </w:r>
          </w:p>
        </w:tc>
        <w:tc>
          <w:tcPr>
            <w:tcW w:w="541" w:type="dxa"/>
            <w:vAlign w:val="center"/>
          </w:tcPr>
          <w:p>
            <w:pPr>
              <w:pStyle w:val="105"/>
              <w:snapToGrid w:val="0"/>
              <w:spacing w:line="240" w:lineRule="auto"/>
              <w:rPr>
                <w:rFonts w:cs="Times New Roman"/>
                <w:highlight w:val="none"/>
              </w:rPr>
            </w:pPr>
            <w:r>
              <w:rPr>
                <w:rFonts w:cs="Times New Roman"/>
                <w:highlight w:val="none"/>
              </w:rPr>
              <w:t>19.0</w:t>
            </w:r>
          </w:p>
        </w:tc>
        <w:tc>
          <w:tcPr>
            <w:tcW w:w="575" w:type="dxa"/>
            <w:vAlign w:val="center"/>
          </w:tcPr>
          <w:p>
            <w:pPr>
              <w:pStyle w:val="105"/>
              <w:snapToGrid w:val="0"/>
              <w:spacing w:line="240" w:lineRule="auto"/>
              <w:rPr>
                <w:rFonts w:cs="Times New Roman"/>
                <w:highlight w:val="none"/>
              </w:rPr>
            </w:pPr>
            <w:r>
              <w:rPr>
                <w:rFonts w:cs="Times New Roman"/>
                <w:highlight w:val="none"/>
              </w:rPr>
              <w:t>23.9</w:t>
            </w:r>
          </w:p>
        </w:tc>
        <w:tc>
          <w:tcPr>
            <w:tcW w:w="485" w:type="dxa"/>
            <w:vAlign w:val="center"/>
          </w:tcPr>
          <w:p>
            <w:pPr>
              <w:pStyle w:val="105"/>
              <w:snapToGrid w:val="0"/>
              <w:spacing w:line="240" w:lineRule="auto"/>
              <w:rPr>
                <w:rFonts w:cs="Times New Roman"/>
                <w:highlight w:val="none"/>
              </w:rPr>
            </w:pPr>
            <w:r>
              <w:rPr>
                <w:rFonts w:cs="Times New Roman"/>
                <w:highlight w:val="none"/>
              </w:rPr>
              <w:t>8.22</w:t>
            </w:r>
          </w:p>
        </w:tc>
        <w:tc>
          <w:tcPr>
            <w:tcW w:w="852" w:type="dxa"/>
            <w:vAlign w:val="center"/>
          </w:tcPr>
          <w:p>
            <w:pPr>
              <w:pStyle w:val="105"/>
              <w:snapToGrid w:val="0"/>
              <w:spacing w:line="240" w:lineRule="auto"/>
              <w:rPr>
                <w:rFonts w:cs="Times New Roman"/>
                <w:highlight w:val="none"/>
              </w:rPr>
            </w:pPr>
            <w:r>
              <w:rPr>
                <w:rFonts w:cs="Times New Roman"/>
                <w:highlight w:val="none"/>
              </w:rPr>
              <w:t>8.22</w:t>
            </w:r>
          </w:p>
        </w:tc>
        <w:tc>
          <w:tcPr>
            <w:tcW w:w="734" w:type="dxa"/>
            <w:vAlign w:val="center"/>
          </w:tcPr>
          <w:p>
            <w:pPr>
              <w:pStyle w:val="105"/>
              <w:snapToGrid w:val="0"/>
              <w:spacing w:line="240" w:lineRule="auto"/>
              <w:rPr>
                <w:rFonts w:cs="Times New Roman"/>
                <w:highlight w:val="none"/>
              </w:rPr>
            </w:pPr>
            <w:r>
              <w:rPr>
                <w:rFonts w:cs="Times New Roman"/>
                <w:highlight w:val="none"/>
              </w:rPr>
              <w:t>1.20</w:t>
            </w:r>
          </w:p>
        </w:tc>
        <w:tc>
          <w:tcPr>
            <w:tcW w:w="824" w:type="dxa"/>
            <w:vAlign w:val="center"/>
          </w:tcPr>
          <w:p>
            <w:pPr>
              <w:pStyle w:val="105"/>
              <w:snapToGrid w:val="0"/>
              <w:spacing w:line="240" w:lineRule="auto"/>
              <w:rPr>
                <w:rFonts w:cs="Times New Roman"/>
                <w:highlight w:val="none"/>
              </w:rPr>
            </w:pPr>
            <w:r>
              <w:rPr>
                <w:rFonts w:cs="Times New Roman"/>
                <w:highlight w:val="none"/>
              </w:rPr>
              <w:t>143</w:t>
            </w:r>
          </w:p>
        </w:tc>
        <w:tc>
          <w:tcPr>
            <w:tcW w:w="748" w:type="dxa"/>
            <w:vAlign w:val="center"/>
          </w:tcPr>
          <w:p>
            <w:pPr>
              <w:pStyle w:val="105"/>
              <w:snapToGrid w:val="0"/>
              <w:spacing w:line="240" w:lineRule="auto"/>
              <w:rPr>
                <w:rFonts w:cs="Times New Roman"/>
                <w:highlight w:val="none"/>
              </w:rPr>
            </w:pPr>
            <w:r>
              <w:rPr>
                <w:rFonts w:cs="Times New Roman"/>
                <w:highlight w:val="none"/>
              </w:rPr>
              <w:t>0.036</w:t>
            </w:r>
          </w:p>
        </w:tc>
        <w:tc>
          <w:tcPr>
            <w:tcW w:w="824" w:type="dxa"/>
            <w:vAlign w:val="center"/>
          </w:tcPr>
          <w:p>
            <w:pPr>
              <w:pStyle w:val="105"/>
              <w:snapToGrid w:val="0"/>
              <w:spacing w:line="240" w:lineRule="auto"/>
              <w:rPr>
                <w:rFonts w:cs="Times New Roman"/>
                <w:highlight w:val="none"/>
              </w:rPr>
            </w:pPr>
            <w:r>
              <w:rPr>
                <w:rFonts w:cs="Times New Roman"/>
                <w:highlight w:val="none"/>
              </w:rPr>
              <w:t>0.622</w:t>
            </w:r>
          </w:p>
        </w:tc>
        <w:tc>
          <w:tcPr>
            <w:tcW w:w="1597" w:type="dxa"/>
            <w:vAlign w:val="center"/>
          </w:tcPr>
          <w:p>
            <w:pPr>
              <w:pStyle w:val="105"/>
              <w:snapToGrid w:val="0"/>
              <w:spacing w:line="240" w:lineRule="auto"/>
              <w:rPr>
                <w:rFonts w:cs="Times New Roman"/>
                <w:highlight w:val="none"/>
              </w:rPr>
            </w:pPr>
            <w:r>
              <w:rPr>
                <w:rFonts w:cs="Times New Roman"/>
                <w:highlight w:val="none"/>
              </w:rPr>
              <w:t>5.51</w:t>
            </w:r>
          </w:p>
        </w:tc>
        <w:tc>
          <w:tcPr>
            <w:tcW w:w="717" w:type="dxa"/>
            <w:vAlign w:val="center"/>
          </w:tcPr>
          <w:p>
            <w:pPr>
              <w:pStyle w:val="105"/>
              <w:snapToGrid w:val="0"/>
              <w:spacing w:line="240" w:lineRule="auto"/>
              <w:rPr>
                <w:rFonts w:cs="Times New Roman"/>
                <w:highlight w:val="none"/>
              </w:rPr>
            </w:pPr>
            <w:r>
              <w:rPr>
                <w:rFonts w:cs="Times New Roman"/>
                <w:highlight w:val="none"/>
              </w:rPr>
              <w:t>0.016</w:t>
            </w:r>
          </w:p>
        </w:tc>
        <w:tc>
          <w:tcPr>
            <w:tcW w:w="692" w:type="dxa"/>
            <w:vAlign w:val="center"/>
          </w:tcPr>
          <w:p>
            <w:pPr>
              <w:pStyle w:val="105"/>
              <w:snapToGrid w:val="0"/>
              <w:spacing w:line="240" w:lineRule="auto"/>
              <w:rPr>
                <w:rFonts w:cs="Times New Roman"/>
                <w:highlight w:val="none"/>
              </w:rPr>
            </w:pPr>
            <w:r>
              <w:rPr>
                <w:rFonts w:cs="Times New Roman"/>
                <w:highlight w:val="none"/>
              </w:rPr>
              <w:t>1.1</w:t>
            </w:r>
          </w:p>
        </w:tc>
        <w:tc>
          <w:tcPr>
            <w:tcW w:w="692" w:type="dxa"/>
            <w:vAlign w:val="center"/>
          </w:tcPr>
          <w:p>
            <w:pPr>
              <w:pStyle w:val="105"/>
              <w:snapToGrid w:val="0"/>
              <w:spacing w:line="240" w:lineRule="auto"/>
              <w:rPr>
                <w:rFonts w:cs="Times New Roman"/>
                <w:highlight w:val="none"/>
              </w:rPr>
            </w:pPr>
            <w:r>
              <w:rPr>
                <w:rFonts w:cs="Times New Roman"/>
                <w:highlight w:val="none"/>
              </w:rPr>
              <w:t>0.07</w:t>
            </w:r>
          </w:p>
        </w:tc>
        <w:tc>
          <w:tcPr>
            <w:tcW w:w="692" w:type="dxa"/>
            <w:vAlign w:val="center"/>
          </w:tcPr>
          <w:p>
            <w:pPr>
              <w:pStyle w:val="105"/>
              <w:snapToGrid w:val="0"/>
              <w:spacing w:line="240" w:lineRule="auto"/>
              <w:rPr>
                <w:rFonts w:cs="Times New Roman"/>
                <w:highlight w:val="none"/>
              </w:rPr>
            </w:pPr>
            <w:r>
              <w:rPr>
                <w:rFonts w:cs="Times New Roman"/>
                <w:highlight w:val="none"/>
              </w:rPr>
              <w:t>26.0</w:t>
            </w:r>
          </w:p>
        </w:tc>
        <w:tc>
          <w:tcPr>
            <w:tcW w:w="692" w:type="dxa"/>
            <w:vAlign w:val="center"/>
          </w:tcPr>
          <w:p>
            <w:pPr>
              <w:pStyle w:val="105"/>
              <w:snapToGrid w:val="0"/>
              <w:spacing w:line="240" w:lineRule="auto"/>
              <w:rPr>
                <w:rFonts w:cs="Times New Roman"/>
                <w:highlight w:val="none"/>
              </w:rPr>
            </w:pPr>
            <w:r>
              <w:rPr>
                <w:rFonts w:cs="Times New Roman"/>
                <w:highlight w:val="none"/>
              </w:rPr>
              <w:t>0.03</w:t>
            </w:r>
          </w:p>
        </w:tc>
        <w:tc>
          <w:tcPr>
            <w:tcW w:w="692" w:type="dxa"/>
            <w:vAlign w:val="center"/>
          </w:tcPr>
          <w:p>
            <w:pPr>
              <w:pStyle w:val="105"/>
              <w:snapToGrid w:val="0"/>
              <w:spacing w:line="240" w:lineRule="auto"/>
              <w:rPr>
                <w:rFonts w:cs="Times New Roman"/>
                <w:highlight w:val="none"/>
              </w:rPr>
            </w:pPr>
            <w:r>
              <w:rPr>
                <w:rFonts w:cs="Times New Roman"/>
                <w:highlight w:val="none"/>
              </w:rPr>
              <w:t>0.7</w:t>
            </w:r>
          </w:p>
        </w:tc>
        <w:tc>
          <w:tcPr>
            <w:tcW w:w="915" w:type="dxa"/>
            <w:vAlign w:val="center"/>
          </w:tcPr>
          <w:p>
            <w:pPr>
              <w:pStyle w:val="105"/>
              <w:snapToGrid w:val="0"/>
              <w:spacing w:line="240" w:lineRule="auto"/>
              <w:rPr>
                <w:rFonts w:cs="Times New Roman"/>
                <w:highlight w:val="none"/>
              </w:rPr>
            </w:pPr>
            <w:r>
              <w:rPr>
                <w:rFonts w:cs="Times New Roman"/>
                <w:highlight w:val="none"/>
              </w:rPr>
              <w:t>0.048</w:t>
            </w:r>
          </w:p>
        </w:tc>
        <w:tc>
          <w:tcPr>
            <w:tcW w:w="710" w:type="dxa"/>
            <w:vAlign w:val="center"/>
          </w:tcPr>
          <w:p>
            <w:pPr>
              <w:pStyle w:val="105"/>
              <w:snapToGrid w:val="0"/>
              <w:spacing w:line="240" w:lineRule="auto"/>
              <w:rPr>
                <w:rFonts w:cs="Times New Roman"/>
                <w:highlight w:val="none"/>
              </w:rPr>
            </w:pPr>
            <w:r>
              <w:rPr>
                <w:rFonts w:cs="Times New Roman"/>
                <w:highlight w:val="none"/>
              </w:rPr>
              <w:t>1.3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62" w:type="dxa"/>
            <w:vAlign w:val="center"/>
          </w:tcPr>
          <w:p>
            <w:pPr>
              <w:pStyle w:val="105"/>
              <w:snapToGrid w:val="0"/>
              <w:spacing w:line="240" w:lineRule="auto"/>
              <w:rPr>
                <w:rFonts w:cs="Times New Roman"/>
                <w:highlight w:val="none"/>
              </w:rPr>
            </w:pPr>
            <w:r>
              <w:rPr>
                <w:rFonts w:cs="Times New Roman"/>
                <w:highlight w:val="none"/>
              </w:rPr>
              <w:t>S47</w:t>
            </w:r>
          </w:p>
        </w:tc>
        <w:tc>
          <w:tcPr>
            <w:tcW w:w="561" w:type="dxa"/>
            <w:vAlign w:val="center"/>
          </w:tcPr>
          <w:p>
            <w:pPr>
              <w:pStyle w:val="105"/>
              <w:snapToGrid w:val="0"/>
              <w:spacing w:line="240" w:lineRule="auto"/>
              <w:rPr>
                <w:rFonts w:cs="Times New Roman"/>
                <w:highlight w:val="none"/>
              </w:rPr>
            </w:pPr>
            <w:r>
              <w:rPr>
                <w:rFonts w:cs="Times New Roman"/>
                <w:highlight w:val="none"/>
              </w:rPr>
              <w:t>表</w:t>
            </w:r>
          </w:p>
        </w:tc>
        <w:tc>
          <w:tcPr>
            <w:tcW w:w="541" w:type="dxa"/>
            <w:vAlign w:val="center"/>
          </w:tcPr>
          <w:p>
            <w:pPr>
              <w:pStyle w:val="105"/>
              <w:snapToGrid w:val="0"/>
              <w:spacing w:line="240" w:lineRule="auto"/>
              <w:rPr>
                <w:rFonts w:cs="Times New Roman"/>
                <w:highlight w:val="none"/>
              </w:rPr>
            </w:pPr>
            <w:r>
              <w:rPr>
                <w:rFonts w:cs="Times New Roman"/>
                <w:highlight w:val="none"/>
              </w:rPr>
              <w:t>19.5</w:t>
            </w:r>
          </w:p>
        </w:tc>
        <w:tc>
          <w:tcPr>
            <w:tcW w:w="575" w:type="dxa"/>
            <w:vAlign w:val="center"/>
          </w:tcPr>
          <w:p>
            <w:pPr>
              <w:pStyle w:val="105"/>
              <w:snapToGrid w:val="0"/>
              <w:spacing w:line="240" w:lineRule="auto"/>
              <w:rPr>
                <w:rFonts w:cs="Times New Roman"/>
                <w:highlight w:val="none"/>
              </w:rPr>
            </w:pPr>
            <w:r>
              <w:rPr>
                <w:rFonts w:cs="Times New Roman"/>
                <w:highlight w:val="none"/>
              </w:rPr>
              <w:t>24.1</w:t>
            </w:r>
          </w:p>
        </w:tc>
        <w:tc>
          <w:tcPr>
            <w:tcW w:w="485" w:type="dxa"/>
            <w:vAlign w:val="center"/>
          </w:tcPr>
          <w:p>
            <w:pPr>
              <w:pStyle w:val="105"/>
              <w:snapToGrid w:val="0"/>
              <w:spacing w:line="240" w:lineRule="auto"/>
              <w:rPr>
                <w:rFonts w:cs="Times New Roman"/>
                <w:highlight w:val="none"/>
              </w:rPr>
            </w:pPr>
            <w:r>
              <w:rPr>
                <w:rFonts w:cs="Times New Roman"/>
                <w:highlight w:val="none"/>
              </w:rPr>
              <w:t>8.18</w:t>
            </w:r>
          </w:p>
        </w:tc>
        <w:tc>
          <w:tcPr>
            <w:tcW w:w="852" w:type="dxa"/>
            <w:vAlign w:val="center"/>
          </w:tcPr>
          <w:p>
            <w:pPr>
              <w:pStyle w:val="105"/>
              <w:snapToGrid w:val="0"/>
              <w:spacing w:line="240" w:lineRule="auto"/>
              <w:rPr>
                <w:rFonts w:cs="Times New Roman"/>
                <w:highlight w:val="none"/>
              </w:rPr>
            </w:pPr>
            <w:r>
              <w:rPr>
                <w:rFonts w:cs="Times New Roman"/>
                <w:highlight w:val="none"/>
              </w:rPr>
              <w:t>8.76</w:t>
            </w:r>
          </w:p>
        </w:tc>
        <w:tc>
          <w:tcPr>
            <w:tcW w:w="734" w:type="dxa"/>
            <w:vAlign w:val="center"/>
          </w:tcPr>
          <w:p>
            <w:pPr>
              <w:pStyle w:val="105"/>
              <w:snapToGrid w:val="0"/>
              <w:spacing w:line="240" w:lineRule="auto"/>
              <w:rPr>
                <w:rFonts w:cs="Times New Roman"/>
                <w:highlight w:val="none"/>
              </w:rPr>
            </w:pPr>
            <w:r>
              <w:rPr>
                <w:rFonts w:cs="Times New Roman"/>
                <w:highlight w:val="none"/>
              </w:rPr>
              <w:t>1.20</w:t>
            </w:r>
          </w:p>
        </w:tc>
        <w:tc>
          <w:tcPr>
            <w:tcW w:w="824" w:type="dxa"/>
            <w:vAlign w:val="center"/>
          </w:tcPr>
          <w:p>
            <w:pPr>
              <w:pStyle w:val="105"/>
              <w:snapToGrid w:val="0"/>
              <w:spacing w:line="240" w:lineRule="auto"/>
              <w:rPr>
                <w:rFonts w:cs="Times New Roman"/>
                <w:highlight w:val="none"/>
              </w:rPr>
            </w:pPr>
            <w:r>
              <w:rPr>
                <w:rFonts w:cs="Times New Roman"/>
                <w:highlight w:val="none"/>
              </w:rPr>
              <w:t>114</w:t>
            </w:r>
          </w:p>
        </w:tc>
        <w:tc>
          <w:tcPr>
            <w:tcW w:w="748" w:type="dxa"/>
            <w:vAlign w:val="center"/>
          </w:tcPr>
          <w:p>
            <w:pPr>
              <w:pStyle w:val="105"/>
              <w:snapToGrid w:val="0"/>
              <w:spacing w:line="240" w:lineRule="auto"/>
              <w:rPr>
                <w:rFonts w:cs="Times New Roman"/>
                <w:highlight w:val="none"/>
              </w:rPr>
            </w:pPr>
            <w:r>
              <w:rPr>
                <w:rFonts w:cs="Times New Roman"/>
                <w:highlight w:val="none"/>
              </w:rPr>
              <w:t>0.034</w:t>
            </w:r>
          </w:p>
        </w:tc>
        <w:tc>
          <w:tcPr>
            <w:tcW w:w="824" w:type="dxa"/>
            <w:vAlign w:val="center"/>
          </w:tcPr>
          <w:p>
            <w:pPr>
              <w:pStyle w:val="105"/>
              <w:snapToGrid w:val="0"/>
              <w:spacing w:line="240" w:lineRule="auto"/>
              <w:rPr>
                <w:rFonts w:cs="Times New Roman"/>
                <w:highlight w:val="none"/>
              </w:rPr>
            </w:pPr>
            <w:r>
              <w:rPr>
                <w:rFonts w:cs="Times New Roman"/>
                <w:highlight w:val="none"/>
              </w:rPr>
              <w:t>0.957</w:t>
            </w:r>
          </w:p>
        </w:tc>
        <w:tc>
          <w:tcPr>
            <w:tcW w:w="1597" w:type="dxa"/>
            <w:vAlign w:val="center"/>
          </w:tcPr>
          <w:p>
            <w:pPr>
              <w:pStyle w:val="105"/>
              <w:snapToGrid w:val="0"/>
              <w:spacing w:line="240" w:lineRule="auto"/>
              <w:rPr>
                <w:rFonts w:cs="Times New Roman"/>
                <w:highlight w:val="none"/>
              </w:rPr>
            </w:pPr>
            <w:r>
              <w:rPr>
                <w:rFonts w:cs="Times New Roman"/>
                <w:highlight w:val="none"/>
              </w:rPr>
              <w:t>3.34</w:t>
            </w:r>
          </w:p>
        </w:tc>
        <w:tc>
          <w:tcPr>
            <w:tcW w:w="717" w:type="dxa"/>
            <w:vAlign w:val="center"/>
          </w:tcPr>
          <w:p>
            <w:pPr>
              <w:pStyle w:val="105"/>
              <w:snapToGrid w:val="0"/>
              <w:spacing w:line="240" w:lineRule="auto"/>
              <w:rPr>
                <w:rFonts w:cs="Times New Roman"/>
                <w:highlight w:val="none"/>
              </w:rPr>
            </w:pPr>
            <w:r>
              <w:rPr>
                <w:rFonts w:cs="Times New Roman"/>
                <w:highlight w:val="none"/>
              </w:rPr>
              <w:t>0.020</w:t>
            </w:r>
          </w:p>
        </w:tc>
        <w:tc>
          <w:tcPr>
            <w:tcW w:w="692" w:type="dxa"/>
            <w:vAlign w:val="center"/>
          </w:tcPr>
          <w:p>
            <w:pPr>
              <w:pStyle w:val="105"/>
              <w:snapToGrid w:val="0"/>
              <w:spacing w:line="240" w:lineRule="auto"/>
              <w:rPr>
                <w:rFonts w:cs="Times New Roman"/>
                <w:highlight w:val="none"/>
              </w:rPr>
            </w:pPr>
            <w:r>
              <w:rPr>
                <w:rFonts w:cs="Times New Roman"/>
                <w:highlight w:val="none"/>
              </w:rPr>
              <w:t>1.2</w:t>
            </w:r>
          </w:p>
        </w:tc>
        <w:tc>
          <w:tcPr>
            <w:tcW w:w="692" w:type="dxa"/>
            <w:vAlign w:val="center"/>
          </w:tcPr>
          <w:p>
            <w:pPr>
              <w:pStyle w:val="105"/>
              <w:snapToGrid w:val="0"/>
              <w:spacing w:line="240" w:lineRule="auto"/>
              <w:rPr>
                <w:rFonts w:cs="Times New Roman"/>
                <w:highlight w:val="none"/>
              </w:rPr>
            </w:pPr>
            <w:r>
              <w:rPr>
                <w:rFonts w:cs="Times New Roman"/>
                <w:highlight w:val="none"/>
              </w:rPr>
              <w:t>0.09</w:t>
            </w:r>
          </w:p>
        </w:tc>
        <w:tc>
          <w:tcPr>
            <w:tcW w:w="692" w:type="dxa"/>
            <w:vAlign w:val="center"/>
          </w:tcPr>
          <w:p>
            <w:pPr>
              <w:pStyle w:val="105"/>
              <w:snapToGrid w:val="0"/>
              <w:spacing w:line="240" w:lineRule="auto"/>
              <w:rPr>
                <w:rFonts w:cs="Times New Roman"/>
                <w:highlight w:val="none"/>
              </w:rPr>
            </w:pPr>
            <w:r>
              <w:rPr>
                <w:rFonts w:cs="Times New Roman"/>
                <w:highlight w:val="none"/>
              </w:rPr>
              <w:t>32.0</w:t>
            </w:r>
          </w:p>
        </w:tc>
        <w:tc>
          <w:tcPr>
            <w:tcW w:w="692" w:type="dxa"/>
            <w:vAlign w:val="center"/>
          </w:tcPr>
          <w:p>
            <w:pPr>
              <w:pStyle w:val="105"/>
              <w:snapToGrid w:val="0"/>
              <w:spacing w:line="240" w:lineRule="auto"/>
              <w:rPr>
                <w:rFonts w:cs="Times New Roman"/>
                <w:highlight w:val="none"/>
              </w:rPr>
            </w:pPr>
            <w:r>
              <w:rPr>
                <w:rFonts w:cs="Times New Roman"/>
                <w:highlight w:val="none"/>
              </w:rPr>
              <w:t>0.03</w:t>
            </w:r>
          </w:p>
        </w:tc>
        <w:tc>
          <w:tcPr>
            <w:tcW w:w="692" w:type="dxa"/>
            <w:vAlign w:val="center"/>
          </w:tcPr>
          <w:p>
            <w:pPr>
              <w:pStyle w:val="105"/>
              <w:snapToGrid w:val="0"/>
              <w:spacing w:line="240" w:lineRule="auto"/>
              <w:rPr>
                <w:rFonts w:cs="Times New Roman"/>
                <w:highlight w:val="none"/>
              </w:rPr>
            </w:pPr>
            <w:r>
              <w:rPr>
                <w:rFonts w:cs="Times New Roman"/>
                <w:highlight w:val="none"/>
              </w:rPr>
              <w:t>＜0.4</w:t>
            </w:r>
          </w:p>
        </w:tc>
        <w:tc>
          <w:tcPr>
            <w:tcW w:w="915" w:type="dxa"/>
            <w:vAlign w:val="center"/>
          </w:tcPr>
          <w:p>
            <w:pPr>
              <w:pStyle w:val="105"/>
              <w:snapToGrid w:val="0"/>
              <w:spacing w:line="240" w:lineRule="auto"/>
              <w:rPr>
                <w:rFonts w:cs="Times New Roman"/>
                <w:highlight w:val="none"/>
              </w:rPr>
            </w:pPr>
            <w:r>
              <w:rPr>
                <w:rFonts w:cs="Times New Roman"/>
                <w:highlight w:val="none"/>
              </w:rPr>
              <w:t>0.011</w:t>
            </w:r>
          </w:p>
        </w:tc>
        <w:tc>
          <w:tcPr>
            <w:tcW w:w="710" w:type="dxa"/>
            <w:vAlign w:val="center"/>
          </w:tcPr>
          <w:p>
            <w:pPr>
              <w:pStyle w:val="105"/>
              <w:snapToGrid w:val="0"/>
              <w:spacing w:line="240" w:lineRule="auto"/>
              <w:rPr>
                <w:rFonts w:cs="Times New Roman"/>
                <w:highlight w:val="none"/>
              </w:rPr>
            </w:pPr>
            <w:r>
              <w:rPr>
                <w:rFonts w:cs="Times New Roman"/>
                <w:highlight w:val="none"/>
              </w:rPr>
              <w:t>1.9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62" w:type="dxa"/>
            <w:vAlign w:val="center"/>
          </w:tcPr>
          <w:p>
            <w:pPr>
              <w:pStyle w:val="105"/>
              <w:snapToGrid w:val="0"/>
              <w:spacing w:line="240" w:lineRule="auto"/>
              <w:rPr>
                <w:rFonts w:cs="Times New Roman"/>
                <w:highlight w:val="none"/>
              </w:rPr>
            </w:pPr>
            <w:r>
              <w:rPr>
                <w:rFonts w:cs="Times New Roman"/>
                <w:highlight w:val="none"/>
              </w:rPr>
              <w:t>S47</w:t>
            </w:r>
          </w:p>
        </w:tc>
        <w:tc>
          <w:tcPr>
            <w:tcW w:w="561" w:type="dxa"/>
            <w:vAlign w:val="center"/>
          </w:tcPr>
          <w:p>
            <w:pPr>
              <w:pStyle w:val="105"/>
              <w:snapToGrid w:val="0"/>
              <w:spacing w:line="240" w:lineRule="auto"/>
              <w:rPr>
                <w:rFonts w:cs="Times New Roman"/>
                <w:highlight w:val="none"/>
              </w:rPr>
            </w:pPr>
            <w:r>
              <w:rPr>
                <w:rFonts w:cs="Times New Roman"/>
                <w:highlight w:val="none"/>
              </w:rPr>
              <w:t>底</w:t>
            </w:r>
          </w:p>
        </w:tc>
        <w:tc>
          <w:tcPr>
            <w:tcW w:w="541" w:type="dxa"/>
            <w:vAlign w:val="center"/>
          </w:tcPr>
          <w:p>
            <w:pPr>
              <w:pStyle w:val="105"/>
              <w:snapToGrid w:val="0"/>
              <w:spacing w:line="240" w:lineRule="auto"/>
              <w:rPr>
                <w:rFonts w:cs="Times New Roman"/>
                <w:highlight w:val="none"/>
              </w:rPr>
            </w:pPr>
            <w:r>
              <w:rPr>
                <w:rFonts w:cs="Times New Roman"/>
                <w:highlight w:val="none"/>
              </w:rPr>
              <w:t>19.5</w:t>
            </w:r>
          </w:p>
        </w:tc>
        <w:tc>
          <w:tcPr>
            <w:tcW w:w="575" w:type="dxa"/>
            <w:vAlign w:val="center"/>
          </w:tcPr>
          <w:p>
            <w:pPr>
              <w:pStyle w:val="105"/>
              <w:snapToGrid w:val="0"/>
              <w:spacing w:line="240" w:lineRule="auto"/>
              <w:rPr>
                <w:rFonts w:cs="Times New Roman"/>
                <w:highlight w:val="none"/>
              </w:rPr>
            </w:pPr>
            <w:r>
              <w:rPr>
                <w:rFonts w:cs="Times New Roman"/>
                <w:highlight w:val="none"/>
              </w:rPr>
              <w:t>24.3</w:t>
            </w:r>
          </w:p>
        </w:tc>
        <w:tc>
          <w:tcPr>
            <w:tcW w:w="485" w:type="dxa"/>
            <w:vAlign w:val="center"/>
          </w:tcPr>
          <w:p>
            <w:pPr>
              <w:pStyle w:val="105"/>
              <w:snapToGrid w:val="0"/>
              <w:spacing w:line="240" w:lineRule="auto"/>
              <w:rPr>
                <w:rFonts w:cs="Times New Roman"/>
                <w:highlight w:val="none"/>
              </w:rPr>
            </w:pPr>
            <w:r>
              <w:rPr>
                <w:rFonts w:cs="Times New Roman"/>
                <w:highlight w:val="none"/>
              </w:rPr>
              <w:t>8.18</w:t>
            </w:r>
          </w:p>
        </w:tc>
        <w:tc>
          <w:tcPr>
            <w:tcW w:w="852" w:type="dxa"/>
            <w:vAlign w:val="center"/>
          </w:tcPr>
          <w:p>
            <w:pPr>
              <w:pStyle w:val="105"/>
              <w:snapToGrid w:val="0"/>
              <w:spacing w:line="240" w:lineRule="auto"/>
              <w:rPr>
                <w:rFonts w:cs="Times New Roman"/>
                <w:highlight w:val="none"/>
              </w:rPr>
            </w:pPr>
            <w:r>
              <w:rPr>
                <w:rFonts w:cs="Times New Roman"/>
                <w:highlight w:val="none"/>
              </w:rPr>
              <w:t>8.13</w:t>
            </w:r>
          </w:p>
        </w:tc>
        <w:tc>
          <w:tcPr>
            <w:tcW w:w="734" w:type="dxa"/>
            <w:vAlign w:val="center"/>
          </w:tcPr>
          <w:p>
            <w:pPr>
              <w:pStyle w:val="105"/>
              <w:snapToGrid w:val="0"/>
              <w:spacing w:line="240" w:lineRule="auto"/>
              <w:rPr>
                <w:rFonts w:cs="Times New Roman"/>
                <w:highlight w:val="none"/>
              </w:rPr>
            </w:pPr>
            <w:r>
              <w:rPr>
                <w:rFonts w:cs="Times New Roman"/>
                <w:highlight w:val="none"/>
              </w:rPr>
              <w:t>1.28</w:t>
            </w:r>
          </w:p>
        </w:tc>
        <w:tc>
          <w:tcPr>
            <w:tcW w:w="824" w:type="dxa"/>
            <w:vAlign w:val="center"/>
          </w:tcPr>
          <w:p>
            <w:pPr>
              <w:pStyle w:val="105"/>
              <w:snapToGrid w:val="0"/>
              <w:spacing w:line="240" w:lineRule="auto"/>
              <w:rPr>
                <w:rFonts w:cs="Times New Roman"/>
                <w:highlight w:val="none"/>
              </w:rPr>
            </w:pPr>
            <w:r>
              <w:rPr>
                <w:rFonts w:cs="Times New Roman"/>
                <w:highlight w:val="none"/>
              </w:rPr>
              <w:t>197</w:t>
            </w:r>
          </w:p>
        </w:tc>
        <w:tc>
          <w:tcPr>
            <w:tcW w:w="748" w:type="dxa"/>
            <w:vAlign w:val="center"/>
          </w:tcPr>
          <w:p>
            <w:pPr>
              <w:pStyle w:val="105"/>
              <w:snapToGrid w:val="0"/>
              <w:spacing w:line="240" w:lineRule="auto"/>
              <w:rPr>
                <w:rFonts w:cs="Times New Roman"/>
                <w:highlight w:val="none"/>
              </w:rPr>
            </w:pPr>
            <w:r>
              <w:rPr>
                <w:rFonts w:cs="Times New Roman"/>
                <w:highlight w:val="none"/>
              </w:rPr>
              <w:t>0.019</w:t>
            </w:r>
          </w:p>
        </w:tc>
        <w:tc>
          <w:tcPr>
            <w:tcW w:w="824" w:type="dxa"/>
            <w:vAlign w:val="center"/>
          </w:tcPr>
          <w:p>
            <w:pPr>
              <w:pStyle w:val="105"/>
              <w:snapToGrid w:val="0"/>
              <w:spacing w:line="240" w:lineRule="auto"/>
              <w:rPr>
                <w:rFonts w:cs="Times New Roman"/>
                <w:highlight w:val="none"/>
              </w:rPr>
            </w:pPr>
            <w:r>
              <w:rPr>
                <w:rFonts w:cs="Times New Roman"/>
                <w:highlight w:val="none"/>
              </w:rPr>
              <w:t>0.327</w:t>
            </w:r>
          </w:p>
        </w:tc>
        <w:tc>
          <w:tcPr>
            <w:tcW w:w="1597" w:type="dxa"/>
            <w:vAlign w:val="center"/>
          </w:tcPr>
          <w:p>
            <w:pPr>
              <w:pStyle w:val="105"/>
              <w:snapToGrid w:val="0"/>
              <w:spacing w:line="240" w:lineRule="auto"/>
              <w:rPr>
                <w:rFonts w:cs="Times New Roman"/>
                <w:highlight w:val="none"/>
              </w:rPr>
            </w:pPr>
            <w:r>
              <w:rPr>
                <w:rFonts w:cs="Times New Roman"/>
                <w:highlight w:val="none"/>
              </w:rPr>
              <w:t>2.91</w:t>
            </w:r>
          </w:p>
        </w:tc>
        <w:tc>
          <w:tcPr>
            <w:tcW w:w="717" w:type="dxa"/>
            <w:vAlign w:val="center"/>
          </w:tcPr>
          <w:p>
            <w:pPr>
              <w:pStyle w:val="105"/>
              <w:snapToGrid w:val="0"/>
              <w:spacing w:line="240" w:lineRule="auto"/>
              <w:rPr>
                <w:rFonts w:cs="Times New Roman"/>
                <w:highlight w:val="none"/>
              </w:rPr>
            </w:pPr>
            <w:r>
              <w:rPr>
                <w:rFonts w:cs="Times New Roman"/>
                <w:highlight w:val="none"/>
              </w:rPr>
              <w:t>/</w:t>
            </w:r>
          </w:p>
        </w:tc>
        <w:tc>
          <w:tcPr>
            <w:tcW w:w="692" w:type="dxa"/>
            <w:vAlign w:val="center"/>
          </w:tcPr>
          <w:p>
            <w:pPr>
              <w:pStyle w:val="105"/>
              <w:snapToGrid w:val="0"/>
              <w:spacing w:line="240" w:lineRule="auto"/>
              <w:rPr>
                <w:rFonts w:cs="Times New Roman"/>
                <w:highlight w:val="none"/>
              </w:rPr>
            </w:pPr>
            <w:r>
              <w:rPr>
                <w:rFonts w:cs="Times New Roman"/>
                <w:highlight w:val="none"/>
              </w:rPr>
              <w:t>1.0</w:t>
            </w:r>
          </w:p>
        </w:tc>
        <w:tc>
          <w:tcPr>
            <w:tcW w:w="692" w:type="dxa"/>
            <w:vAlign w:val="center"/>
          </w:tcPr>
          <w:p>
            <w:pPr>
              <w:pStyle w:val="105"/>
              <w:snapToGrid w:val="0"/>
              <w:spacing w:line="240" w:lineRule="auto"/>
              <w:rPr>
                <w:rFonts w:cs="Times New Roman"/>
                <w:highlight w:val="none"/>
              </w:rPr>
            </w:pPr>
            <w:r>
              <w:rPr>
                <w:rFonts w:cs="Times New Roman"/>
                <w:highlight w:val="none"/>
              </w:rPr>
              <w:t>0.05</w:t>
            </w:r>
          </w:p>
        </w:tc>
        <w:tc>
          <w:tcPr>
            <w:tcW w:w="692" w:type="dxa"/>
            <w:vAlign w:val="center"/>
          </w:tcPr>
          <w:p>
            <w:pPr>
              <w:pStyle w:val="105"/>
              <w:snapToGrid w:val="0"/>
              <w:spacing w:line="240" w:lineRule="auto"/>
              <w:rPr>
                <w:rFonts w:cs="Times New Roman"/>
                <w:highlight w:val="none"/>
              </w:rPr>
            </w:pPr>
            <w:r>
              <w:rPr>
                <w:rFonts w:cs="Times New Roman"/>
                <w:highlight w:val="none"/>
              </w:rPr>
              <w:t>18.0</w:t>
            </w:r>
          </w:p>
        </w:tc>
        <w:tc>
          <w:tcPr>
            <w:tcW w:w="692" w:type="dxa"/>
            <w:vAlign w:val="center"/>
          </w:tcPr>
          <w:p>
            <w:pPr>
              <w:pStyle w:val="105"/>
              <w:snapToGrid w:val="0"/>
              <w:spacing w:line="240" w:lineRule="auto"/>
              <w:rPr>
                <w:rFonts w:cs="Times New Roman"/>
                <w:highlight w:val="none"/>
              </w:rPr>
            </w:pPr>
            <w:r>
              <w:rPr>
                <w:rFonts w:cs="Times New Roman"/>
                <w:highlight w:val="none"/>
              </w:rPr>
              <w:t>0.05</w:t>
            </w:r>
          </w:p>
        </w:tc>
        <w:tc>
          <w:tcPr>
            <w:tcW w:w="692" w:type="dxa"/>
            <w:vAlign w:val="center"/>
          </w:tcPr>
          <w:p>
            <w:pPr>
              <w:pStyle w:val="105"/>
              <w:snapToGrid w:val="0"/>
              <w:spacing w:line="240" w:lineRule="auto"/>
              <w:rPr>
                <w:rFonts w:cs="Times New Roman"/>
                <w:highlight w:val="none"/>
              </w:rPr>
            </w:pPr>
            <w:r>
              <w:rPr>
                <w:rFonts w:cs="Times New Roman"/>
                <w:highlight w:val="none"/>
              </w:rPr>
              <w:t>0.6</w:t>
            </w:r>
          </w:p>
        </w:tc>
        <w:tc>
          <w:tcPr>
            <w:tcW w:w="915" w:type="dxa"/>
            <w:vAlign w:val="center"/>
          </w:tcPr>
          <w:p>
            <w:pPr>
              <w:pStyle w:val="105"/>
              <w:snapToGrid w:val="0"/>
              <w:spacing w:line="240" w:lineRule="auto"/>
              <w:rPr>
                <w:rFonts w:cs="Times New Roman"/>
                <w:highlight w:val="none"/>
              </w:rPr>
            </w:pPr>
            <w:r>
              <w:rPr>
                <w:rFonts w:cs="Times New Roman"/>
                <w:highlight w:val="none"/>
              </w:rPr>
              <w:t>0.025</w:t>
            </w:r>
          </w:p>
        </w:tc>
        <w:tc>
          <w:tcPr>
            <w:tcW w:w="710" w:type="dxa"/>
            <w:vAlign w:val="center"/>
          </w:tcPr>
          <w:p>
            <w:pPr>
              <w:pStyle w:val="105"/>
              <w:snapToGrid w:val="0"/>
              <w:spacing w:line="240" w:lineRule="auto"/>
              <w:rPr>
                <w:rFonts w:cs="Times New Roman"/>
                <w:highlight w:val="none"/>
              </w:rPr>
            </w:pPr>
            <w:r>
              <w:rPr>
                <w:rFonts w:cs="Times New Roman"/>
                <w:highlight w:val="none"/>
              </w:rPr>
              <w:t>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62" w:type="dxa"/>
            <w:vAlign w:val="center"/>
          </w:tcPr>
          <w:p>
            <w:pPr>
              <w:pStyle w:val="105"/>
              <w:snapToGrid w:val="0"/>
              <w:spacing w:line="240" w:lineRule="auto"/>
              <w:rPr>
                <w:rFonts w:cs="Times New Roman"/>
                <w:highlight w:val="none"/>
              </w:rPr>
            </w:pPr>
            <w:r>
              <w:rPr>
                <w:rFonts w:cs="Times New Roman"/>
                <w:highlight w:val="none"/>
              </w:rPr>
              <w:t>S48</w:t>
            </w:r>
          </w:p>
        </w:tc>
        <w:tc>
          <w:tcPr>
            <w:tcW w:w="561" w:type="dxa"/>
            <w:vAlign w:val="center"/>
          </w:tcPr>
          <w:p>
            <w:pPr>
              <w:pStyle w:val="105"/>
              <w:snapToGrid w:val="0"/>
              <w:spacing w:line="240" w:lineRule="auto"/>
              <w:rPr>
                <w:rFonts w:cs="Times New Roman"/>
                <w:highlight w:val="none"/>
              </w:rPr>
            </w:pPr>
            <w:r>
              <w:rPr>
                <w:rFonts w:cs="Times New Roman"/>
                <w:highlight w:val="none"/>
              </w:rPr>
              <w:t>表</w:t>
            </w:r>
          </w:p>
        </w:tc>
        <w:tc>
          <w:tcPr>
            <w:tcW w:w="541" w:type="dxa"/>
            <w:vAlign w:val="center"/>
          </w:tcPr>
          <w:p>
            <w:pPr>
              <w:pStyle w:val="105"/>
              <w:snapToGrid w:val="0"/>
              <w:spacing w:line="240" w:lineRule="auto"/>
              <w:rPr>
                <w:rFonts w:cs="Times New Roman"/>
                <w:highlight w:val="none"/>
              </w:rPr>
            </w:pPr>
            <w:r>
              <w:rPr>
                <w:rFonts w:cs="Times New Roman"/>
                <w:highlight w:val="none"/>
              </w:rPr>
              <w:t>19.0</w:t>
            </w:r>
          </w:p>
        </w:tc>
        <w:tc>
          <w:tcPr>
            <w:tcW w:w="575" w:type="dxa"/>
            <w:vAlign w:val="center"/>
          </w:tcPr>
          <w:p>
            <w:pPr>
              <w:pStyle w:val="105"/>
              <w:snapToGrid w:val="0"/>
              <w:spacing w:line="240" w:lineRule="auto"/>
              <w:rPr>
                <w:rFonts w:cs="Times New Roman"/>
                <w:highlight w:val="none"/>
              </w:rPr>
            </w:pPr>
            <w:r>
              <w:rPr>
                <w:rFonts w:cs="Times New Roman"/>
                <w:highlight w:val="none"/>
              </w:rPr>
              <w:t>24.4</w:t>
            </w:r>
          </w:p>
        </w:tc>
        <w:tc>
          <w:tcPr>
            <w:tcW w:w="485" w:type="dxa"/>
            <w:vAlign w:val="center"/>
          </w:tcPr>
          <w:p>
            <w:pPr>
              <w:pStyle w:val="105"/>
              <w:snapToGrid w:val="0"/>
              <w:spacing w:line="240" w:lineRule="auto"/>
              <w:rPr>
                <w:rFonts w:cs="Times New Roman"/>
                <w:highlight w:val="none"/>
              </w:rPr>
            </w:pPr>
            <w:r>
              <w:rPr>
                <w:rFonts w:cs="Times New Roman"/>
                <w:highlight w:val="none"/>
              </w:rPr>
              <w:t>8.18</w:t>
            </w:r>
          </w:p>
        </w:tc>
        <w:tc>
          <w:tcPr>
            <w:tcW w:w="852" w:type="dxa"/>
            <w:vAlign w:val="center"/>
          </w:tcPr>
          <w:p>
            <w:pPr>
              <w:pStyle w:val="105"/>
              <w:snapToGrid w:val="0"/>
              <w:spacing w:line="240" w:lineRule="auto"/>
              <w:rPr>
                <w:rFonts w:cs="Times New Roman"/>
                <w:highlight w:val="none"/>
              </w:rPr>
            </w:pPr>
            <w:r>
              <w:rPr>
                <w:rFonts w:cs="Times New Roman"/>
                <w:highlight w:val="none"/>
              </w:rPr>
              <w:t>7.97</w:t>
            </w:r>
          </w:p>
        </w:tc>
        <w:tc>
          <w:tcPr>
            <w:tcW w:w="734" w:type="dxa"/>
            <w:vAlign w:val="center"/>
          </w:tcPr>
          <w:p>
            <w:pPr>
              <w:pStyle w:val="105"/>
              <w:snapToGrid w:val="0"/>
              <w:spacing w:line="240" w:lineRule="auto"/>
              <w:rPr>
                <w:rFonts w:cs="Times New Roman"/>
                <w:highlight w:val="none"/>
              </w:rPr>
            </w:pPr>
            <w:r>
              <w:rPr>
                <w:rFonts w:cs="Times New Roman"/>
                <w:highlight w:val="none"/>
              </w:rPr>
              <w:t>1.44</w:t>
            </w:r>
          </w:p>
        </w:tc>
        <w:tc>
          <w:tcPr>
            <w:tcW w:w="824" w:type="dxa"/>
            <w:vAlign w:val="center"/>
          </w:tcPr>
          <w:p>
            <w:pPr>
              <w:pStyle w:val="105"/>
              <w:snapToGrid w:val="0"/>
              <w:spacing w:line="240" w:lineRule="auto"/>
              <w:rPr>
                <w:rFonts w:cs="Times New Roman"/>
                <w:highlight w:val="none"/>
              </w:rPr>
            </w:pPr>
            <w:r>
              <w:rPr>
                <w:rFonts w:cs="Times New Roman"/>
                <w:highlight w:val="none"/>
              </w:rPr>
              <w:t>134</w:t>
            </w:r>
          </w:p>
        </w:tc>
        <w:tc>
          <w:tcPr>
            <w:tcW w:w="748" w:type="dxa"/>
            <w:vAlign w:val="center"/>
          </w:tcPr>
          <w:p>
            <w:pPr>
              <w:pStyle w:val="105"/>
              <w:snapToGrid w:val="0"/>
              <w:spacing w:line="240" w:lineRule="auto"/>
              <w:rPr>
                <w:rFonts w:cs="Times New Roman"/>
                <w:highlight w:val="none"/>
              </w:rPr>
            </w:pPr>
            <w:r>
              <w:rPr>
                <w:rFonts w:cs="Times New Roman"/>
                <w:highlight w:val="none"/>
              </w:rPr>
              <w:t>0.034</w:t>
            </w:r>
          </w:p>
        </w:tc>
        <w:tc>
          <w:tcPr>
            <w:tcW w:w="824" w:type="dxa"/>
            <w:vAlign w:val="center"/>
          </w:tcPr>
          <w:p>
            <w:pPr>
              <w:pStyle w:val="105"/>
              <w:snapToGrid w:val="0"/>
              <w:spacing w:line="240" w:lineRule="auto"/>
              <w:rPr>
                <w:rFonts w:cs="Times New Roman"/>
                <w:highlight w:val="none"/>
              </w:rPr>
            </w:pPr>
            <w:r>
              <w:rPr>
                <w:rFonts w:cs="Times New Roman"/>
                <w:highlight w:val="none"/>
              </w:rPr>
              <w:t>0.581</w:t>
            </w:r>
          </w:p>
        </w:tc>
        <w:tc>
          <w:tcPr>
            <w:tcW w:w="1597" w:type="dxa"/>
            <w:vAlign w:val="center"/>
          </w:tcPr>
          <w:p>
            <w:pPr>
              <w:pStyle w:val="105"/>
              <w:snapToGrid w:val="0"/>
              <w:spacing w:line="240" w:lineRule="auto"/>
              <w:rPr>
                <w:rFonts w:cs="Times New Roman"/>
                <w:highlight w:val="none"/>
              </w:rPr>
            </w:pPr>
            <w:r>
              <w:rPr>
                <w:rFonts w:cs="Times New Roman"/>
                <w:highlight w:val="none"/>
              </w:rPr>
              <w:t>5.52</w:t>
            </w:r>
          </w:p>
        </w:tc>
        <w:tc>
          <w:tcPr>
            <w:tcW w:w="717" w:type="dxa"/>
            <w:vAlign w:val="center"/>
          </w:tcPr>
          <w:p>
            <w:pPr>
              <w:pStyle w:val="105"/>
              <w:snapToGrid w:val="0"/>
              <w:spacing w:line="240" w:lineRule="auto"/>
              <w:rPr>
                <w:rFonts w:cs="Times New Roman"/>
                <w:highlight w:val="none"/>
              </w:rPr>
            </w:pPr>
            <w:r>
              <w:rPr>
                <w:rFonts w:cs="Times New Roman"/>
                <w:highlight w:val="none"/>
              </w:rPr>
              <w:t>0.028</w:t>
            </w:r>
          </w:p>
        </w:tc>
        <w:tc>
          <w:tcPr>
            <w:tcW w:w="692" w:type="dxa"/>
            <w:vAlign w:val="center"/>
          </w:tcPr>
          <w:p>
            <w:pPr>
              <w:pStyle w:val="105"/>
              <w:snapToGrid w:val="0"/>
              <w:spacing w:line="240" w:lineRule="auto"/>
              <w:rPr>
                <w:rFonts w:cs="Times New Roman"/>
                <w:highlight w:val="none"/>
              </w:rPr>
            </w:pPr>
            <w:r>
              <w:rPr>
                <w:rFonts w:cs="Times New Roman"/>
                <w:highlight w:val="none"/>
              </w:rPr>
              <w:t>1.0</w:t>
            </w:r>
          </w:p>
        </w:tc>
        <w:tc>
          <w:tcPr>
            <w:tcW w:w="692" w:type="dxa"/>
            <w:vAlign w:val="center"/>
          </w:tcPr>
          <w:p>
            <w:pPr>
              <w:pStyle w:val="105"/>
              <w:snapToGrid w:val="0"/>
              <w:spacing w:line="240" w:lineRule="auto"/>
              <w:rPr>
                <w:rFonts w:cs="Times New Roman"/>
                <w:highlight w:val="none"/>
              </w:rPr>
            </w:pPr>
            <w:r>
              <w:rPr>
                <w:rFonts w:cs="Times New Roman"/>
                <w:highlight w:val="none"/>
              </w:rPr>
              <w:t>＜0.03</w:t>
            </w:r>
          </w:p>
        </w:tc>
        <w:tc>
          <w:tcPr>
            <w:tcW w:w="692" w:type="dxa"/>
            <w:vAlign w:val="center"/>
          </w:tcPr>
          <w:p>
            <w:pPr>
              <w:pStyle w:val="105"/>
              <w:snapToGrid w:val="0"/>
              <w:spacing w:line="240" w:lineRule="auto"/>
              <w:rPr>
                <w:rFonts w:cs="Times New Roman"/>
                <w:highlight w:val="none"/>
              </w:rPr>
            </w:pPr>
            <w:r>
              <w:rPr>
                <w:rFonts w:cs="Times New Roman"/>
                <w:highlight w:val="none"/>
              </w:rPr>
              <w:t>14.0</w:t>
            </w:r>
          </w:p>
        </w:tc>
        <w:tc>
          <w:tcPr>
            <w:tcW w:w="692" w:type="dxa"/>
            <w:vAlign w:val="center"/>
          </w:tcPr>
          <w:p>
            <w:pPr>
              <w:pStyle w:val="105"/>
              <w:snapToGrid w:val="0"/>
              <w:spacing w:line="240" w:lineRule="auto"/>
              <w:rPr>
                <w:rFonts w:cs="Times New Roman"/>
                <w:highlight w:val="none"/>
              </w:rPr>
            </w:pPr>
            <w:r>
              <w:rPr>
                <w:rFonts w:cs="Times New Roman"/>
                <w:highlight w:val="none"/>
              </w:rPr>
              <w:t>0.03</w:t>
            </w:r>
          </w:p>
        </w:tc>
        <w:tc>
          <w:tcPr>
            <w:tcW w:w="692" w:type="dxa"/>
            <w:vAlign w:val="center"/>
          </w:tcPr>
          <w:p>
            <w:pPr>
              <w:pStyle w:val="105"/>
              <w:snapToGrid w:val="0"/>
              <w:spacing w:line="240" w:lineRule="auto"/>
              <w:rPr>
                <w:rFonts w:cs="Times New Roman"/>
                <w:highlight w:val="none"/>
              </w:rPr>
            </w:pPr>
            <w:r>
              <w:rPr>
                <w:rFonts w:cs="Times New Roman"/>
                <w:highlight w:val="none"/>
              </w:rPr>
              <w:t>0.8</w:t>
            </w:r>
          </w:p>
        </w:tc>
        <w:tc>
          <w:tcPr>
            <w:tcW w:w="915" w:type="dxa"/>
            <w:vAlign w:val="center"/>
          </w:tcPr>
          <w:p>
            <w:pPr>
              <w:pStyle w:val="105"/>
              <w:snapToGrid w:val="0"/>
              <w:spacing w:line="240" w:lineRule="auto"/>
              <w:rPr>
                <w:rFonts w:cs="Times New Roman"/>
                <w:highlight w:val="none"/>
              </w:rPr>
            </w:pPr>
            <w:r>
              <w:rPr>
                <w:rFonts w:cs="Times New Roman"/>
                <w:highlight w:val="none"/>
              </w:rPr>
              <w:t>0.033</w:t>
            </w:r>
          </w:p>
        </w:tc>
        <w:tc>
          <w:tcPr>
            <w:tcW w:w="710" w:type="dxa"/>
            <w:vAlign w:val="center"/>
          </w:tcPr>
          <w:p>
            <w:pPr>
              <w:pStyle w:val="105"/>
              <w:snapToGrid w:val="0"/>
              <w:spacing w:line="240" w:lineRule="auto"/>
              <w:rPr>
                <w:rFonts w:cs="Times New Roman"/>
                <w:highlight w:val="none"/>
              </w:rPr>
            </w:pPr>
            <w:r>
              <w:rPr>
                <w:rFonts w:cs="Times New Roman"/>
                <w:highlight w:val="none"/>
              </w:rPr>
              <w:t>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62" w:type="dxa"/>
            <w:vAlign w:val="center"/>
          </w:tcPr>
          <w:p>
            <w:pPr>
              <w:pStyle w:val="105"/>
              <w:snapToGrid w:val="0"/>
              <w:spacing w:line="240" w:lineRule="auto"/>
              <w:rPr>
                <w:rFonts w:cs="Times New Roman"/>
                <w:highlight w:val="none"/>
              </w:rPr>
            </w:pPr>
            <w:r>
              <w:rPr>
                <w:rFonts w:cs="Times New Roman"/>
                <w:highlight w:val="none"/>
              </w:rPr>
              <w:t>S48</w:t>
            </w:r>
          </w:p>
        </w:tc>
        <w:tc>
          <w:tcPr>
            <w:tcW w:w="561" w:type="dxa"/>
            <w:vAlign w:val="center"/>
          </w:tcPr>
          <w:p>
            <w:pPr>
              <w:pStyle w:val="105"/>
              <w:snapToGrid w:val="0"/>
              <w:spacing w:line="240" w:lineRule="auto"/>
              <w:rPr>
                <w:rFonts w:cs="Times New Roman"/>
                <w:highlight w:val="none"/>
              </w:rPr>
            </w:pPr>
            <w:r>
              <w:rPr>
                <w:rFonts w:cs="Times New Roman"/>
                <w:highlight w:val="none"/>
              </w:rPr>
              <w:t>底</w:t>
            </w:r>
          </w:p>
        </w:tc>
        <w:tc>
          <w:tcPr>
            <w:tcW w:w="541" w:type="dxa"/>
            <w:vAlign w:val="center"/>
          </w:tcPr>
          <w:p>
            <w:pPr>
              <w:pStyle w:val="105"/>
              <w:snapToGrid w:val="0"/>
              <w:spacing w:line="240" w:lineRule="auto"/>
              <w:rPr>
                <w:rFonts w:cs="Times New Roman"/>
                <w:highlight w:val="none"/>
              </w:rPr>
            </w:pPr>
            <w:r>
              <w:rPr>
                <w:rFonts w:cs="Times New Roman"/>
                <w:highlight w:val="none"/>
              </w:rPr>
              <w:t>18.9</w:t>
            </w:r>
          </w:p>
        </w:tc>
        <w:tc>
          <w:tcPr>
            <w:tcW w:w="575" w:type="dxa"/>
            <w:vAlign w:val="center"/>
          </w:tcPr>
          <w:p>
            <w:pPr>
              <w:pStyle w:val="105"/>
              <w:snapToGrid w:val="0"/>
              <w:spacing w:line="240" w:lineRule="auto"/>
              <w:rPr>
                <w:rFonts w:cs="Times New Roman"/>
                <w:highlight w:val="none"/>
              </w:rPr>
            </w:pPr>
            <w:r>
              <w:rPr>
                <w:rFonts w:cs="Times New Roman"/>
                <w:highlight w:val="none"/>
              </w:rPr>
              <w:t>24.3</w:t>
            </w:r>
          </w:p>
        </w:tc>
        <w:tc>
          <w:tcPr>
            <w:tcW w:w="485" w:type="dxa"/>
            <w:vAlign w:val="center"/>
          </w:tcPr>
          <w:p>
            <w:pPr>
              <w:pStyle w:val="105"/>
              <w:snapToGrid w:val="0"/>
              <w:spacing w:line="240" w:lineRule="auto"/>
              <w:rPr>
                <w:rFonts w:cs="Times New Roman"/>
                <w:highlight w:val="none"/>
              </w:rPr>
            </w:pPr>
            <w:r>
              <w:rPr>
                <w:rFonts w:cs="Times New Roman"/>
                <w:highlight w:val="none"/>
              </w:rPr>
              <w:t>8.18</w:t>
            </w:r>
          </w:p>
        </w:tc>
        <w:tc>
          <w:tcPr>
            <w:tcW w:w="852" w:type="dxa"/>
            <w:vAlign w:val="center"/>
          </w:tcPr>
          <w:p>
            <w:pPr>
              <w:pStyle w:val="105"/>
              <w:snapToGrid w:val="0"/>
              <w:spacing w:line="240" w:lineRule="auto"/>
              <w:rPr>
                <w:rFonts w:cs="Times New Roman"/>
                <w:highlight w:val="none"/>
              </w:rPr>
            </w:pPr>
            <w:r>
              <w:rPr>
                <w:rFonts w:cs="Times New Roman"/>
                <w:highlight w:val="none"/>
              </w:rPr>
              <w:t>8.50</w:t>
            </w:r>
          </w:p>
        </w:tc>
        <w:tc>
          <w:tcPr>
            <w:tcW w:w="734" w:type="dxa"/>
            <w:vAlign w:val="center"/>
          </w:tcPr>
          <w:p>
            <w:pPr>
              <w:pStyle w:val="105"/>
              <w:snapToGrid w:val="0"/>
              <w:spacing w:line="240" w:lineRule="auto"/>
              <w:rPr>
                <w:rFonts w:cs="Times New Roman"/>
                <w:highlight w:val="none"/>
              </w:rPr>
            </w:pPr>
            <w:r>
              <w:rPr>
                <w:rFonts w:cs="Times New Roman"/>
                <w:highlight w:val="none"/>
              </w:rPr>
              <w:t>1.36</w:t>
            </w:r>
          </w:p>
        </w:tc>
        <w:tc>
          <w:tcPr>
            <w:tcW w:w="824" w:type="dxa"/>
            <w:vAlign w:val="center"/>
          </w:tcPr>
          <w:p>
            <w:pPr>
              <w:pStyle w:val="105"/>
              <w:snapToGrid w:val="0"/>
              <w:spacing w:line="240" w:lineRule="auto"/>
              <w:rPr>
                <w:rFonts w:cs="Times New Roman"/>
                <w:highlight w:val="none"/>
              </w:rPr>
            </w:pPr>
            <w:r>
              <w:rPr>
                <w:rFonts w:cs="Times New Roman"/>
                <w:highlight w:val="none"/>
              </w:rPr>
              <w:t>133</w:t>
            </w:r>
          </w:p>
        </w:tc>
        <w:tc>
          <w:tcPr>
            <w:tcW w:w="748" w:type="dxa"/>
            <w:vAlign w:val="center"/>
          </w:tcPr>
          <w:p>
            <w:pPr>
              <w:pStyle w:val="105"/>
              <w:snapToGrid w:val="0"/>
              <w:spacing w:line="240" w:lineRule="auto"/>
              <w:rPr>
                <w:rFonts w:cs="Times New Roman"/>
                <w:highlight w:val="none"/>
              </w:rPr>
            </w:pPr>
            <w:r>
              <w:rPr>
                <w:rFonts w:cs="Times New Roman"/>
                <w:highlight w:val="none"/>
              </w:rPr>
              <w:t>0.021</w:t>
            </w:r>
          </w:p>
        </w:tc>
        <w:tc>
          <w:tcPr>
            <w:tcW w:w="824" w:type="dxa"/>
            <w:vAlign w:val="center"/>
          </w:tcPr>
          <w:p>
            <w:pPr>
              <w:pStyle w:val="105"/>
              <w:snapToGrid w:val="0"/>
              <w:spacing w:line="240" w:lineRule="auto"/>
              <w:rPr>
                <w:rFonts w:cs="Times New Roman"/>
                <w:highlight w:val="none"/>
              </w:rPr>
            </w:pPr>
            <w:r>
              <w:rPr>
                <w:rFonts w:cs="Times New Roman"/>
                <w:highlight w:val="none"/>
              </w:rPr>
              <w:t>0.958</w:t>
            </w:r>
          </w:p>
        </w:tc>
        <w:tc>
          <w:tcPr>
            <w:tcW w:w="1597" w:type="dxa"/>
            <w:vAlign w:val="center"/>
          </w:tcPr>
          <w:p>
            <w:pPr>
              <w:pStyle w:val="105"/>
              <w:snapToGrid w:val="0"/>
              <w:spacing w:line="240" w:lineRule="auto"/>
              <w:rPr>
                <w:rFonts w:cs="Times New Roman"/>
                <w:highlight w:val="none"/>
              </w:rPr>
            </w:pPr>
            <w:r>
              <w:rPr>
                <w:rFonts w:cs="Times New Roman"/>
                <w:highlight w:val="none"/>
              </w:rPr>
              <w:t>16.21</w:t>
            </w:r>
          </w:p>
        </w:tc>
        <w:tc>
          <w:tcPr>
            <w:tcW w:w="717" w:type="dxa"/>
            <w:vAlign w:val="center"/>
          </w:tcPr>
          <w:p>
            <w:pPr>
              <w:pStyle w:val="105"/>
              <w:snapToGrid w:val="0"/>
              <w:spacing w:line="240" w:lineRule="auto"/>
              <w:rPr>
                <w:rFonts w:cs="Times New Roman"/>
                <w:highlight w:val="none"/>
              </w:rPr>
            </w:pPr>
            <w:r>
              <w:rPr>
                <w:rFonts w:cs="Times New Roman"/>
                <w:highlight w:val="none"/>
              </w:rPr>
              <w:t>/</w:t>
            </w:r>
          </w:p>
        </w:tc>
        <w:tc>
          <w:tcPr>
            <w:tcW w:w="692" w:type="dxa"/>
            <w:vAlign w:val="center"/>
          </w:tcPr>
          <w:p>
            <w:pPr>
              <w:pStyle w:val="105"/>
              <w:snapToGrid w:val="0"/>
              <w:spacing w:line="240" w:lineRule="auto"/>
              <w:rPr>
                <w:rFonts w:cs="Times New Roman"/>
                <w:highlight w:val="none"/>
              </w:rPr>
            </w:pPr>
            <w:r>
              <w:rPr>
                <w:rFonts w:cs="Times New Roman"/>
                <w:highlight w:val="none"/>
              </w:rPr>
              <w:t>1.2</w:t>
            </w:r>
          </w:p>
        </w:tc>
        <w:tc>
          <w:tcPr>
            <w:tcW w:w="692" w:type="dxa"/>
            <w:vAlign w:val="center"/>
          </w:tcPr>
          <w:p>
            <w:pPr>
              <w:pStyle w:val="105"/>
              <w:snapToGrid w:val="0"/>
              <w:spacing w:line="240" w:lineRule="auto"/>
              <w:rPr>
                <w:rFonts w:cs="Times New Roman"/>
                <w:highlight w:val="none"/>
              </w:rPr>
            </w:pPr>
            <w:r>
              <w:rPr>
                <w:rFonts w:cs="Times New Roman"/>
                <w:highlight w:val="none"/>
              </w:rPr>
              <w:t>0.24</w:t>
            </w:r>
          </w:p>
        </w:tc>
        <w:tc>
          <w:tcPr>
            <w:tcW w:w="692" w:type="dxa"/>
            <w:vAlign w:val="center"/>
          </w:tcPr>
          <w:p>
            <w:pPr>
              <w:pStyle w:val="105"/>
              <w:snapToGrid w:val="0"/>
              <w:spacing w:line="240" w:lineRule="auto"/>
              <w:rPr>
                <w:rFonts w:cs="Times New Roman"/>
                <w:highlight w:val="none"/>
              </w:rPr>
            </w:pPr>
            <w:r>
              <w:rPr>
                <w:rFonts w:cs="Times New Roman"/>
                <w:highlight w:val="none"/>
              </w:rPr>
              <w:t>8.0</w:t>
            </w:r>
          </w:p>
        </w:tc>
        <w:tc>
          <w:tcPr>
            <w:tcW w:w="692" w:type="dxa"/>
            <w:vAlign w:val="center"/>
          </w:tcPr>
          <w:p>
            <w:pPr>
              <w:pStyle w:val="105"/>
              <w:snapToGrid w:val="0"/>
              <w:spacing w:line="240" w:lineRule="auto"/>
              <w:rPr>
                <w:rFonts w:cs="Times New Roman"/>
                <w:highlight w:val="none"/>
              </w:rPr>
            </w:pPr>
            <w:r>
              <w:rPr>
                <w:rFonts w:cs="Times New Roman"/>
                <w:highlight w:val="none"/>
              </w:rPr>
              <w:t>0.04</w:t>
            </w:r>
          </w:p>
        </w:tc>
        <w:tc>
          <w:tcPr>
            <w:tcW w:w="692" w:type="dxa"/>
            <w:vAlign w:val="center"/>
          </w:tcPr>
          <w:p>
            <w:pPr>
              <w:pStyle w:val="105"/>
              <w:snapToGrid w:val="0"/>
              <w:spacing w:line="240" w:lineRule="auto"/>
              <w:rPr>
                <w:rFonts w:cs="Times New Roman"/>
                <w:highlight w:val="none"/>
              </w:rPr>
            </w:pPr>
            <w:r>
              <w:rPr>
                <w:rFonts w:cs="Times New Roman"/>
                <w:highlight w:val="none"/>
              </w:rPr>
              <w:t>0.6</w:t>
            </w:r>
          </w:p>
        </w:tc>
        <w:tc>
          <w:tcPr>
            <w:tcW w:w="915" w:type="dxa"/>
            <w:vAlign w:val="center"/>
          </w:tcPr>
          <w:p>
            <w:pPr>
              <w:pStyle w:val="105"/>
              <w:snapToGrid w:val="0"/>
              <w:spacing w:line="240" w:lineRule="auto"/>
              <w:rPr>
                <w:rFonts w:cs="Times New Roman"/>
                <w:highlight w:val="none"/>
              </w:rPr>
            </w:pPr>
            <w:r>
              <w:rPr>
                <w:rFonts w:cs="Times New Roman"/>
                <w:highlight w:val="none"/>
              </w:rPr>
              <w:t>0.046</w:t>
            </w:r>
          </w:p>
        </w:tc>
        <w:tc>
          <w:tcPr>
            <w:tcW w:w="710" w:type="dxa"/>
            <w:vAlign w:val="center"/>
          </w:tcPr>
          <w:p>
            <w:pPr>
              <w:pStyle w:val="105"/>
              <w:snapToGrid w:val="0"/>
              <w:spacing w:line="240" w:lineRule="auto"/>
              <w:rPr>
                <w:rFonts w:cs="Times New Roman"/>
                <w:highlight w:val="none"/>
              </w:rPr>
            </w:pPr>
            <w:r>
              <w:rPr>
                <w:rFonts w:cs="Times New Roman"/>
                <w:highlight w:val="none"/>
              </w:rPr>
              <w:t>1.3</w:t>
            </w:r>
          </w:p>
        </w:tc>
      </w:tr>
    </w:tbl>
    <w:p>
      <w:pPr>
        <w:spacing w:line="277" w:lineRule="exact"/>
        <w:ind w:firstLine="120"/>
        <w:rPr>
          <w:rFonts w:ascii="Times New Roman" w:hAnsi="Times New Roman" w:cs="Times New Roman"/>
          <w:highlight w:val="none"/>
        </w:rPr>
      </w:pPr>
      <w:r>
        <w:rPr>
          <w:rFonts w:ascii="Times New Roman" w:hAnsi="Times New Roman" w:cs="Times New Roman"/>
          <w:spacing w:val="-1"/>
          <w:highlight w:val="none"/>
        </w:rPr>
        <w:t>注:“/”表示该站位未采集对应样品。</w:t>
      </w:r>
    </w:p>
    <w:p>
      <w:pPr>
        <w:rPr>
          <w:rFonts w:ascii="Times New Roman" w:hAnsi="Times New Roman" w:cs="Times New Roman"/>
          <w:highlight w:val="none"/>
        </w:rPr>
        <w:sectPr>
          <w:footerReference r:id="rId31" w:type="default"/>
          <w:pgSz w:w="16838" w:h="11906" w:orient="landscape"/>
          <w:pgMar w:top="1588" w:right="1418" w:bottom="1418" w:left="1418" w:header="992" w:footer="992" w:gutter="0"/>
          <w:cols w:space="720" w:num="1"/>
          <w:docGrid w:linePitch="312" w:charSpace="0"/>
        </w:sectPr>
      </w:pPr>
    </w:p>
    <w:p>
      <w:pPr>
        <w:pStyle w:val="8"/>
        <w:rPr>
          <w:highlight w:val="none"/>
        </w:rPr>
      </w:pPr>
      <w:bookmarkStart w:id="477" w:name="_Toc233123723"/>
      <w:bookmarkStart w:id="478" w:name="_Toc547723256"/>
      <w:r>
        <w:rPr>
          <w:highlight w:val="none"/>
        </w:rPr>
        <w:t>5.3.2海水水质现状评价</w:t>
      </w:r>
      <w:bookmarkEnd w:id="477"/>
      <w:bookmarkEnd w:id="478"/>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1、评价项目</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pH、溶解氧、COD、无机氮、活性磷酸盐、</w:t>
      </w:r>
      <w:r>
        <w:rPr>
          <w:rFonts w:hint="eastAsia" w:ascii="Times New Roman" w:hAnsi="Times New Roman" w:cs="Times New Roman"/>
          <w:sz w:val="24"/>
          <w:szCs w:val="24"/>
          <w:highlight w:val="none"/>
        </w:rPr>
        <w:t>石</w:t>
      </w:r>
      <w:r>
        <w:rPr>
          <w:rFonts w:ascii="Times New Roman" w:hAnsi="Times New Roman" w:cs="Times New Roman"/>
          <w:sz w:val="24"/>
          <w:szCs w:val="24"/>
          <w:highlight w:val="none"/>
        </w:rPr>
        <w:t>油类、Cu、Pb、Zn、Cd、总Cr、Hg、As。</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2、评价标准</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调查海域水质采用《海水水质标准》（GB3097-1997）中的</w:t>
      </w:r>
      <w:r>
        <w:rPr>
          <w:rFonts w:hint="eastAsia" w:ascii="Times New Roman" w:hAnsi="Times New Roman" w:cs="Times New Roman"/>
          <w:sz w:val="24"/>
          <w:szCs w:val="24"/>
          <w:highlight w:val="none"/>
          <w:lang w:eastAsia="zh-CN"/>
        </w:rPr>
        <w:t>二</w:t>
      </w:r>
      <w:r>
        <w:rPr>
          <w:rFonts w:ascii="Times New Roman" w:hAnsi="Times New Roman" w:cs="Times New Roman"/>
          <w:sz w:val="24"/>
          <w:szCs w:val="24"/>
          <w:highlight w:val="none"/>
        </w:rPr>
        <w:t>类标准进行评价。</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3、评价方法</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水质评价方法采用环境质量单因子比值法（pH和溶解氧除外），对各污染物的污染状况作出评价。</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单项水质评价因子i在第j取样点的标准指数为：</w:t>
      </w:r>
    </w:p>
    <w:p>
      <w:pPr>
        <w:adjustRightInd w:val="0"/>
        <w:snapToGrid w:val="0"/>
        <w:spacing w:line="360" w:lineRule="auto"/>
        <w:ind w:firstLine="480" w:firstLineChars="200"/>
        <w:jc w:val="center"/>
        <w:rPr>
          <w:rFonts w:ascii="Times New Roman" w:hAnsi="Times New Roman" w:cs="Times New Roman"/>
          <w:sz w:val="24"/>
          <w:szCs w:val="24"/>
          <w:highlight w:val="none"/>
        </w:rPr>
      </w:pPr>
      <w:r>
        <w:rPr>
          <w:rFonts w:ascii="Times New Roman" w:hAnsi="Times New Roman" w:cs="Times New Roman"/>
          <w:sz w:val="24"/>
          <w:szCs w:val="24"/>
          <w:highlight w:val="none"/>
        </w:rPr>
        <w:t>S</w:t>
      </w:r>
      <w:r>
        <w:rPr>
          <w:rFonts w:ascii="Times New Roman" w:hAnsi="Times New Roman" w:cs="Times New Roman"/>
          <w:sz w:val="24"/>
          <w:szCs w:val="24"/>
          <w:highlight w:val="none"/>
          <w:vertAlign w:val="subscript"/>
        </w:rPr>
        <w:t>i</w:t>
      </w:r>
      <w:r>
        <w:rPr>
          <w:rFonts w:hint="eastAsia" w:ascii="Times New Roman" w:hAnsi="Times New Roman" w:cs="Times New Roman"/>
          <w:sz w:val="24"/>
          <w:szCs w:val="24"/>
          <w:highlight w:val="none"/>
          <w:vertAlign w:val="subscript"/>
          <w:lang w:val="en-US" w:eastAsia="zh-CN"/>
        </w:rPr>
        <w:t>,</w:t>
      </w:r>
      <w:r>
        <w:rPr>
          <w:rFonts w:ascii="Times New Roman" w:hAnsi="Times New Roman" w:cs="Times New Roman"/>
          <w:sz w:val="24"/>
          <w:szCs w:val="24"/>
          <w:highlight w:val="none"/>
          <w:vertAlign w:val="subscript"/>
        </w:rPr>
        <w:t>j</w:t>
      </w:r>
      <w:r>
        <w:rPr>
          <w:rFonts w:ascii="Times New Roman" w:hAnsi="Times New Roman" w:cs="Times New Roman"/>
          <w:sz w:val="24"/>
          <w:szCs w:val="24"/>
          <w:highlight w:val="none"/>
        </w:rPr>
        <w:t>=C</w:t>
      </w:r>
      <w:r>
        <w:rPr>
          <w:rFonts w:ascii="Times New Roman" w:hAnsi="Times New Roman" w:cs="Times New Roman"/>
          <w:sz w:val="24"/>
          <w:szCs w:val="24"/>
          <w:highlight w:val="none"/>
          <w:vertAlign w:val="subscript"/>
        </w:rPr>
        <w:t>i</w:t>
      </w:r>
      <w:r>
        <w:rPr>
          <w:rFonts w:hint="eastAsia" w:ascii="Times New Roman" w:hAnsi="Times New Roman" w:cs="Times New Roman"/>
          <w:sz w:val="24"/>
          <w:szCs w:val="24"/>
          <w:highlight w:val="none"/>
          <w:vertAlign w:val="subscript"/>
          <w:lang w:val="en-US" w:eastAsia="zh-CN"/>
        </w:rPr>
        <w:t>,</w:t>
      </w:r>
      <w:r>
        <w:rPr>
          <w:rFonts w:ascii="Times New Roman" w:hAnsi="Times New Roman" w:cs="Times New Roman"/>
          <w:sz w:val="24"/>
          <w:szCs w:val="24"/>
          <w:highlight w:val="none"/>
          <w:vertAlign w:val="subscript"/>
        </w:rPr>
        <w:t>j</w:t>
      </w:r>
      <w:r>
        <w:rPr>
          <w:rFonts w:ascii="Times New Roman" w:hAnsi="Times New Roman" w:cs="Times New Roman"/>
          <w:sz w:val="24"/>
          <w:szCs w:val="24"/>
          <w:highlight w:val="none"/>
        </w:rPr>
        <w:t>/C</w:t>
      </w:r>
      <w:r>
        <w:rPr>
          <w:rFonts w:ascii="Times New Roman" w:hAnsi="Times New Roman" w:cs="Times New Roman"/>
          <w:sz w:val="24"/>
          <w:szCs w:val="24"/>
          <w:highlight w:val="none"/>
          <w:vertAlign w:val="subscript"/>
        </w:rPr>
        <w:t>s</w:t>
      </w:r>
      <w:r>
        <w:rPr>
          <w:rFonts w:hint="eastAsia" w:ascii="Times New Roman" w:hAnsi="Times New Roman" w:cs="Times New Roman"/>
          <w:sz w:val="24"/>
          <w:szCs w:val="24"/>
          <w:highlight w:val="none"/>
          <w:vertAlign w:val="subscript"/>
          <w:lang w:val="en-US" w:eastAsia="zh-CN"/>
        </w:rPr>
        <w:t>,</w:t>
      </w:r>
      <w:r>
        <w:rPr>
          <w:rFonts w:ascii="Times New Roman" w:hAnsi="Times New Roman" w:cs="Times New Roman"/>
          <w:sz w:val="24"/>
          <w:szCs w:val="24"/>
          <w:highlight w:val="none"/>
          <w:vertAlign w:val="subscript"/>
        </w:rPr>
        <w:t>i</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式中：</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C</w:t>
      </w:r>
      <w:r>
        <w:rPr>
          <w:rFonts w:ascii="Times New Roman" w:hAnsi="Times New Roman" w:cs="Times New Roman"/>
          <w:sz w:val="24"/>
          <w:szCs w:val="24"/>
          <w:highlight w:val="none"/>
          <w:vertAlign w:val="subscript"/>
        </w:rPr>
        <w:t>i</w:t>
      </w:r>
      <w:r>
        <w:rPr>
          <w:rFonts w:hint="eastAsia" w:ascii="Times New Roman" w:hAnsi="Times New Roman" w:cs="Times New Roman"/>
          <w:sz w:val="24"/>
          <w:szCs w:val="24"/>
          <w:highlight w:val="none"/>
          <w:vertAlign w:val="subscript"/>
          <w:lang w:val="en-US" w:eastAsia="zh-CN"/>
        </w:rPr>
        <w:t>,</w:t>
      </w:r>
      <w:r>
        <w:rPr>
          <w:rFonts w:ascii="Times New Roman" w:hAnsi="Times New Roman" w:cs="Times New Roman"/>
          <w:sz w:val="24"/>
          <w:szCs w:val="24"/>
          <w:highlight w:val="none"/>
          <w:vertAlign w:val="subscript"/>
        </w:rPr>
        <w:t>j</w:t>
      </w:r>
      <w:r>
        <w:rPr>
          <w:rFonts w:ascii="Times New Roman" w:hAnsi="Times New Roman" w:cs="Times New Roman"/>
          <w:sz w:val="24"/>
          <w:szCs w:val="24"/>
          <w:highlight w:val="none"/>
        </w:rPr>
        <w:t>—水质评价因子i在第j取样点的实测浓度值，mg/L；</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C</w:t>
      </w:r>
      <w:r>
        <w:rPr>
          <w:rFonts w:ascii="Times New Roman" w:hAnsi="Times New Roman" w:cs="Times New Roman"/>
          <w:sz w:val="24"/>
          <w:szCs w:val="24"/>
          <w:highlight w:val="none"/>
          <w:vertAlign w:val="subscript"/>
        </w:rPr>
        <w:t>s</w:t>
      </w:r>
      <w:r>
        <w:rPr>
          <w:rFonts w:hint="eastAsia" w:ascii="Times New Roman" w:hAnsi="Times New Roman" w:cs="Times New Roman"/>
          <w:sz w:val="24"/>
          <w:szCs w:val="24"/>
          <w:highlight w:val="none"/>
          <w:vertAlign w:val="subscript"/>
          <w:lang w:val="en-US" w:eastAsia="zh-CN"/>
        </w:rPr>
        <w:t>,</w:t>
      </w:r>
      <w:r>
        <w:rPr>
          <w:rFonts w:ascii="Times New Roman" w:hAnsi="Times New Roman" w:cs="Times New Roman"/>
          <w:sz w:val="24"/>
          <w:szCs w:val="24"/>
          <w:highlight w:val="none"/>
          <w:vertAlign w:val="subscript"/>
        </w:rPr>
        <w:t>i</w:t>
      </w:r>
      <w:r>
        <w:rPr>
          <w:rFonts w:ascii="Times New Roman" w:hAnsi="Times New Roman" w:cs="Times New Roman"/>
          <w:sz w:val="24"/>
          <w:szCs w:val="24"/>
          <w:highlight w:val="none"/>
        </w:rPr>
        <w:t>—水质评价因子i的评价标准值，mg/L。</w:t>
      </w:r>
    </w:p>
    <w:p>
      <w:pPr>
        <w:widowControl/>
        <w:adjustRightInd w:val="0"/>
        <w:snapToGrid w:val="0"/>
        <w:spacing w:line="360" w:lineRule="auto"/>
        <w:ind w:firstLine="480" w:firstLineChars="200"/>
        <w:jc w:val="left"/>
        <w:rPr>
          <w:rFonts w:ascii="Times New Roman" w:hAnsi="Times New Roman" w:cs="Times New Roman"/>
          <w:sz w:val="24"/>
          <w:szCs w:val="24"/>
          <w:highlight w:val="none"/>
        </w:rPr>
      </w:pPr>
      <w:r>
        <w:rPr>
          <w:rFonts w:ascii="Times New Roman" w:hAnsi="Times New Roman" w:cs="Times New Roman"/>
          <w:sz w:val="24"/>
          <w:szCs w:val="24"/>
          <w:highlight w:val="none"/>
        </w:rPr>
        <w:t>溶解氧（DO）的标准指数为：</w:t>
      </w:r>
    </w:p>
    <w:p>
      <w:pPr>
        <w:widowControl/>
        <w:adjustRightInd w:val="0"/>
        <w:snapToGrid w:val="0"/>
        <w:spacing w:line="360" w:lineRule="auto"/>
        <w:ind w:firstLine="480" w:firstLineChars="200"/>
        <w:jc w:val="center"/>
        <w:rPr>
          <w:rFonts w:ascii="Times New Roman" w:hAnsi="Times New Roman" w:cs="Times New Roman"/>
          <w:sz w:val="24"/>
          <w:szCs w:val="24"/>
          <w:highlight w:val="none"/>
        </w:rPr>
      </w:pPr>
      <w:r>
        <w:rPr>
          <w:rFonts w:ascii="Times New Roman" w:hAnsi="Times New Roman" w:cs="Times New Roman"/>
          <w:sz w:val="24"/>
          <w:szCs w:val="24"/>
          <w:highlight w:val="none"/>
        </w:rPr>
        <w:t>S</w:t>
      </w:r>
      <w:r>
        <w:rPr>
          <w:rFonts w:ascii="Times New Roman" w:hAnsi="Times New Roman" w:cs="Times New Roman"/>
          <w:sz w:val="24"/>
          <w:szCs w:val="24"/>
          <w:highlight w:val="none"/>
          <w:vertAlign w:val="subscript"/>
        </w:rPr>
        <w:t>DO，j</w:t>
      </w:r>
      <w:r>
        <w:rPr>
          <w:rFonts w:ascii="Times New Roman" w:hAnsi="Times New Roman" w:cs="Times New Roman"/>
          <w:sz w:val="24"/>
          <w:szCs w:val="24"/>
          <w:highlight w:val="none"/>
        </w:rPr>
        <w:t xml:space="preserve">= </w:t>
      </w:r>
      <m:oMath>
        <m:f>
          <m:fPr>
            <m:ctrlPr>
              <w:rPr>
                <w:rFonts w:ascii="Cambria Math" w:hAnsi="Cambria Math" w:cs="Times New Roman"/>
                <w:i/>
                <w:sz w:val="28"/>
                <w:szCs w:val="24"/>
                <w:highlight w:val="none"/>
              </w:rPr>
            </m:ctrlPr>
          </m:fPr>
          <m:num>
            <m:d>
              <m:dPr>
                <m:begChr m:val="|"/>
                <m:endChr m:val="|"/>
                <m:ctrlPr>
                  <w:rPr>
                    <w:rFonts w:ascii="Cambria Math" w:hAnsi="Cambria Math" w:cs="Times New Roman"/>
                    <w:i/>
                    <w:sz w:val="28"/>
                    <w:szCs w:val="24"/>
                    <w:highlight w:val="none"/>
                  </w:rPr>
                </m:ctrlPr>
              </m:dPr>
              <m:e>
                <m:sSub>
                  <m:sSubPr>
                    <m:ctrlPr>
                      <w:rPr>
                        <w:rFonts w:ascii="Cambria Math" w:hAnsi="Cambria Math" w:cs="Times New Roman"/>
                        <w:i/>
                        <w:sz w:val="28"/>
                        <w:szCs w:val="24"/>
                        <w:highlight w:val="none"/>
                      </w:rPr>
                    </m:ctrlPr>
                  </m:sSubPr>
                  <m:e>
                    <m:r>
                      <m:rPr/>
                      <w:rPr>
                        <w:rFonts w:ascii="Cambria Math" w:hAnsi="Cambria Math" w:eastAsia="Times New Roman Italic" w:cs="Times New Roman"/>
                        <w:kern w:val="0"/>
                        <w:sz w:val="28"/>
                        <w:szCs w:val="28"/>
                        <w:highlight w:val="none"/>
                        <w:lang w:bidi="ar"/>
                      </w:rPr>
                      <m:t>DO</m:t>
                    </m:r>
                    <m:ctrlPr>
                      <w:rPr>
                        <w:rFonts w:ascii="Cambria Math" w:hAnsi="Cambria Math" w:cs="Times New Roman"/>
                        <w:i/>
                        <w:sz w:val="28"/>
                        <w:szCs w:val="24"/>
                        <w:highlight w:val="none"/>
                      </w:rPr>
                    </m:ctrlPr>
                  </m:e>
                  <m:sub>
                    <m:r>
                      <m:rPr/>
                      <w:rPr>
                        <w:rFonts w:ascii="Cambria Math" w:hAnsi="Cambria Math" w:cs="Times New Roman"/>
                        <w:sz w:val="28"/>
                        <w:szCs w:val="24"/>
                        <w:highlight w:val="none"/>
                      </w:rPr>
                      <m:t>f</m:t>
                    </m:r>
                    <m:ctrlPr>
                      <w:rPr>
                        <w:rFonts w:ascii="Cambria Math" w:hAnsi="Cambria Math" w:cs="Times New Roman"/>
                        <w:i/>
                        <w:sz w:val="28"/>
                        <w:szCs w:val="24"/>
                        <w:highlight w:val="none"/>
                      </w:rPr>
                    </m:ctrlPr>
                  </m:sub>
                </m:sSub>
                <m:r>
                  <m:rPr/>
                  <w:rPr>
                    <w:rFonts w:ascii="Cambria Math" w:hAnsi="Cambria Math" w:eastAsia="Times New Roman Italic" w:cs="Times New Roman"/>
                    <w:kern w:val="0"/>
                    <w:sz w:val="28"/>
                    <w:szCs w:val="28"/>
                    <w:highlight w:val="none"/>
                    <w:lang w:bidi="ar"/>
                  </w:rPr>
                  <m:t>−</m:t>
                </m:r>
                <m:sSub>
                  <m:sSubPr>
                    <m:ctrlPr>
                      <w:rPr>
                        <w:rFonts w:ascii="Cambria Math" w:hAnsi="Cambria Math" w:eastAsia="Times New Roman Italic" w:cs="Times New Roman"/>
                        <w:i/>
                        <w:kern w:val="0"/>
                        <w:sz w:val="28"/>
                        <w:szCs w:val="28"/>
                        <w:highlight w:val="none"/>
                        <w:lang w:bidi="ar"/>
                      </w:rPr>
                    </m:ctrlPr>
                  </m:sSubPr>
                  <m:e>
                    <m:r>
                      <m:rPr/>
                      <w:rPr>
                        <w:rFonts w:ascii="Cambria Math" w:hAnsi="Cambria Math" w:eastAsia="Times New Roman Italic" w:cs="Times New Roman"/>
                        <w:kern w:val="0"/>
                        <w:sz w:val="28"/>
                        <w:szCs w:val="28"/>
                        <w:highlight w:val="none"/>
                        <w:lang w:bidi="ar"/>
                      </w:rPr>
                      <m:t>DO</m:t>
                    </m:r>
                    <m:ctrlPr>
                      <w:rPr>
                        <w:rFonts w:ascii="Cambria Math" w:hAnsi="Cambria Math" w:eastAsia="Times New Roman Italic" w:cs="Times New Roman"/>
                        <w:i/>
                        <w:kern w:val="0"/>
                        <w:sz w:val="28"/>
                        <w:szCs w:val="28"/>
                        <w:highlight w:val="none"/>
                        <w:lang w:bidi="ar"/>
                      </w:rPr>
                    </m:ctrlPr>
                  </m:e>
                  <m:sub>
                    <m:r>
                      <m:rPr/>
                      <w:rPr>
                        <w:rFonts w:ascii="Cambria Math" w:hAnsi="Cambria Math" w:eastAsia="Times New Roman Italic" w:cs="Times New Roman"/>
                        <w:kern w:val="0"/>
                        <w:sz w:val="28"/>
                        <w:szCs w:val="28"/>
                        <w:highlight w:val="none"/>
                        <w:lang w:bidi="ar"/>
                      </w:rPr>
                      <m:t>j</m:t>
                    </m:r>
                    <m:ctrlPr>
                      <w:rPr>
                        <w:rFonts w:ascii="Cambria Math" w:hAnsi="Cambria Math" w:eastAsia="Times New Roman Italic" w:cs="Times New Roman"/>
                        <w:i/>
                        <w:kern w:val="0"/>
                        <w:sz w:val="28"/>
                        <w:szCs w:val="28"/>
                        <w:highlight w:val="none"/>
                        <w:lang w:bidi="ar"/>
                      </w:rPr>
                    </m:ctrlPr>
                  </m:sub>
                </m:sSub>
                <m:ctrlPr>
                  <w:rPr>
                    <w:rFonts w:ascii="Cambria Math" w:hAnsi="Cambria Math" w:cs="Times New Roman"/>
                    <w:i/>
                    <w:sz w:val="28"/>
                    <w:szCs w:val="24"/>
                    <w:highlight w:val="none"/>
                  </w:rPr>
                </m:ctrlPr>
              </m:e>
            </m:d>
            <m:ctrlPr>
              <w:rPr>
                <w:rFonts w:ascii="Cambria Math" w:hAnsi="Cambria Math" w:cs="Times New Roman"/>
                <w:i/>
                <w:sz w:val="28"/>
                <w:szCs w:val="24"/>
                <w:highlight w:val="none"/>
              </w:rPr>
            </m:ctrlPr>
          </m:num>
          <m:den>
            <m:sSub>
              <m:sSubPr>
                <m:ctrlPr>
                  <w:rPr>
                    <w:rFonts w:ascii="Cambria Math" w:hAnsi="Cambria Math" w:cs="Times New Roman"/>
                    <w:i/>
                    <w:sz w:val="28"/>
                    <w:szCs w:val="24"/>
                    <w:highlight w:val="none"/>
                  </w:rPr>
                </m:ctrlPr>
              </m:sSubPr>
              <m:e>
                <m:r>
                  <m:rPr/>
                  <w:rPr>
                    <w:rFonts w:ascii="Cambria Math" w:hAnsi="Cambria Math" w:eastAsia="Times New Roman Italic" w:cs="Times New Roman"/>
                    <w:kern w:val="0"/>
                    <w:sz w:val="28"/>
                    <w:szCs w:val="28"/>
                    <w:highlight w:val="none"/>
                    <w:lang w:bidi="ar"/>
                  </w:rPr>
                  <m:t>DO</m:t>
                </m:r>
                <m:ctrlPr>
                  <w:rPr>
                    <w:rFonts w:ascii="Cambria Math" w:hAnsi="Cambria Math" w:cs="Times New Roman"/>
                    <w:i/>
                    <w:sz w:val="28"/>
                    <w:szCs w:val="24"/>
                    <w:highlight w:val="none"/>
                  </w:rPr>
                </m:ctrlPr>
              </m:e>
              <m:sub>
                <m:r>
                  <m:rPr/>
                  <w:rPr>
                    <w:rFonts w:ascii="Cambria Math" w:hAnsi="Cambria Math" w:cs="Times New Roman"/>
                    <w:sz w:val="28"/>
                    <w:szCs w:val="24"/>
                    <w:highlight w:val="none"/>
                  </w:rPr>
                  <m:t>f</m:t>
                </m:r>
                <m:ctrlPr>
                  <w:rPr>
                    <w:rFonts w:ascii="Cambria Math" w:hAnsi="Cambria Math" w:cs="Times New Roman"/>
                    <w:i/>
                    <w:sz w:val="28"/>
                    <w:szCs w:val="24"/>
                    <w:highlight w:val="none"/>
                  </w:rPr>
                </m:ctrlPr>
              </m:sub>
            </m:sSub>
            <m:r>
              <m:rPr/>
              <w:rPr>
                <w:rFonts w:ascii="Cambria Math" w:hAnsi="Cambria Math" w:cs="Times New Roman"/>
                <w:sz w:val="28"/>
                <w:szCs w:val="24"/>
                <w:highlight w:val="none"/>
              </w:rPr>
              <m:t>−</m:t>
            </m:r>
            <m:sSub>
              <m:sSubPr>
                <m:ctrlPr>
                  <w:rPr>
                    <w:rFonts w:ascii="Cambria Math" w:hAnsi="Cambria Math" w:cs="Times New Roman"/>
                    <w:i/>
                    <w:sz w:val="28"/>
                    <w:szCs w:val="24"/>
                    <w:highlight w:val="none"/>
                  </w:rPr>
                </m:ctrlPr>
              </m:sSubPr>
              <m:e>
                <m:r>
                  <m:rPr/>
                  <w:rPr>
                    <w:rFonts w:ascii="Cambria Math" w:hAnsi="Cambria Math" w:eastAsia="Times New Roman Italic" w:cs="Times New Roman"/>
                    <w:kern w:val="0"/>
                    <w:sz w:val="28"/>
                    <w:szCs w:val="28"/>
                    <w:highlight w:val="none"/>
                    <w:lang w:bidi="ar"/>
                  </w:rPr>
                  <m:t>DO</m:t>
                </m:r>
                <m:ctrlPr>
                  <w:rPr>
                    <w:rFonts w:ascii="Cambria Math" w:hAnsi="Cambria Math" w:cs="Times New Roman"/>
                    <w:i/>
                    <w:sz w:val="28"/>
                    <w:szCs w:val="24"/>
                    <w:highlight w:val="none"/>
                  </w:rPr>
                </m:ctrlPr>
              </m:e>
              <m:sub>
                <m:r>
                  <m:rPr/>
                  <w:rPr>
                    <w:rFonts w:ascii="Cambria Math" w:hAnsi="Cambria Math" w:cs="Times New Roman"/>
                    <w:sz w:val="28"/>
                    <w:szCs w:val="24"/>
                    <w:highlight w:val="none"/>
                  </w:rPr>
                  <m:t>s</m:t>
                </m:r>
                <m:ctrlPr>
                  <w:rPr>
                    <w:rFonts w:ascii="Cambria Math" w:hAnsi="Cambria Math" w:cs="Times New Roman"/>
                    <w:i/>
                    <w:sz w:val="28"/>
                    <w:szCs w:val="24"/>
                    <w:highlight w:val="none"/>
                  </w:rPr>
                </m:ctrlPr>
              </m:sub>
            </m:sSub>
            <m:ctrlPr>
              <w:rPr>
                <w:rFonts w:ascii="Cambria Math" w:hAnsi="Cambria Math" w:cs="Times New Roman"/>
                <w:i/>
                <w:sz w:val="28"/>
                <w:szCs w:val="24"/>
                <w:highlight w:val="none"/>
              </w:rPr>
            </m:ctrlPr>
          </m:den>
        </m:f>
      </m:oMath>
      <w:r>
        <w:rPr>
          <w:rFonts w:hint="eastAsia" w:hAnsi="Cambria Math" w:cs="Times New Roman"/>
          <w:i w:val="0"/>
          <w:sz w:val="28"/>
          <w:szCs w:val="24"/>
          <w:highlight w:val="none"/>
          <w:lang w:val="en-US" w:eastAsia="zh-CN"/>
        </w:rPr>
        <w:t xml:space="preserve">   </w:t>
      </w:r>
      <w:r>
        <w:rPr>
          <w:rFonts w:ascii="Times New Roman" w:hAnsi="Times New Roman" w:cs="Times New Roman"/>
          <w:sz w:val="24"/>
          <w:szCs w:val="24"/>
          <w:highlight w:val="none"/>
        </w:rPr>
        <w:t>当DO</w:t>
      </w:r>
      <w:r>
        <w:rPr>
          <w:rFonts w:ascii="Times New Roman" w:hAnsi="Times New Roman" w:cs="Times New Roman"/>
          <w:sz w:val="24"/>
          <w:szCs w:val="24"/>
          <w:highlight w:val="none"/>
          <w:vertAlign w:val="subscript"/>
        </w:rPr>
        <w:t>j</w:t>
      </w:r>
      <w:r>
        <w:rPr>
          <w:rFonts w:ascii="Times New Roman" w:hAnsi="Times New Roman" w:cs="Times New Roman"/>
          <w:sz w:val="24"/>
          <w:szCs w:val="24"/>
          <w:highlight w:val="none"/>
        </w:rPr>
        <w:t>＞DO</w:t>
      </w:r>
      <w:r>
        <w:rPr>
          <w:rFonts w:ascii="Times New Roman" w:hAnsi="Times New Roman" w:cs="Times New Roman"/>
          <w:sz w:val="24"/>
          <w:szCs w:val="24"/>
          <w:highlight w:val="none"/>
          <w:vertAlign w:val="subscript"/>
        </w:rPr>
        <w:t>f</w:t>
      </w:r>
      <w:r>
        <w:rPr>
          <w:rFonts w:ascii="Times New Roman" w:hAnsi="Times New Roman" w:cs="Times New Roman"/>
          <w:sz w:val="24"/>
          <w:szCs w:val="24"/>
          <w:highlight w:val="none"/>
        </w:rPr>
        <w:t>时</w:t>
      </w:r>
    </w:p>
    <w:p>
      <w:pPr>
        <w:adjustRightInd w:val="0"/>
        <w:snapToGrid w:val="0"/>
        <w:spacing w:line="360" w:lineRule="auto"/>
        <w:ind w:firstLine="480" w:firstLineChars="200"/>
        <w:jc w:val="center"/>
        <w:rPr>
          <w:rFonts w:ascii="Times New Roman" w:hAnsi="Times New Roman" w:cs="Times New Roman"/>
          <w:sz w:val="24"/>
          <w:szCs w:val="24"/>
          <w:highlight w:val="none"/>
        </w:rPr>
      </w:pPr>
      <w:r>
        <w:rPr>
          <w:rFonts w:ascii="Times New Roman" w:hAnsi="Times New Roman" w:cs="Times New Roman"/>
          <w:sz w:val="24"/>
          <w:szCs w:val="24"/>
          <w:highlight w:val="none"/>
        </w:rPr>
        <w:t>S</w:t>
      </w:r>
      <w:r>
        <w:rPr>
          <w:rFonts w:ascii="Times New Roman" w:hAnsi="Times New Roman" w:cs="Times New Roman"/>
          <w:sz w:val="24"/>
          <w:szCs w:val="24"/>
          <w:highlight w:val="none"/>
          <w:vertAlign w:val="subscript"/>
        </w:rPr>
        <w:t>DO，j</w:t>
      </w:r>
      <w:r>
        <w:rPr>
          <w:rFonts w:ascii="Times New Roman" w:hAnsi="Times New Roman" w:cs="Times New Roman"/>
          <w:sz w:val="24"/>
          <w:szCs w:val="24"/>
          <w:highlight w:val="none"/>
        </w:rPr>
        <w:t>=DO</w:t>
      </w:r>
      <w:r>
        <w:rPr>
          <w:rFonts w:ascii="Times New Roman" w:hAnsi="Times New Roman" w:cs="Times New Roman"/>
          <w:sz w:val="24"/>
          <w:szCs w:val="24"/>
          <w:highlight w:val="none"/>
          <w:vertAlign w:val="subscript"/>
        </w:rPr>
        <w:t>s</w:t>
      </w:r>
      <w:r>
        <w:rPr>
          <w:rFonts w:ascii="Times New Roman" w:hAnsi="Times New Roman" w:cs="Times New Roman"/>
          <w:sz w:val="24"/>
          <w:szCs w:val="24"/>
          <w:highlight w:val="none"/>
        </w:rPr>
        <w:t>/DO</w:t>
      </w:r>
      <w:r>
        <w:rPr>
          <w:rFonts w:ascii="Times New Roman" w:hAnsi="Times New Roman" w:cs="Times New Roman"/>
          <w:sz w:val="24"/>
          <w:szCs w:val="24"/>
          <w:highlight w:val="none"/>
          <w:vertAlign w:val="subscript"/>
        </w:rPr>
        <w:t>j</w:t>
      </w:r>
      <w:r>
        <w:rPr>
          <w:rFonts w:ascii="Times New Roman" w:hAnsi="Times New Roman" w:cs="Times New Roman"/>
          <w:sz w:val="24"/>
          <w:szCs w:val="24"/>
          <w:highlight w:val="none"/>
        </w:rPr>
        <w:t xml:space="preserve">    当DO</w:t>
      </w:r>
      <w:r>
        <w:rPr>
          <w:rFonts w:ascii="Times New Roman" w:hAnsi="Times New Roman" w:cs="Times New Roman"/>
          <w:sz w:val="24"/>
          <w:szCs w:val="24"/>
          <w:highlight w:val="none"/>
          <w:vertAlign w:val="subscript"/>
        </w:rPr>
        <w:t>j</w:t>
      </w:r>
      <w:r>
        <w:rPr>
          <w:rFonts w:ascii="Times New Roman" w:hAnsi="Times New Roman" w:cs="Times New Roman"/>
          <w:sz w:val="24"/>
          <w:szCs w:val="24"/>
          <w:highlight w:val="none"/>
        </w:rPr>
        <w:t>≤DO</w:t>
      </w:r>
      <w:r>
        <w:rPr>
          <w:rFonts w:ascii="Times New Roman" w:hAnsi="Times New Roman" w:cs="Times New Roman"/>
          <w:sz w:val="24"/>
          <w:szCs w:val="24"/>
          <w:highlight w:val="none"/>
          <w:vertAlign w:val="subscript"/>
        </w:rPr>
        <w:t>f</w:t>
      </w:r>
      <w:r>
        <w:rPr>
          <w:rFonts w:ascii="Times New Roman" w:hAnsi="Times New Roman" w:cs="Times New Roman"/>
          <w:sz w:val="24"/>
          <w:szCs w:val="24"/>
          <w:highlight w:val="none"/>
        </w:rPr>
        <w:t>时</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式中：</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S</w:t>
      </w:r>
      <w:r>
        <w:rPr>
          <w:rFonts w:ascii="Times New Roman" w:hAnsi="Times New Roman" w:cs="Times New Roman"/>
          <w:sz w:val="24"/>
          <w:szCs w:val="24"/>
          <w:highlight w:val="none"/>
          <w:vertAlign w:val="subscript"/>
        </w:rPr>
        <w:t>DO</w:t>
      </w:r>
      <w:r>
        <w:rPr>
          <w:rFonts w:hint="eastAsia" w:ascii="Times New Roman" w:hAnsi="Times New Roman" w:cs="Times New Roman"/>
          <w:sz w:val="24"/>
          <w:szCs w:val="24"/>
          <w:highlight w:val="none"/>
          <w:vertAlign w:val="subscript"/>
          <w:lang w:eastAsia="zh-CN"/>
        </w:rPr>
        <w:t>，</w:t>
      </w:r>
      <w:r>
        <w:rPr>
          <w:rFonts w:ascii="Times New Roman" w:hAnsi="Times New Roman" w:cs="Times New Roman"/>
          <w:sz w:val="24"/>
          <w:szCs w:val="24"/>
          <w:highlight w:val="none"/>
          <w:vertAlign w:val="subscript"/>
        </w:rPr>
        <w:t>j</w:t>
      </w:r>
      <w:r>
        <w:rPr>
          <w:rFonts w:ascii="Times New Roman" w:hAnsi="Times New Roman" w:cs="Times New Roman"/>
          <w:sz w:val="24"/>
          <w:szCs w:val="24"/>
          <w:highlight w:val="none"/>
        </w:rPr>
        <w:t>—饱和溶解氧在第j取样点的标准指数；</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DO</w:t>
      </w:r>
      <w:r>
        <w:rPr>
          <w:rFonts w:ascii="Times New Roman" w:hAnsi="Times New Roman" w:cs="Times New Roman"/>
          <w:sz w:val="24"/>
          <w:szCs w:val="24"/>
          <w:highlight w:val="none"/>
          <w:vertAlign w:val="subscript"/>
        </w:rPr>
        <w:t>f</w:t>
      </w:r>
      <w:r>
        <w:rPr>
          <w:rFonts w:ascii="Times New Roman" w:hAnsi="Times New Roman" w:cs="Times New Roman"/>
          <w:sz w:val="24"/>
          <w:szCs w:val="24"/>
          <w:highlight w:val="none"/>
        </w:rPr>
        <w:t>—饱和溶解氧浓度，mg/L；对于盐度比较高的湖泊、水库及入海河口、近岸海域，DO</w:t>
      </w:r>
      <w:r>
        <w:rPr>
          <w:rFonts w:ascii="Times New Roman" w:hAnsi="Times New Roman" w:cs="Times New Roman"/>
          <w:sz w:val="24"/>
          <w:szCs w:val="24"/>
          <w:highlight w:val="none"/>
          <w:vertAlign w:val="subscript"/>
        </w:rPr>
        <w:t>f</w:t>
      </w:r>
      <w:r>
        <w:rPr>
          <w:rFonts w:ascii="Times New Roman" w:hAnsi="Times New Roman" w:cs="Times New Roman"/>
          <w:sz w:val="24"/>
          <w:szCs w:val="24"/>
          <w:highlight w:val="none"/>
        </w:rPr>
        <w:t>=(491-2.65S)/(33.5+T)</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DO</w:t>
      </w:r>
      <w:r>
        <w:rPr>
          <w:rFonts w:ascii="Times New Roman" w:hAnsi="Times New Roman" w:cs="Times New Roman"/>
          <w:sz w:val="24"/>
          <w:szCs w:val="24"/>
          <w:highlight w:val="none"/>
          <w:vertAlign w:val="subscript"/>
        </w:rPr>
        <w:t>j</w:t>
      </w:r>
      <w:r>
        <w:rPr>
          <w:rFonts w:ascii="Times New Roman" w:hAnsi="Times New Roman" w:cs="Times New Roman"/>
          <w:sz w:val="24"/>
          <w:szCs w:val="24"/>
          <w:highlight w:val="none"/>
        </w:rPr>
        <w:t>—j取样点水样溶解氧的实测浓度值，mg/L；</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DO</w:t>
      </w:r>
      <w:r>
        <w:rPr>
          <w:rFonts w:ascii="Times New Roman" w:hAnsi="Times New Roman" w:cs="Times New Roman"/>
          <w:sz w:val="24"/>
          <w:szCs w:val="24"/>
          <w:highlight w:val="none"/>
          <w:vertAlign w:val="subscript"/>
        </w:rPr>
        <w:t>s</w:t>
      </w:r>
      <w:r>
        <w:rPr>
          <w:rFonts w:ascii="Times New Roman" w:hAnsi="Times New Roman" w:cs="Times New Roman"/>
          <w:sz w:val="24"/>
          <w:szCs w:val="24"/>
          <w:highlight w:val="none"/>
        </w:rPr>
        <w:t>—溶解氧的评价标准值，mg/L；</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T—监测时海水温度，℃；</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S—实用盐度符号</w:t>
      </w:r>
      <w:r>
        <w:rPr>
          <w:rFonts w:hint="eastAsia" w:ascii="Times New Roman" w:hAnsi="Times New Roman" w:cs="Times New Roman"/>
          <w:sz w:val="24"/>
          <w:szCs w:val="24"/>
          <w:highlight w:val="none"/>
          <w:lang w:val="en-US" w:eastAsia="zh-CN"/>
        </w:rPr>
        <w:t>，量纲为1</w:t>
      </w:r>
      <w:r>
        <w:rPr>
          <w:rFonts w:ascii="Times New Roman" w:hAnsi="Times New Roman" w:cs="Times New Roman"/>
          <w:sz w:val="24"/>
          <w:szCs w:val="24"/>
          <w:highlight w:val="none"/>
        </w:rPr>
        <w:t>。</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pH的评价标准指数为：</w:t>
      </w:r>
    </w:p>
    <w:p>
      <w:pPr>
        <w:widowControl/>
        <w:jc w:val="center"/>
        <w:rPr>
          <w:rFonts w:ascii="Times New Roman" w:hAnsi="Times New Roman" w:cs="Times New Roman"/>
          <w:kern w:val="0"/>
          <w:sz w:val="24"/>
          <w:szCs w:val="24"/>
          <w:highlight w:val="none"/>
          <w:lang w:bidi="ar"/>
        </w:rPr>
      </w:pPr>
      <w:r>
        <w:rPr>
          <w:rFonts w:ascii="Times New Roman" w:hAnsi="Times New Roman" w:cs="Times New Roman"/>
          <w:kern w:val="0"/>
          <w:sz w:val="24"/>
          <w:szCs w:val="24"/>
          <w:highlight w:val="none"/>
          <w:lang w:bidi="ar"/>
        </w:rPr>
        <w:t>S</w:t>
      </w:r>
      <w:r>
        <w:rPr>
          <w:rFonts w:ascii="Times New Roman" w:hAnsi="Times New Roman" w:cs="Times New Roman"/>
          <w:kern w:val="0"/>
          <w:sz w:val="16"/>
          <w:szCs w:val="16"/>
          <w:highlight w:val="none"/>
          <w:lang w:bidi="ar"/>
        </w:rPr>
        <w:t>pH,j</w:t>
      </w:r>
      <w:r>
        <w:rPr>
          <w:rFonts w:ascii="Times New Roman" w:hAnsi="Times New Roman" w:cs="Times New Roman"/>
          <w:kern w:val="0"/>
          <w:sz w:val="24"/>
          <w:szCs w:val="24"/>
          <w:highlight w:val="none"/>
          <w:lang w:bidi="ar"/>
        </w:rPr>
        <w:t>＝</w:t>
      </w:r>
      <m:oMath>
        <m:f>
          <m:fPr>
            <m:ctrlPr>
              <w:rPr>
                <w:rFonts w:ascii="Cambria Math" w:hAnsi="Cambria Math" w:cs="Times New Roman"/>
                <w:i/>
                <w:sz w:val="28"/>
                <w:szCs w:val="24"/>
                <w:highlight w:val="none"/>
              </w:rPr>
            </m:ctrlPr>
          </m:fPr>
          <m:num>
            <m:r>
              <m:rPr/>
              <w:rPr>
                <w:rFonts w:ascii="Cambria Math" w:hAnsi="Cambria Math" w:cs="Times New Roman"/>
                <w:sz w:val="28"/>
                <w:szCs w:val="24"/>
                <w:highlight w:val="none"/>
              </w:rPr>
              <m:t>7.0−</m:t>
            </m:r>
            <m:sSub>
              <m:sSubPr>
                <m:ctrlPr>
                  <w:rPr>
                    <w:rFonts w:ascii="Cambria Math" w:hAnsi="Cambria Math" w:cs="Times New Roman"/>
                    <w:i/>
                    <w:sz w:val="28"/>
                    <w:szCs w:val="24"/>
                    <w:highlight w:val="none"/>
                  </w:rPr>
                </m:ctrlPr>
              </m:sSubPr>
              <m:e>
                <m:r>
                  <m:rPr/>
                  <w:rPr>
                    <w:rFonts w:ascii="Cambria Math" w:hAnsi="Cambria Math" w:eastAsia="Times New Roman Italic" w:cs="Times New Roman"/>
                    <w:kern w:val="0"/>
                    <w:sz w:val="28"/>
                    <w:szCs w:val="28"/>
                    <w:highlight w:val="none"/>
                    <w:lang w:bidi="ar"/>
                  </w:rPr>
                  <m:t>pH</m:t>
                </m:r>
                <m:ctrlPr>
                  <w:rPr>
                    <w:rFonts w:ascii="Cambria Math" w:hAnsi="Cambria Math" w:cs="Times New Roman"/>
                    <w:i/>
                    <w:sz w:val="28"/>
                    <w:szCs w:val="24"/>
                    <w:highlight w:val="none"/>
                  </w:rPr>
                </m:ctrlPr>
              </m:e>
              <m:sub>
                <m:r>
                  <m:rPr/>
                  <w:rPr>
                    <w:rFonts w:ascii="Cambria Math" w:hAnsi="Cambria Math" w:cs="Times New Roman"/>
                    <w:sz w:val="28"/>
                    <w:szCs w:val="24"/>
                    <w:highlight w:val="none"/>
                  </w:rPr>
                  <m:t>j</m:t>
                </m:r>
                <m:ctrlPr>
                  <w:rPr>
                    <w:rFonts w:ascii="Cambria Math" w:hAnsi="Cambria Math" w:cs="Times New Roman"/>
                    <w:i/>
                    <w:sz w:val="28"/>
                    <w:szCs w:val="24"/>
                    <w:highlight w:val="none"/>
                  </w:rPr>
                </m:ctrlPr>
              </m:sub>
            </m:sSub>
            <m:ctrlPr>
              <w:rPr>
                <w:rFonts w:ascii="Cambria Math" w:hAnsi="Cambria Math" w:cs="Times New Roman"/>
                <w:i/>
                <w:sz w:val="28"/>
                <w:szCs w:val="24"/>
                <w:highlight w:val="none"/>
              </w:rPr>
            </m:ctrlPr>
          </m:num>
          <m:den>
            <m:r>
              <m:rPr/>
              <w:rPr>
                <w:rFonts w:ascii="Cambria Math" w:hAnsi="Cambria Math" w:cs="Times New Roman"/>
                <w:sz w:val="28"/>
                <w:szCs w:val="24"/>
                <w:highlight w:val="none"/>
              </w:rPr>
              <m:t>7.0−</m:t>
            </m:r>
            <m:sSub>
              <m:sSubPr>
                <m:ctrlPr>
                  <w:rPr>
                    <w:rFonts w:ascii="Cambria Math" w:hAnsi="Cambria Math" w:cs="Times New Roman"/>
                    <w:i/>
                    <w:sz w:val="28"/>
                    <w:szCs w:val="24"/>
                    <w:highlight w:val="none"/>
                  </w:rPr>
                </m:ctrlPr>
              </m:sSubPr>
              <m:e>
                <m:r>
                  <m:rPr/>
                  <w:rPr>
                    <w:rFonts w:ascii="Cambria Math" w:hAnsi="Cambria Math" w:eastAsia="Times New Roman Italic" w:cs="Times New Roman"/>
                    <w:kern w:val="0"/>
                    <w:sz w:val="28"/>
                    <w:szCs w:val="28"/>
                    <w:highlight w:val="none"/>
                    <w:lang w:bidi="ar"/>
                  </w:rPr>
                  <m:t>pH</m:t>
                </m:r>
                <m:ctrlPr>
                  <w:rPr>
                    <w:rFonts w:ascii="Cambria Math" w:hAnsi="Cambria Math" w:cs="Times New Roman"/>
                    <w:i/>
                    <w:sz w:val="28"/>
                    <w:szCs w:val="24"/>
                    <w:highlight w:val="none"/>
                  </w:rPr>
                </m:ctrlPr>
              </m:e>
              <m:sub>
                <m:r>
                  <m:rPr/>
                  <w:rPr>
                    <w:rFonts w:ascii="Cambria Math" w:hAnsi="Cambria Math" w:cs="Times New Roman"/>
                    <w:sz w:val="28"/>
                    <w:szCs w:val="24"/>
                    <w:highlight w:val="none"/>
                  </w:rPr>
                  <m:t>sd</m:t>
                </m:r>
                <m:ctrlPr>
                  <w:rPr>
                    <w:rFonts w:ascii="Cambria Math" w:hAnsi="Cambria Math" w:cs="Times New Roman"/>
                    <w:i/>
                    <w:sz w:val="28"/>
                    <w:szCs w:val="24"/>
                    <w:highlight w:val="none"/>
                  </w:rPr>
                </m:ctrlPr>
              </m:sub>
            </m:sSub>
            <m:ctrlPr>
              <w:rPr>
                <w:rFonts w:ascii="Cambria Math" w:hAnsi="Cambria Math" w:cs="Times New Roman"/>
                <w:i/>
                <w:sz w:val="28"/>
                <w:szCs w:val="24"/>
                <w:highlight w:val="none"/>
              </w:rPr>
            </m:ctrlPr>
          </m:den>
        </m:f>
      </m:oMath>
      <w:r>
        <w:rPr>
          <w:rFonts w:hint="eastAsia" w:hAnsi="Cambria Math" w:cs="Times New Roman"/>
          <w:i w:val="0"/>
          <w:sz w:val="28"/>
          <w:szCs w:val="24"/>
          <w:highlight w:val="none"/>
          <w:lang w:val="en-US" w:eastAsia="zh-CN"/>
        </w:rPr>
        <w:t xml:space="preserve">   </w:t>
      </w:r>
      <w:r>
        <w:rPr>
          <w:rFonts w:ascii="Times New Roman" w:hAnsi="Times New Roman" w:cs="Times New Roman"/>
          <w:kern w:val="0"/>
          <w:sz w:val="24"/>
          <w:szCs w:val="24"/>
          <w:highlight w:val="none"/>
          <w:lang w:bidi="ar"/>
        </w:rPr>
        <w:t>当pH≤7.0时</w:t>
      </w:r>
    </w:p>
    <w:p>
      <w:pPr>
        <w:widowControl/>
        <w:jc w:val="center"/>
        <w:rPr>
          <w:rFonts w:ascii="Times New Roman" w:hAnsi="Times New Roman" w:cs="Times New Roman"/>
          <w:kern w:val="0"/>
          <w:sz w:val="24"/>
          <w:szCs w:val="24"/>
          <w:highlight w:val="none"/>
          <w:lang w:bidi="ar"/>
        </w:rPr>
      </w:pPr>
      <w:r>
        <w:rPr>
          <w:rFonts w:ascii="Times New Roman" w:hAnsi="Times New Roman" w:cs="Times New Roman"/>
          <w:kern w:val="0"/>
          <w:sz w:val="24"/>
          <w:szCs w:val="24"/>
          <w:highlight w:val="none"/>
          <w:lang w:bidi="ar"/>
        </w:rPr>
        <w:t>S</w:t>
      </w:r>
      <w:r>
        <w:rPr>
          <w:rFonts w:ascii="Times New Roman" w:hAnsi="Times New Roman" w:cs="Times New Roman"/>
          <w:kern w:val="0"/>
          <w:sz w:val="16"/>
          <w:szCs w:val="16"/>
          <w:highlight w:val="none"/>
          <w:lang w:bidi="ar"/>
        </w:rPr>
        <w:t>pH,j</w:t>
      </w:r>
      <w:r>
        <w:rPr>
          <w:rFonts w:ascii="Times New Roman" w:hAnsi="Times New Roman" w:cs="Times New Roman"/>
          <w:kern w:val="0"/>
          <w:sz w:val="24"/>
          <w:szCs w:val="24"/>
          <w:highlight w:val="none"/>
          <w:lang w:bidi="ar"/>
        </w:rPr>
        <w:t>＝</w:t>
      </w:r>
      <m:oMath>
        <m:f>
          <m:fPr>
            <m:ctrlPr>
              <w:rPr>
                <w:rFonts w:ascii="Cambria Math" w:hAnsi="Cambria Math" w:cs="Times New Roman"/>
                <w:i/>
                <w:sz w:val="28"/>
                <w:szCs w:val="24"/>
                <w:highlight w:val="none"/>
              </w:rPr>
            </m:ctrlPr>
          </m:fPr>
          <m:num>
            <m:sSub>
              <m:sSubPr>
                <m:ctrlPr>
                  <w:rPr>
                    <w:rFonts w:ascii="Cambria Math" w:hAnsi="Cambria Math" w:cs="Times New Roman"/>
                    <w:i/>
                    <w:sz w:val="28"/>
                    <w:szCs w:val="24"/>
                    <w:highlight w:val="none"/>
                  </w:rPr>
                </m:ctrlPr>
              </m:sSubPr>
              <m:e>
                <m:r>
                  <m:rPr/>
                  <w:rPr>
                    <w:rFonts w:ascii="Cambria Math" w:hAnsi="Cambria Math" w:eastAsia="Times New Roman Italic" w:cs="Times New Roman"/>
                    <w:kern w:val="0"/>
                    <w:sz w:val="28"/>
                    <w:szCs w:val="28"/>
                    <w:highlight w:val="none"/>
                    <w:lang w:bidi="ar"/>
                  </w:rPr>
                  <m:t>pH</m:t>
                </m:r>
                <m:ctrlPr>
                  <w:rPr>
                    <w:rFonts w:ascii="Cambria Math" w:hAnsi="Cambria Math" w:cs="Times New Roman"/>
                    <w:i/>
                    <w:sz w:val="28"/>
                    <w:szCs w:val="24"/>
                    <w:highlight w:val="none"/>
                  </w:rPr>
                </m:ctrlPr>
              </m:e>
              <m:sub>
                <m:r>
                  <m:rPr/>
                  <w:rPr>
                    <w:rFonts w:ascii="Cambria Math" w:hAnsi="Cambria Math" w:cs="Times New Roman"/>
                    <w:sz w:val="28"/>
                    <w:szCs w:val="24"/>
                    <w:highlight w:val="none"/>
                  </w:rPr>
                  <m:t>j</m:t>
                </m:r>
                <m:ctrlPr>
                  <w:rPr>
                    <w:rFonts w:ascii="Cambria Math" w:hAnsi="Cambria Math" w:cs="Times New Roman"/>
                    <w:i/>
                    <w:sz w:val="28"/>
                    <w:szCs w:val="24"/>
                    <w:highlight w:val="none"/>
                  </w:rPr>
                </m:ctrlPr>
              </m:sub>
            </m:sSub>
            <m:r>
              <m:rPr/>
              <w:rPr>
                <w:rFonts w:ascii="Cambria Math" w:hAnsi="Cambria Math" w:cs="Times New Roman"/>
                <w:sz w:val="28"/>
                <w:szCs w:val="24"/>
                <w:highlight w:val="none"/>
              </w:rPr>
              <m:t>−7.0</m:t>
            </m:r>
            <m:ctrlPr>
              <w:rPr>
                <w:rFonts w:ascii="Cambria Math" w:hAnsi="Cambria Math" w:cs="Times New Roman"/>
                <w:i/>
                <w:sz w:val="28"/>
                <w:szCs w:val="24"/>
                <w:highlight w:val="none"/>
              </w:rPr>
            </m:ctrlPr>
          </m:num>
          <m:den>
            <m:sSub>
              <m:sSubPr>
                <m:ctrlPr>
                  <w:rPr>
                    <w:rFonts w:ascii="Cambria Math" w:hAnsi="Cambria Math" w:cs="Times New Roman"/>
                    <w:i/>
                    <w:sz w:val="28"/>
                    <w:szCs w:val="24"/>
                    <w:highlight w:val="none"/>
                  </w:rPr>
                </m:ctrlPr>
              </m:sSubPr>
              <m:e>
                <m:r>
                  <m:rPr/>
                  <w:rPr>
                    <w:rFonts w:ascii="Cambria Math" w:hAnsi="Cambria Math" w:eastAsia="Times New Roman Italic" w:cs="Times New Roman"/>
                    <w:kern w:val="0"/>
                    <w:sz w:val="28"/>
                    <w:szCs w:val="28"/>
                    <w:highlight w:val="none"/>
                    <w:lang w:bidi="ar"/>
                  </w:rPr>
                  <m:t>pH</m:t>
                </m:r>
                <m:ctrlPr>
                  <w:rPr>
                    <w:rFonts w:ascii="Cambria Math" w:hAnsi="Cambria Math" w:cs="Times New Roman"/>
                    <w:i/>
                    <w:sz w:val="28"/>
                    <w:szCs w:val="24"/>
                    <w:highlight w:val="none"/>
                  </w:rPr>
                </m:ctrlPr>
              </m:e>
              <m:sub>
                <m:r>
                  <m:rPr/>
                  <w:rPr>
                    <w:rFonts w:ascii="Cambria Math" w:hAnsi="Cambria Math" w:cs="Times New Roman"/>
                    <w:sz w:val="28"/>
                    <w:szCs w:val="24"/>
                    <w:highlight w:val="none"/>
                  </w:rPr>
                  <m:t>su</m:t>
                </m:r>
                <m:ctrlPr>
                  <w:rPr>
                    <w:rFonts w:ascii="Cambria Math" w:hAnsi="Cambria Math" w:cs="Times New Roman"/>
                    <w:i/>
                    <w:sz w:val="28"/>
                    <w:szCs w:val="24"/>
                    <w:highlight w:val="none"/>
                  </w:rPr>
                </m:ctrlPr>
              </m:sub>
            </m:sSub>
            <m:r>
              <m:rPr/>
              <w:rPr>
                <w:rFonts w:ascii="Cambria Math" w:hAnsi="Cambria Math" w:cs="Times New Roman"/>
                <w:sz w:val="28"/>
                <w:szCs w:val="24"/>
                <w:highlight w:val="none"/>
              </w:rPr>
              <m:t>−7.0</m:t>
            </m:r>
            <m:ctrlPr>
              <w:rPr>
                <w:rFonts w:ascii="Cambria Math" w:hAnsi="Cambria Math" w:cs="Times New Roman"/>
                <w:i/>
                <w:sz w:val="28"/>
                <w:szCs w:val="24"/>
                <w:highlight w:val="none"/>
              </w:rPr>
            </m:ctrlPr>
          </m:den>
        </m:f>
      </m:oMath>
      <w:r>
        <w:rPr>
          <w:rFonts w:hint="eastAsia" w:hAnsi="Cambria Math" w:cs="Times New Roman"/>
          <w:i w:val="0"/>
          <w:sz w:val="28"/>
          <w:szCs w:val="24"/>
          <w:highlight w:val="none"/>
          <w:lang w:val="en-US" w:eastAsia="zh-CN"/>
        </w:rPr>
        <w:t xml:space="preserve">   </w:t>
      </w:r>
      <w:r>
        <w:rPr>
          <w:rFonts w:ascii="Times New Roman" w:hAnsi="Times New Roman" w:cs="Times New Roman"/>
          <w:kern w:val="0"/>
          <w:sz w:val="24"/>
          <w:szCs w:val="24"/>
          <w:highlight w:val="none"/>
          <w:lang w:bidi="ar"/>
        </w:rPr>
        <w:t>当pH&gt;7.0时</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式中：</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S</w:t>
      </w:r>
      <w:r>
        <w:rPr>
          <w:rFonts w:ascii="Times New Roman" w:hAnsi="Times New Roman" w:cs="Times New Roman"/>
          <w:sz w:val="24"/>
          <w:szCs w:val="24"/>
          <w:highlight w:val="none"/>
          <w:vertAlign w:val="subscript"/>
        </w:rPr>
        <w:t>pH,j</w:t>
      </w:r>
      <w:r>
        <w:rPr>
          <w:rFonts w:ascii="Times New Roman" w:hAnsi="Times New Roman" w:cs="Times New Roman"/>
          <w:sz w:val="24"/>
          <w:szCs w:val="24"/>
          <w:highlight w:val="none"/>
        </w:rPr>
        <w:t>—pH在第j取样点的标准指数；</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pH</w:t>
      </w:r>
      <w:r>
        <w:rPr>
          <w:rFonts w:ascii="Times New Roman" w:hAnsi="Times New Roman" w:cs="Times New Roman"/>
          <w:sz w:val="24"/>
          <w:szCs w:val="24"/>
          <w:highlight w:val="none"/>
          <w:vertAlign w:val="subscript"/>
        </w:rPr>
        <w:t>j</w:t>
      </w:r>
      <w:r>
        <w:rPr>
          <w:rFonts w:ascii="Times New Roman" w:hAnsi="Times New Roman" w:cs="Times New Roman"/>
          <w:sz w:val="24"/>
          <w:szCs w:val="24"/>
          <w:highlight w:val="none"/>
        </w:rPr>
        <w:t>—j取样点水样pH实测值；</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pH</w:t>
      </w:r>
      <w:r>
        <w:rPr>
          <w:rFonts w:ascii="Times New Roman" w:hAnsi="Times New Roman" w:cs="Times New Roman"/>
          <w:sz w:val="24"/>
          <w:szCs w:val="24"/>
          <w:highlight w:val="none"/>
          <w:vertAlign w:val="subscript"/>
        </w:rPr>
        <w:t>sd</w:t>
      </w:r>
      <w:r>
        <w:rPr>
          <w:rFonts w:ascii="Times New Roman" w:hAnsi="Times New Roman" w:cs="Times New Roman"/>
          <w:sz w:val="24"/>
          <w:szCs w:val="24"/>
          <w:highlight w:val="none"/>
        </w:rPr>
        <w:t>—评价标准规定的下限值；</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pH</w:t>
      </w:r>
      <w:r>
        <w:rPr>
          <w:rFonts w:ascii="Times New Roman" w:hAnsi="Times New Roman" w:cs="Times New Roman"/>
          <w:sz w:val="24"/>
          <w:szCs w:val="24"/>
          <w:highlight w:val="none"/>
          <w:vertAlign w:val="subscript"/>
        </w:rPr>
        <w:t>su</w:t>
      </w:r>
      <w:r>
        <w:rPr>
          <w:rFonts w:ascii="Times New Roman" w:hAnsi="Times New Roman" w:cs="Times New Roman"/>
          <w:sz w:val="24"/>
          <w:szCs w:val="24"/>
          <w:highlight w:val="none"/>
        </w:rPr>
        <w:t>—评价标准规定的上限值。</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水质参数标准指数≤1，表明该因子符合水质评价标准，满足功能区使用要求；标准指数&gt;1，表明该因子超过了水质评价标准，已经不能满足功能区使用要求，也说明水质已受到该因子污染，指数值越大，污染程度越重。</w:t>
      </w:r>
    </w:p>
    <w:p>
      <w:pPr>
        <w:adjustRightInd w:val="0"/>
        <w:snapToGrid w:val="0"/>
        <w:spacing w:line="360" w:lineRule="auto"/>
        <w:ind w:firstLine="480" w:firstLineChars="200"/>
        <w:rPr>
          <w:rFonts w:ascii="Times New Roman" w:hAnsi="Times New Roman" w:cs="Times New Roman"/>
          <w:sz w:val="24"/>
          <w:szCs w:val="24"/>
          <w:highlight w:val="none"/>
          <w:lang w:eastAsia="zh-Hans"/>
        </w:rPr>
      </w:pPr>
      <w:r>
        <w:rPr>
          <w:rFonts w:ascii="Times New Roman" w:hAnsi="Times New Roman" w:cs="Times New Roman"/>
          <w:sz w:val="24"/>
          <w:szCs w:val="24"/>
          <w:highlight w:val="none"/>
        </w:rPr>
        <w:t>4、</w:t>
      </w:r>
      <w:r>
        <w:rPr>
          <w:rFonts w:ascii="Times New Roman" w:hAnsi="Times New Roman" w:cs="Times New Roman"/>
          <w:sz w:val="24"/>
          <w:szCs w:val="24"/>
          <w:highlight w:val="none"/>
          <w:lang w:eastAsia="zh-Hans"/>
        </w:rPr>
        <w:t>评价结果</w:t>
      </w:r>
    </w:p>
    <w:p>
      <w:pPr>
        <w:adjustRightInd w:val="0"/>
        <w:snapToGrid w:val="0"/>
        <w:spacing w:line="360" w:lineRule="auto"/>
        <w:ind w:firstLine="480" w:firstLineChars="200"/>
        <w:rPr>
          <w:rFonts w:hint="eastAsia" w:ascii="Times New Roman" w:hAnsi="Times New Roman" w:eastAsia="宋体" w:cs="Times New Roman"/>
          <w:sz w:val="24"/>
          <w:szCs w:val="24"/>
          <w:highlight w:val="none"/>
          <w:lang w:eastAsia="zh-CN"/>
        </w:rPr>
      </w:pPr>
      <w:r>
        <w:rPr>
          <w:rFonts w:ascii="Times New Roman" w:hAnsi="Times New Roman" w:cs="Times New Roman"/>
          <w:sz w:val="24"/>
          <w:szCs w:val="24"/>
          <w:highlight w:val="none"/>
        </w:rPr>
        <w:t>（1）</w:t>
      </w:r>
      <w:r>
        <w:rPr>
          <w:rFonts w:hint="eastAsia" w:ascii="Times New Roman" w:hAnsi="Times New Roman" w:cs="Times New Roman"/>
          <w:sz w:val="24"/>
          <w:szCs w:val="24"/>
          <w:highlight w:val="none"/>
          <w:lang w:eastAsia="zh-CN"/>
        </w:rPr>
        <w:t>按水质类别评价</w:t>
      </w:r>
    </w:p>
    <w:p>
      <w:pPr>
        <w:adjustRightInd w:val="0"/>
        <w:snapToGrid w:val="0"/>
        <w:spacing w:line="360" w:lineRule="auto"/>
        <w:ind w:firstLine="480" w:firstLineChars="200"/>
        <w:rPr>
          <w:rFonts w:ascii="Times New Roman" w:hAnsi="Times New Roman" w:cs="Times New Roman"/>
          <w:sz w:val="24"/>
          <w:szCs w:val="24"/>
          <w:highlight w:val="none"/>
        </w:rPr>
      </w:pPr>
      <w:r>
        <w:rPr>
          <w:rFonts w:hint="eastAsia" w:ascii="Times New Roman" w:hAnsi="Times New Roman" w:cs="Times New Roman"/>
          <w:sz w:val="24"/>
          <w:szCs w:val="24"/>
          <w:highlight w:val="none"/>
          <w:lang w:eastAsia="zh-CN"/>
        </w:rPr>
        <w:t>①</w:t>
      </w:r>
      <w:r>
        <w:rPr>
          <w:rFonts w:ascii="Times New Roman" w:hAnsi="Times New Roman" w:cs="Times New Roman"/>
          <w:sz w:val="24"/>
          <w:szCs w:val="24"/>
          <w:highlight w:val="none"/>
        </w:rPr>
        <w:t>2021年4月（春季）</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2021年4月（春季）各水质评价因子标准指数统计详见表5.3-5。</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由表可得，调查海域的溶解氧超一类、二类水质标准的百分比分别为3.33%、1.67%；无机氮均</w:t>
      </w:r>
      <w:r>
        <w:rPr>
          <w:rFonts w:hint="eastAsia" w:ascii="Times New Roman" w:hAnsi="Times New Roman" w:cs="Times New Roman"/>
          <w:sz w:val="24"/>
          <w:szCs w:val="24"/>
          <w:highlight w:val="none"/>
        </w:rPr>
        <w:t>未达到</w:t>
      </w:r>
      <w:r>
        <w:rPr>
          <w:rFonts w:ascii="Times New Roman" w:hAnsi="Times New Roman" w:cs="Times New Roman"/>
          <w:sz w:val="24"/>
          <w:szCs w:val="24"/>
          <w:highlight w:val="none"/>
        </w:rPr>
        <w:t>四类水质标准；活性磷酸盐超一类水质标准的百分比为85.00%，超二类、三类水质标准的百分比均为71.67%，但均符合四类水质标准；铜、锌、镉以及汞超一类水质标准的百分比依次为6.67%、20.00%、8.33%以及13.33%，均符合二类水质标准；铅超一类和二类水质标准的百分比均为3.33%，但均符合三类水质标准。其余评价指标则均符合一类海水水质标准。</w:t>
      </w:r>
    </w:p>
    <w:p>
      <w:pPr>
        <w:adjustRightInd w:val="0"/>
        <w:snapToGrid w:val="0"/>
        <w:spacing w:line="360" w:lineRule="auto"/>
        <w:ind w:firstLine="480" w:firstLineChars="200"/>
        <w:rPr>
          <w:rFonts w:ascii="Times New Roman" w:hAnsi="Times New Roman" w:cs="Times New Roman"/>
          <w:sz w:val="24"/>
          <w:szCs w:val="24"/>
          <w:highlight w:val="none"/>
        </w:rPr>
      </w:pPr>
      <w:r>
        <w:rPr>
          <w:rFonts w:hint="eastAsia" w:ascii="Times New Roman" w:hAnsi="Times New Roman" w:cs="Times New Roman"/>
          <w:sz w:val="24"/>
          <w:szCs w:val="24"/>
          <w:highlight w:val="none"/>
          <w:lang w:eastAsia="zh-CN"/>
        </w:rPr>
        <w:t>②</w:t>
      </w:r>
      <w:r>
        <w:rPr>
          <w:rFonts w:ascii="Times New Roman" w:hAnsi="Times New Roman" w:cs="Times New Roman"/>
          <w:sz w:val="24"/>
          <w:szCs w:val="24"/>
          <w:highlight w:val="none"/>
        </w:rPr>
        <w:t>2020年11月（</w:t>
      </w:r>
      <w:r>
        <w:rPr>
          <w:rFonts w:ascii="Times New Roman" w:hAnsi="Times New Roman" w:cs="Times New Roman"/>
          <w:sz w:val="24"/>
          <w:szCs w:val="24"/>
          <w:highlight w:val="none"/>
          <w:lang w:eastAsia="zh-Hans"/>
        </w:rPr>
        <w:t>秋</w:t>
      </w:r>
      <w:r>
        <w:rPr>
          <w:rFonts w:ascii="Times New Roman" w:hAnsi="Times New Roman" w:cs="Times New Roman"/>
          <w:sz w:val="24"/>
          <w:szCs w:val="24"/>
          <w:highlight w:val="none"/>
        </w:rPr>
        <w:t>季）</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2020年11月（</w:t>
      </w:r>
      <w:r>
        <w:rPr>
          <w:rFonts w:ascii="Times New Roman" w:hAnsi="Times New Roman" w:cs="Times New Roman"/>
          <w:sz w:val="24"/>
          <w:szCs w:val="24"/>
          <w:highlight w:val="none"/>
          <w:lang w:eastAsia="zh-Hans"/>
        </w:rPr>
        <w:t>秋</w:t>
      </w:r>
      <w:r>
        <w:rPr>
          <w:rFonts w:ascii="Times New Roman" w:hAnsi="Times New Roman" w:cs="Times New Roman"/>
          <w:sz w:val="24"/>
          <w:szCs w:val="24"/>
          <w:highlight w:val="none"/>
        </w:rPr>
        <w:t>季）各水质评价因子标准指数统计详见表5.3-6。</w:t>
      </w:r>
    </w:p>
    <w:p>
      <w:pPr>
        <w:adjustRightInd w:val="0"/>
        <w:snapToGrid w:val="0"/>
        <w:spacing w:line="360" w:lineRule="auto"/>
        <w:ind w:firstLine="480" w:firstLineChars="200"/>
        <w:rPr>
          <w:rFonts w:ascii="Times New Roman" w:hAnsi="Times New Roman" w:cs="Times New Roman"/>
          <w:sz w:val="24"/>
          <w:szCs w:val="24"/>
          <w:highlight w:val="none"/>
        </w:rPr>
        <w:sectPr>
          <w:footerReference r:id="rId32" w:type="default"/>
          <w:pgSz w:w="11906" w:h="16838"/>
          <w:pgMar w:top="1418" w:right="1418" w:bottom="1418" w:left="1588" w:header="992" w:footer="992" w:gutter="0"/>
          <w:cols w:space="720" w:num="1"/>
          <w:docGrid w:linePitch="312" w:charSpace="0"/>
        </w:sectPr>
      </w:pPr>
      <w:r>
        <w:rPr>
          <w:rFonts w:ascii="Times New Roman" w:hAnsi="Times New Roman" w:cs="Times New Roman"/>
          <w:sz w:val="24"/>
          <w:szCs w:val="24"/>
          <w:highlight w:val="none"/>
        </w:rPr>
        <w:t>由表可得，调查海域的化学需氧量超一类水质标准的百分比为8.96%，但均符合二类水质标准；无机氮均超二类水质标准，超三类、四类水质标准的百分比分别为97.01%、88.06%；活性磷酸盐超一类水质标准的百分比为98.51%，超二类、三类水质标准的百分比均为88.06%，超四类水质标准的百分比为28.36%；铜超一类水质标准的百分比为4.48%，均符合二类水质标准；锌超一类和二类水质标准的百分比分别为20.90%和1.49%，但均符合三类水质标准。其余评价指标则均符合一类海水水质标准。</w:t>
      </w:r>
    </w:p>
    <w:p>
      <w:pPr>
        <w:widowControl/>
        <w:jc w:val="center"/>
        <w:rPr>
          <w:rFonts w:ascii="Times New Roman" w:hAnsi="Times New Roman" w:cs="Times New Roman"/>
          <w:b/>
          <w:bCs/>
          <w:kern w:val="0"/>
          <w:sz w:val="24"/>
          <w:szCs w:val="24"/>
          <w:highlight w:val="none"/>
          <w:lang w:eastAsia="zh-Hans" w:bidi="ar"/>
        </w:rPr>
      </w:pPr>
      <w:r>
        <w:rPr>
          <w:rFonts w:ascii="Times New Roman" w:hAnsi="Times New Roman" w:cs="Times New Roman"/>
          <w:b/>
          <w:kern w:val="0"/>
          <w:sz w:val="24"/>
          <w:szCs w:val="24"/>
          <w:highlight w:val="none"/>
          <w:lang w:eastAsia="zh-Hans" w:bidi="ar"/>
        </w:rPr>
        <w:t>表</w:t>
      </w:r>
      <w:r>
        <w:rPr>
          <w:rFonts w:ascii="Times New Roman" w:hAnsi="Times New Roman" w:eastAsia="Times New Roman Bold" w:cs="Times New Roman"/>
          <w:b/>
          <w:kern w:val="0"/>
          <w:sz w:val="24"/>
          <w:szCs w:val="24"/>
          <w:highlight w:val="none"/>
          <w:lang w:bidi="ar"/>
        </w:rPr>
        <w:t>5.3-5</w:t>
      </w:r>
      <w:r>
        <w:rPr>
          <w:rFonts w:ascii="Times New Roman" w:hAnsi="Times New Roman" w:cs="Times New Roman"/>
          <w:b/>
          <w:bCs/>
          <w:kern w:val="0"/>
          <w:sz w:val="24"/>
          <w:szCs w:val="24"/>
          <w:highlight w:val="none"/>
          <w:lang w:eastAsia="zh-Hans" w:bidi="ar"/>
        </w:rPr>
        <w:t xml:space="preserve"> </w:t>
      </w:r>
      <w:r>
        <w:rPr>
          <w:rFonts w:ascii="Times New Roman" w:hAnsi="Times New Roman" w:cs="Times New Roman"/>
          <w:b/>
          <w:kern w:val="0"/>
          <w:sz w:val="24"/>
          <w:szCs w:val="24"/>
          <w:highlight w:val="none"/>
          <w:lang w:eastAsia="zh-Hans" w:bidi="ar"/>
        </w:rPr>
        <w:t xml:space="preserve"> </w:t>
      </w:r>
      <w:r>
        <w:rPr>
          <w:rFonts w:ascii="Times New Roman" w:hAnsi="Times New Roman" w:cs="Times New Roman"/>
          <w:b/>
          <w:bCs/>
          <w:kern w:val="0"/>
          <w:sz w:val="24"/>
          <w:szCs w:val="24"/>
          <w:highlight w:val="none"/>
          <w:lang w:eastAsia="zh-Hans" w:bidi="ar"/>
        </w:rPr>
        <w:t>水质各评价因子标准指数（2021年4月春季）</w:t>
      </w:r>
    </w:p>
    <w:p>
      <w:pPr>
        <w:spacing w:line="32" w:lineRule="exact"/>
        <w:rPr>
          <w:rFonts w:ascii="Times New Roman" w:hAnsi="Times New Roman" w:cs="Times New Roman"/>
          <w:highlight w:val="none"/>
        </w:rPr>
      </w:pPr>
    </w:p>
    <w:tbl>
      <w:tblPr>
        <w:tblStyle w:val="573"/>
        <w:tblW w:w="13996"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8"/>
        <w:gridCol w:w="354"/>
        <w:gridCol w:w="477"/>
        <w:gridCol w:w="477"/>
        <w:gridCol w:w="477"/>
        <w:gridCol w:w="491"/>
        <w:gridCol w:w="477"/>
        <w:gridCol w:w="477"/>
        <w:gridCol w:w="477"/>
        <w:gridCol w:w="494"/>
        <w:gridCol w:w="566"/>
        <w:gridCol w:w="474"/>
        <w:gridCol w:w="474"/>
        <w:gridCol w:w="494"/>
        <w:gridCol w:w="550"/>
        <w:gridCol w:w="471"/>
        <w:gridCol w:w="471"/>
        <w:gridCol w:w="474"/>
        <w:gridCol w:w="471"/>
        <w:gridCol w:w="471"/>
        <w:gridCol w:w="485"/>
        <w:gridCol w:w="471"/>
        <w:gridCol w:w="474"/>
        <w:gridCol w:w="470"/>
        <w:gridCol w:w="473"/>
        <w:gridCol w:w="557"/>
        <w:gridCol w:w="498"/>
        <w:gridCol w:w="501"/>
        <w:gridCol w:w="51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38" w:type="dxa"/>
            <w:vMerge w:val="restart"/>
            <w:tcBorders>
              <w:bottom w:val="nil"/>
            </w:tcBorders>
            <w:textDirection w:val="tbRlV"/>
            <w:vAlign w:val="center"/>
          </w:tcPr>
          <w:p>
            <w:pPr>
              <w:pStyle w:val="105"/>
              <w:adjustRightInd w:val="0"/>
              <w:snapToGrid w:val="0"/>
              <w:spacing w:line="240" w:lineRule="auto"/>
              <w:rPr>
                <w:rFonts w:cs="Times New Roman"/>
                <w:b/>
                <w:bCs/>
                <w:highlight w:val="none"/>
              </w:rPr>
            </w:pPr>
            <w:r>
              <w:rPr>
                <w:rFonts w:cs="Times New Roman"/>
                <w:b/>
                <w:bCs/>
                <w:highlight w:val="none"/>
              </w:rPr>
              <w:t>站位</w:t>
            </w:r>
          </w:p>
        </w:tc>
        <w:tc>
          <w:tcPr>
            <w:tcW w:w="354" w:type="dxa"/>
            <w:vMerge w:val="restart"/>
            <w:tcBorders>
              <w:bottom w:val="nil"/>
            </w:tcBorders>
            <w:textDirection w:val="tbRlV"/>
            <w:vAlign w:val="center"/>
          </w:tcPr>
          <w:p>
            <w:pPr>
              <w:pStyle w:val="105"/>
              <w:adjustRightInd w:val="0"/>
              <w:snapToGrid w:val="0"/>
              <w:spacing w:line="240" w:lineRule="auto"/>
              <w:rPr>
                <w:rFonts w:cs="Times New Roman"/>
                <w:b/>
                <w:bCs/>
                <w:highlight w:val="none"/>
              </w:rPr>
            </w:pPr>
            <w:r>
              <w:rPr>
                <w:rFonts w:cs="Times New Roman"/>
                <w:b/>
                <w:bCs/>
                <w:highlight w:val="none"/>
              </w:rPr>
              <w:t>层次</w:t>
            </w:r>
          </w:p>
        </w:tc>
        <w:tc>
          <w:tcPr>
            <w:tcW w:w="477" w:type="dxa"/>
            <w:vAlign w:val="center"/>
          </w:tcPr>
          <w:p>
            <w:pPr>
              <w:pStyle w:val="105"/>
              <w:adjustRightInd w:val="0"/>
              <w:snapToGrid w:val="0"/>
              <w:spacing w:line="240" w:lineRule="auto"/>
              <w:rPr>
                <w:rFonts w:cs="Times New Roman"/>
                <w:b/>
                <w:bCs/>
                <w:highlight w:val="none"/>
              </w:rPr>
            </w:pPr>
            <w:r>
              <w:rPr>
                <w:rFonts w:cs="Times New Roman"/>
                <w:b/>
                <w:bCs/>
                <w:highlight w:val="none"/>
              </w:rPr>
              <w:t>pH</w:t>
            </w:r>
          </w:p>
        </w:tc>
        <w:tc>
          <w:tcPr>
            <w:tcW w:w="1445" w:type="dxa"/>
            <w:gridSpan w:val="3"/>
            <w:vAlign w:val="center"/>
          </w:tcPr>
          <w:p>
            <w:pPr>
              <w:pStyle w:val="105"/>
              <w:adjustRightInd w:val="0"/>
              <w:snapToGrid w:val="0"/>
              <w:spacing w:line="240" w:lineRule="auto"/>
              <w:rPr>
                <w:rFonts w:cs="Times New Roman"/>
                <w:b/>
                <w:bCs/>
                <w:highlight w:val="none"/>
              </w:rPr>
            </w:pPr>
            <w:r>
              <w:rPr>
                <w:rFonts w:cs="Times New Roman"/>
                <w:b/>
                <w:bCs/>
                <w:highlight w:val="none"/>
              </w:rPr>
              <w:t>DO</w:t>
            </w:r>
          </w:p>
        </w:tc>
        <w:tc>
          <w:tcPr>
            <w:tcW w:w="477" w:type="dxa"/>
            <w:vAlign w:val="center"/>
          </w:tcPr>
          <w:p>
            <w:pPr>
              <w:pStyle w:val="105"/>
              <w:adjustRightInd w:val="0"/>
              <w:snapToGrid w:val="0"/>
              <w:spacing w:line="240" w:lineRule="auto"/>
              <w:rPr>
                <w:rFonts w:cs="Times New Roman"/>
                <w:b/>
                <w:bCs/>
                <w:highlight w:val="none"/>
              </w:rPr>
            </w:pPr>
            <w:r>
              <w:rPr>
                <w:rFonts w:cs="Times New Roman"/>
                <w:b/>
                <w:bCs/>
                <w:highlight w:val="none"/>
              </w:rPr>
              <w:t>COD</w:t>
            </w:r>
          </w:p>
        </w:tc>
        <w:tc>
          <w:tcPr>
            <w:tcW w:w="1448" w:type="dxa"/>
            <w:gridSpan w:val="3"/>
            <w:vAlign w:val="center"/>
          </w:tcPr>
          <w:p>
            <w:pPr>
              <w:pStyle w:val="105"/>
              <w:adjustRightInd w:val="0"/>
              <w:snapToGrid w:val="0"/>
              <w:spacing w:line="240" w:lineRule="auto"/>
              <w:rPr>
                <w:rFonts w:cs="Times New Roman"/>
                <w:b/>
                <w:bCs/>
                <w:highlight w:val="none"/>
              </w:rPr>
            </w:pPr>
            <w:r>
              <w:rPr>
                <w:rFonts w:cs="Times New Roman"/>
                <w:b/>
                <w:bCs/>
                <w:highlight w:val="none"/>
              </w:rPr>
              <w:t>磷酸盐</w:t>
            </w:r>
          </w:p>
        </w:tc>
        <w:tc>
          <w:tcPr>
            <w:tcW w:w="2008" w:type="dxa"/>
            <w:gridSpan w:val="4"/>
            <w:vAlign w:val="center"/>
          </w:tcPr>
          <w:p>
            <w:pPr>
              <w:pStyle w:val="105"/>
              <w:adjustRightInd w:val="0"/>
              <w:snapToGrid w:val="0"/>
              <w:spacing w:line="240" w:lineRule="auto"/>
              <w:rPr>
                <w:rFonts w:cs="Times New Roman"/>
                <w:b/>
                <w:bCs/>
                <w:highlight w:val="none"/>
              </w:rPr>
            </w:pPr>
            <w:r>
              <w:rPr>
                <w:rFonts w:cs="Times New Roman"/>
                <w:b/>
                <w:bCs/>
                <w:highlight w:val="none"/>
              </w:rPr>
              <w:t>无机氮</w:t>
            </w:r>
          </w:p>
        </w:tc>
        <w:tc>
          <w:tcPr>
            <w:tcW w:w="550" w:type="dxa"/>
            <w:vAlign w:val="center"/>
          </w:tcPr>
          <w:p>
            <w:pPr>
              <w:pStyle w:val="105"/>
              <w:adjustRightInd w:val="0"/>
              <w:snapToGrid w:val="0"/>
              <w:spacing w:line="240" w:lineRule="auto"/>
              <w:rPr>
                <w:rFonts w:cs="Times New Roman"/>
                <w:b/>
                <w:bCs/>
                <w:highlight w:val="none"/>
              </w:rPr>
            </w:pPr>
            <w:r>
              <w:rPr>
                <w:rFonts w:cs="Times New Roman"/>
                <w:b/>
                <w:bCs/>
                <w:highlight w:val="none"/>
              </w:rPr>
              <w:t>非离子氨</w:t>
            </w:r>
          </w:p>
        </w:tc>
        <w:tc>
          <w:tcPr>
            <w:tcW w:w="471" w:type="dxa"/>
            <w:vAlign w:val="center"/>
          </w:tcPr>
          <w:p>
            <w:pPr>
              <w:pStyle w:val="105"/>
              <w:adjustRightInd w:val="0"/>
              <w:snapToGrid w:val="0"/>
              <w:spacing w:line="240" w:lineRule="auto"/>
              <w:rPr>
                <w:rFonts w:cs="Times New Roman"/>
                <w:b/>
                <w:bCs/>
                <w:highlight w:val="none"/>
              </w:rPr>
            </w:pPr>
            <w:r>
              <w:rPr>
                <w:rFonts w:cs="Times New Roman"/>
                <w:b/>
                <w:bCs/>
                <w:highlight w:val="none"/>
              </w:rPr>
              <w:t>油类</w:t>
            </w:r>
          </w:p>
        </w:tc>
        <w:tc>
          <w:tcPr>
            <w:tcW w:w="945" w:type="dxa"/>
            <w:gridSpan w:val="2"/>
            <w:vAlign w:val="center"/>
          </w:tcPr>
          <w:p>
            <w:pPr>
              <w:pStyle w:val="105"/>
              <w:adjustRightInd w:val="0"/>
              <w:snapToGrid w:val="0"/>
              <w:spacing w:line="240" w:lineRule="auto"/>
              <w:rPr>
                <w:rFonts w:cs="Times New Roman"/>
                <w:b/>
                <w:bCs/>
                <w:highlight w:val="none"/>
              </w:rPr>
            </w:pPr>
            <w:r>
              <w:rPr>
                <w:rFonts w:cs="Times New Roman"/>
                <w:b/>
                <w:bCs/>
                <w:highlight w:val="none"/>
              </w:rPr>
              <w:t>铜</w:t>
            </w:r>
          </w:p>
        </w:tc>
        <w:tc>
          <w:tcPr>
            <w:tcW w:w="1427" w:type="dxa"/>
            <w:gridSpan w:val="3"/>
            <w:vAlign w:val="center"/>
          </w:tcPr>
          <w:p>
            <w:pPr>
              <w:pStyle w:val="105"/>
              <w:adjustRightInd w:val="0"/>
              <w:snapToGrid w:val="0"/>
              <w:spacing w:line="240" w:lineRule="auto"/>
              <w:rPr>
                <w:rFonts w:cs="Times New Roman"/>
                <w:b/>
                <w:bCs/>
                <w:highlight w:val="none"/>
              </w:rPr>
            </w:pPr>
            <w:r>
              <w:rPr>
                <w:rFonts w:cs="Times New Roman"/>
                <w:b/>
                <w:bCs/>
                <w:highlight w:val="none"/>
              </w:rPr>
              <w:t>铅</w:t>
            </w:r>
          </w:p>
        </w:tc>
        <w:tc>
          <w:tcPr>
            <w:tcW w:w="945" w:type="dxa"/>
            <w:gridSpan w:val="2"/>
            <w:vAlign w:val="center"/>
          </w:tcPr>
          <w:p>
            <w:pPr>
              <w:pStyle w:val="105"/>
              <w:adjustRightInd w:val="0"/>
              <w:snapToGrid w:val="0"/>
              <w:spacing w:line="240" w:lineRule="auto"/>
              <w:rPr>
                <w:rFonts w:cs="Times New Roman"/>
                <w:b/>
                <w:bCs/>
                <w:highlight w:val="none"/>
              </w:rPr>
            </w:pPr>
            <w:r>
              <w:rPr>
                <w:rFonts w:cs="Times New Roman"/>
                <w:b/>
                <w:bCs/>
                <w:highlight w:val="none"/>
              </w:rPr>
              <w:t>锌</w:t>
            </w:r>
          </w:p>
        </w:tc>
        <w:tc>
          <w:tcPr>
            <w:tcW w:w="943" w:type="dxa"/>
            <w:gridSpan w:val="2"/>
            <w:vAlign w:val="center"/>
          </w:tcPr>
          <w:p>
            <w:pPr>
              <w:pStyle w:val="105"/>
              <w:adjustRightInd w:val="0"/>
              <w:snapToGrid w:val="0"/>
              <w:spacing w:line="240" w:lineRule="auto"/>
              <w:rPr>
                <w:rFonts w:cs="Times New Roman"/>
                <w:b/>
                <w:bCs/>
                <w:highlight w:val="none"/>
              </w:rPr>
            </w:pPr>
            <w:r>
              <w:rPr>
                <w:rFonts w:cs="Times New Roman"/>
                <w:b/>
                <w:bCs/>
                <w:highlight w:val="none"/>
              </w:rPr>
              <w:t>镉</w:t>
            </w:r>
          </w:p>
        </w:tc>
        <w:tc>
          <w:tcPr>
            <w:tcW w:w="557" w:type="dxa"/>
            <w:vAlign w:val="center"/>
          </w:tcPr>
          <w:p>
            <w:pPr>
              <w:pStyle w:val="105"/>
              <w:adjustRightInd w:val="0"/>
              <w:snapToGrid w:val="0"/>
              <w:spacing w:line="240" w:lineRule="auto"/>
              <w:rPr>
                <w:rFonts w:cs="Times New Roman"/>
                <w:b/>
                <w:bCs/>
                <w:highlight w:val="none"/>
              </w:rPr>
            </w:pPr>
            <w:r>
              <w:rPr>
                <w:rFonts w:cs="Times New Roman"/>
                <w:b/>
                <w:bCs/>
                <w:highlight w:val="none"/>
              </w:rPr>
              <w:t>铬</w:t>
            </w:r>
          </w:p>
        </w:tc>
        <w:tc>
          <w:tcPr>
            <w:tcW w:w="999" w:type="dxa"/>
            <w:gridSpan w:val="2"/>
            <w:vAlign w:val="center"/>
          </w:tcPr>
          <w:p>
            <w:pPr>
              <w:pStyle w:val="105"/>
              <w:adjustRightInd w:val="0"/>
              <w:snapToGrid w:val="0"/>
              <w:spacing w:line="240" w:lineRule="auto"/>
              <w:rPr>
                <w:rFonts w:cs="Times New Roman"/>
                <w:b/>
                <w:bCs/>
                <w:highlight w:val="none"/>
              </w:rPr>
            </w:pPr>
            <w:r>
              <w:rPr>
                <w:rFonts w:cs="Times New Roman"/>
                <w:b/>
                <w:bCs/>
                <w:highlight w:val="none"/>
              </w:rPr>
              <w:t>汞</w:t>
            </w:r>
          </w:p>
        </w:tc>
        <w:tc>
          <w:tcPr>
            <w:tcW w:w="512" w:type="dxa"/>
            <w:vAlign w:val="center"/>
          </w:tcPr>
          <w:p>
            <w:pPr>
              <w:pStyle w:val="105"/>
              <w:adjustRightInd w:val="0"/>
              <w:snapToGrid w:val="0"/>
              <w:spacing w:line="240" w:lineRule="auto"/>
              <w:rPr>
                <w:rFonts w:cs="Times New Roman"/>
                <w:b/>
                <w:bCs/>
                <w:highlight w:val="none"/>
              </w:rPr>
            </w:pPr>
            <w:r>
              <w:rPr>
                <w:rFonts w:cs="Times New Roman"/>
                <w:b/>
                <w:bCs/>
                <w:highlight w:val="none"/>
              </w:rPr>
              <w:t>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38" w:type="dxa"/>
            <w:vMerge w:val="continue"/>
            <w:tcBorders>
              <w:top w:val="nil"/>
            </w:tcBorders>
            <w:textDirection w:val="tbRlV"/>
            <w:vAlign w:val="center"/>
          </w:tcPr>
          <w:p>
            <w:pPr>
              <w:pStyle w:val="105"/>
              <w:adjustRightInd w:val="0"/>
              <w:snapToGrid w:val="0"/>
              <w:spacing w:line="240" w:lineRule="auto"/>
              <w:rPr>
                <w:rFonts w:cs="Times New Roman"/>
                <w:b/>
                <w:bCs/>
                <w:highlight w:val="none"/>
              </w:rPr>
            </w:pPr>
          </w:p>
        </w:tc>
        <w:tc>
          <w:tcPr>
            <w:tcW w:w="354" w:type="dxa"/>
            <w:vMerge w:val="continue"/>
            <w:tcBorders>
              <w:top w:val="nil"/>
            </w:tcBorders>
            <w:textDirection w:val="tbRlV"/>
            <w:vAlign w:val="center"/>
          </w:tcPr>
          <w:p>
            <w:pPr>
              <w:pStyle w:val="105"/>
              <w:adjustRightInd w:val="0"/>
              <w:snapToGrid w:val="0"/>
              <w:spacing w:line="240" w:lineRule="auto"/>
              <w:rPr>
                <w:rFonts w:cs="Times New Roman"/>
                <w:b/>
                <w:bCs/>
                <w:highlight w:val="none"/>
              </w:rPr>
            </w:pPr>
          </w:p>
        </w:tc>
        <w:tc>
          <w:tcPr>
            <w:tcW w:w="477" w:type="dxa"/>
            <w:vAlign w:val="center"/>
          </w:tcPr>
          <w:p>
            <w:pPr>
              <w:pStyle w:val="105"/>
              <w:adjustRightInd w:val="0"/>
              <w:snapToGrid w:val="0"/>
              <w:spacing w:line="240" w:lineRule="auto"/>
              <w:rPr>
                <w:rFonts w:cs="Times New Roman"/>
                <w:b/>
                <w:bCs/>
                <w:highlight w:val="none"/>
              </w:rPr>
            </w:pPr>
            <w:r>
              <w:rPr>
                <w:rFonts w:cs="Times New Roman"/>
                <w:b/>
                <w:bCs/>
                <w:highlight w:val="none"/>
              </w:rPr>
              <w:t>一类</w:t>
            </w:r>
          </w:p>
        </w:tc>
        <w:tc>
          <w:tcPr>
            <w:tcW w:w="477" w:type="dxa"/>
            <w:vAlign w:val="center"/>
          </w:tcPr>
          <w:p>
            <w:pPr>
              <w:pStyle w:val="105"/>
              <w:adjustRightInd w:val="0"/>
              <w:snapToGrid w:val="0"/>
              <w:spacing w:line="240" w:lineRule="auto"/>
              <w:rPr>
                <w:rFonts w:cs="Times New Roman"/>
                <w:b/>
                <w:bCs/>
                <w:highlight w:val="none"/>
              </w:rPr>
            </w:pPr>
            <w:r>
              <w:rPr>
                <w:rFonts w:cs="Times New Roman"/>
                <w:b/>
                <w:bCs/>
                <w:highlight w:val="none"/>
              </w:rPr>
              <w:t>一类</w:t>
            </w:r>
          </w:p>
        </w:tc>
        <w:tc>
          <w:tcPr>
            <w:tcW w:w="477" w:type="dxa"/>
            <w:vAlign w:val="center"/>
          </w:tcPr>
          <w:p>
            <w:pPr>
              <w:pStyle w:val="105"/>
              <w:adjustRightInd w:val="0"/>
              <w:snapToGrid w:val="0"/>
              <w:spacing w:line="240" w:lineRule="auto"/>
              <w:rPr>
                <w:rFonts w:cs="Times New Roman"/>
                <w:b/>
                <w:bCs/>
                <w:highlight w:val="none"/>
              </w:rPr>
            </w:pPr>
            <w:r>
              <w:rPr>
                <w:rFonts w:cs="Times New Roman"/>
                <w:b/>
                <w:bCs/>
                <w:highlight w:val="none"/>
              </w:rPr>
              <w:t>二类</w:t>
            </w:r>
          </w:p>
        </w:tc>
        <w:tc>
          <w:tcPr>
            <w:tcW w:w="491" w:type="dxa"/>
            <w:vAlign w:val="center"/>
          </w:tcPr>
          <w:p>
            <w:pPr>
              <w:pStyle w:val="105"/>
              <w:adjustRightInd w:val="0"/>
              <w:snapToGrid w:val="0"/>
              <w:spacing w:line="240" w:lineRule="auto"/>
              <w:rPr>
                <w:rFonts w:cs="Times New Roman"/>
                <w:b/>
                <w:bCs/>
                <w:highlight w:val="none"/>
              </w:rPr>
            </w:pPr>
            <w:r>
              <w:rPr>
                <w:rFonts w:cs="Times New Roman"/>
                <w:b/>
                <w:bCs/>
                <w:highlight w:val="none"/>
              </w:rPr>
              <w:t>三类</w:t>
            </w:r>
          </w:p>
        </w:tc>
        <w:tc>
          <w:tcPr>
            <w:tcW w:w="477" w:type="dxa"/>
            <w:vAlign w:val="center"/>
          </w:tcPr>
          <w:p>
            <w:pPr>
              <w:pStyle w:val="105"/>
              <w:adjustRightInd w:val="0"/>
              <w:snapToGrid w:val="0"/>
              <w:spacing w:line="240" w:lineRule="auto"/>
              <w:rPr>
                <w:rFonts w:cs="Times New Roman"/>
                <w:b/>
                <w:bCs/>
                <w:highlight w:val="none"/>
              </w:rPr>
            </w:pPr>
            <w:r>
              <w:rPr>
                <w:rFonts w:cs="Times New Roman"/>
                <w:b/>
                <w:bCs/>
                <w:highlight w:val="none"/>
              </w:rPr>
              <w:t>一类</w:t>
            </w:r>
          </w:p>
        </w:tc>
        <w:tc>
          <w:tcPr>
            <w:tcW w:w="477" w:type="dxa"/>
            <w:vAlign w:val="center"/>
          </w:tcPr>
          <w:p>
            <w:pPr>
              <w:pStyle w:val="105"/>
              <w:adjustRightInd w:val="0"/>
              <w:snapToGrid w:val="0"/>
              <w:spacing w:line="240" w:lineRule="auto"/>
              <w:rPr>
                <w:rFonts w:cs="Times New Roman"/>
                <w:b/>
                <w:bCs/>
                <w:highlight w:val="none"/>
              </w:rPr>
            </w:pPr>
            <w:r>
              <w:rPr>
                <w:rFonts w:cs="Times New Roman"/>
                <w:b/>
                <w:bCs/>
                <w:highlight w:val="none"/>
              </w:rPr>
              <w:t>一类</w:t>
            </w:r>
          </w:p>
        </w:tc>
        <w:tc>
          <w:tcPr>
            <w:tcW w:w="477" w:type="dxa"/>
            <w:vAlign w:val="center"/>
          </w:tcPr>
          <w:p>
            <w:pPr>
              <w:pStyle w:val="105"/>
              <w:adjustRightInd w:val="0"/>
              <w:snapToGrid w:val="0"/>
              <w:spacing w:line="240" w:lineRule="auto"/>
              <w:rPr>
                <w:rFonts w:cs="Times New Roman"/>
                <w:b/>
                <w:bCs/>
                <w:highlight w:val="none"/>
              </w:rPr>
            </w:pPr>
            <w:r>
              <w:rPr>
                <w:rFonts w:cs="Times New Roman"/>
                <w:b/>
                <w:bCs/>
                <w:highlight w:val="none"/>
              </w:rPr>
              <w:t>二、</w:t>
            </w:r>
          </w:p>
          <w:p>
            <w:pPr>
              <w:pStyle w:val="105"/>
              <w:adjustRightInd w:val="0"/>
              <w:snapToGrid w:val="0"/>
              <w:spacing w:line="240" w:lineRule="auto"/>
              <w:rPr>
                <w:rFonts w:cs="Times New Roman"/>
                <w:b/>
                <w:bCs/>
                <w:highlight w:val="none"/>
              </w:rPr>
            </w:pPr>
            <w:r>
              <w:rPr>
                <w:rFonts w:cs="Times New Roman"/>
                <w:b/>
                <w:bCs/>
                <w:highlight w:val="none"/>
              </w:rPr>
              <w:t>三类</w:t>
            </w:r>
          </w:p>
        </w:tc>
        <w:tc>
          <w:tcPr>
            <w:tcW w:w="494" w:type="dxa"/>
            <w:vAlign w:val="center"/>
          </w:tcPr>
          <w:p>
            <w:pPr>
              <w:pStyle w:val="105"/>
              <w:adjustRightInd w:val="0"/>
              <w:snapToGrid w:val="0"/>
              <w:spacing w:line="240" w:lineRule="auto"/>
              <w:rPr>
                <w:rFonts w:cs="Times New Roman"/>
                <w:b/>
                <w:bCs/>
                <w:highlight w:val="none"/>
              </w:rPr>
            </w:pPr>
            <w:r>
              <w:rPr>
                <w:rFonts w:cs="Times New Roman"/>
                <w:b/>
                <w:bCs/>
                <w:highlight w:val="none"/>
              </w:rPr>
              <w:t>四类</w:t>
            </w:r>
          </w:p>
        </w:tc>
        <w:tc>
          <w:tcPr>
            <w:tcW w:w="566" w:type="dxa"/>
            <w:vAlign w:val="center"/>
          </w:tcPr>
          <w:p>
            <w:pPr>
              <w:pStyle w:val="105"/>
              <w:adjustRightInd w:val="0"/>
              <w:snapToGrid w:val="0"/>
              <w:spacing w:line="240" w:lineRule="auto"/>
              <w:rPr>
                <w:rFonts w:cs="Times New Roman"/>
                <w:b/>
                <w:bCs/>
                <w:highlight w:val="none"/>
              </w:rPr>
            </w:pPr>
            <w:r>
              <w:rPr>
                <w:rFonts w:cs="Times New Roman"/>
                <w:b/>
                <w:bCs/>
                <w:highlight w:val="none"/>
              </w:rPr>
              <w:t>一类</w:t>
            </w:r>
          </w:p>
        </w:tc>
        <w:tc>
          <w:tcPr>
            <w:tcW w:w="474" w:type="dxa"/>
            <w:vAlign w:val="center"/>
          </w:tcPr>
          <w:p>
            <w:pPr>
              <w:pStyle w:val="105"/>
              <w:adjustRightInd w:val="0"/>
              <w:snapToGrid w:val="0"/>
              <w:spacing w:line="240" w:lineRule="auto"/>
              <w:rPr>
                <w:rFonts w:cs="Times New Roman"/>
                <w:b/>
                <w:bCs/>
                <w:highlight w:val="none"/>
              </w:rPr>
            </w:pPr>
            <w:r>
              <w:rPr>
                <w:rFonts w:cs="Times New Roman"/>
                <w:b/>
                <w:bCs/>
                <w:highlight w:val="none"/>
              </w:rPr>
              <w:t>二类</w:t>
            </w:r>
          </w:p>
        </w:tc>
        <w:tc>
          <w:tcPr>
            <w:tcW w:w="474" w:type="dxa"/>
            <w:vAlign w:val="center"/>
          </w:tcPr>
          <w:p>
            <w:pPr>
              <w:pStyle w:val="105"/>
              <w:adjustRightInd w:val="0"/>
              <w:snapToGrid w:val="0"/>
              <w:spacing w:line="240" w:lineRule="auto"/>
              <w:rPr>
                <w:rFonts w:cs="Times New Roman"/>
                <w:b/>
                <w:bCs/>
                <w:highlight w:val="none"/>
              </w:rPr>
            </w:pPr>
            <w:r>
              <w:rPr>
                <w:rFonts w:cs="Times New Roman"/>
                <w:b/>
                <w:bCs/>
                <w:highlight w:val="none"/>
              </w:rPr>
              <w:t>三类</w:t>
            </w:r>
          </w:p>
        </w:tc>
        <w:tc>
          <w:tcPr>
            <w:tcW w:w="494" w:type="dxa"/>
            <w:vAlign w:val="center"/>
          </w:tcPr>
          <w:p>
            <w:pPr>
              <w:pStyle w:val="105"/>
              <w:adjustRightInd w:val="0"/>
              <w:snapToGrid w:val="0"/>
              <w:spacing w:line="240" w:lineRule="auto"/>
              <w:rPr>
                <w:rFonts w:cs="Times New Roman"/>
                <w:b/>
                <w:bCs/>
                <w:highlight w:val="none"/>
              </w:rPr>
            </w:pPr>
            <w:r>
              <w:rPr>
                <w:rFonts w:cs="Times New Roman"/>
                <w:b/>
                <w:bCs/>
                <w:highlight w:val="none"/>
              </w:rPr>
              <w:t>四类</w:t>
            </w:r>
          </w:p>
        </w:tc>
        <w:tc>
          <w:tcPr>
            <w:tcW w:w="550" w:type="dxa"/>
            <w:vAlign w:val="center"/>
          </w:tcPr>
          <w:p>
            <w:pPr>
              <w:pStyle w:val="105"/>
              <w:adjustRightInd w:val="0"/>
              <w:snapToGrid w:val="0"/>
              <w:spacing w:line="240" w:lineRule="auto"/>
              <w:rPr>
                <w:rFonts w:cs="Times New Roman"/>
                <w:b/>
                <w:bCs/>
                <w:highlight w:val="none"/>
              </w:rPr>
            </w:pPr>
            <w:r>
              <w:rPr>
                <w:rFonts w:cs="Times New Roman"/>
                <w:b/>
                <w:bCs/>
                <w:highlight w:val="none"/>
              </w:rPr>
              <w:t>一类</w:t>
            </w:r>
          </w:p>
        </w:tc>
        <w:tc>
          <w:tcPr>
            <w:tcW w:w="471" w:type="dxa"/>
            <w:vAlign w:val="center"/>
          </w:tcPr>
          <w:p>
            <w:pPr>
              <w:pStyle w:val="105"/>
              <w:adjustRightInd w:val="0"/>
              <w:snapToGrid w:val="0"/>
              <w:spacing w:line="240" w:lineRule="auto"/>
              <w:rPr>
                <w:rFonts w:cs="Times New Roman"/>
                <w:b/>
                <w:bCs/>
                <w:highlight w:val="none"/>
              </w:rPr>
            </w:pPr>
            <w:r>
              <w:rPr>
                <w:rFonts w:cs="Times New Roman"/>
                <w:b/>
                <w:bCs/>
                <w:highlight w:val="none"/>
              </w:rPr>
              <w:t>一类</w:t>
            </w:r>
          </w:p>
        </w:tc>
        <w:tc>
          <w:tcPr>
            <w:tcW w:w="471" w:type="dxa"/>
            <w:vAlign w:val="center"/>
          </w:tcPr>
          <w:p>
            <w:pPr>
              <w:pStyle w:val="105"/>
              <w:adjustRightInd w:val="0"/>
              <w:snapToGrid w:val="0"/>
              <w:spacing w:line="240" w:lineRule="auto"/>
              <w:rPr>
                <w:rFonts w:cs="Times New Roman"/>
                <w:b/>
                <w:bCs/>
                <w:highlight w:val="none"/>
              </w:rPr>
            </w:pPr>
            <w:r>
              <w:rPr>
                <w:rFonts w:cs="Times New Roman"/>
                <w:b/>
                <w:bCs/>
                <w:highlight w:val="none"/>
              </w:rPr>
              <w:t>一类</w:t>
            </w:r>
          </w:p>
        </w:tc>
        <w:tc>
          <w:tcPr>
            <w:tcW w:w="474" w:type="dxa"/>
            <w:vAlign w:val="center"/>
          </w:tcPr>
          <w:p>
            <w:pPr>
              <w:pStyle w:val="105"/>
              <w:adjustRightInd w:val="0"/>
              <w:snapToGrid w:val="0"/>
              <w:spacing w:line="240" w:lineRule="auto"/>
              <w:rPr>
                <w:rFonts w:cs="Times New Roman"/>
                <w:b/>
                <w:bCs/>
                <w:highlight w:val="none"/>
              </w:rPr>
            </w:pPr>
            <w:r>
              <w:rPr>
                <w:rFonts w:cs="Times New Roman"/>
                <w:b/>
                <w:bCs/>
                <w:highlight w:val="none"/>
              </w:rPr>
              <w:t>二类</w:t>
            </w:r>
          </w:p>
        </w:tc>
        <w:tc>
          <w:tcPr>
            <w:tcW w:w="471" w:type="dxa"/>
            <w:vAlign w:val="center"/>
          </w:tcPr>
          <w:p>
            <w:pPr>
              <w:pStyle w:val="105"/>
              <w:adjustRightInd w:val="0"/>
              <w:snapToGrid w:val="0"/>
              <w:spacing w:line="240" w:lineRule="auto"/>
              <w:rPr>
                <w:rFonts w:cs="Times New Roman"/>
                <w:b/>
                <w:bCs/>
                <w:highlight w:val="none"/>
              </w:rPr>
            </w:pPr>
            <w:r>
              <w:rPr>
                <w:rFonts w:cs="Times New Roman"/>
                <w:b/>
                <w:bCs/>
                <w:highlight w:val="none"/>
              </w:rPr>
              <w:t>一类</w:t>
            </w:r>
          </w:p>
        </w:tc>
        <w:tc>
          <w:tcPr>
            <w:tcW w:w="471" w:type="dxa"/>
            <w:vAlign w:val="center"/>
          </w:tcPr>
          <w:p>
            <w:pPr>
              <w:pStyle w:val="105"/>
              <w:adjustRightInd w:val="0"/>
              <w:snapToGrid w:val="0"/>
              <w:spacing w:line="240" w:lineRule="auto"/>
              <w:rPr>
                <w:rFonts w:cs="Times New Roman"/>
                <w:b/>
                <w:bCs/>
                <w:highlight w:val="none"/>
              </w:rPr>
            </w:pPr>
            <w:r>
              <w:rPr>
                <w:rFonts w:cs="Times New Roman"/>
                <w:b/>
                <w:bCs/>
                <w:highlight w:val="none"/>
              </w:rPr>
              <w:t>二类</w:t>
            </w:r>
          </w:p>
        </w:tc>
        <w:tc>
          <w:tcPr>
            <w:tcW w:w="485" w:type="dxa"/>
            <w:vAlign w:val="center"/>
          </w:tcPr>
          <w:p>
            <w:pPr>
              <w:pStyle w:val="105"/>
              <w:adjustRightInd w:val="0"/>
              <w:snapToGrid w:val="0"/>
              <w:spacing w:line="240" w:lineRule="auto"/>
              <w:rPr>
                <w:rFonts w:cs="Times New Roman"/>
                <w:b/>
                <w:bCs/>
                <w:highlight w:val="none"/>
              </w:rPr>
            </w:pPr>
            <w:r>
              <w:rPr>
                <w:rFonts w:cs="Times New Roman"/>
                <w:b/>
                <w:bCs/>
                <w:highlight w:val="none"/>
              </w:rPr>
              <w:t>三类</w:t>
            </w:r>
          </w:p>
        </w:tc>
        <w:tc>
          <w:tcPr>
            <w:tcW w:w="471" w:type="dxa"/>
            <w:vAlign w:val="center"/>
          </w:tcPr>
          <w:p>
            <w:pPr>
              <w:pStyle w:val="105"/>
              <w:adjustRightInd w:val="0"/>
              <w:snapToGrid w:val="0"/>
              <w:spacing w:line="240" w:lineRule="auto"/>
              <w:rPr>
                <w:rFonts w:cs="Times New Roman"/>
                <w:b/>
                <w:bCs/>
                <w:highlight w:val="none"/>
              </w:rPr>
            </w:pPr>
            <w:r>
              <w:rPr>
                <w:rFonts w:cs="Times New Roman"/>
                <w:b/>
                <w:bCs/>
                <w:highlight w:val="none"/>
              </w:rPr>
              <w:t>一类</w:t>
            </w:r>
          </w:p>
        </w:tc>
        <w:tc>
          <w:tcPr>
            <w:tcW w:w="474" w:type="dxa"/>
            <w:vAlign w:val="center"/>
          </w:tcPr>
          <w:p>
            <w:pPr>
              <w:pStyle w:val="105"/>
              <w:adjustRightInd w:val="0"/>
              <w:snapToGrid w:val="0"/>
              <w:spacing w:line="240" w:lineRule="auto"/>
              <w:rPr>
                <w:rFonts w:cs="Times New Roman"/>
                <w:b/>
                <w:bCs/>
                <w:highlight w:val="none"/>
              </w:rPr>
            </w:pPr>
            <w:r>
              <w:rPr>
                <w:rFonts w:cs="Times New Roman"/>
                <w:b/>
                <w:bCs/>
                <w:highlight w:val="none"/>
              </w:rPr>
              <w:t>二类</w:t>
            </w:r>
          </w:p>
        </w:tc>
        <w:tc>
          <w:tcPr>
            <w:tcW w:w="470" w:type="dxa"/>
            <w:vAlign w:val="center"/>
          </w:tcPr>
          <w:p>
            <w:pPr>
              <w:pStyle w:val="105"/>
              <w:adjustRightInd w:val="0"/>
              <w:snapToGrid w:val="0"/>
              <w:spacing w:line="240" w:lineRule="auto"/>
              <w:rPr>
                <w:rFonts w:cs="Times New Roman"/>
                <w:b/>
                <w:bCs/>
                <w:highlight w:val="none"/>
              </w:rPr>
            </w:pPr>
            <w:r>
              <w:rPr>
                <w:rFonts w:cs="Times New Roman"/>
                <w:b/>
                <w:bCs/>
                <w:highlight w:val="none"/>
              </w:rPr>
              <w:t>一类</w:t>
            </w:r>
          </w:p>
        </w:tc>
        <w:tc>
          <w:tcPr>
            <w:tcW w:w="473" w:type="dxa"/>
            <w:vAlign w:val="center"/>
          </w:tcPr>
          <w:p>
            <w:pPr>
              <w:pStyle w:val="105"/>
              <w:adjustRightInd w:val="0"/>
              <w:snapToGrid w:val="0"/>
              <w:spacing w:line="240" w:lineRule="auto"/>
              <w:rPr>
                <w:rFonts w:cs="Times New Roman"/>
                <w:b/>
                <w:bCs/>
                <w:highlight w:val="none"/>
              </w:rPr>
            </w:pPr>
            <w:r>
              <w:rPr>
                <w:rFonts w:cs="Times New Roman"/>
                <w:b/>
                <w:bCs/>
                <w:highlight w:val="none"/>
              </w:rPr>
              <w:t>二类</w:t>
            </w:r>
          </w:p>
        </w:tc>
        <w:tc>
          <w:tcPr>
            <w:tcW w:w="557" w:type="dxa"/>
            <w:vAlign w:val="center"/>
          </w:tcPr>
          <w:p>
            <w:pPr>
              <w:pStyle w:val="105"/>
              <w:adjustRightInd w:val="0"/>
              <w:snapToGrid w:val="0"/>
              <w:spacing w:line="240" w:lineRule="auto"/>
              <w:rPr>
                <w:rFonts w:cs="Times New Roman"/>
                <w:b/>
                <w:bCs/>
                <w:highlight w:val="none"/>
              </w:rPr>
            </w:pPr>
            <w:r>
              <w:rPr>
                <w:rFonts w:cs="Times New Roman"/>
                <w:b/>
                <w:bCs/>
                <w:highlight w:val="none"/>
              </w:rPr>
              <w:t>一类</w:t>
            </w:r>
          </w:p>
        </w:tc>
        <w:tc>
          <w:tcPr>
            <w:tcW w:w="498" w:type="dxa"/>
            <w:vAlign w:val="center"/>
          </w:tcPr>
          <w:p>
            <w:pPr>
              <w:pStyle w:val="105"/>
              <w:adjustRightInd w:val="0"/>
              <w:snapToGrid w:val="0"/>
              <w:spacing w:line="240" w:lineRule="auto"/>
              <w:rPr>
                <w:rFonts w:cs="Times New Roman"/>
                <w:b/>
                <w:bCs/>
                <w:highlight w:val="none"/>
              </w:rPr>
            </w:pPr>
            <w:r>
              <w:rPr>
                <w:rFonts w:cs="Times New Roman"/>
                <w:b/>
                <w:bCs/>
                <w:highlight w:val="none"/>
              </w:rPr>
              <w:t>一类</w:t>
            </w:r>
          </w:p>
        </w:tc>
        <w:tc>
          <w:tcPr>
            <w:tcW w:w="501" w:type="dxa"/>
            <w:vAlign w:val="center"/>
          </w:tcPr>
          <w:p>
            <w:pPr>
              <w:pStyle w:val="105"/>
              <w:adjustRightInd w:val="0"/>
              <w:snapToGrid w:val="0"/>
              <w:spacing w:line="240" w:lineRule="auto"/>
              <w:rPr>
                <w:rFonts w:cs="Times New Roman"/>
                <w:b/>
                <w:bCs/>
                <w:highlight w:val="none"/>
              </w:rPr>
            </w:pPr>
            <w:r>
              <w:rPr>
                <w:rFonts w:cs="Times New Roman"/>
                <w:b/>
                <w:bCs/>
                <w:highlight w:val="none"/>
              </w:rPr>
              <w:t>二类</w:t>
            </w:r>
          </w:p>
        </w:tc>
        <w:tc>
          <w:tcPr>
            <w:tcW w:w="512" w:type="dxa"/>
            <w:vAlign w:val="center"/>
          </w:tcPr>
          <w:p>
            <w:pPr>
              <w:pStyle w:val="105"/>
              <w:adjustRightInd w:val="0"/>
              <w:snapToGrid w:val="0"/>
              <w:spacing w:line="240" w:lineRule="auto"/>
              <w:rPr>
                <w:rFonts w:cs="Times New Roman"/>
                <w:b/>
                <w:bCs/>
                <w:highlight w:val="none"/>
              </w:rPr>
            </w:pPr>
            <w:r>
              <w:rPr>
                <w:rFonts w:cs="Times New Roman"/>
                <w:b/>
                <w:bCs/>
                <w:highlight w:val="none"/>
              </w:rPr>
              <w:t>一类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38" w:type="dxa"/>
            <w:vAlign w:val="center"/>
          </w:tcPr>
          <w:p>
            <w:pPr>
              <w:pStyle w:val="105"/>
              <w:adjustRightInd w:val="0"/>
              <w:snapToGrid w:val="0"/>
              <w:spacing w:line="240" w:lineRule="auto"/>
              <w:rPr>
                <w:rFonts w:cs="Times New Roman"/>
                <w:highlight w:val="none"/>
              </w:rPr>
            </w:pPr>
            <w:r>
              <w:rPr>
                <w:rFonts w:cs="Times New Roman"/>
                <w:highlight w:val="none"/>
              </w:rPr>
              <w:t>S01</w:t>
            </w:r>
          </w:p>
        </w:tc>
        <w:tc>
          <w:tcPr>
            <w:tcW w:w="354"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0.62</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0.74</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0.62</w:t>
            </w:r>
          </w:p>
        </w:tc>
        <w:tc>
          <w:tcPr>
            <w:tcW w:w="491" w:type="dxa"/>
            <w:vAlign w:val="center"/>
          </w:tcPr>
          <w:p>
            <w:pPr>
              <w:pStyle w:val="105"/>
              <w:adjustRightInd w:val="0"/>
              <w:snapToGrid w:val="0"/>
              <w:spacing w:line="240" w:lineRule="auto"/>
              <w:rPr>
                <w:rFonts w:cs="Times New Roman"/>
                <w:highlight w:val="none"/>
              </w:rPr>
            </w:pPr>
            <w:r>
              <w:rPr>
                <w:rFonts w:cs="Times New Roman"/>
                <w:highlight w:val="none"/>
              </w:rPr>
              <w:t>0.50</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0.46</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2.47</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1.23</w:t>
            </w:r>
          </w:p>
        </w:tc>
        <w:tc>
          <w:tcPr>
            <w:tcW w:w="494" w:type="dxa"/>
            <w:vAlign w:val="center"/>
          </w:tcPr>
          <w:p>
            <w:pPr>
              <w:pStyle w:val="105"/>
              <w:adjustRightInd w:val="0"/>
              <w:snapToGrid w:val="0"/>
              <w:spacing w:line="240" w:lineRule="auto"/>
              <w:rPr>
                <w:rFonts w:cs="Times New Roman"/>
                <w:highlight w:val="none"/>
              </w:rPr>
            </w:pPr>
            <w:r>
              <w:rPr>
                <w:rFonts w:cs="Times New Roman"/>
                <w:highlight w:val="none"/>
              </w:rPr>
              <w:t>0.82</w:t>
            </w:r>
          </w:p>
        </w:tc>
        <w:tc>
          <w:tcPr>
            <w:tcW w:w="566" w:type="dxa"/>
            <w:vAlign w:val="center"/>
          </w:tcPr>
          <w:p>
            <w:pPr>
              <w:pStyle w:val="105"/>
              <w:adjustRightInd w:val="0"/>
              <w:snapToGrid w:val="0"/>
              <w:spacing w:line="240" w:lineRule="auto"/>
              <w:rPr>
                <w:rFonts w:cs="Times New Roman"/>
                <w:highlight w:val="none"/>
              </w:rPr>
            </w:pPr>
            <w:r>
              <w:rPr>
                <w:rFonts w:cs="Times New Roman"/>
                <w:highlight w:val="none"/>
              </w:rPr>
              <w:t>4.32</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2.88</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2.16</w:t>
            </w:r>
          </w:p>
        </w:tc>
        <w:tc>
          <w:tcPr>
            <w:tcW w:w="494" w:type="dxa"/>
            <w:vAlign w:val="center"/>
          </w:tcPr>
          <w:p>
            <w:pPr>
              <w:pStyle w:val="105"/>
              <w:adjustRightInd w:val="0"/>
              <w:snapToGrid w:val="0"/>
              <w:spacing w:line="240" w:lineRule="auto"/>
              <w:rPr>
                <w:rFonts w:cs="Times New Roman"/>
                <w:highlight w:val="none"/>
              </w:rPr>
            </w:pPr>
            <w:r>
              <w:rPr>
                <w:rFonts w:cs="Times New Roman"/>
                <w:highlight w:val="none"/>
              </w:rPr>
              <w:t>1.73</w:t>
            </w:r>
          </w:p>
        </w:tc>
        <w:tc>
          <w:tcPr>
            <w:tcW w:w="550" w:type="dxa"/>
            <w:vAlign w:val="center"/>
          </w:tcPr>
          <w:p>
            <w:pPr>
              <w:pStyle w:val="105"/>
              <w:adjustRightInd w:val="0"/>
              <w:snapToGrid w:val="0"/>
              <w:spacing w:line="240" w:lineRule="auto"/>
              <w:rPr>
                <w:rFonts w:cs="Times New Roman"/>
                <w:highlight w:val="none"/>
              </w:rPr>
            </w:pPr>
            <w:r>
              <w:rPr>
                <w:rFonts w:cs="Times New Roman"/>
                <w:highlight w:val="none"/>
              </w:rPr>
              <w:t>0.01</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0.06</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1.04</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0.52</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0.90</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0.18</w:t>
            </w:r>
          </w:p>
        </w:tc>
        <w:tc>
          <w:tcPr>
            <w:tcW w:w="485" w:type="dxa"/>
            <w:vAlign w:val="center"/>
          </w:tcPr>
          <w:p>
            <w:pPr>
              <w:pStyle w:val="105"/>
              <w:adjustRightInd w:val="0"/>
              <w:snapToGrid w:val="0"/>
              <w:spacing w:line="240" w:lineRule="auto"/>
              <w:rPr>
                <w:rFonts w:cs="Times New Roman"/>
                <w:highlight w:val="none"/>
              </w:rPr>
            </w:pPr>
            <w:r>
              <w:rPr>
                <w:rFonts w:cs="Times New Roman"/>
                <w:highlight w:val="none"/>
              </w:rPr>
              <w:t>0.09</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0.82</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0.33</w:t>
            </w:r>
          </w:p>
        </w:tc>
        <w:tc>
          <w:tcPr>
            <w:tcW w:w="470" w:type="dxa"/>
            <w:vAlign w:val="center"/>
          </w:tcPr>
          <w:p>
            <w:pPr>
              <w:pStyle w:val="105"/>
              <w:adjustRightInd w:val="0"/>
              <w:snapToGrid w:val="0"/>
              <w:spacing w:line="240" w:lineRule="auto"/>
              <w:rPr>
                <w:rFonts w:cs="Times New Roman"/>
                <w:highlight w:val="none"/>
              </w:rPr>
            </w:pPr>
            <w:r>
              <w:rPr>
                <w:rFonts w:cs="Times New Roman"/>
                <w:highlight w:val="none"/>
              </w:rPr>
              <w:t>0.15</w:t>
            </w:r>
          </w:p>
        </w:tc>
        <w:tc>
          <w:tcPr>
            <w:tcW w:w="473"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557" w:type="dxa"/>
            <w:vAlign w:val="center"/>
          </w:tcPr>
          <w:p>
            <w:pPr>
              <w:pStyle w:val="105"/>
              <w:adjustRightInd w:val="0"/>
              <w:snapToGrid w:val="0"/>
              <w:spacing w:line="240" w:lineRule="auto"/>
              <w:rPr>
                <w:rFonts w:cs="Times New Roman"/>
                <w:highlight w:val="none"/>
              </w:rPr>
            </w:pPr>
            <w:r>
              <w:rPr>
                <w:rFonts w:cs="Times New Roman"/>
                <w:highlight w:val="none"/>
              </w:rPr>
              <w:t>0.004</w:t>
            </w:r>
          </w:p>
        </w:tc>
        <w:tc>
          <w:tcPr>
            <w:tcW w:w="498" w:type="dxa"/>
            <w:vAlign w:val="center"/>
          </w:tcPr>
          <w:p>
            <w:pPr>
              <w:pStyle w:val="105"/>
              <w:adjustRightInd w:val="0"/>
              <w:snapToGrid w:val="0"/>
              <w:spacing w:line="240" w:lineRule="auto"/>
              <w:rPr>
                <w:rFonts w:cs="Times New Roman"/>
                <w:highlight w:val="none"/>
              </w:rPr>
            </w:pPr>
            <w:r>
              <w:rPr>
                <w:rFonts w:cs="Times New Roman"/>
                <w:highlight w:val="none"/>
              </w:rPr>
              <w:t>0.07</w:t>
            </w:r>
          </w:p>
        </w:tc>
        <w:tc>
          <w:tcPr>
            <w:tcW w:w="501"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512" w:type="dxa"/>
            <w:vAlign w:val="center"/>
          </w:tcPr>
          <w:p>
            <w:pPr>
              <w:pStyle w:val="105"/>
              <w:adjustRightInd w:val="0"/>
              <w:snapToGrid w:val="0"/>
              <w:spacing w:line="240" w:lineRule="auto"/>
              <w:rPr>
                <w:rFonts w:cs="Times New Roman"/>
                <w:highlight w:val="none"/>
              </w:rPr>
            </w:pPr>
            <w:r>
              <w:rPr>
                <w:rFonts w:cs="Times New Roman"/>
                <w:highlight w:val="none"/>
              </w:rPr>
              <w:t>0.01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38" w:type="dxa"/>
            <w:vAlign w:val="center"/>
          </w:tcPr>
          <w:p>
            <w:pPr>
              <w:pStyle w:val="105"/>
              <w:adjustRightInd w:val="0"/>
              <w:snapToGrid w:val="0"/>
              <w:spacing w:line="240" w:lineRule="auto"/>
              <w:rPr>
                <w:rFonts w:cs="Times New Roman"/>
                <w:highlight w:val="none"/>
              </w:rPr>
            </w:pPr>
            <w:r>
              <w:rPr>
                <w:rFonts w:cs="Times New Roman"/>
                <w:highlight w:val="none"/>
              </w:rPr>
              <w:t>S02</w:t>
            </w:r>
          </w:p>
        </w:tc>
        <w:tc>
          <w:tcPr>
            <w:tcW w:w="354"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0.58</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0.00</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0.00</w:t>
            </w:r>
          </w:p>
        </w:tc>
        <w:tc>
          <w:tcPr>
            <w:tcW w:w="491" w:type="dxa"/>
            <w:vAlign w:val="center"/>
          </w:tcPr>
          <w:p>
            <w:pPr>
              <w:pStyle w:val="105"/>
              <w:adjustRightInd w:val="0"/>
              <w:snapToGrid w:val="0"/>
              <w:spacing w:line="240" w:lineRule="auto"/>
              <w:rPr>
                <w:rFonts w:cs="Times New Roman"/>
                <w:highlight w:val="none"/>
              </w:rPr>
            </w:pPr>
            <w:r>
              <w:rPr>
                <w:rFonts w:cs="Times New Roman"/>
                <w:highlight w:val="none"/>
              </w:rPr>
              <w:t>0.00</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0.66</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2.80</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1.40</w:t>
            </w:r>
          </w:p>
        </w:tc>
        <w:tc>
          <w:tcPr>
            <w:tcW w:w="494" w:type="dxa"/>
            <w:vAlign w:val="center"/>
          </w:tcPr>
          <w:p>
            <w:pPr>
              <w:pStyle w:val="105"/>
              <w:adjustRightInd w:val="0"/>
              <w:snapToGrid w:val="0"/>
              <w:spacing w:line="240" w:lineRule="auto"/>
              <w:rPr>
                <w:rFonts w:cs="Times New Roman"/>
                <w:highlight w:val="none"/>
              </w:rPr>
            </w:pPr>
            <w:r>
              <w:rPr>
                <w:rFonts w:cs="Times New Roman"/>
                <w:highlight w:val="none"/>
              </w:rPr>
              <w:t>0.93</w:t>
            </w:r>
          </w:p>
        </w:tc>
        <w:tc>
          <w:tcPr>
            <w:tcW w:w="566" w:type="dxa"/>
            <w:vAlign w:val="center"/>
          </w:tcPr>
          <w:p>
            <w:pPr>
              <w:pStyle w:val="105"/>
              <w:adjustRightInd w:val="0"/>
              <w:snapToGrid w:val="0"/>
              <w:spacing w:line="240" w:lineRule="auto"/>
              <w:rPr>
                <w:rFonts w:cs="Times New Roman"/>
                <w:highlight w:val="none"/>
              </w:rPr>
            </w:pPr>
            <w:r>
              <w:rPr>
                <w:rFonts w:cs="Times New Roman"/>
                <w:highlight w:val="none"/>
              </w:rPr>
              <w:t>4.65</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3.10</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2.33</w:t>
            </w:r>
          </w:p>
        </w:tc>
        <w:tc>
          <w:tcPr>
            <w:tcW w:w="494" w:type="dxa"/>
            <w:vAlign w:val="center"/>
          </w:tcPr>
          <w:p>
            <w:pPr>
              <w:pStyle w:val="105"/>
              <w:adjustRightInd w:val="0"/>
              <w:snapToGrid w:val="0"/>
              <w:spacing w:line="240" w:lineRule="auto"/>
              <w:rPr>
                <w:rFonts w:cs="Times New Roman"/>
                <w:highlight w:val="none"/>
              </w:rPr>
            </w:pPr>
            <w:r>
              <w:rPr>
                <w:rFonts w:cs="Times New Roman"/>
                <w:highlight w:val="none"/>
              </w:rPr>
              <w:t>1.86</w:t>
            </w:r>
          </w:p>
        </w:tc>
        <w:tc>
          <w:tcPr>
            <w:tcW w:w="550" w:type="dxa"/>
            <w:vAlign w:val="center"/>
          </w:tcPr>
          <w:p>
            <w:pPr>
              <w:pStyle w:val="105"/>
              <w:adjustRightInd w:val="0"/>
              <w:snapToGrid w:val="0"/>
              <w:spacing w:line="240" w:lineRule="auto"/>
              <w:rPr>
                <w:rFonts w:cs="Times New Roman"/>
                <w:highlight w:val="none"/>
              </w:rPr>
            </w:pPr>
            <w:r>
              <w:rPr>
                <w:rFonts w:cs="Times New Roman"/>
                <w:highlight w:val="none"/>
              </w:rPr>
              <w:t>0.004</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0.12</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1.67</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0.84</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0.90</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0.18</w:t>
            </w:r>
          </w:p>
        </w:tc>
        <w:tc>
          <w:tcPr>
            <w:tcW w:w="485" w:type="dxa"/>
            <w:vAlign w:val="center"/>
          </w:tcPr>
          <w:p>
            <w:pPr>
              <w:pStyle w:val="105"/>
              <w:adjustRightInd w:val="0"/>
              <w:snapToGrid w:val="0"/>
              <w:spacing w:line="240" w:lineRule="auto"/>
              <w:rPr>
                <w:rFonts w:cs="Times New Roman"/>
                <w:highlight w:val="none"/>
              </w:rPr>
            </w:pPr>
            <w:r>
              <w:rPr>
                <w:rFonts w:cs="Times New Roman"/>
                <w:highlight w:val="none"/>
              </w:rPr>
              <w:t>0.09</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0.08</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470" w:type="dxa"/>
            <w:vAlign w:val="center"/>
          </w:tcPr>
          <w:p>
            <w:pPr>
              <w:pStyle w:val="105"/>
              <w:adjustRightInd w:val="0"/>
              <w:snapToGrid w:val="0"/>
              <w:spacing w:line="240" w:lineRule="auto"/>
              <w:rPr>
                <w:rFonts w:cs="Times New Roman"/>
                <w:highlight w:val="none"/>
              </w:rPr>
            </w:pPr>
            <w:r>
              <w:rPr>
                <w:rFonts w:cs="Times New Roman"/>
                <w:highlight w:val="none"/>
              </w:rPr>
              <w:t>0.15</w:t>
            </w:r>
          </w:p>
        </w:tc>
        <w:tc>
          <w:tcPr>
            <w:tcW w:w="473"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557" w:type="dxa"/>
            <w:vAlign w:val="center"/>
          </w:tcPr>
          <w:p>
            <w:pPr>
              <w:pStyle w:val="105"/>
              <w:adjustRightInd w:val="0"/>
              <w:snapToGrid w:val="0"/>
              <w:spacing w:line="240" w:lineRule="auto"/>
              <w:rPr>
                <w:rFonts w:cs="Times New Roman"/>
                <w:highlight w:val="none"/>
              </w:rPr>
            </w:pPr>
            <w:r>
              <w:rPr>
                <w:rFonts w:cs="Times New Roman"/>
                <w:highlight w:val="none"/>
              </w:rPr>
              <w:t>0.004</w:t>
            </w:r>
          </w:p>
        </w:tc>
        <w:tc>
          <w:tcPr>
            <w:tcW w:w="498" w:type="dxa"/>
            <w:vAlign w:val="center"/>
          </w:tcPr>
          <w:p>
            <w:pPr>
              <w:pStyle w:val="105"/>
              <w:adjustRightInd w:val="0"/>
              <w:snapToGrid w:val="0"/>
              <w:spacing w:line="240" w:lineRule="auto"/>
              <w:rPr>
                <w:rFonts w:cs="Times New Roman"/>
                <w:highlight w:val="none"/>
              </w:rPr>
            </w:pPr>
            <w:r>
              <w:rPr>
                <w:rFonts w:cs="Times New Roman"/>
                <w:highlight w:val="none"/>
              </w:rPr>
              <w:t>0.34</w:t>
            </w:r>
          </w:p>
        </w:tc>
        <w:tc>
          <w:tcPr>
            <w:tcW w:w="501" w:type="dxa"/>
            <w:vAlign w:val="center"/>
          </w:tcPr>
          <w:p>
            <w:pPr>
              <w:pStyle w:val="105"/>
              <w:adjustRightInd w:val="0"/>
              <w:snapToGrid w:val="0"/>
              <w:spacing w:line="240" w:lineRule="auto"/>
              <w:rPr>
                <w:rFonts w:cs="Times New Roman"/>
                <w:highlight w:val="none"/>
              </w:rPr>
            </w:pPr>
            <w:r>
              <w:rPr>
                <w:rFonts w:cs="Times New Roman"/>
                <w:highlight w:val="none"/>
              </w:rPr>
              <w:t>0.09</w:t>
            </w:r>
          </w:p>
        </w:tc>
        <w:tc>
          <w:tcPr>
            <w:tcW w:w="512" w:type="dxa"/>
            <w:vAlign w:val="center"/>
          </w:tcPr>
          <w:p>
            <w:pPr>
              <w:pStyle w:val="105"/>
              <w:adjustRightInd w:val="0"/>
              <w:snapToGrid w:val="0"/>
              <w:spacing w:line="240" w:lineRule="auto"/>
              <w:rPr>
                <w:rFonts w:cs="Times New Roman"/>
                <w:highlight w:val="none"/>
              </w:rPr>
            </w:pPr>
            <w:r>
              <w:rPr>
                <w:rFonts w:cs="Times New Roman"/>
                <w:highlight w:val="none"/>
              </w:rPr>
              <w:t>0.03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38" w:type="dxa"/>
            <w:vAlign w:val="center"/>
          </w:tcPr>
          <w:p>
            <w:pPr>
              <w:pStyle w:val="105"/>
              <w:adjustRightInd w:val="0"/>
              <w:snapToGrid w:val="0"/>
              <w:spacing w:line="240" w:lineRule="auto"/>
              <w:rPr>
                <w:rFonts w:cs="Times New Roman"/>
                <w:highlight w:val="none"/>
              </w:rPr>
            </w:pPr>
            <w:r>
              <w:rPr>
                <w:rFonts w:cs="Times New Roman"/>
                <w:highlight w:val="none"/>
              </w:rPr>
              <w:t>S03</w:t>
            </w:r>
          </w:p>
        </w:tc>
        <w:tc>
          <w:tcPr>
            <w:tcW w:w="354"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0.62</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0.73</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0.61</w:t>
            </w:r>
          </w:p>
        </w:tc>
        <w:tc>
          <w:tcPr>
            <w:tcW w:w="491" w:type="dxa"/>
            <w:vAlign w:val="center"/>
          </w:tcPr>
          <w:p>
            <w:pPr>
              <w:pStyle w:val="105"/>
              <w:adjustRightInd w:val="0"/>
              <w:snapToGrid w:val="0"/>
              <w:spacing w:line="240" w:lineRule="auto"/>
              <w:rPr>
                <w:rFonts w:cs="Times New Roman"/>
                <w:highlight w:val="none"/>
              </w:rPr>
            </w:pPr>
            <w:r>
              <w:rPr>
                <w:rFonts w:cs="Times New Roman"/>
                <w:highlight w:val="none"/>
              </w:rPr>
              <w:t>0.49</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0.70</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2.33</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1.17</w:t>
            </w:r>
          </w:p>
        </w:tc>
        <w:tc>
          <w:tcPr>
            <w:tcW w:w="494" w:type="dxa"/>
            <w:vAlign w:val="center"/>
          </w:tcPr>
          <w:p>
            <w:pPr>
              <w:pStyle w:val="105"/>
              <w:adjustRightInd w:val="0"/>
              <w:snapToGrid w:val="0"/>
              <w:spacing w:line="240" w:lineRule="auto"/>
              <w:rPr>
                <w:rFonts w:cs="Times New Roman"/>
                <w:highlight w:val="none"/>
              </w:rPr>
            </w:pPr>
            <w:r>
              <w:rPr>
                <w:rFonts w:cs="Times New Roman"/>
                <w:highlight w:val="none"/>
              </w:rPr>
              <w:t>0.78</w:t>
            </w:r>
          </w:p>
        </w:tc>
        <w:tc>
          <w:tcPr>
            <w:tcW w:w="566" w:type="dxa"/>
            <w:vAlign w:val="center"/>
          </w:tcPr>
          <w:p>
            <w:pPr>
              <w:pStyle w:val="105"/>
              <w:adjustRightInd w:val="0"/>
              <w:snapToGrid w:val="0"/>
              <w:spacing w:line="240" w:lineRule="auto"/>
              <w:rPr>
                <w:rFonts w:cs="Times New Roman"/>
                <w:highlight w:val="none"/>
              </w:rPr>
            </w:pPr>
            <w:r>
              <w:rPr>
                <w:rFonts w:cs="Times New Roman"/>
                <w:highlight w:val="none"/>
              </w:rPr>
              <w:t>4.06</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2.70</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2.03</w:t>
            </w:r>
          </w:p>
        </w:tc>
        <w:tc>
          <w:tcPr>
            <w:tcW w:w="494" w:type="dxa"/>
            <w:vAlign w:val="center"/>
          </w:tcPr>
          <w:p>
            <w:pPr>
              <w:pStyle w:val="105"/>
              <w:adjustRightInd w:val="0"/>
              <w:snapToGrid w:val="0"/>
              <w:spacing w:line="240" w:lineRule="auto"/>
              <w:rPr>
                <w:rFonts w:cs="Times New Roman"/>
                <w:highlight w:val="none"/>
              </w:rPr>
            </w:pPr>
            <w:r>
              <w:rPr>
                <w:rFonts w:cs="Times New Roman"/>
                <w:highlight w:val="none"/>
              </w:rPr>
              <w:t>1.62</w:t>
            </w:r>
          </w:p>
        </w:tc>
        <w:tc>
          <w:tcPr>
            <w:tcW w:w="550" w:type="dxa"/>
            <w:vAlign w:val="center"/>
          </w:tcPr>
          <w:p>
            <w:pPr>
              <w:pStyle w:val="105"/>
              <w:adjustRightInd w:val="0"/>
              <w:snapToGrid w:val="0"/>
              <w:spacing w:line="240" w:lineRule="auto"/>
              <w:rPr>
                <w:rFonts w:cs="Times New Roman"/>
                <w:highlight w:val="none"/>
              </w:rPr>
            </w:pPr>
            <w:r>
              <w:rPr>
                <w:rFonts w:cs="Times New Roman"/>
                <w:highlight w:val="none"/>
              </w:rPr>
              <w:t>0.01</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0.10</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0.11</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0.06</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0.90</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0.18</w:t>
            </w:r>
          </w:p>
        </w:tc>
        <w:tc>
          <w:tcPr>
            <w:tcW w:w="485" w:type="dxa"/>
            <w:vAlign w:val="center"/>
          </w:tcPr>
          <w:p>
            <w:pPr>
              <w:pStyle w:val="105"/>
              <w:adjustRightInd w:val="0"/>
              <w:snapToGrid w:val="0"/>
              <w:spacing w:line="240" w:lineRule="auto"/>
              <w:rPr>
                <w:rFonts w:cs="Times New Roman"/>
                <w:highlight w:val="none"/>
              </w:rPr>
            </w:pPr>
            <w:r>
              <w:rPr>
                <w:rFonts w:cs="Times New Roman"/>
                <w:highlight w:val="none"/>
              </w:rPr>
              <w:t>0.09</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1.01</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0.40</w:t>
            </w:r>
          </w:p>
        </w:tc>
        <w:tc>
          <w:tcPr>
            <w:tcW w:w="470" w:type="dxa"/>
            <w:vAlign w:val="center"/>
          </w:tcPr>
          <w:p>
            <w:pPr>
              <w:pStyle w:val="105"/>
              <w:adjustRightInd w:val="0"/>
              <w:snapToGrid w:val="0"/>
              <w:spacing w:line="240" w:lineRule="auto"/>
              <w:rPr>
                <w:rFonts w:cs="Times New Roman"/>
                <w:highlight w:val="none"/>
              </w:rPr>
            </w:pPr>
            <w:r>
              <w:rPr>
                <w:rFonts w:cs="Times New Roman"/>
                <w:highlight w:val="none"/>
              </w:rPr>
              <w:t>0.15</w:t>
            </w:r>
          </w:p>
        </w:tc>
        <w:tc>
          <w:tcPr>
            <w:tcW w:w="473"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557" w:type="dxa"/>
            <w:vAlign w:val="center"/>
          </w:tcPr>
          <w:p>
            <w:pPr>
              <w:pStyle w:val="105"/>
              <w:adjustRightInd w:val="0"/>
              <w:snapToGrid w:val="0"/>
              <w:spacing w:line="240" w:lineRule="auto"/>
              <w:rPr>
                <w:rFonts w:cs="Times New Roman"/>
                <w:highlight w:val="none"/>
              </w:rPr>
            </w:pPr>
            <w:r>
              <w:rPr>
                <w:rFonts w:cs="Times New Roman"/>
                <w:highlight w:val="none"/>
              </w:rPr>
              <w:t>0.004</w:t>
            </w:r>
          </w:p>
        </w:tc>
        <w:tc>
          <w:tcPr>
            <w:tcW w:w="498" w:type="dxa"/>
            <w:vAlign w:val="center"/>
          </w:tcPr>
          <w:p>
            <w:pPr>
              <w:pStyle w:val="105"/>
              <w:adjustRightInd w:val="0"/>
              <w:snapToGrid w:val="0"/>
              <w:spacing w:line="240" w:lineRule="auto"/>
              <w:rPr>
                <w:rFonts w:cs="Times New Roman"/>
                <w:highlight w:val="none"/>
              </w:rPr>
            </w:pPr>
            <w:r>
              <w:rPr>
                <w:rFonts w:cs="Times New Roman"/>
                <w:highlight w:val="none"/>
              </w:rPr>
              <w:t>0.07</w:t>
            </w:r>
          </w:p>
        </w:tc>
        <w:tc>
          <w:tcPr>
            <w:tcW w:w="501"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512" w:type="dxa"/>
            <w:vAlign w:val="center"/>
          </w:tcPr>
          <w:p>
            <w:pPr>
              <w:pStyle w:val="105"/>
              <w:adjustRightInd w:val="0"/>
              <w:snapToGrid w:val="0"/>
              <w:spacing w:line="240" w:lineRule="auto"/>
              <w:rPr>
                <w:rFonts w:cs="Times New Roman"/>
                <w:highlight w:val="none"/>
              </w:rPr>
            </w:pPr>
            <w:r>
              <w:rPr>
                <w:rFonts w:cs="Times New Roman"/>
                <w:highlight w:val="none"/>
              </w:rPr>
              <w:t>0.03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38" w:type="dxa"/>
            <w:vAlign w:val="center"/>
          </w:tcPr>
          <w:p>
            <w:pPr>
              <w:pStyle w:val="105"/>
              <w:adjustRightInd w:val="0"/>
              <w:snapToGrid w:val="0"/>
              <w:spacing w:line="240" w:lineRule="auto"/>
              <w:rPr>
                <w:rFonts w:cs="Times New Roman"/>
                <w:highlight w:val="none"/>
              </w:rPr>
            </w:pPr>
            <w:r>
              <w:rPr>
                <w:rFonts w:cs="Times New Roman"/>
                <w:highlight w:val="none"/>
              </w:rPr>
              <w:t>S04</w:t>
            </w:r>
          </w:p>
        </w:tc>
        <w:tc>
          <w:tcPr>
            <w:tcW w:w="354"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0.59</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0.72</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0.60</w:t>
            </w:r>
          </w:p>
        </w:tc>
        <w:tc>
          <w:tcPr>
            <w:tcW w:w="491" w:type="dxa"/>
            <w:vAlign w:val="center"/>
          </w:tcPr>
          <w:p>
            <w:pPr>
              <w:pStyle w:val="105"/>
              <w:adjustRightInd w:val="0"/>
              <w:snapToGrid w:val="0"/>
              <w:spacing w:line="240" w:lineRule="auto"/>
              <w:rPr>
                <w:rFonts w:cs="Times New Roman"/>
                <w:highlight w:val="none"/>
              </w:rPr>
            </w:pPr>
            <w:r>
              <w:rPr>
                <w:rFonts w:cs="Times New Roman"/>
                <w:highlight w:val="none"/>
              </w:rPr>
              <w:t>0.48</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0.66</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2.80</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1.40</w:t>
            </w:r>
          </w:p>
        </w:tc>
        <w:tc>
          <w:tcPr>
            <w:tcW w:w="494" w:type="dxa"/>
            <w:vAlign w:val="center"/>
          </w:tcPr>
          <w:p>
            <w:pPr>
              <w:pStyle w:val="105"/>
              <w:adjustRightInd w:val="0"/>
              <w:snapToGrid w:val="0"/>
              <w:spacing w:line="240" w:lineRule="auto"/>
              <w:rPr>
                <w:rFonts w:cs="Times New Roman"/>
                <w:highlight w:val="none"/>
              </w:rPr>
            </w:pPr>
            <w:r>
              <w:rPr>
                <w:rFonts w:cs="Times New Roman"/>
                <w:highlight w:val="none"/>
              </w:rPr>
              <w:t>0.93</w:t>
            </w:r>
          </w:p>
        </w:tc>
        <w:tc>
          <w:tcPr>
            <w:tcW w:w="566" w:type="dxa"/>
            <w:vAlign w:val="center"/>
          </w:tcPr>
          <w:p>
            <w:pPr>
              <w:pStyle w:val="105"/>
              <w:adjustRightInd w:val="0"/>
              <w:snapToGrid w:val="0"/>
              <w:spacing w:line="240" w:lineRule="auto"/>
              <w:rPr>
                <w:rFonts w:cs="Times New Roman"/>
                <w:highlight w:val="none"/>
              </w:rPr>
            </w:pPr>
            <w:r>
              <w:rPr>
                <w:rFonts w:cs="Times New Roman"/>
                <w:highlight w:val="none"/>
              </w:rPr>
              <w:t>4.90</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3.26</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2.45</w:t>
            </w:r>
          </w:p>
        </w:tc>
        <w:tc>
          <w:tcPr>
            <w:tcW w:w="494" w:type="dxa"/>
            <w:vAlign w:val="center"/>
          </w:tcPr>
          <w:p>
            <w:pPr>
              <w:pStyle w:val="105"/>
              <w:adjustRightInd w:val="0"/>
              <w:snapToGrid w:val="0"/>
              <w:spacing w:line="240" w:lineRule="auto"/>
              <w:rPr>
                <w:rFonts w:cs="Times New Roman"/>
                <w:highlight w:val="none"/>
              </w:rPr>
            </w:pPr>
            <w:r>
              <w:rPr>
                <w:rFonts w:cs="Times New Roman"/>
                <w:highlight w:val="none"/>
              </w:rPr>
              <w:t>1.96</w:t>
            </w:r>
          </w:p>
        </w:tc>
        <w:tc>
          <w:tcPr>
            <w:tcW w:w="550" w:type="dxa"/>
            <w:vAlign w:val="center"/>
          </w:tcPr>
          <w:p>
            <w:pPr>
              <w:pStyle w:val="105"/>
              <w:adjustRightInd w:val="0"/>
              <w:snapToGrid w:val="0"/>
              <w:spacing w:line="240" w:lineRule="auto"/>
              <w:rPr>
                <w:rFonts w:cs="Times New Roman"/>
                <w:highlight w:val="none"/>
              </w:rPr>
            </w:pPr>
            <w:r>
              <w:rPr>
                <w:rFonts w:cs="Times New Roman"/>
                <w:highlight w:val="none"/>
              </w:rPr>
              <w:t>0.01</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0.12</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0.11</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0.06</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0.90</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0.18</w:t>
            </w:r>
          </w:p>
        </w:tc>
        <w:tc>
          <w:tcPr>
            <w:tcW w:w="485" w:type="dxa"/>
            <w:vAlign w:val="center"/>
          </w:tcPr>
          <w:p>
            <w:pPr>
              <w:pStyle w:val="105"/>
              <w:adjustRightInd w:val="0"/>
              <w:snapToGrid w:val="0"/>
              <w:spacing w:line="240" w:lineRule="auto"/>
              <w:rPr>
                <w:rFonts w:cs="Times New Roman"/>
                <w:highlight w:val="none"/>
              </w:rPr>
            </w:pPr>
            <w:r>
              <w:rPr>
                <w:rFonts w:cs="Times New Roman"/>
                <w:highlight w:val="none"/>
              </w:rPr>
              <w:t>0.09</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1.31</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0.52</w:t>
            </w:r>
          </w:p>
        </w:tc>
        <w:tc>
          <w:tcPr>
            <w:tcW w:w="470" w:type="dxa"/>
            <w:vAlign w:val="center"/>
          </w:tcPr>
          <w:p>
            <w:pPr>
              <w:pStyle w:val="105"/>
              <w:adjustRightInd w:val="0"/>
              <w:snapToGrid w:val="0"/>
              <w:spacing w:line="240" w:lineRule="auto"/>
              <w:rPr>
                <w:rFonts w:cs="Times New Roman"/>
                <w:highlight w:val="none"/>
              </w:rPr>
            </w:pPr>
            <w:r>
              <w:rPr>
                <w:rFonts w:cs="Times New Roman"/>
                <w:highlight w:val="none"/>
              </w:rPr>
              <w:t>0.15</w:t>
            </w:r>
          </w:p>
        </w:tc>
        <w:tc>
          <w:tcPr>
            <w:tcW w:w="473"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557" w:type="dxa"/>
            <w:vAlign w:val="center"/>
          </w:tcPr>
          <w:p>
            <w:pPr>
              <w:pStyle w:val="105"/>
              <w:adjustRightInd w:val="0"/>
              <w:snapToGrid w:val="0"/>
              <w:spacing w:line="240" w:lineRule="auto"/>
              <w:rPr>
                <w:rFonts w:cs="Times New Roman"/>
                <w:highlight w:val="none"/>
              </w:rPr>
            </w:pPr>
            <w:r>
              <w:rPr>
                <w:rFonts w:cs="Times New Roman"/>
                <w:highlight w:val="none"/>
              </w:rPr>
              <w:t>0.004</w:t>
            </w:r>
          </w:p>
        </w:tc>
        <w:tc>
          <w:tcPr>
            <w:tcW w:w="498" w:type="dxa"/>
            <w:vAlign w:val="center"/>
          </w:tcPr>
          <w:p>
            <w:pPr>
              <w:pStyle w:val="105"/>
              <w:adjustRightInd w:val="0"/>
              <w:snapToGrid w:val="0"/>
              <w:spacing w:line="240" w:lineRule="auto"/>
              <w:rPr>
                <w:rFonts w:cs="Times New Roman"/>
                <w:highlight w:val="none"/>
              </w:rPr>
            </w:pPr>
            <w:r>
              <w:rPr>
                <w:rFonts w:cs="Times New Roman"/>
                <w:highlight w:val="none"/>
              </w:rPr>
              <w:t>0.07</w:t>
            </w:r>
          </w:p>
        </w:tc>
        <w:tc>
          <w:tcPr>
            <w:tcW w:w="501"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512" w:type="dxa"/>
            <w:vAlign w:val="center"/>
          </w:tcPr>
          <w:p>
            <w:pPr>
              <w:pStyle w:val="105"/>
              <w:adjustRightInd w:val="0"/>
              <w:snapToGrid w:val="0"/>
              <w:spacing w:line="240" w:lineRule="auto"/>
              <w:rPr>
                <w:rFonts w:cs="Times New Roman"/>
                <w:highlight w:val="none"/>
              </w:rPr>
            </w:pPr>
            <w:r>
              <w:rPr>
                <w:rFonts w:cs="Times New Roman"/>
                <w:highlight w:val="none"/>
              </w:rPr>
              <w:t>0.03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38" w:type="dxa"/>
            <w:vAlign w:val="center"/>
          </w:tcPr>
          <w:p>
            <w:pPr>
              <w:pStyle w:val="105"/>
              <w:adjustRightInd w:val="0"/>
              <w:snapToGrid w:val="0"/>
              <w:spacing w:line="240" w:lineRule="auto"/>
              <w:rPr>
                <w:rFonts w:cs="Times New Roman"/>
                <w:highlight w:val="none"/>
              </w:rPr>
            </w:pPr>
            <w:r>
              <w:rPr>
                <w:rFonts w:cs="Times New Roman"/>
                <w:highlight w:val="none"/>
              </w:rPr>
              <w:t>S05</w:t>
            </w:r>
          </w:p>
        </w:tc>
        <w:tc>
          <w:tcPr>
            <w:tcW w:w="354"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0.63</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0.55</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0.46</w:t>
            </w:r>
          </w:p>
        </w:tc>
        <w:tc>
          <w:tcPr>
            <w:tcW w:w="491" w:type="dxa"/>
            <w:vAlign w:val="center"/>
          </w:tcPr>
          <w:p>
            <w:pPr>
              <w:pStyle w:val="105"/>
              <w:adjustRightInd w:val="0"/>
              <w:snapToGrid w:val="0"/>
              <w:spacing w:line="240" w:lineRule="auto"/>
              <w:rPr>
                <w:rFonts w:cs="Times New Roman"/>
                <w:highlight w:val="none"/>
              </w:rPr>
            </w:pPr>
            <w:r>
              <w:rPr>
                <w:rFonts w:cs="Times New Roman"/>
                <w:highlight w:val="none"/>
              </w:rPr>
              <w:t>0.46</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0.66</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2.40</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1.20</w:t>
            </w:r>
          </w:p>
        </w:tc>
        <w:tc>
          <w:tcPr>
            <w:tcW w:w="494" w:type="dxa"/>
            <w:vAlign w:val="center"/>
          </w:tcPr>
          <w:p>
            <w:pPr>
              <w:pStyle w:val="105"/>
              <w:adjustRightInd w:val="0"/>
              <w:snapToGrid w:val="0"/>
              <w:spacing w:line="240" w:lineRule="auto"/>
              <w:rPr>
                <w:rFonts w:cs="Times New Roman"/>
                <w:highlight w:val="none"/>
              </w:rPr>
            </w:pPr>
            <w:r>
              <w:rPr>
                <w:rFonts w:cs="Times New Roman"/>
                <w:highlight w:val="none"/>
              </w:rPr>
              <w:t>0.80</w:t>
            </w:r>
          </w:p>
        </w:tc>
        <w:tc>
          <w:tcPr>
            <w:tcW w:w="566" w:type="dxa"/>
            <w:vAlign w:val="center"/>
          </w:tcPr>
          <w:p>
            <w:pPr>
              <w:pStyle w:val="105"/>
              <w:adjustRightInd w:val="0"/>
              <w:snapToGrid w:val="0"/>
              <w:spacing w:line="240" w:lineRule="auto"/>
              <w:rPr>
                <w:rFonts w:cs="Times New Roman"/>
                <w:highlight w:val="none"/>
              </w:rPr>
            </w:pPr>
            <w:r>
              <w:rPr>
                <w:rFonts w:cs="Times New Roman"/>
                <w:highlight w:val="none"/>
              </w:rPr>
              <w:t>4.20</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2.80</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2.10</w:t>
            </w:r>
          </w:p>
        </w:tc>
        <w:tc>
          <w:tcPr>
            <w:tcW w:w="494" w:type="dxa"/>
            <w:vAlign w:val="center"/>
          </w:tcPr>
          <w:p>
            <w:pPr>
              <w:pStyle w:val="105"/>
              <w:adjustRightInd w:val="0"/>
              <w:snapToGrid w:val="0"/>
              <w:spacing w:line="240" w:lineRule="auto"/>
              <w:rPr>
                <w:rFonts w:cs="Times New Roman"/>
                <w:highlight w:val="none"/>
              </w:rPr>
            </w:pPr>
            <w:r>
              <w:rPr>
                <w:rFonts w:cs="Times New Roman"/>
                <w:highlight w:val="none"/>
              </w:rPr>
              <w:t>1.68</w:t>
            </w:r>
          </w:p>
        </w:tc>
        <w:tc>
          <w:tcPr>
            <w:tcW w:w="550"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0.08</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0.11</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0.06</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0.90</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0.18</w:t>
            </w:r>
          </w:p>
        </w:tc>
        <w:tc>
          <w:tcPr>
            <w:tcW w:w="485" w:type="dxa"/>
            <w:vAlign w:val="center"/>
          </w:tcPr>
          <w:p>
            <w:pPr>
              <w:pStyle w:val="105"/>
              <w:adjustRightInd w:val="0"/>
              <w:snapToGrid w:val="0"/>
              <w:spacing w:line="240" w:lineRule="auto"/>
              <w:rPr>
                <w:rFonts w:cs="Times New Roman"/>
                <w:highlight w:val="none"/>
              </w:rPr>
            </w:pPr>
            <w:r>
              <w:rPr>
                <w:rFonts w:cs="Times New Roman"/>
                <w:highlight w:val="none"/>
              </w:rPr>
              <w:t>0.09</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0.71</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0.28</w:t>
            </w:r>
          </w:p>
        </w:tc>
        <w:tc>
          <w:tcPr>
            <w:tcW w:w="470" w:type="dxa"/>
            <w:vAlign w:val="center"/>
          </w:tcPr>
          <w:p>
            <w:pPr>
              <w:pStyle w:val="105"/>
              <w:adjustRightInd w:val="0"/>
              <w:snapToGrid w:val="0"/>
              <w:spacing w:line="240" w:lineRule="auto"/>
              <w:rPr>
                <w:rFonts w:cs="Times New Roman"/>
                <w:highlight w:val="none"/>
              </w:rPr>
            </w:pPr>
            <w:r>
              <w:rPr>
                <w:rFonts w:cs="Times New Roman"/>
                <w:highlight w:val="none"/>
              </w:rPr>
              <w:t>0.15</w:t>
            </w:r>
          </w:p>
        </w:tc>
        <w:tc>
          <w:tcPr>
            <w:tcW w:w="473"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557" w:type="dxa"/>
            <w:vAlign w:val="center"/>
          </w:tcPr>
          <w:p>
            <w:pPr>
              <w:pStyle w:val="105"/>
              <w:adjustRightInd w:val="0"/>
              <w:snapToGrid w:val="0"/>
              <w:spacing w:line="240" w:lineRule="auto"/>
              <w:rPr>
                <w:rFonts w:cs="Times New Roman"/>
                <w:highlight w:val="none"/>
              </w:rPr>
            </w:pPr>
            <w:r>
              <w:rPr>
                <w:rFonts w:cs="Times New Roman"/>
                <w:highlight w:val="none"/>
              </w:rPr>
              <w:t>0.004</w:t>
            </w:r>
          </w:p>
        </w:tc>
        <w:tc>
          <w:tcPr>
            <w:tcW w:w="498" w:type="dxa"/>
            <w:vAlign w:val="center"/>
          </w:tcPr>
          <w:p>
            <w:pPr>
              <w:pStyle w:val="105"/>
              <w:adjustRightInd w:val="0"/>
              <w:snapToGrid w:val="0"/>
              <w:spacing w:line="240" w:lineRule="auto"/>
              <w:rPr>
                <w:rFonts w:cs="Times New Roman"/>
                <w:highlight w:val="none"/>
              </w:rPr>
            </w:pPr>
            <w:r>
              <w:rPr>
                <w:rFonts w:cs="Times New Roman"/>
                <w:highlight w:val="none"/>
              </w:rPr>
              <w:t>0.07</w:t>
            </w:r>
          </w:p>
        </w:tc>
        <w:tc>
          <w:tcPr>
            <w:tcW w:w="501"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512" w:type="dxa"/>
            <w:vAlign w:val="center"/>
          </w:tcPr>
          <w:p>
            <w:pPr>
              <w:pStyle w:val="105"/>
              <w:adjustRightInd w:val="0"/>
              <w:snapToGrid w:val="0"/>
              <w:spacing w:line="240" w:lineRule="auto"/>
              <w:rPr>
                <w:rFonts w:cs="Times New Roman"/>
                <w:highlight w:val="none"/>
              </w:rPr>
            </w:pPr>
            <w:r>
              <w:rPr>
                <w:rFonts w:cs="Times New Roman"/>
                <w:highlight w:val="none"/>
              </w:rPr>
              <w:t>0.03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38" w:type="dxa"/>
            <w:vAlign w:val="center"/>
          </w:tcPr>
          <w:p>
            <w:pPr>
              <w:pStyle w:val="105"/>
              <w:adjustRightInd w:val="0"/>
              <w:snapToGrid w:val="0"/>
              <w:spacing w:line="240" w:lineRule="auto"/>
              <w:rPr>
                <w:rFonts w:cs="Times New Roman"/>
                <w:highlight w:val="none"/>
              </w:rPr>
            </w:pPr>
            <w:r>
              <w:rPr>
                <w:rFonts w:cs="Times New Roman"/>
                <w:highlight w:val="none"/>
              </w:rPr>
              <w:t>S05</w:t>
            </w:r>
          </w:p>
        </w:tc>
        <w:tc>
          <w:tcPr>
            <w:tcW w:w="354" w:type="dxa"/>
            <w:vAlign w:val="center"/>
          </w:tcPr>
          <w:p>
            <w:pPr>
              <w:pStyle w:val="105"/>
              <w:adjustRightInd w:val="0"/>
              <w:snapToGrid w:val="0"/>
              <w:spacing w:line="240" w:lineRule="auto"/>
              <w:rPr>
                <w:rFonts w:cs="Times New Roman"/>
                <w:highlight w:val="none"/>
              </w:rPr>
            </w:pPr>
            <w:r>
              <w:rPr>
                <w:rFonts w:cs="Times New Roman"/>
                <w:highlight w:val="none"/>
              </w:rPr>
              <w:t>底</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0.63</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0.76</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0.63</w:t>
            </w:r>
          </w:p>
        </w:tc>
        <w:tc>
          <w:tcPr>
            <w:tcW w:w="491" w:type="dxa"/>
            <w:vAlign w:val="center"/>
          </w:tcPr>
          <w:p>
            <w:pPr>
              <w:pStyle w:val="105"/>
              <w:adjustRightInd w:val="0"/>
              <w:snapToGrid w:val="0"/>
              <w:spacing w:line="240" w:lineRule="auto"/>
              <w:rPr>
                <w:rFonts w:cs="Times New Roman"/>
                <w:highlight w:val="none"/>
              </w:rPr>
            </w:pPr>
            <w:r>
              <w:rPr>
                <w:rFonts w:cs="Times New Roman"/>
                <w:highlight w:val="none"/>
              </w:rPr>
              <w:t>0.51</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0.83</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2.33</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1.17</w:t>
            </w:r>
          </w:p>
        </w:tc>
        <w:tc>
          <w:tcPr>
            <w:tcW w:w="494" w:type="dxa"/>
            <w:vAlign w:val="center"/>
          </w:tcPr>
          <w:p>
            <w:pPr>
              <w:pStyle w:val="105"/>
              <w:adjustRightInd w:val="0"/>
              <w:snapToGrid w:val="0"/>
              <w:spacing w:line="240" w:lineRule="auto"/>
              <w:rPr>
                <w:rFonts w:cs="Times New Roman"/>
                <w:highlight w:val="none"/>
              </w:rPr>
            </w:pPr>
            <w:r>
              <w:rPr>
                <w:rFonts w:cs="Times New Roman"/>
                <w:highlight w:val="none"/>
              </w:rPr>
              <w:t>0.78</w:t>
            </w:r>
          </w:p>
        </w:tc>
        <w:tc>
          <w:tcPr>
            <w:tcW w:w="566" w:type="dxa"/>
            <w:vAlign w:val="center"/>
          </w:tcPr>
          <w:p>
            <w:pPr>
              <w:pStyle w:val="105"/>
              <w:adjustRightInd w:val="0"/>
              <w:snapToGrid w:val="0"/>
              <w:spacing w:line="240" w:lineRule="auto"/>
              <w:rPr>
                <w:rFonts w:cs="Times New Roman"/>
                <w:highlight w:val="none"/>
              </w:rPr>
            </w:pPr>
            <w:r>
              <w:rPr>
                <w:rFonts w:cs="Times New Roman"/>
                <w:highlight w:val="none"/>
              </w:rPr>
              <w:t>4.25</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2.83</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2.12</w:t>
            </w:r>
          </w:p>
        </w:tc>
        <w:tc>
          <w:tcPr>
            <w:tcW w:w="494" w:type="dxa"/>
            <w:vAlign w:val="center"/>
          </w:tcPr>
          <w:p>
            <w:pPr>
              <w:pStyle w:val="105"/>
              <w:adjustRightInd w:val="0"/>
              <w:snapToGrid w:val="0"/>
              <w:spacing w:line="240" w:lineRule="auto"/>
              <w:rPr>
                <w:rFonts w:cs="Times New Roman"/>
                <w:highlight w:val="none"/>
              </w:rPr>
            </w:pPr>
            <w:r>
              <w:rPr>
                <w:rFonts w:cs="Times New Roman"/>
                <w:highlight w:val="none"/>
              </w:rPr>
              <w:t>1.70</w:t>
            </w:r>
          </w:p>
        </w:tc>
        <w:tc>
          <w:tcPr>
            <w:tcW w:w="550"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0.11</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0.06</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0.90</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0.18</w:t>
            </w:r>
          </w:p>
        </w:tc>
        <w:tc>
          <w:tcPr>
            <w:tcW w:w="485" w:type="dxa"/>
            <w:vAlign w:val="center"/>
          </w:tcPr>
          <w:p>
            <w:pPr>
              <w:pStyle w:val="105"/>
              <w:adjustRightInd w:val="0"/>
              <w:snapToGrid w:val="0"/>
              <w:spacing w:line="240" w:lineRule="auto"/>
              <w:rPr>
                <w:rFonts w:cs="Times New Roman"/>
                <w:highlight w:val="none"/>
              </w:rPr>
            </w:pPr>
            <w:r>
              <w:rPr>
                <w:rFonts w:cs="Times New Roman"/>
                <w:highlight w:val="none"/>
              </w:rPr>
              <w:t>0.09</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0.08</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470" w:type="dxa"/>
            <w:vAlign w:val="center"/>
          </w:tcPr>
          <w:p>
            <w:pPr>
              <w:pStyle w:val="105"/>
              <w:adjustRightInd w:val="0"/>
              <w:snapToGrid w:val="0"/>
              <w:spacing w:line="240" w:lineRule="auto"/>
              <w:rPr>
                <w:rFonts w:cs="Times New Roman"/>
                <w:highlight w:val="none"/>
              </w:rPr>
            </w:pPr>
            <w:r>
              <w:rPr>
                <w:rFonts w:cs="Times New Roman"/>
                <w:highlight w:val="none"/>
              </w:rPr>
              <w:t>0.15</w:t>
            </w:r>
          </w:p>
        </w:tc>
        <w:tc>
          <w:tcPr>
            <w:tcW w:w="473"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557" w:type="dxa"/>
            <w:vAlign w:val="center"/>
          </w:tcPr>
          <w:p>
            <w:pPr>
              <w:pStyle w:val="105"/>
              <w:adjustRightInd w:val="0"/>
              <w:snapToGrid w:val="0"/>
              <w:spacing w:line="240" w:lineRule="auto"/>
              <w:rPr>
                <w:rFonts w:cs="Times New Roman"/>
                <w:highlight w:val="none"/>
              </w:rPr>
            </w:pPr>
            <w:r>
              <w:rPr>
                <w:rFonts w:cs="Times New Roman"/>
                <w:highlight w:val="none"/>
              </w:rPr>
              <w:t>0.004</w:t>
            </w:r>
          </w:p>
        </w:tc>
        <w:tc>
          <w:tcPr>
            <w:tcW w:w="498" w:type="dxa"/>
            <w:vAlign w:val="center"/>
          </w:tcPr>
          <w:p>
            <w:pPr>
              <w:pStyle w:val="105"/>
              <w:adjustRightInd w:val="0"/>
              <w:snapToGrid w:val="0"/>
              <w:spacing w:line="240" w:lineRule="auto"/>
              <w:rPr>
                <w:rFonts w:cs="Times New Roman"/>
                <w:highlight w:val="none"/>
              </w:rPr>
            </w:pPr>
            <w:r>
              <w:rPr>
                <w:rFonts w:cs="Times New Roman"/>
                <w:highlight w:val="none"/>
              </w:rPr>
              <w:t>0.07</w:t>
            </w:r>
          </w:p>
        </w:tc>
        <w:tc>
          <w:tcPr>
            <w:tcW w:w="501"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512" w:type="dxa"/>
            <w:vAlign w:val="center"/>
          </w:tcPr>
          <w:p>
            <w:pPr>
              <w:pStyle w:val="105"/>
              <w:adjustRightInd w:val="0"/>
              <w:snapToGrid w:val="0"/>
              <w:spacing w:line="240" w:lineRule="auto"/>
              <w:rPr>
                <w:rFonts w:cs="Times New Roman"/>
                <w:highlight w:val="none"/>
              </w:rPr>
            </w:pPr>
            <w:r>
              <w:rPr>
                <w:rFonts w:cs="Times New Roman"/>
                <w:highlight w:val="none"/>
              </w:rPr>
              <w:t>0.03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38" w:type="dxa"/>
            <w:vAlign w:val="center"/>
          </w:tcPr>
          <w:p>
            <w:pPr>
              <w:pStyle w:val="105"/>
              <w:adjustRightInd w:val="0"/>
              <w:snapToGrid w:val="0"/>
              <w:spacing w:line="240" w:lineRule="auto"/>
              <w:rPr>
                <w:rFonts w:cs="Times New Roman"/>
                <w:highlight w:val="none"/>
              </w:rPr>
            </w:pPr>
            <w:r>
              <w:rPr>
                <w:rFonts w:cs="Times New Roman"/>
                <w:highlight w:val="none"/>
              </w:rPr>
              <w:t>S06</w:t>
            </w:r>
          </w:p>
        </w:tc>
        <w:tc>
          <w:tcPr>
            <w:tcW w:w="354"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0.61</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491"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0.58</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2.40</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1.20</w:t>
            </w:r>
          </w:p>
        </w:tc>
        <w:tc>
          <w:tcPr>
            <w:tcW w:w="494" w:type="dxa"/>
            <w:vAlign w:val="center"/>
          </w:tcPr>
          <w:p>
            <w:pPr>
              <w:pStyle w:val="105"/>
              <w:adjustRightInd w:val="0"/>
              <w:snapToGrid w:val="0"/>
              <w:spacing w:line="240" w:lineRule="auto"/>
              <w:rPr>
                <w:rFonts w:cs="Times New Roman"/>
                <w:highlight w:val="none"/>
              </w:rPr>
            </w:pPr>
            <w:r>
              <w:rPr>
                <w:rFonts w:cs="Times New Roman"/>
                <w:highlight w:val="none"/>
              </w:rPr>
              <w:t>0.80</w:t>
            </w:r>
          </w:p>
        </w:tc>
        <w:tc>
          <w:tcPr>
            <w:tcW w:w="566" w:type="dxa"/>
            <w:vAlign w:val="center"/>
          </w:tcPr>
          <w:p>
            <w:pPr>
              <w:pStyle w:val="105"/>
              <w:adjustRightInd w:val="0"/>
              <w:snapToGrid w:val="0"/>
              <w:spacing w:line="240" w:lineRule="auto"/>
              <w:rPr>
                <w:rFonts w:cs="Times New Roman"/>
                <w:highlight w:val="none"/>
              </w:rPr>
            </w:pPr>
            <w:r>
              <w:rPr>
                <w:rFonts w:cs="Times New Roman"/>
                <w:highlight w:val="none"/>
              </w:rPr>
              <w:t>5.01</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3.34</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2.51</w:t>
            </w:r>
          </w:p>
        </w:tc>
        <w:tc>
          <w:tcPr>
            <w:tcW w:w="494" w:type="dxa"/>
            <w:vAlign w:val="center"/>
          </w:tcPr>
          <w:p>
            <w:pPr>
              <w:pStyle w:val="105"/>
              <w:adjustRightInd w:val="0"/>
              <w:snapToGrid w:val="0"/>
              <w:spacing w:line="240" w:lineRule="auto"/>
              <w:rPr>
                <w:rFonts w:cs="Times New Roman"/>
                <w:highlight w:val="none"/>
              </w:rPr>
            </w:pPr>
            <w:r>
              <w:rPr>
                <w:rFonts w:cs="Times New Roman"/>
                <w:highlight w:val="none"/>
              </w:rPr>
              <w:t>2.00</w:t>
            </w:r>
          </w:p>
        </w:tc>
        <w:tc>
          <w:tcPr>
            <w:tcW w:w="550" w:type="dxa"/>
            <w:vAlign w:val="center"/>
          </w:tcPr>
          <w:p>
            <w:pPr>
              <w:pStyle w:val="105"/>
              <w:adjustRightInd w:val="0"/>
              <w:snapToGrid w:val="0"/>
              <w:spacing w:line="240" w:lineRule="auto"/>
              <w:rPr>
                <w:rFonts w:cs="Times New Roman"/>
                <w:highlight w:val="none"/>
              </w:rPr>
            </w:pPr>
            <w:r>
              <w:rPr>
                <w:rFonts w:cs="Times New Roman"/>
                <w:highlight w:val="none"/>
              </w:rPr>
              <w:t>0.01</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0.08</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0.11</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0.06</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0.90</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0.18</w:t>
            </w:r>
          </w:p>
        </w:tc>
        <w:tc>
          <w:tcPr>
            <w:tcW w:w="485" w:type="dxa"/>
            <w:vAlign w:val="center"/>
          </w:tcPr>
          <w:p>
            <w:pPr>
              <w:pStyle w:val="105"/>
              <w:adjustRightInd w:val="0"/>
              <w:snapToGrid w:val="0"/>
              <w:spacing w:line="240" w:lineRule="auto"/>
              <w:rPr>
                <w:rFonts w:cs="Times New Roman"/>
                <w:highlight w:val="none"/>
              </w:rPr>
            </w:pPr>
            <w:r>
              <w:rPr>
                <w:rFonts w:cs="Times New Roman"/>
                <w:highlight w:val="none"/>
              </w:rPr>
              <w:t>0.09</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0.08</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470" w:type="dxa"/>
            <w:vAlign w:val="center"/>
          </w:tcPr>
          <w:p>
            <w:pPr>
              <w:pStyle w:val="105"/>
              <w:adjustRightInd w:val="0"/>
              <w:snapToGrid w:val="0"/>
              <w:spacing w:line="240" w:lineRule="auto"/>
              <w:rPr>
                <w:rFonts w:cs="Times New Roman"/>
                <w:highlight w:val="none"/>
              </w:rPr>
            </w:pPr>
            <w:r>
              <w:rPr>
                <w:rFonts w:cs="Times New Roman"/>
                <w:highlight w:val="none"/>
              </w:rPr>
              <w:t>0.15</w:t>
            </w:r>
          </w:p>
        </w:tc>
        <w:tc>
          <w:tcPr>
            <w:tcW w:w="473"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557" w:type="dxa"/>
            <w:vAlign w:val="center"/>
          </w:tcPr>
          <w:p>
            <w:pPr>
              <w:pStyle w:val="105"/>
              <w:adjustRightInd w:val="0"/>
              <w:snapToGrid w:val="0"/>
              <w:spacing w:line="240" w:lineRule="auto"/>
              <w:rPr>
                <w:rFonts w:cs="Times New Roman"/>
                <w:highlight w:val="none"/>
              </w:rPr>
            </w:pPr>
            <w:r>
              <w:rPr>
                <w:rFonts w:cs="Times New Roman"/>
                <w:highlight w:val="none"/>
              </w:rPr>
              <w:t>0.004</w:t>
            </w:r>
          </w:p>
        </w:tc>
        <w:tc>
          <w:tcPr>
            <w:tcW w:w="498" w:type="dxa"/>
            <w:vAlign w:val="center"/>
          </w:tcPr>
          <w:p>
            <w:pPr>
              <w:pStyle w:val="105"/>
              <w:adjustRightInd w:val="0"/>
              <w:snapToGrid w:val="0"/>
              <w:spacing w:line="240" w:lineRule="auto"/>
              <w:rPr>
                <w:rFonts w:cs="Times New Roman"/>
                <w:highlight w:val="none"/>
              </w:rPr>
            </w:pPr>
            <w:r>
              <w:rPr>
                <w:rFonts w:cs="Times New Roman"/>
                <w:highlight w:val="none"/>
              </w:rPr>
              <w:t>0.07</w:t>
            </w:r>
          </w:p>
        </w:tc>
        <w:tc>
          <w:tcPr>
            <w:tcW w:w="501"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512" w:type="dxa"/>
            <w:vAlign w:val="center"/>
          </w:tcPr>
          <w:p>
            <w:pPr>
              <w:pStyle w:val="105"/>
              <w:adjustRightInd w:val="0"/>
              <w:snapToGrid w:val="0"/>
              <w:spacing w:line="240" w:lineRule="auto"/>
              <w:rPr>
                <w:rFonts w:cs="Times New Roman"/>
                <w:highlight w:val="none"/>
              </w:rPr>
            </w:pPr>
            <w:r>
              <w:rPr>
                <w:rFonts w:cs="Times New Roman"/>
                <w:highlight w:val="none"/>
              </w:rPr>
              <w:t>0.03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38" w:type="dxa"/>
            <w:vAlign w:val="center"/>
          </w:tcPr>
          <w:p>
            <w:pPr>
              <w:pStyle w:val="105"/>
              <w:adjustRightInd w:val="0"/>
              <w:snapToGrid w:val="0"/>
              <w:spacing w:line="240" w:lineRule="auto"/>
              <w:rPr>
                <w:rFonts w:cs="Times New Roman"/>
                <w:highlight w:val="none"/>
              </w:rPr>
            </w:pPr>
            <w:r>
              <w:rPr>
                <w:rFonts w:cs="Times New Roman"/>
                <w:highlight w:val="none"/>
              </w:rPr>
              <w:t>S07</w:t>
            </w:r>
          </w:p>
        </w:tc>
        <w:tc>
          <w:tcPr>
            <w:tcW w:w="354"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0.60</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0.04</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491"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0.64</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2.33</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1.17</w:t>
            </w:r>
          </w:p>
        </w:tc>
        <w:tc>
          <w:tcPr>
            <w:tcW w:w="494" w:type="dxa"/>
            <w:vAlign w:val="center"/>
          </w:tcPr>
          <w:p>
            <w:pPr>
              <w:pStyle w:val="105"/>
              <w:adjustRightInd w:val="0"/>
              <w:snapToGrid w:val="0"/>
              <w:spacing w:line="240" w:lineRule="auto"/>
              <w:rPr>
                <w:rFonts w:cs="Times New Roman"/>
                <w:highlight w:val="none"/>
              </w:rPr>
            </w:pPr>
            <w:r>
              <w:rPr>
                <w:rFonts w:cs="Times New Roman"/>
                <w:highlight w:val="none"/>
              </w:rPr>
              <w:t>0.78</w:t>
            </w:r>
          </w:p>
        </w:tc>
        <w:tc>
          <w:tcPr>
            <w:tcW w:w="566" w:type="dxa"/>
            <w:vAlign w:val="center"/>
          </w:tcPr>
          <w:p>
            <w:pPr>
              <w:pStyle w:val="105"/>
              <w:adjustRightInd w:val="0"/>
              <w:snapToGrid w:val="0"/>
              <w:spacing w:line="240" w:lineRule="auto"/>
              <w:rPr>
                <w:rFonts w:cs="Times New Roman"/>
                <w:highlight w:val="none"/>
              </w:rPr>
            </w:pPr>
            <w:r>
              <w:rPr>
                <w:rFonts w:cs="Times New Roman"/>
                <w:highlight w:val="none"/>
              </w:rPr>
              <w:t>4.09</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2.73</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2.05</w:t>
            </w:r>
          </w:p>
        </w:tc>
        <w:tc>
          <w:tcPr>
            <w:tcW w:w="494" w:type="dxa"/>
            <w:vAlign w:val="center"/>
          </w:tcPr>
          <w:p>
            <w:pPr>
              <w:pStyle w:val="105"/>
              <w:adjustRightInd w:val="0"/>
              <w:snapToGrid w:val="0"/>
              <w:spacing w:line="240" w:lineRule="auto"/>
              <w:rPr>
                <w:rFonts w:cs="Times New Roman"/>
                <w:highlight w:val="none"/>
              </w:rPr>
            </w:pPr>
            <w:r>
              <w:rPr>
                <w:rFonts w:cs="Times New Roman"/>
                <w:highlight w:val="none"/>
              </w:rPr>
              <w:t>1.64</w:t>
            </w:r>
          </w:p>
        </w:tc>
        <w:tc>
          <w:tcPr>
            <w:tcW w:w="550" w:type="dxa"/>
            <w:vAlign w:val="center"/>
          </w:tcPr>
          <w:p>
            <w:pPr>
              <w:pStyle w:val="105"/>
              <w:adjustRightInd w:val="0"/>
              <w:snapToGrid w:val="0"/>
              <w:spacing w:line="240" w:lineRule="auto"/>
              <w:rPr>
                <w:rFonts w:cs="Times New Roman"/>
                <w:highlight w:val="none"/>
              </w:rPr>
            </w:pPr>
            <w:r>
              <w:rPr>
                <w:rFonts w:cs="Times New Roman"/>
                <w:highlight w:val="none"/>
              </w:rPr>
              <w:t>0.003</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0.08</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0.11</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0.06</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0.90</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0.18</w:t>
            </w:r>
          </w:p>
        </w:tc>
        <w:tc>
          <w:tcPr>
            <w:tcW w:w="485" w:type="dxa"/>
            <w:vAlign w:val="center"/>
          </w:tcPr>
          <w:p>
            <w:pPr>
              <w:pStyle w:val="105"/>
              <w:adjustRightInd w:val="0"/>
              <w:snapToGrid w:val="0"/>
              <w:spacing w:line="240" w:lineRule="auto"/>
              <w:rPr>
                <w:rFonts w:cs="Times New Roman"/>
                <w:highlight w:val="none"/>
              </w:rPr>
            </w:pPr>
            <w:r>
              <w:rPr>
                <w:rFonts w:cs="Times New Roman"/>
                <w:highlight w:val="none"/>
              </w:rPr>
              <w:t>0.09</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1.63</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0.65</w:t>
            </w:r>
          </w:p>
        </w:tc>
        <w:tc>
          <w:tcPr>
            <w:tcW w:w="470" w:type="dxa"/>
            <w:vAlign w:val="center"/>
          </w:tcPr>
          <w:p>
            <w:pPr>
              <w:pStyle w:val="105"/>
              <w:adjustRightInd w:val="0"/>
              <w:snapToGrid w:val="0"/>
              <w:spacing w:line="240" w:lineRule="auto"/>
              <w:rPr>
                <w:rFonts w:cs="Times New Roman"/>
                <w:highlight w:val="none"/>
              </w:rPr>
            </w:pPr>
            <w:r>
              <w:rPr>
                <w:rFonts w:cs="Times New Roman"/>
                <w:highlight w:val="none"/>
              </w:rPr>
              <w:t>0.15</w:t>
            </w:r>
          </w:p>
        </w:tc>
        <w:tc>
          <w:tcPr>
            <w:tcW w:w="473"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557" w:type="dxa"/>
            <w:vAlign w:val="center"/>
          </w:tcPr>
          <w:p>
            <w:pPr>
              <w:pStyle w:val="105"/>
              <w:adjustRightInd w:val="0"/>
              <w:snapToGrid w:val="0"/>
              <w:spacing w:line="240" w:lineRule="auto"/>
              <w:rPr>
                <w:rFonts w:cs="Times New Roman"/>
                <w:highlight w:val="none"/>
              </w:rPr>
            </w:pPr>
            <w:r>
              <w:rPr>
                <w:rFonts w:cs="Times New Roman"/>
                <w:highlight w:val="none"/>
              </w:rPr>
              <w:t>0.004</w:t>
            </w:r>
          </w:p>
        </w:tc>
        <w:tc>
          <w:tcPr>
            <w:tcW w:w="498" w:type="dxa"/>
            <w:vAlign w:val="center"/>
          </w:tcPr>
          <w:p>
            <w:pPr>
              <w:pStyle w:val="105"/>
              <w:adjustRightInd w:val="0"/>
              <w:snapToGrid w:val="0"/>
              <w:spacing w:line="240" w:lineRule="auto"/>
              <w:rPr>
                <w:rFonts w:cs="Times New Roman"/>
                <w:highlight w:val="none"/>
              </w:rPr>
            </w:pPr>
            <w:r>
              <w:rPr>
                <w:rFonts w:cs="Times New Roman"/>
                <w:highlight w:val="none"/>
              </w:rPr>
              <w:t>0.07</w:t>
            </w:r>
          </w:p>
        </w:tc>
        <w:tc>
          <w:tcPr>
            <w:tcW w:w="501"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512" w:type="dxa"/>
            <w:vAlign w:val="center"/>
          </w:tcPr>
          <w:p>
            <w:pPr>
              <w:pStyle w:val="105"/>
              <w:adjustRightInd w:val="0"/>
              <w:snapToGrid w:val="0"/>
              <w:spacing w:line="240" w:lineRule="auto"/>
              <w:rPr>
                <w:rFonts w:cs="Times New Roman"/>
                <w:highlight w:val="none"/>
              </w:rPr>
            </w:pPr>
            <w:r>
              <w:rPr>
                <w:rFonts w:cs="Times New Roman"/>
                <w:highlight w:val="none"/>
              </w:rPr>
              <w:t>0.03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38" w:type="dxa"/>
            <w:vAlign w:val="center"/>
          </w:tcPr>
          <w:p>
            <w:pPr>
              <w:pStyle w:val="105"/>
              <w:adjustRightInd w:val="0"/>
              <w:snapToGrid w:val="0"/>
              <w:spacing w:line="240" w:lineRule="auto"/>
              <w:rPr>
                <w:rFonts w:cs="Times New Roman"/>
                <w:highlight w:val="none"/>
              </w:rPr>
            </w:pPr>
            <w:r>
              <w:rPr>
                <w:rFonts w:cs="Times New Roman"/>
                <w:highlight w:val="none"/>
              </w:rPr>
              <w:t>S08</w:t>
            </w:r>
          </w:p>
        </w:tc>
        <w:tc>
          <w:tcPr>
            <w:tcW w:w="354"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0.63</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0.75</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0.62</w:t>
            </w:r>
          </w:p>
        </w:tc>
        <w:tc>
          <w:tcPr>
            <w:tcW w:w="491" w:type="dxa"/>
            <w:vAlign w:val="center"/>
          </w:tcPr>
          <w:p>
            <w:pPr>
              <w:pStyle w:val="105"/>
              <w:adjustRightInd w:val="0"/>
              <w:snapToGrid w:val="0"/>
              <w:spacing w:line="240" w:lineRule="auto"/>
              <w:rPr>
                <w:rFonts w:cs="Times New Roman"/>
                <w:highlight w:val="none"/>
              </w:rPr>
            </w:pPr>
            <w:r>
              <w:rPr>
                <w:rFonts w:cs="Times New Roman"/>
                <w:highlight w:val="none"/>
              </w:rPr>
              <w:t>0.50</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0.62</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2.40</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1.20</w:t>
            </w:r>
          </w:p>
        </w:tc>
        <w:tc>
          <w:tcPr>
            <w:tcW w:w="494" w:type="dxa"/>
            <w:vAlign w:val="center"/>
          </w:tcPr>
          <w:p>
            <w:pPr>
              <w:pStyle w:val="105"/>
              <w:adjustRightInd w:val="0"/>
              <w:snapToGrid w:val="0"/>
              <w:spacing w:line="240" w:lineRule="auto"/>
              <w:rPr>
                <w:rFonts w:cs="Times New Roman"/>
                <w:highlight w:val="none"/>
              </w:rPr>
            </w:pPr>
            <w:r>
              <w:rPr>
                <w:rFonts w:cs="Times New Roman"/>
                <w:highlight w:val="none"/>
              </w:rPr>
              <w:t>0.80</w:t>
            </w:r>
          </w:p>
        </w:tc>
        <w:tc>
          <w:tcPr>
            <w:tcW w:w="566" w:type="dxa"/>
            <w:vAlign w:val="center"/>
          </w:tcPr>
          <w:p>
            <w:pPr>
              <w:pStyle w:val="105"/>
              <w:adjustRightInd w:val="0"/>
              <w:snapToGrid w:val="0"/>
              <w:spacing w:line="240" w:lineRule="auto"/>
              <w:rPr>
                <w:rFonts w:cs="Times New Roman"/>
                <w:highlight w:val="none"/>
              </w:rPr>
            </w:pPr>
            <w:r>
              <w:rPr>
                <w:rFonts w:cs="Times New Roman"/>
                <w:highlight w:val="none"/>
              </w:rPr>
              <w:t>4.24</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2.83</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2.12</w:t>
            </w:r>
          </w:p>
        </w:tc>
        <w:tc>
          <w:tcPr>
            <w:tcW w:w="494" w:type="dxa"/>
            <w:vAlign w:val="center"/>
          </w:tcPr>
          <w:p>
            <w:pPr>
              <w:pStyle w:val="105"/>
              <w:adjustRightInd w:val="0"/>
              <w:snapToGrid w:val="0"/>
              <w:spacing w:line="240" w:lineRule="auto"/>
              <w:rPr>
                <w:rFonts w:cs="Times New Roman"/>
                <w:highlight w:val="none"/>
              </w:rPr>
            </w:pPr>
            <w:r>
              <w:rPr>
                <w:rFonts w:cs="Times New Roman"/>
                <w:highlight w:val="none"/>
              </w:rPr>
              <w:t>1.70</w:t>
            </w:r>
          </w:p>
        </w:tc>
        <w:tc>
          <w:tcPr>
            <w:tcW w:w="550"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0.08</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0.11</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0.06</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0.90</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0.18</w:t>
            </w:r>
          </w:p>
        </w:tc>
        <w:tc>
          <w:tcPr>
            <w:tcW w:w="485" w:type="dxa"/>
            <w:vAlign w:val="center"/>
          </w:tcPr>
          <w:p>
            <w:pPr>
              <w:pStyle w:val="105"/>
              <w:adjustRightInd w:val="0"/>
              <w:snapToGrid w:val="0"/>
              <w:spacing w:line="240" w:lineRule="auto"/>
              <w:rPr>
                <w:rFonts w:cs="Times New Roman"/>
                <w:highlight w:val="none"/>
              </w:rPr>
            </w:pPr>
            <w:r>
              <w:rPr>
                <w:rFonts w:cs="Times New Roman"/>
                <w:highlight w:val="none"/>
              </w:rPr>
              <w:t>0.09</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0.08</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470" w:type="dxa"/>
            <w:vAlign w:val="center"/>
          </w:tcPr>
          <w:p>
            <w:pPr>
              <w:pStyle w:val="105"/>
              <w:adjustRightInd w:val="0"/>
              <w:snapToGrid w:val="0"/>
              <w:spacing w:line="240" w:lineRule="auto"/>
              <w:rPr>
                <w:rFonts w:cs="Times New Roman"/>
                <w:highlight w:val="none"/>
              </w:rPr>
            </w:pPr>
            <w:r>
              <w:rPr>
                <w:rFonts w:cs="Times New Roman"/>
                <w:highlight w:val="none"/>
              </w:rPr>
              <w:t>0.15</w:t>
            </w:r>
          </w:p>
        </w:tc>
        <w:tc>
          <w:tcPr>
            <w:tcW w:w="473"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557" w:type="dxa"/>
            <w:vAlign w:val="center"/>
          </w:tcPr>
          <w:p>
            <w:pPr>
              <w:pStyle w:val="105"/>
              <w:adjustRightInd w:val="0"/>
              <w:snapToGrid w:val="0"/>
              <w:spacing w:line="240" w:lineRule="auto"/>
              <w:rPr>
                <w:rFonts w:cs="Times New Roman"/>
                <w:highlight w:val="none"/>
              </w:rPr>
            </w:pPr>
            <w:r>
              <w:rPr>
                <w:rFonts w:cs="Times New Roman"/>
                <w:highlight w:val="none"/>
              </w:rPr>
              <w:t>0.004</w:t>
            </w:r>
          </w:p>
        </w:tc>
        <w:tc>
          <w:tcPr>
            <w:tcW w:w="498" w:type="dxa"/>
            <w:vAlign w:val="center"/>
          </w:tcPr>
          <w:p>
            <w:pPr>
              <w:pStyle w:val="105"/>
              <w:adjustRightInd w:val="0"/>
              <w:snapToGrid w:val="0"/>
              <w:spacing w:line="240" w:lineRule="auto"/>
              <w:rPr>
                <w:rFonts w:cs="Times New Roman"/>
                <w:highlight w:val="none"/>
              </w:rPr>
            </w:pPr>
            <w:r>
              <w:rPr>
                <w:rFonts w:cs="Times New Roman"/>
                <w:highlight w:val="none"/>
              </w:rPr>
              <w:t>0.52</w:t>
            </w:r>
          </w:p>
        </w:tc>
        <w:tc>
          <w:tcPr>
            <w:tcW w:w="501" w:type="dxa"/>
            <w:vAlign w:val="center"/>
          </w:tcPr>
          <w:p>
            <w:pPr>
              <w:pStyle w:val="105"/>
              <w:adjustRightInd w:val="0"/>
              <w:snapToGrid w:val="0"/>
              <w:spacing w:line="240" w:lineRule="auto"/>
              <w:rPr>
                <w:rFonts w:cs="Times New Roman"/>
                <w:highlight w:val="none"/>
              </w:rPr>
            </w:pPr>
            <w:r>
              <w:rPr>
                <w:rFonts w:cs="Times New Roman"/>
                <w:highlight w:val="none"/>
              </w:rPr>
              <w:t>0.13</w:t>
            </w:r>
          </w:p>
        </w:tc>
        <w:tc>
          <w:tcPr>
            <w:tcW w:w="512" w:type="dxa"/>
            <w:vAlign w:val="center"/>
          </w:tcPr>
          <w:p>
            <w:pPr>
              <w:pStyle w:val="105"/>
              <w:adjustRightInd w:val="0"/>
              <w:snapToGrid w:val="0"/>
              <w:spacing w:line="240" w:lineRule="auto"/>
              <w:rPr>
                <w:rFonts w:cs="Times New Roman"/>
                <w:highlight w:val="none"/>
              </w:rPr>
            </w:pPr>
            <w:r>
              <w:rPr>
                <w:rFonts w:cs="Times New Roman"/>
                <w:highlight w:val="none"/>
              </w:rPr>
              <w:t>0.01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38" w:type="dxa"/>
            <w:vAlign w:val="center"/>
          </w:tcPr>
          <w:p>
            <w:pPr>
              <w:pStyle w:val="105"/>
              <w:adjustRightInd w:val="0"/>
              <w:snapToGrid w:val="0"/>
              <w:spacing w:line="240" w:lineRule="auto"/>
              <w:rPr>
                <w:rFonts w:cs="Times New Roman"/>
                <w:highlight w:val="none"/>
              </w:rPr>
            </w:pPr>
            <w:r>
              <w:rPr>
                <w:rFonts w:cs="Times New Roman"/>
                <w:highlight w:val="none"/>
              </w:rPr>
              <w:t>S09</w:t>
            </w:r>
          </w:p>
        </w:tc>
        <w:tc>
          <w:tcPr>
            <w:tcW w:w="354"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0.63</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0.01</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0.01</w:t>
            </w:r>
          </w:p>
        </w:tc>
        <w:tc>
          <w:tcPr>
            <w:tcW w:w="491" w:type="dxa"/>
            <w:vAlign w:val="center"/>
          </w:tcPr>
          <w:p>
            <w:pPr>
              <w:pStyle w:val="105"/>
              <w:adjustRightInd w:val="0"/>
              <w:snapToGrid w:val="0"/>
              <w:spacing w:line="240" w:lineRule="auto"/>
              <w:rPr>
                <w:rFonts w:cs="Times New Roman"/>
                <w:highlight w:val="none"/>
              </w:rPr>
            </w:pPr>
            <w:r>
              <w:rPr>
                <w:rFonts w:cs="Times New Roman"/>
                <w:highlight w:val="none"/>
              </w:rPr>
              <w:t>0.01</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0.74</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2.47</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1.23</w:t>
            </w:r>
          </w:p>
        </w:tc>
        <w:tc>
          <w:tcPr>
            <w:tcW w:w="494" w:type="dxa"/>
            <w:vAlign w:val="center"/>
          </w:tcPr>
          <w:p>
            <w:pPr>
              <w:pStyle w:val="105"/>
              <w:adjustRightInd w:val="0"/>
              <w:snapToGrid w:val="0"/>
              <w:spacing w:line="240" w:lineRule="auto"/>
              <w:rPr>
                <w:rFonts w:cs="Times New Roman"/>
                <w:highlight w:val="none"/>
              </w:rPr>
            </w:pPr>
            <w:r>
              <w:rPr>
                <w:rFonts w:cs="Times New Roman"/>
                <w:highlight w:val="none"/>
              </w:rPr>
              <w:t>0.82</w:t>
            </w:r>
          </w:p>
        </w:tc>
        <w:tc>
          <w:tcPr>
            <w:tcW w:w="566" w:type="dxa"/>
            <w:vAlign w:val="center"/>
          </w:tcPr>
          <w:p>
            <w:pPr>
              <w:pStyle w:val="105"/>
              <w:adjustRightInd w:val="0"/>
              <w:snapToGrid w:val="0"/>
              <w:spacing w:line="240" w:lineRule="auto"/>
              <w:rPr>
                <w:rFonts w:cs="Times New Roman"/>
                <w:highlight w:val="none"/>
              </w:rPr>
            </w:pPr>
            <w:r>
              <w:rPr>
                <w:rFonts w:cs="Times New Roman"/>
                <w:highlight w:val="none"/>
              </w:rPr>
              <w:t>4.27</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2.85</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2.14</w:t>
            </w:r>
          </w:p>
        </w:tc>
        <w:tc>
          <w:tcPr>
            <w:tcW w:w="494" w:type="dxa"/>
            <w:vAlign w:val="center"/>
          </w:tcPr>
          <w:p>
            <w:pPr>
              <w:pStyle w:val="105"/>
              <w:adjustRightInd w:val="0"/>
              <w:snapToGrid w:val="0"/>
              <w:spacing w:line="240" w:lineRule="auto"/>
              <w:rPr>
                <w:rFonts w:cs="Times New Roman"/>
                <w:highlight w:val="none"/>
              </w:rPr>
            </w:pPr>
            <w:r>
              <w:rPr>
                <w:rFonts w:cs="Times New Roman"/>
                <w:highlight w:val="none"/>
              </w:rPr>
              <w:t>1.71</w:t>
            </w:r>
          </w:p>
        </w:tc>
        <w:tc>
          <w:tcPr>
            <w:tcW w:w="550" w:type="dxa"/>
            <w:vAlign w:val="center"/>
          </w:tcPr>
          <w:p>
            <w:pPr>
              <w:pStyle w:val="105"/>
              <w:adjustRightInd w:val="0"/>
              <w:snapToGrid w:val="0"/>
              <w:spacing w:line="240" w:lineRule="auto"/>
              <w:rPr>
                <w:rFonts w:cs="Times New Roman"/>
                <w:highlight w:val="none"/>
              </w:rPr>
            </w:pPr>
            <w:r>
              <w:rPr>
                <w:rFonts w:cs="Times New Roman"/>
                <w:highlight w:val="none"/>
              </w:rPr>
              <w:t>0.01</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0.06</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0.11</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0.06</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0.90</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0.18</w:t>
            </w:r>
          </w:p>
        </w:tc>
        <w:tc>
          <w:tcPr>
            <w:tcW w:w="485" w:type="dxa"/>
            <w:vAlign w:val="center"/>
          </w:tcPr>
          <w:p>
            <w:pPr>
              <w:pStyle w:val="105"/>
              <w:adjustRightInd w:val="0"/>
              <w:snapToGrid w:val="0"/>
              <w:spacing w:line="240" w:lineRule="auto"/>
              <w:rPr>
                <w:rFonts w:cs="Times New Roman"/>
                <w:highlight w:val="none"/>
              </w:rPr>
            </w:pPr>
            <w:r>
              <w:rPr>
                <w:rFonts w:cs="Times New Roman"/>
                <w:highlight w:val="none"/>
              </w:rPr>
              <w:t>0.09</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1.39</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0.55</w:t>
            </w:r>
          </w:p>
        </w:tc>
        <w:tc>
          <w:tcPr>
            <w:tcW w:w="470" w:type="dxa"/>
            <w:vAlign w:val="center"/>
          </w:tcPr>
          <w:p>
            <w:pPr>
              <w:pStyle w:val="105"/>
              <w:adjustRightInd w:val="0"/>
              <w:snapToGrid w:val="0"/>
              <w:spacing w:line="240" w:lineRule="auto"/>
              <w:rPr>
                <w:rFonts w:cs="Times New Roman"/>
                <w:highlight w:val="none"/>
              </w:rPr>
            </w:pPr>
            <w:r>
              <w:rPr>
                <w:rFonts w:cs="Times New Roman"/>
                <w:highlight w:val="none"/>
              </w:rPr>
              <w:t>0.15</w:t>
            </w:r>
          </w:p>
        </w:tc>
        <w:tc>
          <w:tcPr>
            <w:tcW w:w="473"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557" w:type="dxa"/>
            <w:vAlign w:val="center"/>
          </w:tcPr>
          <w:p>
            <w:pPr>
              <w:pStyle w:val="105"/>
              <w:adjustRightInd w:val="0"/>
              <w:snapToGrid w:val="0"/>
              <w:spacing w:line="240" w:lineRule="auto"/>
              <w:rPr>
                <w:rFonts w:cs="Times New Roman"/>
                <w:highlight w:val="none"/>
              </w:rPr>
            </w:pPr>
            <w:r>
              <w:rPr>
                <w:rFonts w:cs="Times New Roman"/>
                <w:highlight w:val="none"/>
              </w:rPr>
              <w:t>0.004</w:t>
            </w:r>
          </w:p>
        </w:tc>
        <w:tc>
          <w:tcPr>
            <w:tcW w:w="498" w:type="dxa"/>
            <w:vAlign w:val="center"/>
          </w:tcPr>
          <w:p>
            <w:pPr>
              <w:pStyle w:val="105"/>
              <w:adjustRightInd w:val="0"/>
              <w:snapToGrid w:val="0"/>
              <w:spacing w:line="240" w:lineRule="auto"/>
              <w:rPr>
                <w:rFonts w:cs="Times New Roman"/>
                <w:highlight w:val="none"/>
              </w:rPr>
            </w:pPr>
            <w:r>
              <w:rPr>
                <w:rFonts w:cs="Times New Roman"/>
                <w:highlight w:val="none"/>
              </w:rPr>
              <w:t>0.07</w:t>
            </w:r>
          </w:p>
        </w:tc>
        <w:tc>
          <w:tcPr>
            <w:tcW w:w="501"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512" w:type="dxa"/>
            <w:vAlign w:val="center"/>
          </w:tcPr>
          <w:p>
            <w:pPr>
              <w:pStyle w:val="105"/>
              <w:adjustRightInd w:val="0"/>
              <w:snapToGrid w:val="0"/>
              <w:spacing w:line="240" w:lineRule="auto"/>
              <w:rPr>
                <w:rFonts w:cs="Times New Roman"/>
                <w:highlight w:val="none"/>
              </w:rPr>
            </w:pPr>
            <w:r>
              <w:rPr>
                <w:rFonts w:cs="Times New Roman"/>
                <w:highlight w:val="none"/>
              </w:rPr>
              <w:t>0.03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38" w:type="dxa"/>
            <w:vAlign w:val="center"/>
          </w:tcPr>
          <w:p>
            <w:pPr>
              <w:pStyle w:val="105"/>
              <w:adjustRightInd w:val="0"/>
              <w:snapToGrid w:val="0"/>
              <w:spacing w:line="240" w:lineRule="auto"/>
              <w:rPr>
                <w:rFonts w:cs="Times New Roman"/>
                <w:highlight w:val="none"/>
              </w:rPr>
            </w:pPr>
            <w:r>
              <w:rPr>
                <w:rFonts w:cs="Times New Roman"/>
                <w:highlight w:val="none"/>
              </w:rPr>
              <w:t>S10</w:t>
            </w:r>
          </w:p>
        </w:tc>
        <w:tc>
          <w:tcPr>
            <w:tcW w:w="354"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0.61</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0.76</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0.63</w:t>
            </w:r>
          </w:p>
        </w:tc>
        <w:tc>
          <w:tcPr>
            <w:tcW w:w="491" w:type="dxa"/>
            <w:vAlign w:val="center"/>
          </w:tcPr>
          <w:p>
            <w:pPr>
              <w:pStyle w:val="105"/>
              <w:adjustRightInd w:val="0"/>
              <w:snapToGrid w:val="0"/>
              <w:spacing w:line="240" w:lineRule="auto"/>
              <w:rPr>
                <w:rFonts w:cs="Times New Roman"/>
                <w:highlight w:val="none"/>
              </w:rPr>
            </w:pPr>
            <w:r>
              <w:rPr>
                <w:rFonts w:cs="Times New Roman"/>
                <w:highlight w:val="none"/>
              </w:rPr>
              <w:t>0.51</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0.85</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2.40</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1.20</w:t>
            </w:r>
          </w:p>
        </w:tc>
        <w:tc>
          <w:tcPr>
            <w:tcW w:w="494" w:type="dxa"/>
            <w:vAlign w:val="center"/>
          </w:tcPr>
          <w:p>
            <w:pPr>
              <w:pStyle w:val="105"/>
              <w:adjustRightInd w:val="0"/>
              <w:snapToGrid w:val="0"/>
              <w:spacing w:line="240" w:lineRule="auto"/>
              <w:rPr>
                <w:rFonts w:cs="Times New Roman"/>
                <w:highlight w:val="none"/>
              </w:rPr>
            </w:pPr>
            <w:r>
              <w:rPr>
                <w:rFonts w:cs="Times New Roman"/>
                <w:highlight w:val="none"/>
              </w:rPr>
              <w:t>0.80</w:t>
            </w:r>
          </w:p>
        </w:tc>
        <w:tc>
          <w:tcPr>
            <w:tcW w:w="566" w:type="dxa"/>
            <w:vAlign w:val="center"/>
          </w:tcPr>
          <w:p>
            <w:pPr>
              <w:pStyle w:val="105"/>
              <w:adjustRightInd w:val="0"/>
              <w:snapToGrid w:val="0"/>
              <w:spacing w:line="240" w:lineRule="auto"/>
              <w:rPr>
                <w:rFonts w:cs="Times New Roman"/>
                <w:highlight w:val="none"/>
              </w:rPr>
            </w:pPr>
            <w:r>
              <w:rPr>
                <w:rFonts w:cs="Times New Roman"/>
                <w:highlight w:val="none"/>
              </w:rPr>
              <w:t>5.04</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3.36</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2.52</w:t>
            </w:r>
          </w:p>
        </w:tc>
        <w:tc>
          <w:tcPr>
            <w:tcW w:w="494" w:type="dxa"/>
            <w:vAlign w:val="center"/>
          </w:tcPr>
          <w:p>
            <w:pPr>
              <w:pStyle w:val="105"/>
              <w:adjustRightInd w:val="0"/>
              <w:snapToGrid w:val="0"/>
              <w:spacing w:line="240" w:lineRule="auto"/>
              <w:rPr>
                <w:rFonts w:cs="Times New Roman"/>
                <w:highlight w:val="none"/>
              </w:rPr>
            </w:pPr>
            <w:r>
              <w:rPr>
                <w:rFonts w:cs="Times New Roman"/>
                <w:highlight w:val="none"/>
              </w:rPr>
              <w:t>2.01</w:t>
            </w:r>
          </w:p>
        </w:tc>
        <w:tc>
          <w:tcPr>
            <w:tcW w:w="550"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0.10</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0.40</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0.20</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0.90</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0.18</w:t>
            </w:r>
          </w:p>
        </w:tc>
        <w:tc>
          <w:tcPr>
            <w:tcW w:w="485" w:type="dxa"/>
            <w:vAlign w:val="center"/>
          </w:tcPr>
          <w:p>
            <w:pPr>
              <w:pStyle w:val="105"/>
              <w:adjustRightInd w:val="0"/>
              <w:snapToGrid w:val="0"/>
              <w:spacing w:line="240" w:lineRule="auto"/>
              <w:rPr>
                <w:rFonts w:cs="Times New Roman"/>
                <w:highlight w:val="none"/>
              </w:rPr>
            </w:pPr>
            <w:r>
              <w:rPr>
                <w:rFonts w:cs="Times New Roman"/>
                <w:highlight w:val="none"/>
              </w:rPr>
              <w:t>0.09</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0.96</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0.38</w:t>
            </w:r>
          </w:p>
        </w:tc>
        <w:tc>
          <w:tcPr>
            <w:tcW w:w="470" w:type="dxa"/>
            <w:vAlign w:val="center"/>
          </w:tcPr>
          <w:p>
            <w:pPr>
              <w:pStyle w:val="105"/>
              <w:adjustRightInd w:val="0"/>
              <w:snapToGrid w:val="0"/>
              <w:spacing w:line="240" w:lineRule="auto"/>
              <w:rPr>
                <w:rFonts w:cs="Times New Roman"/>
                <w:highlight w:val="none"/>
              </w:rPr>
            </w:pPr>
            <w:r>
              <w:rPr>
                <w:rFonts w:cs="Times New Roman"/>
                <w:highlight w:val="none"/>
              </w:rPr>
              <w:t>0.15</w:t>
            </w:r>
          </w:p>
        </w:tc>
        <w:tc>
          <w:tcPr>
            <w:tcW w:w="473"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557" w:type="dxa"/>
            <w:vAlign w:val="center"/>
          </w:tcPr>
          <w:p>
            <w:pPr>
              <w:pStyle w:val="105"/>
              <w:adjustRightInd w:val="0"/>
              <w:snapToGrid w:val="0"/>
              <w:spacing w:line="240" w:lineRule="auto"/>
              <w:rPr>
                <w:rFonts w:cs="Times New Roman"/>
                <w:highlight w:val="none"/>
              </w:rPr>
            </w:pPr>
            <w:r>
              <w:rPr>
                <w:rFonts w:cs="Times New Roman"/>
                <w:highlight w:val="none"/>
              </w:rPr>
              <w:t>0.004</w:t>
            </w:r>
          </w:p>
        </w:tc>
        <w:tc>
          <w:tcPr>
            <w:tcW w:w="498" w:type="dxa"/>
            <w:vAlign w:val="center"/>
          </w:tcPr>
          <w:p>
            <w:pPr>
              <w:pStyle w:val="105"/>
              <w:adjustRightInd w:val="0"/>
              <w:snapToGrid w:val="0"/>
              <w:spacing w:line="240" w:lineRule="auto"/>
              <w:rPr>
                <w:rFonts w:cs="Times New Roman"/>
                <w:highlight w:val="none"/>
              </w:rPr>
            </w:pPr>
            <w:r>
              <w:rPr>
                <w:rFonts w:cs="Times New Roman"/>
                <w:highlight w:val="none"/>
              </w:rPr>
              <w:t>0.07</w:t>
            </w:r>
          </w:p>
        </w:tc>
        <w:tc>
          <w:tcPr>
            <w:tcW w:w="501"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512" w:type="dxa"/>
            <w:vAlign w:val="center"/>
          </w:tcPr>
          <w:p>
            <w:pPr>
              <w:pStyle w:val="105"/>
              <w:adjustRightInd w:val="0"/>
              <w:snapToGrid w:val="0"/>
              <w:spacing w:line="240" w:lineRule="auto"/>
              <w:rPr>
                <w:rFonts w:cs="Times New Roman"/>
                <w:highlight w:val="none"/>
              </w:rPr>
            </w:pPr>
            <w:r>
              <w:rPr>
                <w:rFonts w:cs="Times New Roman"/>
                <w:highlight w:val="none"/>
              </w:rPr>
              <w:t>0.03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38" w:type="dxa"/>
            <w:vAlign w:val="center"/>
          </w:tcPr>
          <w:p>
            <w:pPr>
              <w:pStyle w:val="105"/>
              <w:adjustRightInd w:val="0"/>
              <w:snapToGrid w:val="0"/>
              <w:spacing w:line="240" w:lineRule="auto"/>
              <w:rPr>
                <w:rFonts w:cs="Times New Roman"/>
                <w:highlight w:val="none"/>
              </w:rPr>
            </w:pPr>
            <w:r>
              <w:rPr>
                <w:rFonts w:cs="Times New Roman"/>
                <w:highlight w:val="none"/>
              </w:rPr>
              <w:t>S11</w:t>
            </w:r>
          </w:p>
        </w:tc>
        <w:tc>
          <w:tcPr>
            <w:tcW w:w="354"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0.63</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0.01</w:t>
            </w:r>
          </w:p>
        </w:tc>
        <w:tc>
          <w:tcPr>
            <w:tcW w:w="491" w:type="dxa"/>
            <w:vAlign w:val="center"/>
          </w:tcPr>
          <w:p>
            <w:pPr>
              <w:pStyle w:val="105"/>
              <w:adjustRightInd w:val="0"/>
              <w:snapToGrid w:val="0"/>
              <w:spacing w:line="240" w:lineRule="auto"/>
              <w:rPr>
                <w:rFonts w:cs="Times New Roman"/>
                <w:highlight w:val="none"/>
              </w:rPr>
            </w:pPr>
            <w:r>
              <w:rPr>
                <w:rFonts w:cs="Times New Roman"/>
                <w:highlight w:val="none"/>
              </w:rPr>
              <w:t>0.01</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0.77</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2.33</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1.17</w:t>
            </w:r>
          </w:p>
        </w:tc>
        <w:tc>
          <w:tcPr>
            <w:tcW w:w="494" w:type="dxa"/>
            <w:vAlign w:val="center"/>
          </w:tcPr>
          <w:p>
            <w:pPr>
              <w:pStyle w:val="105"/>
              <w:adjustRightInd w:val="0"/>
              <w:snapToGrid w:val="0"/>
              <w:spacing w:line="240" w:lineRule="auto"/>
              <w:rPr>
                <w:rFonts w:cs="Times New Roman"/>
                <w:highlight w:val="none"/>
              </w:rPr>
            </w:pPr>
            <w:r>
              <w:rPr>
                <w:rFonts w:cs="Times New Roman"/>
                <w:highlight w:val="none"/>
              </w:rPr>
              <w:t>0.78</w:t>
            </w:r>
          </w:p>
        </w:tc>
        <w:tc>
          <w:tcPr>
            <w:tcW w:w="566" w:type="dxa"/>
            <w:vAlign w:val="center"/>
          </w:tcPr>
          <w:p>
            <w:pPr>
              <w:pStyle w:val="105"/>
              <w:adjustRightInd w:val="0"/>
              <w:snapToGrid w:val="0"/>
              <w:spacing w:line="240" w:lineRule="auto"/>
              <w:rPr>
                <w:rFonts w:cs="Times New Roman"/>
                <w:highlight w:val="none"/>
              </w:rPr>
            </w:pPr>
            <w:r>
              <w:rPr>
                <w:rFonts w:cs="Times New Roman"/>
                <w:highlight w:val="none"/>
              </w:rPr>
              <w:t>4.22</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2.81</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2.11</w:t>
            </w:r>
          </w:p>
        </w:tc>
        <w:tc>
          <w:tcPr>
            <w:tcW w:w="494" w:type="dxa"/>
            <w:vAlign w:val="center"/>
          </w:tcPr>
          <w:p>
            <w:pPr>
              <w:pStyle w:val="105"/>
              <w:adjustRightInd w:val="0"/>
              <w:snapToGrid w:val="0"/>
              <w:spacing w:line="240" w:lineRule="auto"/>
              <w:rPr>
                <w:rFonts w:cs="Times New Roman"/>
                <w:highlight w:val="none"/>
              </w:rPr>
            </w:pPr>
            <w:r>
              <w:rPr>
                <w:rFonts w:cs="Times New Roman"/>
                <w:highlight w:val="none"/>
              </w:rPr>
              <w:t>1.69</w:t>
            </w:r>
          </w:p>
        </w:tc>
        <w:tc>
          <w:tcPr>
            <w:tcW w:w="550"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0.10</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0.11</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0.06</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0.90</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0.18</w:t>
            </w:r>
          </w:p>
        </w:tc>
        <w:tc>
          <w:tcPr>
            <w:tcW w:w="485" w:type="dxa"/>
            <w:vAlign w:val="center"/>
          </w:tcPr>
          <w:p>
            <w:pPr>
              <w:pStyle w:val="105"/>
              <w:adjustRightInd w:val="0"/>
              <w:snapToGrid w:val="0"/>
              <w:spacing w:line="240" w:lineRule="auto"/>
              <w:rPr>
                <w:rFonts w:cs="Times New Roman"/>
                <w:highlight w:val="none"/>
              </w:rPr>
            </w:pPr>
            <w:r>
              <w:rPr>
                <w:rFonts w:cs="Times New Roman"/>
                <w:highlight w:val="none"/>
              </w:rPr>
              <w:t>0.09</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0.08</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470" w:type="dxa"/>
            <w:vAlign w:val="center"/>
          </w:tcPr>
          <w:p>
            <w:pPr>
              <w:pStyle w:val="105"/>
              <w:adjustRightInd w:val="0"/>
              <w:snapToGrid w:val="0"/>
              <w:spacing w:line="240" w:lineRule="auto"/>
              <w:rPr>
                <w:rFonts w:cs="Times New Roman"/>
                <w:highlight w:val="none"/>
              </w:rPr>
            </w:pPr>
            <w:r>
              <w:rPr>
                <w:rFonts w:cs="Times New Roman"/>
                <w:highlight w:val="none"/>
              </w:rPr>
              <w:t>0.15</w:t>
            </w:r>
          </w:p>
        </w:tc>
        <w:tc>
          <w:tcPr>
            <w:tcW w:w="473"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557" w:type="dxa"/>
            <w:vAlign w:val="center"/>
          </w:tcPr>
          <w:p>
            <w:pPr>
              <w:pStyle w:val="105"/>
              <w:adjustRightInd w:val="0"/>
              <w:snapToGrid w:val="0"/>
              <w:spacing w:line="240" w:lineRule="auto"/>
              <w:rPr>
                <w:rFonts w:cs="Times New Roman"/>
                <w:highlight w:val="none"/>
              </w:rPr>
            </w:pPr>
            <w:r>
              <w:rPr>
                <w:rFonts w:cs="Times New Roman"/>
                <w:highlight w:val="none"/>
              </w:rPr>
              <w:t>0.004</w:t>
            </w:r>
          </w:p>
        </w:tc>
        <w:tc>
          <w:tcPr>
            <w:tcW w:w="498" w:type="dxa"/>
            <w:vAlign w:val="center"/>
          </w:tcPr>
          <w:p>
            <w:pPr>
              <w:pStyle w:val="105"/>
              <w:adjustRightInd w:val="0"/>
              <w:snapToGrid w:val="0"/>
              <w:spacing w:line="240" w:lineRule="auto"/>
              <w:rPr>
                <w:rFonts w:cs="Times New Roman"/>
                <w:highlight w:val="none"/>
              </w:rPr>
            </w:pPr>
            <w:r>
              <w:rPr>
                <w:rFonts w:cs="Times New Roman"/>
                <w:highlight w:val="none"/>
              </w:rPr>
              <w:t>0.07</w:t>
            </w:r>
          </w:p>
        </w:tc>
        <w:tc>
          <w:tcPr>
            <w:tcW w:w="501"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512" w:type="dxa"/>
            <w:vAlign w:val="center"/>
          </w:tcPr>
          <w:p>
            <w:pPr>
              <w:pStyle w:val="105"/>
              <w:adjustRightInd w:val="0"/>
              <w:snapToGrid w:val="0"/>
              <w:spacing w:line="240" w:lineRule="auto"/>
              <w:rPr>
                <w:rFonts w:cs="Times New Roman"/>
                <w:highlight w:val="none"/>
              </w:rPr>
            </w:pPr>
            <w:r>
              <w:rPr>
                <w:rFonts w:cs="Times New Roman"/>
                <w:highlight w:val="none"/>
              </w:rPr>
              <w:t>0.03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38" w:type="dxa"/>
            <w:vAlign w:val="center"/>
          </w:tcPr>
          <w:p>
            <w:pPr>
              <w:pStyle w:val="105"/>
              <w:adjustRightInd w:val="0"/>
              <w:snapToGrid w:val="0"/>
              <w:spacing w:line="240" w:lineRule="auto"/>
              <w:rPr>
                <w:rFonts w:cs="Times New Roman"/>
                <w:highlight w:val="none"/>
              </w:rPr>
            </w:pPr>
            <w:r>
              <w:rPr>
                <w:rFonts w:cs="Times New Roman"/>
                <w:highlight w:val="none"/>
              </w:rPr>
              <w:t>S12</w:t>
            </w:r>
          </w:p>
        </w:tc>
        <w:tc>
          <w:tcPr>
            <w:tcW w:w="354"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0.62</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0.75</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0.62</w:t>
            </w:r>
          </w:p>
        </w:tc>
        <w:tc>
          <w:tcPr>
            <w:tcW w:w="491" w:type="dxa"/>
            <w:vAlign w:val="center"/>
          </w:tcPr>
          <w:p>
            <w:pPr>
              <w:pStyle w:val="105"/>
              <w:adjustRightInd w:val="0"/>
              <w:snapToGrid w:val="0"/>
              <w:spacing w:line="240" w:lineRule="auto"/>
              <w:rPr>
                <w:rFonts w:cs="Times New Roman"/>
                <w:highlight w:val="none"/>
              </w:rPr>
            </w:pPr>
            <w:r>
              <w:rPr>
                <w:rFonts w:cs="Times New Roman"/>
                <w:highlight w:val="none"/>
              </w:rPr>
              <w:t>0.50</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0.77</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2.40</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1.20</w:t>
            </w:r>
          </w:p>
        </w:tc>
        <w:tc>
          <w:tcPr>
            <w:tcW w:w="494" w:type="dxa"/>
            <w:vAlign w:val="center"/>
          </w:tcPr>
          <w:p>
            <w:pPr>
              <w:pStyle w:val="105"/>
              <w:adjustRightInd w:val="0"/>
              <w:snapToGrid w:val="0"/>
              <w:spacing w:line="240" w:lineRule="auto"/>
              <w:rPr>
                <w:rFonts w:cs="Times New Roman"/>
                <w:highlight w:val="none"/>
              </w:rPr>
            </w:pPr>
            <w:r>
              <w:rPr>
                <w:rFonts w:cs="Times New Roman"/>
                <w:highlight w:val="none"/>
              </w:rPr>
              <w:t>0.80</w:t>
            </w:r>
          </w:p>
        </w:tc>
        <w:tc>
          <w:tcPr>
            <w:tcW w:w="566" w:type="dxa"/>
            <w:vAlign w:val="center"/>
          </w:tcPr>
          <w:p>
            <w:pPr>
              <w:pStyle w:val="105"/>
              <w:adjustRightInd w:val="0"/>
              <w:snapToGrid w:val="0"/>
              <w:spacing w:line="240" w:lineRule="auto"/>
              <w:rPr>
                <w:rFonts w:cs="Times New Roman"/>
                <w:highlight w:val="none"/>
              </w:rPr>
            </w:pPr>
            <w:r>
              <w:rPr>
                <w:rFonts w:cs="Times New Roman"/>
                <w:highlight w:val="none"/>
              </w:rPr>
              <w:t>3.96</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2.64</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1.98</w:t>
            </w:r>
          </w:p>
        </w:tc>
        <w:tc>
          <w:tcPr>
            <w:tcW w:w="494" w:type="dxa"/>
            <w:vAlign w:val="center"/>
          </w:tcPr>
          <w:p>
            <w:pPr>
              <w:pStyle w:val="105"/>
              <w:adjustRightInd w:val="0"/>
              <w:snapToGrid w:val="0"/>
              <w:spacing w:line="240" w:lineRule="auto"/>
              <w:rPr>
                <w:rFonts w:cs="Times New Roman"/>
                <w:highlight w:val="none"/>
              </w:rPr>
            </w:pPr>
            <w:r>
              <w:rPr>
                <w:rFonts w:cs="Times New Roman"/>
                <w:highlight w:val="none"/>
              </w:rPr>
              <w:t>1.58</w:t>
            </w:r>
          </w:p>
        </w:tc>
        <w:tc>
          <w:tcPr>
            <w:tcW w:w="550" w:type="dxa"/>
            <w:vAlign w:val="center"/>
          </w:tcPr>
          <w:p>
            <w:pPr>
              <w:pStyle w:val="105"/>
              <w:adjustRightInd w:val="0"/>
              <w:snapToGrid w:val="0"/>
              <w:spacing w:line="240" w:lineRule="auto"/>
              <w:rPr>
                <w:rFonts w:cs="Times New Roman"/>
                <w:highlight w:val="none"/>
              </w:rPr>
            </w:pPr>
            <w:r>
              <w:rPr>
                <w:rFonts w:cs="Times New Roman"/>
                <w:highlight w:val="none"/>
              </w:rPr>
              <w:t>0.01</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0.08</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0.40</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0.20</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0.90</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0.18</w:t>
            </w:r>
          </w:p>
        </w:tc>
        <w:tc>
          <w:tcPr>
            <w:tcW w:w="485" w:type="dxa"/>
            <w:vAlign w:val="center"/>
          </w:tcPr>
          <w:p>
            <w:pPr>
              <w:pStyle w:val="105"/>
              <w:adjustRightInd w:val="0"/>
              <w:snapToGrid w:val="0"/>
              <w:spacing w:line="240" w:lineRule="auto"/>
              <w:rPr>
                <w:rFonts w:cs="Times New Roman"/>
                <w:highlight w:val="none"/>
              </w:rPr>
            </w:pPr>
            <w:r>
              <w:rPr>
                <w:rFonts w:cs="Times New Roman"/>
                <w:highlight w:val="none"/>
              </w:rPr>
              <w:t>0.09</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0.08</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470" w:type="dxa"/>
            <w:vAlign w:val="center"/>
          </w:tcPr>
          <w:p>
            <w:pPr>
              <w:pStyle w:val="105"/>
              <w:adjustRightInd w:val="0"/>
              <w:snapToGrid w:val="0"/>
              <w:spacing w:line="240" w:lineRule="auto"/>
              <w:rPr>
                <w:rFonts w:cs="Times New Roman"/>
                <w:highlight w:val="none"/>
              </w:rPr>
            </w:pPr>
            <w:r>
              <w:rPr>
                <w:rFonts w:cs="Times New Roman"/>
                <w:highlight w:val="none"/>
              </w:rPr>
              <w:t>0.15</w:t>
            </w:r>
          </w:p>
        </w:tc>
        <w:tc>
          <w:tcPr>
            <w:tcW w:w="473"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557" w:type="dxa"/>
            <w:vAlign w:val="center"/>
          </w:tcPr>
          <w:p>
            <w:pPr>
              <w:pStyle w:val="105"/>
              <w:adjustRightInd w:val="0"/>
              <w:snapToGrid w:val="0"/>
              <w:spacing w:line="240" w:lineRule="auto"/>
              <w:rPr>
                <w:rFonts w:cs="Times New Roman"/>
                <w:highlight w:val="none"/>
              </w:rPr>
            </w:pPr>
            <w:r>
              <w:rPr>
                <w:rFonts w:cs="Times New Roman"/>
                <w:highlight w:val="none"/>
              </w:rPr>
              <w:t>0.004</w:t>
            </w:r>
          </w:p>
        </w:tc>
        <w:tc>
          <w:tcPr>
            <w:tcW w:w="498" w:type="dxa"/>
            <w:vAlign w:val="center"/>
          </w:tcPr>
          <w:p>
            <w:pPr>
              <w:pStyle w:val="105"/>
              <w:adjustRightInd w:val="0"/>
              <w:snapToGrid w:val="0"/>
              <w:spacing w:line="240" w:lineRule="auto"/>
              <w:rPr>
                <w:rFonts w:cs="Times New Roman"/>
                <w:highlight w:val="none"/>
              </w:rPr>
            </w:pPr>
            <w:r>
              <w:rPr>
                <w:rFonts w:cs="Times New Roman"/>
                <w:highlight w:val="none"/>
              </w:rPr>
              <w:t>0.07</w:t>
            </w:r>
          </w:p>
        </w:tc>
        <w:tc>
          <w:tcPr>
            <w:tcW w:w="501"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512" w:type="dxa"/>
            <w:vAlign w:val="center"/>
          </w:tcPr>
          <w:p>
            <w:pPr>
              <w:pStyle w:val="105"/>
              <w:adjustRightInd w:val="0"/>
              <w:snapToGrid w:val="0"/>
              <w:spacing w:line="240" w:lineRule="auto"/>
              <w:rPr>
                <w:rFonts w:cs="Times New Roman"/>
                <w:highlight w:val="none"/>
              </w:rPr>
            </w:pPr>
            <w:r>
              <w:rPr>
                <w:rFonts w:cs="Times New Roman"/>
                <w:highlight w:val="none"/>
              </w:rPr>
              <w:t>0.03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38" w:type="dxa"/>
            <w:vAlign w:val="center"/>
          </w:tcPr>
          <w:p>
            <w:pPr>
              <w:pStyle w:val="105"/>
              <w:adjustRightInd w:val="0"/>
              <w:snapToGrid w:val="0"/>
              <w:spacing w:line="240" w:lineRule="auto"/>
              <w:rPr>
                <w:rFonts w:cs="Times New Roman"/>
                <w:highlight w:val="none"/>
              </w:rPr>
            </w:pPr>
            <w:r>
              <w:rPr>
                <w:rFonts w:cs="Times New Roman"/>
                <w:highlight w:val="none"/>
              </w:rPr>
              <w:t>S13</w:t>
            </w:r>
          </w:p>
        </w:tc>
        <w:tc>
          <w:tcPr>
            <w:tcW w:w="354"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0.65</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0.74</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0.62</w:t>
            </w:r>
          </w:p>
        </w:tc>
        <w:tc>
          <w:tcPr>
            <w:tcW w:w="491" w:type="dxa"/>
            <w:vAlign w:val="center"/>
          </w:tcPr>
          <w:p>
            <w:pPr>
              <w:pStyle w:val="105"/>
              <w:adjustRightInd w:val="0"/>
              <w:snapToGrid w:val="0"/>
              <w:spacing w:line="240" w:lineRule="auto"/>
              <w:rPr>
                <w:rFonts w:cs="Times New Roman"/>
                <w:highlight w:val="none"/>
              </w:rPr>
            </w:pPr>
            <w:r>
              <w:rPr>
                <w:rFonts w:cs="Times New Roman"/>
                <w:highlight w:val="none"/>
              </w:rPr>
              <w:t>0.50</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0.20</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2.20</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1.10</w:t>
            </w:r>
          </w:p>
        </w:tc>
        <w:tc>
          <w:tcPr>
            <w:tcW w:w="494" w:type="dxa"/>
            <w:vAlign w:val="center"/>
          </w:tcPr>
          <w:p>
            <w:pPr>
              <w:pStyle w:val="105"/>
              <w:adjustRightInd w:val="0"/>
              <w:snapToGrid w:val="0"/>
              <w:spacing w:line="240" w:lineRule="auto"/>
              <w:rPr>
                <w:rFonts w:cs="Times New Roman"/>
                <w:highlight w:val="none"/>
              </w:rPr>
            </w:pPr>
            <w:r>
              <w:rPr>
                <w:rFonts w:cs="Times New Roman"/>
                <w:highlight w:val="none"/>
              </w:rPr>
              <w:t>0.73</w:t>
            </w:r>
          </w:p>
        </w:tc>
        <w:tc>
          <w:tcPr>
            <w:tcW w:w="566" w:type="dxa"/>
            <w:vAlign w:val="center"/>
          </w:tcPr>
          <w:p>
            <w:pPr>
              <w:pStyle w:val="105"/>
              <w:adjustRightInd w:val="0"/>
              <w:snapToGrid w:val="0"/>
              <w:spacing w:line="240" w:lineRule="auto"/>
              <w:rPr>
                <w:rFonts w:cs="Times New Roman"/>
                <w:highlight w:val="none"/>
              </w:rPr>
            </w:pPr>
            <w:r>
              <w:rPr>
                <w:rFonts w:cs="Times New Roman"/>
                <w:highlight w:val="none"/>
              </w:rPr>
              <w:t>4.05</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2.70</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2.02</w:t>
            </w:r>
          </w:p>
        </w:tc>
        <w:tc>
          <w:tcPr>
            <w:tcW w:w="494" w:type="dxa"/>
            <w:vAlign w:val="center"/>
          </w:tcPr>
          <w:p>
            <w:pPr>
              <w:pStyle w:val="105"/>
              <w:adjustRightInd w:val="0"/>
              <w:snapToGrid w:val="0"/>
              <w:spacing w:line="240" w:lineRule="auto"/>
              <w:rPr>
                <w:rFonts w:cs="Times New Roman"/>
                <w:highlight w:val="none"/>
              </w:rPr>
            </w:pPr>
            <w:r>
              <w:rPr>
                <w:rFonts w:cs="Times New Roman"/>
                <w:highlight w:val="none"/>
              </w:rPr>
              <w:t>1.62</w:t>
            </w:r>
          </w:p>
        </w:tc>
        <w:tc>
          <w:tcPr>
            <w:tcW w:w="550"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0.10</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0.11</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0.06</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0.90</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0.18</w:t>
            </w:r>
          </w:p>
        </w:tc>
        <w:tc>
          <w:tcPr>
            <w:tcW w:w="485" w:type="dxa"/>
            <w:vAlign w:val="center"/>
          </w:tcPr>
          <w:p>
            <w:pPr>
              <w:pStyle w:val="105"/>
              <w:adjustRightInd w:val="0"/>
              <w:snapToGrid w:val="0"/>
              <w:spacing w:line="240" w:lineRule="auto"/>
              <w:rPr>
                <w:rFonts w:cs="Times New Roman"/>
                <w:highlight w:val="none"/>
              </w:rPr>
            </w:pPr>
            <w:r>
              <w:rPr>
                <w:rFonts w:cs="Times New Roman"/>
                <w:highlight w:val="none"/>
              </w:rPr>
              <w:t>0.09</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1.87</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0.75</w:t>
            </w:r>
          </w:p>
        </w:tc>
        <w:tc>
          <w:tcPr>
            <w:tcW w:w="470" w:type="dxa"/>
            <w:vAlign w:val="center"/>
          </w:tcPr>
          <w:p>
            <w:pPr>
              <w:pStyle w:val="105"/>
              <w:adjustRightInd w:val="0"/>
              <w:snapToGrid w:val="0"/>
              <w:spacing w:line="240" w:lineRule="auto"/>
              <w:rPr>
                <w:rFonts w:cs="Times New Roman"/>
                <w:highlight w:val="none"/>
              </w:rPr>
            </w:pPr>
            <w:r>
              <w:rPr>
                <w:rFonts w:cs="Times New Roman"/>
                <w:highlight w:val="none"/>
              </w:rPr>
              <w:t>0.15</w:t>
            </w:r>
          </w:p>
        </w:tc>
        <w:tc>
          <w:tcPr>
            <w:tcW w:w="473"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557" w:type="dxa"/>
            <w:vAlign w:val="center"/>
          </w:tcPr>
          <w:p>
            <w:pPr>
              <w:pStyle w:val="105"/>
              <w:adjustRightInd w:val="0"/>
              <w:snapToGrid w:val="0"/>
              <w:spacing w:line="240" w:lineRule="auto"/>
              <w:rPr>
                <w:rFonts w:cs="Times New Roman"/>
                <w:highlight w:val="none"/>
              </w:rPr>
            </w:pPr>
            <w:r>
              <w:rPr>
                <w:rFonts w:cs="Times New Roman"/>
                <w:highlight w:val="none"/>
              </w:rPr>
              <w:t>0.004</w:t>
            </w:r>
          </w:p>
        </w:tc>
        <w:tc>
          <w:tcPr>
            <w:tcW w:w="498" w:type="dxa"/>
            <w:vAlign w:val="center"/>
          </w:tcPr>
          <w:p>
            <w:pPr>
              <w:pStyle w:val="105"/>
              <w:adjustRightInd w:val="0"/>
              <w:snapToGrid w:val="0"/>
              <w:spacing w:line="240" w:lineRule="auto"/>
              <w:rPr>
                <w:rFonts w:cs="Times New Roman"/>
                <w:highlight w:val="none"/>
              </w:rPr>
            </w:pPr>
            <w:r>
              <w:rPr>
                <w:rFonts w:cs="Times New Roman"/>
                <w:highlight w:val="none"/>
              </w:rPr>
              <w:t>0.07</w:t>
            </w:r>
          </w:p>
        </w:tc>
        <w:tc>
          <w:tcPr>
            <w:tcW w:w="501"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512" w:type="dxa"/>
            <w:vAlign w:val="center"/>
          </w:tcPr>
          <w:p>
            <w:pPr>
              <w:pStyle w:val="105"/>
              <w:adjustRightInd w:val="0"/>
              <w:snapToGrid w:val="0"/>
              <w:spacing w:line="240" w:lineRule="auto"/>
              <w:rPr>
                <w:rFonts w:cs="Times New Roman"/>
                <w:highlight w:val="none"/>
              </w:rPr>
            </w:pPr>
            <w:r>
              <w:rPr>
                <w:rFonts w:cs="Times New Roman"/>
                <w:highlight w:val="none"/>
              </w:rPr>
              <w:t>0.01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38" w:type="dxa"/>
            <w:vAlign w:val="center"/>
          </w:tcPr>
          <w:p>
            <w:pPr>
              <w:pStyle w:val="105"/>
              <w:adjustRightInd w:val="0"/>
              <w:snapToGrid w:val="0"/>
              <w:spacing w:line="240" w:lineRule="auto"/>
              <w:rPr>
                <w:rFonts w:cs="Times New Roman"/>
                <w:highlight w:val="none"/>
              </w:rPr>
            </w:pPr>
            <w:r>
              <w:rPr>
                <w:rFonts w:cs="Times New Roman"/>
                <w:highlight w:val="none"/>
              </w:rPr>
              <w:t>S14</w:t>
            </w:r>
          </w:p>
        </w:tc>
        <w:tc>
          <w:tcPr>
            <w:tcW w:w="354"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0.67</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0.74</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0.62</w:t>
            </w:r>
          </w:p>
        </w:tc>
        <w:tc>
          <w:tcPr>
            <w:tcW w:w="491" w:type="dxa"/>
            <w:vAlign w:val="center"/>
          </w:tcPr>
          <w:p>
            <w:pPr>
              <w:pStyle w:val="105"/>
              <w:adjustRightInd w:val="0"/>
              <w:snapToGrid w:val="0"/>
              <w:spacing w:line="240" w:lineRule="auto"/>
              <w:rPr>
                <w:rFonts w:cs="Times New Roman"/>
                <w:highlight w:val="none"/>
              </w:rPr>
            </w:pPr>
            <w:r>
              <w:rPr>
                <w:rFonts w:cs="Times New Roman"/>
                <w:highlight w:val="none"/>
              </w:rPr>
              <w:t>0.49</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0.22</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2.47</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1.23</w:t>
            </w:r>
          </w:p>
        </w:tc>
        <w:tc>
          <w:tcPr>
            <w:tcW w:w="494" w:type="dxa"/>
            <w:vAlign w:val="center"/>
          </w:tcPr>
          <w:p>
            <w:pPr>
              <w:pStyle w:val="105"/>
              <w:adjustRightInd w:val="0"/>
              <w:snapToGrid w:val="0"/>
              <w:spacing w:line="240" w:lineRule="auto"/>
              <w:rPr>
                <w:rFonts w:cs="Times New Roman"/>
                <w:highlight w:val="none"/>
              </w:rPr>
            </w:pPr>
            <w:r>
              <w:rPr>
                <w:rFonts w:cs="Times New Roman"/>
                <w:highlight w:val="none"/>
              </w:rPr>
              <w:t>0.82</w:t>
            </w:r>
          </w:p>
        </w:tc>
        <w:tc>
          <w:tcPr>
            <w:tcW w:w="566" w:type="dxa"/>
            <w:vAlign w:val="center"/>
          </w:tcPr>
          <w:p>
            <w:pPr>
              <w:pStyle w:val="105"/>
              <w:adjustRightInd w:val="0"/>
              <w:snapToGrid w:val="0"/>
              <w:spacing w:line="240" w:lineRule="auto"/>
              <w:rPr>
                <w:rFonts w:cs="Times New Roman"/>
                <w:highlight w:val="none"/>
              </w:rPr>
            </w:pPr>
            <w:r>
              <w:rPr>
                <w:rFonts w:cs="Times New Roman"/>
                <w:highlight w:val="none"/>
              </w:rPr>
              <w:t>4.23</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2.82</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2.11</w:t>
            </w:r>
          </w:p>
        </w:tc>
        <w:tc>
          <w:tcPr>
            <w:tcW w:w="494" w:type="dxa"/>
            <w:vAlign w:val="center"/>
          </w:tcPr>
          <w:p>
            <w:pPr>
              <w:pStyle w:val="105"/>
              <w:adjustRightInd w:val="0"/>
              <w:snapToGrid w:val="0"/>
              <w:spacing w:line="240" w:lineRule="auto"/>
              <w:rPr>
                <w:rFonts w:cs="Times New Roman"/>
                <w:highlight w:val="none"/>
              </w:rPr>
            </w:pPr>
            <w:r>
              <w:rPr>
                <w:rFonts w:cs="Times New Roman"/>
                <w:highlight w:val="none"/>
              </w:rPr>
              <w:t>1.69</w:t>
            </w:r>
          </w:p>
        </w:tc>
        <w:tc>
          <w:tcPr>
            <w:tcW w:w="550" w:type="dxa"/>
            <w:vAlign w:val="center"/>
          </w:tcPr>
          <w:p>
            <w:pPr>
              <w:pStyle w:val="105"/>
              <w:adjustRightInd w:val="0"/>
              <w:snapToGrid w:val="0"/>
              <w:spacing w:line="240" w:lineRule="auto"/>
              <w:rPr>
                <w:rFonts w:cs="Times New Roman"/>
                <w:highlight w:val="none"/>
              </w:rPr>
            </w:pPr>
            <w:r>
              <w:rPr>
                <w:rFonts w:cs="Times New Roman"/>
                <w:highlight w:val="none"/>
              </w:rPr>
              <w:t>0.01</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0.08</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0.11</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0.06</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0.90</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0.18</w:t>
            </w:r>
          </w:p>
        </w:tc>
        <w:tc>
          <w:tcPr>
            <w:tcW w:w="485" w:type="dxa"/>
            <w:vAlign w:val="center"/>
          </w:tcPr>
          <w:p>
            <w:pPr>
              <w:pStyle w:val="105"/>
              <w:adjustRightInd w:val="0"/>
              <w:snapToGrid w:val="0"/>
              <w:spacing w:line="240" w:lineRule="auto"/>
              <w:rPr>
                <w:rFonts w:cs="Times New Roman"/>
                <w:highlight w:val="none"/>
              </w:rPr>
            </w:pPr>
            <w:r>
              <w:rPr>
                <w:rFonts w:cs="Times New Roman"/>
                <w:highlight w:val="none"/>
              </w:rPr>
              <w:t>0.09</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0.58</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0.23</w:t>
            </w:r>
          </w:p>
        </w:tc>
        <w:tc>
          <w:tcPr>
            <w:tcW w:w="470" w:type="dxa"/>
            <w:vAlign w:val="center"/>
          </w:tcPr>
          <w:p>
            <w:pPr>
              <w:pStyle w:val="105"/>
              <w:adjustRightInd w:val="0"/>
              <w:snapToGrid w:val="0"/>
              <w:spacing w:line="240" w:lineRule="auto"/>
              <w:rPr>
                <w:rFonts w:cs="Times New Roman"/>
                <w:highlight w:val="none"/>
              </w:rPr>
            </w:pPr>
            <w:r>
              <w:rPr>
                <w:rFonts w:cs="Times New Roman"/>
                <w:highlight w:val="none"/>
              </w:rPr>
              <w:t>0.15</w:t>
            </w:r>
          </w:p>
        </w:tc>
        <w:tc>
          <w:tcPr>
            <w:tcW w:w="473"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557" w:type="dxa"/>
            <w:vAlign w:val="center"/>
          </w:tcPr>
          <w:p>
            <w:pPr>
              <w:pStyle w:val="105"/>
              <w:adjustRightInd w:val="0"/>
              <w:snapToGrid w:val="0"/>
              <w:spacing w:line="240" w:lineRule="auto"/>
              <w:rPr>
                <w:rFonts w:cs="Times New Roman"/>
                <w:highlight w:val="none"/>
              </w:rPr>
            </w:pPr>
            <w:r>
              <w:rPr>
                <w:rFonts w:cs="Times New Roman"/>
                <w:highlight w:val="none"/>
              </w:rPr>
              <w:t>0.004</w:t>
            </w:r>
          </w:p>
        </w:tc>
        <w:tc>
          <w:tcPr>
            <w:tcW w:w="498" w:type="dxa"/>
            <w:vAlign w:val="center"/>
          </w:tcPr>
          <w:p>
            <w:pPr>
              <w:pStyle w:val="105"/>
              <w:adjustRightInd w:val="0"/>
              <w:snapToGrid w:val="0"/>
              <w:spacing w:line="240" w:lineRule="auto"/>
              <w:rPr>
                <w:rFonts w:cs="Times New Roman"/>
                <w:highlight w:val="none"/>
              </w:rPr>
            </w:pPr>
            <w:r>
              <w:rPr>
                <w:rFonts w:cs="Times New Roman"/>
                <w:highlight w:val="none"/>
              </w:rPr>
              <w:t>0.07</w:t>
            </w:r>
          </w:p>
        </w:tc>
        <w:tc>
          <w:tcPr>
            <w:tcW w:w="501"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512" w:type="dxa"/>
            <w:vAlign w:val="center"/>
          </w:tcPr>
          <w:p>
            <w:pPr>
              <w:pStyle w:val="105"/>
              <w:adjustRightInd w:val="0"/>
              <w:snapToGrid w:val="0"/>
              <w:spacing w:line="240" w:lineRule="auto"/>
              <w:rPr>
                <w:rFonts w:cs="Times New Roman"/>
                <w:highlight w:val="none"/>
              </w:rPr>
            </w:pPr>
            <w:r>
              <w:rPr>
                <w:rFonts w:cs="Times New Roman"/>
                <w:highlight w:val="none"/>
              </w:rPr>
              <w:t>0.03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38" w:type="dxa"/>
            <w:vAlign w:val="center"/>
          </w:tcPr>
          <w:p>
            <w:pPr>
              <w:pStyle w:val="105"/>
              <w:adjustRightInd w:val="0"/>
              <w:snapToGrid w:val="0"/>
              <w:spacing w:line="240" w:lineRule="auto"/>
              <w:rPr>
                <w:rFonts w:cs="Times New Roman"/>
                <w:highlight w:val="none"/>
              </w:rPr>
            </w:pPr>
            <w:r>
              <w:rPr>
                <w:rFonts w:cs="Times New Roman"/>
                <w:highlight w:val="none"/>
              </w:rPr>
              <w:t>S15</w:t>
            </w:r>
          </w:p>
        </w:tc>
        <w:tc>
          <w:tcPr>
            <w:tcW w:w="354"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0.66</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0.76</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0.63</w:t>
            </w:r>
          </w:p>
        </w:tc>
        <w:tc>
          <w:tcPr>
            <w:tcW w:w="491" w:type="dxa"/>
            <w:vAlign w:val="center"/>
          </w:tcPr>
          <w:p>
            <w:pPr>
              <w:pStyle w:val="105"/>
              <w:adjustRightInd w:val="0"/>
              <w:snapToGrid w:val="0"/>
              <w:spacing w:line="240" w:lineRule="auto"/>
              <w:rPr>
                <w:rFonts w:cs="Times New Roman"/>
                <w:highlight w:val="none"/>
              </w:rPr>
            </w:pPr>
            <w:r>
              <w:rPr>
                <w:rFonts w:cs="Times New Roman"/>
                <w:highlight w:val="none"/>
              </w:rPr>
              <w:t>0.50</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0.26</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2.27</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1.13</w:t>
            </w:r>
          </w:p>
        </w:tc>
        <w:tc>
          <w:tcPr>
            <w:tcW w:w="494" w:type="dxa"/>
            <w:vAlign w:val="center"/>
          </w:tcPr>
          <w:p>
            <w:pPr>
              <w:pStyle w:val="105"/>
              <w:adjustRightInd w:val="0"/>
              <w:snapToGrid w:val="0"/>
              <w:spacing w:line="240" w:lineRule="auto"/>
              <w:rPr>
                <w:rFonts w:cs="Times New Roman"/>
                <w:highlight w:val="none"/>
              </w:rPr>
            </w:pPr>
            <w:r>
              <w:rPr>
                <w:rFonts w:cs="Times New Roman"/>
                <w:highlight w:val="none"/>
              </w:rPr>
              <w:t>0.76</w:t>
            </w:r>
          </w:p>
        </w:tc>
        <w:tc>
          <w:tcPr>
            <w:tcW w:w="566" w:type="dxa"/>
            <w:vAlign w:val="center"/>
          </w:tcPr>
          <w:p>
            <w:pPr>
              <w:pStyle w:val="105"/>
              <w:adjustRightInd w:val="0"/>
              <w:snapToGrid w:val="0"/>
              <w:spacing w:line="240" w:lineRule="auto"/>
              <w:rPr>
                <w:rFonts w:cs="Times New Roman"/>
                <w:highlight w:val="none"/>
              </w:rPr>
            </w:pPr>
            <w:r>
              <w:rPr>
                <w:rFonts w:cs="Times New Roman"/>
                <w:highlight w:val="none"/>
              </w:rPr>
              <w:t>3.69</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2.46</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1.84</w:t>
            </w:r>
          </w:p>
        </w:tc>
        <w:tc>
          <w:tcPr>
            <w:tcW w:w="494" w:type="dxa"/>
            <w:vAlign w:val="center"/>
          </w:tcPr>
          <w:p>
            <w:pPr>
              <w:pStyle w:val="105"/>
              <w:adjustRightInd w:val="0"/>
              <w:snapToGrid w:val="0"/>
              <w:spacing w:line="240" w:lineRule="auto"/>
              <w:rPr>
                <w:rFonts w:cs="Times New Roman"/>
                <w:highlight w:val="none"/>
              </w:rPr>
            </w:pPr>
            <w:r>
              <w:rPr>
                <w:rFonts w:cs="Times New Roman"/>
                <w:highlight w:val="none"/>
              </w:rPr>
              <w:t>1.47</w:t>
            </w:r>
          </w:p>
        </w:tc>
        <w:tc>
          <w:tcPr>
            <w:tcW w:w="550"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0.12</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0.11</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0.06</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0.90</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0.18</w:t>
            </w:r>
          </w:p>
        </w:tc>
        <w:tc>
          <w:tcPr>
            <w:tcW w:w="485" w:type="dxa"/>
            <w:vAlign w:val="center"/>
          </w:tcPr>
          <w:p>
            <w:pPr>
              <w:pStyle w:val="105"/>
              <w:adjustRightInd w:val="0"/>
              <w:snapToGrid w:val="0"/>
              <w:spacing w:line="240" w:lineRule="auto"/>
              <w:rPr>
                <w:rFonts w:cs="Times New Roman"/>
                <w:highlight w:val="none"/>
              </w:rPr>
            </w:pPr>
            <w:r>
              <w:rPr>
                <w:rFonts w:cs="Times New Roman"/>
                <w:highlight w:val="none"/>
              </w:rPr>
              <w:t>0.09</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1.69</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0.67</w:t>
            </w:r>
          </w:p>
        </w:tc>
        <w:tc>
          <w:tcPr>
            <w:tcW w:w="470" w:type="dxa"/>
            <w:vAlign w:val="center"/>
          </w:tcPr>
          <w:p>
            <w:pPr>
              <w:pStyle w:val="105"/>
              <w:adjustRightInd w:val="0"/>
              <w:snapToGrid w:val="0"/>
              <w:spacing w:line="240" w:lineRule="auto"/>
              <w:rPr>
                <w:rFonts w:cs="Times New Roman"/>
                <w:highlight w:val="none"/>
              </w:rPr>
            </w:pPr>
            <w:r>
              <w:rPr>
                <w:rFonts w:cs="Times New Roman"/>
                <w:highlight w:val="none"/>
              </w:rPr>
              <w:t>0.15</w:t>
            </w:r>
          </w:p>
        </w:tc>
        <w:tc>
          <w:tcPr>
            <w:tcW w:w="473"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557" w:type="dxa"/>
            <w:vAlign w:val="center"/>
          </w:tcPr>
          <w:p>
            <w:pPr>
              <w:pStyle w:val="105"/>
              <w:adjustRightInd w:val="0"/>
              <w:snapToGrid w:val="0"/>
              <w:spacing w:line="240" w:lineRule="auto"/>
              <w:rPr>
                <w:rFonts w:cs="Times New Roman"/>
                <w:highlight w:val="none"/>
              </w:rPr>
            </w:pPr>
            <w:r>
              <w:rPr>
                <w:rFonts w:cs="Times New Roman"/>
                <w:highlight w:val="none"/>
              </w:rPr>
              <w:t>0.004</w:t>
            </w:r>
          </w:p>
        </w:tc>
        <w:tc>
          <w:tcPr>
            <w:tcW w:w="498" w:type="dxa"/>
            <w:vAlign w:val="center"/>
          </w:tcPr>
          <w:p>
            <w:pPr>
              <w:pStyle w:val="105"/>
              <w:adjustRightInd w:val="0"/>
              <w:snapToGrid w:val="0"/>
              <w:spacing w:line="240" w:lineRule="auto"/>
              <w:rPr>
                <w:rFonts w:cs="Times New Roman"/>
                <w:highlight w:val="none"/>
              </w:rPr>
            </w:pPr>
            <w:r>
              <w:rPr>
                <w:rFonts w:cs="Times New Roman"/>
                <w:highlight w:val="none"/>
              </w:rPr>
              <w:t>0.07</w:t>
            </w:r>
          </w:p>
        </w:tc>
        <w:tc>
          <w:tcPr>
            <w:tcW w:w="501"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512" w:type="dxa"/>
            <w:vAlign w:val="center"/>
          </w:tcPr>
          <w:p>
            <w:pPr>
              <w:pStyle w:val="105"/>
              <w:adjustRightInd w:val="0"/>
              <w:snapToGrid w:val="0"/>
              <w:spacing w:line="240" w:lineRule="auto"/>
              <w:rPr>
                <w:rFonts w:cs="Times New Roman"/>
                <w:highlight w:val="none"/>
              </w:rPr>
            </w:pPr>
            <w:r>
              <w:rPr>
                <w:rFonts w:cs="Times New Roman"/>
                <w:highlight w:val="none"/>
              </w:rPr>
              <w:t>0.01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38" w:type="dxa"/>
            <w:vAlign w:val="center"/>
          </w:tcPr>
          <w:p>
            <w:pPr>
              <w:pStyle w:val="105"/>
              <w:adjustRightInd w:val="0"/>
              <w:snapToGrid w:val="0"/>
              <w:spacing w:line="240" w:lineRule="auto"/>
              <w:rPr>
                <w:rFonts w:cs="Times New Roman"/>
                <w:highlight w:val="none"/>
              </w:rPr>
            </w:pPr>
            <w:r>
              <w:rPr>
                <w:rFonts w:cs="Times New Roman"/>
                <w:highlight w:val="none"/>
              </w:rPr>
              <w:t>S15</w:t>
            </w:r>
          </w:p>
        </w:tc>
        <w:tc>
          <w:tcPr>
            <w:tcW w:w="354" w:type="dxa"/>
            <w:vAlign w:val="center"/>
          </w:tcPr>
          <w:p>
            <w:pPr>
              <w:pStyle w:val="105"/>
              <w:adjustRightInd w:val="0"/>
              <w:snapToGrid w:val="0"/>
              <w:spacing w:line="240" w:lineRule="auto"/>
              <w:rPr>
                <w:rFonts w:cs="Times New Roman"/>
                <w:highlight w:val="none"/>
              </w:rPr>
            </w:pPr>
            <w:r>
              <w:rPr>
                <w:rFonts w:cs="Times New Roman"/>
                <w:highlight w:val="none"/>
              </w:rPr>
              <w:t>底</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0.67</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0.73</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0.61</w:t>
            </w:r>
          </w:p>
        </w:tc>
        <w:tc>
          <w:tcPr>
            <w:tcW w:w="491" w:type="dxa"/>
            <w:vAlign w:val="center"/>
          </w:tcPr>
          <w:p>
            <w:pPr>
              <w:pStyle w:val="105"/>
              <w:adjustRightInd w:val="0"/>
              <w:snapToGrid w:val="0"/>
              <w:spacing w:line="240" w:lineRule="auto"/>
              <w:rPr>
                <w:rFonts w:cs="Times New Roman"/>
                <w:highlight w:val="none"/>
              </w:rPr>
            </w:pPr>
            <w:r>
              <w:rPr>
                <w:rFonts w:cs="Times New Roman"/>
                <w:highlight w:val="none"/>
              </w:rPr>
              <w:t>0.49</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0.32</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2.20</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1.10</w:t>
            </w:r>
          </w:p>
        </w:tc>
        <w:tc>
          <w:tcPr>
            <w:tcW w:w="494" w:type="dxa"/>
            <w:vAlign w:val="center"/>
          </w:tcPr>
          <w:p>
            <w:pPr>
              <w:pStyle w:val="105"/>
              <w:adjustRightInd w:val="0"/>
              <w:snapToGrid w:val="0"/>
              <w:spacing w:line="240" w:lineRule="auto"/>
              <w:rPr>
                <w:rFonts w:cs="Times New Roman"/>
                <w:highlight w:val="none"/>
              </w:rPr>
            </w:pPr>
            <w:r>
              <w:rPr>
                <w:rFonts w:cs="Times New Roman"/>
                <w:highlight w:val="none"/>
              </w:rPr>
              <w:t>0.73</w:t>
            </w:r>
          </w:p>
        </w:tc>
        <w:tc>
          <w:tcPr>
            <w:tcW w:w="566" w:type="dxa"/>
            <w:vAlign w:val="center"/>
          </w:tcPr>
          <w:p>
            <w:pPr>
              <w:pStyle w:val="105"/>
              <w:adjustRightInd w:val="0"/>
              <w:snapToGrid w:val="0"/>
              <w:spacing w:line="240" w:lineRule="auto"/>
              <w:rPr>
                <w:rFonts w:cs="Times New Roman"/>
                <w:highlight w:val="none"/>
              </w:rPr>
            </w:pPr>
            <w:r>
              <w:rPr>
                <w:rFonts w:cs="Times New Roman"/>
                <w:highlight w:val="none"/>
              </w:rPr>
              <w:t>3.62</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2.41</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1.81</w:t>
            </w:r>
          </w:p>
        </w:tc>
        <w:tc>
          <w:tcPr>
            <w:tcW w:w="494" w:type="dxa"/>
            <w:vAlign w:val="center"/>
          </w:tcPr>
          <w:p>
            <w:pPr>
              <w:pStyle w:val="105"/>
              <w:adjustRightInd w:val="0"/>
              <w:snapToGrid w:val="0"/>
              <w:spacing w:line="240" w:lineRule="auto"/>
              <w:rPr>
                <w:rFonts w:cs="Times New Roman"/>
                <w:highlight w:val="none"/>
              </w:rPr>
            </w:pPr>
            <w:r>
              <w:rPr>
                <w:rFonts w:cs="Times New Roman"/>
                <w:highlight w:val="none"/>
              </w:rPr>
              <w:t>1.45</w:t>
            </w:r>
          </w:p>
        </w:tc>
        <w:tc>
          <w:tcPr>
            <w:tcW w:w="550"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0.11</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0.06</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0.90</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0.18</w:t>
            </w:r>
          </w:p>
        </w:tc>
        <w:tc>
          <w:tcPr>
            <w:tcW w:w="485" w:type="dxa"/>
            <w:vAlign w:val="center"/>
          </w:tcPr>
          <w:p>
            <w:pPr>
              <w:pStyle w:val="105"/>
              <w:adjustRightInd w:val="0"/>
              <w:snapToGrid w:val="0"/>
              <w:spacing w:line="240" w:lineRule="auto"/>
              <w:rPr>
                <w:rFonts w:cs="Times New Roman"/>
                <w:highlight w:val="none"/>
              </w:rPr>
            </w:pPr>
            <w:r>
              <w:rPr>
                <w:rFonts w:cs="Times New Roman"/>
                <w:highlight w:val="none"/>
              </w:rPr>
              <w:t>0.09</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0.08</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470" w:type="dxa"/>
            <w:vAlign w:val="center"/>
          </w:tcPr>
          <w:p>
            <w:pPr>
              <w:pStyle w:val="105"/>
              <w:adjustRightInd w:val="0"/>
              <w:snapToGrid w:val="0"/>
              <w:spacing w:line="240" w:lineRule="auto"/>
              <w:rPr>
                <w:rFonts w:cs="Times New Roman"/>
                <w:highlight w:val="none"/>
              </w:rPr>
            </w:pPr>
            <w:r>
              <w:rPr>
                <w:rFonts w:cs="Times New Roman"/>
                <w:highlight w:val="none"/>
              </w:rPr>
              <w:t>0.15</w:t>
            </w:r>
          </w:p>
        </w:tc>
        <w:tc>
          <w:tcPr>
            <w:tcW w:w="473"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557" w:type="dxa"/>
            <w:vAlign w:val="center"/>
          </w:tcPr>
          <w:p>
            <w:pPr>
              <w:pStyle w:val="105"/>
              <w:adjustRightInd w:val="0"/>
              <w:snapToGrid w:val="0"/>
              <w:spacing w:line="240" w:lineRule="auto"/>
              <w:rPr>
                <w:rFonts w:cs="Times New Roman"/>
                <w:highlight w:val="none"/>
              </w:rPr>
            </w:pPr>
            <w:r>
              <w:rPr>
                <w:rFonts w:cs="Times New Roman"/>
                <w:highlight w:val="none"/>
              </w:rPr>
              <w:t>0.004</w:t>
            </w:r>
          </w:p>
        </w:tc>
        <w:tc>
          <w:tcPr>
            <w:tcW w:w="498" w:type="dxa"/>
            <w:vAlign w:val="center"/>
          </w:tcPr>
          <w:p>
            <w:pPr>
              <w:pStyle w:val="105"/>
              <w:adjustRightInd w:val="0"/>
              <w:snapToGrid w:val="0"/>
              <w:spacing w:line="240" w:lineRule="auto"/>
              <w:rPr>
                <w:rFonts w:cs="Times New Roman"/>
                <w:highlight w:val="none"/>
              </w:rPr>
            </w:pPr>
            <w:r>
              <w:rPr>
                <w:rFonts w:cs="Times New Roman"/>
                <w:highlight w:val="none"/>
              </w:rPr>
              <w:t>0.07</w:t>
            </w:r>
          </w:p>
        </w:tc>
        <w:tc>
          <w:tcPr>
            <w:tcW w:w="501"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512" w:type="dxa"/>
            <w:vAlign w:val="center"/>
          </w:tcPr>
          <w:p>
            <w:pPr>
              <w:pStyle w:val="105"/>
              <w:adjustRightInd w:val="0"/>
              <w:snapToGrid w:val="0"/>
              <w:spacing w:line="240" w:lineRule="auto"/>
              <w:rPr>
                <w:rFonts w:cs="Times New Roman"/>
                <w:highlight w:val="none"/>
              </w:rPr>
            </w:pPr>
            <w:r>
              <w:rPr>
                <w:rFonts w:cs="Times New Roman"/>
                <w:highlight w:val="none"/>
              </w:rPr>
              <w:t>0.01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38" w:type="dxa"/>
            <w:vAlign w:val="center"/>
          </w:tcPr>
          <w:p>
            <w:pPr>
              <w:pStyle w:val="105"/>
              <w:adjustRightInd w:val="0"/>
              <w:snapToGrid w:val="0"/>
              <w:spacing w:line="240" w:lineRule="auto"/>
              <w:rPr>
                <w:rFonts w:cs="Times New Roman"/>
                <w:highlight w:val="none"/>
              </w:rPr>
            </w:pPr>
            <w:r>
              <w:rPr>
                <w:rFonts w:cs="Times New Roman"/>
                <w:highlight w:val="none"/>
              </w:rPr>
              <w:t>S16</w:t>
            </w:r>
          </w:p>
        </w:tc>
        <w:tc>
          <w:tcPr>
            <w:tcW w:w="354"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0.66</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0.74</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0.62</w:t>
            </w:r>
          </w:p>
        </w:tc>
        <w:tc>
          <w:tcPr>
            <w:tcW w:w="491" w:type="dxa"/>
            <w:vAlign w:val="center"/>
          </w:tcPr>
          <w:p>
            <w:pPr>
              <w:pStyle w:val="105"/>
              <w:adjustRightInd w:val="0"/>
              <w:snapToGrid w:val="0"/>
              <w:spacing w:line="240" w:lineRule="auto"/>
              <w:rPr>
                <w:rFonts w:cs="Times New Roman"/>
                <w:highlight w:val="none"/>
              </w:rPr>
            </w:pPr>
            <w:r>
              <w:rPr>
                <w:rFonts w:cs="Times New Roman"/>
                <w:highlight w:val="none"/>
              </w:rPr>
              <w:t>0.49</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0.36</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2.47</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1.23</w:t>
            </w:r>
          </w:p>
        </w:tc>
        <w:tc>
          <w:tcPr>
            <w:tcW w:w="494" w:type="dxa"/>
            <w:vAlign w:val="center"/>
          </w:tcPr>
          <w:p>
            <w:pPr>
              <w:pStyle w:val="105"/>
              <w:adjustRightInd w:val="0"/>
              <w:snapToGrid w:val="0"/>
              <w:spacing w:line="240" w:lineRule="auto"/>
              <w:rPr>
                <w:rFonts w:cs="Times New Roman"/>
                <w:highlight w:val="none"/>
              </w:rPr>
            </w:pPr>
            <w:r>
              <w:rPr>
                <w:rFonts w:cs="Times New Roman"/>
                <w:highlight w:val="none"/>
              </w:rPr>
              <w:t>0.82</w:t>
            </w:r>
          </w:p>
        </w:tc>
        <w:tc>
          <w:tcPr>
            <w:tcW w:w="566" w:type="dxa"/>
            <w:vAlign w:val="center"/>
          </w:tcPr>
          <w:p>
            <w:pPr>
              <w:pStyle w:val="105"/>
              <w:adjustRightInd w:val="0"/>
              <w:snapToGrid w:val="0"/>
              <w:spacing w:line="240" w:lineRule="auto"/>
              <w:rPr>
                <w:rFonts w:cs="Times New Roman"/>
                <w:highlight w:val="none"/>
              </w:rPr>
            </w:pPr>
            <w:r>
              <w:rPr>
                <w:rFonts w:cs="Times New Roman"/>
                <w:highlight w:val="none"/>
              </w:rPr>
              <w:t>6.08</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4.05</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3.04</w:t>
            </w:r>
          </w:p>
        </w:tc>
        <w:tc>
          <w:tcPr>
            <w:tcW w:w="494" w:type="dxa"/>
            <w:vAlign w:val="center"/>
          </w:tcPr>
          <w:p>
            <w:pPr>
              <w:pStyle w:val="105"/>
              <w:adjustRightInd w:val="0"/>
              <w:snapToGrid w:val="0"/>
              <w:spacing w:line="240" w:lineRule="auto"/>
              <w:rPr>
                <w:rFonts w:cs="Times New Roman"/>
                <w:highlight w:val="none"/>
              </w:rPr>
            </w:pPr>
            <w:r>
              <w:rPr>
                <w:rFonts w:cs="Times New Roman"/>
                <w:highlight w:val="none"/>
              </w:rPr>
              <w:t>2.43</w:t>
            </w:r>
          </w:p>
        </w:tc>
        <w:tc>
          <w:tcPr>
            <w:tcW w:w="550"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0.10</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0.11</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0.06</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0.90</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0.18</w:t>
            </w:r>
          </w:p>
        </w:tc>
        <w:tc>
          <w:tcPr>
            <w:tcW w:w="485" w:type="dxa"/>
            <w:vAlign w:val="center"/>
          </w:tcPr>
          <w:p>
            <w:pPr>
              <w:pStyle w:val="105"/>
              <w:adjustRightInd w:val="0"/>
              <w:snapToGrid w:val="0"/>
              <w:spacing w:line="240" w:lineRule="auto"/>
              <w:rPr>
                <w:rFonts w:cs="Times New Roman"/>
                <w:highlight w:val="none"/>
              </w:rPr>
            </w:pPr>
            <w:r>
              <w:rPr>
                <w:rFonts w:cs="Times New Roman"/>
                <w:highlight w:val="none"/>
              </w:rPr>
              <w:t>0.09</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1.25</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0.50</w:t>
            </w:r>
          </w:p>
        </w:tc>
        <w:tc>
          <w:tcPr>
            <w:tcW w:w="470" w:type="dxa"/>
            <w:vAlign w:val="center"/>
          </w:tcPr>
          <w:p>
            <w:pPr>
              <w:pStyle w:val="105"/>
              <w:adjustRightInd w:val="0"/>
              <w:snapToGrid w:val="0"/>
              <w:spacing w:line="240" w:lineRule="auto"/>
              <w:rPr>
                <w:rFonts w:cs="Times New Roman"/>
                <w:highlight w:val="none"/>
              </w:rPr>
            </w:pPr>
            <w:r>
              <w:rPr>
                <w:rFonts w:cs="Times New Roman"/>
                <w:highlight w:val="none"/>
              </w:rPr>
              <w:t>0.15</w:t>
            </w:r>
          </w:p>
        </w:tc>
        <w:tc>
          <w:tcPr>
            <w:tcW w:w="473"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557" w:type="dxa"/>
            <w:vAlign w:val="center"/>
          </w:tcPr>
          <w:p>
            <w:pPr>
              <w:pStyle w:val="105"/>
              <w:adjustRightInd w:val="0"/>
              <w:snapToGrid w:val="0"/>
              <w:spacing w:line="240" w:lineRule="auto"/>
              <w:rPr>
                <w:rFonts w:cs="Times New Roman"/>
                <w:highlight w:val="none"/>
              </w:rPr>
            </w:pPr>
            <w:r>
              <w:rPr>
                <w:rFonts w:cs="Times New Roman"/>
                <w:highlight w:val="none"/>
              </w:rPr>
              <w:t>0.004</w:t>
            </w:r>
          </w:p>
        </w:tc>
        <w:tc>
          <w:tcPr>
            <w:tcW w:w="498" w:type="dxa"/>
            <w:vAlign w:val="center"/>
          </w:tcPr>
          <w:p>
            <w:pPr>
              <w:pStyle w:val="105"/>
              <w:adjustRightInd w:val="0"/>
              <w:snapToGrid w:val="0"/>
              <w:spacing w:line="240" w:lineRule="auto"/>
              <w:rPr>
                <w:rFonts w:cs="Times New Roman"/>
                <w:highlight w:val="none"/>
              </w:rPr>
            </w:pPr>
            <w:r>
              <w:rPr>
                <w:rFonts w:cs="Times New Roman"/>
                <w:highlight w:val="none"/>
              </w:rPr>
              <w:t>0.07</w:t>
            </w:r>
          </w:p>
        </w:tc>
        <w:tc>
          <w:tcPr>
            <w:tcW w:w="501"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512" w:type="dxa"/>
            <w:vAlign w:val="center"/>
          </w:tcPr>
          <w:p>
            <w:pPr>
              <w:pStyle w:val="105"/>
              <w:adjustRightInd w:val="0"/>
              <w:snapToGrid w:val="0"/>
              <w:spacing w:line="240" w:lineRule="auto"/>
              <w:rPr>
                <w:rFonts w:cs="Times New Roman"/>
                <w:highlight w:val="none"/>
              </w:rPr>
            </w:pPr>
            <w:r>
              <w:rPr>
                <w:rFonts w:cs="Times New Roman"/>
                <w:highlight w:val="none"/>
              </w:rPr>
              <w:t>0.03</w:t>
            </w:r>
          </w:p>
        </w:tc>
      </w:tr>
    </w:tbl>
    <w:p>
      <w:pPr>
        <w:widowControl/>
        <w:jc w:val="center"/>
        <w:rPr>
          <w:rFonts w:ascii="Times New Roman" w:hAnsi="Times New Roman" w:cs="Times New Roman"/>
          <w:b/>
          <w:kern w:val="0"/>
          <w:sz w:val="24"/>
          <w:szCs w:val="24"/>
          <w:highlight w:val="none"/>
          <w:lang w:eastAsia="zh-Hans" w:bidi="ar"/>
        </w:rPr>
      </w:pPr>
    </w:p>
    <w:p>
      <w:pPr>
        <w:widowControl/>
        <w:jc w:val="center"/>
        <w:rPr>
          <w:rFonts w:ascii="Times New Roman" w:hAnsi="Times New Roman" w:cs="Times New Roman"/>
          <w:b/>
          <w:kern w:val="0"/>
          <w:sz w:val="24"/>
          <w:szCs w:val="24"/>
          <w:highlight w:val="none"/>
          <w:lang w:eastAsia="zh-Hans" w:bidi="ar"/>
        </w:rPr>
      </w:pPr>
    </w:p>
    <w:p>
      <w:pPr>
        <w:widowControl/>
        <w:adjustRightInd w:val="0"/>
        <w:snapToGrid w:val="0"/>
        <w:jc w:val="center"/>
        <w:rPr>
          <w:rFonts w:ascii="Times New Roman" w:hAnsi="Times New Roman" w:cs="Times New Roman"/>
          <w:b/>
          <w:kern w:val="0"/>
          <w:sz w:val="24"/>
          <w:szCs w:val="24"/>
          <w:highlight w:val="none"/>
          <w:lang w:eastAsia="zh-Hans" w:bidi="ar"/>
        </w:rPr>
      </w:pPr>
    </w:p>
    <w:p>
      <w:pPr>
        <w:widowControl/>
        <w:adjustRightInd w:val="0"/>
        <w:snapToGrid w:val="0"/>
        <w:jc w:val="center"/>
        <w:rPr>
          <w:rFonts w:ascii="Times New Roman" w:hAnsi="Times New Roman" w:cs="Times New Roman"/>
          <w:b/>
          <w:kern w:val="0"/>
          <w:sz w:val="24"/>
          <w:szCs w:val="24"/>
          <w:highlight w:val="none"/>
          <w:lang w:eastAsia="zh-Hans" w:bidi="ar"/>
        </w:rPr>
      </w:pPr>
    </w:p>
    <w:p>
      <w:pPr>
        <w:widowControl/>
        <w:adjustRightInd w:val="0"/>
        <w:snapToGrid w:val="0"/>
        <w:jc w:val="center"/>
        <w:rPr>
          <w:rFonts w:ascii="Times New Roman" w:hAnsi="Times New Roman" w:cs="Times New Roman"/>
          <w:b/>
          <w:bCs/>
          <w:kern w:val="0"/>
          <w:sz w:val="24"/>
          <w:szCs w:val="24"/>
          <w:highlight w:val="none"/>
          <w:lang w:eastAsia="zh-Hans" w:bidi="ar"/>
        </w:rPr>
      </w:pPr>
      <w:r>
        <w:rPr>
          <w:rFonts w:ascii="Times New Roman" w:hAnsi="Times New Roman" w:cs="Times New Roman"/>
          <w:b/>
          <w:kern w:val="0"/>
          <w:sz w:val="24"/>
          <w:szCs w:val="24"/>
          <w:highlight w:val="none"/>
          <w:lang w:eastAsia="zh-Hans" w:bidi="ar"/>
        </w:rPr>
        <w:t>续表</w:t>
      </w:r>
      <w:r>
        <w:rPr>
          <w:rFonts w:ascii="Times New Roman" w:hAnsi="Times New Roman" w:eastAsia="Times New Roman Bold" w:cs="Times New Roman"/>
          <w:b/>
          <w:kern w:val="0"/>
          <w:sz w:val="24"/>
          <w:szCs w:val="24"/>
          <w:highlight w:val="none"/>
          <w:lang w:bidi="ar"/>
        </w:rPr>
        <w:t>5.3-5</w:t>
      </w:r>
      <w:r>
        <w:rPr>
          <w:rFonts w:ascii="Times New Roman" w:hAnsi="Times New Roman" w:cs="Times New Roman"/>
          <w:b/>
          <w:kern w:val="0"/>
          <w:sz w:val="24"/>
          <w:szCs w:val="24"/>
          <w:highlight w:val="none"/>
          <w:lang w:eastAsia="zh-Hans" w:bidi="ar"/>
        </w:rPr>
        <w:t xml:space="preserve">  水质各评价因子标准指数</w:t>
      </w:r>
      <w:r>
        <w:rPr>
          <w:rFonts w:ascii="Times New Roman" w:hAnsi="Times New Roman" w:cs="Times New Roman"/>
          <w:b/>
          <w:bCs/>
          <w:kern w:val="0"/>
          <w:sz w:val="24"/>
          <w:szCs w:val="24"/>
          <w:highlight w:val="none"/>
          <w:lang w:eastAsia="zh-Hans" w:bidi="ar"/>
        </w:rPr>
        <w:t>（2021年4月春季）</w:t>
      </w:r>
    </w:p>
    <w:p>
      <w:pPr>
        <w:spacing w:line="32" w:lineRule="exact"/>
        <w:rPr>
          <w:rFonts w:ascii="Times New Roman" w:hAnsi="Times New Roman" w:cs="Times New Roman"/>
          <w:highlight w:val="none"/>
        </w:rPr>
      </w:pPr>
    </w:p>
    <w:tbl>
      <w:tblPr>
        <w:tblStyle w:val="573"/>
        <w:tblW w:w="13996"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8"/>
        <w:gridCol w:w="354"/>
        <w:gridCol w:w="477"/>
        <w:gridCol w:w="477"/>
        <w:gridCol w:w="477"/>
        <w:gridCol w:w="491"/>
        <w:gridCol w:w="477"/>
        <w:gridCol w:w="477"/>
        <w:gridCol w:w="477"/>
        <w:gridCol w:w="494"/>
        <w:gridCol w:w="566"/>
        <w:gridCol w:w="474"/>
        <w:gridCol w:w="474"/>
        <w:gridCol w:w="494"/>
        <w:gridCol w:w="550"/>
        <w:gridCol w:w="471"/>
        <w:gridCol w:w="471"/>
        <w:gridCol w:w="474"/>
        <w:gridCol w:w="471"/>
        <w:gridCol w:w="471"/>
        <w:gridCol w:w="485"/>
        <w:gridCol w:w="471"/>
        <w:gridCol w:w="474"/>
        <w:gridCol w:w="470"/>
        <w:gridCol w:w="473"/>
        <w:gridCol w:w="557"/>
        <w:gridCol w:w="498"/>
        <w:gridCol w:w="501"/>
        <w:gridCol w:w="51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38" w:type="dxa"/>
            <w:vMerge w:val="restart"/>
            <w:tcBorders>
              <w:bottom w:val="nil"/>
            </w:tcBorders>
            <w:textDirection w:val="tbRlV"/>
            <w:vAlign w:val="center"/>
          </w:tcPr>
          <w:p>
            <w:pPr>
              <w:pStyle w:val="105"/>
              <w:adjustRightInd w:val="0"/>
              <w:snapToGrid w:val="0"/>
              <w:spacing w:line="240" w:lineRule="auto"/>
              <w:rPr>
                <w:rFonts w:cs="Times New Roman"/>
                <w:b/>
                <w:bCs/>
                <w:highlight w:val="none"/>
              </w:rPr>
            </w:pPr>
            <w:r>
              <w:rPr>
                <w:rFonts w:cs="Times New Roman"/>
                <w:b/>
                <w:bCs/>
                <w:highlight w:val="none"/>
              </w:rPr>
              <w:t>站位</w:t>
            </w:r>
          </w:p>
        </w:tc>
        <w:tc>
          <w:tcPr>
            <w:tcW w:w="354" w:type="dxa"/>
            <w:vMerge w:val="restart"/>
            <w:tcBorders>
              <w:bottom w:val="nil"/>
            </w:tcBorders>
            <w:textDirection w:val="tbRlV"/>
            <w:vAlign w:val="center"/>
          </w:tcPr>
          <w:p>
            <w:pPr>
              <w:pStyle w:val="105"/>
              <w:adjustRightInd w:val="0"/>
              <w:snapToGrid w:val="0"/>
              <w:spacing w:line="240" w:lineRule="auto"/>
              <w:rPr>
                <w:rFonts w:cs="Times New Roman"/>
                <w:b/>
                <w:bCs/>
                <w:highlight w:val="none"/>
              </w:rPr>
            </w:pPr>
            <w:r>
              <w:rPr>
                <w:rFonts w:cs="Times New Roman"/>
                <w:b/>
                <w:bCs/>
                <w:highlight w:val="none"/>
              </w:rPr>
              <w:t>层次</w:t>
            </w:r>
          </w:p>
        </w:tc>
        <w:tc>
          <w:tcPr>
            <w:tcW w:w="477" w:type="dxa"/>
            <w:vAlign w:val="center"/>
          </w:tcPr>
          <w:p>
            <w:pPr>
              <w:pStyle w:val="105"/>
              <w:adjustRightInd w:val="0"/>
              <w:snapToGrid w:val="0"/>
              <w:spacing w:line="240" w:lineRule="auto"/>
              <w:rPr>
                <w:rFonts w:cs="Times New Roman"/>
                <w:b/>
                <w:bCs/>
                <w:highlight w:val="none"/>
              </w:rPr>
            </w:pPr>
            <w:r>
              <w:rPr>
                <w:rFonts w:cs="Times New Roman"/>
                <w:b/>
                <w:bCs/>
                <w:highlight w:val="none"/>
              </w:rPr>
              <w:t>pH</w:t>
            </w:r>
          </w:p>
        </w:tc>
        <w:tc>
          <w:tcPr>
            <w:tcW w:w="1445" w:type="dxa"/>
            <w:gridSpan w:val="3"/>
            <w:vAlign w:val="center"/>
          </w:tcPr>
          <w:p>
            <w:pPr>
              <w:pStyle w:val="105"/>
              <w:adjustRightInd w:val="0"/>
              <w:snapToGrid w:val="0"/>
              <w:spacing w:line="240" w:lineRule="auto"/>
              <w:rPr>
                <w:rFonts w:cs="Times New Roman"/>
                <w:b/>
                <w:bCs/>
                <w:highlight w:val="none"/>
              </w:rPr>
            </w:pPr>
            <w:r>
              <w:rPr>
                <w:rFonts w:cs="Times New Roman"/>
                <w:b/>
                <w:bCs/>
                <w:highlight w:val="none"/>
              </w:rPr>
              <w:t>DO</w:t>
            </w:r>
          </w:p>
        </w:tc>
        <w:tc>
          <w:tcPr>
            <w:tcW w:w="477" w:type="dxa"/>
            <w:vAlign w:val="center"/>
          </w:tcPr>
          <w:p>
            <w:pPr>
              <w:pStyle w:val="105"/>
              <w:adjustRightInd w:val="0"/>
              <w:snapToGrid w:val="0"/>
              <w:spacing w:line="240" w:lineRule="auto"/>
              <w:rPr>
                <w:rFonts w:cs="Times New Roman"/>
                <w:b/>
                <w:bCs/>
                <w:highlight w:val="none"/>
              </w:rPr>
            </w:pPr>
            <w:r>
              <w:rPr>
                <w:rFonts w:cs="Times New Roman"/>
                <w:b/>
                <w:bCs/>
                <w:highlight w:val="none"/>
              </w:rPr>
              <w:t>COD</w:t>
            </w:r>
          </w:p>
        </w:tc>
        <w:tc>
          <w:tcPr>
            <w:tcW w:w="1448" w:type="dxa"/>
            <w:gridSpan w:val="3"/>
            <w:vAlign w:val="center"/>
          </w:tcPr>
          <w:p>
            <w:pPr>
              <w:pStyle w:val="105"/>
              <w:adjustRightInd w:val="0"/>
              <w:snapToGrid w:val="0"/>
              <w:spacing w:line="240" w:lineRule="auto"/>
              <w:rPr>
                <w:rFonts w:cs="Times New Roman"/>
                <w:b/>
                <w:bCs/>
                <w:highlight w:val="none"/>
              </w:rPr>
            </w:pPr>
            <w:r>
              <w:rPr>
                <w:rFonts w:cs="Times New Roman"/>
                <w:b/>
                <w:bCs/>
                <w:highlight w:val="none"/>
              </w:rPr>
              <w:t>磷酸盐</w:t>
            </w:r>
          </w:p>
        </w:tc>
        <w:tc>
          <w:tcPr>
            <w:tcW w:w="2008" w:type="dxa"/>
            <w:gridSpan w:val="4"/>
            <w:vAlign w:val="center"/>
          </w:tcPr>
          <w:p>
            <w:pPr>
              <w:pStyle w:val="105"/>
              <w:adjustRightInd w:val="0"/>
              <w:snapToGrid w:val="0"/>
              <w:spacing w:line="240" w:lineRule="auto"/>
              <w:rPr>
                <w:rFonts w:cs="Times New Roman"/>
                <w:b/>
                <w:bCs/>
                <w:highlight w:val="none"/>
              </w:rPr>
            </w:pPr>
            <w:r>
              <w:rPr>
                <w:rFonts w:cs="Times New Roman"/>
                <w:b/>
                <w:bCs/>
                <w:highlight w:val="none"/>
              </w:rPr>
              <w:t>无机氮</w:t>
            </w:r>
          </w:p>
        </w:tc>
        <w:tc>
          <w:tcPr>
            <w:tcW w:w="550" w:type="dxa"/>
            <w:vAlign w:val="center"/>
          </w:tcPr>
          <w:p>
            <w:pPr>
              <w:pStyle w:val="105"/>
              <w:adjustRightInd w:val="0"/>
              <w:snapToGrid w:val="0"/>
              <w:spacing w:line="240" w:lineRule="auto"/>
              <w:rPr>
                <w:rFonts w:cs="Times New Roman"/>
                <w:b/>
                <w:bCs/>
                <w:highlight w:val="none"/>
              </w:rPr>
            </w:pPr>
            <w:r>
              <w:rPr>
                <w:rFonts w:cs="Times New Roman"/>
                <w:b/>
                <w:bCs/>
                <w:highlight w:val="none"/>
              </w:rPr>
              <w:t>非离子氨</w:t>
            </w:r>
          </w:p>
        </w:tc>
        <w:tc>
          <w:tcPr>
            <w:tcW w:w="471" w:type="dxa"/>
            <w:vAlign w:val="center"/>
          </w:tcPr>
          <w:p>
            <w:pPr>
              <w:pStyle w:val="105"/>
              <w:adjustRightInd w:val="0"/>
              <w:snapToGrid w:val="0"/>
              <w:spacing w:line="240" w:lineRule="auto"/>
              <w:rPr>
                <w:rFonts w:cs="Times New Roman"/>
                <w:b/>
                <w:bCs/>
                <w:highlight w:val="none"/>
              </w:rPr>
            </w:pPr>
            <w:r>
              <w:rPr>
                <w:rFonts w:cs="Times New Roman"/>
                <w:b/>
                <w:bCs/>
                <w:highlight w:val="none"/>
              </w:rPr>
              <w:t>油类</w:t>
            </w:r>
          </w:p>
        </w:tc>
        <w:tc>
          <w:tcPr>
            <w:tcW w:w="945" w:type="dxa"/>
            <w:gridSpan w:val="2"/>
            <w:vAlign w:val="center"/>
          </w:tcPr>
          <w:p>
            <w:pPr>
              <w:pStyle w:val="105"/>
              <w:adjustRightInd w:val="0"/>
              <w:snapToGrid w:val="0"/>
              <w:spacing w:line="240" w:lineRule="auto"/>
              <w:rPr>
                <w:rFonts w:cs="Times New Roman"/>
                <w:b/>
                <w:bCs/>
                <w:highlight w:val="none"/>
              </w:rPr>
            </w:pPr>
            <w:r>
              <w:rPr>
                <w:rFonts w:cs="Times New Roman"/>
                <w:b/>
                <w:bCs/>
                <w:highlight w:val="none"/>
              </w:rPr>
              <w:t>铜</w:t>
            </w:r>
          </w:p>
        </w:tc>
        <w:tc>
          <w:tcPr>
            <w:tcW w:w="1427" w:type="dxa"/>
            <w:gridSpan w:val="3"/>
            <w:vAlign w:val="center"/>
          </w:tcPr>
          <w:p>
            <w:pPr>
              <w:pStyle w:val="105"/>
              <w:adjustRightInd w:val="0"/>
              <w:snapToGrid w:val="0"/>
              <w:spacing w:line="240" w:lineRule="auto"/>
              <w:rPr>
                <w:rFonts w:cs="Times New Roman"/>
                <w:b/>
                <w:bCs/>
                <w:highlight w:val="none"/>
              </w:rPr>
            </w:pPr>
            <w:r>
              <w:rPr>
                <w:rFonts w:cs="Times New Roman"/>
                <w:b/>
                <w:bCs/>
                <w:highlight w:val="none"/>
              </w:rPr>
              <w:t>铅</w:t>
            </w:r>
          </w:p>
        </w:tc>
        <w:tc>
          <w:tcPr>
            <w:tcW w:w="945" w:type="dxa"/>
            <w:gridSpan w:val="2"/>
            <w:vAlign w:val="center"/>
          </w:tcPr>
          <w:p>
            <w:pPr>
              <w:pStyle w:val="105"/>
              <w:adjustRightInd w:val="0"/>
              <w:snapToGrid w:val="0"/>
              <w:spacing w:line="240" w:lineRule="auto"/>
              <w:rPr>
                <w:rFonts w:cs="Times New Roman"/>
                <w:b/>
                <w:bCs/>
                <w:highlight w:val="none"/>
              </w:rPr>
            </w:pPr>
            <w:r>
              <w:rPr>
                <w:rFonts w:cs="Times New Roman"/>
                <w:b/>
                <w:bCs/>
                <w:highlight w:val="none"/>
              </w:rPr>
              <w:t>锌</w:t>
            </w:r>
          </w:p>
        </w:tc>
        <w:tc>
          <w:tcPr>
            <w:tcW w:w="943" w:type="dxa"/>
            <w:gridSpan w:val="2"/>
            <w:vAlign w:val="center"/>
          </w:tcPr>
          <w:p>
            <w:pPr>
              <w:pStyle w:val="105"/>
              <w:adjustRightInd w:val="0"/>
              <w:snapToGrid w:val="0"/>
              <w:spacing w:line="240" w:lineRule="auto"/>
              <w:rPr>
                <w:rFonts w:cs="Times New Roman"/>
                <w:b/>
                <w:bCs/>
                <w:highlight w:val="none"/>
              </w:rPr>
            </w:pPr>
            <w:r>
              <w:rPr>
                <w:rFonts w:cs="Times New Roman"/>
                <w:b/>
                <w:bCs/>
                <w:highlight w:val="none"/>
              </w:rPr>
              <w:t>镉</w:t>
            </w:r>
          </w:p>
        </w:tc>
        <w:tc>
          <w:tcPr>
            <w:tcW w:w="557" w:type="dxa"/>
            <w:vAlign w:val="center"/>
          </w:tcPr>
          <w:p>
            <w:pPr>
              <w:pStyle w:val="105"/>
              <w:adjustRightInd w:val="0"/>
              <w:snapToGrid w:val="0"/>
              <w:spacing w:line="240" w:lineRule="auto"/>
              <w:rPr>
                <w:rFonts w:cs="Times New Roman"/>
                <w:b/>
                <w:bCs/>
                <w:highlight w:val="none"/>
              </w:rPr>
            </w:pPr>
            <w:r>
              <w:rPr>
                <w:rFonts w:cs="Times New Roman"/>
                <w:b/>
                <w:bCs/>
                <w:highlight w:val="none"/>
              </w:rPr>
              <w:t>铬</w:t>
            </w:r>
          </w:p>
        </w:tc>
        <w:tc>
          <w:tcPr>
            <w:tcW w:w="999" w:type="dxa"/>
            <w:gridSpan w:val="2"/>
            <w:vAlign w:val="center"/>
          </w:tcPr>
          <w:p>
            <w:pPr>
              <w:pStyle w:val="105"/>
              <w:adjustRightInd w:val="0"/>
              <w:snapToGrid w:val="0"/>
              <w:spacing w:line="240" w:lineRule="auto"/>
              <w:rPr>
                <w:rFonts w:cs="Times New Roman"/>
                <w:b/>
                <w:bCs/>
                <w:highlight w:val="none"/>
              </w:rPr>
            </w:pPr>
            <w:r>
              <w:rPr>
                <w:rFonts w:cs="Times New Roman"/>
                <w:b/>
                <w:bCs/>
                <w:highlight w:val="none"/>
              </w:rPr>
              <w:t>汞</w:t>
            </w:r>
          </w:p>
        </w:tc>
        <w:tc>
          <w:tcPr>
            <w:tcW w:w="512" w:type="dxa"/>
            <w:vAlign w:val="center"/>
          </w:tcPr>
          <w:p>
            <w:pPr>
              <w:pStyle w:val="105"/>
              <w:adjustRightInd w:val="0"/>
              <w:snapToGrid w:val="0"/>
              <w:spacing w:line="240" w:lineRule="auto"/>
              <w:rPr>
                <w:rFonts w:cs="Times New Roman"/>
                <w:b/>
                <w:bCs/>
                <w:highlight w:val="none"/>
              </w:rPr>
            </w:pPr>
            <w:r>
              <w:rPr>
                <w:rFonts w:cs="Times New Roman"/>
                <w:b/>
                <w:bCs/>
                <w:highlight w:val="none"/>
              </w:rPr>
              <w:t>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38" w:type="dxa"/>
            <w:vMerge w:val="continue"/>
            <w:tcBorders>
              <w:top w:val="nil"/>
            </w:tcBorders>
            <w:textDirection w:val="tbRlV"/>
            <w:vAlign w:val="center"/>
          </w:tcPr>
          <w:p>
            <w:pPr>
              <w:pStyle w:val="105"/>
              <w:adjustRightInd w:val="0"/>
              <w:snapToGrid w:val="0"/>
              <w:spacing w:line="240" w:lineRule="auto"/>
              <w:rPr>
                <w:rFonts w:cs="Times New Roman"/>
                <w:b/>
                <w:bCs/>
                <w:highlight w:val="none"/>
              </w:rPr>
            </w:pPr>
          </w:p>
        </w:tc>
        <w:tc>
          <w:tcPr>
            <w:tcW w:w="354" w:type="dxa"/>
            <w:vMerge w:val="continue"/>
            <w:tcBorders>
              <w:top w:val="nil"/>
            </w:tcBorders>
            <w:textDirection w:val="tbRlV"/>
            <w:vAlign w:val="center"/>
          </w:tcPr>
          <w:p>
            <w:pPr>
              <w:pStyle w:val="105"/>
              <w:adjustRightInd w:val="0"/>
              <w:snapToGrid w:val="0"/>
              <w:spacing w:line="240" w:lineRule="auto"/>
              <w:rPr>
                <w:rFonts w:cs="Times New Roman"/>
                <w:b/>
                <w:bCs/>
                <w:highlight w:val="none"/>
              </w:rPr>
            </w:pPr>
          </w:p>
        </w:tc>
        <w:tc>
          <w:tcPr>
            <w:tcW w:w="477" w:type="dxa"/>
            <w:vAlign w:val="center"/>
          </w:tcPr>
          <w:p>
            <w:pPr>
              <w:pStyle w:val="105"/>
              <w:adjustRightInd w:val="0"/>
              <w:snapToGrid w:val="0"/>
              <w:spacing w:line="240" w:lineRule="auto"/>
              <w:rPr>
                <w:rFonts w:cs="Times New Roman"/>
                <w:b/>
                <w:bCs/>
                <w:highlight w:val="none"/>
              </w:rPr>
            </w:pPr>
            <w:r>
              <w:rPr>
                <w:rFonts w:cs="Times New Roman"/>
                <w:b/>
                <w:bCs/>
                <w:highlight w:val="none"/>
              </w:rPr>
              <w:t>一类</w:t>
            </w:r>
          </w:p>
        </w:tc>
        <w:tc>
          <w:tcPr>
            <w:tcW w:w="477" w:type="dxa"/>
            <w:vAlign w:val="center"/>
          </w:tcPr>
          <w:p>
            <w:pPr>
              <w:pStyle w:val="105"/>
              <w:adjustRightInd w:val="0"/>
              <w:snapToGrid w:val="0"/>
              <w:spacing w:line="240" w:lineRule="auto"/>
              <w:rPr>
                <w:rFonts w:cs="Times New Roman"/>
                <w:b/>
                <w:bCs/>
                <w:highlight w:val="none"/>
              </w:rPr>
            </w:pPr>
            <w:r>
              <w:rPr>
                <w:rFonts w:cs="Times New Roman"/>
                <w:b/>
                <w:bCs/>
                <w:highlight w:val="none"/>
              </w:rPr>
              <w:t>一类</w:t>
            </w:r>
          </w:p>
        </w:tc>
        <w:tc>
          <w:tcPr>
            <w:tcW w:w="477" w:type="dxa"/>
            <w:vAlign w:val="center"/>
          </w:tcPr>
          <w:p>
            <w:pPr>
              <w:pStyle w:val="105"/>
              <w:adjustRightInd w:val="0"/>
              <w:snapToGrid w:val="0"/>
              <w:spacing w:line="240" w:lineRule="auto"/>
              <w:rPr>
                <w:rFonts w:cs="Times New Roman"/>
                <w:b/>
                <w:bCs/>
                <w:highlight w:val="none"/>
              </w:rPr>
            </w:pPr>
            <w:r>
              <w:rPr>
                <w:rFonts w:cs="Times New Roman"/>
                <w:b/>
                <w:bCs/>
                <w:highlight w:val="none"/>
              </w:rPr>
              <w:t>二类</w:t>
            </w:r>
          </w:p>
        </w:tc>
        <w:tc>
          <w:tcPr>
            <w:tcW w:w="491" w:type="dxa"/>
            <w:vAlign w:val="center"/>
          </w:tcPr>
          <w:p>
            <w:pPr>
              <w:pStyle w:val="105"/>
              <w:adjustRightInd w:val="0"/>
              <w:snapToGrid w:val="0"/>
              <w:spacing w:line="240" w:lineRule="auto"/>
              <w:rPr>
                <w:rFonts w:cs="Times New Roman"/>
                <w:b/>
                <w:bCs/>
                <w:highlight w:val="none"/>
              </w:rPr>
            </w:pPr>
            <w:r>
              <w:rPr>
                <w:rFonts w:cs="Times New Roman"/>
                <w:b/>
                <w:bCs/>
                <w:highlight w:val="none"/>
              </w:rPr>
              <w:t>三类</w:t>
            </w:r>
          </w:p>
        </w:tc>
        <w:tc>
          <w:tcPr>
            <w:tcW w:w="477" w:type="dxa"/>
            <w:vAlign w:val="center"/>
          </w:tcPr>
          <w:p>
            <w:pPr>
              <w:pStyle w:val="105"/>
              <w:adjustRightInd w:val="0"/>
              <w:snapToGrid w:val="0"/>
              <w:spacing w:line="240" w:lineRule="auto"/>
              <w:rPr>
                <w:rFonts w:cs="Times New Roman"/>
                <w:b/>
                <w:bCs/>
                <w:highlight w:val="none"/>
              </w:rPr>
            </w:pPr>
            <w:r>
              <w:rPr>
                <w:rFonts w:cs="Times New Roman"/>
                <w:b/>
                <w:bCs/>
                <w:highlight w:val="none"/>
              </w:rPr>
              <w:t>一类</w:t>
            </w:r>
          </w:p>
        </w:tc>
        <w:tc>
          <w:tcPr>
            <w:tcW w:w="477" w:type="dxa"/>
            <w:vAlign w:val="center"/>
          </w:tcPr>
          <w:p>
            <w:pPr>
              <w:pStyle w:val="105"/>
              <w:adjustRightInd w:val="0"/>
              <w:snapToGrid w:val="0"/>
              <w:spacing w:line="240" w:lineRule="auto"/>
              <w:rPr>
                <w:rFonts w:cs="Times New Roman"/>
                <w:b/>
                <w:bCs/>
                <w:highlight w:val="none"/>
              </w:rPr>
            </w:pPr>
            <w:r>
              <w:rPr>
                <w:rFonts w:cs="Times New Roman"/>
                <w:b/>
                <w:bCs/>
                <w:highlight w:val="none"/>
              </w:rPr>
              <w:t>一类</w:t>
            </w:r>
          </w:p>
        </w:tc>
        <w:tc>
          <w:tcPr>
            <w:tcW w:w="477" w:type="dxa"/>
            <w:vAlign w:val="center"/>
          </w:tcPr>
          <w:p>
            <w:pPr>
              <w:pStyle w:val="105"/>
              <w:adjustRightInd w:val="0"/>
              <w:snapToGrid w:val="0"/>
              <w:spacing w:line="240" w:lineRule="auto"/>
              <w:rPr>
                <w:rFonts w:cs="Times New Roman"/>
                <w:b/>
                <w:bCs/>
                <w:highlight w:val="none"/>
              </w:rPr>
            </w:pPr>
            <w:r>
              <w:rPr>
                <w:rFonts w:cs="Times New Roman"/>
                <w:b/>
                <w:bCs/>
                <w:highlight w:val="none"/>
              </w:rPr>
              <w:t>二、</w:t>
            </w:r>
          </w:p>
          <w:p>
            <w:pPr>
              <w:pStyle w:val="105"/>
              <w:adjustRightInd w:val="0"/>
              <w:snapToGrid w:val="0"/>
              <w:spacing w:line="240" w:lineRule="auto"/>
              <w:rPr>
                <w:rFonts w:cs="Times New Roman"/>
                <w:b/>
                <w:bCs/>
                <w:highlight w:val="none"/>
              </w:rPr>
            </w:pPr>
            <w:r>
              <w:rPr>
                <w:rFonts w:cs="Times New Roman"/>
                <w:b/>
                <w:bCs/>
                <w:highlight w:val="none"/>
              </w:rPr>
              <w:t>三类</w:t>
            </w:r>
          </w:p>
        </w:tc>
        <w:tc>
          <w:tcPr>
            <w:tcW w:w="494" w:type="dxa"/>
            <w:vAlign w:val="center"/>
          </w:tcPr>
          <w:p>
            <w:pPr>
              <w:pStyle w:val="105"/>
              <w:adjustRightInd w:val="0"/>
              <w:snapToGrid w:val="0"/>
              <w:spacing w:line="240" w:lineRule="auto"/>
              <w:rPr>
                <w:rFonts w:cs="Times New Roman"/>
                <w:b/>
                <w:bCs/>
                <w:highlight w:val="none"/>
              </w:rPr>
            </w:pPr>
            <w:r>
              <w:rPr>
                <w:rFonts w:cs="Times New Roman"/>
                <w:b/>
                <w:bCs/>
                <w:highlight w:val="none"/>
              </w:rPr>
              <w:t>四类</w:t>
            </w:r>
          </w:p>
        </w:tc>
        <w:tc>
          <w:tcPr>
            <w:tcW w:w="566" w:type="dxa"/>
            <w:vAlign w:val="center"/>
          </w:tcPr>
          <w:p>
            <w:pPr>
              <w:pStyle w:val="105"/>
              <w:adjustRightInd w:val="0"/>
              <w:snapToGrid w:val="0"/>
              <w:spacing w:line="240" w:lineRule="auto"/>
              <w:rPr>
                <w:rFonts w:cs="Times New Roman"/>
                <w:b/>
                <w:bCs/>
                <w:highlight w:val="none"/>
              </w:rPr>
            </w:pPr>
            <w:r>
              <w:rPr>
                <w:rFonts w:cs="Times New Roman"/>
                <w:b/>
                <w:bCs/>
                <w:highlight w:val="none"/>
              </w:rPr>
              <w:t>一类</w:t>
            </w:r>
          </w:p>
        </w:tc>
        <w:tc>
          <w:tcPr>
            <w:tcW w:w="474" w:type="dxa"/>
            <w:vAlign w:val="center"/>
          </w:tcPr>
          <w:p>
            <w:pPr>
              <w:pStyle w:val="105"/>
              <w:adjustRightInd w:val="0"/>
              <w:snapToGrid w:val="0"/>
              <w:spacing w:line="240" w:lineRule="auto"/>
              <w:rPr>
                <w:rFonts w:cs="Times New Roman"/>
                <w:b/>
                <w:bCs/>
                <w:highlight w:val="none"/>
              </w:rPr>
            </w:pPr>
            <w:r>
              <w:rPr>
                <w:rFonts w:cs="Times New Roman"/>
                <w:b/>
                <w:bCs/>
                <w:highlight w:val="none"/>
              </w:rPr>
              <w:t>二类</w:t>
            </w:r>
          </w:p>
        </w:tc>
        <w:tc>
          <w:tcPr>
            <w:tcW w:w="474" w:type="dxa"/>
            <w:vAlign w:val="center"/>
          </w:tcPr>
          <w:p>
            <w:pPr>
              <w:pStyle w:val="105"/>
              <w:adjustRightInd w:val="0"/>
              <w:snapToGrid w:val="0"/>
              <w:spacing w:line="240" w:lineRule="auto"/>
              <w:rPr>
                <w:rFonts w:cs="Times New Roman"/>
                <w:b/>
                <w:bCs/>
                <w:highlight w:val="none"/>
              </w:rPr>
            </w:pPr>
            <w:r>
              <w:rPr>
                <w:rFonts w:cs="Times New Roman"/>
                <w:b/>
                <w:bCs/>
                <w:highlight w:val="none"/>
              </w:rPr>
              <w:t>三类</w:t>
            </w:r>
          </w:p>
        </w:tc>
        <w:tc>
          <w:tcPr>
            <w:tcW w:w="494" w:type="dxa"/>
            <w:vAlign w:val="center"/>
          </w:tcPr>
          <w:p>
            <w:pPr>
              <w:pStyle w:val="105"/>
              <w:adjustRightInd w:val="0"/>
              <w:snapToGrid w:val="0"/>
              <w:spacing w:line="240" w:lineRule="auto"/>
              <w:rPr>
                <w:rFonts w:cs="Times New Roman"/>
                <w:b/>
                <w:bCs/>
                <w:highlight w:val="none"/>
              </w:rPr>
            </w:pPr>
            <w:r>
              <w:rPr>
                <w:rFonts w:cs="Times New Roman"/>
                <w:b/>
                <w:bCs/>
                <w:highlight w:val="none"/>
              </w:rPr>
              <w:t>四类</w:t>
            </w:r>
          </w:p>
        </w:tc>
        <w:tc>
          <w:tcPr>
            <w:tcW w:w="550" w:type="dxa"/>
            <w:vAlign w:val="center"/>
          </w:tcPr>
          <w:p>
            <w:pPr>
              <w:pStyle w:val="105"/>
              <w:adjustRightInd w:val="0"/>
              <w:snapToGrid w:val="0"/>
              <w:spacing w:line="240" w:lineRule="auto"/>
              <w:rPr>
                <w:rFonts w:cs="Times New Roman"/>
                <w:b/>
                <w:bCs/>
                <w:highlight w:val="none"/>
              </w:rPr>
            </w:pPr>
            <w:r>
              <w:rPr>
                <w:rFonts w:cs="Times New Roman"/>
                <w:b/>
                <w:bCs/>
                <w:highlight w:val="none"/>
              </w:rPr>
              <w:t>一类</w:t>
            </w:r>
          </w:p>
        </w:tc>
        <w:tc>
          <w:tcPr>
            <w:tcW w:w="471" w:type="dxa"/>
            <w:vAlign w:val="center"/>
          </w:tcPr>
          <w:p>
            <w:pPr>
              <w:pStyle w:val="105"/>
              <w:adjustRightInd w:val="0"/>
              <w:snapToGrid w:val="0"/>
              <w:spacing w:line="240" w:lineRule="auto"/>
              <w:rPr>
                <w:rFonts w:cs="Times New Roman"/>
                <w:b/>
                <w:bCs/>
                <w:highlight w:val="none"/>
              </w:rPr>
            </w:pPr>
            <w:r>
              <w:rPr>
                <w:rFonts w:cs="Times New Roman"/>
                <w:b/>
                <w:bCs/>
                <w:highlight w:val="none"/>
              </w:rPr>
              <w:t>一类</w:t>
            </w:r>
          </w:p>
        </w:tc>
        <w:tc>
          <w:tcPr>
            <w:tcW w:w="471" w:type="dxa"/>
            <w:vAlign w:val="center"/>
          </w:tcPr>
          <w:p>
            <w:pPr>
              <w:pStyle w:val="105"/>
              <w:adjustRightInd w:val="0"/>
              <w:snapToGrid w:val="0"/>
              <w:spacing w:line="240" w:lineRule="auto"/>
              <w:rPr>
                <w:rFonts w:cs="Times New Roman"/>
                <w:b/>
                <w:bCs/>
                <w:highlight w:val="none"/>
              </w:rPr>
            </w:pPr>
            <w:r>
              <w:rPr>
                <w:rFonts w:cs="Times New Roman"/>
                <w:b/>
                <w:bCs/>
                <w:highlight w:val="none"/>
              </w:rPr>
              <w:t>一类</w:t>
            </w:r>
          </w:p>
        </w:tc>
        <w:tc>
          <w:tcPr>
            <w:tcW w:w="474" w:type="dxa"/>
            <w:vAlign w:val="center"/>
          </w:tcPr>
          <w:p>
            <w:pPr>
              <w:pStyle w:val="105"/>
              <w:adjustRightInd w:val="0"/>
              <w:snapToGrid w:val="0"/>
              <w:spacing w:line="240" w:lineRule="auto"/>
              <w:rPr>
                <w:rFonts w:cs="Times New Roman"/>
                <w:b/>
                <w:bCs/>
                <w:highlight w:val="none"/>
              </w:rPr>
            </w:pPr>
            <w:r>
              <w:rPr>
                <w:rFonts w:cs="Times New Roman"/>
                <w:b/>
                <w:bCs/>
                <w:highlight w:val="none"/>
              </w:rPr>
              <w:t>二类</w:t>
            </w:r>
          </w:p>
        </w:tc>
        <w:tc>
          <w:tcPr>
            <w:tcW w:w="471" w:type="dxa"/>
            <w:vAlign w:val="center"/>
          </w:tcPr>
          <w:p>
            <w:pPr>
              <w:pStyle w:val="105"/>
              <w:adjustRightInd w:val="0"/>
              <w:snapToGrid w:val="0"/>
              <w:spacing w:line="240" w:lineRule="auto"/>
              <w:rPr>
                <w:rFonts w:cs="Times New Roman"/>
                <w:b/>
                <w:bCs/>
                <w:highlight w:val="none"/>
              </w:rPr>
            </w:pPr>
            <w:r>
              <w:rPr>
                <w:rFonts w:cs="Times New Roman"/>
                <w:b/>
                <w:bCs/>
                <w:highlight w:val="none"/>
              </w:rPr>
              <w:t>一类</w:t>
            </w:r>
          </w:p>
        </w:tc>
        <w:tc>
          <w:tcPr>
            <w:tcW w:w="471" w:type="dxa"/>
            <w:vAlign w:val="center"/>
          </w:tcPr>
          <w:p>
            <w:pPr>
              <w:pStyle w:val="105"/>
              <w:adjustRightInd w:val="0"/>
              <w:snapToGrid w:val="0"/>
              <w:spacing w:line="240" w:lineRule="auto"/>
              <w:rPr>
                <w:rFonts w:cs="Times New Roman"/>
                <w:b/>
                <w:bCs/>
                <w:highlight w:val="none"/>
              </w:rPr>
            </w:pPr>
            <w:r>
              <w:rPr>
                <w:rFonts w:cs="Times New Roman"/>
                <w:b/>
                <w:bCs/>
                <w:highlight w:val="none"/>
              </w:rPr>
              <w:t>二类</w:t>
            </w:r>
          </w:p>
        </w:tc>
        <w:tc>
          <w:tcPr>
            <w:tcW w:w="485" w:type="dxa"/>
            <w:vAlign w:val="center"/>
          </w:tcPr>
          <w:p>
            <w:pPr>
              <w:pStyle w:val="105"/>
              <w:adjustRightInd w:val="0"/>
              <w:snapToGrid w:val="0"/>
              <w:spacing w:line="240" w:lineRule="auto"/>
              <w:rPr>
                <w:rFonts w:cs="Times New Roman"/>
                <w:b/>
                <w:bCs/>
                <w:highlight w:val="none"/>
              </w:rPr>
            </w:pPr>
            <w:r>
              <w:rPr>
                <w:rFonts w:cs="Times New Roman"/>
                <w:b/>
                <w:bCs/>
                <w:highlight w:val="none"/>
              </w:rPr>
              <w:t>三类</w:t>
            </w:r>
          </w:p>
        </w:tc>
        <w:tc>
          <w:tcPr>
            <w:tcW w:w="471" w:type="dxa"/>
            <w:vAlign w:val="center"/>
          </w:tcPr>
          <w:p>
            <w:pPr>
              <w:pStyle w:val="105"/>
              <w:adjustRightInd w:val="0"/>
              <w:snapToGrid w:val="0"/>
              <w:spacing w:line="240" w:lineRule="auto"/>
              <w:rPr>
                <w:rFonts w:cs="Times New Roman"/>
                <w:b/>
                <w:bCs/>
                <w:highlight w:val="none"/>
              </w:rPr>
            </w:pPr>
            <w:r>
              <w:rPr>
                <w:rFonts w:cs="Times New Roman"/>
                <w:b/>
                <w:bCs/>
                <w:highlight w:val="none"/>
              </w:rPr>
              <w:t>一类</w:t>
            </w:r>
          </w:p>
        </w:tc>
        <w:tc>
          <w:tcPr>
            <w:tcW w:w="474" w:type="dxa"/>
            <w:vAlign w:val="center"/>
          </w:tcPr>
          <w:p>
            <w:pPr>
              <w:pStyle w:val="105"/>
              <w:adjustRightInd w:val="0"/>
              <w:snapToGrid w:val="0"/>
              <w:spacing w:line="240" w:lineRule="auto"/>
              <w:rPr>
                <w:rFonts w:cs="Times New Roman"/>
                <w:b/>
                <w:bCs/>
                <w:highlight w:val="none"/>
              </w:rPr>
            </w:pPr>
            <w:r>
              <w:rPr>
                <w:rFonts w:cs="Times New Roman"/>
                <w:b/>
                <w:bCs/>
                <w:highlight w:val="none"/>
              </w:rPr>
              <w:t>二类</w:t>
            </w:r>
          </w:p>
        </w:tc>
        <w:tc>
          <w:tcPr>
            <w:tcW w:w="470" w:type="dxa"/>
            <w:vAlign w:val="center"/>
          </w:tcPr>
          <w:p>
            <w:pPr>
              <w:pStyle w:val="105"/>
              <w:adjustRightInd w:val="0"/>
              <w:snapToGrid w:val="0"/>
              <w:spacing w:line="240" w:lineRule="auto"/>
              <w:rPr>
                <w:rFonts w:cs="Times New Roman"/>
                <w:b/>
                <w:bCs/>
                <w:highlight w:val="none"/>
              </w:rPr>
            </w:pPr>
            <w:r>
              <w:rPr>
                <w:rFonts w:cs="Times New Roman"/>
                <w:b/>
                <w:bCs/>
                <w:highlight w:val="none"/>
              </w:rPr>
              <w:t>一类</w:t>
            </w:r>
          </w:p>
        </w:tc>
        <w:tc>
          <w:tcPr>
            <w:tcW w:w="473" w:type="dxa"/>
            <w:vAlign w:val="center"/>
          </w:tcPr>
          <w:p>
            <w:pPr>
              <w:pStyle w:val="105"/>
              <w:adjustRightInd w:val="0"/>
              <w:snapToGrid w:val="0"/>
              <w:spacing w:line="240" w:lineRule="auto"/>
              <w:rPr>
                <w:rFonts w:cs="Times New Roman"/>
                <w:b/>
                <w:bCs/>
                <w:highlight w:val="none"/>
              </w:rPr>
            </w:pPr>
            <w:r>
              <w:rPr>
                <w:rFonts w:cs="Times New Roman"/>
                <w:b/>
                <w:bCs/>
                <w:highlight w:val="none"/>
              </w:rPr>
              <w:t>二类</w:t>
            </w:r>
          </w:p>
        </w:tc>
        <w:tc>
          <w:tcPr>
            <w:tcW w:w="557" w:type="dxa"/>
            <w:vAlign w:val="center"/>
          </w:tcPr>
          <w:p>
            <w:pPr>
              <w:pStyle w:val="105"/>
              <w:adjustRightInd w:val="0"/>
              <w:snapToGrid w:val="0"/>
              <w:spacing w:line="240" w:lineRule="auto"/>
              <w:rPr>
                <w:rFonts w:cs="Times New Roman"/>
                <w:b/>
                <w:bCs/>
                <w:highlight w:val="none"/>
              </w:rPr>
            </w:pPr>
            <w:r>
              <w:rPr>
                <w:rFonts w:cs="Times New Roman"/>
                <w:b/>
                <w:bCs/>
                <w:highlight w:val="none"/>
              </w:rPr>
              <w:t>一类</w:t>
            </w:r>
          </w:p>
        </w:tc>
        <w:tc>
          <w:tcPr>
            <w:tcW w:w="498" w:type="dxa"/>
            <w:vAlign w:val="center"/>
          </w:tcPr>
          <w:p>
            <w:pPr>
              <w:pStyle w:val="105"/>
              <w:adjustRightInd w:val="0"/>
              <w:snapToGrid w:val="0"/>
              <w:spacing w:line="240" w:lineRule="auto"/>
              <w:rPr>
                <w:rFonts w:cs="Times New Roman"/>
                <w:b/>
                <w:bCs/>
                <w:highlight w:val="none"/>
              </w:rPr>
            </w:pPr>
            <w:r>
              <w:rPr>
                <w:rFonts w:cs="Times New Roman"/>
                <w:b/>
                <w:bCs/>
                <w:highlight w:val="none"/>
              </w:rPr>
              <w:t>一类</w:t>
            </w:r>
          </w:p>
        </w:tc>
        <w:tc>
          <w:tcPr>
            <w:tcW w:w="501" w:type="dxa"/>
            <w:vAlign w:val="center"/>
          </w:tcPr>
          <w:p>
            <w:pPr>
              <w:pStyle w:val="105"/>
              <w:adjustRightInd w:val="0"/>
              <w:snapToGrid w:val="0"/>
              <w:spacing w:line="240" w:lineRule="auto"/>
              <w:rPr>
                <w:rFonts w:cs="Times New Roman"/>
                <w:b/>
                <w:bCs/>
                <w:highlight w:val="none"/>
              </w:rPr>
            </w:pPr>
            <w:r>
              <w:rPr>
                <w:rFonts w:cs="Times New Roman"/>
                <w:b/>
                <w:bCs/>
                <w:highlight w:val="none"/>
              </w:rPr>
              <w:t>二类</w:t>
            </w:r>
          </w:p>
        </w:tc>
        <w:tc>
          <w:tcPr>
            <w:tcW w:w="512" w:type="dxa"/>
            <w:vAlign w:val="center"/>
          </w:tcPr>
          <w:p>
            <w:pPr>
              <w:pStyle w:val="105"/>
              <w:adjustRightInd w:val="0"/>
              <w:snapToGrid w:val="0"/>
              <w:spacing w:line="240" w:lineRule="auto"/>
              <w:rPr>
                <w:rFonts w:cs="Times New Roman"/>
                <w:b/>
                <w:bCs/>
                <w:highlight w:val="none"/>
              </w:rPr>
            </w:pPr>
            <w:r>
              <w:rPr>
                <w:rFonts w:cs="Times New Roman"/>
                <w:b/>
                <w:bCs/>
                <w:highlight w:val="none"/>
              </w:rPr>
              <w:t>一类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38" w:type="dxa"/>
            <w:vAlign w:val="center"/>
          </w:tcPr>
          <w:p>
            <w:pPr>
              <w:pStyle w:val="105"/>
              <w:adjustRightInd w:val="0"/>
              <w:snapToGrid w:val="0"/>
              <w:spacing w:line="240" w:lineRule="auto"/>
              <w:rPr>
                <w:rFonts w:cs="Times New Roman"/>
                <w:highlight w:val="none"/>
              </w:rPr>
            </w:pPr>
            <w:r>
              <w:rPr>
                <w:rFonts w:cs="Times New Roman"/>
                <w:highlight w:val="none"/>
              </w:rPr>
              <w:t>S17</w:t>
            </w:r>
          </w:p>
        </w:tc>
        <w:tc>
          <w:tcPr>
            <w:tcW w:w="354"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0.69</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0.75</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0.63</w:t>
            </w:r>
          </w:p>
        </w:tc>
        <w:tc>
          <w:tcPr>
            <w:tcW w:w="491" w:type="dxa"/>
            <w:vAlign w:val="center"/>
          </w:tcPr>
          <w:p>
            <w:pPr>
              <w:pStyle w:val="105"/>
              <w:adjustRightInd w:val="0"/>
              <w:snapToGrid w:val="0"/>
              <w:spacing w:line="240" w:lineRule="auto"/>
              <w:rPr>
                <w:rFonts w:cs="Times New Roman"/>
                <w:highlight w:val="none"/>
              </w:rPr>
            </w:pPr>
            <w:r>
              <w:rPr>
                <w:rFonts w:cs="Times New Roman"/>
                <w:highlight w:val="none"/>
              </w:rPr>
              <w:t>0.50</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0.20</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2.13</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1.07</w:t>
            </w:r>
          </w:p>
        </w:tc>
        <w:tc>
          <w:tcPr>
            <w:tcW w:w="494" w:type="dxa"/>
            <w:vAlign w:val="center"/>
          </w:tcPr>
          <w:p>
            <w:pPr>
              <w:pStyle w:val="105"/>
              <w:adjustRightInd w:val="0"/>
              <w:snapToGrid w:val="0"/>
              <w:spacing w:line="240" w:lineRule="auto"/>
              <w:rPr>
                <w:rFonts w:cs="Times New Roman"/>
                <w:highlight w:val="none"/>
              </w:rPr>
            </w:pPr>
            <w:r>
              <w:rPr>
                <w:rFonts w:cs="Times New Roman"/>
                <w:highlight w:val="none"/>
              </w:rPr>
              <w:t>0.71</w:t>
            </w:r>
          </w:p>
        </w:tc>
        <w:tc>
          <w:tcPr>
            <w:tcW w:w="566" w:type="dxa"/>
            <w:vAlign w:val="center"/>
          </w:tcPr>
          <w:p>
            <w:pPr>
              <w:pStyle w:val="105"/>
              <w:adjustRightInd w:val="0"/>
              <w:snapToGrid w:val="0"/>
              <w:spacing w:line="240" w:lineRule="auto"/>
              <w:rPr>
                <w:rFonts w:cs="Times New Roman"/>
                <w:highlight w:val="none"/>
              </w:rPr>
            </w:pPr>
            <w:r>
              <w:rPr>
                <w:rFonts w:cs="Times New Roman"/>
                <w:highlight w:val="none"/>
              </w:rPr>
              <w:t>8.43</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5.62</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4.22</w:t>
            </w:r>
          </w:p>
        </w:tc>
        <w:tc>
          <w:tcPr>
            <w:tcW w:w="494" w:type="dxa"/>
            <w:vAlign w:val="center"/>
          </w:tcPr>
          <w:p>
            <w:pPr>
              <w:pStyle w:val="105"/>
              <w:adjustRightInd w:val="0"/>
              <w:snapToGrid w:val="0"/>
              <w:spacing w:line="240" w:lineRule="auto"/>
              <w:rPr>
                <w:rFonts w:cs="Times New Roman"/>
                <w:highlight w:val="none"/>
              </w:rPr>
            </w:pPr>
            <w:r>
              <w:rPr>
                <w:rFonts w:cs="Times New Roman"/>
                <w:highlight w:val="none"/>
              </w:rPr>
              <w:t>3.37</w:t>
            </w:r>
          </w:p>
        </w:tc>
        <w:tc>
          <w:tcPr>
            <w:tcW w:w="550" w:type="dxa"/>
            <w:vAlign w:val="center"/>
          </w:tcPr>
          <w:p>
            <w:pPr>
              <w:pStyle w:val="105"/>
              <w:adjustRightInd w:val="0"/>
              <w:snapToGrid w:val="0"/>
              <w:spacing w:line="240" w:lineRule="auto"/>
              <w:rPr>
                <w:rFonts w:cs="Times New Roman"/>
                <w:highlight w:val="none"/>
              </w:rPr>
            </w:pPr>
            <w:r>
              <w:rPr>
                <w:rFonts w:cs="Times New Roman"/>
                <w:highlight w:val="none"/>
              </w:rPr>
              <w:t>0.07</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0.08</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0.11</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0.06</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0.90</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0.18</w:t>
            </w:r>
          </w:p>
        </w:tc>
        <w:tc>
          <w:tcPr>
            <w:tcW w:w="485" w:type="dxa"/>
            <w:vAlign w:val="center"/>
          </w:tcPr>
          <w:p>
            <w:pPr>
              <w:pStyle w:val="105"/>
              <w:adjustRightInd w:val="0"/>
              <w:snapToGrid w:val="0"/>
              <w:spacing w:line="240" w:lineRule="auto"/>
              <w:rPr>
                <w:rFonts w:cs="Times New Roman"/>
                <w:highlight w:val="none"/>
              </w:rPr>
            </w:pPr>
            <w:r>
              <w:rPr>
                <w:rFonts w:cs="Times New Roman"/>
                <w:highlight w:val="none"/>
              </w:rPr>
              <w:t>0.09</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1.71</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0.68</w:t>
            </w:r>
          </w:p>
        </w:tc>
        <w:tc>
          <w:tcPr>
            <w:tcW w:w="470" w:type="dxa"/>
            <w:vAlign w:val="center"/>
          </w:tcPr>
          <w:p>
            <w:pPr>
              <w:pStyle w:val="105"/>
              <w:adjustRightInd w:val="0"/>
              <w:snapToGrid w:val="0"/>
              <w:spacing w:line="240" w:lineRule="auto"/>
              <w:rPr>
                <w:rFonts w:cs="Times New Roman"/>
                <w:highlight w:val="none"/>
              </w:rPr>
            </w:pPr>
            <w:r>
              <w:rPr>
                <w:rFonts w:cs="Times New Roman"/>
                <w:highlight w:val="none"/>
              </w:rPr>
              <w:t>0.15</w:t>
            </w:r>
          </w:p>
        </w:tc>
        <w:tc>
          <w:tcPr>
            <w:tcW w:w="473"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557" w:type="dxa"/>
            <w:vAlign w:val="center"/>
          </w:tcPr>
          <w:p>
            <w:pPr>
              <w:pStyle w:val="105"/>
              <w:adjustRightInd w:val="0"/>
              <w:snapToGrid w:val="0"/>
              <w:spacing w:line="240" w:lineRule="auto"/>
              <w:rPr>
                <w:rFonts w:cs="Times New Roman"/>
                <w:highlight w:val="none"/>
              </w:rPr>
            </w:pPr>
            <w:r>
              <w:rPr>
                <w:rFonts w:cs="Times New Roman"/>
                <w:highlight w:val="none"/>
              </w:rPr>
              <w:t>0.004</w:t>
            </w:r>
          </w:p>
        </w:tc>
        <w:tc>
          <w:tcPr>
            <w:tcW w:w="498" w:type="dxa"/>
            <w:vAlign w:val="center"/>
          </w:tcPr>
          <w:p>
            <w:pPr>
              <w:pStyle w:val="105"/>
              <w:adjustRightInd w:val="0"/>
              <w:snapToGrid w:val="0"/>
              <w:spacing w:line="240" w:lineRule="auto"/>
              <w:rPr>
                <w:rFonts w:cs="Times New Roman"/>
                <w:highlight w:val="none"/>
              </w:rPr>
            </w:pPr>
            <w:r>
              <w:rPr>
                <w:rFonts w:cs="Times New Roman"/>
                <w:highlight w:val="none"/>
              </w:rPr>
              <w:t>0.07</w:t>
            </w:r>
          </w:p>
        </w:tc>
        <w:tc>
          <w:tcPr>
            <w:tcW w:w="501"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512" w:type="dxa"/>
            <w:vAlign w:val="center"/>
          </w:tcPr>
          <w:p>
            <w:pPr>
              <w:pStyle w:val="105"/>
              <w:adjustRightInd w:val="0"/>
              <w:snapToGrid w:val="0"/>
              <w:spacing w:line="240" w:lineRule="auto"/>
              <w:rPr>
                <w:rFonts w:cs="Times New Roman"/>
                <w:highlight w:val="none"/>
              </w:rPr>
            </w:pPr>
            <w:r>
              <w:rPr>
                <w:rFonts w:cs="Times New Roman"/>
                <w:highlight w:val="none"/>
              </w:rPr>
              <w:t>0.03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38" w:type="dxa"/>
            <w:vAlign w:val="center"/>
          </w:tcPr>
          <w:p>
            <w:pPr>
              <w:pStyle w:val="105"/>
              <w:adjustRightInd w:val="0"/>
              <w:snapToGrid w:val="0"/>
              <w:spacing w:line="240" w:lineRule="auto"/>
              <w:rPr>
                <w:rFonts w:cs="Times New Roman"/>
                <w:highlight w:val="none"/>
              </w:rPr>
            </w:pPr>
            <w:r>
              <w:rPr>
                <w:rFonts w:cs="Times New Roman"/>
                <w:highlight w:val="none"/>
              </w:rPr>
              <w:t>S17</w:t>
            </w:r>
          </w:p>
        </w:tc>
        <w:tc>
          <w:tcPr>
            <w:tcW w:w="354" w:type="dxa"/>
            <w:vAlign w:val="center"/>
          </w:tcPr>
          <w:p>
            <w:pPr>
              <w:pStyle w:val="105"/>
              <w:adjustRightInd w:val="0"/>
              <w:snapToGrid w:val="0"/>
              <w:spacing w:line="240" w:lineRule="auto"/>
              <w:rPr>
                <w:rFonts w:cs="Times New Roman"/>
                <w:highlight w:val="none"/>
              </w:rPr>
            </w:pPr>
            <w:r>
              <w:rPr>
                <w:rFonts w:cs="Times New Roman"/>
                <w:highlight w:val="none"/>
              </w:rPr>
              <w:t>底</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0.65</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0.76</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0.63</w:t>
            </w:r>
          </w:p>
        </w:tc>
        <w:tc>
          <w:tcPr>
            <w:tcW w:w="491" w:type="dxa"/>
            <w:vAlign w:val="center"/>
          </w:tcPr>
          <w:p>
            <w:pPr>
              <w:pStyle w:val="105"/>
              <w:adjustRightInd w:val="0"/>
              <w:snapToGrid w:val="0"/>
              <w:spacing w:line="240" w:lineRule="auto"/>
              <w:rPr>
                <w:rFonts w:cs="Times New Roman"/>
                <w:highlight w:val="none"/>
              </w:rPr>
            </w:pPr>
            <w:r>
              <w:rPr>
                <w:rFonts w:cs="Times New Roman"/>
                <w:highlight w:val="none"/>
              </w:rPr>
              <w:t>0.50</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0.28</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2.27</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1.13</w:t>
            </w:r>
          </w:p>
        </w:tc>
        <w:tc>
          <w:tcPr>
            <w:tcW w:w="494" w:type="dxa"/>
            <w:vAlign w:val="center"/>
          </w:tcPr>
          <w:p>
            <w:pPr>
              <w:pStyle w:val="105"/>
              <w:adjustRightInd w:val="0"/>
              <w:snapToGrid w:val="0"/>
              <w:spacing w:line="240" w:lineRule="auto"/>
              <w:rPr>
                <w:rFonts w:cs="Times New Roman"/>
                <w:highlight w:val="none"/>
              </w:rPr>
            </w:pPr>
            <w:r>
              <w:rPr>
                <w:rFonts w:cs="Times New Roman"/>
                <w:highlight w:val="none"/>
              </w:rPr>
              <w:t>0.76</w:t>
            </w:r>
          </w:p>
        </w:tc>
        <w:tc>
          <w:tcPr>
            <w:tcW w:w="566" w:type="dxa"/>
            <w:vAlign w:val="center"/>
          </w:tcPr>
          <w:p>
            <w:pPr>
              <w:pStyle w:val="105"/>
              <w:adjustRightInd w:val="0"/>
              <w:snapToGrid w:val="0"/>
              <w:spacing w:line="240" w:lineRule="auto"/>
              <w:rPr>
                <w:rFonts w:cs="Times New Roman"/>
                <w:highlight w:val="none"/>
              </w:rPr>
            </w:pPr>
            <w:r>
              <w:rPr>
                <w:rFonts w:cs="Times New Roman"/>
                <w:highlight w:val="none"/>
              </w:rPr>
              <w:t>4.14</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2.76</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2.07</w:t>
            </w:r>
          </w:p>
        </w:tc>
        <w:tc>
          <w:tcPr>
            <w:tcW w:w="494" w:type="dxa"/>
            <w:vAlign w:val="center"/>
          </w:tcPr>
          <w:p>
            <w:pPr>
              <w:pStyle w:val="105"/>
              <w:adjustRightInd w:val="0"/>
              <w:snapToGrid w:val="0"/>
              <w:spacing w:line="240" w:lineRule="auto"/>
              <w:rPr>
                <w:rFonts w:cs="Times New Roman"/>
                <w:highlight w:val="none"/>
              </w:rPr>
            </w:pPr>
            <w:r>
              <w:rPr>
                <w:rFonts w:cs="Times New Roman"/>
                <w:highlight w:val="none"/>
              </w:rPr>
              <w:t>1.65</w:t>
            </w:r>
          </w:p>
        </w:tc>
        <w:tc>
          <w:tcPr>
            <w:tcW w:w="550"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0.72</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0.36</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0.90</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0.18</w:t>
            </w:r>
          </w:p>
        </w:tc>
        <w:tc>
          <w:tcPr>
            <w:tcW w:w="485" w:type="dxa"/>
            <w:vAlign w:val="center"/>
          </w:tcPr>
          <w:p>
            <w:pPr>
              <w:pStyle w:val="105"/>
              <w:adjustRightInd w:val="0"/>
              <w:snapToGrid w:val="0"/>
              <w:spacing w:line="240" w:lineRule="auto"/>
              <w:rPr>
                <w:rFonts w:cs="Times New Roman"/>
                <w:highlight w:val="none"/>
              </w:rPr>
            </w:pPr>
            <w:r>
              <w:rPr>
                <w:rFonts w:cs="Times New Roman"/>
                <w:highlight w:val="none"/>
              </w:rPr>
              <w:t>0.09</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0.28</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0.11</w:t>
            </w:r>
          </w:p>
        </w:tc>
        <w:tc>
          <w:tcPr>
            <w:tcW w:w="470" w:type="dxa"/>
            <w:vAlign w:val="center"/>
          </w:tcPr>
          <w:p>
            <w:pPr>
              <w:pStyle w:val="105"/>
              <w:adjustRightInd w:val="0"/>
              <w:snapToGrid w:val="0"/>
              <w:spacing w:line="240" w:lineRule="auto"/>
              <w:rPr>
                <w:rFonts w:cs="Times New Roman"/>
                <w:highlight w:val="none"/>
              </w:rPr>
            </w:pPr>
            <w:r>
              <w:rPr>
                <w:rFonts w:cs="Times New Roman"/>
                <w:highlight w:val="none"/>
              </w:rPr>
              <w:t>0.15</w:t>
            </w:r>
          </w:p>
        </w:tc>
        <w:tc>
          <w:tcPr>
            <w:tcW w:w="473"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557" w:type="dxa"/>
            <w:vAlign w:val="center"/>
          </w:tcPr>
          <w:p>
            <w:pPr>
              <w:pStyle w:val="105"/>
              <w:adjustRightInd w:val="0"/>
              <w:snapToGrid w:val="0"/>
              <w:spacing w:line="240" w:lineRule="auto"/>
              <w:rPr>
                <w:rFonts w:cs="Times New Roman"/>
                <w:highlight w:val="none"/>
              </w:rPr>
            </w:pPr>
            <w:r>
              <w:rPr>
                <w:rFonts w:cs="Times New Roman"/>
                <w:highlight w:val="none"/>
              </w:rPr>
              <w:t>0.004</w:t>
            </w:r>
          </w:p>
        </w:tc>
        <w:tc>
          <w:tcPr>
            <w:tcW w:w="498" w:type="dxa"/>
            <w:vAlign w:val="center"/>
          </w:tcPr>
          <w:p>
            <w:pPr>
              <w:pStyle w:val="105"/>
              <w:adjustRightInd w:val="0"/>
              <w:snapToGrid w:val="0"/>
              <w:spacing w:line="240" w:lineRule="auto"/>
              <w:rPr>
                <w:rFonts w:cs="Times New Roman"/>
                <w:highlight w:val="none"/>
              </w:rPr>
            </w:pPr>
            <w:r>
              <w:rPr>
                <w:rFonts w:cs="Times New Roman"/>
                <w:highlight w:val="none"/>
              </w:rPr>
              <w:t>0.07</w:t>
            </w:r>
          </w:p>
        </w:tc>
        <w:tc>
          <w:tcPr>
            <w:tcW w:w="501"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512" w:type="dxa"/>
            <w:vAlign w:val="center"/>
          </w:tcPr>
          <w:p>
            <w:pPr>
              <w:pStyle w:val="105"/>
              <w:adjustRightInd w:val="0"/>
              <w:snapToGrid w:val="0"/>
              <w:spacing w:line="240" w:lineRule="auto"/>
              <w:rPr>
                <w:rFonts w:cs="Times New Roman"/>
                <w:highlight w:val="none"/>
              </w:rPr>
            </w:pPr>
            <w:r>
              <w:rPr>
                <w:rFonts w:cs="Times New Roman"/>
                <w:highlight w:val="none"/>
              </w:rPr>
              <w:t>0.03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38" w:type="dxa"/>
            <w:vAlign w:val="center"/>
          </w:tcPr>
          <w:p>
            <w:pPr>
              <w:pStyle w:val="105"/>
              <w:adjustRightInd w:val="0"/>
              <w:snapToGrid w:val="0"/>
              <w:spacing w:line="240" w:lineRule="auto"/>
              <w:rPr>
                <w:rFonts w:cs="Times New Roman"/>
                <w:highlight w:val="none"/>
              </w:rPr>
            </w:pPr>
            <w:r>
              <w:rPr>
                <w:rFonts w:cs="Times New Roman"/>
                <w:highlight w:val="none"/>
              </w:rPr>
              <w:t>S18</w:t>
            </w:r>
          </w:p>
        </w:tc>
        <w:tc>
          <w:tcPr>
            <w:tcW w:w="354"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0.68</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0.73</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0.61</w:t>
            </w:r>
          </w:p>
        </w:tc>
        <w:tc>
          <w:tcPr>
            <w:tcW w:w="491" w:type="dxa"/>
            <w:vAlign w:val="center"/>
          </w:tcPr>
          <w:p>
            <w:pPr>
              <w:pStyle w:val="105"/>
              <w:adjustRightInd w:val="0"/>
              <w:snapToGrid w:val="0"/>
              <w:spacing w:line="240" w:lineRule="auto"/>
              <w:rPr>
                <w:rFonts w:cs="Times New Roman"/>
                <w:highlight w:val="none"/>
              </w:rPr>
            </w:pPr>
            <w:r>
              <w:rPr>
                <w:rFonts w:cs="Times New Roman"/>
                <w:highlight w:val="none"/>
              </w:rPr>
              <w:t>0.49</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0.20</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2.33</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1.17</w:t>
            </w:r>
          </w:p>
        </w:tc>
        <w:tc>
          <w:tcPr>
            <w:tcW w:w="494" w:type="dxa"/>
            <w:vAlign w:val="center"/>
          </w:tcPr>
          <w:p>
            <w:pPr>
              <w:pStyle w:val="105"/>
              <w:adjustRightInd w:val="0"/>
              <w:snapToGrid w:val="0"/>
              <w:spacing w:line="240" w:lineRule="auto"/>
              <w:rPr>
                <w:rFonts w:cs="Times New Roman"/>
                <w:highlight w:val="none"/>
              </w:rPr>
            </w:pPr>
            <w:r>
              <w:rPr>
                <w:rFonts w:cs="Times New Roman"/>
                <w:highlight w:val="none"/>
              </w:rPr>
              <w:t>0.78</w:t>
            </w:r>
          </w:p>
        </w:tc>
        <w:tc>
          <w:tcPr>
            <w:tcW w:w="566" w:type="dxa"/>
            <w:vAlign w:val="center"/>
          </w:tcPr>
          <w:p>
            <w:pPr>
              <w:pStyle w:val="105"/>
              <w:adjustRightInd w:val="0"/>
              <w:snapToGrid w:val="0"/>
              <w:spacing w:line="240" w:lineRule="auto"/>
              <w:rPr>
                <w:rFonts w:cs="Times New Roman"/>
                <w:highlight w:val="none"/>
              </w:rPr>
            </w:pPr>
            <w:r>
              <w:rPr>
                <w:rFonts w:cs="Times New Roman"/>
                <w:highlight w:val="none"/>
              </w:rPr>
              <w:t>4.08</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2.72</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2.04</w:t>
            </w:r>
          </w:p>
        </w:tc>
        <w:tc>
          <w:tcPr>
            <w:tcW w:w="494" w:type="dxa"/>
            <w:vAlign w:val="center"/>
          </w:tcPr>
          <w:p>
            <w:pPr>
              <w:pStyle w:val="105"/>
              <w:adjustRightInd w:val="0"/>
              <w:snapToGrid w:val="0"/>
              <w:spacing w:line="240" w:lineRule="auto"/>
              <w:rPr>
                <w:rFonts w:cs="Times New Roman"/>
                <w:highlight w:val="none"/>
              </w:rPr>
            </w:pPr>
            <w:r>
              <w:rPr>
                <w:rFonts w:cs="Times New Roman"/>
                <w:highlight w:val="none"/>
              </w:rPr>
              <w:t>1.63</w:t>
            </w:r>
          </w:p>
        </w:tc>
        <w:tc>
          <w:tcPr>
            <w:tcW w:w="550"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0.10</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0.11</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0.06</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0.90</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0.18</w:t>
            </w:r>
          </w:p>
        </w:tc>
        <w:tc>
          <w:tcPr>
            <w:tcW w:w="485" w:type="dxa"/>
            <w:vAlign w:val="center"/>
          </w:tcPr>
          <w:p>
            <w:pPr>
              <w:pStyle w:val="105"/>
              <w:adjustRightInd w:val="0"/>
              <w:snapToGrid w:val="0"/>
              <w:spacing w:line="240" w:lineRule="auto"/>
              <w:rPr>
                <w:rFonts w:cs="Times New Roman"/>
                <w:highlight w:val="none"/>
              </w:rPr>
            </w:pPr>
            <w:r>
              <w:rPr>
                <w:rFonts w:cs="Times New Roman"/>
                <w:highlight w:val="none"/>
              </w:rPr>
              <w:t>0.09</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0.08</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470" w:type="dxa"/>
            <w:vAlign w:val="center"/>
          </w:tcPr>
          <w:p>
            <w:pPr>
              <w:pStyle w:val="105"/>
              <w:adjustRightInd w:val="0"/>
              <w:snapToGrid w:val="0"/>
              <w:spacing w:line="240" w:lineRule="auto"/>
              <w:rPr>
                <w:rFonts w:cs="Times New Roman"/>
                <w:highlight w:val="none"/>
              </w:rPr>
            </w:pPr>
            <w:r>
              <w:rPr>
                <w:rFonts w:cs="Times New Roman"/>
                <w:highlight w:val="none"/>
              </w:rPr>
              <w:t>0.15</w:t>
            </w:r>
          </w:p>
        </w:tc>
        <w:tc>
          <w:tcPr>
            <w:tcW w:w="473"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557" w:type="dxa"/>
            <w:vAlign w:val="center"/>
          </w:tcPr>
          <w:p>
            <w:pPr>
              <w:pStyle w:val="105"/>
              <w:adjustRightInd w:val="0"/>
              <w:snapToGrid w:val="0"/>
              <w:spacing w:line="240" w:lineRule="auto"/>
              <w:rPr>
                <w:rFonts w:cs="Times New Roman"/>
                <w:highlight w:val="none"/>
              </w:rPr>
            </w:pPr>
            <w:r>
              <w:rPr>
                <w:rFonts w:cs="Times New Roman"/>
                <w:highlight w:val="none"/>
              </w:rPr>
              <w:t>0.004</w:t>
            </w:r>
          </w:p>
        </w:tc>
        <w:tc>
          <w:tcPr>
            <w:tcW w:w="498" w:type="dxa"/>
            <w:vAlign w:val="center"/>
          </w:tcPr>
          <w:p>
            <w:pPr>
              <w:pStyle w:val="105"/>
              <w:adjustRightInd w:val="0"/>
              <w:snapToGrid w:val="0"/>
              <w:spacing w:line="240" w:lineRule="auto"/>
              <w:rPr>
                <w:rFonts w:cs="Times New Roman"/>
                <w:highlight w:val="none"/>
              </w:rPr>
            </w:pPr>
            <w:r>
              <w:rPr>
                <w:rFonts w:cs="Times New Roman"/>
                <w:highlight w:val="none"/>
              </w:rPr>
              <w:t>0.07</w:t>
            </w:r>
          </w:p>
        </w:tc>
        <w:tc>
          <w:tcPr>
            <w:tcW w:w="501"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512" w:type="dxa"/>
            <w:vAlign w:val="center"/>
          </w:tcPr>
          <w:p>
            <w:pPr>
              <w:pStyle w:val="105"/>
              <w:adjustRightInd w:val="0"/>
              <w:snapToGrid w:val="0"/>
              <w:spacing w:line="240" w:lineRule="auto"/>
              <w:rPr>
                <w:rFonts w:cs="Times New Roman"/>
                <w:highlight w:val="none"/>
              </w:rPr>
            </w:pPr>
            <w:r>
              <w:rPr>
                <w:rFonts w:cs="Times New Roman"/>
                <w:highlight w:val="none"/>
              </w:rPr>
              <w:t>0.03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38" w:type="dxa"/>
            <w:vAlign w:val="center"/>
          </w:tcPr>
          <w:p>
            <w:pPr>
              <w:pStyle w:val="105"/>
              <w:adjustRightInd w:val="0"/>
              <w:snapToGrid w:val="0"/>
              <w:spacing w:line="240" w:lineRule="auto"/>
              <w:rPr>
                <w:rFonts w:cs="Times New Roman"/>
                <w:highlight w:val="none"/>
              </w:rPr>
            </w:pPr>
            <w:r>
              <w:rPr>
                <w:rFonts w:cs="Times New Roman"/>
                <w:highlight w:val="none"/>
              </w:rPr>
              <w:t>S19</w:t>
            </w:r>
          </w:p>
        </w:tc>
        <w:tc>
          <w:tcPr>
            <w:tcW w:w="354"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0.65</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0.74</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0.62</w:t>
            </w:r>
          </w:p>
        </w:tc>
        <w:tc>
          <w:tcPr>
            <w:tcW w:w="491" w:type="dxa"/>
            <w:vAlign w:val="center"/>
          </w:tcPr>
          <w:p>
            <w:pPr>
              <w:pStyle w:val="105"/>
              <w:adjustRightInd w:val="0"/>
              <w:snapToGrid w:val="0"/>
              <w:spacing w:line="240" w:lineRule="auto"/>
              <w:rPr>
                <w:rFonts w:cs="Times New Roman"/>
                <w:highlight w:val="none"/>
              </w:rPr>
            </w:pPr>
            <w:r>
              <w:rPr>
                <w:rFonts w:cs="Times New Roman"/>
                <w:highlight w:val="none"/>
              </w:rPr>
              <w:t>0.50</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0.16</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2.27</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1.13</w:t>
            </w:r>
          </w:p>
        </w:tc>
        <w:tc>
          <w:tcPr>
            <w:tcW w:w="494" w:type="dxa"/>
            <w:vAlign w:val="center"/>
          </w:tcPr>
          <w:p>
            <w:pPr>
              <w:pStyle w:val="105"/>
              <w:adjustRightInd w:val="0"/>
              <w:snapToGrid w:val="0"/>
              <w:spacing w:line="240" w:lineRule="auto"/>
              <w:rPr>
                <w:rFonts w:cs="Times New Roman"/>
                <w:highlight w:val="none"/>
              </w:rPr>
            </w:pPr>
            <w:r>
              <w:rPr>
                <w:rFonts w:cs="Times New Roman"/>
                <w:highlight w:val="none"/>
              </w:rPr>
              <w:t>0.76</w:t>
            </w:r>
          </w:p>
        </w:tc>
        <w:tc>
          <w:tcPr>
            <w:tcW w:w="566" w:type="dxa"/>
            <w:vAlign w:val="center"/>
          </w:tcPr>
          <w:p>
            <w:pPr>
              <w:pStyle w:val="105"/>
              <w:adjustRightInd w:val="0"/>
              <w:snapToGrid w:val="0"/>
              <w:spacing w:line="240" w:lineRule="auto"/>
              <w:rPr>
                <w:rFonts w:cs="Times New Roman"/>
                <w:highlight w:val="none"/>
              </w:rPr>
            </w:pPr>
            <w:r>
              <w:rPr>
                <w:rFonts w:cs="Times New Roman"/>
                <w:highlight w:val="none"/>
              </w:rPr>
              <w:t>5.55</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3.70</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2.78</w:t>
            </w:r>
          </w:p>
        </w:tc>
        <w:tc>
          <w:tcPr>
            <w:tcW w:w="494" w:type="dxa"/>
            <w:vAlign w:val="center"/>
          </w:tcPr>
          <w:p>
            <w:pPr>
              <w:pStyle w:val="105"/>
              <w:adjustRightInd w:val="0"/>
              <w:snapToGrid w:val="0"/>
              <w:spacing w:line="240" w:lineRule="auto"/>
              <w:rPr>
                <w:rFonts w:cs="Times New Roman"/>
                <w:highlight w:val="none"/>
              </w:rPr>
            </w:pPr>
            <w:r>
              <w:rPr>
                <w:rFonts w:cs="Times New Roman"/>
                <w:highlight w:val="none"/>
              </w:rPr>
              <w:t>2.22</w:t>
            </w:r>
          </w:p>
        </w:tc>
        <w:tc>
          <w:tcPr>
            <w:tcW w:w="550" w:type="dxa"/>
            <w:vAlign w:val="center"/>
          </w:tcPr>
          <w:p>
            <w:pPr>
              <w:pStyle w:val="105"/>
              <w:adjustRightInd w:val="0"/>
              <w:snapToGrid w:val="0"/>
              <w:spacing w:line="240" w:lineRule="auto"/>
              <w:rPr>
                <w:rFonts w:cs="Times New Roman"/>
                <w:highlight w:val="none"/>
              </w:rPr>
            </w:pPr>
            <w:r>
              <w:rPr>
                <w:rFonts w:cs="Times New Roman"/>
                <w:highlight w:val="none"/>
              </w:rPr>
              <w:t>0.04</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0.06</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0.11</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0.06</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0.90</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0.18</w:t>
            </w:r>
          </w:p>
        </w:tc>
        <w:tc>
          <w:tcPr>
            <w:tcW w:w="485" w:type="dxa"/>
            <w:vAlign w:val="center"/>
          </w:tcPr>
          <w:p>
            <w:pPr>
              <w:pStyle w:val="105"/>
              <w:adjustRightInd w:val="0"/>
              <w:snapToGrid w:val="0"/>
              <w:spacing w:line="240" w:lineRule="auto"/>
              <w:rPr>
                <w:rFonts w:cs="Times New Roman"/>
                <w:highlight w:val="none"/>
              </w:rPr>
            </w:pPr>
            <w:r>
              <w:rPr>
                <w:rFonts w:cs="Times New Roman"/>
                <w:highlight w:val="none"/>
              </w:rPr>
              <w:t>0.09</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1.23</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0.49</w:t>
            </w:r>
          </w:p>
        </w:tc>
        <w:tc>
          <w:tcPr>
            <w:tcW w:w="470" w:type="dxa"/>
            <w:vAlign w:val="center"/>
          </w:tcPr>
          <w:p>
            <w:pPr>
              <w:pStyle w:val="105"/>
              <w:adjustRightInd w:val="0"/>
              <w:snapToGrid w:val="0"/>
              <w:spacing w:line="240" w:lineRule="auto"/>
              <w:rPr>
                <w:rFonts w:cs="Times New Roman"/>
                <w:highlight w:val="none"/>
              </w:rPr>
            </w:pPr>
            <w:r>
              <w:rPr>
                <w:rFonts w:cs="Times New Roman"/>
                <w:highlight w:val="none"/>
              </w:rPr>
              <w:t>0.15</w:t>
            </w:r>
          </w:p>
        </w:tc>
        <w:tc>
          <w:tcPr>
            <w:tcW w:w="473"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557" w:type="dxa"/>
            <w:vAlign w:val="center"/>
          </w:tcPr>
          <w:p>
            <w:pPr>
              <w:pStyle w:val="105"/>
              <w:adjustRightInd w:val="0"/>
              <w:snapToGrid w:val="0"/>
              <w:spacing w:line="240" w:lineRule="auto"/>
              <w:rPr>
                <w:rFonts w:cs="Times New Roman"/>
                <w:highlight w:val="none"/>
              </w:rPr>
            </w:pPr>
            <w:r>
              <w:rPr>
                <w:rFonts w:cs="Times New Roman"/>
                <w:highlight w:val="none"/>
              </w:rPr>
              <w:t>0.004</w:t>
            </w:r>
          </w:p>
        </w:tc>
        <w:tc>
          <w:tcPr>
            <w:tcW w:w="498" w:type="dxa"/>
            <w:vAlign w:val="center"/>
          </w:tcPr>
          <w:p>
            <w:pPr>
              <w:pStyle w:val="105"/>
              <w:adjustRightInd w:val="0"/>
              <w:snapToGrid w:val="0"/>
              <w:spacing w:line="240" w:lineRule="auto"/>
              <w:rPr>
                <w:rFonts w:cs="Times New Roman"/>
                <w:highlight w:val="none"/>
              </w:rPr>
            </w:pPr>
            <w:r>
              <w:rPr>
                <w:rFonts w:cs="Times New Roman"/>
                <w:highlight w:val="none"/>
              </w:rPr>
              <w:t>0.07</w:t>
            </w:r>
          </w:p>
        </w:tc>
        <w:tc>
          <w:tcPr>
            <w:tcW w:w="501"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512" w:type="dxa"/>
            <w:vAlign w:val="center"/>
          </w:tcPr>
          <w:p>
            <w:pPr>
              <w:pStyle w:val="105"/>
              <w:adjustRightInd w:val="0"/>
              <w:snapToGrid w:val="0"/>
              <w:spacing w:line="240" w:lineRule="auto"/>
              <w:rPr>
                <w:rFonts w:cs="Times New Roman"/>
                <w:highlight w:val="none"/>
              </w:rPr>
            </w:pPr>
            <w:r>
              <w:rPr>
                <w:rFonts w:cs="Times New Roman"/>
                <w:highlight w:val="none"/>
              </w:rPr>
              <w:t>0.03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38" w:type="dxa"/>
            <w:vAlign w:val="center"/>
          </w:tcPr>
          <w:p>
            <w:pPr>
              <w:pStyle w:val="105"/>
              <w:adjustRightInd w:val="0"/>
              <w:snapToGrid w:val="0"/>
              <w:spacing w:line="240" w:lineRule="auto"/>
              <w:rPr>
                <w:rFonts w:cs="Times New Roman"/>
                <w:highlight w:val="none"/>
              </w:rPr>
            </w:pPr>
            <w:r>
              <w:rPr>
                <w:rFonts w:cs="Times New Roman"/>
                <w:highlight w:val="none"/>
              </w:rPr>
              <w:t>S20</w:t>
            </w:r>
          </w:p>
        </w:tc>
        <w:tc>
          <w:tcPr>
            <w:tcW w:w="354"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0.65</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0.76</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0.63</w:t>
            </w:r>
          </w:p>
        </w:tc>
        <w:tc>
          <w:tcPr>
            <w:tcW w:w="491" w:type="dxa"/>
            <w:vAlign w:val="center"/>
          </w:tcPr>
          <w:p>
            <w:pPr>
              <w:pStyle w:val="105"/>
              <w:adjustRightInd w:val="0"/>
              <w:snapToGrid w:val="0"/>
              <w:spacing w:line="240" w:lineRule="auto"/>
              <w:rPr>
                <w:rFonts w:cs="Times New Roman"/>
                <w:highlight w:val="none"/>
              </w:rPr>
            </w:pPr>
            <w:r>
              <w:rPr>
                <w:rFonts w:cs="Times New Roman"/>
                <w:highlight w:val="none"/>
              </w:rPr>
              <w:t>0.50</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0.14</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2.07</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1.03</w:t>
            </w:r>
          </w:p>
        </w:tc>
        <w:tc>
          <w:tcPr>
            <w:tcW w:w="494" w:type="dxa"/>
            <w:vAlign w:val="center"/>
          </w:tcPr>
          <w:p>
            <w:pPr>
              <w:pStyle w:val="105"/>
              <w:adjustRightInd w:val="0"/>
              <w:snapToGrid w:val="0"/>
              <w:spacing w:line="240" w:lineRule="auto"/>
              <w:rPr>
                <w:rFonts w:cs="Times New Roman"/>
                <w:highlight w:val="none"/>
              </w:rPr>
            </w:pPr>
            <w:r>
              <w:rPr>
                <w:rFonts w:cs="Times New Roman"/>
                <w:highlight w:val="none"/>
              </w:rPr>
              <w:t>0.69</w:t>
            </w:r>
          </w:p>
        </w:tc>
        <w:tc>
          <w:tcPr>
            <w:tcW w:w="566" w:type="dxa"/>
            <w:vAlign w:val="center"/>
          </w:tcPr>
          <w:p>
            <w:pPr>
              <w:pStyle w:val="105"/>
              <w:adjustRightInd w:val="0"/>
              <w:snapToGrid w:val="0"/>
              <w:spacing w:line="240" w:lineRule="auto"/>
              <w:rPr>
                <w:rFonts w:cs="Times New Roman"/>
                <w:highlight w:val="none"/>
              </w:rPr>
            </w:pPr>
            <w:r>
              <w:rPr>
                <w:rFonts w:cs="Times New Roman"/>
                <w:highlight w:val="none"/>
              </w:rPr>
              <w:t>3.41</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2.27</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1.70</w:t>
            </w:r>
          </w:p>
        </w:tc>
        <w:tc>
          <w:tcPr>
            <w:tcW w:w="494" w:type="dxa"/>
            <w:vAlign w:val="center"/>
          </w:tcPr>
          <w:p>
            <w:pPr>
              <w:pStyle w:val="105"/>
              <w:adjustRightInd w:val="0"/>
              <w:snapToGrid w:val="0"/>
              <w:spacing w:line="240" w:lineRule="auto"/>
              <w:rPr>
                <w:rFonts w:cs="Times New Roman"/>
                <w:highlight w:val="none"/>
              </w:rPr>
            </w:pPr>
            <w:r>
              <w:rPr>
                <w:rFonts w:cs="Times New Roman"/>
                <w:highlight w:val="none"/>
              </w:rPr>
              <w:t>1.36</w:t>
            </w:r>
          </w:p>
        </w:tc>
        <w:tc>
          <w:tcPr>
            <w:tcW w:w="550"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0.06</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0.11</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0.06</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0.90</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0.18</w:t>
            </w:r>
          </w:p>
        </w:tc>
        <w:tc>
          <w:tcPr>
            <w:tcW w:w="485" w:type="dxa"/>
            <w:vAlign w:val="center"/>
          </w:tcPr>
          <w:p>
            <w:pPr>
              <w:pStyle w:val="105"/>
              <w:adjustRightInd w:val="0"/>
              <w:snapToGrid w:val="0"/>
              <w:spacing w:line="240" w:lineRule="auto"/>
              <w:rPr>
                <w:rFonts w:cs="Times New Roman"/>
                <w:highlight w:val="none"/>
              </w:rPr>
            </w:pPr>
            <w:r>
              <w:rPr>
                <w:rFonts w:cs="Times New Roman"/>
                <w:highlight w:val="none"/>
              </w:rPr>
              <w:t>0.09</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0.08</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470" w:type="dxa"/>
            <w:vAlign w:val="center"/>
          </w:tcPr>
          <w:p>
            <w:pPr>
              <w:pStyle w:val="105"/>
              <w:adjustRightInd w:val="0"/>
              <w:snapToGrid w:val="0"/>
              <w:spacing w:line="240" w:lineRule="auto"/>
              <w:rPr>
                <w:rFonts w:cs="Times New Roman"/>
                <w:highlight w:val="none"/>
              </w:rPr>
            </w:pPr>
            <w:r>
              <w:rPr>
                <w:rFonts w:cs="Times New Roman"/>
                <w:highlight w:val="none"/>
              </w:rPr>
              <w:t>2.54</w:t>
            </w:r>
          </w:p>
        </w:tc>
        <w:tc>
          <w:tcPr>
            <w:tcW w:w="473" w:type="dxa"/>
            <w:vAlign w:val="center"/>
          </w:tcPr>
          <w:p>
            <w:pPr>
              <w:pStyle w:val="105"/>
              <w:adjustRightInd w:val="0"/>
              <w:snapToGrid w:val="0"/>
              <w:spacing w:line="240" w:lineRule="auto"/>
              <w:rPr>
                <w:rFonts w:cs="Times New Roman"/>
                <w:highlight w:val="none"/>
              </w:rPr>
            </w:pPr>
            <w:r>
              <w:rPr>
                <w:rFonts w:cs="Times New Roman"/>
                <w:highlight w:val="none"/>
              </w:rPr>
              <w:t>0.51</w:t>
            </w:r>
          </w:p>
        </w:tc>
        <w:tc>
          <w:tcPr>
            <w:tcW w:w="557" w:type="dxa"/>
            <w:vAlign w:val="center"/>
          </w:tcPr>
          <w:p>
            <w:pPr>
              <w:pStyle w:val="105"/>
              <w:adjustRightInd w:val="0"/>
              <w:snapToGrid w:val="0"/>
              <w:spacing w:line="240" w:lineRule="auto"/>
              <w:rPr>
                <w:rFonts w:cs="Times New Roman"/>
                <w:highlight w:val="none"/>
              </w:rPr>
            </w:pPr>
            <w:r>
              <w:rPr>
                <w:rFonts w:cs="Times New Roman"/>
                <w:highlight w:val="none"/>
              </w:rPr>
              <w:t>0.004</w:t>
            </w:r>
          </w:p>
        </w:tc>
        <w:tc>
          <w:tcPr>
            <w:tcW w:w="498" w:type="dxa"/>
            <w:vAlign w:val="center"/>
          </w:tcPr>
          <w:p>
            <w:pPr>
              <w:pStyle w:val="105"/>
              <w:adjustRightInd w:val="0"/>
              <w:snapToGrid w:val="0"/>
              <w:spacing w:line="240" w:lineRule="auto"/>
              <w:rPr>
                <w:rFonts w:cs="Times New Roman"/>
                <w:highlight w:val="none"/>
              </w:rPr>
            </w:pPr>
            <w:r>
              <w:rPr>
                <w:rFonts w:cs="Times New Roman"/>
                <w:highlight w:val="none"/>
              </w:rPr>
              <w:t>0.40</w:t>
            </w:r>
          </w:p>
        </w:tc>
        <w:tc>
          <w:tcPr>
            <w:tcW w:w="501" w:type="dxa"/>
            <w:vAlign w:val="center"/>
          </w:tcPr>
          <w:p>
            <w:pPr>
              <w:pStyle w:val="105"/>
              <w:adjustRightInd w:val="0"/>
              <w:snapToGrid w:val="0"/>
              <w:spacing w:line="240" w:lineRule="auto"/>
              <w:rPr>
                <w:rFonts w:cs="Times New Roman"/>
                <w:highlight w:val="none"/>
              </w:rPr>
            </w:pPr>
            <w:r>
              <w:rPr>
                <w:rFonts w:cs="Times New Roman"/>
                <w:highlight w:val="none"/>
              </w:rPr>
              <w:t>0.10</w:t>
            </w:r>
          </w:p>
        </w:tc>
        <w:tc>
          <w:tcPr>
            <w:tcW w:w="512" w:type="dxa"/>
            <w:vAlign w:val="center"/>
          </w:tcPr>
          <w:p>
            <w:pPr>
              <w:pStyle w:val="105"/>
              <w:adjustRightInd w:val="0"/>
              <w:snapToGrid w:val="0"/>
              <w:spacing w:line="240" w:lineRule="auto"/>
              <w:rPr>
                <w:rFonts w:cs="Times New Roman"/>
                <w:highlight w:val="none"/>
              </w:rPr>
            </w:pPr>
            <w:r>
              <w:rPr>
                <w:rFonts w:cs="Times New Roman"/>
                <w:highlight w:val="none"/>
              </w:rPr>
              <w:t>0.04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38" w:type="dxa"/>
            <w:vAlign w:val="center"/>
          </w:tcPr>
          <w:p>
            <w:pPr>
              <w:pStyle w:val="105"/>
              <w:adjustRightInd w:val="0"/>
              <w:snapToGrid w:val="0"/>
              <w:spacing w:line="240" w:lineRule="auto"/>
              <w:rPr>
                <w:rFonts w:cs="Times New Roman"/>
                <w:highlight w:val="none"/>
              </w:rPr>
            </w:pPr>
            <w:r>
              <w:rPr>
                <w:rFonts w:cs="Times New Roman"/>
                <w:highlight w:val="none"/>
              </w:rPr>
              <w:t>S20</w:t>
            </w:r>
          </w:p>
        </w:tc>
        <w:tc>
          <w:tcPr>
            <w:tcW w:w="354" w:type="dxa"/>
            <w:vAlign w:val="center"/>
          </w:tcPr>
          <w:p>
            <w:pPr>
              <w:pStyle w:val="105"/>
              <w:adjustRightInd w:val="0"/>
              <w:snapToGrid w:val="0"/>
              <w:spacing w:line="240" w:lineRule="auto"/>
              <w:rPr>
                <w:rFonts w:cs="Times New Roman"/>
                <w:highlight w:val="none"/>
              </w:rPr>
            </w:pPr>
            <w:r>
              <w:rPr>
                <w:rFonts w:cs="Times New Roman"/>
                <w:highlight w:val="none"/>
              </w:rPr>
              <w:t>底</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0.67</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0.78</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0.65</w:t>
            </w:r>
          </w:p>
        </w:tc>
        <w:tc>
          <w:tcPr>
            <w:tcW w:w="491" w:type="dxa"/>
            <w:vAlign w:val="center"/>
          </w:tcPr>
          <w:p>
            <w:pPr>
              <w:pStyle w:val="105"/>
              <w:adjustRightInd w:val="0"/>
              <w:snapToGrid w:val="0"/>
              <w:spacing w:line="240" w:lineRule="auto"/>
              <w:rPr>
                <w:rFonts w:cs="Times New Roman"/>
                <w:highlight w:val="none"/>
              </w:rPr>
            </w:pPr>
            <w:r>
              <w:rPr>
                <w:rFonts w:cs="Times New Roman"/>
                <w:highlight w:val="none"/>
              </w:rPr>
              <w:t>0.52</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0.24</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1.60</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0.80</w:t>
            </w:r>
          </w:p>
        </w:tc>
        <w:tc>
          <w:tcPr>
            <w:tcW w:w="494" w:type="dxa"/>
            <w:vAlign w:val="center"/>
          </w:tcPr>
          <w:p>
            <w:pPr>
              <w:pStyle w:val="105"/>
              <w:adjustRightInd w:val="0"/>
              <w:snapToGrid w:val="0"/>
              <w:spacing w:line="240" w:lineRule="auto"/>
              <w:rPr>
                <w:rFonts w:cs="Times New Roman"/>
                <w:highlight w:val="none"/>
              </w:rPr>
            </w:pPr>
            <w:r>
              <w:rPr>
                <w:rFonts w:cs="Times New Roman"/>
                <w:highlight w:val="none"/>
              </w:rPr>
              <w:t>0.53</w:t>
            </w:r>
          </w:p>
        </w:tc>
        <w:tc>
          <w:tcPr>
            <w:tcW w:w="566" w:type="dxa"/>
            <w:vAlign w:val="center"/>
          </w:tcPr>
          <w:p>
            <w:pPr>
              <w:pStyle w:val="105"/>
              <w:adjustRightInd w:val="0"/>
              <w:snapToGrid w:val="0"/>
              <w:spacing w:line="240" w:lineRule="auto"/>
              <w:rPr>
                <w:rFonts w:cs="Times New Roman"/>
                <w:highlight w:val="none"/>
              </w:rPr>
            </w:pPr>
            <w:r>
              <w:rPr>
                <w:rFonts w:cs="Times New Roman"/>
                <w:highlight w:val="none"/>
              </w:rPr>
              <w:t>3.91</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2.60</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1.95</w:t>
            </w:r>
          </w:p>
        </w:tc>
        <w:tc>
          <w:tcPr>
            <w:tcW w:w="494" w:type="dxa"/>
            <w:vAlign w:val="center"/>
          </w:tcPr>
          <w:p>
            <w:pPr>
              <w:pStyle w:val="105"/>
              <w:adjustRightInd w:val="0"/>
              <w:snapToGrid w:val="0"/>
              <w:spacing w:line="240" w:lineRule="auto"/>
              <w:rPr>
                <w:rFonts w:cs="Times New Roman"/>
                <w:highlight w:val="none"/>
              </w:rPr>
            </w:pPr>
            <w:r>
              <w:rPr>
                <w:rFonts w:cs="Times New Roman"/>
                <w:highlight w:val="none"/>
              </w:rPr>
              <w:t>1.56</w:t>
            </w:r>
          </w:p>
        </w:tc>
        <w:tc>
          <w:tcPr>
            <w:tcW w:w="550"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0.11</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0.06</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0.90</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0.18</w:t>
            </w:r>
          </w:p>
        </w:tc>
        <w:tc>
          <w:tcPr>
            <w:tcW w:w="485" w:type="dxa"/>
            <w:vAlign w:val="center"/>
          </w:tcPr>
          <w:p>
            <w:pPr>
              <w:pStyle w:val="105"/>
              <w:adjustRightInd w:val="0"/>
              <w:snapToGrid w:val="0"/>
              <w:spacing w:line="240" w:lineRule="auto"/>
              <w:rPr>
                <w:rFonts w:cs="Times New Roman"/>
                <w:highlight w:val="none"/>
              </w:rPr>
            </w:pPr>
            <w:r>
              <w:rPr>
                <w:rFonts w:cs="Times New Roman"/>
                <w:highlight w:val="none"/>
              </w:rPr>
              <w:t>0.09</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0.08</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470" w:type="dxa"/>
            <w:vAlign w:val="center"/>
          </w:tcPr>
          <w:p>
            <w:pPr>
              <w:pStyle w:val="105"/>
              <w:adjustRightInd w:val="0"/>
              <w:snapToGrid w:val="0"/>
              <w:spacing w:line="240" w:lineRule="auto"/>
              <w:rPr>
                <w:rFonts w:cs="Times New Roman"/>
                <w:highlight w:val="none"/>
              </w:rPr>
            </w:pPr>
            <w:r>
              <w:rPr>
                <w:rFonts w:cs="Times New Roman"/>
                <w:highlight w:val="none"/>
              </w:rPr>
              <w:t>0.15</w:t>
            </w:r>
          </w:p>
        </w:tc>
        <w:tc>
          <w:tcPr>
            <w:tcW w:w="473"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557" w:type="dxa"/>
            <w:vAlign w:val="center"/>
          </w:tcPr>
          <w:p>
            <w:pPr>
              <w:pStyle w:val="105"/>
              <w:adjustRightInd w:val="0"/>
              <w:snapToGrid w:val="0"/>
              <w:spacing w:line="240" w:lineRule="auto"/>
              <w:rPr>
                <w:rFonts w:cs="Times New Roman"/>
                <w:highlight w:val="none"/>
              </w:rPr>
            </w:pPr>
            <w:r>
              <w:rPr>
                <w:rFonts w:cs="Times New Roman"/>
                <w:highlight w:val="none"/>
              </w:rPr>
              <w:t>0.004</w:t>
            </w:r>
          </w:p>
        </w:tc>
        <w:tc>
          <w:tcPr>
            <w:tcW w:w="498" w:type="dxa"/>
            <w:vAlign w:val="center"/>
          </w:tcPr>
          <w:p>
            <w:pPr>
              <w:pStyle w:val="105"/>
              <w:adjustRightInd w:val="0"/>
              <w:snapToGrid w:val="0"/>
              <w:spacing w:line="240" w:lineRule="auto"/>
              <w:rPr>
                <w:rFonts w:cs="Times New Roman"/>
                <w:highlight w:val="none"/>
              </w:rPr>
            </w:pPr>
            <w:r>
              <w:rPr>
                <w:rFonts w:cs="Times New Roman"/>
                <w:highlight w:val="none"/>
              </w:rPr>
              <w:t>0.07</w:t>
            </w:r>
          </w:p>
        </w:tc>
        <w:tc>
          <w:tcPr>
            <w:tcW w:w="501"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512" w:type="dxa"/>
            <w:vAlign w:val="center"/>
          </w:tcPr>
          <w:p>
            <w:pPr>
              <w:pStyle w:val="105"/>
              <w:adjustRightInd w:val="0"/>
              <w:snapToGrid w:val="0"/>
              <w:spacing w:line="240" w:lineRule="auto"/>
              <w:rPr>
                <w:rFonts w:cs="Times New Roman"/>
                <w:highlight w:val="none"/>
              </w:rPr>
            </w:pPr>
            <w:r>
              <w:rPr>
                <w:rFonts w:cs="Times New Roman"/>
                <w:highlight w:val="none"/>
              </w:rPr>
              <w:t>0.01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38" w:type="dxa"/>
            <w:vAlign w:val="center"/>
          </w:tcPr>
          <w:p>
            <w:pPr>
              <w:pStyle w:val="105"/>
              <w:adjustRightInd w:val="0"/>
              <w:snapToGrid w:val="0"/>
              <w:spacing w:line="240" w:lineRule="auto"/>
              <w:rPr>
                <w:rFonts w:cs="Times New Roman"/>
                <w:highlight w:val="none"/>
              </w:rPr>
            </w:pPr>
            <w:r>
              <w:rPr>
                <w:rFonts w:cs="Times New Roman"/>
                <w:highlight w:val="none"/>
              </w:rPr>
              <w:t>S21</w:t>
            </w:r>
          </w:p>
        </w:tc>
        <w:tc>
          <w:tcPr>
            <w:tcW w:w="354"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0.67</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0.72</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0.60</w:t>
            </w:r>
          </w:p>
        </w:tc>
        <w:tc>
          <w:tcPr>
            <w:tcW w:w="491" w:type="dxa"/>
            <w:vAlign w:val="center"/>
          </w:tcPr>
          <w:p>
            <w:pPr>
              <w:pStyle w:val="105"/>
              <w:adjustRightInd w:val="0"/>
              <w:snapToGrid w:val="0"/>
              <w:spacing w:line="240" w:lineRule="auto"/>
              <w:rPr>
                <w:rFonts w:cs="Times New Roman"/>
                <w:highlight w:val="none"/>
              </w:rPr>
            </w:pPr>
            <w:r>
              <w:rPr>
                <w:rFonts w:cs="Times New Roman"/>
                <w:highlight w:val="none"/>
              </w:rPr>
              <w:t>0.48</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0.26</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2.47</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1.23</w:t>
            </w:r>
          </w:p>
        </w:tc>
        <w:tc>
          <w:tcPr>
            <w:tcW w:w="494" w:type="dxa"/>
            <w:vAlign w:val="center"/>
          </w:tcPr>
          <w:p>
            <w:pPr>
              <w:pStyle w:val="105"/>
              <w:adjustRightInd w:val="0"/>
              <w:snapToGrid w:val="0"/>
              <w:spacing w:line="240" w:lineRule="auto"/>
              <w:rPr>
                <w:rFonts w:cs="Times New Roman"/>
                <w:highlight w:val="none"/>
              </w:rPr>
            </w:pPr>
            <w:r>
              <w:rPr>
                <w:rFonts w:cs="Times New Roman"/>
                <w:highlight w:val="none"/>
              </w:rPr>
              <w:t>0.82</w:t>
            </w:r>
          </w:p>
        </w:tc>
        <w:tc>
          <w:tcPr>
            <w:tcW w:w="566" w:type="dxa"/>
            <w:vAlign w:val="center"/>
          </w:tcPr>
          <w:p>
            <w:pPr>
              <w:pStyle w:val="105"/>
              <w:adjustRightInd w:val="0"/>
              <w:snapToGrid w:val="0"/>
              <w:spacing w:line="240" w:lineRule="auto"/>
              <w:rPr>
                <w:rFonts w:cs="Times New Roman"/>
                <w:highlight w:val="none"/>
              </w:rPr>
            </w:pPr>
            <w:r>
              <w:rPr>
                <w:rFonts w:cs="Times New Roman"/>
                <w:highlight w:val="none"/>
              </w:rPr>
              <w:t>4.74</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3.16</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2.37</w:t>
            </w:r>
          </w:p>
        </w:tc>
        <w:tc>
          <w:tcPr>
            <w:tcW w:w="494" w:type="dxa"/>
            <w:vAlign w:val="center"/>
          </w:tcPr>
          <w:p>
            <w:pPr>
              <w:pStyle w:val="105"/>
              <w:adjustRightInd w:val="0"/>
              <w:snapToGrid w:val="0"/>
              <w:spacing w:line="240" w:lineRule="auto"/>
              <w:rPr>
                <w:rFonts w:cs="Times New Roman"/>
                <w:highlight w:val="none"/>
              </w:rPr>
            </w:pPr>
            <w:r>
              <w:rPr>
                <w:rFonts w:cs="Times New Roman"/>
                <w:highlight w:val="none"/>
              </w:rPr>
              <w:t>1.90</w:t>
            </w:r>
          </w:p>
        </w:tc>
        <w:tc>
          <w:tcPr>
            <w:tcW w:w="550"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0.08</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0.11</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0.06</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0.90</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0.18</w:t>
            </w:r>
          </w:p>
        </w:tc>
        <w:tc>
          <w:tcPr>
            <w:tcW w:w="485" w:type="dxa"/>
            <w:vAlign w:val="center"/>
          </w:tcPr>
          <w:p>
            <w:pPr>
              <w:pStyle w:val="105"/>
              <w:adjustRightInd w:val="0"/>
              <w:snapToGrid w:val="0"/>
              <w:spacing w:line="240" w:lineRule="auto"/>
              <w:rPr>
                <w:rFonts w:cs="Times New Roman"/>
                <w:highlight w:val="none"/>
              </w:rPr>
            </w:pPr>
            <w:r>
              <w:rPr>
                <w:rFonts w:cs="Times New Roman"/>
                <w:highlight w:val="none"/>
              </w:rPr>
              <w:t>0.09</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1.70</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0.68</w:t>
            </w:r>
          </w:p>
        </w:tc>
        <w:tc>
          <w:tcPr>
            <w:tcW w:w="470" w:type="dxa"/>
            <w:vAlign w:val="center"/>
          </w:tcPr>
          <w:p>
            <w:pPr>
              <w:pStyle w:val="105"/>
              <w:adjustRightInd w:val="0"/>
              <w:snapToGrid w:val="0"/>
              <w:spacing w:line="240" w:lineRule="auto"/>
              <w:rPr>
                <w:rFonts w:cs="Times New Roman"/>
                <w:highlight w:val="none"/>
              </w:rPr>
            </w:pPr>
            <w:r>
              <w:rPr>
                <w:rFonts w:cs="Times New Roman"/>
                <w:highlight w:val="none"/>
              </w:rPr>
              <w:t>0.15</w:t>
            </w:r>
          </w:p>
        </w:tc>
        <w:tc>
          <w:tcPr>
            <w:tcW w:w="473"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557" w:type="dxa"/>
            <w:vAlign w:val="center"/>
          </w:tcPr>
          <w:p>
            <w:pPr>
              <w:pStyle w:val="105"/>
              <w:adjustRightInd w:val="0"/>
              <w:snapToGrid w:val="0"/>
              <w:spacing w:line="240" w:lineRule="auto"/>
              <w:rPr>
                <w:rFonts w:cs="Times New Roman"/>
                <w:highlight w:val="none"/>
              </w:rPr>
            </w:pPr>
            <w:r>
              <w:rPr>
                <w:rFonts w:cs="Times New Roman"/>
                <w:highlight w:val="none"/>
              </w:rPr>
              <w:t>0.004</w:t>
            </w:r>
          </w:p>
        </w:tc>
        <w:tc>
          <w:tcPr>
            <w:tcW w:w="498" w:type="dxa"/>
            <w:vAlign w:val="center"/>
          </w:tcPr>
          <w:p>
            <w:pPr>
              <w:pStyle w:val="105"/>
              <w:adjustRightInd w:val="0"/>
              <w:snapToGrid w:val="0"/>
              <w:spacing w:line="240" w:lineRule="auto"/>
              <w:rPr>
                <w:rFonts w:cs="Times New Roman"/>
                <w:highlight w:val="none"/>
              </w:rPr>
            </w:pPr>
            <w:r>
              <w:rPr>
                <w:rFonts w:cs="Times New Roman"/>
                <w:highlight w:val="none"/>
              </w:rPr>
              <w:t>0.07</w:t>
            </w:r>
          </w:p>
        </w:tc>
        <w:tc>
          <w:tcPr>
            <w:tcW w:w="501"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512" w:type="dxa"/>
            <w:vAlign w:val="center"/>
          </w:tcPr>
          <w:p>
            <w:pPr>
              <w:pStyle w:val="105"/>
              <w:adjustRightInd w:val="0"/>
              <w:snapToGrid w:val="0"/>
              <w:spacing w:line="240" w:lineRule="auto"/>
              <w:rPr>
                <w:rFonts w:cs="Times New Roman"/>
                <w:highlight w:val="none"/>
              </w:rPr>
            </w:pPr>
            <w:r>
              <w:rPr>
                <w:rFonts w:cs="Times New Roman"/>
                <w:highlight w:val="none"/>
              </w:rPr>
              <w:t>0.01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38" w:type="dxa"/>
            <w:vAlign w:val="center"/>
          </w:tcPr>
          <w:p>
            <w:pPr>
              <w:pStyle w:val="105"/>
              <w:adjustRightInd w:val="0"/>
              <w:snapToGrid w:val="0"/>
              <w:spacing w:line="240" w:lineRule="auto"/>
              <w:rPr>
                <w:rFonts w:cs="Times New Roman"/>
                <w:highlight w:val="none"/>
              </w:rPr>
            </w:pPr>
            <w:r>
              <w:rPr>
                <w:rFonts w:cs="Times New Roman"/>
                <w:highlight w:val="none"/>
              </w:rPr>
              <w:t>S22</w:t>
            </w:r>
          </w:p>
        </w:tc>
        <w:tc>
          <w:tcPr>
            <w:tcW w:w="354"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0.65</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0.73</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0.61</w:t>
            </w:r>
          </w:p>
        </w:tc>
        <w:tc>
          <w:tcPr>
            <w:tcW w:w="491" w:type="dxa"/>
            <w:vAlign w:val="center"/>
          </w:tcPr>
          <w:p>
            <w:pPr>
              <w:pStyle w:val="105"/>
              <w:adjustRightInd w:val="0"/>
              <w:snapToGrid w:val="0"/>
              <w:spacing w:line="240" w:lineRule="auto"/>
              <w:rPr>
                <w:rFonts w:cs="Times New Roman"/>
                <w:highlight w:val="none"/>
              </w:rPr>
            </w:pPr>
            <w:r>
              <w:rPr>
                <w:rFonts w:cs="Times New Roman"/>
                <w:highlight w:val="none"/>
              </w:rPr>
              <w:t>0.49</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0.18</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2.33</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1.17</w:t>
            </w:r>
          </w:p>
        </w:tc>
        <w:tc>
          <w:tcPr>
            <w:tcW w:w="494" w:type="dxa"/>
            <w:vAlign w:val="center"/>
          </w:tcPr>
          <w:p>
            <w:pPr>
              <w:pStyle w:val="105"/>
              <w:adjustRightInd w:val="0"/>
              <w:snapToGrid w:val="0"/>
              <w:spacing w:line="240" w:lineRule="auto"/>
              <w:rPr>
                <w:rFonts w:cs="Times New Roman"/>
                <w:highlight w:val="none"/>
              </w:rPr>
            </w:pPr>
            <w:r>
              <w:rPr>
                <w:rFonts w:cs="Times New Roman"/>
                <w:highlight w:val="none"/>
              </w:rPr>
              <w:t>0.78</w:t>
            </w:r>
          </w:p>
        </w:tc>
        <w:tc>
          <w:tcPr>
            <w:tcW w:w="566" w:type="dxa"/>
            <w:vAlign w:val="center"/>
          </w:tcPr>
          <w:p>
            <w:pPr>
              <w:pStyle w:val="105"/>
              <w:adjustRightInd w:val="0"/>
              <w:snapToGrid w:val="0"/>
              <w:spacing w:line="240" w:lineRule="auto"/>
              <w:rPr>
                <w:rFonts w:cs="Times New Roman"/>
                <w:highlight w:val="none"/>
              </w:rPr>
            </w:pPr>
            <w:r>
              <w:rPr>
                <w:rFonts w:cs="Times New Roman"/>
                <w:highlight w:val="none"/>
              </w:rPr>
              <w:t>5.73</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3.82</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2.87</w:t>
            </w:r>
          </w:p>
        </w:tc>
        <w:tc>
          <w:tcPr>
            <w:tcW w:w="494" w:type="dxa"/>
            <w:vAlign w:val="center"/>
          </w:tcPr>
          <w:p>
            <w:pPr>
              <w:pStyle w:val="105"/>
              <w:adjustRightInd w:val="0"/>
              <w:snapToGrid w:val="0"/>
              <w:spacing w:line="240" w:lineRule="auto"/>
              <w:rPr>
                <w:rFonts w:cs="Times New Roman"/>
                <w:highlight w:val="none"/>
              </w:rPr>
            </w:pPr>
            <w:r>
              <w:rPr>
                <w:rFonts w:cs="Times New Roman"/>
                <w:highlight w:val="none"/>
              </w:rPr>
              <w:t>2.29</w:t>
            </w:r>
          </w:p>
        </w:tc>
        <w:tc>
          <w:tcPr>
            <w:tcW w:w="550" w:type="dxa"/>
            <w:vAlign w:val="center"/>
          </w:tcPr>
          <w:p>
            <w:pPr>
              <w:pStyle w:val="105"/>
              <w:adjustRightInd w:val="0"/>
              <w:snapToGrid w:val="0"/>
              <w:spacing w:line="240" w:lineRule="auto"/>
              <w:rPr>
                <w:rFonts w:cs="Times New Roman"/>
                <w:highlight w:val="none"/>
              </w:rPr>
            </w:pPr>
            <w:r>
              <w:rPr>
                <w:rFonts w:cs="Times New Roman"/>
                <w:highlight w:val="none"/>
              </w:rPr>
              <w:t>0.04</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0.04</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1.03</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0.51</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0.90</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0.18</w:t>
            </w:r>
          </w:p>
        </w:tc>
        <w:tc>
          <w:tcPr>
            <w:tcW w:w="485" w:type="dxa"/>
            <w:vAlign w:val="center"/>
          </w:tcPr>
          <w:p>
            <w:pPr>
              <w:pStyle w:val="105"/>
              <w:adjustRightInd w:val="0"/>
              <w:snapToGrid w:val="0"/>
              <w:spacing w:line="240" w:lineRule="auto"/>
              <w:rPr>
                <w:rFonts w:cs="Times New Roman"/>
                <w:highlight w:val="none"/>
              </w:rPr>
            </w:pPr>
            <w:r>
              <w:rPr>
                <w:rFonts w:cs="Times New Roman"/>
                <w:highlight w:val="none"/>
              </w:rPr>
              <w:t>0.09</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0.42</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0.17</w:t>
            </w:r>
          </w:p>
        </w:tc>
        <w:tc>
          <w:tcPr>
            <w:tcW w:w="470" w:type="dxa"/>
            <w:vAlign w:val="center"/>
          </w:tcPr>
          <w:p>
            <w:pPr>
              <w:pStyle w:val="105"/>
              <w:adjustRightInd w:val="0"/>
              <w:snapToGrid w:val="0"/>
              <w:spacing w:line="240" w:lineRule="auto"/>
              <w:rPr>
                <w:rFonts w:cs="Times New Roman"/>
                <w:highlight w:val="none"/>
              </w:rPr>
            </w:pPr>
            <w:r>
              <w:rPr>
                <w:rFonts w:cs="Times New Roman"/>
                <w:highlight w:val="none"/>
              </w:rPr>
              <w:t>0.15</w:t>
            </w:r>
          </w:p>
        </w:tc>
        <w:tc>
          <w:tcPr>
            <w:tcW w:w="473"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557" w:type="dxa"/>
            <w:vAlign w:val="center"/>
          </w:tcPr>
          <w:p>
            <w:pPr>
              <w:pStyle w:val="105"/>
              <w:adjustRightInd w:val="0"/>
              <w:snapToGrid w:val="0"/>
              <w:spacing w:line="240" w:lineRule="auto"/>
              <w:rPr>
                <w:rFonts w:cs="Times New Roman"/>
                <w:highlight w:val="none"/>
              </w:rPr>
            </w:pPr>
            <w:r>
              <w:rPr>
                <w:rFonts w:cs="Times New Roman"/>
                <w:highlight w:val="none"/>
              </w:rPr>
              <w:t>0.004</w:t>
            </w:r>
          </w:p>
        </w:tc>
        <w:tc>
          <w:tcPr>
            <w:tcW w:w="498" w:type="dxa"/>
            <w:vAlign w:val="center"/>
          </w:tcPr>
          <w:p>
            <w:pPr>
              <w:pStyle w:val="105"/>
              <w:adjustRightInd w:val="0"/>
              <w:snapToGrid w:val="0"/>
              <w:spacing w:line="240" w:lineRule="auto"/>
              <w:rPr>
                <w:rFonts w:cs="Times New Roman"/>
                <w:highlight w:val="none"/>
              </w:rPr>
            </w:pPr>
            <w:r>
              <w:rPr>
                <w:rFonts w:cs="Times New Roman"/>
                <w:highlight w:val="none"/>
              </w:rPr>
              <w:t>0.07</w:t>
            </w:r>
          </w:p>
        </w:tc>
        <w:tc>
          <w:tcPr>
            <w:tcW w:w="501"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512" w:type="dxa"/>
            <w:vAlign w:val="center"/>
          </w:tcPr>
          <w:p>
            <w:pPr>
              <w:pStyle w:val="105"/>
              <w:adjustRightInd w:val="0"/>
              <w:snapToGrid w:val="0"/>
              <w:spacing w:line="240" w:lineRule="auto"/>
              <w:rPr>
                <w:rFonts w:cs="Times New Roman"/>
                <w:highlight w:val="none"/>
              </w:rPr>
            </w:pPr>
            <w:r>
              <w:rPr>
                <w:rFonts w:cs="Times New Roman"/>
                <w:highlight w:val="none"/>
              </w:rPr>
              <w:t>0.03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38" w:type="dxa"/>
            <w:vAlign w:val="center"/>
          </w:tcPr>
          <w:p>
            <w:pPr>
              <w:pStyle w:val="105"/>
              <w:adjustRightInd w:val="0"/>
              <w:snapToGrid w:val="0"/>
              <w:spacing w:line="240" w:lineRule="auto"/>
              <w:rPr>
                <w:rFonts w:cs="Times New Roman"/>
                <w:highlight w:val="none"/>
              </w:rPr>
            </w:pPr>
            <w:r>
              <w:rPr>
                <w:rFonts w:cs="Times New Roman"/>
                <w:highlight w:val="none"/>
              </w:rPr>
              <w:t>S23</w:t>
            </w:r>
          </w:p>
        </w:tc>
        <w:tc>
          <w:tcPr>
            <w:tcW w:w="354"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0.68</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0.74</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0.62</w:t>
            </w:r>
          </w:p>
        </w:tc>
        <w:tc>
          <w:tcPr>
            <w:tcW w:w="491" w:type="dxa"/>
            <w:vAlign w:val="center"/>
          </w:tcPr>
          <w:p>
            <w:pPr>
              <w:pStyle w:val="105"/>
              <w:adjustRightInd w:val="0"/>
              <w:snapToGrid w:val="0"/>
              <w:spacing w:line="240" w:lineRule="auto"/>
              <w:rPr>
                <w:rFonts w:cs="Times New Roman"/>
                <w:highlight w:val="none"/>
              </w:rPr>
            </w:pPr>
            <w:r>
              <w:rPr>
                <w:rFonts w:cs="Times New Roman"/>
                <w:highlight w:val="none"/>
              </w:rPr>
              <w:t>0.50</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0.16</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2.20</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1.10</w:t>
            </w:r>
          </w:p>
        </w:tc>
        <w:tc>
          <w:tcPr>
            <w:tcW w:w="494" w:type="dxa"/>
            <w:vAlign w:val="center"/>
          </w:tcPr>
          <w:p>
            <w:pPr>
              <w:pStyle w:val="105"/>
              <w:adjustRightInd w:val="0"/>
              <w:snapToGrid w:val="0"/>
              <w:spacing w:line="240" w:lineRule="auto"/>
              <w:rPr>
                <w:rFonts w:cs="Times New Roman"/>
                <w:highlight w:val="none"/>
              </w:rPr>
            </w:pPr>
            <w:r>
              <w:rPr>
                <w:rFonts w:cs="Times New Roman"/>
                <w:highlight w:val="none"/>
              </w:rPr>
              <w:t>0.73</w:t>
            </w:r>
          </w:p>
        </w:tc>
        <w:tc>
          <w:tcPr>
            <w:tcW w:w="566" w:type="dxa"/>
            <w:vAlign w:val="center"/>
          </w:tcPr>
          <w:p>
            <w:pPr>
              <w:pStyle w:val="105"/>
              <w:adjustRightInd w:val="0"/>
              <w:snapToGrid w:val="0"/>
              <w:spacing w:line="240" w:lineRule="auto"/>
              <w:rPr>
                <w:rFonts w:cs="Times New Roman"/>
                <w:highlight w:val="none"/>
              </w:rPr>
            </w:pPr>
            <w:r>
              <w:rPr>
                <w:rFonts w:cs="Times New Roman"/>
                <w:highlight w:val="none"/>
              </w:rPr>
              <w:t>3.41</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2.27</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1.71</w:t>
            </w:r>
          </w:p>
        </w:tc>
        <w:tc>
          <w:tcPr>
            <w:tcW w:w="494" w:type="dxa"/>
            <w:vAlign w:val="center"/>
          </w:tcPr>
          <w:p>
            <w:pPr>
              <w:pStyle w:val="105"/>
              <w:adjustRightInd w:val="0"/>
              <w:snapToGrid w:val="0"/>
              <w:spacing w:line="240" w:lineRule="auto"/>
              <w:rPr>
                <w:rFonts w:cs="Times New Roman"/>
                <w:highlight w:val="none"/>
              </w:rPr>
            </w:pPr>
            <w:r>
              <w:rPr>
                <w:rFonts w:cs="Times New Roman"/>
                <w:highlight w:val="none"/>
              </w:rPr>
              <w:t>1.36</w:t>
            </w:r>
          </w:p>
        </w:tc>
        <w:tc>
          <w:tcPr>
            <w:tcW w:w="550"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0.04</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0.11</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0.06</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0.90</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0.18</w:t>
            </w:r>
          </w:p>
        </w:tc>
        <w:tc>
          <w:tcPr>
            <w:tcW w:w="485" w:type="dxa"/>
            <w:vAlign w:val="center"/>
          </w:tcPr>
          <w:p>
            <w:pPr>
              <w:pStyle w:val="105"/>
              <w:adjustRightInd w:val="0"/>
              <w:snapToGrid w:val="0"/>
              <w:spacing w:line="240" w:lineRule="auto"/>
              <w:rPr>
                <w:rFonts w:cs="Times New Roman"/>
                <w:highlight w:val="none"/>
              </w:rPr>
            </w:pPr>
            <w:r>
              <w:rPr>
                <w:rFonts w:cs="Times New Roman"/>
                <w:highlight w:val="none"/>
              </w:rPr>
              <w:t>0.09</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0.58</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0.23</w:t>
            </w:r>
          </w:p>
        </w:tc>
        <w:tc>
          <w:tcPr>
            <w:tcW w:w="470" w:type="dxa"/>
            <w:vAlign w:val="center"/>
          </w:tcPr>
          <w:p>
            <w:pPr>
              <w:pStyle w:val="105"/>
              <w:adjustRightInd w:val="0"/>
              <w:snapToGrid w:val="0"/>
              <w:spacing w:line="240" w:lineRule="auto"/>
              <w:rPr>
                <w:rFonts w:cs="Times New Roman"/>
                <w:highlight w:val="none"/>
              </w:rPr>
            </w:pPr>
            <w:r>
              <w:rPr>
                <w:rFonts w:cs="Times New Roman"/>
                <w:highlight w:val="none"/>
              </w:rPr>
              <w:t>0.15</w:t>
            </w:r>
          </w:p>
        </w:tc>
        <w:tc>
          <w:tcPr>
            <w:tcW w:w="473"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557" w:type="dxa"/>
            <w:vAlign w:val="center"/>
          </w:tcPr>
          <w:p>
            <w:pPr>
              <w:pStyle w:val="105"/>
              <w:adjustRightInd w:val="0"/>
              <w:snapToGrid w:val="0"/>
              <w:spacing w:line="240" w:lineRule="auto"/>
              <w:rPr>
                <w:rFonts w:cs="Times New Roman"/>
                <w:highlight w:val="none"/>
              </w:rPr>
            </w:pPr>
            <w:r>
              <w:rPr>
                <w:rFonts w:cs="Times New Roman"/>
                <w:highlight w:val="none"/>
              </w:rPr>
              <w:t>0.004</w:t>
            </w:r>
          </w:p>
        </w:tc>
        <w:tc>
          <w:tcPr>
            <w:tcW w:w="498" w:type="dxa"/>
            <w:vAlign w:val="center"/>
          </w:tcPr>
          <w:p>
            <w:pPr>
              <w:pStyle w:val="105"/>
              <w:adjustRightInd w:val="0"/>
              <w:snapToGrid w:val="0"/>
              <w:spacing w:line="240" w:lineRule="auto"/>
              <w:rPr>
                <w:rFonts w:cs="Times New Roman"/>
                <w:highlight w:val="none"/>
              </w:rPr>
            </w:pPr>
            <w:r>
              <w:rPr>
                <w:rFonts w:cs="Times New Roman"/>
                <w:highlight w:val="none"/>
              </w:rPr>
              <w:t>0.07</w:t>
            </w:r>
          </w:p>
        </w:tc>
        <w:tc>
          <w:tcPr>
            <w:tcW w:w="501"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512" w:type="dxa"/>
            <w:vAlign w:val="center"/>
          </w:tcPr>
          <w:p>
            <w:pPr>
              <w:pStyle w:val="105"/>
              <w:adjustRightInd w:val="0"/>
              <w:snapToGrid w:val="0"/>
              <w:spacing w:line="240" w:lineRule="auto"/>
              <w:rPr>
                <w:rFonts w:cs="Times New Roman"/>
                <w:highlight w:val="none"/>
              </w:rPr>
            </w:pPr>
            <w:r>
              <w:rPr>
                <w:rFonts w:cs="Times New Roman"/>
                <w:highlight w:val="none"/>
              </w:rPr>
              <w:t>0.04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38" w:type="dxa"/>
            <w:vAlign w:val="center"/>
          </w:tcPr>
          <w:p>
            <w:pPr>
              <w:pStyle w:val="105"/>
              <w:adjustRightInd w:val="0"/>
              <w:snapToGrid w:val="0"/>
              <w:spacing w:line="240" w:lineRule="auto"/>
              <w:rPr>
                <w:rFonts w:cs="Times New Roman"/>
                <w:highlight w:val="none"/>
              </w:rPr>
            </w:pPr>
            <w:r>
              <w:rPr>
                <w:rFonts w:cs="Times New Roman"/>
                <w:highlight w:val="none"/>
              </w:rPr>
              <w:t>S23</w:t>
            </w:r>
          </w:p>
        </w:tc>
        <w:tc>
          <w:tcPr>
            <w:tcW w:w="354" w:type="dxa"/>
            <w:vAlign w:val="center"/>
          </w:tcPr>
          <w:p>
            <w:pPr>
              <w:pStyle w:val="105"/>
              <w:adjustRightInd w:val="0"/>
              <w:snapToGrid w:val="0"/>
              <w:spacing w:line="240" w:lineRule="auto"/>
              <w:rPr>
                <w:rFonts w:cs="Times New Roman"/>
                <w:highlight w:val="none"/>
              </w:rPr>
            </w:pPr>
            <w:r>
              <w:rPr>
                <w:rFonts w:cs="Times New Roman"/>
                <w:highlight w:val="none"/>
              </w:rPr>
              <w:t>中</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0.65</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0.73</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0.61</w:t>
            </w:r>
          </w:p>
        </w:tc>
        <w:tc>
          <w:tcPr>
            <w:tcW w:w="491" w:type="dxa"/>
            <w:vAlign w:val="center"/>
          </w:tcPr>
          <w:p>
            <w:pPr>
              <w:pStyle w:val="105"/>
              <w:adjustRightInd w:val="0"/>
              <w:snapToGrid w:val="0"/>
              <w:spacing w:line="240" w:lineRule="auto"/>
              <w:rPr>
                <w:rFonts w:cs="Times New Roman"/>
                <w:highlight w:val="none"/>
              </w:rPr>
            </w:pPr>
            <w:r>
              <w:rPr>
                <w:rFonts w:cs="Times New Roman"/>
                <w:highlight w:val="none"/>
              </w:rPr>
              <w:t>0.49</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0.24</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2.27</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1.13</w:t>
            </w:r>
          </w:p>
        </w:tc>
        <w:tc>
          <w:tcPr>
            <w:tcW w:w="494" w:type="dxa"/>
            <w:vAlign w:val="center"/>
          </w:tcPr>
          <w:p>
            <w:pPr>
              <w:pStyle w:val="105"/>
              <w:adjustRightInd w:val="0"/>
              <w:snapToGrid w:val="0"/>
              <w:spacing w:line="240" w:lineRule="auto"/>
              <w:rPr>
                <w:rFonts w:cs="Times New Roman"/>
                <w:highlight w:val="none"/>
              </w:rPr>
            </w:pPr>
            <w:r>
              <w:rPr>
                <w:rFonts w:cs="Times New Roman"/>
                <w:highlight w:val="none"/>
              </w:rPr>
              <w:t>0.76</w:t>
            </w:r>
          </w:p>
        </w:tc>
        <w:tc>
          <w:tcPr>
            <w:tcW w:w="566" w:type="dxa"/>
            <w:vAlign w:val="center"/>
          </w:tcPr>
          <w:p>
            <w:pPr>
              <w:pStyle w:val="105"/>
              <w:adjustRightInd w:val="0"/>
              <w:snapToGrid w:val="0"/>
              <w:spacing w:line="240" w:lineRule="auto"/>
              <w:rPr>
                <w:rFonts w:cs="Times New Roman"/>
                <w:highlight w:val="none"/>
              </w:rPr>
            </w:pPr>
            <w:r>
              <w:rPr>
                <w:rFonts w:cs="Times New Roman"/>
                <w:highlight w:val="none"/>
              </w:rPr>
              <w:t>5.23</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3.49</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2.62</w:t>
            </w:r>
          </w:p>
        </w:tc>
        <w:tc>
          <w:tcPr>
            <w:tcW w:w="494" w:type="dxa"/>
            <w:vAlign w:val="center"/>
          </w:tcPr>
          <w:p>
            <w:pPr>
              <w:pStyle w:val="105"/>
              <w:adjustRightInd w:val="0"/>
              <w:snapToGrid w:val="0"/>
              <w:spacing w:line="240" w:lineRule="auto"/>
              <w:rPr>
                <w:rFonts w:cs="Times New Roman"/>
                <w:highlight w:val="none"/>
              </w:rPr>
            </w:pPr>
            <w:r>
              <w:rPr>
                <w:rFonts w:cs="Times New Roman"/>
                <w:highlight w:val="none"/>
              </w:rPr>
              <w:t>2.09</w:t>
            </w:r>
          </w:p>
        </w:tc>
        <w:tc>
          <w:tcPr>
            <w:tcW w:w="550" w:type="dxa"/>
            <w:vAlign w:val="center"/>
          </w:tcPr>
          <w:p>
            <w:pPr>
              <w:pStyle w:val="105"/>
              <w:adjustRightInd w:val="0"/>
              <w:snapToGrid w:val="0"/>
              <w:spacing w:line="240" w:lineRule="auto"/>
              <w:rPr>
                <w:rFonts w:cs="Times New Roman"/>
                <w:highlight w:val="none"/>
              </w:rPr>
            </w:pPr>
            <w:r>
              <w:rPr>
                <w:rFonts w:cs="Times New Roman"/>
                <w:highlight w:val="none"/>
              </w:rPr>
              <w:t>0.04</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0.11</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0.06</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0.90</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0.18</w:t>
            </w:r>
          </w:p>
        </w:tc>
        <w:tc>
          <w:tcPr>
            <w:tcW w:w="485" w:type="dxa"/>
            <w:vAlign w:val="center"/>
          </w:tcPr>
          <w:p>
            <w:pPr>
              <w:pStyle w:val="105"/>
              <w:adjustRightInd w:val="0"/>
              <w:snapToGrid w:val="0"/>
              <w:spacing w:line="240" w:lineRule="auto"/>
              <w:rPr>
                <w:rFonts w:cs="Times New Roman"/>
                <w:highlight w:val="none"/>
              </w:rPr>
            </w:pPr>
            <w:r>
              <w:rPr>
                <w:rFonts w:cs="Times New Roman"/>
                <w:highlight w:val="none"/>
              </w:rPr>
              <w:t>0.09</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0.08</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470" w:type="dxa"/>
            <w:vAlign w:val="center"/>
          </w:tcPr>
          <w:p>
            <w:pPr>
              <w:pStyle w:val="105"/>
              <w:adjustRightInd w:val="0"/>
              <w:snapToGrid w:val="0"/>
              <w:spacing w:line="240" w:lineRule="auto"/>
              <w:rPr>
                <w:rFonts w:cs="Times New Roman"/>
                <w:highlight w:val="none"/>
              </w:rPr>
            </w:pPr>
            <w:r>
              <w:rPr>
                <w:rFonts w:cs="Times New Roman"/>
                <w:highlight w:val="none"/>
              </w:rPr>
              <w:t>0.15</w:t>
            </w:r>
          </w:p>
        </w:tc>
        <w:tc>
          <w:tcPr>
            <w:tcW w:w="473"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557" w:type="dxa"/>
            <w:vAlign w:val="center"/>
          </w:tcPr>
          <w:p>
            <w:pPr>
              <w:pStyle w:val="105"/>
              <w:adjustRightInd w:val="0"/>
              <w:snapToGrid w:val="0"/>
              <w:spacing w:line="240" w:lineRule="auto"/>
              <w:rPr>
                <w:rFonts w:cs="Times New Roman"/>
                <w:highlight w:val="none"/>
              </w:rPr>
            </w:pPr>
            <w:r>
              <w:rPr>
                <w:rFonts w:cs="Times New Roman"/>
                <w:highlight w:val="none"/>
              </w:rPr>
              <w:t>0.004</w:t>
            </w:r>
          </w:p>
        </w:tc>
        <w:tc>
          <w:tcPr>
            <w:tcW w:w="498" w:type="dxa"/>
            <w:vAlign w:val="center"/>
          </w:tcPr>
          <w:p>
            <w:pPr>
              <w:pStyle w:val="105"/>
              <w:adjustRightInd w:val="0"/>
              <w:snapToGrid w:val="0"/>
              <w:spacing w:line="240" w:lineRule="auto"/>
              <w:rPr>
                <w:rFonts w:cs="Times New Roman"/>
                <w:highlight w:val="none"/>
              </w:rPr>
            </w:pPr>
            <w:r>
              <w:rPr>
                <w:rFonts w:cs="Times New Roman"/>
                <w:highlight w:val="none"/>
              </w:rPr>
              <w:t>0.07</w:t>
            </w:r>
          </w:p>
        </w:tc>
        <w:tc>
          <w:tcPr>
            <w:tcW w:w="501"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512" w:type="dxa"/>
            <w:vAlign w:val="center"/>
          </w:tcPr>
          <w:p>
            <w:pPr>
              <w:pStyle w:val="105"/>
              <w:adjustRightInd w:val="0"/>
              <w:snapToGrid w:val="0"/>
              <w:spacing w:line="240" w:lineRule="auto"/>
              <w:rPr>
                <w:rFonts w:cs="Times New Roman"/>
                <w:highlight w:val="none"/>
              </w:rPr>
            </w:pPr>
            <w:r>
              <w:rPr>
                <w:rFonts w:cs="Times New Roman"/>
                <w:highlight w:val="none"/>
              </w:rPr>
              <w:t>0.01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38" w:type="dxa"/>
            <w:vAlign w:val="center"/>
          </w:tcPr>
          <w:p>
            <w:pPr>
              <w:pStyle w:val="105"/>
              <w:adjustRightInd w:val="0"/>
              <w:snapToGrid w:val="0"/>
              <w:spacing w:line="240" w:lineRule="auto"/>
              <w:rPr>
                <w:rFonts w:cs="Times New Roman"/>
                <w:highlight w:val="none"/>
              </w:rPr>
            </w:pPr>
            <w:r>
              <w:rPr>
                <w:rFonts w:cs="Times New Roman"/>
                <w:highlight w:val="none"/>
              </w:rPr>
              <w:t>S23</w:t>
            </w:r>
          </w:p>
        </w:tc>
        <w:tc>
          <w:tcPr>
            <w:tcW w:w="354" w:type="dxa"/>
            <w:vAlign w:val="center"/>
          </w:tcPr>
          <w:p>
            <w:pPr>
              <w:pStyle w:val="105"/>
              <w:adjustRightInd w:val="0"/>
              <w:snapToGrid w:val="0"/>
              <w:spacing w:line="240" w:lineRule="auto"/>
              <w:rPr>
                <w:rFonts w:cs="Times New Roman"/>
                <w:highlight w:val="none"/>
              </w:rPr>
            </w:pPr>
            <w:r>
              <w:rPr>
                <w:rFonts w:cs="Times New Roman"/>
                <w:highlight w:val="none"/>
              </w:rPr>
              <w:t>底</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0.66</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0.74</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0.61</w:t>
            </w:r>
          </w:p>
        </w:tc>
        <w:tc>
          <w:tcPr>
            <w:tcW w:w="491" w:type="dxa"/>
            <w:vAlign w:val="center"/>
          </w:tcPr>
          <w:p>
            <w:pPr>
              <w:pStyle w:val="105"/>
              <w:adjustRightInd w:val="0"/>
              <w:snapToGrid w:val="0"/>
              <w:spacing w:line="240" w:lineRule="auto"/>
              <w:rPr>
                <w:rFonts w:cs="Times New Roman"/>
                <w:highlight w:val="none"/>
              </w:rPr>
            </w:pPr>
            <w:r>
              <w:rPr>
                <w:rFonts w:cs="Times New Roman"/>
                <w:highlight w:val="none"/>
              </w:rPr>
              <w:t>0.49</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0.18</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2.20</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1.10</w:t>
            </w:r>
          </w:p>
        </w:tc>
        <w:tc>
          <w:tcPr>
            <w:tcW w:w="494" w:type="dxa"/>
            <w:vAlign w:val="center"/>
          </w:tcPr>
          <w:p>
            <w:pPr>
              <w:pStyle w:val="105"/>
              <w:adjustRightInd w:val="0"/>
              <w:snapToGrid w:val="0"/>
              <w:spacing w:line="240" w:lineRule="auto"/>
              <w:rPr>
                <w:rFonts w:cs="Times New Roman"/>
                <w:highlight w:val="none"/>
              </w:rPr>
            </w:pPr>
            <w:r>
              <w:rPr>
                <w:rFonts w:cs="Times New Roman"/>
                <w:highlight w:val="none"/>
              </w:rPr>
              <w:t>0.73</w:t>
            </w:r>
          </w:p>
        </w:tc>
        <w:tc>
          <w:tcPr>
            <w:tcW w:w="566" w:type="dxa"/>
            <w:vAlign w:val="center"/>
          </w:tcPr>
          <w:p>
            <w:pPr>
              <w:pStyle w:val="105"/>
              <w:adjustRightInd w:val="0"/>
              <w:snapToGrid w:val="0"/>
              <w:spacing w:line="240" w:lineRule="auto"/>
              <w:rPr>
                <w:rFonts w:cs="Times New Roman"/>
                <w:highlight w:val="none"/>
              </w:rPr>
            </w:pPr>
            <w:r>
              <w:rPr>
                <w:rFonts w:cs="Times New Roman"/>
                <w:highlight w:val="none"/>
              </w:rPr>
              <w:t>4.91</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3.27</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2.45</w:t>
            </w:r>
          </w:p>
        </w:tc>
        <w:tc>
          <w:tcPr>
            <w:tcW w:w="494" w:type="dxa"/>
            <w:vAlign w:val="center"/>
          </w:tcPr>
          <w:p>
            <w:pPr>
              <w:pStyle w:val="105"/>
              <w:adjustRightInd w:val="0"/>
              <w:snapToGrid w:val="0"/>
              <w:spacing w:line="240" w:lineRule="auto"/>
              <w:rPr>
                <w:rFonts w:cs="Times New Roman"/>
                <w:highlight w:val="none"/>
              </w:rPr>
            </w:pPr>
            <w:r>
              <w:rPr>
                <w:rFonts w:cs="Times New Roman"/>
                <w:highlight w:val="none"/>
              </w:rPr>
              <w:t>1.96</w:t>
            </w:r>
          </w:p>
        </w:tc>
        <w:tc>
          <w:tcPr>
            <w:tcW w:w="550" w:type="dxa"/>
            <w:vAlign w:val="center"/>
          </w:tcPr>
          <w:p>
            <w:pPr>
              <w:pStyle w:val="105"/>
              <w:adjustRightInd w:val="0"/>
              <w:snapToGrid w:val="0"/>
              <w:spacing w:line="240" w:lineRule="auto"/>
              <w:rPr>
                <w:rFonts w:cs="Times New Roman"/>
                <w:highlight w:val="none"/>
              </w:rPr>
            </w:pPr>
            <w:r>
              <w:rPr>
                <w:rFonts w:cs="Times New Roman"/>
                <w:highlight w:val="none"/>
              </w:rPr>
              <w:t>0.04</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0.62</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0.31</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0.90</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0.18</w:t>
            </w:r>
          </w:p>
        </w:tc>
        <w:tc>
          <w:tcPr>
            <w:tcW w:w="485" w:type="dxa"/>
            <w:vAlign w:val="center"/>
          </w:tcPr>
          <w:p>
            <w:pPr>
              <w:pStyle w:val="105"/>
              <w:adjustRightInd w:val="0"/>
              <w:snapToGrid w:val="0"/>
              <w:spacing w:line="240" w:lineRule="auto"/>
              <w:rPr>
                <w:rFonts w:cs="Times New Roman"/>
                <w:highlight w:val="none"/>
              </w:rPr>
            </w:pPr>
            <w:r>
              <w:rPr>
                <w:rFonts w:cs="Times New Roman"/>
                <w:highlight w:val="none"/>
              </w:rPr>
              <w:t>0.09</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0.45</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0.18</w:t>
            </w:r>
          </w:p>
        </w:tc>
        <w:tc>
          <w:tcPr>
            <w:tcW w:w="470" w:type="dxa"/>
            <w:vAlign w:val="center"/>
          </w:tcPr>
          <w:p>
            <w:pPr>
              <w:pStyle w:val="105"/>
              <w:adjustRightInd w:val="0"/>
              <w:snapToGrid w:val="0"/>
              <w:spacing w:line="240" w:lineRule="auto"/>
              <w:rPr>
                <w:rFonts w:cs="Times New Roman"/>
                <w:highlight w:val="none"/>
              </w:rPr>
            </w:pPr>
            <w:r>
              <w:rPr>
                <w:rFonts w:cs="Times New Roman"/>
                <w:highlight w:val="none"/>
              </w:rPr>
              <w:t>0.15</w:t>
            </w:r>
          </w:p>
        </w:tc>
        <w:tc>
          <w:tcPr>
            <w:tcW w:w="473"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557" w:type="dxa"/>
            <w:vAlign w:val="center"/>
          </w:tcPr>
          <w:p>
            <w:pPr>
              <w:pStyle w:val="105"/>
              <w:adjustRightInd w:val="0"/>
              <w:snapToGrid w:val="0"/>
              <w:spacing w:line="240" w:lineRule="auto"/>
              <w:rPr>
                <w:rFonts w:cs="Times New Roman"/>
                <w:highlight w:val="none"/>
              </w:rPr>
            </w:pPr>
            <w:r>
              <w:rPr>
                <w:rFonts w:cs="Times New Roman"/>
                <w:highlight w:val="none"/>
              </w:rPr>
              <w:t>0.004</w:t>
            </w:r>
          </w:p>
        </w:tc>
        <w:tc>
          <w:tcPr>
            <w:tcW w:w="498" w:type="dxa"/>
            <w:vAlign w:val="center"/>
          </w:tcPr>
          <w:p>
            <w:pPr>
              <w:pStyle w:val="105"/>
              <w:adjustRightInd w:val="0"/>
              <w:snapToGrid w:val="0"/>
              <w:spacing w:line="240" w:lineRule="auto"/>
              <w:rPr>
                <w:rFonts w:cs="Times New Roman"/>
                <w:highlight w:val="none"/>
              </w:rPr>
            </w:pPr>
            <w:r>
              <w:rPr>
                <w:rFonts w:cs="Times New Roman"/>
                <w:highlight w:val="none"/>
              </w:rPr>
              <w:t>0.07</w:t>
            </w:r>
          </w:p>
        </w:tc>
        <w:tc>
          <w:tcPr>
            <w:tcW w:w="501"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512" w:type="dxa"/>
            <w:vAlign w:val="center"/>
          </w:tcPr>
          <w:p>
            <w:pPr>
              <w:pStyle w:val="105"/>
              <w:adjustRightInd w:val="0"/>
              <w:snapToGrid w:val="0"/>
              <w:spacing w:line="240" w:lineRule="auto"/>
              <w:rPr>
                <w:rFonts w:cs="Times New Roman"/>
                <w:highlight w:val="none"/>
              </w:rPr>
            </w:pPr>
            <w:r>
              <w:rPr>
                <w:rFonts w:cs="Times New Roman"/>
                <w:highlight w:val="none"/>
              </w:rPr>
              <w:t>0.01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38" w:type="dxa"/>
            <w:vAlign w:val="center"/>
          </w:tcPr>
          <w:p>
            <w:pPr>
              <w:pStyle w:val="105"/>
              <w:adjustRightInd w:val="0"/>
              <w:snapToGrid w:val="0"/>
              <w:spacing w:line="240" w:lineRule="auto"/>
              <w:rPr>
                <w:rFonts w:cs="Times New Roman"/>
                <w:highlight w:val="none"/>
              </w:rPr>
            </w:pPr>
            <w:r>
              <w:rPr>
                <w:rFonts w:cs="Times New Roman"/>
                <w:highlight w:val="none"/>
              </w:rPr>
              <w:t>S24</w:t>
            </w:r>
          </w:p>
        </w:tc>
        <w:tc>
          <w:tcPr>
            <w:tcW w:w="354"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0.70</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0.72</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0.60</w:t>
            </w:r>
          </w:p>
        </w:tc>
        <w:tc>
          <w:tcPr>
            <w:tcW w:w="491" w:type="dxa"/>
            <w:vAlign w:val="center"/>
          </w:tcPr>
          <w:p>
            <w:pPr>
              <w:pStyle w:val="105"/>
              <w:adjustRightInd w:val="0"/>
              <w:snapToGrid w:val="0"/>
              <w:spacing w:line="240" w:lineRule="auto"/>
              <w:rPr>
                <w:rFonts w:cs="Times New Roman"/>
                <w:highlight w:val="none"/>
              </w:rPr>
            </w:pPr>
            <w:r>
              <w:rPr>
                <w:rFonts w:cs="Times New Roman"/>
                <w:highlight w:val="none"/>
              </w:rPr>
              <w:t>0.48</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0.20</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2.20</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1.10</w:t>
            </w:r>
          </w:p>
        </w:tc>
        <w:tc>
          <w:tcPr>
            <w:tcW w:w="494" w:type="dxa"/>
            <w:vAlign w:val="center"/>
          </w:tcPr>
          <w:p>
            <w:pPr>
              <w:pStyle w:val="105"/>
              <w:adjustRightInd w:val="0"/>
              <w:snapToGrid w:val="0"/>
              <w:spacing w:line="240" w:lineRule="auto"/>
              <w:rPr>
                <w:rFonts w:cs="Times New Roman"/>
                <w:highlight w:val="none"/>
              </w:rPr>
            </w:pPr>
            <w:r>
              <w:rPr>
                <w:rFonts w:cs="Times New Roman"/>
                <w:highlight w:val="none"/>
              </w:rPr>
              <w:t>0.73</w:t>
            </w:r>
          </w:p>
        </w:tc>
        <w:tc>
          <w:tcPr>
            <w:tcW w:w="566" w:type="dxa"/>
            <w:vAlign w:val="center"/>
          </w:tcPr>
          <w:p>
            <w:pPr>
              <w:pStyle w:val="105"/>
              <w:adjustRightInd w:val="0"/>
              <w:snapToGrid w:val="0"/>
              <w:spacing w:line="240" w:lineRule="auto"/>
              <w:rPr>
                <w:rFonts w:cs="Times New Roman"/>
                <w:highlight w:val="none"/>
              </w:rPr>
            </w:pPr>
            <w:r>
              <w:rPr>
                <w:rFonts w:cs="Times New Roman"/>
                <w:highlight w:val="none"/>
              </w:rPr>
              <w:t>6.55</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4.37</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3.28</w:t>
            </w:r>
          </w:p>
        </w:tc>
        <w:tc>
          <w:tcPr>
            <w:tcW w:w="494" w:type="dxa"/>
            <w:vAlign w:val="center"/>
          </w:tcPr>
          <w:p>
            <w:pPr>
              <w:pStyle w:val="105"/>
              <w:adjustRightInd w:val="0"/>
              <w:snapToGrid w:val="0"/>
              <w:spacing w:line="240" w:lineRule="auto"/>
              <w:rPr>
                <w:rFonts w:cs="Times New Roman"/>
                <w:highlight w:val="none"/>
              </w:rPr>
            </w:pPr>
            <w:r>
              <w:rPr>
                <w:rFonts w:cs="Times New Roman"/>
                <w:highlight w:val="none"/>
              </w:rPr>
              <w:t>2.62</w:t>
            </w:r>
          </w:p>
        </w:tc>
        <w:tc>
          <w:tcPr>
            <w:tcW w:w="550" w:type="dxa"/>
            <w:vAlign w:val="center"/>
          </w:tcPr>
          <w:p>
            <w:pPr>
              <w:pStyle w:val="105"/>
              <w:adjustRightInd w:val="0"/>
              <w:snapToGrid w:val="0"/>
              <w:spacing w:line="240" w:lineRule="auto"/>
              <w:rPr>
                <w:rFonts w:cs="Times New Roman"/>
                <w:highlight w:val="none"/>
              </w:rPr>
            </w:pPr>
            <w:r>
              <w:rPr>
                <w:rFonts w:cs="Times New Roman"/>
                <w:highlight w:val="none"/>
              </w:rPr>
              <w:t>0.05</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0.04</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0.11</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0.06</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0.90</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0.18</w:t>
            </w:r>
          </w:p>
        </w:tc>
        <w:tc>
          <w:tcPr>
            <w:tcW w:w="485" w:type="dxa"/>
            <w:vAlign w:val="center"/>
          </w:tcPr>
          <w:p>
            <w:pPr>
              <w:pStyle w:val="105"/>
              <w:adjustRightInd w:val="0"/>
              <w:snapToGrid w:val="0"/>
              <w:spacing w:line="240" w:lineRule="auto"/>
              <w:rPr>
                <w:rFonts w:cs="Times New Roman"/>
                <w:highlight w:val="none"/>
              </w:rPr>
            </w:pPr>
            <w:r>
              <w:rPr>
                <w:rFonts w:cs="Times New Roman"/>
                <w:highlight w:val="none"/>
              </w:rPr>
              <w:t>0.09</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1.51</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0.60</w:t>
            </w:r>
          </w:p>
        </w:tc>
        <w:tc>
          <w:tcPr>
            <w:tcW w:w="470" w:type="dxa"/>
            <w:vAlign w:val="center"/>
          </w:tcPr>
          <w:p>
            <w:pPr>
              <w:pStyle w:val="105"/>
              <w:adjustRightInd w:val="0"/>
              <w:snapToGrid w:val="0"/>
              <w:spacing w:line="240" w:lineRule="auto"/>
              <w:rPr>
                <w:rFonts w:cs="Times New Roman"/>
                <w:highlight w:val="none"/>
              </w:rPr>
            </w:pPr>
            <w:r>
              <w:rPr>
                <w:rFonts w:cs="Times New Roman"/>
                <w:highlight w:val="none"/>
              </w:rPr>
              <w:t>0.15</w:t>
            </w:r>
          </w:p>
        </w:tc>
        <w:tc>
          <w:tcPr>
            <w:tcW w:w="473"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557" w:type="dxa"/>
            <w:vAlign w:val="center"/>
          </w:tcPr>
          <w:p>
            <w:pPr>
              <w:pStyle w:val="105"/>
              <w:adjustRightInd w:val="0"/>
              <w:snapToGrid w:val="0"/>
              <w:spacing w:line="240" w:lineRule="auto"/>
              <w:rPr>
                <w:rFonts w:cs="Times New Roman"/>
                <w:highlight w:val="none"/>
              </w:rPr>
            </w:pPr>
            <w:r>
              <w:rPr>
                <w:rFonts w:cs="Times New Roman"/>
                <w:highlight w:val="none"/>
              </w:rPr>
              <w:t>0.004</w:t>
            </w:r>
          </w:p>
        </w:tc>
        <w:tc>
          <w:tcPr>
            <w:tcW w:w="498" w:type="dxa"/>
            <w:vAlign w:val="center"/>
          </w:tcPr>
          <w:p>
            <w:pPr>
              <w:pStyle w:val="105"/>
              <w:adjustRightInd w:val="0"/>
              <w:snapToGrid w:val="0"/>
              <w:spacing w:line="240" w:lineRule="auto"/>
              <w:rPr>
                <w:rFonts w:cs="Times New Roman"/>
                <w:highlight w:val="none"/>
              </w:rPr>
            </w:pPr>
            <w:r>
              <w:rPr>
                <w:rFonts w:cs="Times New Roman"/>
                <w:highlight w:val="none"/>
              </w:rPr>
              <w:t>0.07</w:t>
            </w:r>
          </w:p>
        </w:tc>
        <w:tc>
          <w:tcPr>
            <w:tcW w:w="501"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512" w:type="dxa"/>
            <w:vAlign w:val="center"/>
          </w:tcPr>
          <w:p>
            <w:pPr>
              <w:pStyle w:val="105"/>
              <w:adjustRightInd w:val="0"/>
              <w:snapToGrid w:val="0"/>
              <w:spacing w:line="240" w:lineRule="auto"/>
              <w:rPr>
                <w:rFonts w:cs="Times New Roman"/>
                <w:highlight w:val="none"/>
              </w:rPr>
            </w:pPr>
            <w:r>
              <w:rPr>
                <w:rFonts w:cs="Times New Roman"/>
                <w:highlight w:val="none"/>
              </w:rPr>
              <w:t>0.04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38" w:type="dxa"/>
            <w:vAlign w:val="center"/>
          </w:tcPr>
          <w:p>
            <w:pPr>
              <w:pStyle w:val="105"/>
              <w:adjustRightInd w:val="0"/>
              <w:snapToGrid w:val="0"/>
              <w:spacing w:line="240" w:lineRule="auto"/>
              <w:rPr>
                <w:rFonts w:cs="Times New Roman"/>
                <w:highlight w:val="none"/>
              </w:rPr>
            </w:pPr>
            <w:r>
              <w:rPr>
                <w:rFonts w:cs="Times New Roman"/>
                <w:highlight w:val="none"/>
              </w:rPr>
              <w:t>S25</w:t>
            </w:r>
          </w:p>
        </w:tc>
        <w:tc>
          <w:tcPr>
            <w:tcW w:w="354"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0.73</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0.73</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0.61</w:t>
            </w:r>
          </w:p>
        </w:tc>
        <w:tc>
          <w:tcPr>
            <w:tcW w:w="491" w:type="dxa"/>
            <w:vAlign w:val="center"/>
          </w:tcPr>
          <w:p>
            <w:pPr>
              <w:pStyle w:val="105"/>
              <w:adjustRightInd w:val="0"/>
              <w:snapToGrid w:val="0"/>
              <w:spacing w:line="240" w:lineRule="auto"/>
              <w:rPr>
                <w:rFonts w:cs="Times New Roman"/>
                <w:highlight w:val="none"/>
              </w:rPr>
            </w:pPr>
            <w:r>
              <w:rPr>
                <w:rFonts w:cs="Times New Roman"/>
                <w:highlight w:val="none"/>
              </w:rPr>
              <w:t>0.49</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0.42</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2.20</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1.10</w:t>
            </w:r>
          </w:p>
        </w:tc>
        <w:tc>
          <w:tcPr>
            <w:tcW w:w="494" w:type="dxa"/>
            <w:vAlign w:val="center"/>
          </w:tcPr>
          <w:p>
            <w:pPr>
              <w:pStyle w:val="105"/>
              <w:adjustRightInd w:val="0"/>
              <w:snapToGrid w:val="0"/>
              <w:spacing w:line="240" w:lineRule="auto"/>
              <w:rPr>
                <w:rFonts w:cs="Times New Roman"/>
                <w:highlight w:val="none"/>
              </w:rPr>
            </w:pPr>
            <w:r>
              <w:rPr>
                <w:rFonts w:cs="Times New Roman"/>
                <w:highlight w:val="none"/>
              </w:rPr>
              <w:t>0.73</w:t>
            </w:r>
          </w:p>
        </w:tc>
        <w:tc>
          <w:tcPr>
            <w:tcW w:w="566" w:type="dxa"/>
            <w:vAlign w:val="center"/>
          </w:tcPr>
          <w:p>
            <w:pPr>
              <w:pStyle w:val="105"/>
              <w:adjustRightInd w:val="0"/>
              <w:snapToGrid w:val="0"/>
              <w:spacing w:line="240" w:lineRule="auto"/>
              <w:rPr>
                <w:rFonts w:cs="Times New Roman"/>
                <w:highlight w:val="none"/>
              </w:rPr>
            </w:pPr>
            <w:r>
              <w:rPr>
                <w:rFonts w:cs="Times New Roman"/>
                <w:highlight w:val="none"/>
              </w:rPr>
              <w:t>4.13</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2.75</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2.07</w:t>
            </w:r>
          </w:p>
        </w:tc>
        <w:tc>
          <w:tcPr>
            <w:tcW w:w="494" w:type="dxa"/>
            <w:vAlign w:val="center"/>
          </w:tcPr>
          <w:p>
            <w:pPr>
              <w:pStyle w:val="105"/>
              <w:adjustRightInd w:val="0"/>
              <w:snapToGrid w:val="0"/>
              <w:spacing w:line="240" w:lineRule="auto"/>
              <w:rPr>
                <w:rFonts w:cs="Times New Roman"/>
                <w:highlight w:val="none"/>
              </w:rPr>
            </w:pPr>
            <w:r>
              <w:rPr>
                <w:rFonts w:cs="Times New Roman"/>
                <w:highlight w:val="none"/>
              </w:rPr>
              <w:t>1.65</w:t>
            </w:r>
          </w:p>
        </w:tc>
        <w:tc>
          <w:tcPr>
            <w:tcW w:w="550"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0.08</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0.82</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0.41</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0.90</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0.18</w:t>
            </w:r>
          </w:p>
        </w:tc>
        <w:tc>
          <w:tcPr>
            <w:tcW w:w="485" w:type="dxa"/>
            <w:vAlign w:val="center"/>
          </w:tcPr>
          <w:p>
            <w:pPr>
              <w:pStyle w:val="105"/>
              <w:adjustRightInd w:val="0"/>
              <w:snapToGrid w:val="0"/>
              <w:spacing w:line="240" w:lineRule="auto"/>
              <w:rPr>
                <w:rFonts w:cs="Times New Roman"/>
                <w:highlight w:val="none"/>
              </w:rPr>
            </w:pPr>
            <w:r>
              <w:rPr>
                <w:rFonts w:cs="Times New Roman"/>
                <w:highlight w:val="none"/>
              </w:rPr>
              <w:t>0.09</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0.84</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0.33</w:t>
            </w:r>
          </w:p>
        </w:tc>
        <w:tc>
          <w:tcPr>
            <w:tcW w:w="470" w:type="dxa"/>
            <w:vAlign w:val="center"/>
          </w:tcPr>
          <w:p>
            <w:pPr>
              <w:pStyle w:val="105"/>
              <w:adjustRightInd w:val="0"/>
              <w:snapToGrid w:val="0"/>
              <w:spacing w:line="240" w:lineRule="auto"/>
              <w:rPr>
                <w:rFonts w:cs="Times New Roman"/>
                <w:highlight w:val="none"/>
              </w:rPr>
            </w:pPr>
            <w:r>
              <w:rPr>
                <w:rFonts w:cs="Times New Roman"/>
                <w:highlight w:val="none"/>
              </w:rPr>
              <w:t>0.15</w:t>
            </w:r>
          </w:p>
        </w:tc>
        <w:tc>
          <w:tcPr>
            <w:tcW w:w="473"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557" w:type="dxa"/>
            <w:vAlign w:val="center"/>
          </w:tcPr>
          <w:p>
            <w:pPr>
              <w:pStyle w:val="105"/>
              <w:adjustRightInd w:val="0"/>
              <w:snapToGrid w:val="0"/>
              <w:spacing w:line="240" w:lineRule="auto"/>
              <w:rPr>
                <w:rFonts w:cs="Times New Roman"/>
                <w:highlight w:val="none"/>
              </w:rPr>
            </w:pPr>
            <w:r>
              <w:rPr>
                <w:rFonts w:cs="Times New Roman"/>
                <w:highlight w:val="none"/>
              </w:rPr>
              <w:t>0.004</w:t>
            </w:r>
          </w:p>
        </w:tc>
        <w:tc>
          <w:tcPr>
            <w:tcW w:w="498" w:type="dxa"/>
            <w:vAlign w:val="center"/>
          </w:tcPr>
          <w:p>
            <w:pPr>
              <w:pStyle w:val="105"/>
              <w:adjustRightInd w:val="0"/>
              <w:snapToGrid w:val="0"/>
              <w:spacing w:line="240" w:lineRule="auto"/>
              <w:rPr>
                <w:rFonts w:cs="Times New Roman"/>
                <w:highlight w:val="none"/>
              </w:rPr>
            </w:pPr>
            <w:r>
              <w:rPr>
                <w:rFonts w:cs="Times New Roman"/>
                <w:highlight w:val="none"/>
              </w:rPr>
              <w:t>0.07</w:t>
            </w:r>
          </w:p>
        </w:tc>
        <w:tc>
          <w:tcPr>
            <w:tcW w:w="501"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512" w:type="dxa"/>
            <w:vAlign w:val="center"/>
          </w:tcPr>
          <w:p>
            <w:pPr>
              <w:pStyle w:val="105"/>
              <w:adjustRightInd w:val="0"/>
              <w:snapToGrid w:val="0"/>
              <w:spacing w:line="240" w:lineRule="auto"/>
              <w:rPr>
                <w:rFonts w:cs="Times New Roman"/>
                <w:highlight w:val="none"/>
              </w:rPr>
            </w:pPr>
            <w:r>
              <w:rPr>
                <w:rFonts w:cs="Times New Roman"/>
                <w:highlight w:val="none"/>
              </w:rPr>
              <w:t>0.01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38" w:type="dxa"/>
            <w:vAlign w:val="center"/>
          </w:tcPr>
          <w:p>
            <w:pPr>
              <w:pStyle w:val="105"/>
              <w:adjustRightInd w:val="0"/>
              <w:snapToGrid w:val="0"/>
              <w:spacing w:line="240" w:lineRule="auto"/>
              <w:rPr>
                <w:rFonts w:cs="Times New Roman"/>
                <w:highlight w:val="none"/>
              </w:rPr>
            </w:pPr>
            <w:r>
              <w:rPr>
                <w:rFonts w:cs="Times New Roman"/>
                <w:highlight w:val="none"/>
              </w:rPr>
              <w:t>S26</w:t>
            </w:r>
          </w:p>
        </w:tc>
        <w:tc>
          <w:tcPr>
            <w:tcW w:w="354"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0.67</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0.73</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0.61</w:t>
            </w:r>
          </w:p>
        </w:tc>
        <w:tc>
          <w:tcPr>
            <w:tcW w:w="491" w:type="dxa"/>
            <w:vAlign w:val="center"/>
          </w:tcPr>
          <w:p>
            <w:pPr>
              <w:pStyle w:val="105"/>
              <w:adjustRightInd w:val="0"/>
              <w:snapToGrid w:val="0"/>
              <w:spacing w:line="240" w:lineRule="auto"/>
              <w:rPr>
                <w:rFonts w:cs="Times New Roman"/>
                <w:highlight w:val="none"/>
              </w:rPr>
            </w:pPr>
            <w:r>
              <w:rPr>
                <w:rFonts w:cs="Times New Roman"/>
                <w:highlight w:val="none"/>
              </w:rPr>
              <w:t>0.49</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0.20</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2.13</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1.07</w:t>
            </w:r>
          </w:p>
        </w:tc>
        <w:tc>
          <w:tcPr>
            <w:tcW w:w="494" w:type="dxa"/>
            <w:vAlign w:val="center"/>
          </w:tcPr>
          <w:p>
            <w:pPr>
              <w:pStyle w:val="105"/>
              <w:adjustRightInd w:val="0"/>
              <w:snapToGrid w:val="0"/>
              <w:spacing w:line="240" w:lineRule="auto"/>
              <w:rPr>
                <w:rFonts w:cs="Times New Roman"/>
                <w:highlight w:val="none"/>
              </w:rPr>
            </w:pPr>
            <w:r>
              <w:rPr>
                <w:rFonts w:cs="Times New Roman"/>
                <w:highlight w:val="none"/>
              </w:rPr>
              <w:t>0.71</w:t>
            </w:r>
          </w:p>
        </w:tc>
        <w:tc>
          <w:tcPr>
            <w:tcW w:w="566" w:type="dxa"/>
            <w:vAlign w:val="center"/>
          </w:tcPr>
          <w:p>
            <w:pPr>
              <w:pStyle w:val="105"/>
              <w:adjustRightInd w:val="0"/>
              <w:snapToGrid w:val="0"/>
              <w:spacing w:line="240" w:lineRule="auto"/>
              <w:rPr>
                <w:rFonts w:cs="Times New Roman"/>
                <w:highlight w:val="none"/>
              </w:rPr>
            </w:pPr>
            <w:r>
              <w:rPr>
                <w:rFonts w:cs="Times New Roman"/>
                <w:highlight w:val="none"/>
              </w:rPr>
              <w:t>4.20</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2.80</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2.10</w:t>
            </w:r>
          </w:p>
        </w:tc>
        <w:tc>
          <w:tcPr>
            <w:tcW w:w="494" w:type="dxa"/>
            <w:vAlign w:val="center"/>
          </w:tcPr>
          <w:p>
            <w:pPr>
              <w:pStyle w:val="105"/>
              <w:adjustRightInd w:val="0"/>
              <w:snapToGrid w:val="0"/>
              <w:spacing w:line="240" w:lineRule="auto"/>
              <w:rPr>
                <w:rFonts w:cs="Times New Roman"/>
                <w:highlight w:val="none"/>
              </w:rPr>
            </w:pPr>
            <w:r>
              <w:rPr>
                <w:rFonts w:cs="Times New Roman"/>
                <w:highlight w:val="none"/>
              </w:rPr>
              <w:t>1.68</w:t>
            </w:r>
          </w:p>
        </w:tc>
        <w:tc>
          <w:tcPr>
            <w:tcW w:w="550"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0.04</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0.11</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0.06</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0.90</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0.18</w:t>
            </w:r>
          </w:p>
        </w:tc>
        <w:tc>
          <w:tcPr>
            <w:tcW w:w="485" w:type="dxa"/>
            <w:vAlign w:val="center"/>
          </w:tcPr>
          <w:p>
            <w:pPr>
              <w:pStyle w:val="105"/>
              <w:adjustRightInd w:val="0"/>
              <w:snapToGrid w:val="0"/>
              <w:spacing w:line="240" w:lineRule="auto"/>
              <w:rPr>
                <w:rFonts w:cs="Times New Roman"/>
                <w:highlight w:val="none"/>
              </w:rPr>
            </w:pPr>
            <w:r>
              <w:rPr>
                <w:rFonts w:cs="Times New Roman"/>
                <w:highlight w:val="none"/>
              </w:rPr>
              <w:t>0.09</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0.08</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470" w:type="dxa"/>
            <w:vAlign w:val="center"/>
          </w:tcPr>
          <w:p>
            <w:pPr>
              <w:pStyle w:val="105"/>
              <w:adjustRightInd w:val="0"/>
              <w:snapToGrid w:val="0"/>
              <w:spacing w:line="240" w:lineRule="auto"/>
              <w:rPr>
                <w:rFonts w:cs="Times New Roman"/>
                <w:highlight w:val="none"/>
              </w:rPr>
            </w:pPr>
            <w:r>
              <w:rPr>
                <w:rFonts w:cs="Times New Roman"/>
                <w:highlight w:val="none"/>
              </w:rPr>
              <w:t>0.15</w:t>
            </w:r>
          </w:p>
        </w:tc>
        <w:tc>
          <w:tcPr>
            <w:tcW w:w="473"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557" w:type="dxa"/>
            <w:vAlign w:val="center"/>
          </w:tcPr>
          <w:p>
            <w:pPr>
              <w:pStyle w:val="105"/>
              <w:adjustRightInd w:val="0"/>
              <w:snapToGrid w:val="0"/>
              <w:spacing w:line="240" w:lineRule="auto"/>
              <w:rPr>
                <w:rFonts w:cs="Times New Roman"/>
                <w:highlight w:val="none"/>
              </w:rPr>
            </w:pPr>
            <w:r>
              <w:rPr>
                <w:rFonts w:cs="Times New Roman"/>
                <w:highlight w:val="none"/>
              </w:rPr>
              <w:t>0.004</w:t>
            </w:r>
          </w:p>
        </w:tc>
        <w:tc>
          <w:tcPr>
            <w:tcW w:w="498" w:type="dxa"/>
            <w:vAlign w:val="center"/>
          </w:tcPr>
          <w:p>
            <w:pPr>
              <w:pStyle w:val="105"/>
              <w:adjustRightInd w:val="0"/>
              <w:snapToGrid w:val="0"/>
              <w:spacing w:line="240" w:lineRule="auto"/>
              <w:rPr>
                <w:rFonts w:cs="Times New Roman"/>
                <w:highlight w:val="none"/>
              </w:rPr>
            </w:pPr>
            <w:r>
              <w:rPr>
                <w:rFonts w:cs="Times New Roman"/>
                <w:highlight w:val="none"/>
              </w:rPr>
              <w:t>0.07</w:t>
            </w:r>
          </w:p>
        </w:tc>
        <w:tc>
          <w:tcPr>
            <w:tcW w:w="501"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512" w:type="dxa"/>
            <w:vAlign w:val="center"/>
          </w:tcPr>
          <w:p>
            <w:pPr>
              <w:pStyle w:val="105"/>
              <w:adjustRightInd w:val="0"/>
              <w:snapToGrid w:val="0"/>
              <w:spacing w:line="240" w:lineRule="auto"/>
              <w:rPr>
                <w:rFonts w:cs="Times New Roman"/>
                <w:highlight w:val="none"/>
              </w:rPr>
            </w:pPr>
            <w:r>
              <w:rPr>
                <w:rFonts w:cs="Times New Roman"/>
                <w:highlight w:val="none"/>
              </w:rPr>
              <w:t>0.01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38" w:type="dxa"/>
            <w:vAlign w:val="center"/>
          </w:tcPr>
          <w:p>
            <w:pPr>
              <w:pStyle w:val="105"/>
              <w:adjustRightInd w:val="0"/>
              <w:snapToGrid w:val="0"/>
              <w:spacing w:line="240" w:lineRule="auto"/>
              <w:rPr>
                <w:rFonts w:cs="Times New Roman"/>
                <w:highlight w:val="none"/>
              </w:rPr>
            </w:pPr>
            <w:r>
              <w:rPr>
                <w:rFonts w:cs="Times New Roman"/>
                <w:highlight w:val="none"/>
              </w:rPr>
              <w:t>S26</w:t>
            </w:r>
          </w:p>
        </w:tc>
        <w:tc>
          <w:tcPr>
            <w:tcW w:w="354" w:type="dxa"/>
            <w:vAlign w:val="center"/>
          </w:tcPr>
          <w:p>
            <w:pPr>
              <w:pStyle w:val="105"/>
              <w:adjustRightInd w:val="0"/>
              <w:snapToGrid w:val="0"/>
              <w:spacing w:line="240" w:lineRule="auto"/>
              <w:rPr>
                <w:rFonts w:cs="Times New Roman"/>
                <w:highlight w:val="none"/>
              </w:rPr>
            </w:pPr>
            <w:r>
              <w:rPr>
                <w:rFonts w:cs="Times New Roman"/>
                <w:highlight w:val="none"/>
              </w:rPr>
              <w:t>底</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0.66</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0.74</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0.62</w:t>
            </w:r>
          </w:p>
        </w:tc>
        <w:tc>
          <w:tcPr>
            <w:tcW w:w="491" w:type="dxa"/>
            <w:vAlign w:val="center"/>
          </w:tcPr>
          <w:p>
            <w:pPr>
              <w:pStyle w:val="105"/>
              <w:adjustRightInd w:val="0"/>
              <w:snapToGrid w:val="0"/>
              <w:spacing w:line="240" w:lineRule="auto"/>
              <w:rPr>
                <w:rFonts w:cs="Times New Roman"/>
                <w:highlight w:val="none"/>
              </w:rPr>
            </w:pPr>
            <w:r>
              <w:rPr>
                <w:rFonts w:cs="Times New Roman"/>
                <w:highlight w:val="none"/>
              </w:rPr>
              <w:t>0.49</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0.24</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2.13</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1.07</w:t>
            </w:r>
          </w:p>
        </w:tc>
        <w:tc>
          <w:tcPr>
            <w:tcW w:w="494" w:type="dxa"/>
            <w:vAlign w:val="center"/>
          </w:tcPr>
          <w:p>
            <w:pPr>
              <w:pStyle w:val="105"/>
              <w:adjustRightInd w:val="0"/>
              <w:snapToGrid w:val="0"/>
              <w:spacing w:line="240" w:lineRule="auto"/>
              <w:rPr>
                <w:rFonts w:cs="Times New Roman"/>
                <w:highlight w:val="none"/>
              </w:rPr>
            </w:pPr>
            <w:r>
              <w:rPr>
                <w:rFonts w:cs="Times New Roman"/>
                <w:highlight w:val="none"/>
              </w:rPr>
              <w:t>0.71</w:t>
            </w:r>
          </w:p>
        </w:tc>
        <w:tc>
          <w:tcPr>
            <w:tcW w:w="566" w:type="dxa"/>
            <w:vAlign w:val="center"/>
          </w:tcPr>
          <w:p>
            <w:pPr>
              <w:pStyle w:val="105"/>
              <w:adjustRightInd w:val="0"/>
              <w:snapToGrid w:val="0"/>
              <w:spacing w:line="240" w:lineRule="auto"/>
              <w:rPr>
                <w:rFonts w:cs="Times New Roman"/>
                <w:highlight w:val="none"/>
              </w:rPr>
            </w:pPr>
            <w:r>
              <w:rPr>
                <w:rFonts w:cs="Times New Roman"/>
                <w:highlight w:val="none"/>
              </w:rPr>
              <w:t>3.65</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2.43</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1.83</w:t>
            </w:r>
          </w:p>
        </w:tc>
        <w:tc>
          <w:tcPr>
            <w:tcW w:w="494" w:type="dxa"/>
            <w:vAlign w:val="center"/>
          </w:tcPr>
          <w:p>
            <w:pPr>
              <w:pStyle w:val="105"/>
              <w:adjustRightInd w:val="0"/>
              <w:snapToGrid w:val="0"/>
              <w:spacing w:line="240" w:lineRule="auto"/>
              <w:rPr>
                <w:rFonts w:cs="Times New Roman"/>
                <w:highlight w:val="none"/>
              </w:rPr>
            </w:pPr>
            <w:r>
              <w:rPr>
                <w:rFonts w:cs="Times New Roman"/>
                <w:highlight w:val="none"/>
              </w:rPr>
              <w:t>1.46</w:t>
            </w:r>
          </w:p>
        </w:tc>
        <w:tc>
          <w:tcPr>
            <w:tcW w:w="550"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0.11</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0.06</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0.90</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0.18</w:t>
            </w:r>
          </w:p>
        </w:tc>
        <w:tc>
          <w:tcPr>
            <w:tcW w:w="485" w:type="dxa"/>
            <w:vAlign w:val="center"/>
          </w:tcPr>
          <w:p>
            <w:pPr>
              <w:pStyle w:val="105"/>
              <w:adjustRightInd w:val="0"/>
              <w:snapToGrid w:val="0"/>
              <w:spacing w:line="240" w:lineRule="auto"/>
              <w:rPr>
                <w:rFonts w:cs="Times New Roman"/>
                <w:highlight w:val="none"/>
              </w:rPr>
            </w:pPr>
            <w:r>
              <w:rPr>
                <w:rFonts w:cs="Times New Roman"/>
                <w:highlight w:val="none"/>
              </w:rPr>
              <w:t>0.09</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0.19</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0.08</w:t>
            </w:r>
          </w:p>
        </w:tc>
        <w:tc>
          <w:tcPr>
            <w:tcW w:w="470" w:type="dxa"/>
            <w:vAlign w:val="center"/>
          </w:tcPr>
          <w:p>
            <w:pPr>
              <w:pStyle w:val="105"/>
              <w:adjustRightInd w:val="0"/>
              <w:snapToGrid w:val="0"/>
              <w:spacing w:line="240" w:lineRule="auto"/>
              <w:rPr>
                <w:rFonts w:cs="Times New Roman"/>
                <w:highlight w:val="none"/>
              </w:rPr>
            </w:pPr>
            <w:r>
              <w:rPr>
                <w:rFonts w:cs="Times New Roman"/>
                <w:highlight w:val="none"/>
              </w:rPr>
              <w:t>0.15</w:t>
            </w:r>
          </w:p>
        </w:tc>
        <w:tc>
          <w:tcPr>
            <w:tcW w:w="473"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557" w:type="dxa"/>
            <w:vAlign w:val="center"/>
          </w:tcPr>
          <w:p>
            <w:pPr>
              <w:pStyle w:val="105"/>
              <w:adjustRightInd w:val="0"/>
              <w:snapToGrid w:val="0"/>
              <w:spacing w:line="240" w:lineRule="auto"/>
              <w:rPr>
                <w:rFonts w:cs="Times New Roman"/>
                <w:highlight w:val="none"/>
              </w:rPr>
            </w:pPr>
            <w:r>
              <w:rPr>
                <w:rFonts w:cs="Times New Roman"/>
                <w:highlight w:val="none"/>
              </w:rPr>
              <w:t>0.004</w:t>
            </w:r>
          </w:p>
        </w:tc>
        <w:tc>
          <w:tcPr>
            <w:tcW w:w="498" w:type="dxa"/>
            <w:vAlign w:val="center"/>
          </w:tcPr>
          <w:p>
            <w:pPr>
              <w:pStyle w:val="105"/>
              <w:adjustRightInd w:val="0"/>
              <w:snapToGrid w:val="0"/>
              <w:spacing w:line="240" w:lineRule="auto"/>
              <w:rPr>
                <w:rFonts w:cs="Times New Roman"/>
                <w:highlight w:val="none"/>
              </w:rPr>
            </w:pPr>
            <w:r>
              <w:rPr>
                <w:rFonts w:cs="Times New Roman"/>
                <w:highlight w:val="none"/>
              </w:rPr>
              <w:t>0.07</w:t>
            </w:r>
          </w:p>
        </w:tc>
        <w:tc>
          <w:tcPr>
            <w:tcW w:w="501"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512" w:type="dxa"/>
            <w:vAlign w:val="center"/>
          </w:tcPr>
          <w:p>
            <w:pPr>
              <w:pStyle w:val="105"/>
              <w:adjustRightInd w:val="0"/>
              <w:snapToGrid w:val="0"/>
              <w:spacing w:line="240" w:lineRule="auto"/>
              <w:rPr>
                <w:rFonts w:cs="Times New Roman"/>
                <w:highlight w:val="none"/>
              </w:rPr>
            </w:pPr>
            <w:r>
              <w:rPr>
                <w:rFonts w:cs="Times New Roman"/>
                <w:highlight w:val="none"/>
              </w:rPr>
              <w:t>0.03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38" w:type="dxa"/>
            <w:vAlign w:val="center"/>
          </w:tcPr>
          <w:p>
            <w:pPr>
              <w:pStyle w:val="105"/>
              <w:adjustRightInd w:val="0"/>
              <w:snapToGrid w:val="0"/>
              <w:spacing w:line="240" w:lineRule="auto"/>
              <w:rPr>
                <w:rFonts w:cs="Times New Roman"/>
                <w:highlight w:val="none"/>
              </w:rPr>
            </w:pPr>
            <w:r>
              <w:rPr>
                <w:rFonts w:cs="Times New Roman"/>
                <w:highlight w:val="none"/>
              </w:rPr>
              <w:t>S27</w:t>
            </w:r>
          </w:p>
        </w:tc>
        <w:tc>
          <w:tcPr>
            <w:tcW w:w="354"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0.73</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0.79</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0.66</w:t>
            </w:r>
          </w:p>
        </w:tc>
        <w:tc>
          <w:tcPr>
            <w:tcW w:w="491" w:type="dxa"/>
            <w:vAlign w:val="center"/>
          </w:tcPr>
          <w:p>
            <w:pPr>
              <w:pStyle w:val="105"/>
              <w:adjustRightInd w:val="0"/>
              <w:snapToGrid w:val="0"/>
              <w:spacing w:line="240" w:lineRule="auto"/>
              <w:rPr>
                <w:rFonts w:cs="Times New Roman"/>
                <w:highlight w:val="none"/>
              </w:rPr>
            </w:pPr>
            <w:r>
              <w:rPr>
                <w:rFonts w:cs="Times New Roman"/>
                <w:highlight w:val="none"/>
              </w:rPr>
              <w:t>0.53</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0.97</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0.27</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0.13</w:t>
            </w:r>
          </w:p>
        </w:tc>
        <w:tc>
          <w:tcPr>
            <w:tcW w:w="494" w:type="dxa"/>
            <w:vAlign w:val="center"/>
          </w:tcPr>
          <w:p>
            <w:pPr>
              <w:pStyle w:val="105"/>
              <w:adjustRightInd w:val="0"/>
              <w:snapToGrid w:val="0"/>
              <w:spacing w:line="240" w:lineRule="auto"/>
              <w:rPr>
                <w:rFonts w:cs="Times New Roman"/>
                <w:highlight w:val="none"/>
              </w:rPr>
            </w:pPr>
            <w:r>
              <w:rPr>
                <w:rFonts w:cs="Times New Roman"/>
                <w:highlight w:val="none"/>
              </w:rPr>
              <w:t>0.09</w:t>
            </w:r>
          </w:p>
        </w:tc>
        <w:tc>
          <w:tcPr>
            <w:tcW w:w="566" w:type="dxa"/>
            <w:vAlign w:val="center"/>
          </w:tcPr>
          <w:p>
            <w:pPr>
              <w:pStyle w:val="105"/>
              <w:adjustRightInd w:val="0"/>
              <w:snapToGrid w:val="0"/>
              <w:spacing w:line="240" w:lineRule="auto"/>
              <w:rPr>
                <w:rFonts w:cs="Times New Roman"/>
                <w:highlight w:val="none"/>
              </w:rPr>
            </w:pPr>
            <w:r>
              <w:rPr>
                <w:rFonts w:cs="Times New Roman"/>
                <w:highlight w:val="none"/>
              </w:rPr>
              <w:t>8.34</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5.56</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4.17</w:t>
            </w:r>
          </w:p>
        </w:tc>
        <w:tc>
          <w:tcPr>
            <w:tcW w:w="494" w:type="dxa"/>
            <w:vAlign w:val="center"/>
          </w:tcPr>
          <w:p>
            <w:pPr>
              <w:pStyle w:val="105"/>
              <w:adjustRightInd w:val="0"/>
              <w:snapToGrid w:val="0"/>
              <w:spacing w:line="240" w:lineRule="auto"/>
              <w:rPr>
                <w:rFonts w:cs="Times New Roman"/>
                <w:highlight w:val="none"/>
              </w:rPr>
            </w:pPr>
            <w:r>
              <w:rPr>
                <w:rFonts w:cs="Times New Roman"/>
                <w:highlight w:val="none"/>
              </w:rPr>
              <w:t>3.34</w:t>
            </w:r>
          </w:p>
        </w:tc>
        <w:tc>
          <w:tcPr>
            <w:tcW w:w="550" w:type="dxa"/>
            <w:vAlign w:val="center"/>
          </w:tcPr>
          <w:p>
            <w:pPr>
              <w:pStyle w:val="105"/>
              <w:adjustRightInd w:val="0"/>
              <w:snapToGrid w:val="0"/>
              <w:spacing w:line="240" w:lineRule="auto"/>
              <w:rPr>
                <w:rFonts w:cs="Times New Roman"/>
                <w:highlight w:val="none"/>
              </w:rPr>
            </w:pPr>
            <w:r>
              <w:rPr>
                <w:rFonts w:cs="Times New Roman"/>
                <w:highlight w:val="none"/>
              </w:rPr>
              <w:t>0.09</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0.20</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1.33</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0.66</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0.90</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0.18</w:t>
            </w:r>
          </w:p>
        </w:tc>
        <w:tc>
          <w:tcPr>
            <w:tcW w:w="485" w:type="dxa"/>
            <w:vAlign w:val="center"/>
          </w:tcPr>
          <w:p>
            <w:pPr>
              <w:pStyle w:val="105"/>
              <w:adjustRightInd w:val="0"/>
              <w:snapToGrid w:val="0"/>
              <w:spacing w:line="240" w:lineRule="auto"/>
              <w:rPr>
                <w:rFonts w:cs="Times New Roman"/>
                <w:highlight w:val="none"/>
              </w:rPr>
            </w:pPr>
            <w:r>
              <w:rPr>
                <w:rFonts w:cs="Times New Roman"/>
                <w:highlight w:val="none"/>
              </w:rPr>
              <w:t>0.09</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0.28</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0.11</w:t>
            </w:r>
          </w:p>
        </w:tc>
        <w:tc>
          <w:tcPr>
            <w:tcW w:w="470" w:type="dxa"/>
            <w:vAlign w:val="center"/>
          </w:tcPr>
          <w:p>
            <w:pPr>
              <w:pStyle w:val="105"/>
              <w:adjustRightInd w:val="0"/>
              <w:snapToGrid w:val="0"/>
              <w:spacing w:line="240" w:lineRule="auto"/>
              <w:rPr>
                <w:rFonts w:cs="Times New Roman"/>
                <w:highlight w:val="none"/>
              </w:rPr>
            </w:pPr>
            <w:r>
              <w:rPr>
                <w:rFonts w:cs="Times New Roman"/>
                <w:highlight w:val="none"/>
              </w:rPr>
              <w:t>0.15</w:t>
            </w:r>
          </w:p>
        </w:tc>
        <w:tc>
          <w:tcPr>
            <w:tcW w:w="473"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557" w:type="dxa"/>
            <w:vAlign w:val="center"/>
          </w:tcPr>
          <w:p>
            <w:pPr>
              <w:pStyle w:val="105"/>
              <w:adjustRightInd w:val="0"/>
              <w:snapToGrid w:val="0"/>
              <w:spacing w:line="240" w:lineRule="auto"/>
              <w:rPr>
                <w:rFonts w:cs="Times New Roman"/>
                <w:highlight w:val="none"/>
              </w:rPr>
            </w:pPr>
            <w:r>
              <w:rPr>
                <w:rFonts w:cs="Times New Roman"/>
                <w:highlight w:val="none"/>
              </w:rPr>
              <w:t>0.004</w:t>
            </w:r>
          </w:p>
        </w:tc>
        <w:tc>
          <w:tcPr>
            <w:tcW w:w="498" w:type="dxa"/>
            <w:vAlign w:val="center"/>
          </w:tcPr>
          <w:p>
            <w:pPr>
              <w:pStyle w:val="105"/>
              <w:adjustRightInd w:val="0"/>
              <w:snapToGrid w:val="0"/>
              <w:spacing w:line="240" w:lineRule="auto"/>
              <w:rPr>
                <w:rFonts w:cs="Times New Roman"/>
                <w:highlight w:val="none"/>
              </w:rPr>
            </w:pPr>
            <w:r>
              <w:rPr>
                <w:rFonts w:cs="Times New Roman"/>
                <w:highlight w:val="none"/>
              </w:rPr>
              <w:t>2.14</w:t>
            </w:r>
          </w:p>
        </w:tc>
        <w:tc>
          <w:tcPr>
            <w:tcW w:w="501" w:type="dxa"/>
            <w:vAlign w:val="center"/>
          </w:tcPr>
          <w:p>
            <w:pPr>
              <w:pStyle w:val="105"/>
              <w:adjustRightInd w:val="0"/>
              <w:snapToGrid w:val="0"/>
              <w:spacing w:line="240" w:lineRule="auto"/>
              <w:rPr>
                <w:rFonts w:cs="Times New Roman"/>
                <w:highlight w:val="none"/>
              </w:rPr>
            </w:pPr>
            <w:r>
              <w:rPr>
                <w:rFonts w:cs="Times New Roman"/>
                <w:highlight w:val="none"/>
              </w:rPr>
              <w:t>0.54</w:t>
            </w:r>
          </w:p>
        </w:tc>
        <w:tc>
          <w:tcPr>
            <w:tcW w:w="512" w:type="dxa"/>
            <w:vAlign w:val="center"/>
          </w:tcPr>
          <w:p>
            <w:pPr>
              <w:pStyle w:val="105"/>
              <w:adjustRightInd w:val="0"/>
              <w:snapToGrid w:val="0"/>
              <w:spacing w:line="240" w:lineRule="auto"/>
              <w:rPr>
                <w:rFonts w:cs="Times New Roman"/>
                <w:highlight w:val="none"/>
              </w:rPr>
            </w:pPr>
            <w:r>
              <w:rPr>
                <w:rFonts w:cs="Times New Roman"/>
                <w:highlight w:val="none"/>
              </w:rPr>
              <w:t>0.01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38" w:type="dxa"/>
            <w:vAlign w:val="center"/>
          </w:tcPr>
          <w:p>
            <w:pPr>
              <w:pStyle w:val="105"/>
              <w:adjustRightInd w:val="0"/>
              <w:snapToGrid w:val="0"/>
              <w:spacing w:line="240" w:lineRule="auto"/>
              <w:rPr>
                <w:rFonts w:cs="Times New Roman"/>
                <w:highlight w:val="none"/>
              </w:rPr>
            </w:pPr>
            <w:r>
              <w:rPr>
                <w:rFonts w:cs="Times New Roman"/>
                <w:highlight w:val="none"/>
              </w:rPr>
              <w:t>S28</w:t>
            </w:r>
          </w:p>
        </w:tc>
        <w:tc>
          <w:tcPr>
            <w:tcW w:w="354"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0.77</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0.80</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0.66</w:t>
            </w:r>
          </w:p>
        </w:tc>
        <w:tc>
          <w:tcPr>
            <w:tcW w:w="491" w:type="dxa"/>
            <w:vAlign w:val="center"/>
          </w:tcPr>
          <w:p>
            <w:pPr>
              <w:pStyle w:val="105"/>
              <w:adjustRightInd w:val="0"/>
              <w:snapToGrid w:val="0"/>
              <w:spacing w:line="240" w:lineRule="auto"/>
              <w:rPr>
                <w:rFonts w:cs="Times New Roman"/>
                <w:highlight w:val="none"/>
              </w:rPr>
            </w:pPr>
            <w:r>
              <w:rPr>
                <w:rFonts w:cs="Times New Roman"/>
                <w:highlight w:val="none"/>
              </w:rPr>
              <w:t>0.53</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0.74</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0.40</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0.20</w:t>
            </w:r>
          </w:p>
        </w:tc>
        <w:tc>
          <w:tcPr>
            <w:tcW w:w="494" w:type="dxa"/>
            <w:vAlign w:val="center"/>
          </w:tcPr>
          <w:p>
            <w:pPr>
              <w:pStyle w:val="105"/>
              <w:adjustRightInd w:val="0"/>
              <w:snapToGrid w:val="0"/>
              <w:spacing w:line="240" w:lineRule="auto"/>
              <w:rPr>
                <w:rFonts w:cs="Times New Roman"/>
                <w:highlight w:val="none"/>
              </w:rPr>
            </w:pPr>
            <w:r>
              <w:rPr>
                <w:rFonts w:cs="Times New Roman"/>
                <w:highlight w:val="none"/>
              </w:rPr>
              <w:t>0.13</w:t>
            </w:r>
          </w:p>
        </w:tc>
        <w:tc>
          <w:tcPr>
            <w:tcW w:w="566" w:type="dxa"/>
            <w:vAlign w:val="center"/>
          </w:tcPr>
          <w:p>
            <w:pPr>
              <w:pStyle w:val="105"/>
              <w:adjustRightInd w:val="0"/>
              <w:snapToGrid w:val="0"/>
              <w:spacing w:line="240" w:lineRule="auto"/>
              <w:rPr>
                <w:rFonts w:cs="Times New Roman"/>
                <w:highlight w:val="none"/>
              </w:rPr>
            </w:pPr>
            <w:r>
              <w:rPr>
                <w:rFonts w:cs="Times New Roman"/>
                <w:highlight w:val="none"/>
              </w:rPr>
              <w:t>9.43</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6.29</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4.72</w:t>
            </w:r>
          </w:p>
        </w:tc>
        <w:tc>
          <w:tcPr>
            <w:tcW w:w="494" w:type="dxa"/>
            <w:vAlign w:val="center"/>
          </w:tcPr>
          <w:p>
            <w:pPr>
              <w:pStyle w:val="105"/>
              <w:adjustRightInd w:val="0"/>
              <w:snapToGrid w:val="0"/>
              <w:spacing w:line="240" w:lineRule="auto"/>
              <w:rPr>
                <w:rFonts w:cs="Times New Roman"/>
                <w:highlight w:val="none"/>
              </w:rPr>
            </w:pPr>
            <w:r>
              <w:rPr>
                <w:rFonts w:cs="Times New Roman"/>
                <w:highlight w:val="none"/>
              </w:rPr>
              <w:t>3.77</w:t>
            </w:r>
          </w:p>
        </w:tc>
        <w:tc>
          <w:tcPr>
            <w:tcW w:w="550" w:type="dxa"/>
            <w:vAlign w:val="center"/>
          </w:tcPr>
          <w:p>
            <w:pPr>
              <w:pStyle w:val="105"/>
              <w:adjustRightInd w:val="0"/>
              <w:snapToGrid w:val="0"/>
              <w:spacing w:line="240" w:lineRule="auto"/>
              <w:rPr>
                <w:rFonts w:cs="Times New Roman"/>
                <w:highlight w:val="none"/>
              </w:rPr>
            </w:pPr>
            <w:r>
              <w:rPr>
                <w:rFonts w:cs="Times New Roman"/>
                <w:highlight w:val="none"/>
              </w:rPr>
              <w:t>0.06</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0.30</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0.44</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0.22</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0.90</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0.18</w:t>
            </w:r>
          </w:p>
        </w:tc>
        <w:tc>
          <w:tcPr>
            <w:tcW w:w="485" w:type="dxa"/>
            <w:vAlign w:val="center"/>
          </w:tcPr>
          <w:p>
            <w:pPr>
              <w:pStyle w:val="105"/>
              <w:adjustRightInd w:val="0"/>
              <w:snapToGrid w:val="0"/>
              <w:spacing w:line="240" w:lineRule="auto"/>
              <w:rPr>
                <w:rFonts w:cs="Times New Roman"/>
                <w:highlight w:val="none"/>
              </w:rPr>
            </w:pPr>
            <w:r>
              <w:rPr>
                <w:rFonts w:cs="Times New Roman"/>
                <w:highlight w:val="none"/>
              </w:rPr>
              <w:t>0.09</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0.08</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470" w:type="dxa"/>
            <w:vAlign w:val="center"/>
          </w:tcPr>
          <w:p>
            <w:pPr>
              <w:pStyle w:val="105"/>
              <w:adjustRightInd w:val="0"/>
              <w:snapToGrid w:val="0"/>
              <w:spacing w:line="240" w:lineRule="auto"/>
              <w:rPr>
                <w:rFonts w:cs="Times New Roman"/>
                <w:highlight w:val="none"/>
              </w:rPr>
            </w:pPr>
            <w:r>
              <w:rPr>
                <w:rFonts w:cs="Times New Roman"/>
                <w:highlight w:val="none"/>
              </w:rPr>
              <w:t>1.57</w:t>
            </w:r>
          </w:p>
        </w:tc>
        <w:tc>
          <w:tcPr>
            <w:tcW w:w="473" w:type="dxa"/>
            <w:vAlign w:val="center"/>
          </w:tcPr>
          <w:p>
            <w:pPr>
              <w:pStyle w:val="105"/>
              <w:adjustRightInd w:val="0"/>
              <w:snapToGrid w:val="0"/>
              <w:spacing w:line="240" w:lineRule="auto"/>
              <w:rPr>
                <w:rFonts w:cs="Times New Roman"/>
                <w:highlight w:val="none"/>
              </w:rPr>
            </w:pPr>
            <w:r>
              <w:rPr>
                <w:rFonts w:cs="Times New Roman"/>
                <w:highlight w:val="none"/>
              </w:rPr>
              <w:t>0.31</w:t>
            </w:r>
          </w:p>
        </w:tc>
        <w:tc>
          <w:tcPr>
            <w:tcW w:w="557" w:type="dxa"/>
            <w:vAlign w:val="center"/>
          </w:tcPr>
          <w:p>
            <w:pPr>
              <w:pStyle w:val="105"/>
              <w:adjustRightInd w:val="0"/>
              <w:snapToGrid w:val="0"/>
              <w:spacing w:line="240" w:lineRule="auto"/>
              <w:rPr>
                <w:rFonts w:cs="Times New Roman"/>
                <w:highlight w:val="none"/>
              </w:rPr>
            </w:pPr>
            <w:r>
              <w:rPr>
                <w:rFonts w:cs="Times New Roman"/>
                <w:highlight w:val="none"/>
              </w:rPr>
              <w:t>0.004</w:t>
            </w:r>
          </w:p>
        </w:tc>
        <w:tc>
          <w:tcPr>
            <w:tcW w:w="498" w:type="dxa"/>
            <w:vAlign w:val="center"/>
          </w:tcPr>
          <w:p>
            <w:pPr>
              <w:pStyle w:val="105"/>
              <w:adjustRightInd w:val="0"/>
              <w:snapToGrid w:val="0"/>
              <w:spacing w:line="240" w:lineRule="auto"/>
              <w:rPr>
                <w:rFonts w:cs="Times New Roman"/>
                <w:highlight w:val="none"/>
              </w:rPr>
            </w:pPr>
            <w:r>
              <w:rPr>
                <w:rFonts w:cs="Times New Roman"/>
                <w:highlight w:val="none"/>
              </w:rPr>
              <w:t>1.20</w:t>
            </w:r>
          </w:p>
        </w:tc>
        <w:tc>
          <w:tcPr>
            <w:tcW w:w="501" w:type="dxa"/>
            <w:vAlign w:val="center"/>
          </w:tcPr>
          <w:p>
            <w:pPr>
              <w:pStyle w:val="105"/>
              <w:adjustRightInd w:val="0"/>
              <w:snapToGrid w:val="0"/>
              <w:spacing w:line="240" w:lineRule="auto"/>
              <w:rPr>
                <w:rFonts w:cs="Times New Roman"/>
                <w:highlight w:val="none"/>
              </w:rPr>
            </w:pPr>
            <w:r>
              <w:rPr>
                <w:rFonts w:cs="Times New Roman"/>
                <w:highlight w:val="none"/>
              </w:rPr>
              <w:t>0.30</w:t>
            </w:r>
          </w:p>
        </w:tc>
        <w:tc>
          <w:tcPr>
            <w:tcW w:w="512" w:type="dxa"/>
            <w:vAlign w:val="center"/>
          </w:tcPr>
          <w:p>
            <w:pPr>
              <w:pStyle w:val="105"/>
              <w:adjustRightInd w:val="0"/>
              <w:snapToGrid w:val="0"/>
              <w:spacing w:line="240" w:lineRule="auto"/>
              <w:rPr>
                <w:rFonts w:cs="Times New Roman"/>
                <w:highlight w:val="none"/>
              </w:rPr>
            </w:pPr>
            <w:r>
              <w:rPr>
                <w:rFonts w:cs="Times New Roman"/>
                <w:highlight w:val="none"/>
              </w:rPr>
              <w:t>0.01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38" w:type="dxa"/>
            <w:vAlign w:val="center"/>
          </w:tcPr>
          <w:p>
            <w:pPr>
              <w:pStyle w:val="105"/>
              <w:adjustRightInd w:val="0"/>
              <w:snapToGrid w:val="0"/>
              <w:spacing w:line="240" w:lineRule="auto"/>
              <w:rPr>
                <w:rFonts w:cs="Times New Roman"/>
                <w:highlight w:val="none"/>
              </w:rPr>
            </w:pPr>
            <w:r>
              <w:rPr>
                <w:rFonts w:cs="Times New Roman"/>
                <w:highlight w:val="none"/>
              </w:rPr>
              <w:t>S29</w:t>
            </w:r>
          </w:p>
        </w:tc>
        <w:tc>
          <w:tcPr>
            <w:tcW w:w="354"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0.74</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0.82</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0.69</w:t>
            </w:r>
          </w:p>
        </w:tc>
        <w:tc>
          <w:tcPr>
            <w:tcW w:w="491" w:type="dxa"/>
            <w:vAlign w:val="center"/>
          </w:tcPr>
          <w:p>
            <w:pPr>
              <w:pStyle w:val="105"/>
              <w:adjustRightInd w:val="0"/>
              <w:snapToGrid w:val="0"/>
              <w:spacing w:line="240" w:lineRule="auto"/>
              <w:rPr>
                <w:rFonts w:cs="Times New Roman"/>
                <w:highlight w:val="none"/>
              </w:rPr>
            </w:pPr>
            <w:r>
              <w:rPr>
                <w:rFonts w:cs="Times New Roman"/>
                <w:highlight w:val="none"/>
              </w:rPr>
              <w:t>0.55</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0.56</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0.20</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0.10</w:t>
            </w:r>
          </w:p>
        </w:tc>
        <w:tc>
          <w:tcPr>
            <w:tcW w:w="494" w:type="dxa"/>
            <w:vAlign w:val="center"/>
          </w:tcPr>
          <w:p>
            <w:pPr>
              <w:pStyle w:val="105"/>
              <w:adjustRightInd w:val="0"/>
              <w:snapToGrid w:val="0"/>
              <w:spacing w:line="240" w:lineRule="auto"/>
              <w:rPr>
                <w:rFonts w:cs="Times New Roman"/>
                <w:highlight w:val="none"/>
              </w:rPr>
            </w:pPr>
            <w:r>
              <w:rPr>
                <w:rFonts w:cs="Times New Roman"/>
                <w:highlight w:val="none"/>
              </w:rPr>
              <w:t>0.07</w:t>
            </w:r>
          </w:p>
        </w:tc>
        <w:tc>
          <w:tcPr>
            <w:tcW w:w="566" w:type="dxa"/>
            <w:vAlign w:val="center"/>
          </w:tcPr>
          <w:p>
            <w:pPr>
              <w:pStyle w:val="105"/>
              <w:adjustRightInd w:val="0"/>
              <w:snapToGrid w:val="0"/>
              <w:spacing w:line="240" w:lineRule="auto"/>
              <w:rPr>
                <w:rFonts w:cs="Times New Roman"/>
                <w:highlight w:val="none"/>
              </w:rPr>
            </w:pPr>
            <w:r>
              <w:rPr>
                <w:rFonts w:cs="Times New Roman"/>
                <w:highlight w:val="none"/>
              </w:rPr>
              <w:t>9.75</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6.50</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4.88</w:t>
            </w:r>
          </w:p>
        </w:tc>
        <w:tc>
          <w:tcPr>
            <w:tcW w:w="494" w:type="dxa"/>
            <w:vAlign w:val="center"/>
          </w:tcPr>
          <w:p>
            <w:pPr>
              <w:pStyle w:val="105"/>
              <w:adjustRightInd w:val="0"/>
              <w:snapToGrid w:val="0"/>
              <w:spacing w:line="240" w:lineRule="auto"/>
              <w:rPr>
                <w:rFonts w:cs="Times New Roman"/>
                <w:highlight w:val="none"/>
              </w:rPr>
            </w:pPr>
            <w:r>
              <w:rPr>
                <w:rFonts w:cs="Times New Roman"/>
                <w:highlight w:val="none"/>
              </w:rPr>
              <w:t>3.90</w:t>
            </w:r>
          </w:p>
        </w:tc>
        <w:tc>
          <w:tcPr>
            <w:tcW w:w="550"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0.22</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0.11</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0.06</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7.60</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1.52</w:t>
            </w:r>
          </w:p>
        </w:tc>
        <w:tc>
          <w:tcPr>
            <w:tcW w:w="485" w:type="dxa"/>
            <w:vAlign w:val="center"/>
          </w:tcPr>
          <w:p>
            <w:pPr>
              <w:pStyle w:val="105"/>
              <w:adjustRightInd w:val="0"/>
              <w:snapToGrid w:val="0"/>
              <w:spacing w:line="240" w:lineRule="auto"/>
              <w:rPr>
                <w:rFonts w:cs="Times New Roman"/>
                <w:highlight w:val="none"/>
              </w:rPr>
            </w:pPr>
            <w:r>
              <w:rPr>
                <w:rFonts w:cs="Times New Roman"/>
                <w:highlight w:val="none"/>
              </w:rPr>
              <w:t>0.76</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0.41</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0.16</w:t>
            </w:r>
          </w:p>
        </w:tc>
        <w:tc>
          <w:tcPr>
            <w:tcW w:w="470" w:type="dxa"/>
            <w:vAlign w:val="center"/>
          </w:tcPr>
          <w:p>
            <w:pPr>
              <w:pStyle w:val="105"/>
              <w:adjustRightInd w:val="0"/>
              <w:snapToGrid w:val="0"/>
              <w:spacing w:line="240" w:lineRule="auto"/>
              <w:rPr>
                <w:rFonts w:cs="Times New Roman"/>
                <w:highlight w:val="none"/>
              </w:rPr>
            </w:pPr>
            <w:r>
              <w:rPr>
                <w:rFonts w:cs="Times New Roman"/>
                <w:highlight w:val="none"/>
              </w:rPr>
              <w:t>0.15</w:t>
            </w:r>
          </w:p>
        </w:tc>
        <w:tc>
          <w:tcPr>
            <w:tcW w:w="473"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557" w:type="dxa"/>
            <w:vAlign w:val="center"/>
          </w:tcPr>
          <w:p>
            <w:pPr>
              <w:pStyle w:val="105"/>
              <w:adjustRightInd w:val="0"/>
              <w:snapToGrid w:val="0"/>
              <w:spacing w:line="240" w:lineRule="auto"/>
              <w:rPr>
                <w:rFonts w:cs="Times New Roman"/>
                <w:highlight w:val="none"/>
              </w:rPr>
            </w:pPr>
            <w:r>
              <w:rPr>
                <w:rFonts w:cs="Times New Roman"/>
                <w:highlight w:val="none"/>
              </w:rPr>
              <w:t>0.004</w:t>
            </w:r>
          </w:p>
        </w:tc>
        <w:tc>
          <w:tcPr>
            <w:tcW w:w="498" w:type="dxa"/>
            <w:vAlign w:val="center"/>
          </w:tcPr>
          <w:p>
            <w:pPr>
              <w:pStyle w:val="105"/>
              <w:adjustRightInd w:val="0"/>
              <w:snapToGrid w:val="0"/>
              <w:spacing w:line="240" w:lineRule="auto"/>
              <w:rPr>
                <w:rFonts w:cs="Times New Roman"/>
                <w:highlight w:val="none"/>
              </w:rPr>
            </w:pPr>
            <w:r>
              <w:rPr>
                <w:rFonts w:cs="Times New Roman"/>
                <w:highlight w:val="none"/>
              </w:rPr>
              <w:t>1.00</w:t>
            </w:r>
          </w:p>
        </w:tc>
        <w:tc>
          <w:tcPr>
            <w:tcW w:w="501" w:type="dxa"/>
            <w:vAlign w:val="center"/>
          </w:tcPr>
          <w:p>
            <w:pPr>
              <w:pStyle w:val="105"/>
              <w:adjustRightInd w:val="0"/>
              <w:snapToGrid w:val="0"/>
              <w:spacing w:line="240" w:lineRule="auto"/>
              <w:rPr>
                <w:rFonts w:cs="Times New Roman"/>
                <w:highlight w:val="none"/>
              </w:rPr>
            </w:pPr>
            <w:r>
              <w:rPr>
                <w:rFonts w:cs="Times New Roman"/>
                <w:highlight w:val="none"/>
              </w:rPr>
              <w:t>0.25</w:t>
            </w:r>
          </w:p>
        </w:tc>
        <w:tc>
          <w:tcPr>
            <w:tcW w:w="512" w:type="dxa"/>
            <w:vAlign w:val="center"/>
          </w:tcPr>
          <w:p>
            <w:pPr>
              <w:pStyle w:val="105"/>
              <w:adjustRightInd w:val="0"/>
              <w:snapToGrid w:val="0"/>
              <w:spacing w:line="240" w:lineRule="auto"/>
              <w:rPr>
                <w:rFonts w:cs="Times New Roman"/>
                <w:highlight w:val="none"/>
              </w:rPr>
            </w:pPr>
            <w:r>
              <w:rPr>
                <w:rFonts w:cs="Times New Roman"/>
                <w:highlight w:val="none"/>
              </w:rPr>
              <w:t>0.01</w:t>
            </w:r>
          </w:p>
        </w:tc>
      </w:tr>
    </w:tbl>
    <w:p>
      <w:pPr>
        <w:widowControl/>
        <w:jc w:val="center"/>
        <w:rPr>
          <w:rFonts w:ascii="Times New Roman" w:hAnsi="Times New Roman" w:cs="Times New Roman"/>
          <w:b/>
          <w:kern w:val="0"/>
          <w:sz w:val="24"/>
          <w:szCs w:val="24"/>
          <w:highlight w:val="none"/>
          <w:lang w:eastAsia="zh-Hans" w:bidi="ar"/>
        </w:rPr>
      </w:pPr>
    </w:p>
    <w:p>
      <w:pPr>
        <w:widowControl/>
        <w:jc w:val="center"/>
        <w:rPr>
          <w:rFonts w:ascii="Times New Roman" w:hAnsi="Times New Roman" w:cs="Times New Roman"/>
          <w:b/>
          <w:kern w:val="0"/>
          <w:sz w:val="24"/>
          <w:szCs w:val="24"/>
          <w:highlight w:val="none"/>
          <w:lang w:eastAsia="zh-Hans" w:bidi="ar"/>
        </w:rPr>
      </w:pPr>
    </w:p>
    <w:p>
      <w:pPr>
        <w:widowControl/>
        <w:adjustRightInd w:val="0"/>
        <w:snapToGrid w:val="0"/>
        <w:jc w:val="center"/>
        <w:rPr>
          <w:rFonts w:ascii="Times New Roman" w:hAnsi="Times New Roman" w:cs="Times New Roman"/>
          <w:b/>
          <w:kern w:val="0"/>
          <w:sz w:val="24"/>
          <w:szCs w:val="24"/>
          <w:highlight w:val="none"/>
          <w:lang w:eastAsia="zh-Hans" w:bidi="ar"/>
        </w:rPr>
      </w:pPr>
    </w:p>
    <w:p>
      <w:pPr>
        <w:widowControl/>
        <w:adjustRightInd w:val="0"/>
        <w:snapToGrid w:val="0"/>
        <w:jc w:val="center"/>
        <w:rPr>
          <w:rFonts w:ascii="Times New Roman" w:hAnsi="Times New Roman" w:cs="Times New Roman"/>
          <w:b/>
          <w:kern w:val="0"/>
          <w:sz w:val="24"/>
          <w:szCs w:val="24"/>
          <w:highlight w:val="none"/>
          <w:lang w:eastAsia="zh-Hans" w:bidi="ar"/>
        </w:rPr>
      </w:pPr>
    </w:p>
    <w:p>
      <w:pPr>
        <w:widowControl/>
        <w:adjustRightInd w:val="0"/>
        <w:snapToGrid w:val="0"/>
        <w:jc w:val="center"/>
        <w:rPr>
          <w:rFonts w:ascii="Times New Roman" w:hAnsi="Times New Roman" w:cs="Times New Roman"/>
          <w:b/>
          <w:kern w:val="0"/>
          <w:sz w:val="24"/>
          <w:szCs w:val="24"/>
          <w:highlight w:val="none"/>
          <w:lang w:eastAsia="zh-Hans" w:bidi="ar"/>
        </w:rPr>
      </w:pPr>
      <w:r>
        <w:rPr>
          <w:rFonts w:ascii="Times New Roman" w:hAnsi="Times New Roman" w:cs="Times New Roman"/>
          <w:b/>
          <w:kern w:val="0"/>
          <w:sz w:val="24"/>
          <w:szCs w:val="24"/>
          <w:highlight w:val="none"/>
          <w:lang w:eastAsia="zh-Hans" w:bidi="ar"/>
        </w:rPr>
        <w:t>续表</w:t>
      </w:r>
      <w:r>
        <w:rPr>
          <w:rFonts w:ascii="Times New Roman" w:hAnsi="Times New Roman" w:eastAsia="Times New Roman Bold" w:cs="Times New Roman"/>
          <w:b/>
          <w:kern w:val="0"/>
          <w:sz w:val="24"/>
          <w:szCs w:val="24"/>
          <w:highlight w:val="none"/>
          <w:lang w:bidi="ar"/>
        </w:rPr>
        <w:t>5.3-5</w:t>
      </w:r>
      <w:r>
        <w:rPr>
          <w:rFonts w:ascii="Times New Roman" w:hAnsi="Times New Roman" w:cs="Times New Roman"/>
          <w:b/>
          <w:kern w:val="0"/>
          <w:sz w:val="24"/>
          <w:szCs w:val="24"/>
          <w:highlight w:val="none"/>
          <w:lang w:eastAsia="zh-Hans" w:bidi="ar"/>
        </w:rPr>
        <w:t xml:space="preserve">  水质各评价因子标准指数</w:t>
      </w:r>
      <w:r>
        <w:rPr>
          <w:rFonts w:ascii="Times New Roman" w:hAnsi="Times New Roman" w:cs="Times New Roman"/>
          <w:b/>
          <w:bCs/>
          <w:kern w:val="0"/>
          <w:sz w:val="24"/>
          <w:szCs w:val="24"/>
          <w:highlight w:val="none"/>
          <w:lang w:eastAsia="zh-Hans" w:bidi="ar"/>
        </w:rPr>
        <w:t>（2021年4月春季）</w:t>
      </w:r>
    </w:p>
    <w:p>
      <w:pPr>
        <w:spacing w:line="32" w:lineRule="exact"/>
        <w:rPr>
          <w:rFonts w:ascii="Times New Roman" w:hAnsi="Times New Roman" w:cs="Times New Roman"/>
          <w:highlight w:val="none"/>
        </w:rPr>
      </w:pPr>
    </w:p>
    <w:tbl>
      <w:tblPr>
        <w:tblStyle w:val="573"/>
        <w:tblW w:w="13996"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8"/>
        <w:gridCol w:w="354"/>
        <w:gridCol w:w="477"/>
        <w:gridCol w:w="477"/>
        <w:gridCol w:w="477"/>
        <w:gridCol w:w="491"/>
        <w:gridCol w:w="477"/>
        <w:gridCol w:w="477"/>
        <w:gridCol w:w="477"/>
        <w:gridCol w:w="494"/>
        <w:gridCol w:w="566"/>
        <w:gridCol w:w="474"/>
        <w:gridCol w:w="474"/>
        <w:gridCol w:w="494"/>
        <w:gridCol w:w="550"/>
        <w:gridCol w:w="471"/>
        <w:gridCol w:w="471"/>
        <w:gridCol w:w="474"/>
        <w:gridCol w:w="471"/>
        <w:gridCol w:w="471"/>
        <w:gridCol w:w="485"/>
        <w:gridCol w:w="471"/>
        <w:gridCol w:w="474"/>
        <w:gridCol w:w="470"/>
        <w:gridCol w:w="473"/>
        <w:gridCol w:w="557"/>
        <w:gridCol w:w="498"/>
        <w:gridCol w:w="501"/>
        <w:gridCol w:w="51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38" w:type="dxa"/>
            <w:vMerge w:val="restart"/>
            <w:tcBorders>
              <w:bottom w:val="nil"/>
            </w:tcBorders>
            <w:textDirection w:val="tbRlV"/>
            <w:vAlign w:val="center"/>
          </w:tcPr>
          <w:p>
            <w:pPr>
              <w:pStyle w:val="105"/>
              <w:adjustRightInd w:val="0"/>
              <w:snapToGrid w:val="0"/>
              <w:spacing w:line="240" w:lineRule="auto"/>
              <w:rPr>
                <w:rFonts w:cs="Times New Roman"/>
                <w:b/>
                <w:bCs/>
                <w:highlight w:val="none"/>
              </w:rPr>
            </w:pPr>
            <w:r>
              <w:rPr>
                <w:rFonts w:cs="Times New Roman"/>
                <w:b/>
                <w:bCs/>
                <w:highlight w:val="none"/>
              </w:rPr>
              <w:t>站位</w:t>
            </w:r>
          </w:p>
        </w:tc>
        <w:tc>
          <w:tcPr>
            <w:tcW w:w="354" w:type="dxa"/>
            <w:vMerge w:val="restart"/>
            <w:tcBorders>
              <w:bottom w:val="nil"/>
            </w:tcBorders>
            <w:textDirection w:val="tbRlV"/>
            <w:vAlign w:val="center"/>
          </w:tcPr>
          <w:p>
            <w:pPr>
              <w:pStyle w:val="105"/>
              <w:adjustRightInd w:val="0"/>
              <w:snapToGrid w:val="0"/>
              <w:spacing w:line="240" w:lineRule="auto"/>
              <w:rPr>
                <w:rFonts w:cs="Times New Roman"/>
                <w:b/>
                <w:bCs/>
                <w:highlight w:val="none"/>
              </w:rPr>
            </w:pPr>
            <w:r>
              <w:rPr>
                <w:rFonts w:cs="Times New Roman"/>
                <w:b/>
                <w:bCs/>
                <w:highlight w:val="none"/>
              </w:rPr>
              <w:t>层次</w:t>
            </w:r>
          </w:p>
        </w:tc>
        <w:tc>
          <w:tcPr>
            <w:tcW w:w="477" w:type="dxa"/>
            <w:vAlign w:val="center"/>
          </w:tcPr>
          <w:p>
            <w:pPr>
              <w:pStyle w:val="105"/>
              <w:adjustRightInd w:val="0"/>
              <w:snapToGrid w:val="0"/>
              <w:spacing w:line="240" w:lineRule="auto"/>
              <w:rPr>
                <w:rFonts w:cs="Times New Roman"/>
                <w:b/>
                <w:bCs/>
                <w:highlight w:val="none"/>
              </w:rPr>
            </w:pPr>
            <w:r>
              <w:rPr>
                <w:rFonts w:cs="Times New Roman"/>
                <w:b/>
                <w:bCs/>
                <w:highlight w:val="none"/>
              </w:rPr>
              <w:t>pH</w:t>
            </w:r>
          </w:p>
        </w:tc>
        <w:tc>
          <w:tcPr>
            <w:tcW w:w="1445" w:type="dxa"/>
            <w:gridSpan w:val="3"/>
            <w:vAlign w:val="center"/>
          </w:tcPr>
          <w:p>
            <w:pPr>
              <w:pStyle w:val="105"/>
              <w:adjustRightInd w:val="0"/>
              <w:snapToGrid w:val="0"/>
              <w:spacing w:line="240" w:lineRule="auto"/>
              <w:rPr>
                <w:rFonts w:cs="Times New Roman"/>
                <w:b/>
                <w:bCs/>
                <w:highlight w:val="none"/>
              </w:rPr>
            </w:pPr>
            <w:r>
              <w:rPr>
                <w:rFonts w:cs="Times New Roman"/>
                <w:b/>
                <w:bCs/>
                <w:highlight w:val="none"/>
              </w:rPr>
              <w:t>DO</w:t>
            </w:r>
          </w:p>
        </w:tc>
        <w:tc>
          <w:tcPr>
            <w:tcW w:w="477" w:type="dxa"/>
            <w:vAlign w:val="center"/>
          </w:tcPr>
          <w:p>
            <w:pPr>
              <w:pStyle w:val="105"/>
              <w:adjustRightInd w:val="0"/>
              <w:snapToGrid w:val="0"/>
              <w:spacing w:line="240" w:lineRule="auto"/>
              <w:rPr>
                <w:rFonts w:cs="Times New Roman"/>
                <w:b/>
                <w:bCs/>
                <w:highlight w:val="none"/>
              </w:rPr>
            </w:pPr>
            <w:r>
              <w:rPr>
                <w:rFonts w:cs="Times New Roman"/>
                <w:b/>
                <w:bCs/>
                <w:highlight w:val="none"/>
              </w:rPr>
              <w:t>COD</w:t>
            </w:r>
          </w:p>
        </w:tc>
        <w:tc>
          <w:tcPr>
            <w:tcW w:w="1448" w:type="dxa"/>
            <w:gridSpan w:val="3"/>
            <w:vAlign w:val="center"/>
          </w:tcPr>
          <w:p>
            <w:pPr>
              <w:pStyle w:val="105"/>
              <w:adjustRightInd w:val="0"/>
              <w:snapToGrid w:val="0"/>
              <w:spacing w:line="240" w:lineRule="auto"/>
              <w:rPr>
                <w:rFonts w:cs="Times New Roman"/>
                <w:b/>
                <w:bCs/>
                <w:highlight w:val="none"/>
              </w:rPr>
            </w:pPr>
            <w:r>
              <w:rPr>
                <w:rFonts w:cs="Times New Roman"/>
                <w:b/>
                <w:bCs/>
                <w:highlight w:val="none"/>
              </w:rPr>
              <w:t>磷酸盐</w:t>
            </w:r>
          </w:p>
        </w:tc>
        <w:tc>
          <w:tcPr>
            <w:tcW w:w="2008" w:type="dxa"/>
            <w:gridSpan w:val="4"/>
            <w:vAlign w:val="center"/>
          </w:tcPr>
          <w:p>
            <w:pPr>
              <w:pStyle w:val="105"/>
              <w:adjustRightInd w:val="0"/>
              <w:snapToGrid w:val="0"/>
              <w:spacing w:line="240" w:lineRule="auto"/>
              <w:rPr>
                <w:rFonts w:cs="Times New Roman"/>
                <w:b/>
                <w:bCs/>
                <w:highlight w:val="none"/>
              </w:rPr>
            </w:pPr>
            <w:r>
              <w:rPr>
                <w:rFonts w:cs="Times New Roman"/>
                <w:b/>
                <w:bCs/>
                <w:highlight w:val="none"/>
              </w:rPr>
              <w:t>无机氮</w:t>
            </w:r>
          </w:p>
        </w:tc>
        <w:tc>
          <w:tcPr>
            <w:tcW w:w="550" w:type="dxa"/>
            <w:vAlign w:val="center"/>
          </w:tcPr>
          <w:p>
            <w:pPr>
              <w:pStyle w:val="105"/>
              <w:adjustRightInd w:val="0"/>
              <w:snapToGrid w:val="0"/>
              <w:spacing w:line="240" w:lineRule="auto"/>
              <w:rPr>
                <w:rFonts w:cs="Times New Roman"/>
                <w:b/>
                <w:bCs/>
                <w:highlight w:val="none"/>
              </w:rPr>
            </w:pPr>
            <w:r>
              <w:rPr>
                <w:rFonts w:cs="Times New Roman"/>
                <w:b/>
                <w:bCs/>
                <w:highlight w:val="none"/>
              </w:rPr>
              <w:t>非离子氨</w:t>
            </w:r>
          </w:p>
        </w:tc>
        <w:tc>
          <w:tcPr>
            <w:tcW w:w="471" w:type="dxa"/>
            <w:vAlign w:val="center"/>
          </w:tcPr>
          <w:p>
            <w:pPr>
              <w:pStyle w:val="105"/>
              <w:adjustRightInd w:val="0"/>
              <w:snapToGrid w:val="0"/>
              <w:spacing w:line="240" w:lineRule="auto"/>
              <w:rPr>
                <w:rFonts w:cs="Times New Roman"/>
                <w:b/>
                <w:bCs/>
                <w:highlight w:val="none"/>
              </w:rPr>
            </w:pPr>
            <w:r>
              <w:rPr>
                <w:rFonts w:cs="Times New Roman"/>
                <w:b/>
                <w:bCs/>
                <w:highlight w:val="none"/>
              </w:rPr>
              <w:t>油类</w:t>
            </w:r>
          </w:p>
        </w:tc>
        <w:tc>
          <w:tcPr>
            <w:tcW w:w="945" w:type="dxa"/>
            <w:gridSpan w:val="2"/>
            <w:vAlign w:val="center"/>
          </w:tcPr>
          <w:p>
            <w:pPr>
              <w:pStyle w:val="105"/>
              <w:adjustRightInd w:val="0"/>
              <w:snapToGrid w:val="0"/>
              <w:spacing w:line="240" w:lineRule="auto"/>
              <w:rPr>
                <w:rFonts w:cs="Times New Roman"/>
                <w:b/>
                <w:bCs/>
                <w:highlight w:val="none"/>
              </w:rPr>
            </w:pPr>
            <w:r>
              <w:rPr>
                <w:rFonts w:cs="Times New Roman"/>
                <w:b/>
                <w:bCs/>
                <w:highlight w:val="none"/>
              </w:rPr>
              <w:t>铜</w:t>
            </w:r>
          </w:p>
        </w:tc>
        <w:tc>
          <w:tcPr>
            <w:tcW w:w="1427" w:type="dxa"/>
            <w:gridSpan w:val="3"/>
            <w:vAlign w:val="center"/>
          </w:tcPr>
          <w:p>
            <w:pPr>
              <w:pStyle w:val="105"/>
              <w:adjustRightInd w:val="0"/>
              <w:snapToGrid w:val="0"/>
              <w:spacing w:line="240" w:lineRule="auto"/>
              <w:rPr>
                <w:rFonts w:cs="Times New Roman"/>
                <w:b/>
                <w:bCs/>
                <w:highlight w:val="none"/>
              </w:rPr>
            </w:pPr>
            <w:r>
              <w:rPr>
                <w:rFonts w:cs="Times New Roman"/>
                <w:b/>
                <w:bCs/>
                <w:highlight w:val="none"/>
              </w:rPr>
              <w:t>铅</w:t>
            </w:r>
          </w:p>
        </w:tc>
        <w:tc>
          <w:tcPr>
            <w:tcW w:w="945" w:type="dxa"/>
            <w:gridSpan w:val="2"/>
            <w:vAlign w:val="center"/>
          </w:tcPr>
          <w:p>
            <w:pPr>
              <w:pStyle w:val="105"/>
              <w:adjustRightInd w:val="0"/>
              <w:snapToGrid w:val="0"/>
              <w:spacing w:line="240" w:lineRule="auto"/>
              <w:rPr>
                <w:rFonts w:cs="Times New Roman"/>
                <w:b/>
                <w:bCs/>
                <w:highlight w:val="none"/>
              </w:rPr>
            </w:pPr>
            <w:r>
              <w:rPr>
                <w:rFonts w:cs="Times New Roman"/>
                <w:b/>
                <w:bCs/>
                <w:highlight w:val="none"/>
              </w:rPr>
              <w:t>锌</w:t>
            </w:r>
          </w:p>
        </w:tc>
        <w:tc>
          <w:tcPr>
            <w:tcW w:w="943" w:type="dxa"/>
            <w:gridSpan w:val="2"/>
            <w:vAlign w:val="center"/>
          </w:tcPr>
          <w:p>
            <w:pPr>
              <w:pStyle w:val="105"/>
              <w:adjustRightInd w:val="0"/>
              <w:snapToGrid w:val="0"/>
              <w:spacing w:line="240" w:lineRule="auto"/>
              <w:rPr>
                <w:rFonts w:cs="Times New Roman"/>
                <w:b/>
                <w:bCs/>
                <w:highlight w:val="none"/>
              </w:rPr>
            </w:pPr>
            <w:r>
              <w:rPr>
                <w:rFonts w:cs="Times New Roman"/>
                <w:b/>
                <w:bCs/>
                <w:highlight w:val="none"/>
              </w:rPr>
              <w:t>镉</w:t>
            </w:r>
          </w:p>
        </w:tc>
        <w:tc>
          <w:tcPr>
            <w:tcW w:w="557" w:type="dxa"/>
            <w:vAlign w:val="center"/>
          </w:tcPr>
          <w:p>
            <w:pPr>
              <w:pStyle w:val="105"/>
              <w:adjustRightInd w:val="0"/>
              <w:snapToGrid w:val="0"/>
              <w:spacing w:line="240" w:lineRule="auto"/>
              <w:rPr>
                <w:rFonts w:cs="Times New Roman"/>
                <w:b/>
                <w:bCs/>
                <w:highlight w:val="none"/>
              </w:rPr>
            </w:pPr>
            <w:r>
              <w:rPr>
                <w:rFonts w:cs="Times New Roman"/>
                <w:b/>
                <w:bCs/>
                <w:highlight w:val="none"/>
              </w:rPr>
              <w:t>铬</w:t>
            </w:r>
          </w:p>
        </w:tc>
        <w:tc>
          <w:tcPr>
            <w:tcW w:w="999" w:type="dxa"/>
            <w:gridSpan w:val="2"/>
            <w:vAlign w:val="center"/>
          </w:tcPr>
          <w:p>
            <w:pPr>
              <w:pStyle w:val="105"/>
              <w:adjustRightInd w:val="0"/>
              <w:snapToGrid w:val="0"/>
              <w:spacing w:line="240" w:lineRule="auto"/>
              <w:rPr>
                <w:rFonts w:cs="Times New Roman"/>
                <w:b/>
                <w:bCs/>
                <w:highlight w:val="none"/>
              </w:rPr>
            </w:pPr>
            <w:r>
              <w:rPr>
                <w:rFonts w:cs="Times New Roman"/>
                <w:b/>
                <w:bCs/>
                <w:highlight w:val="none"/>
              </w:rPr>
              <w:t>汞</w:t>
            </w:r>
          </w:p>
        </w:tc>
        <w:tc>
          <w:tcPr>
            <w:tcW w:w="512" w:type="dxa"/>
            <w:vAlign w:val="center"/>
          </w:tcPr>
          <w:p>
            <w:pPr>
              <w:pStyle w:val="105"/>
              <w:adjustRightInd w:val="0"/>
              <w:snapToGrid w:val="0"/>
              <w:spacing w:line="240" w:lineRule="auto"/>
              <w:rPr>
                <w:rFonts w:cs="Times New Roman"/>
                <w:b/>
                <w:bCs/>
                <w:highlight w:val="none"/>
              </w:rPr>
            </w:pPr>
            <w:r>
              <w:rPr>
                <w:rFonts w:cs="Times New Roman"/>
                <w:b/>
                <w:bCs/>
                <w:highlight w:val="none"/>
              </w:rPr>
              <w:t>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38" w:type="dxa"/>
            <w:vMerge w:val="continue"/>
            <w:tcBorders>
              <w:top w:val="nil"/>
            </w:tcBorders>
            <w:textDirection w:val="tbRlV"/>
            <w:vAlign w:val="center"/>
          </w:tcPr>
          <w:p>
            <w:pPr>
              <w:pStyle w:val="105"/>
              <w:adjustRightInd w:val="0"/>
              <w:snapToGrid w:val="0"/>
              <w:spacing w:line="240" w:lineRule="auto"/>
              <w:rPr>
                <w:rFonts w:cs="Times New Roman"/>
                <w:b/>
                <w:bCs/>
                <w:highlight w:val="none"/>
              </w:rPr>
            </w:pPr>
          </w:p>
        </w:tc>
        <w:tc>
          <w:tcPr>
            <w:tcW w:w="354" w:type="dxa"/>
            <w:vMerge w:val="continue"/>
            <w:tcBorders>
              <w:top w:val="nil"/>
            </w:tcBorders>
            <w:textDirection w:val="tbRlV"/>
            <w:vAlign w:val="center"/>
          </w:tcPr>
          <w:p>
            <w:pPr>
              <w:pStyle w:val="105"/>
              <w:adjustRightInd w:val="0"/>
              <w:snapToGrid w:val="0"/>
              <w:spacing w:line="240" w:lineRule="auto"/>
              <w:rPr>
                <w:rFonts w:cs="Times New Roman"/>
                <w:b/>
                <w:bCs/>
                <w:highlight w:val="none"/>
              </w:rPr>
            </w:pPr>
          </w:p>
        </w:tc>
        <w:tc>
          <w:tcPr>
            <w:tcW w:w="477" w:type="dxa"/>
            <w:vAlign w:val="center"/>
          </w:tcPr>
          <w:p>
            <w:pPr>
              <w:pStyle w:val="105"/>
              <w:adjustRightInd w:val="0"/>
              <w:snapToGrid w:val="0"/>
              <w:spacing w:line="240" w:lineRule="auto"/>
              <w:rPr>
                <w:rFonts w:cs="Times New Roman"/>
                <w:b/>
                <w:bCs/>
                <w:highlight w:val="none"/>
              </w:rPr>
            </w:pPr>
            <w:r>
              <w:rPr>
                <w:rFonts w:cs="Times New Roman"/>
                <w:b/>
                <w:bCs/>
                <w:highlight w:val="none"/>
              </w:rPr>
              <w:t>一类</w:t>
            </w:r>
          </w:p>
        </w:tc>
        <w:tc>
          <w:tcPr>
            <w:tcW w:w="477" w:type="dxa"/>
            <w:vAlign w:val="center"/>
          </w:tcPr>
          <w:p>
            <w:pPr>
              <w:pStyle w:val="105"/>
              <w:adjustRightInd w:val="0"/>
              <w:snapToGrid w:val="0"/>
              <w:spacing w:line="240" w:lineRule="auto"/>
              <w:rPr>
                <w:rFonts w:cs="Times New Roman"/>
                <w:b/>
                <w:bCs/>
                <w:highlight w:val="none"/>
              </w:rPr>
            </w:pPr>
            <w:r>
              <w:rPr>
                <w:rFonts w:cs="Times New Roman"/>
                <w:b/>
                <w:bCs/>
                <w:highlight w:val="none"/>
              </w:rPr>
              <w:t>一类</w:t>
            </w:r>
          </w:p>
        </w:tc>
        <w:tc>
          <w:tcPr>
            <w:tcW w:w="477" w:type="dxa"/>
            <w:vAlign w:val="center"/>
          </w:tcPr>
          <w:p>
            <w:pPr>
              <w:pStyle w:val="105"/>
              <w:adjustRightInd w:val="0"/>
              <w:snapToGrid w:val="0"/>
              <w:spacing w:line="240" w:lineRule="auto"/>
              <w:rPr>
                <w:rFonts w:cs="Times New Roman"/>
                <w:b/>
                <w:bCs/>
                <w:highlight w:val="none"/>
              </w:rPr>
            </w:pPr>
            <w:r>
              <w:rPr>
                <w:rFonts w:cs="Times New Roman"/>
                <w:b/>
                <w:bCs/>
                <w:highlight w:val="none"/>
              </w:rPr>
              <w:t>二类</w:t>
            </w:r>
          </w:p>
        </w:tc>
        <w:tc>
          <w:tcPr>
            <w:tcW w:w="491" w:type="dxa"/>
            <w:vAlign w:val="center"/>
          </w:tcPr>
          <w:p>
            <w:pPr>
              <w:pStyle w:val="105"/>
              <w:adjustRightInd w:val="0"/>
              <w:snapToGrid w:val="0"/>
              <w:spacing w:line="240" w:lineRule="auto"/>
              <w:rPr>
                <w:rFonts w:cs="Times New Roman"/>
                <w:b/>
                <w:bCs/>
                <w:highlight w:val="none"/>
              </w:rPr>
            </w:pPr>
            <w:r>
              <w:rPr>
                <w:rFonts w:cs="Times New Roman"/>
                <w:b/>
                <w:bCs/>
                <w:highlight w:val="none"/>
              </w:rPr>
              <w:t>三类</w:t>
            </w:r>
          </w:p>
        </w:tc>
        <w:tc>
          <w:tcPr>
            <w:tcW w:w="477" w:type="dxa"/>
            <w:vAlign w:val="center"/>
          </w:tcPr>
          <w:p>
            <w:pPr>
              <w:pStyle w:val="105"/>
              <w:adjustRightInd w:val="0"/>
              <w:snapToGrid w:val="0"/>
              <w:spacing w:line="240" w:lineRule="auto"/>
              <w:rPr>
                <w:rFonts w:cs="Times New Roman"/>
                <w:b/>
                <w:bCs/>
                <w:highlight w:val="none"/>
              </w:rPr>
            </w:pPr>
            <w:r>
              <w:rPr>
                <w:rFonts w:cs="Times New Roman"/>
                <w:b/>
                <w:bCs/>
                <w:highlight w:val="none"/>
              </w:rPr>
              <w:t>一类</w:t>
            </w:r>
          </w:p>
        </w:tc>
        <w:tc>
          <w:tcPr>
            <w:tcW w:w="477" w:type="dxa"/>
            <w:vAlign w:val="center"/>
          </w:tcPr>
          <w:p>
            <w:pPr>
              <w:pStyle w:val="105"/>
              <w:adjustRightInd w:val="0"/>
              <w:snapToGrid w:val="0"/>
              <w:spacing w:line="240" w:lineRule="auto"/>
              <w:rPr>
                <w:rFonts w:cs="Times New Roman"/>
                <w:b/>
                <w:bCs/>
                <w:highlight w:val="none"/>
              </w:rPr>
            </w:pPr>
            <w:r>
              <w:rPr>
                <w:rFonts w:cs="Times New Roman"/>
                <w:b/>
                <w:bCs/>
                <w:highlight w:val="none"/>
              </w:rPr>
              <w:t>一类</w:t>
            </w:r>
          </w:p>
        </w:tc>
        <w:tc>
          <w:tcPr>
            <w:tcW w:w="477" w:type="dxa"/>
            <w:vAlign w:val="center"/>
          </w:tcPr>
          <w:p>
            <w:pPr>
              <w:pStyle w:val="105"/>
              <w:adjustRightInd w:val="0"/>
              <w:snapToGrid w:val="0"/>
              <w:spacing w:line="240" w:lineRule="auto"/>
              <w:rPr>
                <w:rFonts w:cs="Times New Roman"/>
                <w:b/>
                <w:bCs/>
                <w:highlight w:val="none"/>
              </w:rPr>
            </w:pPr>
            <w:r>
              <w:rPr>
                <w:rFonts w:cs="Times New Roman"/>
                <w:b/>
                <w:bCs/>
                <w:highlight w:val="none"/>
              </w:rPr>
              <w:t>二、</w:t>
            </w:r>
          </w:p>
          <w:p>
            <w:pPr>
              <w:pStyle w:val="105"/>
              <w:adjustRightInd w:val="0"/>
              <w:snapToGrid w:val="0"/>
              <w:spacing w:line="240" w:lineRule="auto"/>
              <w:rPr>
                <w:rFonts w:cs="Times New Roman"/>
                <w:b/>
                <w:bCs/>
                <w:highlight w:val="none"/>
              </w:rPr>
            </w:pPr>
            <w:r>
              <w:rPr>
                <w:rFonts w:cs="Times New Roman"/>
                <w:b/>
                <w:bCs/>
                <w:highlight w:val="none"/>
              </w:rPr>
              <w:t>三类</w:t>
            </w:r>
          </w:p>
        </w:tc>
        <w:tc>
          <w:tcPr>
            <w:tcW w:w="494" w:type="dxa"/>
            <w:vAlign w:val="center"/>
          </w:tcPr>
          <w:p>
            <w:pPr>
              <w:pStyle w:val="105"/>
              <w:adjustRightInd w:val="0"/>
              <w:snapToGrid w:val="0"/>
              <w:spacing w:line="240" w:lineRule="auto"/>
              <w:rPr>
                <w:rFonts w:cs="Times New Roman"/>
                <w:b/>
                <w:bCs/>
                <w:highlight w:val="none"/>
              </w:rPr>
            </w:pPr>
            <w:r>
              <w:rPr>
                <w:rFonts w:cs="Times New Roman"/>
                <w:b/>
                <w:bCs/>
                <w:highlight w:val="none"/>
              </w:rPr>
              <w:t>四类</w:t>
            </w:r>
          </w:p>
        </w:tc>
        <w:tc>
          <w:tcPr>
            <w:tcW w:w="566" w:type="dxa"/>
            <w:vAlign w:val="center"/>
          </w:tcPr>
          <w:p>
            <w:pPr>
              <w:pStyle w:val="105"/>
              <w:adjustRightInd w:val="0"/>
              <w:snapToGrid w:val="0"/>
              <w:spacing w:line="240" w:lineRule="auto"/>
              <w:rPr>
                <w:rFonts w:cs="Times New Roman"/>
                <w:b/>
                <w:bCs/>
                <w:highlight w:val="none"/>
              </w:rPr>
            </w:pPr>
            <w:r>
              <w:rPr>
                <w:rFonts w:cs="Times New Roman"/>
                <w:b/>
                <w:bCs/>
                <w:highlight w:val="none"/>
              </w:rPr>
              <w:t>一类</w:t>
            </w:r>
          </w:p>
        </w:tc>
        <w:tc>
          <w:tcPr>
            <w:tcW w:w="474" w:type="dxa"/>
            <w:vAlign w:val="center"/>
          </w:tcPr>
          <w:p>
            <w:pPr>
              <w:pStyle w:val="105"/>
              <w:adjustRightInd w:val="0"/>
              <w:snapToGrid w:val="0"/>
              <w:spacing w:line="240" w:lineRule="auto"/>
              <w:rPr>
                <w:rFonts w:cs="Times New Roman"/>
                <w:b/>
                <w:bCs/>
                <w:highlight w:val="none"/>
              </w:rPr>
            </w:pPr>
            <w:r>
              <w:rPr>
                <w:rFonts w:cs="Times New Roman"/>
                <w:b/>
                <w:bCs/>
                <w:highlight w:val="none"/>
              </w:rPr>
              <w:t>二类</w:t>
            </w:r>
          </w:p>
        </w:tc>
        <w:tc>
          <w:tcPr>
            <w:tcW w:w="474" w:type="dxa"/>
            <w:vAlign w:val="center"/>
          </w:tcPr>
          <w:p>
            <w:pPr>
              <w:pStyle w:val="105"/>
              <w:adjustRightInd w:val="0"/>
              <w:snapToGrid w:val="0"/>
              <w:spacing w:line="240" w:lineRule="auto"/>
              <w:rPr>
                <w:rFonts w:cs="Times New Roman"/>
                <w:b/>
                <w:bCs/>
                <w:highlight w:val="none"/>
              </w:rPr>
            </w:pPr>
            <w:r>
              <w:rPr>
                <w:rFonts w:cs="Times New Roman"/>
                <w:b/>
                <w:bCs/>
                <w:highlight w:val="none"/>
              </w:rPr>
              <w:t>三类</w:t>
            </w:r>
          </w:p>
        </w:tc>
        <w:tc>
          <w:tcPr>
            <w:tcW w:w="494" w:type="dxa"/>
            <w:vAlign w:val="center"/>
          </w:tcPr>
          <w:p>
            <w:pPr>
              <w:pStyle w:val="105"/>
              <w:adjustRightInd w:val="0"/>
              <w:snapToGrid w:val="0"/>
              <w:spacing w:line="240" w:lineRule="auto"/>
              <w:rPr>
                <w:rFonts w:cs="Times New Roman"/>
                <w:b/>
                <w:bCs/>
                <w:highlight w:val="none"/>
              </w:rPr>
            </w:pPr>
            <w:r>
              <w:rPr>
                <w:rFonts w:cs="Times New Roman"/>
                <w:b/>
                <w:bCs/>
                <w:highlight w:val="none"/>
              </w:rPr>
              <w:t>四类</w:t>
            </w:r>
          </w:p>
        </w:tc>
        <w:tc>
          <w:tcPr>
            <w:tcW w:w="550" w:type="dxa"/>
            <w:vAlign w:val="center"/>
          </w:tcPr>
          <w:p>
            <w:pPr>
              <w:pStyle w:val="105"/>
              <w:adjustRightInd w:val="0"/>
              <w:snapToGrid w:val="0"/>
              <w:spacing w:line="240" w:lineRule="auto"/>
              <w:rPr>
                <w:rFonts w:cs="Times New Roman"/>
                <w:b/>
                <w:bCs/>
                <w:highlight w:val="none"/>
              </w:rPr>
            </w:pPr>
            <w:r>
              <w:rPr>
                <w:rFonts w:cs="Times New Roman"/>
                <w:b/>
                <w:bCs/>
                <w:highlight w:val="none"/>
              </w:rPr>
              <w:t>一类</w:t>
            </w:r>
          </w:p>
        </w:tc>
        <w:tc>
          <w:tcPr>
            <w:tcW w:w="471" w:type="dxa"/>
            <w:vAlign w:val="center"/>
          </w:tcPr>
          <w:p>
            <w:pPr>
              <w:pStyle w:val="105"/>
              <w:adjustRightInd w:val="0"/>
              <w:snapToGrid w:val="0"/>
              <w:spacing w:line="240" w:lineRule="auto"/>
              <w:rPr>
                <w:rFonts w:cs="Times New Roman"/>
                <w:b/>
                <w:bCs/>
                <w:highlight w:val="none"/>
              </w:rPr>
            </w:pPr>
            <w:r>
              <w:rPr>
                <w:rFonts w:cs="Times New Roman"/>
                <w:b/>
                <w:bCs/>
                <w:highlight w:val="none"/>
              </w:rPr>
              <w:t>一类</w:t>
            </w:r>
          </w:p>
        </w:tc>
        <w:tc>
          <w:tcPr>
            <w:tcW w:w="471" w:type="dxa"/>
            <w:vAlign w:val="center"/>
          </w:tcPr>
          <w:p>
            <w:pPr>
              <w:pStyle w:val="105"/>
              <w:adjustRightInd w:val="0"/>
              <w:snapToGrid w:val="0"/>
              <w:spacing w:line="240" w:lineRule="auto"/>
              <w:rPr>
                <w:rFonts w:cs="Times New Roman"/>
                <w:b/>
                <w:bCs/>
                <w:highlight w:val="none"/>
              </w:rPr>
            </w:pPr>
            <w:r>
              <w:rPr>
                <w:rFonts w:cs="Times New Roman"/>
                <w:b/>
                <w:bCs/>
                <w:highlight w:val="none"/>
              </w:rPr>
              <w:t>一类</w:t>
            </w:r>
          </w:p>
        </w:tc>
        <w:tc>
          <w:tcPr>
            <w:tcW w:w="474" w:type="dxa"/>
            <w:vAlign w:val="center"/>
          </w:tcPr>
          <w:p>
            <w:pPr>
              <w:pStyle w:val="105"/>
              <w:adjustRightInd w:val="0"/>
              <w:snapToGrid w:val="0"/>
              <w:spacing w:line="240" w:lineRule="auto"/>
              <w:rPr>
                <w:rFonts w:cs="Times New Roman"/>
                <w:b/>
                <w:bCs/>
                <w:highlight w:val="none"/>
              </w:rPr>
            </w:pPr>
            <w:r>
              <w:rPr>
                <w:rFonts w:cs="Times New Roman"/>
                <w:b/>
                <w:bCs/>
                <w:highlight w:val="none"/>
              </w:rPr>
              <w:t>二类</w:t>
            </w:r>
          </w:p>
        </w:tc>
        <w:tc>
          <w:tcPr>
            <w:tcW w:w="471" w:type="dxa"/>
            <w:vAlign w:val="center"/>
          </w:tcPr>
          <w:p>
            <w:pPr>
              <w:pStyle w:val="105"/>
              <w:adjustRightInd w:val="0"/>
              <w:snapToGrid w:val="0"/>
              <w:spacing w:line="240" w:lineRule="auto"/>
              <w:rPr>
                <w:rFonts w:cs="Times New Roman"/>
                <w:b/>
                <w:bCs/>
                <w:highlight w:val="none"/>
              </w:rPr>
            </w:pPr>
            <w:r>
              <w:rPr>
                <w:rFonts w:cs="Times New Roman"/>
                <w:b/>
                <w:bCs/>
                <w:highlight w:val="none"/>
              </w:rPr>
              <w:t>一类</w:t>
            </w:r>
          </w:p>
        </w:tc>
        <w:tc>
          <w:tcPr>
            <w:tcW w:w="471" w:type="dxa"/>
            <w:vAlign w:val="center"/>
          </w:tcPr>
          <w:p>
            <w:pPr>
              <w:pStyle w:val="105"/>
              <w:adjustRightInd w:val="0"/>
              <w:snapToGrid w:val="0"/>
              <w:spacing w:line="240" w:lineRule="auto"/>
              <w:rPr>
                <w:rFonts w:cs="Times New Roman"/>
                <w:b/>
                <w:bCs/>
                <w:highlight w:val="none"/>
              </w:rPr>
            </w:pPr>
            <w:r>
              <w:rPr>
                <w:rFonts w:cs="Times New Roman"/>
                <w:b/>
                <w:bCs/>
                <w:highlight w:val="none"/>
              </w:rPr>
              <w:t>二类</w:t>
            </w:r>
          </w:p>
        </w:tc>
        <w:tc>
          <w:tcPr>
            <w:tcW w:w="485" w:type="dxa"/>
            <w:vAlign w:val="center"/>
          </w:tcPr>
          <w:p>
            <w:pPr>
              <w:pStyle w:val="105"/>
              <w:adjustRightInd w:val="0"/>
              <w:snapToGrid w:val="0"/>
              <w:spacing w:line="240" w:lineRule="auto"/>
              <w:rPr>
                <w:rFonts w:cs="Times New Roman"/>
                <w:b/>
                <w:bCs/>
                <w:highlight w:val="none"/>
              </w:rPr>
            </w:pPr>
            <w:r>
              <w:rPr>
                <w:rFonts w:cs="Times New Roman"/>
                <w:b/>
                <w:bCs/>
                <w:highlight w:val="none"/>
              </w:rPr>
              <w:t>三类</w:t>
            </w:r>
          </w:p>
        </w:tc>
        <w:tc>
          <w:tcPr>
            <w:tcW w:w="471" w:type="dxa"/>
            <w:vAlign w:val="center"/>
          </w:tcPr>
          <w:p>
            <w:pPr>
              <w:pStyle w:val="105"/>
              <w:adjustRightInd w:val="0"/>
              <w:snapToGrid w:val="0"/>
              <w:spacing w:line="240" w:lineRule="auto"/>
              <w:rPr>
                <w:rFonts w:cs="Times New Roman"/>
                <w:b/>
                <w:bCs/>
                <w:highlight w:val="none"/>
              </w:rPr>
            </w:pPr>
            <w:r>
              <w:rPr>
                <w:rFonts w:cs="Times New Roman"/>
                <w:b/>
                <w:bCs/>
                <w:highlight w:val="none"/>
              </w:rPr>
              <w:t>一类</w:t>
            </w:r>
          </w:p>
        </w:tc>
        <w:tc>
          <w:tcPr>
            <w:tcW w:w="474" w:type="dxa"/>
            <w:vAlign w:val="center"/>
          </w:tcPr>
          <w:p>
            <w:pPr>
              <w:pStyle w:val="105"/>
              <w:adjustRightInd w:val="0"/>
              <w:snapToGrid w:val="0"/>
              <w:spacing w:line="240" w:lineRule="auto"/>
              <w:rPr>
                <w:rFonts w:cs="Times New Roman"/>
                <w:b/>
                <w:bCs/>
                <w:highlight w:val="none"/>
              </w:rPr>
            </w:pPr>
            <w:r>
              <w:rPr>
                <w:rFonts w:cs="Times New Roman"/>
                <w:b/>
                <w:bCs/>
                <w:highlight w:val="none"/>
              </w:rPr>
              <w:t>二类</w:t>
            </w:r>
          </w:p>
        </w:tc>
        <w:tc>
          <w:tcPr>
            <w:tcW w:w="470" w:type="dxa"/>
            <w:vAlign w:val="center"/>
          </w:tcPr>
          <w:p>
            <w:pPr>
              <w:pStyle w:val="105"/>
              <w:adjustRightInd w:val="0"/>
              <w:snapToGrid w:val="0"/>
              <w:spacing w:line="240" w:lineRule="auto"/>
              <w:rPr>
                <w:rFonts w:cs="Times New Roman"/>
                <w:b/>
                <w:bCs/>
                <w:highlight w:val="none"/>
              </w:rPr>
            </w:pPr>
            <w:r>
              <w:rPr>
                <w:rFonts w:cs="Times New Roman"/>
                <w:b/>
                <w:bCs/>
                <w:highlight w:val="none"/>
              </w:rPr>
              <w:t>一类</w:t>
            </w:r>
          </w:p>
        </w:tc>
        <w:tc>
          <w:tcPr>
            <w:tcW w:w="473" w:type="dxa"/>
            <w:vAlign w:val="center"/>
          </w:tcPr>
          <w:p>
            <w:pPr>
              <w:pStyle w:val="105"/>
              <w:adjustRightInd w:val="0"/>
              <w:snapToGrid w:val="0"/>
              <w:spacing w:line="240" w:lineRule="auto"/>
              <w:rPr>
                <w:rFonts w:cs="Times New Roman"/>
                <w:b/>
                <w:bCs/>
                <w:highlight w:val="none"/>
              </w:rPr>
            </w:pPr>
            <w:r>
              <w:rPr>
                <w:rFonts w:cs="Times New Roman"/>
                <w:b/>
                <w:bCs/>
                <w:highlight w:val="none"/>
              </w:rPr>
              <w:t>二类</w:t>
            </w:r>
          </w:p>
        </w:tc>
        <w:tc>
          <w:tcPr>
            <w:tcW w:w="557" w:type="dxa"/>
            <w:vAlign w:val="center"/>
          </w:tcPr>
          <w:p>
            <w:pPr>
              <w:pStyle w:val="105"/>
              <w:adjustRightInd w:val="0"/>
              <w:snapToGrid w:val="0"/>
              <w:spacing w:line="240" w:lineRule="auto"/>
              <w:rPr>
                <w:rFonts w:cs="Times New Roman"/>
                <w:b/>
                <w:bCs/>
                <w:highlight w:val="none"/>
              </w:rPr>
            </w:pPr>
            <w:r>
              <w:rPr>
                <w:rFonts w:cs="Times New Roman"/>
                <w:b/>
                <w:bCs/>
                <w:highlight w:val="none"/>
              </w:rPr>
              <w:t>一类</w:t>
            </w:r>
          </w:p>
        </w:tc>
        <w:tc>
          <w:tcPr>
            <w:tcW w:w="498" w:type="dxa"/>
            <w:vAlign w:val="center"/>
          </w:tcPr>
          <w:p>
            <w:pPr>
              <w:pStyle w:val="105"/>
              <w:adjustRightInd w:val="0"/>
              <w:snapToGrid w:val="0"/>
              <w:spacing w:line="240" w:lineRule="auto"/>
              <w:rPr>
                <w:rFonts w:cs="Times New Roman"/>
                <w:b/>
                <w:bCs/>
                <w:highlight w:val="none"/>
              </w:rPr>
            </w:pPr>
            <w:r>
              <w:rPr>
                <w:rFonts w:cs="Times New Roman"/>
                <w:b/>
                <w:bCs/>
                <w:highlight w:val="none"/>
              </w:rPr>
              <w:t>一类</w:t>
            </w:r>
          </w:p>
        </w:tc>
        <w:tc>
          <w:tcPr>
            <w:tcW w:w="501" w:type="dxa"/>
            <w:vAlign w:val="center"/>
          </w:tcPr>
          <w:p>
            <w:pPr>
              <w:pStyle w:val="105"/>
              <w:adjustRightInd w:val="0"/>
              <w:snapToGrid w:val="0"/>
              <w:spacing w:line="240" w:lineRule="auto"/>
              <w:rPr>
                <w:rFonts w:cs="Times New Roman"/>
                <w:b/>
                <w:bCs/>
                <w:highlight w:val="none"/>
              </w:rPr>
            </w:pPr>
            <w:r>
              <w:rPr>
                <w:rFonts w:cs="Times New Roman"/>
                <w:b/>
                <w:bCs/>
                <w:highlight w:val="none"/>
              </w:rPr>
              <w:t>二类</w:t>
            </w:r>
          </w:p>
        </w:tc>
        <w:tc>
          <w:tcPr>
            <w:tcW w:w="512" w:type="dxa"/>
            <w:vAlign w:val="center"/>
          </w:tcPr>
          <w:p>
            <w:pPr>
              <w:pStyle w:val="105"/>
              <w:adjustRightInd w:val="0"/>
              <w:snapToGrid w:val="0"/>
              <w:spacing w:line="240" w:lineRule="auto"/>
              <w:rPr>
                <w:rFonts w:cs="Times New Roman"/>
                <w:b/>
                <w:bCs/>
                <w:highlight w:val="none"/>
              </w:rPr>
            </w:pPr>
            <w:r>
              <w:rPr>
                <w:rFonts w:cs="Times New Roman"/>
                <w:b/>
                <w:bCs/>
                <w:highlight w:val="none"/>
              </w:rPr>
              <w:t>一类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38" w:type="dxa"/>
            <w:vAlign w:val="center"/>
          </w:tcPr>
          <w:p>
            <w:pPr>
              <w:pStyle w:val="105"/>
              <w:adjustRightInd w:val="0"/>
              <w:snapToGrid w:val="0"/>
              <w:spacing w:line="240" w:lineRule="auto"/>
              <w:rPr>
                <w:rFonts w:cs="Times New Roman"/>
                <w:highlight w:val="none"/>
              </w:rPr>
            </w:pPr>
            <w:r>
              <w:rPr>
                <w:rFonts w:cs="Times New Roman"/>
                <w:highlight w:val="none"/>
              </w:rPr>
              <w:t>S30</w:t>
            </w:r>
          </w:p>
        </w:tc>
        <w:tc>
          <w:tcPr>
            <w:tcW w:w="354"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0.71</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0.82</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0.68</w:t>
            </w:r>
          </w:p>
        </w:tc>
        <w:tc>
          <w:tcPr>
            <w:tcW w:w="491" w:type="dxa"/>
            <w:vAlign w:val="center"/>
          </w:tcPr>
          <w:p>
            <w:pPr>
              <w:pStyle w:val="105"/>
              <w:adjustRightInd w:val="0"/>
              <w:snapToGrid w:val="0"/>
              <w:spacing w:line="240" w:lineRule="auto"/>
              <w:rPr>
                <w:rFonts w:cs="Times New Roman"/>
                <w:highlight w:val="none"/>
              </w:rPr>
            </w:pPr>
            <w:r>
              <w:rPr>
                <w:rFonts w:cs="Times New Roman"/>
                <w:highlight w:val="none"/>
              </w:rPr>
              <w:t>0.54</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0.46</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0.27</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0.13</w:t>
            </w:r>
          </w:p>
        </w:tc>
        <w:tc>
          <w:tcPr>
            <w:tcW w:w="494" w:type="dxa"/>
            <w:vAlign w:val="center"/>
          </w:tcPr>
          <w:p>
            <w:pPr>
              <w:pStyle w:val="105"/>
              <w:adjustRightInd w:val="0"/>
              <w:snapToGrid w:val="0"/>
              <w:spacing w:line="240" w:lineRule="auto"/>
              <w:rPr>
                <w:rFonts w:cs="Times New Roman"/>
                <w:highlight w:val="none"/>
              </w:rPr>
            </w:pPr>
            <w:r>
              <w:rPr>
                <w:rFonts w:cs="Times New Roman"/>
                <w:highlight w:val="none"/>
              </w:rPr>
              <w:t>0.09</w:t>
            </w:r>
          </w:p>
        </w:tc>
        <w:tc>
          <w:tcPr>
            <w:tcW w:w="566" w:type="dxa"/>
            <w:vAlign w:val="center"/>
          </w:tcPr>
          <w:p>
            <w:pPr>
              <w:pStyle w:val="105"/>
              <w:adjustRightInd w:val="0"/>
              <w:snapToGrid w:val="0"/>
              <w:spacing w:line="240" w:lineRule="auto"/>
              <w:rPr>
                <w:rFonts w:cs="Times New Roman"/>
                <w:highlight w:val="none"/>
              </w:rPr>
            </w:pPr>
            <w:r>
              <w:rPr>
                <w:rFonts w:cs="Times New Roman"/>
                <w:highlight w:val="none"/>
              </w:rPr>
              <w:t>12.37</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8.25</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6.19</w:t>
            </w:r>
          </w:p>
        </w:tc>
        <w:tc>
          <w:tcPr>
            <w:tcW w:w="494" w:type="dxa"/>
            <w:vAlign w:val="center"/>
          </w:tcPr>
          <w:p>
            <w:pPr>
              <w:pStyle w:val="105"/>
              <w:adjustRightInd w:val="0"/>
              <w:snapToGrid w:val="0"/>
              <w:spacing w:line="240" w:lineRule="auto"/>
              <w:rPr>
                <w:rFonts w:cs="Times New Roman"/>
                <w:highlight w:val="none"/>
              </w:rPr>
            </w:pPr>
            <w:r>
              <w:rPr>
                <w:rFonts w:cs="Times New Roman"/>
                <w:highlight w:val="none"/>
              </w:rPr>
              <w:t>4.95</w:t>
            </w:r>
          </w:p>
        </w:tc>
        <w:tc>
          <w:tcPr>
            <w:tcW w:w="550" w:type="dxa"/>
            <w:vAlign w:val="center"/>
          </w:tcPr>
          <w:p>
            <w:pPr>
              <w:pStyle w:val="105"/>
              <w:adjustRightInd w:val="0"/>
              <w:snapToGrid w:val="0"/>
              <w:spacing w:line="240" w:lineRule="auto"/>
              <w:rPr>
                <w:rFonts w:cs="Times New Roman"/>
                <w:highlight w:val="none"/>
              </w:rPr>
            </w:pPr>
            <w:r>
              <w:rPr>
                <w:rFonts w:cs="Times New Roman"/>
                <w:highlight w:val="none"/>
              </w:rPr>
              <w:t>0.01</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0.18</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1.11</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0.55</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0.90</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0.18</w:t>
            </w:r>
          </w:p>
        </w:tc>
        <w:tc>
          <w:tcPr>
            <w:tcW w:w="485" w:type="dxa"/>
            <w:vAlign w:val="center"/>
          </w:tcPr>
          <w:p>
            <w:pPr>
              <w:pStyle w:val="105"/>
              <w:adjustRightInd w:val="0"/>
              <w:snapToGrid w:val="0"/>
              <w:spacing w:line="240" w:lineRule="auto"/>
              <w:rPr>
                <w:rFonts w:cs="Times New Roman"/>
                <w:highlight w:val="none"/>
              </w:rPr>
            </w:pPr>
            <w:r>
              <w:rPr>
                <w:rFonts w:cs="Times New Roman"/>
                <w:highlight w:val="none"/>
              </w:rPr>
              <w:t>0.09</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0.35</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0.14</w:t>
            </w:r>
          </w:p>
        </w:tc>
        <w:tc>
          <w:tcPr>
            <w:tcW w:w="470" w:type="dxa"/>
            <w:vAlign w:val="center"/>
          </w:tcPr>
          <w:p>
            <w:pPr>
              <w:pStyle w:val="105"/>
              <w:adjustRightInd w:val="0"/>
              <w:snapToGrid w:val="0"/>
              <w:spacing w:line="240" w:lineRule="auto"/>
              <w:rPr>
                <w:rFonts w:cs="Times New Roman"/>
                <w:highlight w:val="none"/>
              </w:rPr>
            </w:pPr>
            <w:r>
              <w:rPr>
                <w:rFonts w:cs="Times New Roman"/>
                <w:highlight w:val="none"/>
              </w:rPr>
              <w:t>4.63</w:t>
            </w:r>
          </w:p>
        </w:tc>
        <w:tc>
          <w:tcPr>
            <w:tcW w:w="473" w:type="dxa"/>
            <w:vAlign w:val="center"/>
          </w:tcPr>
          <w:p>
            <w:pPr>
              <w:pStyle w:val="105"/>
              <w:adjustRightInd w:val="0"/>
              <w:snapToGrid w:val="0"/>
              <w:spacing w:line="240" w:lineRule="auto"/>
              <w:rPr>
                <w:rFonts w:cs="Times New Roman"/>
                <w:highlight w:val="none"/>
              </w:rPr>
            </w:pPr>
            <w:r>
              <w:rPr>
                <w:rFonts w:cs="Times New Roman"/>
                <w:highlight w:val="none"/>
              </w:rPr>
              <w:t>0.93</w:t>
            </w:r>
          </w:p>
        </w:tc>
        <w:tc>
          <w:tcPr>
            <w:tcW w:w="557" w:type="dxa"/>
            <w:vAlign w:val="center"/>
          </w:tcPr>
          <w:p>
            <w:pPr>
              <w:pStyle w:val="105"/>
              <w:adjustRightInd w:val="0"/>
              <w:snapToGrid w:val="0"/>
              <w:spacing w:line="240" w:lineRule="auto"/>
              <w:rPr>
                <w:rFonts w:cs="Times New Roman"/>
                <w:highlight w:val="none"/>
              </w:rPr>
            </w:pPr>
            <w:r>
              <w:rPr>
                <w:rFonts w:cs="Times New Roman"/>
                <w:highlight w:val="none"/>
              </w:rPr>
              <w:t>0.017</w:t>
            </w:r>
          </w:p>
        </w:tc>
        <w:tc>
          <w:tcPr>
            <w:tcW w:w="498" w:type="dxa"/>
            <w:vAlign w:val="center"/>
          </w:tcPr>
          <w:p>
            <w:pPr>
              <w:pStyle w:val="105"/>
              <w:adjustRightInd w:val="0"/>
              <w:snapToGrid w:val="0"/>
              <w:spacing w:line="240" w:lineRule="auto"/>
              <w:rPr>
                <w:rFonts w:cs="Times New Roman"/>
                <w:highlight w:val="none"/>
              </w:rPr>
            </w:pPr>
            <w:r>
              <w:rPr>
                <w:rFonts w:cs="Times New Roman"/>
                <w:highlight w:val="none"/>
              </w:rPr>
              <w:t>1.70</w:t>
            </w:r>
          </w:p>
        </w:tc>
        <w:tc>
          <w:tcPr>
            <w:tcW w:w="501" w:type="dxa"/>
            <w:vAlign w:val="center"/>
          </w:tcPr>
          <w:p>
            <w:pPr>
              <w:pStyle w:val="105"/>
              <w:adjustRightInd w:val="0"/>
              <w:snapToGrid w:val="0"/>
              <w:spacing w:line="240" w:lineRule="auto"/>
              <w:rPr>
                <w:rFonts w:cs="Times New Roman"/>
                <w:highlight w:val="none"/>
              </w:rPr>
            </w:pPr>
            <w:r>
              <w:rPr>
                <w:rFonts w:cs="Times New Roman"/>
                <w:highlight w:val="none"/>
              </w:rPr>
              <w:t>0.43</w:t>
            </w:r>
          </w:p>
        </w:tc>
        <w:tc>
          <w:tcPr>
            <w:tcW w:w="512" w:type="dxa"/>
            <w:vAlign w:val="center"/>
          </w:tcPr>
          <w:p>
            <w:pPr>
              <w:pStyle w:val="105"/>
              <w:adjustRightInd w:val="0"/>
              <w:snapToGrid w:val="0"/>
              <w:spacing w:line="240" w:lineRule="auto"/>
              <w:rPr>
                <w:rFonts w:cs="Times New Roman"/>
                <w:highlight w:val="none"/>
              </w:rPr>
            </w:pPr>
            <w:r>
              <w:rPr>
                <w:rFonts w:cs="Times New Roman"/>
                <w:highlight w:val="none"/>
              </w:rPr>
              <w:t>0.01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38" w:type="dxa"/>
            <w:vAlign w:val="center"/>
          </w:tcPr>
          <w:p>
            <w:pPr>
              <w:pStyle w:val="105"/>
              <w:adjustRightInd w:val="0"/>
              <w:snapToGrid w:val="0"/>
              <w:spacing w:line="240" w:lineRule="auto"/>
              <w:rPr>
                <w:rFonts w:cs="Times New Roman"/>
                <w:highlight w:val="none"/>
              </w:rPr>
            </w:pPr>
            <w:r>
              <w:rPr>
                <w:rFonts w:cs="Times New Roman"/>
                <w:highlight w:val="none"/>
              </w:rPr>
              <w:t>S31</w:t>
            </w:r>
          </w:p>
        </w:tc>
        <w:tc>
          <w:tcPr>
            <w:tcW w:w="354"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0.71</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0.86</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0.72</w:t>
            </w:r>
          </w:p>
        </w:tc>
        <w:tc>
          <w:tcPr>
            <w:tcW w:w="491" w:type="dxa"/>
            <w:vAlign w:val="center"/>
          </w:tcPr>
          <w:p>
            <w:pPr>
              <w:pStyle w:val="105"/>
              <w:adjustRightInd w:val="0"/>
              <w:snapToGrid w:val="0"/>
              <w:spacing w:line="240" w:lineRule="auto"/>
              <w:rPr>
                <w:rFonts w:cs="Times New Roman"/>
                <w:highlight w:val="none"/>
              </w:rPr>
            </w:pPr>
            <w:r>
              <w:rPr>
                <w:rFonts w:cs="Times New Roman"/>
                <w:highlight w:val="none"/>
              </w:rPr>
              <w:t>0.58</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0.44</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0.47</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0.23</w:t>
            </w:r>
          </w:p>
        </w:tc>
        <w:tc>
          <w:tcPr>
            <w:tcW w:w="494" w:type="dxa"/>
            <w:vAlign w:val="center"/>
          </w:tcPr>
          <w:p>
            <w:pPr>
              <w:pStyle w:val="105"/>
              <w:adjustRightInd w:val="0"/>
              <w:snapToGrid w:val="0"/>
              <w:spacing w:line="240" w:lineRule="auto"/>
              <w:rPr>
                <w:rFonts w:cs="Times New Roman"/>
                <w:highlight w:val="none"/>
              </w:rPr>
            </w:pPr>
            <w:r>
              <w:rPr>
                <w:rFonts w:cs="Times New Roman"/>
                <w:highlight w:val="none"/>
              </w:rPr>
              <w:t>0.16</w:t>
            </w:r>
          </w:p>
        </w:tc>
        <w:tc>
          <w:tcPr>
            <w:tcW w:w="566" w:type="dxa"/>
            <w:vAlign w:val="center"/>
          </w:tcPr>
          <w:p>
            <w:pPr>
              <w:pStyle w:val="105"/>
              <w:adjustRightInd w:val="0"/>
              <w:snapToGrid w:val="0"/>
              <w:spacing w:line="240" w:lineRule="auto"/>
              <w:rPr>
                <w:rFonts w:cs="Times New Roman"/>
                <w:highlight w:val="none"/>
              </w:rPr>
            </w:pPr>
            <w:r>
              <w:rPr>
                <w:rFonts w:cs="Times New Roman"/>
                <w:highlight w:val="none"/>
              </w:rPr>
              <w:t>10.58</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7.05</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5.29</w:t>
            </w:r>
          </w:p>
        </w:tc>
        <w:tc>
          <w:tcPr>
            <w:tcW w:w="494" w:type="dxa"/>
            <w:vAlign w:val="center"/>
          </w:tcPr>
          <w:p>
            <w:pPr>
              <w:pStyle w:val="105"/>
              <w:adjustRightInd w:val="0"/>
              <w:snapToGrid w:val="0"/>
              <w:spacing w:line="240" w:lineRule="auto"/>
              <w:rPr>
                <w:rFonts w:cs="Times New Roman"/>
                <w:highlight w:val="none"/>
              </w:rPr>
            </w:pPr>
            <w:r>
              <w:rPr>
                <w:rFonts w:cs="Times New Roman"/>
                <w:highlight w:val="none"/>
              </w:rPr>
              <w:t>4.23</w:t>
            </w:r>
          </w:p>
        </w:tc>
        <w:tc>
          <w:tcPr>
            <w:tcW w:w="550" w:type="dxa"/>
            <w:vAlign w:val="center"/>
          </w:tcPr>
          <w:p>
            <w:pPr>
              <w:pStyle w:val="105"/>
              <w:adjustRightInd w:val="0"/>
              <w:snapToGrid w:val="0"/>
              <w:spacing w:line="240" w:lineRule="auto"/>
              <w:rPr>
                <w:rFonts w:cs="Times New Roman"/>
                <w:highlight w:val="none"/>
              </w:rPr>
            </w:pPr>
            <w:r>
              <w:rPr>
                <w:rFonts w:cs="Times New Roman"/>
                <w:highlight w:val="none"/>
              </w:rPr>
              <w:t>0.01</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0.20</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0.11</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0.06</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7.60</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1.52</w:t>
            </w:r>
          </w:p>
        </w:tc>
        <w:tc>
          <w:tcPr>
            <w:tcW w:w="485" w:type="dxa"/>
            <w:vAlign w:val="center"/>
          </w:tcPr>
          <w:p>
            <w:pPr>
              <w:pStyle w:val="105"/>
              <w:adjustRightInd w:val="0"/>
              <w:snapToGrid w:val="0"/>
              <w:spacing w:line="240" w:lineRule="auto"/>
              <w:rPr>
                <w:rFonts w:cs="Times New Roman"/>
                <w:highlight w:val="none"/>
              </w:rPr>
            </w:pPr>
            <w:r>
              <w:rPr>
                <w:rFonts w:cs="Times New Roman"/>
                <w:highlight w:val="none"/>
              </w:rPr>
              <w:t>0.76</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0.93</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0.37</w:t>
            </w:r>
          </w:p>
        </w:tc>
        <w:tc>
          <w:tcPr>
            <w:tcW w:w="470" w:type="dxa"/>
            <w:vAlign w:val="center"/>
          </w:tcPr>
          <w:p>
            <w:pPr>
              <w:pStyle w:val="105"/>
              <w:adjustRightInd w:val="0"/>
              <w:snapToGrid w:val="0"/>
              <w:spacing w:line="240" w:lineRule="auto"/>
              <w:rPr>
                <w:rFonts w:cs="Times New Roman"/>
                <w:highlight w:val="none"/>
              </w:rPr>
            </w:pPr>
            <w:r>
              <w:rPr>
                <w:rFonts w:cs="Times New Roman"/>
                <w:highlight w:val="none"/>
              </w:rPr>
              <w:t>3.32</w:t>
            </w:r>
          </w:p>
        </w:tc>
        <w:tc>
          <w:tcPr>
            <w:tcW w:w="473" w:type="dxa"/>
            <w:vAlign w:val="center"/>
          </w:tcPr>
          <w:p>
            <w:pPr>
              <w:pStyle w:val="105"/>
              <w:adjustRightInd w:val="0"/>
              <w:snapToGrid w:val="0"/>
              <w:spacing w:line="240" w:lineRule="auto"/>
              <w:rPr>
                <w:rFonts w:cs="Times New Roman"/>
                <w:highlight w:val="none"/>
              </w:rPr>
            </w:pPr>
            <w:r>
              <w:rPr>
                <w:rFonts w:cs="Times New Roman"/>
                <w:highlight w:val="none"/>
              </w:rPr>
              <w:t>0.66</w:t>
            </w:r>
          </w:p>
        </w:tc>
        <w:tc>
          <w:tcPr>
            <w:tcW w:w="557" w:type="dxa"/>
            <w:vAlign w:val="center"/>
          </w:tcPr>
          <w:p>
            <w:pPr>
              <w:pStyle w:val="105"/>
              <w:adjustRightInd w:val="0"/>
              <w:snapToGrid w:val="0"/>
              <w:spacing w:line="240" w:lineRule="auto"/>
              <w:rPr>
                <w:rFonts w:cs="Times New Roman"/>
                <w:highlight w:val="none"/>
              </w:rPr>
            </w:pPr>
            <w:r>
              <w:rPr>
                <w:rFonts w:cs="Times New Roman"/>
                <w:highlight w:val="none"/>
              </w:rPr>
              <w:t>0.004</w:t>
            </w:r>
          </w:p>
        </w:tc>
        <w:tc>
          <w:tcPr>
            <w:tcW w:w="498" w:type="dxa"/>
            <w:vAlign w:val="center"/>
          </w:tcPr>
          <w:p>
            <w:pPr>
              <w:pStyle w:val="105"/>
              <w:adjustRightInd w:val="0"/>
              <w:snapToGrid w:val="0"/>
              <w:spacing w:line="240" w:lineRule="auto"/>
              <w:rPr>
                <w:rFonts w:cs="Times New Roman"/>
                <w:highlight w:val="none"/>
              </w:rPr>
            </w:pPr>
            <w:r>
              <w:rPr>
                <w:rFonts w:cs="Times New Roman"/>
                <w:highlight w:val="none"/>
              </w:rPr>
              <w:t>1.60</w:t>
            </w:r>
          </w:p>
        </w:tc>
        <w:tc>
          <w:tcPr>
            <w:tcW w:w="501" w:type="dxa"/>
            <w:vAlign w:val="center"/>
          </w:tcPr>
          <w:p>
            <w:pPr>
              <w:pStyle w:val="105"/>
              <w:adjustRightInd w:val="0"/>
              <w:snapToGrid w:val="0"/>
              <w:spacing w:line="240" w:lineRule="auto"/>
              <w:rPr>
                <w:rFonts w:cs="Times New Roman"/>
                <w:highlight w:val="none"/>
              </w:rPr>
            </w:pPr>
            <w:r>
              <w:rPr>
                <w:rFonts w:cs="Times New Roman"/>
                <w:highlight w:val="none"/>
              </w:rPr>
              <w:t>0.40</w:t>
            </w:r>
          </w:p>
        </w:tc>
        <w:tc>
          <w:tcPr>
            <w:tcW w:w="512" w:type="dxa"/>
            <w:vAlign w:val="center"/>
          </w:tcPr>
          <w:p>
            <w:pPr>
              <w:pStyle w:val="105"/>
              <w:adjustRightInd w:val="0"/>
              <w:snapToGrid w:val="0"/>
              <w:spacing w:line="240" w:lineRule="auto"/>
              <w:rPr>
                <w:rFonts w:cs="Times New Roman"/>
                <w:highlight w:val="none"/>
              </w:rPr>
            </w:pPr>
            <w:r>
              <w:rPr>
                <w:rFonts w:cs="Times New Roman"/>
                <w:highlight w:val="none"/>
              </w:rPr>
              <w:t>0.01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38" w:type="dxa"/>
            <w:vAlign w:val="center"/>
          </w:tcPr>
          <w:p>
            <w:pPr>
              <w:pStyle w:val="105"/>
              <w:adjustRightInd w:val="0"/>
              <w:snapToGrid w:val="0"/>
              <w:spacing w:line="240" w:lineRule="auto"/>
              <w:rPr>
                <w:rFonts w:cs="Times New Roman"/>
                <w:highlight w:val="none"/>
              </w:rPr>
            </w:pPr>
            <w:r>
              <w:rPr>
                <w:rFonts w:cs="Times New Roman"/>
                <w:highlight w:val="none"/>
              </w:rPr>
              <w:t>S32</w:t>
            </w:r>
          </w:p>
        </w:tc>
        <w:tc>
          <w:tcPr>
            <w:tcW w:w="354"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0.71</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0.79</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0.66</w:t>
            </w:r>
          </w:p>
        </w:tc>
        <w:tc>
          <w:tcPr>
            <w:tcW w:w="491" w:type="dxa"/>
            <w:vAlign w:val="center"/>
          </w:tcPr>
          <w:p>
            <w:pPr>
              <w:pStyle w:val="105"/>
              <w:adjustRightInd w:val="0"/>
              <w:snapToGrid w:val="0"/>
              <w:spacing w:line="240" w:lineRule="auto"/>
              <w:rPr>
                <w:rFonts w:cs="Times New Roman"/>
                <w:highlight w:val="none"/>
              </w:rPr>
            </w:pPr>
            <w:r>
              <w:rPr>
                <w:rFonts w:cs="Times New Roman"/>
                <w:highlight w:val="none"/>
              </w:rPr>
              <w:t>0.53</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0.56</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2.47</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1.23</w:t>
            </w:r>
          </w:p>
        </w:tc>
        <w:tc>
          <w:tcPr>
            <w:tcW w:w="494" w:type="dxa"/>
            <w:vAlign w:val="center"/>
          </w:tcPr>
          <w:p>
            <w:pPr>
              <w:pStyle w:val="105"/>
              <w:adjustRightInd w:val="0"/>
              <w:snapToGrid w:val="0"/>
              <w:spacing w:line="240" w:lineRule="auto"/>
              <w:rPr>
                <w:rFonts w:cs="Times New Roman"/>
                <w:highlight w:val="none"/>
              </w:rPr>
            </w:pPr>
            <w:r>
              <w:rPr>
                <w:rFonts w:cs="Times New Roman"/>
                <w:highlight w:val="none"/>
              </w:rPr>
              <w:t>0.82</w:t>
            </w:r>
          </w:p>
        </w:tc>
        <w:tc>
          <w:tcPr>
            <w:tcW w:w="566" w:type="dxa"/>
            <w:vAlign w:val="center"/>
          </w:tcPr>
          <w:p>
            <w:pPr>
              <w:pStyle w:val="105"/>
              <w:adjustRightInd w:val="0"/>
              <w:snapToGrid w:val="0"/>
              <w:spacing w:line="240" w:lineRule="auto"/>
              <w:rPr>
                <w:rFonts w:cs="Times New Roman"/>
                <w:highlight w:val="none"/>
              </w:rPr>
            </w:pPr>
            <w:r>
              <w:rPr>
                <w:rFonts w:cs="Times New Roman"/>
                <w:highlight w:val="none"/>
              </w:rPr>
              <w:t>12.08</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8.05</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6.04</w:t>
            </w:r>
          </w:p>
        </w:tc>
        <w:tc>
          <w:tcPr>
            <w:tcW w:w="494" w:type="dxa"/>
            <w:vAlign w:val="center"/>
          </w:tcPr>
          <w:p>
            <w:pPr>
              <w:pStyle w:val="105"/>
              <w:adjustRightInd w:val="0"/>
              <w:snapToGrid w:val="0"/>
              <w:spacing w:line="240" w:lineRule="auto"/>
              <w:rPr>
                <w:rFonts w:cs="Times New Roman"/>
                <w:highlight w:val="none"/>
              </w:rPr>
            </w:pPr>
            <w:r>
              <w:rPr>
                <w:rFonts w:cs="Times New Roman"/>
                <w:highlight w:val="none"/>
              </w:rPr>
              <w:t>4.83</w:t>
            </w:r>
          </w:p>
        </w:tc>
        <w:tc>
          <w:tcPr>
            <w:tcW w:w="550" w:type="dxa"/>
            <w:vAlign w:val="center"/>
          </w:tcPr>
          <w:p>
            <w:pPr>
              <w:pStyle w:val="105"/>
              <w:adjustRightInd w:val="0"/>
              <w:snapToGrid w:val="0"/>
              <w:spacing w:line="240" w:lineRule="auto"/>
              <w:rPr>
                <w:rFonts w:cs="Times New Roman"/>
                <w:highlight w:val="none"/>
              </w:rPr>
            </w:pPr>
            <w:r>
              <w:rPr>
                <w:rFonts w:cs="Times New Roman"/>
                <w:highlight w:val="none"/>
              </w:rPr>
              <w:t>0.15</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0.22</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0.66</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0.33</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0.90</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0.18</w:t>
            </w:r>
          </w:p>
        </w:tc>
        <w:tc>
          <w:tcPr>
            <w:tcW w:w="485" w:type="dxa"/>
            <w:vAlign w:val="center"/>
          </w:tcPr>
          <w:p>
            <w:pPr>
              <w:pStyle w:val="105"/>
              <w:adjustRightInd w:val="0"/>
              <w:snapToGrid w:val="0"/>
              <w:spacing w:line="240" w:lineRule="auto"/>
              <w:rPr>
                <w:rFonts w:cs="Times New Roman"/>
                <w:highlight w:val="none"/>
              </w:rPr>
            </w:pPr>
            <w:r>
              <w:rPr>
                <w:rFonts w:cs="Times New Roman"/>
                <w:highlight w:val="none"/>
              </w:rPr>
              <w:t>0.09</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0.42</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0.17</w:t>
            </w:r>
          </w:p>
        </w:tc>
        <w:tc>
          <w:tcPr>
            <w:tcW w:w="470" w:type="dxa"/>
            <w:vAlign w:val="center"/>
          </w:tcPr>
          <w:p>
            <w:pPr>
              <w:pStyle w:val="105"/>
              <w:adjustRightInd w:val="0"/>
              <w:snapToGrid w:val="0"/>
              <w:spacing w:line="240" w:lineRule="auto"/>
              <w:rPr>
                <w:rFonts w:cs="Times New Roman"/>
                <w:highlight w:val="none"/>
              </w:rPr>
            </w:pPr>
            <w:r>
              <w:rPr>
                <w:rFonts w:cs="Times New Roman"/>
                <w:highlight w:val="none"/>
              </w:rPr>
              <w:t>2.45</w:t>
            </w:r>
          </w:p>
        </w:tc>
        <w:tc>
          <w:tcPr>
            <w:tcW w:w="473" w:type="dxa"/>
            <w:vAlign w:val="center"/>
          </w:tcPr>
          <w:p>
            <w:pPr>
              <w:pStyle w:val="105"/>
              <w:adjustRightInd w:val="0"/>
              <w:snapToGrid w:val="0"/>
              <w:spacing w:line="240" w:lineRule="auto"/>
              <w:rPr>
                <w:rFonts w:cs="Times New Roman"/>
                <w:highlight w:val="none"/>
              </w:rPr>
            </w:pPr>
            <w:r>
              <w:rPr>
                <w:rFonts w:cs="Times New Roman"/>
                <w:highlight w:val="none"/>
              </w:rPr>
              <w:t>0.49</w:t>
            </w:r>
          </w:p>
        </w:tc>
        <w:tc>
          <w:tcPr>
            <w:tcW w:w="557" w:type="dxa"/>
            <w:vAlign w:val="center"/>
          </w:tcPr>
          <w:p>
            <w:pPr>
              <w:pStyle w:val="105"/>
              <w:adjustRightInd w:val="0"/>
              <w:snapToGrid w:val="0"/>
              <w:spacing w:line="240" w:lineRule="auto"/>
              <w:rPr>
                <w:rFonts w:cs="Times New Roman"/>
                <w:highlight w:val="none"/>
              </w:rPr>
            </w:pPr>
            <w:r>
              <w:rPr>
                <w:rFonts w:cs="Times New Roman"/>
                <w:highlight w:val="none"/>
              </w:rPr>
              <w:t>0.010</w:t>
            </w:r>
          </w:p>
        </w:tc>
        <w:tc>
          <w:tcPr>
            <w:tcW w:w="498" w:type="dxa"/>
            <w:vAlign w:val="center"/>
          </w:tcPr>
          <w:p>
            <w:pPr>
              <w:pStyle w:val="105"/>
              <w:adjustRightInd w:val="0"/>
              <w:snapToGrid w:val="0"/>
              <w:spacing w:line="240" w:lineRule="auto"/>
              <w:rPr>
                <w:rFonts w:cs="Times New Roman"/>
                <w:highlight w:val="none"/>
              </w:rPr>
            </w:pPr>
            <w:r>
              <w:rPr>
                <w:rFonts w:cs="Times New Roman"/>
                <w:highlight w:val="none"/>
              </w:rPr>
              <w:t>0.07</w:t>
            </w:r>
          </w:p>
        </w:tc>
        <w:tc>
          <w:tcPr>
            <w:tcW w:w="501"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512" w:type="dxa"/>
            <w:vAlign w:val="center"/>
          </w:tcPr>
          <w:p>
            <w:pPr>
              <w:pStyle w:val="105"/>
              <w:adjustRightInd w:val="0"/>
              <w:snapToGrid w:val="0"/>
              <w:spacing w:line="240" w:lineRule="auto"/>
              <w:rPr>
                <w:rFonts w:cs="Times New Roman"/>
                <w:highlight w:val="none"/>
              </w:rPr>
            </w:pPr>
            <w:r>
              <w:rPr>
                <w:rFonts w:cs="Times New Roman"/>
                <w:highlight w:val="none"/>
              </w:rPr>
              <w:t>0.01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38" w:type="dxa"/>
            <w:vAlign w:val="center"/>
          </w:tcPr>
          <w:p>
            <w:pPr>
              <w:pStyle w:val="105"/>
              <w:adjustRightInd w:val="0"/>
              <w:snapToGrid w:val="0"/>
              <w:spacing w:line="240" w:lineRule="auto"/>
              <w:rPr>
                <w:rFonts w:cs="Times New Roman"/>
                <w:highlight w:val="none"/>
              </w:rPr>
            </w:pPr>
            <w:r>
              <w:rPr>
                <w:rFonts w:cs="Times New Roman"/>
                <w:highlight w:val="none"/>
              </w:rPr>
              <w:t>S32</w:t>
            </w:r>
          </w:p>
        </w:tc>
        <w:tc>
          <w:tcPr>
            <w:tcW w:w="354" w:type="dxa"/>
            <w:vAlign w:val="center"/>
          </w:tcPr>
          <w:p>
            <w:pPr>
              <w:pStyle w:val="105"/>
              <w:adjustRightInd w:val="0"/>
              <w:snapToGrid w:val="0"/>
              <w:spacing w:line="240" w:lineRule="auto"/>
              <w:rPr>
                <w:rFonts w:cs="Times New Roman"/>
                <w:highlight w:val="none"/>
              </w:rPr>
            </w:pPr>
            <w:r>
              <w:rPr>
                <w:rFonts w:cs="Times New Roman"/>
                <w:highlight w:val="none"/>
              </w:rPr>
              <w:t>底</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0.74</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0.80</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0.66</w:t>
            </w:r>
          </w:p>
        </w:tc>
        <w:tc>
          <w:tcPr>
            <w:tcW w:w="491" w:type="dxa"/>
            <w:vAlign w:val="center"/>
          </w:tcPr>
          <w:p>
            <w:pPr>
              <w:pStyle w:val="105"/>
              <w:adjustRightInd w:val="0"/>
              <w:snapToGrid w:val="0"/>
              <w:spacing w:line="240" w:lineRule="auto"/>
              <w:rPr>
                <w:rFonts w:cs="Times New Roman"/>
                <w:highlight w:val="none"/>
              </w:rPr>
            </w:pPr>
            <w:r>
              <w:rPr>
                <w:rFonts w:cs="Times New Roman"/>
                <w:highlight w:val="none"/>
              </w:rPr>
              <w:t>0.53</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0.54</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0.87</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0.43</w:t>
            </w:r>
          </w:p>
        </w:tc>
        <w:tc>
          <w:tcPr>
            <w:tcW w:w="494" w:type="dxa"/>
            <w:vAlign w:val="center"/>
          </w:tcPr>
          <w:p>
            <w:pPr>
              <w:pStyle w:val="105"/>
              <w:adjustRightInd w:val="0"/>
              <w:snapToGrid w:val="0"/>
              <w:spacing w:line="240" w:lineRule="auto"/>
              <w:rPr>
                <w:rFonts w:cs="Times New Roman"/>
                <w:highlight w:val="none"/>
              </w:rPr>
            </w:pPr>
            <w:r>
              <w:rPr>
                <w:rFonts w:cs="Times New Roman"/>
                <w:highlight w:val="none"/>
              </w:rPr>
              <w:t>0.29</w:t>
            </w:r>
          </w:p>
        </w:tc>
        <w:tc>
          <w:tcPr>
            <w:tcW w:w="566" w:type="dxa"/>
            <w:vAlign w:val="center"/>
          </w:tcPr>
          <w:p>
            <w:pPr>
              <w:pStyle w:val="105"/>
              <w:adjustRightInd w:val="0"/>
              <w:snapToGrid w:val="0"/>
              <w:spacing w:line="240" w:lineRule="auto"/>
              <w:rPr>
                <w:rFonts w:cs="Times New Roman"/>
                <w:highlight w:val="none"/>
              </w:rPr>
            </w:pPr>
            <w:r>
              <w:rPr>
                <w:rFonts w:cs="Times New Roman"/>
                <w:highlight w:val="none"/>
              </w:rPr>
              <w:t>11.37</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7.58</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5.68</w:t>
            </w:r>
          </w:p>
        </w:tc>
        <w:tc>
          <w:tcPr>
            <w:tcW w:w="494" w:type="dxa"/>
            <w:vAlign w:val="center"/>
          </w:tcPr>
          <w:p>
            <w:pPr>
              <w:pStyle w:val="105"/>
              <w:adjustRightInd w:val="0"/>
              <w:snapToGrid w:val="0"/>
              <w:spacing w:line="240" w:lineRule="auto"/>
              <w:rPr>
                <w:rFonts w:cs="Times New Roman"/>
                <w:highlight w:val="none"/>
              </w:rPr>
            </w:pPr>
            <w:r>
              <w:rPr>
                <w:rFonts w:cs="Times New Roman"/>
                <w:highlight w:val="none"/>
              </w:rPr>
              <w:t>4.55</w:t>
            </w:r>
          </w:p>
        </w:tc>
        <w:tc>
          <w:tcPr>
            <w:tcW w:w="550" w:type="dxa"/>
            <w:vAlign w:val="center"/>
          </w:tcPr>
          <w:p>
            <w:pPr>
              <w:pStyle w:val="105"/>
              <w:adjustRightInd w:val="0"/>
              <w:snapToGrid w:val="0"/>
              <w:spacing w:line="240" w:lineRule="auto"/>
              <w:rPr>
                <w:rFonts w:cs="Times New Roman"/>
                <w:highlight w:val="none"/>
              </w:rPr>
            </w:pPr>
            <w:r>
              <w:rPr>
                <w:rFonts w:cs="Times New Roman"/>
                <w:highlight w:val="none"/>
              </w:rPr>
              <w:t>0.05</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0.11</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0.06</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0.90</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0.18</w:t>
            </w:r>
          </w:p>
        </w:tc>
        <w:tc>
          <w:tcPr>
            <w:tcW w:w="485" w:type="dxa"/>
            <w:vAlign w:val="center"/>
          </w:tcPr>
          <w:p>
            <w:pPr>
              <w:pStyle w:val="105"/>
              <w:adjustRightInd w:val="0"/>
              <w:snapToGrid w:val="0"/>
              <w:spacing w:line="240" w:lineRule="auto"/>
              <w:rPr>
                <w:rFonts w:cs="Times New Roman"/>
                <w:highlight w:val="none"/>
              </w:rPr>
            </w:pPr>
            <w:r>
              <w:rPr>
                <w:rFonts w:cs="Times New Roman"/>
                <w:highlight w:val="none"/>
              </w:rPr>
              <w:t>0.09</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1.03</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0.41</w:t>
            </w:r>
          </w:p>
        </w:tc>
        <w:tc>
          <w:tcPr>
            <w:tcW w:w="470" w:type="dxa"/>
            <w:vAlign w:val="center"/>
          </w:tcPr>
          <w:p>
            <w:pPr>
              <w:pStyle w:val="105"/>
              <w:adjustRightInd w:val="0"/>
              <w:snapToGrid w:val="0"/>
              <w:spacing w:line="240" w:lineRule="auto"/>
              <w:rPr>
                <w:rFonts w:cs="Times New Roman"/>
                <w:highlight w:val="none"/>
              </w:rPr>
            </w:pPr>
            <w:r>
              <w:rPr>
                <w:rFonts w:cs="Times New Roman"/>
                <w:highlight w:val="none"/>
              </w:rPr>
              <w:t>0.15</w:t>
            </w:r>
          </w:p>
        </w:tc>
        <w:tc>
          <w:tcPr>
            <w:tcW w:w="473"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557" w:type="dxa"/>
            <w:vAlign w:val="center"/>
          </w:tcPr>
          <w:p>
            <w:pPr>
              <w:pStyle w:val="105"/>
              <w:adjustRightInd w:val="0"/>
              <w:snapToGrid w:val="0"/>
              <w:spacing w:line="240" w:lineRule="auto"/>
              <w:rPr>
                <w:rFonts w:cs="Times New Roman"/>
                <w:highlight w:val="none"/>
              </w:rPr>
            </w:pPr>
            <w:r>
              <w:rPr>
                <w:rFonts w:cs="Times New Roman"/>
                <w:highlight w:val="none"/>
              </w:rPr>
              <w:t>0.015</w:t>
            </w:r>
          </w:p>
        </w:tc>
        <w:tc>
          <w:tcPr>
            <w:tcW w:w="498" w:type="dxa"/>
            <w:vAlign w:val="center"/>
          </w:tcPr>
          <w:p>
            <w:pPr>
              <w:pStyle w:val="105"/>
              <w:adjustRightInd w:val="0"/>
              <w:snapToGrid w:val="0"/>
              <w:spacing w:line="240" w:lineRule="auto"/>
              <w:rPr>
                <w:rFonts w:cs="Times New Roman"/>
                <w:highlight w:val="none"/>
              </w:rPr>
            </w:pPr>
            <w:r>
              <w:rPr>
                <w:rFonts w:cs="Times New Roman"/>
                <w:highlight w:val="none"/>
              </w:rPr>
              <w:t>0.07</w:t>
            </w:r>
          </w:p>
        </w:tc>
        <w:tc>
          <w:tcPr>
            <w:tcW w:w="501"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512" w:type="dxa"/>
            <w:vAlign w:val="center"/>
          </w:tcPr>
          <w:p>
            <w:pPr>
              <w:pStyle w:val="105"/>
              <w:adjustRightInd w:val="0"/>
              <w:snapToGrid w:val="0"/>
              <w:spacing w:line="240" w:lineRule="auto"/>
              <w:rPr>
                <w:rFonts w:cs="Times New Roman"/>
                <w:highlight w:val="none"/>
              </w:rPr>
            </w:pPr>
            <w:r>
              <w:rPr>
                <w:rFonts w:cs="Times New Roman"/>
                <w:highlight w:val="none"/>
              </w:rPr>
              <w:t>0.01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38" w:type="dxa"/>
            <w:vAlign w:val="center"/>
          </w:tcPr>
          <w:p>
            <w:pPr>
              <w:pStyle w:val="105"/>
              <w:adjustRightInd w:val="0"/>
              <w:snapToGrid w:val="0"/>
              <w:spacing w:line="240" w:lineRule="auto"/>
              <w:rPr>
                <w:rFonts w:cs="Times New Roman"/>
                <w:highlight w:val="none"/>
              </w:rPr>
            </w:pPr>
            <w:r>
              <w:rPr>
                <w:rFonts w:cs="Times New Roman"/>
                <w:highlight w:val="none"/>
              </w:rPr>
              <w:t>S33</w:t>
            </w:r>
          </w:p>
        </w:tc>
        <w:tc>
          <w:tcPr>
            <w:tcW w:w="354"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0.68</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0.85</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0.71</w:t>
            </w:r>
          </w:p>
        </w:tc>
        <w:tc>
          <w:tcPr>
            <w:tcW w:w="491" w:type="dxa"/>
            <w:vAlign w:val="center"/>
          </w:tcPr>
          <w:p>
            <w:pPr>
              <w:pStyle w:val="105"/>
              <w:adjustRightInd w:val="0"/>
              <w:snapToGrid w:val="0"/>
              <w:spacing w:line="240" w:lineRule="auto"/>
              <w:rPr>
                <w:rFonts w:cs="Times New Roman"/>
                <w:highlight w:val="none"/>
              </w:rPr>
            </w:pPr>
            <w:r>
              <w:rPr>
                <w:rFonts w:cs="Times New Roman"/>
                <w:highlight w:val="none"/>
              </w:rPr>
              <w:t>0.57</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0.42</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0.20</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0.10</w:t>
            </w:r>
          </w:p>
        </w:tc>
        <w:tc>
          <w:tcPr>
            <w:tcW w:w="494" w:type="dxa"/>
            <w:vAlign w:val="center"/>
          </w:tcPr>
          <w:p>
            <w:pPr>
              <w:pStyle w:val="105"/>
              <w:adjustRightInd w:val="0"/>
              <w:snapToGrid w:val="0"/>
              <w:spacing w:line="240" w:lineRule="auto"/>
              <w:rPr>
                <w:rFonts w:cs="Times New Roman"/>
                <w:highlight w:val="none"/>
              </w:rPr>
            </w:pPr>
            <w:r>
              <w:rPr>
                <w:rFonts w:cs="Times New Roman"/>
                <w:highlight w:val="none"/>
              </w:rPr>
              <w:t>0.07</w:t>
            </w:r>
          </w:p>
        </w:tc>
        <w:tc>
          <w:tcPr>
            <w:tcW w:w="566" w:type="dxa"/>
            <w:vAlign w:val="center"/>
          </w:tcPr>
          <w:p>
            <w:pPr>
              <w:pStyle w:val="105"/>
              <w:adjustRightInd w:val="0"/>
              <w:snapToGrid w:val="0"/>
              <w:spacing w:line="240" w:lineRule="auto"/>
              <w:rPr>
                <w:rFonts w:cs="Times New Roman"/>
                <w:highlight w:val="none"/>
              </w:rPr>
            </w:pPr>
            <w:r>
              <w:rPr>
                <w:rFonts w:cs="Times New Roman"/>
                <w:highlight w:val="none"/>
              </w:rPr>
              <w:t>10.82</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7.21</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5.41</w:t>
            </w:r>
          </w:p>
        </w:tc>
        <w:tc>
          <w:tcPr>
            <w:tcW w:w="494" w:type="dxa"/>
            <w:vAlign w:val="center"/>
          </w:tcPr>
          <w:p>
            <w:pPr>
              <w:pStyle w:val="105"/>
              <w:adjustRightInd w:val="0"/>
              <w:snapToGrid w:val="0"/>
              <w:spacing w:line="240" w:lineRule="auto"/>
              <w:rPr>
                <w:rFonts w:cs="Times New Roman"/>
                <w:highlight w:val="none"/>
              </w:rPr>
            </w:pPr>
            <w:r>
              <w:rPr>
                <w:rFonts w:cs="Times New Roman"/>
                <w:highlight w:val="none"/>
              </w:rPr>
              <w:t>4.33</w:t>
            </w:r>
          </w:p>
        </w:tc>
        <w:tc>
          <w:tcPr>
            <w:tcW w:w="550" w:type="dxa"/>
            <w:vAlign w:val="center"/>
          </w:tcPr>
          <w:p>
            <w:pPr>
              <w:pStyle w:val="105"/>
              <w:adjustRightInd w:val="0"/>
              <w:snapToGrid w:val="0"/>
              <w:spacing w:line="240" w:lineRule="auto"/>
              <w:rPr>
                <w:rFonts w:cs="Times New Roman"/>
                <w:highlight w:val="none"/>
              </w:rPr>
            </w:pPr>
            <w:r>
              <w:rPr>
                <w:rFonts w:cs="Times New Roman"/>
                <w:highlight w:val="none"/>
              </w:rPr>
              <w:t>0.01</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0.20</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0.11</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0.06</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0.90</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0.18</w:t>
            </w:r>
          </w:p>
        </w:tc>
        <w:tc>
          <w:tcPr>
            <w:tcW w:w="485" w:type="dxa"/>
            <w:vAlign w:val="center"/>
          </w:tcPr>
          <w:p>
            <w:pPr>
              <w:pStyle w:val="105"/>
              <w:adjustRightInd w:val="0"/>
              <w:snapToGrid w:val="0"/>
              <w:spacing w:line="240" w:lineRule="auto"/>
              <w:rPr>
                <w:rFonts w:cs="Times New Roman"/>
                <w:highlight w:val="none"/>
              </w:rPr>
            </w:pPr>
            <w:r>
              <w:rPr>
                <w:rFonts w:cs="Times New Roman"/>
                <w:highlight w:val="none"/>
              </w:rPr>
              <w:t>0.09</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0.31</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0.12</w:t>
            </w:r>
          </w:p>
        </w:tc>
        <w:tc>
          <w:tcPr>
            <w:tcW w:w="470" w:type="dxa"/>
            <w:vAlign w:val="center"/>
          </w:tcPr>
          <w:p>
            <w:pPr>
              <w:pStyle w:val="105"/>
              <w:adjustRightInd w:val="0"/>
              <w:snapToGrid w:val="0"/>
              <w:spacing w:line="240" w:lineRule="auto"/>
              <w:rPr>
                <w:rFonts w:cs="Times New Roman"/>
                <w:highlight w:val="none"/>
              </w:rPr>
            </w:pPr>
            <w:r>
              <w:rPr>
                <w:rFonts w:cs="Times New Roman"/>
                <w:highlight w:val="none"/>
              </w:rPr>
              <w:t>0.15</w:t>
            </w:r>
          </w:p>
        </w:tc>
        <w:tc>
          <w:tcPr>
            <w:tcW w:w="473"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557" w:type="dxa"/>
            <w:vAlign w:val="center"/>
          </w:tcPr>
          <w:p>
            <w:pPr>
              <w:pStyle w:val="105"/>
              <w:adjustRightInd w:val="0"/>
              <w:snapToGrid w:val="0"/>
              <w:spacing w:line="240" w:lineRule="auto"/>
              <w:rPr>
                <w:rFonts w:cs="Times New Roman"/>
                <w:highlight w:val="none"/>
              </w:rPr>
            </w:pPr>
            <w:r>
              <w:rPr>
                <w:rFonts w:cs="Times New Roman"/>
                <w:highlight w:val="none"/>
              </w:rPr>
              <w:t>0.004</w:t>
            </w:r>
          </w:p>
        </w:tc>
        <w:tc>
          <w:tcPr>
            <w:tcW w:w="498" w:type="dxa"/>
            <w:vAlign w:val="center"/>
          </w:tcPr>
          <w:p>
            <w:pPr>
              <w:pStyle w:val="105"/>
              <w:adjustRightInd w:val="0"/>
              <w:snapToGrid w:val="0"/>
              <w:spacing w:line="240" w:lineRule="auto"/>
              <w:rPr>
                <w:rFonts w:cs="Times New Roman"/>
                <w:highlight w:val="none"/>
              </w:rPr>
            </w:pPr>
            <w:r>
              <w:rPr>
                <w:rFonts w:cs="Times New Roman"/>
                <w:highlight w:val="none"/>
              </w:rPr>
              <w:t>1.28</w:t>
            </w:r>
          </w:p>
        </w:tc>
        <w:tc>
          <w:tcPr>
            <w:tcW w:w="501" w:type="dxa"/>
            <w:vAlign w:val="center"/>
          </w:tcPr>
          <w:p>
            <w:pPr>
              <w:pStyle w:val="105"/>
              <w:adjustRightInd w:val="0"/>
              <w:snapToGrid w:val="0"/>
              <w:spacing w:line="240" w:lineRule="auto"/>
              <w:rPr>
                <w:rFonts w:cs="Times New Roman"/>
                <w:highlight w:val="none"/>
              </w:rPr>
            </w:pPr>
            <w:r>
              <w:rPr>
                <w:rFonts w:cs="Times New Roman"/>
                <w:highlight w:val="none"/>
              </w:rPr>
              <w:t>0.32</w:t>
            </w:r>
          </w:p>
        </w:tc>
        <w:tc>
          <w:tcPr>
            <w:tcW w:w="512" w:type="dxa"/>
            <w:vAlign w:val="center"/>
          </w:tcPr>
          <w:p>
            <w:pPr>
              <w:pStyle w:val="105"/>
              <w:adjustRightInd w:val="0"/>
              <w:snapToGrid w:val="0"/>
              <w:spacing w:line="240" w:lineRule="auto"/>
              <w:rPr>
                <w:rFonts w:cs="Times New Roman"/>
                <w:highlight w:val="none"/>
              </w:rPr>
            </w:pPr>
            <w:r>
              <w:rPr>
                <w:rFonts w:cs="Times New Roman"/>
                <w:highlight w:val="none"/>
              </w:rPr>
              <w:t>0.01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38" w:type="dxa"/>
            <w:vAlign w:val="center"/>
          </w:tcPr>
          <w:p>
            <w:pPr>
              <w:pStyle w:val="105"/>
              <w:adjustRightInd w:val="0"/>
              <w:snapToGrid w:val="0"/>
              <w:spacing w:line="240" w:lineRule="auto"/>
              <w:rPr>
                <w:rFonts w:cs="Times New Roman"/>
                <w:highlight w:val="none"/>
              </w:rPr>
            </w:pPr>
            <w:r>
              <w:rPr>
                <w:rFonts w:cs="Times New Roman"/>
                <w:highlight w:val="none"/>
              </w:rPr>
              <w:t>S34</w:t>
            </w:r>
          </w:p>
        </w:tc>
        <w:tc>
          <w:tcPr>
            <w:tcW w:w="354"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0.75</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0.82</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0.68</w:t>
            </w:r>
          </w:p>
        </w:tc>
        <w:tc>
          <w:tcPr>
            <w:tcW w:w="491" w:type="dxa"/>
            <w:vAlign w:val="center"/>
          </w:tcPr>
          <w:p>
            <w:pPr>
              <w:pStyle w:val="105"/>
              <w:adjustRightInd w:val="0"/>
              <w:snapToGrid w:val="0"/>
              <w:spacing w:line="240" w:lineRule="auto"/>
              <w:rPr>
                <w:rFonts w:cs="Times New Roman"/>
                <w:highlight w:val="none"/>
              </w:rPr>
            </w:pPr>
            <w:r>
              <w:rPr>
                <w:rFonts w:cs="Times New Roman"/>
                <w:highlight w:val="none"/>
              </w:rPr>
              <w:t>0.54</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0.74</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1.53</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0.77</w:t>
            </w:r>
          </w:p>
        </w:tc>
        <w:tc>
          <w:tcPr>
            <w:tcW w:w="494" w:type="dxa"/>
            <w:vAlign w:val="center"/>
          </w:tcPr>
          <w:p>
            <w:pPr>
              <w:pStyle w:val="105"/>
              <w:adjustRightInd w:val="0"/>
              <w:snapToGrid w:val="0"/>
              <w:spacing w:line="240" w:lineRule="auto"/>
              <w:rPr>
                <w:rFonts w:cs="Times New Roman"/>
                <w:highlight w:val="none"/>
              </w:rPr>
            </w:pPr>
            <w:r>
              <w:rPr>
                <w:rFonts w:cs="Times New Roman"/>
                <w:highlight w:val="none"/>
              </w:rPr>
              <w:t>0.51</w:t>
            </w:r>
          </w:p>
        </w:tc>
        <w:tc>
          <w:tcPr>
            <w:tcW w:w="566" w:type="dxa"/>
            <w:vAlign w:val="center"/>
          </w:tcPr>
          <w:p>
            <w:pPr>
              <w:pStyle w:val="105"/>
              <w:adjustRightInd w:val="0"/>
              <w:snapToGrid w:val="0"/>
              <w:spacing w:line="240" w:lineRule="auto"/>
              <w:rPr>
                <w:rFonts w:cs="Times New Roman"/>
                <w:highlight w:val="none"/>
              </w:rPr>
            </w:pPr>
            <w:r>
              <w:rPr>
                <w:rFonts w:cs="Times New Roman"/>
                <w:highlight w:val="none"/>
              </w:rPr>
              <w:t>10.74</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7.16</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5.37</w:t>
            </w:r>
          </w:p>
        </w:tc>
        <w:tc>
          <w:tcPr>
            <w:tcW w:w="494" w:type="dxa"/>
            <w:vAlign w:val="center"/>
          </w:tcPr>
          <w:p>
            <w:pPr>
              <w:pStyle w:val="105"/>
              <w:adjustRightInd w:val="0"/>
              <w:snapToGrid w:val="0"/>
              <w:spacing w:line="240" w:lineRule="auto"/>
              <w:rPr>
                <w:rFonts w:cs="Times New Roman"/>
                <w:highlight w:val="none"/>
              </w:rPr>
            </w:pPr>
            <w:r>
              <w:rPr>
                <w:rFonts w:cs="Times New Roman"/>
                <w:highlight w:val="none"/>
              </w:rPr>
              <w:t>4.30</w:t>
            </w:r>
          </w:p>
        </w:tc>
        <w:tc>
          <w:tcPr>
            <w:tcW w:w="550" w:type="dxa"/>
            <w:vAlign w:val="center"/>
          </w:tcPr>
          <w:p>
            <w:pPr>
              <w:pStyle w:val="105"/>
              <w:adjustRightInd w:val="0"/>
              <w:snapToGrid w:val="0"/>
              <w:spacing w:line="240" w:lineRule="auto"/>
              <w:rPr>
                <w:rFonts w:cs="Times New Roman"/>
                <w:highlight w:val="none"/>
              </w:rPr>
            </w:pPr>
            <w:r>
              <w:rPr>
                <w:rFonts w:cs="Times New Roman"/>
                <w:highlight w:val="none"/>
              </w:rPr>
              <w:t>0.16</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0.20</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0.11</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0.06</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0.90</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0.18</w:t>
            </w:r>
          </w:p>
        </w:tc>
        <w:tc>
          <w:tcPr>
            <w:tcW w:w="485" w:type="dxa"/>
            <w:vAlign w:val="center"/>
          </w:tcPr>
          <w:p>
            <w:pPr>
              <w:pStyle w:val="105"/>
              <w:adjustRightInd w:val="0"/>
              <w:snapToGrid w:val="0"/>
              <w:spacing w:line="240" w:lineRule="auto"/>
              <w:rPr>
                <w:rFonts w:cs="Times New Roman"/>
                <w:highlight w:val="none"/>
              </w:rPr>
            </w:pPr>
            <w:r>
              <w:rPr>
                <w:rFonts w:cs="Times New Roman"/>
                <w:highlight w:val="none"/>
              </w:rPr>
              <w:t>0.09</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0.57</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0.23</w:t>
            </w:r>
          </w:p>
        </w:tc>
        <w:tc>
          <w:tcPr>
            <w:tcW w:w="470" w:type="dxa"/>
            <w:vAlign w:val="center"/>
          </w:tcPr>
          <w:p>
            <w:pPr>
              <w:pStyle w:val="105"/>
              <w:adjustRightInd w:val="0"/>
              <w:snapToGrid w:val="0"/>
              <w:spacing w:line="240" w:lineRule="auto"/>
              <w:rPr>
                <w:rFonts w:cs="Times New Roman"/>
                <w:highlight w:val="none"/>
              </w:rPr>
            </w:pPr>
            <w:r>
              <w:rPr>
                <w:rFonts w:cs="Times New Roman"/>
                <w:highlight w:val="none"/>
              </w:rPr>
              <w:t>0.15</w:t>
            </w:r>
          </w:p>
        </w:tc>
        <w:tc>
          <w:tcPr>
            <w:tcW w:w="473"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557" w:type="dxa"/>
            <w:vAlign w:val="center"/>
          </w:tcPr>
          <w:p>
            <w:pPr>
              <w:pStyle w:val="105"/>
              <w:adjustRightInd w:val="0"/>
              <w:snapToGrid w:val="0"/>
              <w:spacing w:line="240" w:lineRule="auto"/>
              <w:rPr>
                <w:rFonts w:cs="Times New Roman"/>
                <w:highlight w:val="none"/>
              </w:rPr>
            </w:pPr>
            <w:r>
              <w:rPr>
                <w:rFonts w:cs="Times New Roman"/>
                <w:highlight w:val="none"/>
              </w:rPr>
              <w:t>0.009</w:t>
            </w:r>
          </w:p>
        </w:tc>
        <w:tc>
          <w:tcPr>
            <w:tcW w:w="498" w:type="dxa"/>
            <w:vAlign w:val="center"/>
          </w:tcPr>
          <w:p>
            <w:pPr>
              <w:pStyle w:val="105"/>
              <w:adjustRightInd w:val="0"/>
              <w:snapToGrid w:val="0"/>
              <w:spacing w:line="240" w:lineRule="auto"/>
              <w:rPr>
                <w:rFonts w:cs="Times New Roman"/>
                <w:highlight w:val="none"/>
              </w:rPr>
            </w:pPr>
            <w:r>
              <w:rPr>
                <w:rFonts w:cs="Times New Roman"/>
                <w:highlight w:val="none"/>
              </w:rPr>
              <w:t>0.07</w:t>
            </w:r>
          </w:p>
        </w:tc>
        <w:tc>
          <w:tcPr>
            <w:tcW w:w="501"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512" w:type="dxa"/>
            <w:vAlign w:val="center"/>
          </w:tcPr>
          <w:p>
            <w:pPr>
              <w:pStyle w:val="105"/>
              <w:adjustRightInd w:val="0"/>
              <w:snapToGrid w:val="0"/>
              <w:spacing w:line="240" w:lineRule="auto"/>
              <w:rPr>
                <w:rFonts w:cs="Times New Roman"/>
                <w:highlight w:val="none"/>
              </w:rPr>
            </w:pPr>
            <w:r>
              <w:rPr>
                <w:rFonts w:cs="Times New Roman"/>
                <w:highlight w:val="none"/>
              </w:rPr>
              <w:t>0.01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38" w:type="dxa"/>
            <w:vAlign w:val="center"/>
          </w:tcPr>
          <w:p>
            <w:pPr>
              <w:pStyle w:val="105"/>
              <w:adjustRightInd w:val="0"/>
              <w:snapToGrid w:val="0"/>
              <w:spacing w:line="240" w:lineRule="auto"/>
              <w:rPr>
                <w:rFonts w:cs="Times New Roman"/>
                <w:highlight w:val="none"/>
              </w:rPr>
            </w:pPr>
            <w:r>
              <w:rPr>
                <w:rFonts w:cs="Times New Roman"/>
                <w:highlight w:val="none"/>
              </w:rPr>
              <w:t>S35</w:t>
            </w:r>
          </w:p>
        </w:tc>
        <w:tc>
          <w:tcPr>
            <w:tcW w:w="354"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0.71</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0.86</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0.72</w:t>
            </w:r>
          </w:p>
        </w:tc>
        <w:tc>
          <w:tcPr>
            <w:tcW w:w="491" w:type="dxa"/>
            <w:vAlign w:val="center"/>
          </w:tcPr>
          <w:p>
            <w:pPr>
              <w:pStyle w:val="105"/>
              <w:adjustRightInd w:val="0"/>
              <w:snapToGrid w:val="0"/>
              <w:spacing w:line="240" w:lineRule="auto"/>
              <w:rPr>
                <w:rFonts w:cs="Times New Roman"/>
                <w:highlight w:val="none"/>
              </w:rPr>
            </w:pPr>
            <w:r>
              <w:rPr>
                <w:rFonts w:cs="Times New Roman"/>
                <w:highlight w:val="none"/>
              </w:rPr>
              <w:t>0.57</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0.34</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1.87</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0.93</w:t>
            </w:r>
          </w:p>
        </w:tc>
        <w:tc>
          <w:tcPr>
            <w:tcW w:w="494" w:type="dxa"/>
            <w:vAlign w:val="center"/>
          </w:tcPr>
          <w:p>
            <w:pPr>
              <w:pStyle w:val="105"/>
              <w:adjustRightInd w:val="0"/>
              <w:snapToGrid w:val="0"/>
              <w:spacing w:line="240" w:lineRule="auto"/>
              <w:rPr>
                <w:rFonts w:cs="Times New Roman"/>
                <w:highlight w:val="none"/>
              </w:rPr>
            </w:pPr>
            <w:r>
              <w:rPr>
                <w:rFonts w:cs="Times New Roman"/>
                <w:highlight w:val="none"/>
              </w:rPr>
              <w:t>0.62</w:t>
            </w:r>
          </w:p>
        </w:tc>
        <w:tc>
          <w:tcPr>
            <w:tcW w:w="566" w:type="dxa"/>
            <w:vAlign w:val="center"/>
          </w:tcPr>
          <w:p>
            <w:pPr>
              <w:pStyle w:val="105"/>
              <w:adjustRightInd w:val="0"/>
              <w:snapToGrid w:val="0"/>
              <w:spacing w:line="240" w:lineRule="auto"/>
              <w:rPr>
                <w:rFonts w:cs="Times New Roman"/>
                <w:highlight w:val="none"/>
              </w:rPr>
            </w:pPr>
            <w:r>
              <w:rPr>
                <w:rFonts w:cs="Times New Roman"/>
                <w:highlight w:val="none"/>
              </w:rPr>
              <w:t>9.24</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6.16</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4.62</w:t>
            </w:r>
          </w:p>
        </w:tc>
        <w:tc>
          <w:tcPr>
            <w:tcW w:w="494" w:type="dxa"/>
            <w:vAlign w:val="center"/>
          </w:tcPr>
          <w:p>
            <w:pPr>
              <w:pStyle w:val="105"/>
              <w:adjustRightInd w:val="0"/>
              <w:snapToGrid w:val="0"/>
              <w:spacing w:line="240" w:lineRule="auto"/>
              <w:rPr>
                <w:rFonts w:cs="Times New Roman"/>
                <w:highlight w:val="none"/>
              </w:rPr>
            </w:pPr>
            <w:r>
              <w:rPr>
                <w:rFonts w:cs="Times New Roman"/>
                <w:highlight w:val="none"/>
              </w:rPr>
              <w:t>3.69</w:t>
            </w:r>
          </w:p>
        </w:tc>
        <w:tc>
          <w:tcPr>
            <w:tcW w:w="550"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0.14</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0.44</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0.22</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0.90</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0.18</w:t>
            </w:r>
          </w:p>
        </w:tc>
        <w:tc>
          <w:tcPr>
            <w:tcW w:w="485" w:type="dxa"/>
            <w:vAlign w:val="center"/>
          </w:tcPr>
          <w:p>
            <w:pPr>
              <w:pStyle w:val="105"/>
              <w:adjustRightInd w:val="0"/>
              <w:snapToGrid w:val="0"/>
              <w:spacing w:line="240" w:lineRule="auto"/>
              <w:rPr>
                <w:rFonts w:cs="Times New Roman"/>
                <w:highlight w:val="none"/>
              </w:rPr>
            </w:pPr>
            <w:r>
              <w:rPr>
                <w:rFonts w:cs="Times New Roman"/>
                <w:highlight w:val="none"/>
              </w:rPr>
              <w:t>0.09</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0.82</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0.33</w:t>
            </w:r>
          </w:p>
        </w:tc>
        <w:tc>
          <w:tcPr>
            <w:tcW w:w="470" w:type="dxa"/>
            <w:vAlign w:val="center"/>
          </w:tcPr>
          <w:p>
            <w:pPr>
              <w:pStyle w:val="105"/>
              <w:adjustRightInd w:val="0"/>
              <w:snapToGrid w:val="0"/>
              <w:spacing w:line="240" w:lineRule="auto"/>
              <w:rPr>
                <w:rFonts w:cs="Times New Roman"/>
                <w:highlight w:val="none"/>
              </w:rPr>
            </w:pPr>
            <w:r>
              <w:rPr>
                <w:rFonts w:cs="Times New Roman"/>
                <w:highlight w:val="none"/>
              </w:rPr>
              <w:t>0.15</w:t>
            </w:r>
          </w:p>
        </w:tc>
        <w:tc>
          <w:tcPr>
            <w:tcW w:w="473"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557" w:type="dxa"/>
            <w:vAlign w:val="center"/>
          </w:tcPr>
          <w:p>
            <w:pPr>
              <w:pStyle w:val="105"/>
              <w:adjustRightInd w:val="0"/>
              <w:snapToGrid w:val="0"/>
              <w:spacing w:line="240" w:lineRule="auto"/>
              <w:rPr>
                <w:rFonts w:cs="Times New Roman"/>
                <w:highlight w:val="none"/>
              </w:rPr>
            </w:pPr>
            <w:r>
              <w:rPr>
                <w:rFonts w:cs="Times New Roman"/>
                <w:highlight w:val="none"/>
              </w:rPr>
              <w:t>0.021</w:t>
            </w:r>
          </w:p>
        </w:tc>
        <w:tc>
          <w:tcPr>
            <w:tcW w:w="498" w:type="dxa"/>
            <w:vAlign w:val="center"/>
          </w:tcPr>
          <w:p>
            <w:pPr>
              <w:pStyle w:val="105"/>
              <w:adjustRightInd w:val="0"/>
              <w:snapToGrid w:val="0"/>
              <w:spacing w:line="240" w:lineRule="auto"/>
              <w:rPr>
                <w:rFonts w:cs="Times New Roman"/>
                <w:highlight w:val="none"/>
              </w:rPr>
            </w:pPr>
            <w:r>
              <w:rPr>
                <w:rFonts w:cs="Times New Roman"/>
                <w:highlight w:val="none"/>
              </w:rPr>
              <w:t>1.28</w:t>
            </w:r>
          </w:p>
        </w:tc>
        <w:tc>
          <w:tcPr>
            <w:tcW w:w="501" w:type="dxa"/>
            <w:vAlign w:val="center"/>
          </w:tcPr>
          <w:p>
            <w:pPr>
              <w:pStyle w:val="105"/>
              <w:adjustRightInd w:val="0"/>
              <w:snapToGrid w:val="0"/>
              <w:spacing w:line="240" w:lineRule="auto"/>
              <w:rPr>
                <w:rFonts w:cs="Times New Roman"/>
                <w:highlight w:val="none"/>
              </w:rPr>
            </w:pPr>
            <w:r>
              <w:rPr>
                <w:rFonts w:cs="Times New Roman"/>
                <w:highlight w:val="none"/>
              </w:rPr>
              <w:t>0.32</w:t>
            </w:r>
          </w:p>
        </w:tc>
        <w:tc>
          <w:tcPr>
            <w:tcW w:w="512" w:type="dxa"/>
            <w:vAlign w:val="center"/>
          </w:tcPr>
          <w:p>
            <w:pPr>
              <w:pStyle w:val="105"/>
              <w:adjustRightInd w:val="0"/>
              <w:snapToGrid w:val="0"/>
              <w:spacing w:line="240" w:lineRule="auto"/>
              <w:rPr>
                <w:rFonts w:cs="Times New Roman"/>
                <w:highlight w:val="none"/>
              </w:rPr>
            </w:pPr>
            <w:r>
              <w:rPr>
                <w:rFonts w:cs="Times New Roman"/>
                <w:highlight w:val="none"/>
              </w:rPr>
              <w:t>0.01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38" w:type="dxa"/>
            <w:vAlign w:val="center"/>
          </w:tcPr>
          <w:p>
            <w:pPr>
              <w:pStyle w:val="105"/>
              <w:adjustRightInd w:val="0"/>
              <w:snapToGrid w:val="0"/>
              <w:spacing w:line="240" w:lineRule="auto"/>
              <w:rPr>
                <w:rFonts w:cs="Times New Roman"/>
                <w:highlight w:val="none"/>
              </w:rPr>
            </w:pPr>
            <w:r>
              <w:rPr>
                <w:rFonts w:cs="Times New Roman"/>
                <w:highlight w:val="none"/>
              </w:rPr>
              <w:t>S36</w:t>
            </w:r>
          </w:p>
        </w:tc>
        <w:tc>
          <w:tcPr>
            <w:tcW w:w="354"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0.71</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1.15</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0.96</w:t>
            </w:r>
          </w:p>
        </w:tc>
        <w:tc>
          <w:tcPr>
            <w:tcW w:w="491" w:type="dxa"/>
            <w:vAlign w:val="center"/>
          </w:tcPr>
          <w:p>
            <w:pPr>
              <w:pStyle w:val="105"/>
              <w:adjustRightInd w:val="0"/>
              <w:snapToGrid w:val="0"/>
              <w:spacing w:line="240" w:lineRule="auto"/>
              <w:rPr>
                <w:rFonts w:cs="Times New Roman"/>
                <w:highlight w:val="none"/>
              </w:rPr>
            </w:pPr>
            <w:r>
              <w:rPr>
                <w:rFonts w:cs="Times New Roman"/>
                <w:highlight w:val="none"/>
              </w:rPr>
              <w:t>0.76</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0.26</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0.87</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0.43</w:t>
            </w:r>
          </w:p>
        </w:tc>
        <w:tc>
          <w:tcPr>
            <w:tcW w:w="494" w:type="dxa"/>
            <w:vAlign w:val="center"/>
          </w:tcPr>
          <w:p>
            <w:pPr>
              <w:pStyle w:val="105"/>
              <w:adjustRightInd w:val="0"/>
              <w:snapToGrid w:val="0"/>
              <w:spacing w:line="240" w:lineRule="auto"/>
              <w:rPr>
                <w:rFonts w:cs="Times New Roman"/>
                <w:highlight w:val="none"/>
              </w:rPr>
            </w:pPr>
            <w:r>
              <w:rPr>
                <w:rFonts w:cs="Times New Roman"/>
                <w:highlight w:val="none"/>
              </w:rPr>
              <w:t>0.29</w:t>
            </w:r>
          </w:p>
        </w:tc>
        <w:tc>
          <w:tcPr>
            <w:tcW w:w="566" w:type="dxa"/>
            <w:vAlign w:val="center"/>
          </w:tcPr>
          <w:p>
            <w:pPr>
              <w:pStyle w:val="105"/>
              <w:adjustRightInd w:val="0"/>
              <w:snapToGrid w:val="0"/>
              <w:spacing w:line="240" w:lineRule="auto"/>
              <w:rPr>
                <w:rFonts w:cs="Times New Roman"/>
                <w:highlight w:val="none"/>
              </w:rPr>
            </w:pPr>
            <w:r>
              <w:rPr>
                <w:rFonts w:cs="Times New Roman"/>
                <w:highlight w:val="none"/>
              </w:rPr>
              <w:t>8.12</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5.41</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4.06</w:t>
            </w:r>
          </w:p>
        </w:tc>
        <w:tc>
          <w:tcPr>
            <w:tcW w:w="494" w:type="dxa"/>
            <w:vAlign w:val="center"/>
          </w:tcPr>
          <w:p>
            <w:pPr>
              <w:pStyle w:val="105"/>
              <w:adjustRightInd w:val="0"/>
              <w:snapToGrid w:val="0"/>
              <w:spacing w:line="240" w:lineRule="auto"/>
              <w:rPr>
                <w:rFonts w:cs="Times New Roman"/>
                <w:highlight w:val="none"/>
              </w:rPr>
            </w:pPr>
            <w:r>
              <w:rPr>
                <w:rFonts w:cs="Times New Roman"/>
                <w:highlight w:val="none"/>
              </w:rPr>
              <w:t>3.25</w:t>
            </w:r>
          </w:p>
        </w:tc>
        <w:tc>
          <w:tcPr>
            <w:tcW w:w="550"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0.12</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0.11</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0.06</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0.90</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0.18</w:t>
            </w:r>
          </w:p>
        </w:tc>
        <w:tc>
          <w:tcPr>
            <w:tcW w:w="485" w:type="dxa"/>
            <w:vAlign w:val="center"/>
          </w:tcPr>
          <w:p>
            <w:pPr>
              <w:pStyle w:val="105"/>
              <w:adjustRightInd w:val="0"/>
              <w:snapToGrid w:val="0"/>
              <w:spacing w:line="240" w:lineRule="auto"/>
              <w:rPr>
                <w:rFonts w:cs="Times New Roman"/>
                <w:highlight w:val="none"/>
              </w:rPr>
            </w:pPr>
            <w:r>
              <w:rPr>
                <w:rFonts w:cs="Times New Roman"/>
                <w:highlight w:val="none"/>
              </w:rPr>
              <w:t>0.09</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0.50</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0.20</w:t>
            </w:r>
          </w:p>
        </w:tc>
        <w:tc>
          <w:tcPr>
            <w:tcW w:w="470" w:type="dxa"/>
            <w:vAlign w:val="center"/>
          </w:tcPr>
          <w:p>
            <w:pPr>
              <w:pStyle w:val="105"/>
              <w:adjustRightInd w:val="0"/>
              <w:snapToGrid w:val="0"/>
              <w:spacing w:line="240" w:lineRule="auto"/>
              <w:rPr>
                <w:rFonts w:cs="Times New Roman"/>
                <w:highlight w:val="none"/>
              </w:rPr>
            </w:pPr>
            <w:r>
              <w:rPr>
                <w:rFonts w:cs="Times New Roman"/>
                <w:highlight w:val="none"/>
              </w:rPr>
              <w:t>0.15</w:t>
            </w:r>
          </w:p>
        </w:tc>
        <w:tc>
          <w:tcPr>
            <w:tcW w:w="473"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557" w:type="dxa"/>
            <w:vAlign w:val="center"/>
          </w:tcPr>
          <w:p>
            <w:pPr>
              <w:pStyle w:val="105"/>
              <w:adjustRightInd w:val="0"/>
              <w:snapToGrid w:val="0"/>
              <w:spacing w:line="240" w:lineRule="auto"/>
              <w:rPr>
                <w:rFonts w:cs="Times New Roman"/>
                <w:highlight w:val="none"/>
              </w:rPr>
            </w:pPr>
            <w:r>
              <w:rPr>
                <w:rFonts w:cs="Times New Roman"/>
                <w:highlight w:val="none"/>
              </w:rPr>
              <w:t>0.004</w:t>
            </w:r>
          </w:p>
        </w:tc>
        <w:tc>
          <w:tcPr>
            <w:tcW w:w="498" w:type="dxa"/>
            <w:vAlign w:val="center"/>
          </w:tcPr>
          <w:p>
            <w:pPr>
              <w:pStyle w:val="105"/>
              <w:adjustRightInd w:val="0"/>
              <w:snapToGrid w:val="0"/>
              <w:spacing w:line="240" w:lineRule="auto"/>
              <w:rPr>
                <w:rFonts w:cs="Times New Roman"/>
                <w:highlight w:val="none"/>
              </w:rPr>
            </w:pPr>
            <w:r>
              <w:rPr>
                <w:rFonts w:cs="Times New Roman"/>
                <w:highlight w:val="none"/>
              </w:rPr>
              <w:t>0.07</w:t>
            </w:r>
          </w:p>
        </w:tc>
        <w:tc>
          <w:tcPr>
            <w:tcW w:w="501"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512" w:type="dxa"/>
            <w:vAlign w:val="center"/>
          </w:tcPr>
          <w:p>
            <w:pPr>
              <w:pStyle w:val="105"/>
              <w:adjustRightInd w:val="0"/>
              <w:snapToGrid w:val="0"/>
              <w:spacing w:line="240" w:lineRule="auto"/>
              <w:rPr>
                <w:rFonts w:cs="Times New Roman"/>
                <w:highlight w:val="none"/>
              </w:rPr>
            </w:pPr>
            <w:r>
              <w:rPr>
                <w:rFonts w:cs="Times New Roman"/>
                <w:highlight w:val="none"/>
              </w:rPr>
              <w:t>0.01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38" w:type="dxa"/>
            <w:vAlign w:val="center"/>
          </w:tcPr>
          <w:p>
            <w:pPr>
              <w:pStyle w:val="105"/>
              <w:adjustRightInd w:val="0"/>
              <w:snapToGrid w:val="0"/>
              <w:spacing w:line="240" w:lineRule="auto"/>
              <w:rPr>
                <w:rFonts w:cs="Times New Roman"/>
                <w:highlight w:val="none"/>
              </w:rPr>
            </w:pPr>
            <w:r>
              <w:rPr>
                <w:rFonts w:cs="Times New Roman"/>
                <w:highlight w:val="none"/>
              </w:rPr>
              <w:t>S37</w:t>
            </w:r>
          </w:p>
        </w:tc>
        <w:tc>
          <w:tcPr>
            <w:tcW w:w="354"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0.69</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0.92</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0.77</w:t>
            </w:r>
          </w:p>
        </w:tc>
        <w:tc>
          <w:tcPr>
            <w:tcW w:w="491" w:type="dxa"/>
            <w:vAlign w:val="center"/>
          </w:tcPr>
          <w:p>
            <w:pPr>
              <w:pStyle w:val="105"/>
              <w:adjustRightInd w:val="0"/>
              <w:snapToGrid w:val="0"/>
              <w:spacing w:line="240" w:lineRule="auto"/>
              <w:rPr>
                <w:rFonts w:cs="Times New Roman"/>
                <w:highlight w:val="none"/>
              </w:rPr>
            </w:pPr>
            <w:r>
              <w:rPr>
                <w:rFonts w:cs="Times New Roman"/>
                <w:highlight w:val="none"/>
              </w:rPr>
              <w:t>0.61</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0.62</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2.00</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1.00</w:t>
            </w:r>
          </w:p>
        </w:tc>
        <w:tc>
          <w:tcPr>
            <w:tcW w:w="494" w:type="dxa"/>
            <w:vAlign w:val="center"/>
          </w:tcPr>
          <w:p>
            <w:pPr>
              <w:pStyle w:val="105"/>
              <w:adjustRightInd w:val="0"/>
              <w:snapToGrid w:val="0"/>
              <w:spacing w:line="240" w:lineRule="auto"/>
              <w:rPr>
                <w:rFonts w:cs="Times New Roman"/>
                <w:highlight w:val="none"/>
              </w:rPr>
            </w:pPr>
            <w:r>
              <w:rPr>
                <w:rFonts w:cs="Times New Roman"/>
                <w:highlight w:val="none"/>
              </w:rPr>
              <w:t>0.67</w:t>
            </w:r>
          </w:p>
        </w:tc>
        <w:tc>
          <w:tcPr>
            <w:tcW w:w="566" w:type="dxa"/>
            <w:vAlign w:val="center"/>
          </w:tcPr>
          <w:p>
            <w:pPr>
              <w:pStyle w:val="105"/>
              <w:adjustRightInd w:val="0"/>
              <w:snapToGrid w:val="0"/>
              <w:spacing w:line="240" w:lineRule="auto"/>
              <w:rPr>
                <w:rFonts w:cs="Times New Roman"/>
                <w:highlight w:val="none"/>
              </w:rPr>
            </w:pPr>
            <w:r>
              <w:rPr>
                <w:rFonts w:cs="Times New Roman"/>
                <w:highlight w:val="none"/>
              </w:rPr>
              <w:t>8.48</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5.65</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4.24</w:t>
            </w:r>
          </w:p>
        </w:tc>
        <w:tc>
          <w:tcPr>
            <w:tcW w:w="494" w:type="dxa"/>
            <w:vAlign w:val="center"/>
          </w:tcPr>
          <w:p>
            <w:pPr>
              <w:pStyle w:val="105"/>
              <w:adjustRightInd w:val="0"/>
              <w:snapToGrid w:val="0"/>
              <w:spacing w:line="240" w:lineRule="auto"/>
              <w:rPr>
                <w:rFonts w:cs="Times New Roman"/>
                <w:highlight w:val="none"/>
              </w:rPr>
            </w:pPr>
            <w:r>
              <w:rPr>
                <w:rFonts w:cs="Times New Roman"/>
                <w:highlight w:val="none"/>
              </w:rPr>
              <w:t>3.39</w:t>
            </w:r>
          </w:p>
        </w:tc>
        <w:tc>
          <w:tcPr>
            <w:tcW w:w="550" w:type="dxa"/>
            <w:vAlign w:val="center"/>
          </w:tcPr>
          <w:p>
            <w:pPr>
              <w:pStyle w:val="105"/>
              <w:adjustRightInd w:val="0"/>
              <w:snapToGrid w:val="0"/>
              <w:spacing w:line="240" w:lineRule="auto"/>
              <w:rPr>
                <w:rFonts w:cs="Times New Roman"/>
                <w:highlight w:val="none"/>
              </w:rPr>
            </w:pPr>
            <w:r>
              <w:rPr>
                <w:rFonts w:cs="Times New Roman"/>
                <w:highlight w:val="none"/>
              </w:rPr>
              <w:t>0.004</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0.12</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0.11</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0.06</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0.90</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0.18</w:t>
            </w:r>
          </w:p>
        </w:tc>
        <w:tc>
          <w:tcPr>
            <w:tcW w:w="485" w:type="dxa"/>
            <w:vAlign w:val="center"/>
          </w:tcPr>
          <w:p>
            <w:pPr>
              <w:pStyle w:val="105"/>
              <w:adjustRightInd w:val="0"/>
              <w:snapToGrid w:val="0"/>
              <w:spacing w:line="240" w:lineRule="auto"/>
              <w:rPr>
                <w:rFonts w:cs="Times New Roman"/>
                <w:highlight w:val="none"/>
              </w:rPr>
            </w:pPr>
            <w:r>
              <w:rPr>
                <w:rFonts w:cs="Times New Roman"/>
                <w:highlight w:val="none"/>
              </w:rPr>
              <w:t>0.09</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0.64</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0.26</w:t>
            </w:r>
          </w:p>
        </w:tc>
        <w:tc>
          <w:tcPr>
            <w:tcW w:w="470" w:type="dxa"/>
            <w:vAlign w:val="center"/>
          </w:tcPr>
          <w:p>
            <w:pPr>
              <w:pStyle w:val="105"/>
              <w:adjustRightInd w:val="0"/>
              <w:snapToGrid w:val="0"/>
              <w:spacing w:line="240" w:lineRule="auto"/>
              <w:rPr>
                <w:rFonts w:cs="Times New Roman"/>
                <w:highlight w:val="none"/>
              </w:rPr>
            </w:pPr>
            <w:r>
              <w:rPr>
                <w:rFonts w:cs="Times New Roman"/>
                <w:highlight w:val="none"/>
              </w:rPr>
              <w:t>0.15</w:t>
            </w:r>
          </w:p>
        </w:tc>
        <w:tc>
          <w:tcPr>
            <w:tcW w:w="473"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557" w:type="dxa"/>
            <w:vAlign w:val="center"/>
          </w:tcPr>
          <w:p>
            <w:pPr>
              <w:pStyle w:val="105"/>
              <w:adjustRightInd w:val="0"/>
              <w:snapToGrid w:val="0"/>
              <w:spacing w:line="240" w:lineRule="auto"/>
              <w:rPr>
                <w:rFonts w:cs="Times New Roman"/>
                <w:highlight w:val="none"/>
              </w:rPr>
            </w:pPr>
            <w:r>
              <w:rPr>
                <w:rFonts w:cs="Times New Roman"/>
                <w:highlight w:val="none"/>
              </w:rPr>
              <w:t>0.011</w:t>
            </w:r>
          </w:p>
        </w:tc>
        <w:tc>
          <w:tcPr>
            <w:tcW w:w="498" w:type="dxa"/>
            <w:vAlign w:val="center"/>
          </w:tcPr>
          <w:p>
            <w:pPr>
              <w:pStyle w:val="105"/>
              <w:adjustRightInd w:val="0"/>
              <w:snapToGrid w:val="0"/>
              <w:spacing w:line="240" w:lineRule="auto"/>
              <w:rPr>
                <w:rFonts w:cs="Times New Roman"/>
                <w:highlight w:val="none"/>
              </w:rPr>
            </w:pPr>
            <w:r>
              <w:rPr>
                <w:rFonts w:cs="Times New Roman"/>
                <w:highlight w:val="none"/>
              </w:rPr>
              <w:t>1.38</w:t>
            </w:r>
          </w:p>
        </w:tc>
        <w:tc>
          <w:tcPr>
            <w:tcW w:w="501" w:type="dxa"/>
            <w:vAlign w:val="center"/>
          </w:tcPr>
          <w:p>
            <w:pPr>
              <w:pStyle w:val="105"/>
              <w:adjustRightInd w:val="0"/>
              <w:snapToGrid w:val="0"/>
              <w:spacing w:line="240" w:lineRule="auto"/>
              <w:rPr>
                <w:rFonts w:cs="Times New Roman"/>
                <w:highlight w:val="none"/>
              </w:rPr>
            </w:pPr>
            <w:r>
              <w:rPr>
                <w:rFonts w:cs="Times New Roman"/>
                <w:highlight w:val="none"/>
              </w:rPr>
              <w:t>0.35</w:t>
            </w:r>
          </w:p>
        </w:tc>
        <w:tc>
          <w:tcPr>
            <w:tcW w:w="512" w:type="dxa"/>
            <w:vAlign w:val="center"/>
          </w:tcPr>
          <w:p>
            <w:pPr>
              <w:pStyle w:val="105"/>
              <w:adjustRightInd w:val="0"/>
              <w:snapToGrid w:val="0"/>
              <w:spacing w:line="240" w:lineRule="auto"/>
              <w:rPr>
                <w:rFonts w:cs="Times New Roman"/>
                <w:highlight w:val="none"/>
              </w:rPr>
            </w:pPr>
            <w:r>
              <w:rPr>
                <w:rFonts w:cs="Times New Roman"/>
                <w:highlight w:val="none"/>
              </w:rPr>
              <w:t>0.01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38" w:type="dxa"/>
            <w:vAlign w:val="center"/>
          </w:tcPr>
          <w:p>
            <w:pPr>
              <w:pStyle w:val="105"/>
              <w:adjustRightInd w:val="0"/>
              <w:snapToGrid w:val="0"/>
              <w:spacing w:line="240" w:lineRule="auto"/>
              <w:rPr>
                <w:rFonts w:cs="Times New Roman"/>
                <w:highlight w:val="none"/>
              </w:rPr>
            </w:pPr>
            <w:r>
              <w:rPr>
                <w:rFonts w:cs="Times New Roman"/>
                <w:highlight w:val="none"/>
              </w:rPr>
              <w:t>S38</w:t>
            </w:r>
          </w:p>
        </w:tc>
        <w:tc>
          <w:tcPr>
            <w:tcW w:w="354"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0.70</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0.95</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0.79</w:t>
            </w:r>
          </w:p>
        </w:tc>
        <w:tc>
          <w:tcPr>
            <w:tcW w:w="491" w:type="dxa"/>
            <w:vAlign w:val="center"/>
          </w:tcPr>
          <w:p>
            <w:pPr>
              <w:pStyle w:val="105"/>
              <w:adjustRightInd w:val="0"/>
              <w:snapToGrid w:val="0"/>
              <w:spacing w:line="240" w:lineRule="auto"/>
              <w:rPr>
                <w:rFonts w:cs="Times New Roman"/>
                <w:highlight w:val="none"/>
              </w:rPr>
            </w:pPr>
            <w:r>
              <w:rPr>
                <w:rFonts w:cs="Times New Roman"/>
                <w:highlight w:val="none"/>
              </w:rPr>
              <w:t>0.63</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0.34</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1.80</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0.90</w:t>
            </w:r>
          </w:p>
        </w:tc>
        <w:tc>
          <w:tcPr>
            <w:tcW w:w="494" w:type="dxa"/>
            <w:vAlign w:val="center"/>
          </w:tcPr>
          <w:p>
            <w:pPr>
              <w:pStyle w:val="105"/>
              <w:adjustRightInd w:val="0"/>
              <w:snapToGrid w:val="0"/>
              <w:spacing w:line="240" w:lineRule="auto"/>
              <w:rPr>
                <w:rFonts w:cs="Times New Roman"/>
                <w:highlight w:val="none"/>
              </w:rPr>
            </w:pPr>
            <w:r>
              <w:rPr>
                <w:rFonts w:cs="Times New Roman"/>
                <w:highlight w:val="none"/>
              </w:rPr>
              <w:t>0.60</w:t>
            </w:r>
          </w:p>
        </w:tc>
        <w:tc>
          <w:tcPr>
            <w:tcW w:w="566" w:type="dxa"/>
            <w:vAlign w:val="center"/>
          </w:tcPr>
          <w:p>
            <w:pPr>
              <w:pStyle w:val="105"/>
              <w:adjustRightInd w:val="0"/>
              <w:snapToGrid w:val="0"/>
              <w:spacing w:line="240" w:lineRule="auto"/>
              <w:rPr>
                <w:rFonts w:cs="Times New Roman"/>
                <w:highlight w:val="none"/>
              </w:rPr>
            </w:pPr>
            <w:r>
              <w:rPr>
                <w:rFonts w:cs="Times New Roman"/>
                <w:highlight w:val="none"/>
              </w:rPr>
              <w:t>7.42</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4.94</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3.71</w:t>
            </w:r>
          </w:p>
        </w:tc>
        <w:tc>
          <w:tcPr>
            <w:tcW w:w="494" w:type="dxa"/>
            <w:vAlign w:val="center"/>
          </w:tcPr>
          <w:p>
            <w:pPr>
              <w:pStyle w:val="105"/>
              <w:adjustRightInd w:val="0"/>
              <w:snapToGrid w:val="0"/>
              <w:spacing w:line="240" w:lineRule="auto"/>
              <w:rPr>
                <w:rFonts w:cs="Times New Roman"/>
                <w:highlight w:val="none"/>
              </w:rPr>
            </w:pPr>
            <w:r>
              <w:rPr>
                <w:rFonts w:cs="Times New Roman"/>
                <w:highlight w:val="none"/>
              </w:rPr>
              <w:t>2.97</w:t>
            </w:r>
          </w:p>
        </w:tc>
        <w:tc>
          <w:tcPr>
            <w:tcW w:w="550"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0.14</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0.11</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0.06</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0.90</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0.18</w:t>
            </w:r>
          </w:p>
        </w:tc>
        <w:tc>
          <w:tcPr>
            <w:tcW w:w="485" w:type="dxa"/>
            <w:vAlign w:val="center"/>
          </w:tcPr>
          <w:p>
            <w:pPr>
              <w:pStyle w:val="105"/>
              <w:adjustRightInd w:val="0"/>
              <w:snapToGrid w:val="0"/>
              <w:spacing w:line="240" w:lineRule="auto"/>
              <w:rPr>
                <w:rFonts w:cs="Times New Roman"/>
                <w:highlight w:val="none"/>
              </w:rPr>
            </w:pPr>
            <w:r>
              <w:rPr>
                <w:rFonts w:cs="Times New Roman"/>
                <w:highlight w:val="none"/>
              </w:rPr>
              <w:t>0.09</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0.21</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0.08</w:t>
            </w:r>
          </w:p>
        </w:tc>
        <w:tc>
          <w:tcPr>
            <w:tcW w:w="470" w:type="dxa"/>
            <w:vAlign w:val="center"/>
          </w:tcPr>
          <w:p>
            <w:pPr>
              <w:pStyle w:val="105"/>
              <w:adjustRightInd w:val="0"/>
              <w:snapToGrid w:val="0"/>
              <w:spacing w:line="240" w:lineRule="auto"/>
              <w:rPr>
                <w:rFonts w:cs="Times New Roman"/>
                <w:highlight w:val="none"/>
              </w:rPr>
            </w:pPr>
            <w:r>
              <w:rPr>
                <w:rFonts w:cs="Times New Roman"/>
                <w:highlight w:val="none"/>
              </w:rPr>
              <w:t>0.15</w:t>
            </w:r>
          </w:p>
        </w:tc>
        <w:tc>
          <w:tcPr>
            <w:tcW w:w="473"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557" w:type="dxa"/>
            <w:vAlign w:val="center"/>
          </w:tcPr>
          <w:p>
            <w:pPr>
              <w:pStyle w:val="105"/>
              <w:adjustRightInd w:val="0"/>
              <w:snapToGrid w:val="0"/>
              <w:spacing w:line="240" w:lineRule="auto"/>
              <w:rPr>
                <w:rFonts w:cs="Times New Roman"/>
                <w:highlight w:val="none"/>
              </w:rPr>
            </w:pPr>
            <w:r>
              <w:rPr>
                <w:rFonts w:cs="Times New Roman"/>
                <w:highlight w:val="none"/>
              </w:rPr>
              <w:t>0.004</w:t>
            </w:r>
          </w:p>
        </w:tc>
        <w:tc>
          <w:tcPr>
            <w:tcW w:w="498" w:type="dxa"/>
            <w:vAlign w:val="center"/>
          </w:tcPr>
          <w:p>
            <w:pPr>
              <w:pStyle w:val="105"/>
              <w:adjustRightInd w:val="0"/>
              <w:snapToGrid w:val="0"/>
              <w:spacing w:line="240" w:lineRule="auto"/>
              <w:rPr>
                <w:rFonts w:cs="Times New Roman"/>
                <w:highlight w:val="none"/>
              </w:rPr>
            </w:pPr>
            <w:r>
              <w:rPr>
                <w:rFonts w:cs="Times New Roman"/>
                <w:highlight w:val="none"/>
              </w:rPr>
              <w:t>1.26</w:t>
            </w:r>
          </w:p>
        </w:tc>
        <w:tc>
          <w:tcPr>
            <w:tcW w:w="501" w:type="dxa"/>
            <w:vAlign w:val="center"/>
          </w:tcPr>
          <w:p>
            <w:pPr>
              <w:pStyle w:val="105"/>
              <w:adjustRightInd w:val="0"/>
              <w:snapToGrid w:val="0"/>
              <w:spacing w:line="240" w:lineRule="auto"/>
              <w:rPr>
                <w:rFonts w:cs="Times New Roman"/>
                <w:highlight w:val="none"/>
              </w:rPr>
            </w:pPr>
            <w:r>
              <w:rPr>
                <w:rFonts w:cs="Times New Roman"/>
                <w:highlight w:val="none"/>
              </w:rPr>
              <w:t>0.32</w:t>
            </w:r>
          </w:p>
        </w:tc>
        <w:tc>
          <w:tcPr>
            <w:tcW w:w="512" w:type="dxa"/>
            <w:vAlign w:val="center"/>
          </w:tcPr>
          <w:p>
            <w:pPr>
              <w:pStyle w:val="105"/>
              <w:adjustRightInd w:val="0"/>
              <w:snapToGrid w:val="0"/>
              <w:spacing w:line="240" w:lineRule="auto"/>
              <w:rPr>
                <w:rFonts w:cs="Times New Roman"/>
                <w:highlight w:val="none"/>
              </w:rPr>
            </w:pPr>
            <w:r>
              <w:rPr>
                <w:rFonts w:cs="Times New Roman"/>
                <w:highlight w:val="none"/>
              </w:rPr>
              <w:t>0.01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38" w:type="dxa"/>
            <w:vAlign w:val="center"/>
          </w:tcPr>
          <w:p>
            <w:pPr>
              <w:pStyle w:val="105"/>
              <w:adjustRightInd w:val="0"/>
              <w:snapToGrid w:val="0"/>
              <w:spacing w:line="240" w:lineRule="auto"/>
              <w:rPr>
                <w:rFonts w:cs="Times New Roman"/>
                <w:highlight w:val="none"/>
              </w:rPr>
            </w:pPr>
            <w:r>
              <w:rPr>
                <w:rFonts w:cs="Times New Roman"/>
                <w:highlight w:val="none"/>
              </w:rPr>
              <w:t>S39</w:t>
            </w:r>
          </w:p>
        </w:tc>
        <w:tc>
          <w:tcPr>
            <w:tcW w:w="354"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0.73</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0.79</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0.66</w:t>
            </w:r>
          </w:p>
        </w:tc>
        <w:tc>
          <w:tcPr>
            <w:tcW w:w="491" w:type="dxa"/>
            <w:vAlign w:val="center"/>
          </w:tcPr>
          <w:p>
            <w:pPr>
              <w:pStyle w:val="105"/>
              <w:adjustRightInd w:val="0"/>
              <w:snapToGrid w:val="0"/>
              <w:spacing w:line="240" w:lineRule="auto"/>
              <w:rPr>
                <w:rFonts w:cs="Times New Roman"/>
                <w:highlight w:val="none"/>
              </w:rPr>
            </w:pPr>
            <w:r>
              <w:rPr>
                <w:rFonts w:cs="Times New Roman"/>
                <w:highlight w:val="none"/>
              </w:rPr>
              <w:t>0.53</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0.34</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2.40</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1.20</w:t>
            </w:r>
          </w:p>
        </w:tc>
        <w:tc>
          <w:tcPr>
            <w:tcW w:w="494" w:type="dxa"/>
            <w:vAlign w:val="center"/>
          </w:tcPr>
          <w:p>
            <w:pPr>
              <w:pStyle w:val="105"/>
              <w:adjustRightInd w:val="0"/>
              <w:snapToGrid w:val="0"/>
              <w:spacing w:line="240" w:lineRule="auto"/>
              <w:rPr>
                <w:rFonts w:cs="Times New Roman"/>
                <w:highlight w:val="none"/>
              </w:rPr>
            </w:pPr>
            <w:r>
              <w:rPr>
                <w:rFonts w:cs="Times New Roman"/>
                <w:highlight w:val="none"/>
              </w:rPr>
              <w:t>0.80</w:t>
            </w:r>
          </w:p>
        </w:tc>
        <w:tc>
          <w:tcPr>
            <w:tcW w:w="566" w:type="dxa"/>
            <w:vAlign w:val="center"/>
          </w:tcPr>
          <w:p>
            <w:pPr>
              <w:pStyle w:val="105"/>
              <w:adjustRightInd w:val="0"/>
              <w:snapToGrid w:val="0"/>
              <w:spacing w:line="240" w:lineRule="auto"/>
              <w:rPr>
                <w:rFonts w:cs="Times New Roman"/>
                <w:highlight w:val="none"/>
              </w:rPr>
            </w:pPr>
            <w:r>
              <w:rPr>
                <w:rFonts w:cs="Times New Roman"/>
                <w:highlight w:val="none"/>
              </w:rPr>
              <w:t>4.80</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3.20</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2.40</w:t>
            </w:r>
          </w:p>
        </w:tc>
        <w:tc>
          <w:tcPr>
            <w:tcW w:w="494" w:type="dxa"/>
            <w:vAlign w:val="center"/>
          </w:tcPr>
          <w:p>
            <w:pPr>
              <w:pStyle w:val="105"/>
              <w:adjustRightInd w:val="0"/>
              <w:snapToGrid w:val="0"/>
              <w:spacing w:line="240" w:lineRule="auto"/>
              <w:rPr>
                <w:rFonts w:cs="Times New Roman"/>
                <w:highlight w:val="none"/>
              </w:rPr>
            </w:pPr>
            <w:r>
              <w:rPr>
                <w:rFonts w:cs="Times New Roman"/>
                <w:highlight w:val="none"/>
              </w:rPr>
              <w:t>1.92</w:t>
            </w:r>
          </w:p>
        </w:tc>
        <w:tc>
          <w:tcPr>
            <w:tcW w:w="550" w:type="dxa"/>
            <w:vAlign w:val="center"/>
          </w:tcPr>
          <w:p>
            <w:pPr>
              <w:pStyle w:val="105"/>
              <w:adjustRightInd w:val="0"/>
              <w:snapToGrid w:val="0"/>
              <w:spacing w:line="240" w:lineRule="auto"/>
              <w:rPr>
                <w:rFonts w:cs="Times New Roman"/>
                <w:highlight w:val="none"/>
              </w:rPr>
            </w:pPr>
            <w:r>
              <w:rPr>
                <w:rFonts w:cs="Times New Roman"/>
                <w:highlight w:val="none"/>
              </w:rPr>
              <w:t>0.05</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0.10</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0.11</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0.06</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0.90</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0.18</w:t>
            </w:r>
          </w:p>
        </w:tc>
        <w:tc>
          <w:tcPr>
            <w:tcW w:w="485" w:type="dxa"/>
            <w:vAlign w:val="center"/>
          </w:tcPr>
          <w:p>
            <w:pPr>
              <w:pStyle w:val="105"/>
              <w:adjustRightInd w:val="0"/>
              <w:snapToGrid w:val="0"/>
              <w:spacing w:line="240" w:lineRule="auto"/>
              <w:rPr>
                <w:rFonts w:cs="Times New Roman"/>
                <w:highlight w:val="none"/>
              </w:rPr>
            </w:pPr>
            <w:r>
              <w:rPr>
                <w:rFonts w:cs="Times New Roman"/>
                <w:highlight w:val="none"/>
              </w:rPr>
              <w:t>0.09</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0.45</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0.18</w:t>
            </w:r>
          </w:p>
        </w:tc>
        <w:tc>
          <w:tcPr>
            <w:tcW w:w="470" w:type="dxa"/>
            <w:vAlign w:val="center"/>
          </w:tcPr>
          <w:p>
            <w:pPr>
              <w:pStyle w:val="105"/>
              <w:adjustRightInd w:val="0"/>
              <w:snapToGrid w:val="0"/>
              <w:spacing w:line="240" w:lineRule="auto"/>
              <w:rPr>
                <w:rFonts w:cs="Times New Roman"/>
                <w:highlight w:val="none"/>
              </w:rPr>
            </w:pPr>
            <w:r>
              <w:rPr>
                <w:rFonts w:cs="Times New Roman"/>
                <w:highlight w:val="none"/>
              </w:rPr>
              <w:t>0.15</w:t>
            </w:r>
          </w:p>
        </w:tc>
        <w:tc>
          <w:tcPr>
            <w:tcW w:w="473"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557" w:type="dxa"/>
            <w:vAlign w:val="center"/>
          </w:tcPr>
          <w:p>
            <w:pPr>
              <w:pStyle w:val="105"/>
              <w:adjustRightInd w:val="0"/>
              <w:snapToGrid w:val="0"/>
              <w:spacing w:line="240" w:lineRule="auto"/>
              <w:rPr>
                <w:rFonts w:cs="Times New Roman"/>
                <w:highlight w:val="none"/>
              </w:rPr>
            </w:pPr>
            <w:r>
              <w:rPr>
                <w:rFonts w:cs="Times New Roman"/>
                <w:highlight w:val="none"/>
              </w:rPr>
              <w:t>0.004</w:t>
            </w:r>
          </w:p>
        </w:tc>
        <w:tc>
          <w:tcPr>
            <w:tcW w:w="498" w:type="dxa"/>
            <w:vAlign w:val="center"/>
          </w:tcPr>
          <w:p>
            <w:pPr>
              <w:pStyle w:val="105"/>
              <w:adjustRightInd w:val="0"/>
              <w:snapToGrid w:val="0"/>
              <w:spacing w:line="240" w:lineRule="auto"/>
              <w:rPr>
                <w:rFonts w:cs="Times New Roman"/>
                <w:highlight w:val="none"/>
              </w:rPr>
            </w:pPr>
            <w:r>
              <w:rPr>
                <w:rFonts w:cs="Times New Roman"/>
                <w:highlight w:val="none"/>
              </w:rPr>
              <w:t>0.50</w:t>
            </w:r>
          </w:p>
        </w:tc>
        <w:tc>
          <w:tcPr>
            <w:tcW w:w="501" w:type="dxa"/>
            <w:vAlign w:val="center"/>
          </w:tcPr>
          <w:p>
            <w:pPr>
              <w:pStyle w:val="105"/>
              <w:adjustRightInd w:val="0"/>
              <w:snapToGrid w:val="0"/>
              <w:spacing w:line="240" w:lineRule="auto"/>
              <w:rPr>
                <w:rFonts w:cs="Times New Roman"/>
                <w:highlight w:val="none"/>
              </w:rPr>
            </w:pPr>
            <w:r>
              <w:rPr>
                <w:rFonts w:cs="Times New Roman"/>
                <w:highlight w:val="none"/>
              </w:rPr>
              <w:t>0.13</w:t>
            </w:r>
          </w:p>
        </w:tc>
        <w:tc>
          <w:tcPr>
            <w:tcW w:w="512" w:type="dxa"/>
            <w:vAlign w:val="center"/>
          </w:tcPr>
          <w:p>
            <w:pPr>
              <w:pStyle w:val="105"/>
              <w:adjustRightInd w:val="0"/>
              <w:snapToGrid w:val="0"/>
              <w:spacing w:line="240" w:lineRule="auto"/>
              <w:rPr>
                <w:rFonts w:cs="Times New Roman"/>
                <w:highlight w:val="none"/>
              </w:rPr>
            </w:pPr>
            <w:r>
              <w:rPr>
                <w:rFonts w:cs="Times New Roman"/>
                <w:highlight w:val="none"/>
              </w:rPr>
              <w:t>0.01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38" w:type="dxa"/>
            <w:vAlign w:val="center"/>
          </w:tcPr>
          <w:p>
            <w:pPr>
              <w:pStyle w:val="105"/>
              <w:adjustRightInd w:val="0"/>
              <w:snapToGrid w:val="0"/>
              <w:spacing w:line="240" w:lineRule="auto"/>
              <w:rPr>
                <w:rFonts w:cs="Times New Roman"/>
                <w:highlight w:val="none"/>
              </w:rPr>
            </w:pPr>
            <w:r>
              <w:rPr>
                <w:rFonts w:cs="Times New Roman"/>
                <w:highlight w:val="none"/>
              </w:rPr>
              <w:t>S40</w:t>
            </w:r>
          </w:p>
        </w:tc>
        <w:tc>
          <w:tcPr>
            <w:tcW w:w="354"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0.75</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0.76</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0.63</w:t>
            </w:r>
          </w:p>
        </w:tc>
        <w:tc>
          <w:tcPr>
            <w:tcW w:w="491" w:type="dxa"/>
            <w:vAlign w:val="center"/>
          </w:tcPr>
          <w:p>
            <w:pPr>
              <w:pStyle w:val="105"/>
              <w:adjustRightInd w:val="0"/>
              <w:snapToGrid w:val="0"/>
              <w:spacing w:line="240" w:lineRule="auto"/>
              <w:rPr>
                <w:rFonts w:cs="Times New Roman"/>
                <w:highlight w:val="none"/>
              </w:rPr>
            </w:pPr>
            <w:r>
              <w:rPr>
                <w:rFonts w:cs="Times New Roman"/>
                <w:highlight w:val="none"/>
              </w:rPr>
              <w:t>0.51</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0.30</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2.27</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1.13</w:t>
            </w:r>
          </w:p>
        </w:tc>
        <w:tc>
          <w:tcPr>
            <w:tcW w:w="494" w:type="dxa"/>
            <w:vAlign w:val="center"/>
          </w:tcPr>
          <w:p>
            <w:pPr>
              <w:pStyle w:val="105"/>
              <w:adjustRightInd w:val="0"/>
              <w:snapToGrid w:val="0"/>
              <w:spacing w:line="240" w:lineRule="auto"/>
              <w:rPr>
                <w:rFonts w:cs="Times New Roman"/>
                <w:highlight w:val="none"/>
              </w:rPr>
            </w:pPr>
            <w:r>
              <w:rPr>
                <w:rFonts w:cs="Times New Roman"/>
                <w:highlight w:val="none"/>
              </w:rPr>
              <w:t>0.76</w:t>
            </w:r>
          </w:p>
        </w:tc>
        <w:tc>
          <w:tcPr>
            <w:tcW w:w="566" w:type="dxa"/>
            <w:vAlign w:val="center"/>
          </w:tcPr>
          <w:p>
            <w:pPr>
              <w:pStyle w:val="105"/>
              <w:adjustRightInd w:val="0"/>
              <w:snapToGrid w:val="0"/>
              <w:spacing w:line="240" w:lineRule="auto"/>
              <w:rPr>
                <w:rFonts w:cs="Times New Roman"/>
                <w:highlight w:val="none"/>
              </w:rPr>
            </w:pPr>
            <w:r>
              <w:rPr>
                <w:rFonts w:cs="Times New Roman"/>
                <w:highlight w:val="none"/>
              </w:rPr>
              <w:t>4.25</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2.83</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2.13</w:t>
            </w:r>
          </w:p>
        </w:tc>
        <w:tc>
          <w:tcPr>
            <w:tcW w:w="494" w:type="dxa"/>
            <w:vAlign w:val="center"/>
          </w:tcPr>
          <w:p>
            <w:pPr>
              <w:pStyle w:val="105"/>
              <w:adjustRightInd w:val="0"/>
              <w:snapToGrid w:val="0"/>
              <w:spacing w:line="240" w:lineRule="auto"/>
              <w:rPr>
                <w:rFonts w:cs="Times New Roman"/>
                <w:highlight w:val="none"/>
              </w:rPr>
            </w:pPr>
            <w:r>
              <w:rPr>
                <w:rFonts w:cs="Times New Roman"/>
                <w:highlight w:val="none"/>
              </w:rPr>
              <w:t>1.70</w:t>
            </w:r>
          </w:p>
        </w:tc>
        <w:tc>
          <w:tcPr>
            <w:tcW w:w="550" w:type="dxa"/>
            <w:vAlign w:val="center"/>
          </w:tcPr>
          <w:p>
            <w:pPr>
              <w:pStyle w:val="105"/>
              <w:adjustRightInd w:val="0"/>
              <w:snapToGrid w:val="0"/>
              <w:spacing w:line="240" w:lineRule="auto"/>
              <w:rPr>
                <w:rFonts w:cs="Times New Roman"/>
                <w:highlight w:val="none"/>
              </w:rPr>
            </w:pPr>
            <w:r>
              <w:rPr>
                <w:rFonts w:cs="Times New Roman"/>
                <w:highlight w:val="none"/>
              </w:rPr>
              <w:t>0.04</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0.10</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0.11</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0.06</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0.90</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0.18</w:t>
            </w:r>
          </w:p>
        </w:tc>
        <w:tc>
          <w:tcPr>
            <w:tcW w:w="485" w:type="dxa"/>
            <w:vAlign w:val="center"/>
          </w:tcPr>
          <w:p>
            <w:pPr>
              <w:pStyle w:val="105"/>
              <w:adjustRightInd w:val="0"/>
              <w:snapToGrid w:val="0"/>
              <w:spacing w:line="240" w:lineRule="auto"/>
              <w:rPr>
                <w:rFonts w:cs="Times New Roman"/>
                <w:highlight w:val="none"/>
              </w:rPr>
            </w:pPr>
            <w:r>
              <w:rPr>
                <w:rFonts w:cs="Times New Roman"/>
                <w:highlight w:val="none"/>
              </w:rPr>
              <w:t>0.09</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0.42</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0.17</w:t>
            </w:r>
          </w:p>
        </w:tc>
        <w:tc>
          <w:tcPr>
            <w:tcW w:w="470" w:type="dxa"/>
            <w:vAlign w:val="center"/>
          </w:tcPr>
          <w:p>
            <w:pPr>
              <w:pStyle w:val="105"/>
              <w:adjustRightInd w:val="0"/>
              <w:snapToGrid w:val="0"/>
              <w:spacing w:line="240" w:lineRule="auto"/>
              <w:rPr>
                <w:rFonts w:cs="Times New Roman"/>
                <w:highlight w:val="none"/>
              </w:rPr>
            </w:pPr>
            <w:r>
              <w:rPr>
                <w:rFonts w:cs="Times New Roman"/>
                <w:highlight w:val="none"/>
              </w:rPr>
              <w:t>0.15</w:t>
            </w:r>
          </w:p>
        </w:tc>
        <w:tc>
          <w:tcPr>
            <w:tcW w:w="473"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557" w:type="dxa"/>
            <w:vAlign w:val="center"/>
          </w:tcPr>
          <w:p>
            <w:pPr>
              <w:pStyle w:val="105"/>
              <w:adjustRightInd w:val="0"/>
              <w:snapToGrid w:val="0"/>
              <w:spacing w:line="240" w:lineRule="auto"/>
              <w:rPr>
                <w:rFonts w:cs="Times New Roman"/>
                <w:highlight w:val="none"/>
              </w:rPr>
            </w:pPr>
            <w:r>
              <w:rPr>
                <w:rFonts w:cs="Times New Roman"/>
                <w:highlight w:val="none"/>
              </w:rPr>
              <w:t>0.004</w:t>
            </w:r>
          </w:p>
        </w:tc>
        <w:tc>
          <w:tcPr>
            <w:tcW w:w="498" w:type="dxa"/>
            <w:vAlign w:val="center"/>
          </w:tcPr>
          <w:p>
            <w:pPr>
              <w:pStyle w:val="105"/>
              <w:adjustRightInd w:val="0"/>
              <w:snapToGrid w:val="0"/>
              <w:spacing w:line="240" w:lineRule="auto"/>
              <w:rPr>
                <w:rFonts w:cs="Times New Roman"/>
                <w:highlight w:val="none"/>
              </w:rPr>
            </w:pPr>
            <w:r>
              <w:rPr>
                <w:rFonts w:cs="Times New Roman"/>
                <w:highlight w:val="none"/>
              </w:rPr>
              <w:t>0.28</w:t>
            </w:r>
          </w:p>
        </w:tc>
        <w:tc>
          <w:tcPr>
            <w:tcW w:w="501" w:type="dxa"/>
            <w:vAlign w:val="center"/>
          </w:tcPr>
          <w:p>
            <w:pPr>
              <w:pStyle w:val="105"/>
              <w:adjustRightInd w:val="0"/>
              <w:snapToGrid w:val="0"/>
              <w:spacing w:line="240" w:lineRule="auto"/>
              <w:rPr>
                <w:rFonts w:cs="Times New Roman"/>
                <w:highlight w:val="none"/>
              </w:rPr>
            </w:pPr>
            <w:r>
              <w:rPr>
                <w:rFonts w:cs="Times New Roman"/>
                <w:highlight w:val="none"/>
              </w:rPr>
              <w:t>0.07</w:t>
            </w:r>
          </w:p>
        </w:tc>
        <w:tc>
          <w:tcPr>
            <w:tcW w:w="512" w:type="dxa"/>
            <w:vAlign w:val="center"/>
          </w:tcPr>
          <w:p>
            <w:pPr>
              <w:pStyle w:val="105"/>
              <w:adjustRightInd w:val="0"/>
              <w:snapToGrid w:val="0"/>
              <w:spacing w:line="240" w:lineRule="auto"/>
              <w:rPr>
                <w:rFonts w:cs="Times New Roman"/>
                <w:highlight w:val="none"/>
              </w:rPr>
            </w:pPr>
            <w:r>
              <w:rPr>
                <w:rFonts w:cs="Times New Roman"/>
                <w:highlight w:val="none"/>
              </w:rPr>
              <w:t>0.01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38" w:type="dxa"/>
            <w:vAlign w:val="center"/>
          </w:tcPr>
          <w:p>
            <w:pPr>
              <w:pStyle w:val="105"/>
              <w:adjustRightInd w:val="0"/>
              <w:snapToGrid w:val="0"/>
              <w:spacing w:line="240" w:lineRule="auto"/>
              <w:rPr>
                <w:rFonts w:cs="Times New Roman"/>
                <w:highlight w:val="none"/>
              </w:rPr>
            </w:pPr>
            <w:r>
              <w:rPr>
                <w:rFonts w:cs="Times New Roman"/>
                <w:highlight w:val="none"/>
              </w:rPr>
              <w:t>S40</w:t>
            </w:r>
          </w:p>
        </w:tc>
        <w:tc>
          <w:tcPr>
            <w:tcW w:w="354" w:type="dxa"/>
            <w:vAlign w:val="center"/>
          </w:tcPr>
          <w:p>
            <w:pPr>
              <w:pStyle w:val="105"/>
              <w:adjustRightInd w:val="0"/>
              <w:snapToGrid w:val="0"/>
              <w:spacing w:line="240" w:lineRule="auto"/>
              <w:rPr>
                <w:rFonts w:cs="Times New Roman"/>
                <w:highlight w:val="none"/>
              </w:rPr>
            </w:pPr>
            <w:r>
              <w:rPr>
                <w:rFonts w:cs="Times New Roman"/>
                <w:highlight w:val="none"/>
              </w:rPr>
              <w:t>底</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0.74</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0.76</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0.63</w:t>
            </w:r>
          </w:p>
        </w:tc>
        <w:tc>
          <w:tcPr>
            <w:tcW w:w="491" w:type="dxa"/>
            <w:vAlign w:val="center"/>
          </w:tcPr>
          <w:p>
            <w:pPr>
              <w:pStyle w:val="105"/>
              <w:adjustRightInd w:val="0"/>
              <w:snapToGrid w:val="0"/>
              <w:spacing w:line="240" w:lineRule="auto"/>
              <w:rPr>
                <w:rFonts w:cs="Times New Roman"/>
                <w:highlight w:val="none"/>
              </w:rPr>
            </w:pPr>
            <w:r>
              <w:rPr>
                <w:rFonts w:cs="Times New Roman"/>
                <w:highlight w:val="none"/>
              </w:rPr>
              <w:t>0.51</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0.22</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2.20</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1.10</w:t>
            </w:r>
          </w:p>
        </w:tc>
        <w:tc>
          <w:tcPr>
            <w:tcW w:w="494" w:type="dxa"/>
            <w:vAlign w:val="center"/>
          </w:tcPr>
          <w:p>
            <w:pPr>
              <w:pStyle w:val="105"/>
              <w:adjustRightInd w:val="0"/>
              <w:snapToGrid w:val="0"/>
              <w:spacing w:line="240" w:lineRule="auto"/>
              <w:rPr>
                <w:rFonts w:cs="Times New Roman"/>
                <w:highlight w:val="none"/>
              </w:rPr>
            </w:pPr>
            <w:r>
              <w:rPr>
                <w:rFonts w:cs="Times New Roman"/>
                <w:highlight w:val="none"/>
              </w:rPr>
              <w:t>0.73</w:t>
            </w:r>
          </w:p>
        </w:tc>
        <w:tc>
          <w:tcPr>
            <w:tcW w:w="566" w:type="dxa"/>
            <w:vAlign w:val="center"/>
          </w:tcPr>
          <w:p>
            <w:pPr>
              <w:pStyle w:val="105"/>
              <w:adjustRightInd w:val="0"/>
              <w:snapToGrid w:val="0"/>
              <w:spacing w:line="240" w:lineRule="auto"/>
              <w:rPr>
                <w:rFonts w:cs="Times New Roman"/>
                <w:highlight w:val="none"/>
              </w:rPr>
            </w:pPr>
            <w:r>
              <w:rPr>
                <w:rFonts w:cs="Times New Roman"/>
                <w:highlight w:val="none"/>
              </w:rPr>
              <w:t>4.14</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2.76</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2.07</w:t>
            </w:r>
          </w:p>
        </w:tc>
        <w:tc>
          <w:tcPr>
            <w:tcW w:w="494" w:type="dxa"/>
            <w:vAlign w:val="center"/>
          </w:tcPr>
          <w:p>
            <w:pPr>
              <w:pStyle w:val="105"/>
              <w:adjustRightInd w:val="0"/>
              <w:snapToGrid w:val="0"/>
              <w:spacing w:line="240" w:lineRule="auto"/>
              <w:rPr>
                <w:rFonts w:cs="Times New Roman"/>
                <w:highlight w:val="none"/>
              </w:rPr>
            </w:pPr>
            <w:r>
              <w:rPr>
                <w:rFonts w:cs="Times New Roman"/>
                <w:highlight w:val="none"/>
              </w:rPr>
              <w:t>1.66</w:t>
            </w:r>
          </w:p>
        </w:tc>
        <w:tc>
          <w:tcPr>
            <w:tcW w:w="550" w:type="dxa"/>
            <w:vAlign w:val="center"/>
          </w:tcPr>
          <w:p>
            <w:pPr>
              <w:pStyle w:val="105"/>
              <w:adjustRightInd w:val="0"/>
              <w:snapToGrid w:val="0"/>
              <w:spacing w:line="240" w:lineRule="auto"/>
              <w:rPr>
                <w:rFonts w:cs="Times New Roman"/>
                <w:highlight w:val="none"/>
              </w:rPr>
            </w:pPr>
            <w:r>
              <w:rPr>
                <w:rFonts w:cs="Times New Roman"/>
                <w:highlight w:val="none"/>
              </w:rPr>
              <w:t>0.04</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0.11</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0.06</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0.90</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0.18</w:t>
            </w:r>
          </w:p>
        </w:tc>
        <w:tc>
          <w:tcPr>
            <w:tcW w:w="485" w:type="dxa"/>
            <w:vAlign w:val="center"/>
          </w:tcPr>
          <w:p>
            <w:pPr>
              <w:pStyle w:val="105"/>
              <w:adjustRightInd w:val="0"/>
              <w:snapToGrid w:val="0"/>
              <w:spacing w:line="240" w:lineRule="auto"/>
              <w:rPr>
                <w:rFonts w:cs="Times New Roman"/>
                <w:highlight w:val="none"/>
              </w:rPr>
            </w:pPr>
            <w:r>
              <w:rPr>
                <w:rFonts w:cs="Times New Roman"/>
                <w:highlight w:val="none"/>
              </w:rPr>
              <w:t>0.09</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0.40</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0.16</w:t>
            </w:r>
          </w:p>
        </w:tc>
        <w:tc>
          <w:tcPr>
            <w:tcW w:w="470" w:type="dxa"/>
            <w:vAlign w:val="center"/>
          </w:tcPr>
          <w:p>
            <w:pPr>
              <w:pStyle w:val="105"/>
              <w:adjustRightInd w:val="0"/>
              <w:snapToGrid w:val="0"/>
              <w:spacing w:line="240" w:lineRule="auto"/>
              <w:rPr>
                <w:rFonts w:cs="Times New Roman"/>
                <w:highlight w:val="none"/>
              </w:rPr>
            </w:pPr>
            <w:r>
              <w:rPr>
                <w:rFonts w:cs="Times New Roman"/>
                <w:highlight w:val="none"/>
              </w:rPr>
              <w:t>0.15</w:t>
            </w:r>
          </w:p>
        </w:tc>
        <w:tc>
          <w:tcPr>
            <w:tcW w:w="473"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557" w:type="dxa"/>
            <w:vAlign w:val="center"/>
          </w:tcPr>
          <w:p>
            <w:pPr>
              <w:pStyle w:val="105"/>
              <w:adjustRightInd w:val="0"/>
              <w:snapToGrid w:val="0"/>
              <w:spacing w:line="240" w:lineRule="auto"/>
              <w:rPr>
                <w:rFonts w:cs="Times New Roman"/>
                <w:highlight w:val="none"/>
              </w:rPr>
            </w:pPr>
            <w:r>
              <w:rPr>
                <w:rFonts w:cs="Times New Roman"/>
                <w:highlight w:val="none"/>
              </w:rPr>
              <w:t>0.004</w:t>
            </w:r>
          </w:p>
        </w:tc>
        <w:tc>
          <w:tcPr>
            <w:tcW w:w="498" w:type="dxa"/>
            <w:vAlign w:val="center"/>
          </w:tcPr>
          <w:p>
            <w:pPr>
              <w:pStyle w:val="105"/>
              <w:adjustRightInd w:val="0"/>
              <w:snapToGrid w:val="0"/>
              <w:spacing w:line="240" w:lineRule="auto"/>
              <w:rPr>
                <w:rFonts w:cs="Times New Roman"/>
                <w:highlight w:val="none"/>
              </w:rPr>
            </w:pPr>
            <w:r>
              <w:rPr>
                <w:rFonts w:cs="Times New Roman"/>
                <w:highlight w:val="none"/>
              </w:rPr>
              <w:t>0.60</w:t>
            </w:r>
          </w:p>
        </w:tc>
        <w:tc>
          <w:tcPr>
            <w:tcW w:w="501" w:type="dxa"/>
            <w:vAlign w:val="center"/>
          </w:tcPr>
          <w:p>
            <w:pPr>
              <w:pStyle w:val="105"/>
              <w:adjustRightInd w:val="0"/>
              <w:snapToGrid w:val="0"/>
              <w:spacing w:line="240" w:lineRule="auto"/>
              <w:rPr>
                <w:rFonts w:cs="Times New Roman"/>
                <w:highlight w:val="none"/>
              </w:rPr>
            </w:pPr>
            <w:r>
              <w:rPr>
                <w:rFonts w:cs="Times New Roman"/>
                <w:highlight w:val="none"/>
              </w:rPr>
              <w:t>0.15</w:t>
            </w:r>
          </w:p>
        </w:tc>
        <w:tc>
          <w:tcPr>
            <w:tcW w:w="512" w:type="dxa"/>
            <w:vAlign w:val="center"/>
          </w:tcPr>
          <w:p>
            <w:pPr>
              <w:pStyle w:val="105"/>
              <w:adjustRightInd w:val="0"/>
              <w:snapToGrid w:val="0"/>
              <w:spacing w:line="240" w:lineRule="auto"/>
              <w:rPr>
                <w:rFonts w:cs="Times New Roman"/>
                <w:highlight w:val="none"/>
              </w:rPr>
            </w:pPr>
            <w:r>
              <w:rPr>
                <w:rFonts w:cs="Times New Roman"/>
                <w:highlight w:val="none"/>
              </w:rPr>
              <w:t>0.04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38" w:type="dxa"/>
            <w:vAlign w:val="center"/>
          </w:tcPr>
          <w:p>
            <w:pPr>
              <w:pStyle w:val="105"/>
              <w:adjustRightInd w:val="0"/>
              <w:snapToGrid w:val="0"/>
              <w:spacing w:line="240" w:lineRule="auto"/>
              <w:rPr>
                <w:rFonts w:cs="Times New Roman"/>
                <w:highlight w:val="none"/>
              </w:rPr>
            </w:pPr>
            <w:r>
              <w:rPr>
                <w:rFonts w:cs="Times New Roman"/>
                <w:highlight w:val="none"/>
              </w:rPr>
              <w:t>S41</w:t>
            </w:r>
          </w:p>
        </w:tc>
        <w:tc>
          <w:tcPr>
            <w:tcW w:w="354"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0.73</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0.76</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0.63</w:t>
            </w:r>
          </w:p>
        </w:tc>
        <w:tc>
          <w:tcPr>
            <w:tcW w:w="491" w:type="dxa"/>
            <w:vAlign w:val="center"/>
          </w:tcPr>
          <w:p>
            <w:pPr>
              <w:pStyle w:val="105"/>
              <w:adjustRightInd w:val="0"/>
              <w:snapToGrid w:val="0"/>
              <w:spacing w:line="240" w:lineRule="auto"/>
              <w:rPr>
                <w:rFonts w:cs="Times New Roman"/>
                <w:highlight w:val="none"/>
              </w:rPr>
            </w:pPr>
            <w:r>
              <w:rPr>
                <w:rFonts w:cs="Times New Roman"/>
                <w:highlight w:val="none"/>
              </w:rPr>
              <w:t>0.50</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0.20</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2.13</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1.07</w:t>
            </w:r>
          </w:p>
        </w:tc>
        <w:tc>
          <w:tcPr>
            <w:tcW w:w="494" w:type="dxa"/>
            <w:vAlign w:val="center"/>
          </w:tcPr>
          <w:p>
            <w:pPr>
              <w:pStyle w:val="105"/>
              <w:adjustRightInd w:val="0"/>
              <w:snapToGrid w:val="0"/>
              <w:spacing w:line="240" w:lineRule="auto"/>
              <w:rPr>
                <w:rFonts w:cs="Times New Roman"/>
                <w:highlight w:val="none"/>
              </w:rPr>
            </w:pPr>
            <w:r>
              <w:rPr>
                <w:rFonts w:cs="Times New Roman"/>
                <w:highlight w:val="none"/>
              </w:rPr>
              <w:t>0.71</w:t>
            </w:r>
          </w:p>
        </w:tc>
        <w:tc>
          <w:tcPr>
            <w:tcW w:w="566" w:type="dxa"/>
            <w:vAlign w:val="center"/>
          </w:tcPr>
          <w:p>
            <w:pPr>
              <w:pStyle w:val="105"/>
              <w:adjustRightInd w:val="0"/>
              <w:snapToGrid w:val="0"/>
              <w:spacing w:line="240" w:lineRule="auto"/>
              <w:rPr>
                <w:rFonts w:cs="Times New Roman"/>
                <w:highlight w:val="none"/>
              </w:rPr>
            </w:pPr>
            <w:r>
              <w:rPr>
                <w:rFonts w:cs="Times New Roman"/>
                <w:highlight w:val="none"/>
              </w:rPr>
              <w:t>3.62</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2.41</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1.81</w:t>
            </w:r>
          </w:p>
        </w:tc>
        <w:tc>
          <w:tcPr>
            <w:tcW w:w="494" w:type="dxa"/>
            <w:vAlign w:val="center"/>
          </w:tcPr>
          <w:p>
            <w:pPr>
              <w:pStyle w:val="105"/>
              <w:adjustRightInd w:val="0"/>
              <w:snapToGrid w:val="0"/>
              <w:spacing w:line="240" w:lineRule="auto"/>
              <w:rPr>
                <w:rFonts w:cs="Times New Roman"/>
                <w:highlight w:val="none"/>
              </w:rPr>
            </w:pPr>
            <w:r>
              <w:rPr>
                <w:rFonts w:cs="Times New Roman"/>
                <w:highlight w:val="none"/>
              </w:rPr>
              <w:t>1.45</w:t>
            </w:r>
          </w:p>
        </w:tc>
        <w:tc>
          <w:tcPr>
            <w:tcW w:w="550"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0.14</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0.11</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0.06</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0.90</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0.18</w:t>
            </w:r>
          </w:p>
        </w:tc>
        <w:tc>
          <w:tcPr>
            <w:tcW w:w="485" w:type="dxa"/>
            <w:vAlign w:val="center"/>
          </w:tcPr>
          <w:p>
            <w:pPr>
              <w:pStyle w:val="105"/>
              <w:adjustRightInd w:val="0"/>
              <w:snapToGrid w:val="0"/>
              <w:spacing w:line="240" w:lineRule="auto"/>
              <w:rPr>
                <w:rFonts w:cs="Times New Roman"/>
                <w:highlight w:val="none"/>
              </w:rPr>
            </w:pPr>
            <w:r>
              <w:rPr>
                <w:rFonts w:cs="Times New Roman"/>
                <w:highlight w:val="none"/>
              </w:rPr>
              <w:t>0.09</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0.08</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470" w:type="dxa"/>
            <w:vAlign w:val="center"/>
          </w:tcPr>
          <w:p>
            <w:pPr>
              <w:pStyle w:val="105"/>
              <w:adjustRightInd w:val="0"/>
              <w:snapToGrid w:val="0"/>
              <w:spacing w:line="240" w:lineRule="auto"/>
              <w:rPr>
                <w:rFonts w:cs="Times New Roman"/>
                <w:highlight w:val="none"/>
              </w:rPr>
            </w:pPr>
            <w:r>
              <w:rPr>
                <w:rFonts w:cs="Times New Roman"/>
                <w:highlight w:val="none"/>
              </w:rPr>
              <w:t>0.15</w:t>
            </w:r>
          </w:p>
        </w:tc>
        <w:tc>
          <w:tcPr>
            <w:tcW w:w="473"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557" w:type="dxa"/>
            <w:vAlign w:val="center"/>
          </w:tcPr>
          <w:p>
            <w:pPr>
              <w:pStyle w:val="105"/>
              <w:adjustRightInd w:val="0"/>
              <w:snapToGrid w:val="0"/>
              <w:spacing w:line="240" w:lineRule="auto"/>
              <w:rPr>
                <w:rFonts w:cs="Times New Roman"/>
                <w:highlight w:val="none"/>
              </w:rPr>
            </w:pPr>
            <w:r>
              <w:rPr>
                <w:rFonts w:cs="Times New Roman"/>
                <w:highlight w:val="none"/>
              </w:rPr>
              <w:t>0.004</w:t>
            </w:r>
          </w:p>
        </w:tc>
        <w:tc>
          <w:tcPr>
            <w:tcW w:w="498" w:type="dxa"/>
            <w:vAlign w:val="center"/>
          </w:tcPr>
          <w:p>
            <w:pPr>
              <w:pStyle w:val="105"/>
              <w:adjustRightInd w:val="0"/>
              <w:snapToGrid w:val="0"/>
              <w:spacing w:line="240" w:lineRule="auto"/>
              <w:rPr>
                <w:rFonts w:cs="Times New Roman"/>
                <w:highlight w:val="none"/>
              </w:rPr>
            </w:pPr>
            <w:r>
              <w:rPr>
                <w:rFonts w:cs="Times New Roman"/>
                <w:highlight w:val="none"/>
              </w:rPr>
              <w:t>0.54</w:t>
            </w:r>
          </w:p>
        </w:tc>
        <w:tc>
          <w:tcPr>
            <w:tcW w:w="501" w:type="dxa"/>
            <w:vAlign w:val="center"/>
          </w:tcPr>
          <w:p>
            <w:pPr>
              <w:pStyle w:val="105"/>
              <w:adjustRightInd w:val="0"/>
              <w:snapToGrid w:val="0"/>
              <w:spacing w:line="240" w:lineRule="auto"/>
              <w:rPr>
                <w:rFonts w:cs="Times New Roman"/>
                <w:highlight w:val="none"/>
              </w:rPr>
            </w:pPr>
            <w:r>
              <w:rPr>
                <w:rFonts w:cs="Times New Roman"/>
                <w:highlight w:val="none"/>
              </w:rPr>
              <w:t>0.14</w:t>
            </w:r>
          </w:p>
        </w:tc>
        <w:tc>
          <w:tcPr>
            <w:tcW w:w="512" w:type="dxa"/>
            <w:vAlign w:val="center"/>
          </w:tcPr>
          <w:p>
            <w:pPr>
              <w:pStyle w:val="105"/>
              <w:adjustRightInd w:val="0"/>
              <w:snapToGrid w:val="0"/>
              <w:spacing w:line="240" w:lineRule="auto"/>
              <w:rPr>
                <w:rFonts w:cs="Times New Roman"/>
                <w:highlight w:val="none"/>
              </w:rPr>
            </w:pPr>
            <w:r>
              <w:rPr>
                <w:rFonts w:cs="Times New Roman"/>
                <w:highlight w:val="none"/>
              </w:rPr>
              <w:t>0.01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38" w:type="dxa"/>
            <w:vAlign w:val="center"/>
          </w:tcPr>
          <w:p>
            <w:pPr>
              <w:pStyle w:val="105"/>
              <w:adjustRightInd w:val="0"/>
              <w:snapToGrid w:val="0"/>
              <w:spacing w:line="240" w:lineRule="auto"/>
              <w:rPr>
                <w:rFonts w:cs="Times New Roman"/>
                <w:highlight w:val="none"/>
              </w:rPr>
            </w:pPr>
            <w:r>
              <w:rPr>
                <w:rFonts w:cs="Times New Roman"/>
                <w:highlight w:val="none"/>
              </w:rPr>
              <w:t>S41</w:t>
            </w:r>
          </w:p>
        </w:tc>
        <w:tc>
          <w:tcPr>
            <w:tcW w:w="354" w:type="dxa"/>
            <w:vAlign w:val="center"/>
          </w:tcPr>
          <w:p>
            <w:pPr>
              <w:pStyle w:val="105"/>
              <w:adjustRightInd w:val="0"/>
              <w:snapToGrid w:val="0"/>
              <w:spacing w:line="240" w:lineRule="auto"/>
              <w:rPr>
                <w:rFonts w:cs="Times New Roman"/>
                <w:highlight w:val="none"/>
              </w:rPr>
            </w:pPr>
            <w:r>
              <w:rPr>
                <w:rFonts w:cs="Times New Roman"/>
                <w:highlight w:val="none"/>
              </w:rPr>
              <w:t>底</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0.74</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0.79</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0.66</w:t>
            </w:r>
          </w:p>
        </w:tc>
        <w:tc>
          <w:tcPr>
            <w:tcW w:w="491" w:type="dxa"/>
            <w:vAlign w:val="center"/>
          </w:tcPr>
          <w:p>
            <w:pPr>
              <w:pStyle w:val="105"/>
              <w:adjustRightInd w:val="0"/>
              <w:snapToGrid w:val="0"/>
              <w:spacing w:line="240" w:lineRule="auto"/>
              <w:rPr>
                <w:rFonts w:cs="Times New Roman"/>
                <w:highlight w:val="none"/>
              </w:rPr>
            </w:pPr>
            <w:r>
              <w:rPr>
                <w:rFonts w:cs="Times New Roman"/>
                <w:highlight w:val="none"/>
              </w:rPr>
              <w:t>0.52</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0.30</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2.13</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1.07</w:t>
            </w:r>
          </w:p>
        </w:tc>
        <w:tc>
          <w:tcPr>
            <w:tcW w:w="494" w:type="dxa"/>
            <w:vAlign w:val="center"/>
          </w:tcPr>
          <w:p>
            <w:pPr>
              <w:pStyle w:val="105"/>
              <w:adjustRightInd w:val="0"/>
              <w:snapToGrid w:val="0"/>
              <w:spacing w:line="240" w:lineRule="auto"/>
              <w:rPr>
                <w:rFonts w:cs="Times New Roman"/>
                <w:highlight w:val="none"/>
              </w:rPr>
            </w:pPr>
            <w:r>
              <w:rPr>
                <w:rFonts w:cs="Times New Roman"/>
                <w:highlight w:val="none"/>
              </w:rPr>
              <w:t>0.71</w:t>
            </w:r>
          </w:p>
        </w:tc>
        <w:tc>
          <w:tcPr>
            <w:tcW w:w="566" w:type="dxa"/>
            <w:vAlign w:val="center"/>
          </w:tcPr>
          <w:p>
            <w:pPr>
              <w:pStyle w:val="105"/>
              <w:adjustRightInd w:val="0"/>
              <w:snapToGrid w:val="0"/>
              <w:spacing w:line="240" w:lineRule="auto"/>
              <w:rPr>
                <w:rFonts w:cs="Times New Roman"/>
                <w:highlight w:val="none"/>
              </w:rPr>
            </w:pPr>
            <w:r>
              <w:rPr>
                <w:rFonts w:cs="Times New Roman"/>
                <w:highlight w:val="none"/>
              </w:rPr>
              <w:t>3.86</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2.57</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1.93</w:t>
            </w:r>
          </w:p>
        </w:tc>
        <w:tc>
          <w:tcPr>
            <w:tcW w:w="494" w:type="dxa"/>
            <w:vAlign w:val="center"/>
          </w:tcPr>
          <w:p>
            <w:pPr>
              <w:pStyle w:val="105"/>
              <w:adjustRightInd w:val="0"/>
              <w:snapToGrid w:val="0"/>
              <w:spacing w:line="240" w:lineRule="auto"/>
              <w:rPr>
                <w:rFonts w:cs="Times New Roman"/>
                <w:highlight w:val="none"/>
              </w:rPr>
            </w:pPr>
            <w:r>
              <w:rPr>
                <w:rFonts w:cs="Times New Roman"/>
                <w:highlight w:val="none"/>
              </w:rPr>
              <w:t>1.54</w:t>
            </w:r>
          </w:p>
        </w:tc>
        <w:tc>
          <w:tcPr>
            <w:tcW w:w="550"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0.11</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0.06</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0.90</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0.18</w:t>
            </w:r>
          </w:p>
        </w:tc>
        <w:tc>
          <w:tcPr>
            <w:tcW w:w="485" w:type="dxa"/>
            <w:vAlign w:val="center"/>
          </w:tcPr>
          <w:p>
            <w:pPr>
              <w:pStyle w:val="105"/>
              <w:adjustRightInd w:val="0"/>
              <w:snapToGrid w:val="0"/>
              <w:spacing w:line="240" w:lineRule="auto"/>
              <w:rPr>
                <w:rFonts w:cs="Times New Roman"/>
                <w:highlight w:val="none"/>
              </w:rPr>
            </w:pPr>
            <w:r>
              <w:rPr>
                <w:rFonts w:cs="Times New Roman"/>
                <w:highlight w:val="none"/>
              </w:rPr>
              <w:t>0.09</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0.21</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0.08</w:t>
            </w:r>
          </w:p>
        </w:tc>
        <w:tc>
          <w:tcPr>
            <w:tcW w:w="470" w:type="dxa"/>
            <w:vAlign w:val="center"/>
          </w:tcPr>
          <w:p>
            <w:pPr>
              <w:pStyle w:val="105"/>
              <w:adjustRightInd w:val="0"/>
              <w:snapToGrid w:val="0"/>
              <w:spacing w:line="240" w:lineRule="auto"/>
              <w:rPr>
                <w:rFonts w:cs="Times New Roman"/>
                <w:highlight w:val="none"/>
              </w:rPr>
            </w:pPr>
            <w:r>
              <w:rPr>
                <w:rFonts w:cs="Times New Roman"/>
                <w:highlight w:val="none"/>
              </w:rPr>
              <w:t>0.15</w:t>
            </w:r>
          </w:p>
        </w:tc>
        <w:tc>
          <w:tcPr>
            <w:tcW w:w="473"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557" w:type="dxa"/>
            <w:vAlign w:val="center"/>
          </w:tcPr>
          <w:p>
            <w:pPr>
              <w:pStyle w:val="105"/>
              <w:adjustRightInd w:val="0"/>
              <w:snapToGrid w:val="0"/>
              <w:spacing w:line="240" w:lineRule="auto"/>
              <w:rPr>
                <w:rFonts w:cs="Times New Roman"/>
                <w:highlight w:val="none"/>
              </w:rPr>
            </w:pPr>
            <w:r>
              <w:rPr>
                <w:rFonts w:cs="Times New Roman"/>
                <w:highlight w:val="none"/>
              </w:rPr>
              <w:t>0.004</w:t>
            </w:r>
          </w:p>
        </w:tc>
        <w:tc>
          <w:tcPr>
            <w:tcW w:w="498" w:type="dxa"/>
            <w:vAlign w:val="center"/>
          </w:tcPr>
          <w:p>
            <w:pPr>
              <w:pStyle w:val="105"/>
              <w:adjustRightInd w:val="0"/>
              <w:snapToGrid w:val="0"/>
              <w:spacing w:line="240" w:lineRule="auto"/>
              <w:rPr>
                <w:rFonts w:cs="Times New Roman"/>
                <w:highlight w:val="none"/>
              </w:rPr>
            </w:pPr>
            <w:r>
              <w:rPr>
                <w:rFonts w:cs="Times New Roman"/>
                <w:highlight w:val="none"/>
              </w:rPr>
              <w:t>0.58</w:t>
            </w:r>
          </w:p>
        </w:tc>
        <w:tc>
          <w:tcPr>
            <w:tcW w:w="501" w:type="dxa"/>
            <w:vAlign w:val="center"/>
          </w:tcPr>
          <w:p>
            <w:pPr>
              <w:pStyle w:val="105"/>
              <w:adjustRightInd w:val="0"/>
              <w:snapToGrid w:val="0"/>
              <w:spacing w:line="240" w:lineRule="auto"/>
              <w:rPr>
                <w:rFonts w:cs="Times New Roman"/>
                <w:highlight w:val="none"/>
              </w:rPr>
            </w:pPr>
            <w:r>
              <w:rPr>
                <w:rFonts w:cs="Times New Roman"/>
                <w:highlight w:val="none"/>
              </w:rPr>
              <w:t>0.15</w:t>
            </w:r>
          </w:p>
        </w:tc>
        <w:tc>
          <w:tcPr>
            <w:tcW w:w="512" w:type="dxa"/>
            <w:vAlign w:val="center"/>
          </w:tcPr>
          <w:p>
            <w:pPr>
              <w:pStyle w:val="105"/>
              <w:adjustRightInd w:val="0"/>
              <w:snapToGrid w:val="0"/>
              <w:spacing w:line="240" w:lineRule="auto"/>
              <w:rPr>
                <w:rFonts w:cs="Times New Roman"/>
                <w:highlight w:val="none"/>
              </w:rPr>
            </w:pPr>
            <w:r>
              <w:rPr>
                <w:rFonts w:cs="Times New Roman"/>
                <w:highlight w:val="none"/>
              </w:rPr>
              <w:t>0.01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38" w:type="dxa"/>
            <w:vAlign w:val="center"/>
          </w:tcPr>
          <w:p>
            <w:pPr>
              <w:pStyle w:val="105"/>
              <w:adjustRightInd w:val="0"/>
              <w:snapToGrid w:val="0"/>
              <w:spacing w:line="240" w:lineRule="auto"/>
              <w:rPr>
                <w:rFonts w:cs="Times New Roman"/>
                <w:highlight w:val="none"/>
              </w:rPr>
            </w:pPr>
            <w:r>
              <w:rPr>
                <w:rFonts w:cs="Times New Roman"/>
                <w:highlight w:val="none"/>
              </w:rPr>
              <w:t>S42</w:t>
            </w:r>
          </w:p>
        </w:tc>
        <w:tc>
          <w:tcPr>
            <w:tcW w:w="354"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0.73</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1.25</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1.04</w:t>
            </w:r>
          </w:p>
        </w:tc>
        <w:tc>
          <w:tcPr>
            <w:tcW w:w="491" w:type="dxa"/>
            <w:vAlign w:val="center"/>
          </w:tcPr>
          <w:p>
            <w:pPr>
              <w:pStyle w:val="105"/>
              <w:adjustRightInd w:val="0"/>
              <w:snapToGrid w:val="0"/>
              <w:spacing w:line="240" w:lineRule="auto"/>
              <w:rPr>
                <w:rFonts w:cs="Times New Roman"/>
                <w:highlight w:val="none"/>
              </w:rPr>
            </w:pPr>
            <w:r>
              <w:rPr>
                <w:rFonts w:cs="Times New Roman"/>
                <w:highlight w:val="none"/>
              </w:rPr>
              <w:t>0.83</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0.28</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1.00</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0.50</w:t>
            </w:r>
          </w:p>
        </w:tc>
        <w:tc>
          <w:tcPr>
            <w:tcW w:w="494" w:type="dxa"/>
            <w:vAlign w:val="center"/>
          </w:tcPr>
          <w:p>
            <w:pPr>
              <w:pStyle w:val="105"/>
              <w:adjustRightInd w:val="0"/>
              <w:snapToGrid w:val="0"/>
              <w:spacing w:line="240" w:lineRule="auto"/>
              <w:rPr>
                <w:rFonts w:cs="Times New Roman"/>
                <w:highlight w:val="none"/>
              </w:rPr>
            </w:pPr>
            <w:r>
              <w:rPr>
                <w:rFonts w:cs="Times New Roman"/>
                <w:highlight w:val="none"/>
              </w:rPr>
              <w:t>0.33</w:t>
            </w:r>
          </w:p>
        </w:tc>
        <w:tc>
          <w:tcPr>
            <w:tcW w:w="566" w:type="dxa"/>
            <w:vAlign w:val="center"/>
          </w:tcPr>
          <w:p>
            <w:pPr>
              <w:pStyle w:val="105"/>
              <w:adjustRightInd w:val="0"/>
              <w:snapToGrid w:val="0"/>
              <w:spacing w:line="240" w:lineRule="auto"/>
              <w:rPr>
                <w:rFonts w:cs="Times New Roman"/>
                <w:highlight w:val="none"/>
              </w:rPr>
            </w:pPr>
            <w:r>
              <w:rPr>
                <w:rFonts w:cs="Times New Roman"/>
                <w:highlight w:val="none"/>
              </w:rPr>
              <w:t>5.48</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3.65</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2.74</w:t>
            </w:r>
          </w:p>
        </w:tc>
        <w:tc>
          <w:tcPr>
            <w:tcW w:w="494" w:type="dxa"/>
            <w:vAlign w:val="center"/>
          </w:tcPr>
          <w:p>
            <w:pPr>
              <w:pStyle w:val="105"/>
              <w:adjustRightInd w:val="0"/>
              <w:snapToGrid w:val="0"/>
              <w:spacing w:line="240" w:lineRule="auto"/>
              <w:rPr>
                <w:rFonts w:cs="Times New Roman"/>
                <w:highlight w:val="none"/>
              </w:rPr>
            </w:pPr>
            <w:r>
              <w:rPr>
                <w:rFonts w:cs="Times New Roman"/>
                <w:highlight w:val="none"/>
              </w:rPr>
              <w:t>2.19</w:t>
            </w:r>
          </w:p>
        </w:tc>
        <w:tc>
          <w:tcPr>
            <w:tcW w:w="550" w:type="dxa"/>
            <w:vAlign w:val="center"/>
          </w:tcPr>
          <w:p>
            <w:pPr>
              <w:pStyle w:val="105"/>
              <w:adjustRightInd w:val="0"/>
              <w:snapToGrid w:val="0"/>
              <w:spacing w:line="240" w:lineRule="auto"/>
              <w:rPr>
                <w:rFonts w:cs="Times New Roman"/>
                <w:highlight w:val="none"/>
              </w:rPr>
            </w:pPr>
            <w:r>
              <w:rPr>
                <w:rFonts w:cs="Times New Roman"/>
                <w:highlight w:val="none"/>
              </w:rPr>
              <w:t>0.15</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0.04</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0.11</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0.06</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0.90</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0.18</w:t>
            </w:r>
          </w:p>
        </w:tc>
        <w:tc>
          <w:tcPr>
            <w:tcW w:w="485" w:type="dxa"/>
            <w:vAlign w:val="center"/>
          </w:tcPr>
          <w:p>
            <w:pPr>
              <w:pStyle w:val="105"/>
              <w:adjustRightInd w:val="0"/>
              <w:snapToGrid w:val="0"/>
              <w:spacing w:line="240" w:lineRule="auto"/>
              <w:rPr>
                <w:rFonts w:cs="Times New Roman"/>
                <w:highlight w:val="none"/>
              </w:rPr>
            </w:pPr>
            <w:r>
              <w:rPr>
                <w:rFonts w:cs="Times New Roman"/>
                <w:highlight w:val="none"/>
              </w:rPr>
              <w:t>0.09</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0.47</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0.19</w:t>
            </w:r>
          </w:p>
        </w:tc>
        <w:tc>
          <w:tcPr>
            <w:tcW w:w="470" w:type="dxa"/>
            <w:vAlign w:val="center"/>
          </w:tcPr>
          <w:p>
            <w:pPr>
              <w:pStyle w:val="105"/>
              <w:adjustRightInd w:val="0"/>
              <w:snapToGrid w:val="0"/>
              <w:spacing w:line="240" w:lineRule="auto"/>
              <w:rPr>
                <w:rFonts w:cs="Times New Roman"/>
                <w:highlight w:val="none"/>
              </w:rPr>
            </w:pPr>
            <w:r>
              <w:rPr>
                <w:rFonts w:cs="Times New Roman"/>
                <w:highlight w:val="none"/>
              </w:rPr>
              <w:t>0.15</w:t>
            </w:r>
          </w:p>
        </w:tc>
        <w:tc>
          <w:tcPr>
            <w:tcW w:w="473"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557" w:type="dxa"/>
            <w:vAlign w:val="center"/>
          </w:tcPr>
          <w:p>
            <w:pPr>
              <w:pStyle w:val="105"/>
              <w:adjustRightInd w:val="0"/>
              <w:snapToGrid w:val="0"/>
              <w:spacing w:line="240" w:lineRule="auto"/>
              <w:rPr>
                <w:rFonts w:cs="Times New Roman"/>
                <w:highlight w:val="none"/>
              </w:rPr>
            </w:pPr>
            <w:r>
              <w:rPr>
                <w:rFonts w:cs="Times New Roman"/>
                <w:highlight w:val="none"/>
              </w:rPr>
              <w:t>0.004</w:t>
            </w:r>
          </w:p>
        </w:tc>
        <w:tc>
          <w:tcPr>
            <w:tcW w:w="498" w:type="dxa"/>
            <w:vAlign w:val="center"/>
          </w:tcPr>
          <w:p>
            <w:pPr>
              <w:pStyle w:val="105"/>
              <w:adjustRightInd w:val="0"/>
              <w:snapToGrid w:val="0"/>
              <w:spacing w:line="240" w:lineRule="auto"/>
              <w:rPr>
                <w:rFonts w:cs="Times New Roman"/>
                <w:highlight w:val="none"/>
              </w:rPr>
            </w:pPr>
            <w:r>
              <w:rPr>
                <w:rFonts w:cs="Times New Roman"/>
                <w:highlight w:val="none"/>
              </w:rPr>
              <w:t>0.07</w:t>
            </w:r>
          </w:p>
        </w:tc>
        <w:tc>
          <w:tcPr>
            <w:tcW w:w="501"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512" w:type="dxa"/>
            <w:vAlign w:val="center"/>
          </w:tcPr>
          <w:p>
            <w:pPr>
              <w:pStyle w:val="105"/>
              <w:adjustRightInd w:val="0"/>
              <w:snapToGrid w:val="0"/>
              <w:spacing w:line="240" w:lineRule="auto"/>
              <w:rPr>
                <w:rFonts w:cs="Times New Roman"/>
                <w:highlight w:val="none"/>
              </w:rPr>
            </w:pPr>
            <w:r>
              <w:rPr>
                <w:rFonts w:cs="Times New Roman"/>
                <w:highlight w:val="none"/>
              </w:rPr>
              <w:t>0.01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38" w:type="dxa"/>
            <w:vAlign w:val="center"/>
          </w:tcPr>
          <w:p>
            <w:pPr>
              <w:pStyle w:val="105"/>
              <w:adjustRightInd w:val="0"/>
              <w:snapToGrid w:val="0"/>
              <w:spacing w:line="240" w:lineRule="auto"/>
              <w:rPr>
                <w:rFonts w:cs="Times New Roman"/>
                <w:highlight w:val="none"/>
              </w:rPr>
            </w:pPr>
            <w:r>
              <w:rPr>
                <w:rFonts w:cs="Times New Roman"/>
                <w:highlight w:val="none"/>
              </w:rPr>
              <w:t>S43</w:t>
            </w:r>
          </w:p>
        </w:tc>
        <w:tc>
          <w:tcPr>
            <w:tcW w:w="354"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0.75</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0.71</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0.59</w:t>
            </w:r>
          </w:p>
        </w:tc>
        <w:tc>
          <w:tcPr>
            <w:tcW w:w="491" w:type="dxa"/>
            <w:vAlign w:val="center"/>
          </w:tcPr>
          <w:p>
            <w:pPr>
              <w:pStyle w:val="105"/>
              <w:adjustRightInd w:val="0"/>
              <w:snapToGrid w:val="0"/>
              <w:spacing w:line="240" w:lineRule="auto"/>
              <w:rPr>
                <w:rFonts w:cs="Times New Roman"/>
                <w:highlight w:val="none"/>
              </w:rPr>
            </w:pPr>
            <w:r>
              <w:rPr>
                <w:rFonts w:cs="Times New Roman"/>
                <w:highlight w:val="none"/>
              </w:rPr>
              <w:t>0.48</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0.30</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2.53</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1.27</w:t>
            </w:r>
          </w:p>
        </w:tc>
        <w:tc>
          <w:tcPr>
            <w:tcW w:w="494" w:type="dxa"/>
            <w:vAlign w:val="center"/>
          </w:tcPr>
          <w:p>
            <w:pPr>
              <w:pStyle w:val="105"/>
              <w:adjustRightInd w:val="0"/>
              <w:snapToGrid w:val="0"/>
              <w:spacing w:line="240" w:lineRule="auto"/>
              <w:rPr>
                <w:rFonts w:cs="Times New Roman"/>
                <w:highlight w:val="none"/>
              </w:rPr>
            </w:pPr>
            <w:r>
              <w:rPr>
                <w:rFonts w:cs="Times New Roman"/>
                <w:highlight w:val="none"/>
              </w:rPr>
              <w:t>0.84</w:t>
            </w:r>
          </w:p>
        </w:tc>
        <w:tc>
          <w:tcPr>
            <w:tcW w:w="566" w:type="dxa"/>
            <w:vAlign w:val="center"/>
          </w:tcPr>
          <w:p>
            <w:pPr>
              <w:pStyle w:val="105"/>
              <w:adjustRightInd w:val="0"/>
              <w:snapToGrid w:val="0"/>
              <w:spacing w:line="240" w:lineRule="auto"/>
              <w:rPr>
                <w:rFonts w:cs="Times New Roman"/>
                <w:highlight w:val="none"/>
              </w:rPr>
            </w:pPr>
            <w:r>
              <w:rPr>
                <w:rFonts w:cs="Times New Roman"/>
                <w:highlight w:val="none"/>
              </w:rPr>
              <w:t>4.62</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3.08</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2.31</w:t>
            </w:r>
          </w:p>
        </w:tc>
        <w:tc>
          <w:tcPr>
            <w:tcW w:w="494" w:type="dxa"/>
            <w:vAlign w:val="center"/>
          </w:tcPr>
          <w:p>
            <w:pPr>
              <w:pStyle w:val="105"/>
              <w:adjustRightInd w:val="0"/>
              <w:snapToGrid w:val="0"/>
              <w:spacing w:line="240" w:lineRule="auto"/>
              <w:rPr>
                <w:rFonts w:cs="Times New Roman"/>
                <w:highlight w:val="none"/>
              </w:rPr>
            </w:pPr>
            <w:r>
              <w:rPr>
                <w:rFonts w:cs="Times New Roman"/>
                <w:highlight w:val="none"/>
              </w:rPr>
              <w:t>1.85</w:t>
            </w:r>
          </w:p>
        </w:tc>
        <w:tc>
          <w:tcPr>
            <w:tcW w:w="550"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0.16</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0.11</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0.06</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0.90</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0.18</w:t>
            </w:r>
          </w:p>
        </w:tc>
        <w:tc>
          <w:tcPr>
            <w:tcW w:w="485" w:type="dxa"/>
            <w:vAlign w:val="center"/>
          </w:tcPr>
          <w:p>
            <w:pPr>
              <w:pStyle w:val="105"/>
              <w:adjustRightInd w:val="0"/>
              <w:snapToGrid w:val="0"/>
              <w:spacing w:line="240" w:lineRule="auto"/>
              <w:rPr>
                <w:rFonts w:cs="Times New Roman"/>
                <w:highlight w:val="none"/>
              </w:rPr>
            </w:pPr>
            <w:r>
              <w:rPr>
                <w:rFonts w:cs="Times New Roman"/>
                <w:highlight w:val="none"/>
              </w:rPr>
              <w:t>0.09</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0.22</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0.09</w:t>
            </w:r>
          </w:p>
        </w:tc>
        <w:tc>
          <w:tcPr>
            <w:tcW w:w="470" w:type="dxa"/>
            <w:vAlign w:val="center"/>
          </w:tcPr>
          <w:p>
            <w:pPr>
              <w:pStyle w:val="105"/>
              <w:adjustRightInd w:val="0"/>
              <w:snapToGrid w:val="0"/>
              <w:spacing w:line="240" w:lineRule="auto"/>
              <w:rPr>
                <w:rFonts w:cs="Times New Roman"/>
                <w:highlight w:val="none"/>
              </w:rPr>
            </w:pPr>
            <w:r>
              <w:rPr>
                <w:rFonts w:cs="Times New Roman"/>
                <w:highlight w:val="none"/>
              </w:rPr>
              <w:t>0.15</w:t>
            </w:r>
          </w:p>
        </w:tc>
        <w:tc>
          <w:tcPr>
            <w:tcW w:w="473"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557" w:type="dxa"/>
            <w:vAlign w:val="center"/>
          </w:tcPr>
          <w:p>
            <w:pPr>
              <w:pStyle w:val="105"/>
              <w:adjustRightInd w:val="0"/>
              <w:snapToGrid w:val="0"/>
              <w:spacing w:line="240" w:lineRule="auto"/>
              <w:rPr>
                <w:rFonts w:cs="Times New Roman"/>
                <w:highlight w:val="none"/>
              </w:rPr>
            </w:pPr>
            <w:r>
              <w:rPr>
                <w:rFonts w:cs="Times New Roman"/>
                <w:highlight w:val="none"/>
              </w:rPr>
              <w:t>0.004</w:t>
            </w:r>
          </w:p>
        </w:tc>
        <w:tc>
          <w:tcPr>
            <w:tcW w:w="498" w:type="dxa"/>
            <w:vAlign w:val="center"/>
          </w:tcPr>
          <w:p>
            <w:pPr>
              <w:pStyle w:val="105"/>
              <w:adjustRightInd w:val="0"/>
              <w:snapToGrid w:val="0"/>
              <w:spacing w:line="240" w:lineRule="auto"/>
              <w:rPr>
                <w:rFonts w:cs="Times New Roman"/>
                <w:highlight w:val="none"/>
              </w:rPr>
            </w:pPr>
            <w:r>
              <w:rPr>
                <w:rFonts w:cs="Times New Roman"/>
                <w:highlight w:val="none"/>
              </w:rPr>
              <w:t>0.07</w:t>
            </w:r>
          </w:p>
        </w:tc>
        <w:tc>
          <w:tcPr>
            <w:tcW w:w="501"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512" w:type="dxa"/>
            <w:vAlign w:val="center"/>
          </w:tcPr>
          <w:p>
            <w:pPr>
              <w:pStyle w:val="105"/>
              <w:adjustRightInd w:val="0"/>
              <w:snapToGrid w:val="0"/>
              <w:spacing w:line="240" w:lineRule="auto"/>
              <w:rPr>
                <w:rFonts w:cs="Times New Roman"/>
                <w:highlight w:val="none"/>
              </w:rPr>
            </w:pPr>
            <w:r>
              <w:rPr>
                <w:rFonts w:cs="Times New Roman"/>
                <w:highlight w:val="none"/>
              </w:rPr>
              <w:t>0.01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38" w:type="dxa"/>
            <w:vAlign w:val="center"/>
          </w:tcPr>
          <w:p>
            <w:pPr>
              <w:pStyle w:val="105"/>
              <w:adjustRightInd w:val="0"/>
              <w:snapToGrid w:val="0"/>
              <w:spacing w:line="240" w:lineRule="auto"/>
              <w:rPr>
                <w:rFonts w:cs="Times New Roman"/>
                <w:highlight w:val="none"/>
              </w:rPr>
            </w:pPr>
            <w:r>
              <w:rPr>
                <w:rFonts w:cs="Times New Roman"/>
                <w:highlight w:val="none"/>
              </w:rPr>
              <w:t>S44</w:t>
            </w:r>
          </w:p>
        </w:tc>
        <w:tc>
          <w:tcPr>
            <w:tcW w:w="354"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0.75</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0.70</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0.58</w:t>
            </w:r>
          </w:p>
        </w:tc>
        <w:tc>
          <w:tcPr>
            <w:tcW w:w="491" w:type="dxa"/>
            <w:vAlign w:val="center"/>
          </w:tcPr>
          <w:p>
            <w:pPr>
              <w:pStyle w:val="105"/>
              <w:adjustRightInd w:val="0"/>
              <w:snapToGrid w:val="0"/>
              <w:spacing w:line="240" w:lineRule="auto"/>
              <w:rPr>
                <w:rFonts w:cs="Times New Roman"/>
                <w:highlight w:val="none"/>
              </w:rPr>
            </w:pPr>
            <w:r>
              <w:rPr>
                <w:rFonts w:cs="Times New Roman"/>
                <w:highlight w:val="none"/>
              </w:rPr>
              <w:t>0.47</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0.18</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2.47</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1.23</w:t>
            </w:r>
          </w:p>
        </w:tc>
        <w:tc>
          <w:tcPr>
            <w:tcW w:w="494" w:type="dxa"/>
            <w:vAlign w:val="center"/>
          </w:tcPr>
          <w:p>
            <w:pPr>
              <w:pStyle w:val="105"/>
              <w:adjustRightInd w:val="0"/>
              <w:snapToGrid w:val="0"/>
              <w:spacing w:line="240" w:lineRule="auto"/>
              <w:rPr>
                <w:rFonts w:cs="Times New Roman"/>
                <w:highlight w:val="none"/>
              </w:rPr>
            </w:pPr>
            <w:r>
              <w:rPr>
                <w:rFonts w:cs="Times New Roman"/>
                <w:highlight w:val="none"/>
              </w:rPr>
              <w:t>0.82</w:t>
            </w:r>
          </w:p>
        </w:tc>
        <w:tc>
          <w:tcPr>
            <w:tcW w:w="566" w:type="dxa"/>
            <w:vAlign w:val="center"/>
          </w:tcPr>
          <w:p>
            <w:pPr>
              <w:pStyle w:val="105"/>
              <w:adjustRightInd w:val="0"/>
              <w:snapToGrid w:val="0"/>
              <w:spacing w:line="240" w:lineRule="auto"/>
              <w:rPr>
                <w:rFonts w:cs="Times New Roman"/>
                <w:highlight w:val="none"/>
              </w:rPr>
            </w:pPr>
            <w:r>
              <w:rPr>
                <w:rFonts w:cs="Times New Roman"/>
                <w:highlight w:val="none"/>
              </w:rPr>
              <w:t>4.52</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3.01</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2.26</w:t>
            </w:r>
          </w:p>
        </w:tc>
        <w:tc>
          <w:tcPr>
            <w:tcW w:w="494" w:type="dxa"/>
            <w:vAlign w:val="center"/>
          </w:tcPr>
          <w:p>
            <w:pPr>
              <w:pStyle w:val="105"/>
              <w:adjustRightInd w:val="0"/>
              <w:snapToGrid w:val="0"/>
              <w:spacing w:line="240" w:lineRule="auto"/>
              <w:rPr>
                <w:rFonts w:cs="Times New Roman"/>
                <w:highlight w:val="none"/>
              </w:rPr>
            </w:pPr>
            <w:r>
              <w:rPr>
                <w:rFonts w:cs="Times New Roman"/>
                <w:highlight w:val="none"/>
              </w:rPr>
              <w:t>1.81</w:t>
            </w:r>
          </w:p>
        </w:tc>
        <w:tc>
          <w:tcPr>
            <w:tcW w:w="550"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0.30</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0.11</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0.06</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0.90</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0.18</w:t>
            </w:r>
          </w:p>
        </w:tc>
        <w:tc>
          <w:tcPr>
            <w:tcW w:w="485" w:type="dxa"/>
            <w:vAlign w:val="center"/>
          </w:tcPr>
          <w:p>
            <w:pPr>
              <w:pStyle w:val="105"/>
              <w:adjustRightInd w:val="0"/>
              <w:snapToGrid w:val="0"/>
              <w:spacing w:line="240" w:lineRule="auto"/>
              <w:rPr>
                <w:rFonts w:cs="Times New Roman"/>
                <w:highlight w:val="none"/>
              </w:rPr>
            </w:pPr>
            <w:r>
              <w:rPr>
                <w:rFonts w:cs="Times New Roman"/>
                <w:highlight w:val="none"/>
              </w:rPr>
              <w:t>0.09</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0.68</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0.27</w:t>
            </w:r>
          </w:p>
        </w:tc>
        <w:tc>
          <w:tcPr>
            <w:tcW w:w="470" w:type="dxa"/>
            <w:vAlign w:val="center"/>
          </w:tcPr>
          <w:p>
            <w:pPr>
              <w:pStyle w:val="105"/>
              <w:adjustRightInd w:val="0"/>
              <w:snapToGrid w:val="0"/>
              <w:spacing w:line="240" w:lineRule="auto"/>
              <w:rPr>
                <w:rFonts w:cs="Times New Roman"/>
                <w:highlight w:val="none"/>
              </w:rPr>
            </w:pPr>
            <w:r>
              <w:rPr>
                <w:rFonts w:cs="Times New Roman"/>
                <w:highlight w:val="none"/>
              </w:rPr>
              <w:t>0.15</w:t>
            </w:r>
          </w:p>
        </w:tc>
        <w:tc>
          <w:tcPr>
            <w:tcW w:w="473"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557" w:type="dxa"/>
            <w:vAlign w:val="center"/>
          </w:tcPr>
          <w:p>
            <w:pPr>
              <w:pStyle w:val="105"/>
              <w:adjustRightInd w:val="0"/>
              <w:snapToGrid w:val="0"/>
              <w:spacing w:line="240" w:lineRule="auto"/>
              <w:rPr>
                <w:rFonts w:cs="Times New Roman"/>
                <w:highlight w:val="none"/>
              </w:rPr>
            </w:pPr>
            <w:r>
              <w:rPr>
                <w:rFonts w:cs="Times New Roman"/>
                <w:highlight w:val="none"/>
              </w:rPr>
              <w:t>0.004</w:t>
            </w:r>
          </w:p>
        </w:tc>
        <w:tc>
          <w:tcPr>
            <w:tcW w:w="498" w:type="dxa"/>
            <w:vAlign w:val="center"/>
          </w:tcPr>
          <w:p>
            <w:pPr>
              <w:pStyle w:val="105"/>
              <w:adjustRightInd w:val="0"/>
              <w:snapToGrid w:val="0"/>
              <w:spacing w:line="240" w:lineRule="auto"/>
              <w:rPr>
                <w:rFonts w:cs="Times New Roman"/>
                <w:highlight w:val="none"/>
              </w:rPr>
            </w:pPr>
            <w:r>
              <w:rPr>
                <w:rFonts w:cs="Times New Roman"/>
                <w:highlight w:val="none"/>
              </w:rPr>
              <w:t>0.07</w:t>
            </w:r>
          </w:p>
        </w:tc>
        <w:tc>
          <w:tcPr>
            <w:tcW w:w="501"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512" w:type="dxa"/>
            <w:vAlign w:val="center"/>
          </w:tcPr>
          <w:p>
            <w:pPr>
              <w:pStyle w:val="105"/>
              <w:adjustRightInd w:val="0"/>
              <w:snapToGrid w:val="0"/>
              <w:spacing w:line="240" w:lineRule="auto"/>
              <w:rPr>
                <w:rFonts w:cs="Times New Roman"/>
                <w:highlight w:val="none"/>
              </w:rPr>
            </w:pPr>
            <w:r>
              <w:rPr>
                <w:rFonts w:cs="Times New Roman"/>
                <w:highlight w:val="none"/>
              </w:rPr>
              <w:t>0.01</w:t>
            </w:r>
          </w:p>
        </w:tc>
      </w:tr>
    </w:tbl>
    <w:p>
      <w:pPr>
        <w:widowControl/>
        <w:jc w:val="center"/>
        <w:rPr>
          <w:rFonts w:ascii="Times New Roman" w:hAnsi="Times New Roman" w:cs="Times New Roman"/>
          <w:b/>
          <w:kern w:val="0"/>
          <w:sz w:val="24"/>
          <w:szCs w:val="24"/>
          <w:highlight w:val="none"/>
          <w:lang w:eastAsia="zh-Hans" w:bidi="ar"/>
        </w:rPr>
      </w:pPr>
    </w:p>
    <w:p>
      <w:pPr>
        <w:widowControl/>
        <w:jc w:val="center"/>
        <w:rPr>
          <w:rFonts w:ascii="Times New Roman" w:hAnsi="Times New Roman" w:cs="Times New Roman"/>
          <w:b/>
          <w:kern w:val="0"/>
          <w:sz w:val="24"/>
          <w:szCs w:val="24"/>
          <w:highlight w:val="none"/>
          <w:lang w:eastAsia="zh-Hans" w:bidi="ar"/>
        </w:rPr>
      </w:pPr>
    </w:p>
    <w:p>
      <w:pPr>
        <w:widowControl/>
        <w:adjustRightInd w:val="0"/>
        <w:snapToGrid w:val="0"/>
        <w:jc w:val="center"/>
        <w:rPr>
          <w:rFonts w:ascii="Times New Roman" w:hAnsi="Times New Roman" w:cs="Times New Roman"/>
          <w:b/>
          <w:kern w:val="0"/>
          <w:sz w:val="24"/>
          <w:szCs w:val="24"/>
          <w:highlight w:val="none"/>
          <w:lang w:eastAsia="zh-Hans" w:bidi="ar"/>
        </w:rPr>
      </w:pPr>
    </w:p>
    <w:p>
      <w:pPr>
        <w:widowControl/>
        <w:adjustRightInd w:val="0"/>
        <w:snapToGrid w:val="0"/>
        <w:jc w:val="center"/>
        <w:rPr>
          <w:rFonts w:ascii="Times New Roman" w:hAnsi="Times New Roman" w:cs="Times New Roman"/>
          <w:b/>
          <w:kern w:val="0"/>
          <w:sz w:val="24"/>
          <w:szCs w:val="24"/>
          <w:highlight w:val="none"/>
          <w:lang w:eastAsia="zh-Hans" w:bidi="ar"/>
        </w:rPr>
      </w:pPr>
    </w:p>
    <w:p>
      <w:pPr>
        <w:widowControl/>
        <w:adjustRightInd w:val="0"/>
        <w:snapToGrid w:val="0"/>
        <w:jc w:val="center"/>
        <w:rPr>
          <w:rFonts w:ascii="Times New Roman" w:hAnsi="Times New Roman" w:cs="Times New Roman"/>
          <w:b/>
          <w:kern w:val="0"/>
          <w:sz w:val="24"/>
          <w:szCs w:val="24"/>
          <w:highlight w:val="none"/>
          <w:lang w:eastAsia="zh-Hans" w:bidi="ar"/>
        </w:rPr>
      </w:pPr>
      <w:r>
        <w:rPr>
          <w:rFonts w:ascii="Times New Roman" w:hAnsi="Times New Roman" w:cs="Times New Roman"/>
          <w:b/>
          <w:kern w:val="0"/>
          <w:sz w:val="24"/>
          <w:szCs w:val="24"/>
          <w:highlight w:val="none"/>
          <w:lang w:eastAsia="zh-Hans" w:bidi="ar"/>
        </w:rPr>
        <w:t>续表</w:t>
      </w:r>
      <w:r>
        <w:rPr>
          <w:rFonts w:ascii="Times New Roman" w:hAnsi="Times New Roman" w:eastAsia="Times New Roman Bold" w:cs="Times New Roman"/>
          <w:b/>
          <w:kern w:val="0"/>
          <w:sz w:val="24"/>
          <w:szCs w:val="24"/>
          <w:highlight w:val="none"/>
          <w:lang w:bidi="ar"/>
        </w:rPr>
        <w:t>5.3-5</w:t>
      </w:r>
      <w:r>
        <w:rPr>
          <w:rFonts w:ascii="Times New Roman" w:hAnsi="Times New Roman" w:cs="Times New Roman"/>
          <w:b/>
          <w:kern w:val="0"/>
          <w:sz w:val="24"/>
          <w:szCs w:val="24"/>
          <w:highlight w:val="none"/>
          <w:lang w:eastAsia="zh-Hans" w:bidi="ar"/>
        </w:rPr>
        <w:t xml:space="preserve">  水质各评价因子标准指数</w:t>
      </w:r>
      <w:r>
        <w:rPr>
          <w:rFonts w:ascii="Times New Roman" w:hAnsi="Times New Roman" w:cs="Times New Roman"/>
          <w:b/>
          <w:bCs/>
          <w:kern w:val="0"/>
          <w:sz w:val="24"/>
          <w:szCs w:val="24"/>
          <w:highlight w:val="none"/>
          <w:lang w:eastAsia="zh-Hans" w:bidi="ar"/>
        </w:rPr>
        <w:t>（2021年4月春季）</w:t>
      </w:r>
    </w:p>
    <w:p>
      <w:pPr>
        <w:spacing w:line="32" w:lineRule="exact"/>
        <w:rPr>
          <w:rFonts w:ascii="Times New Roman" w:hAnsi="Times New Roman" w:cs="Times New Roman"/>
          <w:highlight w:val="none"/>
        </w:rPr>
      </w:pPr>
    </w:p>
    <w:tbl>
      <w:tblPr>
        <w:tblStyle w:val="573"/>
        <w:tblW w:w="13996"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8"/>
        <w:gridCol w:w="354"/>
        <w:gridCol w:w="477"/>
        <w:gridCol w:w="477"/>
        <w:gridCol w:w="477"/>
        <w:gridCol w:w="491"/>
        <w:gridCol w:w="477"/>
        <w:gridCol w:w="477"/>
        <w:gridCol w:w="477"/>
        <w:gridCol w:w="494"/>
        <w:gridCol w:w="566"/>
        <w:gridCol w:w="474"/>
        <w:gridCol w:w="474"/>
        <w:gridCol w:w="494"/>
        <w:gridCol w:w="550"/>
        <w:gridCol w:w="471"/>
        <w:gridCol w:w="471"/>
        <w:gridCol w:w="474"/>
        <w:gridCol w:w="471"/>
        <w:gridCol w:w="471"/>
        <w:gridCol w:w="485"/>
        <w:gridCol w:w="471"/>
        <w:gridCol w:w="474"/>
        <w:gridCol w:w="470"/>
        <w:gridCol w:w="473"/>
        <w:gridCol w:w="557"/>
        <w:gridCol w:w="498"/>
        <w:gridCol w:w="501"/>
        <w:gridCol w:w="51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38" w:type="dxa"/>
            <w:vMerge w:val="restart"/>
            <w:tcBorders>
              <w:bottom w:val="nil"/>
            </w:tcBorders>
            <w:textDirection w:val="tbRlV"/>
            <w:vAlign w:val="center"/>
          </w:tcPr>
          <w:p>
            <w:pPr>
              <w:pStyle w:val="105"/>
              <w:adjustRightInd w:val="0"/>
              <w:snapToGrid w:val="0"/>
              <w:spacing w:line="240" w:lineRule="auto"/>
              <w:rPr>
                <w:rFonts w:cs="Times New Roman"/>
                <w:b/>
                <w:bCs/>
                <w:highlight w:val="none"/>
              </w:rPr>
            </w:pPr>
            <w:r>
              <w:rPr>
                <w:rFonts w:cs="Times New Roman"/>
                <w:b/>
                <w:bCs/>
                <w:highlight w:val="none"/>
              </w:rPr>
              <w:t>站位</w:t>
            </w:r>
          </w:p>
        </w:tc>
        <w:tc>
          <w:tcPr>
            <w:tcW w:w="354" w:type="dxa"/>
            <w:vMerge w:val="restart"/>
            <w:tcBorders>
              <w:bottom w:val="nil"/>
            </w:tcBorders>
            <w:textDirection w:val="tbRlV"/>
            <w:vAlign w:val="center"/>
          </w:tcPr>
          <w:p>
            <w:pPr>
              <w:pStyle w:val="105"/>
              <w:adjustRightInd w:val="0"/>
              <w:snapToGrid w:val="0"/>
              <w:spacing w:line="240" w:lineRule="auto"/>
              <w:rPr>
                <w:rFonts w:cs="Times New Roman"/>
                <w:b/>
                <w:bCs/>
                <w:highlight w:val="none"/>
              </w:rPr>
            </w:pPr>
            <w:r>
              <w:rPr>
                <w:rFonts w:cs="Times New Roman"/>
                <w:b/>
                <w:bCs/>
                <w:highlight w:val="none"/>
              </w:rPr>
              <w:t>层次</w:t>
            </w:r>
          </w:p>
        </w:tc>
        <w:tc>
          <w:tcPr>
            <w:tcW w:w="477" w:type="dxa"/>
            <w:vAlign w:val="center"/>
          </w:tcPr>
          <w:p>
            <w:pPr>
              <w:pStyle w:val="105"/>
              <w:adjustRightInd w:val="0"/>
              <w:snapToGrid w:val="0"/>
              <w:spacing w:line="240" w:lineRule="auto"/>
              <w:rPr>
                <w:rFonts w:cs="Times New Roman"/>
                <w:b/>
                <w:bCs/>
                <w:highlight w:val="none"/>
              </w:rPr>
            </w:pPr>
            <w:r>
              <w:rPr>
                <w:rFonts w:cs="Times New Roman"/>
                <w:b/>
                <w:bCs/>
                <w:highlight w:val="none"/>
              </w:rPr>
              <w:t>pH</w:t>
            </w:r>
          </w:p>
        </w:tc>
        <w:tc>
          <w:tcPr>
            <w:tcW w:w="1445" w:type="dxa"/>
            <w:gridSpan w:val="3"/>
            <w:vAlign w:val="center"/>
          </w:tcPr>
          <w:p>
            <w:pPr>
              <w:pStyle w:val="105"/>
              <w:adjustRightInd w:val="0"/>
              <w:snapToGrid w:val="0"/>
              <w:spacing w:line="240" w:lineRule="auto"/>
              <w:rPr>
                <w:rFonts w:cs="Times New Roman"/>
                <w:b/>
                <w:bCs/>
                <w:highlight w:val="none"/>
              </w:rPr>
            </w:pPr>
            <w:r>
              <w:rPr>
                <w:rFonts w:cs="Times New Roman"/>
                <w:b/>
                <w:bCs/>
                <w:highlight w:val="none"/>
              </w:rPr>
              <w:t>DO</w:t>
            </w:r>
          </w:p>
        </w:tc>
        <w:tc>
          <w:tcPr>
            <w:tcW w:w="477" w:type="dxa"/>
            <w:vAlign w:val="center"/>
          </w:tcPr>
          <w:p>
            <w:pPr>
              <w:pStyle w:val="105"/>
              <w:adjustRightInd w:val="0"/>
              <w:snapToGrid w:val="0"/>
              <w:spacing w:line="240" w:lineRule="auto"/>
              <w:rPr>
                <w:rFonts w:cs="Times New Roman"/>
                <w:b/>
                <w:bCs/>
                <w:highlight w:val="none"/>
              </w:rPr>
            </w:pPr>
            <w:r>
              <w:rPr>
                <w:rFonts w:cs="Times New Roman"/>
                <w:b/>
                <w:bCs/>
                <w:highlight w:val="none"/>
              </w:rPr>
              <w:t>COD</w:t>
            </w:r>
          </w:p>
        </w:tc>
        <w:tc>
          <w:tcPr>
            <w:tcW w:w="1448" w:type="dxa"/>
            <w:gridSpan w:val="3"/>
            <w:vAlign w:val="center"/>
          </w:tcPr>
          <w:p>
            <w:pPr>
              <w:pStyle w:val="105"/>
              <w:adjustRightInd w:val="0"/>
              <w:snapToGrid w:val="0"/>
              <w:spacing w:line="240" w:lineRule="auto"/>
              <w:rPr>
                <w:rFonts w:cs="Times New Roman"/>
                <w:b/>
                <w:bCs/>
                <w:highlight w:val="none"/>
              </w:rPr>
            </w:pPr>
            <w:r>
              <w:rPr>
                <w:rFonts w:cs="Times New Roman"/>
                <w:b/>
                <w:bCs/>
                <w:highlight w:val="none"/>
              </w:rPr>
              <w:t>磷酸盐</w:t>
            </w:r>
          </w:p>
        </w:tc>
        <w:tc>
          <w:tcPr>
            <w:tcW w:w="2008" w:type="dxa"/>
            <w:gridSpan w:val="4"/>
            <w:vAlign w:val="center"/>
          </w:tcPr>
          <w:p>
            <w:pPr>
              <w:pStyle w:val="105"/>
              <w:adjustRightInd w:val="0"/>
              <w:snapToGrid w:val="0"/>
              <w:spacing w:line="240" w:lineRule="auto"/>
              <w:rPr>
                <w:rFonts w:cs="Times New Roman"/>
                <w:b/>
                <w:bCs/>
                <w:highlight w:val="none"/>
              </w:rPr>
            </w:pPr>
            <w:r>
              <w:rPr>
                <w:rFonts w:cs="Times New Roman"/>
                <w:b/>
                <w:bCs/>
                <w:highlight w:val="none"/>
              </w:rPr>
              <w:t>无机氮</w:t>
            </w:r>
          </w:p>
        </w:tc>
        <w:tc>
          <w:tcPr>
            <w:tcW w:w="550" w:type="dxa"/>
            <w:vAlign w:val="center"/>
          </w:tcPr>
          <w:p>
            <w:pPr>
              <w:pStyle w:val="105"/>
              <w:adjustRightInd w:val="0"/>
              <w:snapToGrid w:val="0"/>
              <w:spacing w:line="240" w:lineRule="auto"/>
              <w:rPr>
                <w:rFonts w:cs="Times New Roman"/>
                <w:b/>
                <w:bCs/>
                <w:highlight w:val="none"/>
              </w:rPr>
            </w:pPr>
            <w:r>
              <w:rPr>
                <w:rFonts w:cs="Times New Roman"/>
                <w:b/>
                <w:bCs/>
                <w:highlight w:val="none"/>
              </w:rPr>
              <w:t>非离子氨</w:t>
            </w:r>
          </w:p>
        </w:tc>
        <w:tc>
          <w:tcPr>
            <w:tcW w:w="471" w:type="dxa"/>
            <w:vAlign w:val="center"/>
          </w:tcPr>
          <w:p>
            <w:pPr>
              <w:pStyle w:val="105"/>
              <w:adjustRightInd w:val="0"/>
              <w:snapToGrid w:val="0"/>
              <w:spacing w:line="240" w:lineRule="auto"/>
              <w:rPr>
                <w:rFonts w:cs="Times New Roman"/>
                <w:b/>
                <w:bCs/>
                <w:highlight w:val="none"/>
              </w:rPr>
            </w:pPr>
            <w:r>
              <w:rPr>
                <w:rFonts w:cs="Times New Roman"/>
                <w:b/>
                <w:bCs/>
                <w:highlight w:val="none"/>
              </w:rPr>
              <w:t>油类</w:t>
            </w:r>
          </w:p>
        </w:tc>
        <w:tc>
          <w:tcPr>
            <w:tcW w:w="945" w:type="dxa"/>
            <w:gridSpan w:val="2"/>
            <w:vAlign w:val="center"/>
          </w:tcPr>
          <w:p>
            <w:pPr>
              <w:pStyle w:val="105"/>
              <w:adjustRightInd w:val="0"/>
              <w:snapToGrid w:val="0"/>
              <w:spacing w:line="240" w:lineRule="auto"/>
              <w:rPr>
                <w:rFonts w:cs="Times New Roman"/>
                <w:b/>
                <w:bCs/>
                <w:highlight w:val="none"/>
              </w:rPr>
            </w:pPr>
            <w:r>
              <w:rPr>
                <w:rFonts w:cs="Times New Roman"/>
                <w:b/>
                <w:bCs/>
                <w:highlight w:val="none"/>
              </w:rPr>
              <w:t>铜</w:t>
            </w:r>
          </w:p>
        </w:tc>
        <w:tc>
          <w:tcPr>
            <w:tcW w:w="1427" w:type="dxa"/>
            <w:gridSpan w:val="3"/>
            <w:vAlign w:val="center"/>
          </w:tcPr>
          <w:p>
            <w:pPr>
              <w:pStyle w:val="105"/>
              <w:adjustRightInd w:val="0"/>
              <w:snapToGrid w:val="0"/>
              <w:spacing w:line="240" w:lineRule="auto"/>
              <w:rPr>
                <w:rFonts w:cs="Times New Roman"/>
                <w:b/>
                <w:bCs/>
                <w:highlight w:val="none"/>
              </w:rPr>
            </w:pPr>
            <w:r>
              <w:rPr>
                <w:rFonts w:cs="Times New Roman"/>
                <w:b/>
                <w:bCs/>
                <w:highlight w:val="none"/>
              </w:rPr>
              <w:t>铅</w:t>
            </w:r>
          </w:p>
        </w:tc>
        <w:tc>
          <w:tcPr>
            <w:tcW w:w="945" w:type="dxa"/>
            <w:gridSpan w:val="2"/>
            <w:vAlign w:val="center"/>
          </w:tcPr>
          <w:p>
            <w:pPr>
              <w:pStyle w:val="105"/>
              <w:adjustRightInd w:val="0"/>
              <w:snapToGrid w:val="0"/>
              <w:spacing w:line="240" w:lineRule="auto"/>
              <w:rPr>
                <w:rFonts w:cs="Times New Roman"/>
                <w:b/>
                <w:bCs/>
                <w:highlight w:val="none"/>
              </w:rPr>
            </w:pPr>
            <w:r>
              <w:rPr>
                <w:rFonts w:cs="Times New Roman"/>
                <w:b/>
                <w:bCs/>
                <w:highlight w:val="none"/>
              </w:rPr>
              <w:t>锌</w:t>
            </w:r>
          </w:p>
        </w:tc>
        <w:tc>
          <w:tcPr>
            <w:tcW w:w="943" w:type="dxa"/>
            <w:gridSpan w:val="2"/>
            <w:vAlign w:val="center"/>
          </w:tcPr>
          <w:p>
            <w:pPr>
              <w:pStyle w:val="105"/>
              <w:adjustRightInd w:val="0"/>
              <w:snapToGrid w:val="0"/>
              <w:spacing w:line="240" w:lineRule="auto"/>
              <w:rPr>
                <w:rFonts w:cs="Times New Roman"/>
                <w:b/>
                <w:bCs/>
                <w:highlight w:val="none"/>
              </w:rPr>
            </w:pPr>
            <w:r>
              <w:rPr>
                <w:rFonts w:cs="Times New Roman"/>
                <w:b/>
                <w:bCs/>
                <w:highlight w:val="none"/>
              </w:rPr>
              <w:t>镉</w:t>
            </w:r>
          </w:p>
        </w:tc>
        <w:tc>
          <w:tcPr>
            <w:tcW w:w="557" w:type="dxa"/>
            <w:vAlign w:val="center"/>
          </w:tcPr>
          <w:p>
            <w:pPr>
              <w:pStyle w:val="105"/>
              <w:adjustRightInd w:val="0"/>
              <w:snapToGrid w:val="0"/>
              <w:spacing w:line="240" w:lineRule="auto"/>
              <w:rPr>
                <w:rFonts w:cs="Times New Roman"/>
                <w:b/>
                <w:bCs/>
                <w:highlight w:val="none"/>
              </w:rPr>
            </w:pPr>
            <w:r>
              <w:rPr>
                <w:rFonts w:cs="Times New Roman"/>
                <w:b/>
                <w:bCs/>
                <w:highlight w:val="none"/>
              </w:rPr>
              <w:t>铬</w:t>
            </w:r>
          </w:p>
        </w:tc>
        <w:tc>
          <w:tcPr>
            <w:tcW w:w="999" w:type="dxa"/>
            <w:gridSpan w:val="2"/>
            <w:vAlign w:val="center"/>
          </w:tcPr>
          <w:p>
            <w:pPr>
              <w:pStyle w:val="105"/>
              <w:adjustRightInd w:val="0"/>
              <w:snapToGrid w:val="0"/>
              <w:spacing w:line="240" w:lineRule="auto"/>
              <w:rPr>
                <w:rFonts w:cs="Times New Roman"/>
                <w:b/>
                <w:bCs/>
                <w:highlight w:val="none"/>
              </w:rPr>
            </w:pPr>
            <w:r>
              <w:rPr>
                <w:rFonts w:cs="Times New Roman"/>
                <w:b/>
                <w:bCs/>
                <w:highlight w:val="none"/>
              </w:rPr>
              <w:t>汞</w:t>
            </w:r>
          </w:p>
        </w:tc>
        <w:tc>
          <w:tcPr>
            <w:tcW w:w="512" w:type="dxa"/>
            <w:vAlign w:val="center"/>
          </w:tcPr>
          <w:p>
            <w:pPr>
              <w:pStyle w:val="105"/>
              <w:adjustRightInd w:val="0"/>
              <w:snapToGrid w:val="0"/>
              <w:spacing w:line="240" w:lineRule="auto"/>
              <w:rPr>
                <w:rFonts w:cs="Times New Roman"/>
                <w:b/>
                <w:bCs/>
                <w:highlight w:val="none"/>
              </w:rPr>
            </w:pPr>
            <w:r>
              <w:rPr>
                <w:rFonts w:cs="Times New Roman"/>
                <w:b/>
                <w:bCs/>
                <w:highlight w:val="none"/>
              </w:rPr>
              <w:t>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38" w:type="dxa"/>
            <w:vMerge w:val="continue"/>
            <w:tcBorders>
              <w:top w:val="nil"/>
            </w:tcBorders>
            <w:textDirection w:val="tbRlV"/>
            <w:vAlign w:val="center"/>
          </w:tcPr>
          <w:p>
            <w:pPr>
              <w:pStyle w:val="105"/>
              <w:adjustRightInd w:val="0"/>
              <w:snapToGrid w:val="0"/>
              <w:spacing w:line="240" w:lineRule="auto"/>
              <w:rPr>
                <w:rFonts w:cs="Times New Roman"/>
                <w:b/>
                <w:bCs/>
                <w:highlight w:val="none"/>
              </w:rPr>
            </w:pPr>
          </w:p>
        </w:tc>
        <w:tc>
          <w:tcPr>
            <w:tcW w:w="354" w:type="dxa"/>
            <w:vMerge w:val="continue"/>
            <w:tcBorders>
              <w:top w:val="nil"/>
            </w:tcBorders>
            <w:textDirection w:val="tbRlV"/>
            <w:vAlign w:val="center"/>
          </w:tcPr>
          <w:p>
            <w:pPr>
              <w:pStyle w:val="105"/>
              <w:adjustRightInd w:val="0"/>
              <w:snapToGrid w:val="0"/>
              <w:spacing w:line="240" w:lineRule="auto"/>
              <w:rPr>
                <w:rFonts w:cs="Times New Roman"/>
                <w:b/>
                <w:bCs/>
                <w:highlight w:val="none"/>
              </w:rPr>
            </w:pPr>
          </w:p>
        </w:tc>
        <w:tc>
          <w:tcPr>
            <w:tcW w:w="477" w:type="dxa"/>
            <w:vAlign w:val="center"/>
          </w:tcPr>
          <w:p>
            <w:pPr>
              <w:pStyle w:val="105"/>
              <w:adjustRightInd w:val="0"/>
              <w:snapToGrid w:val="0"/>
              <w:spacing w:line="240" w:lineRule="auto"/>
              <w:rPr>
                <w:rFonts w:cs="Times New Roman"/>
                <w:b/>
                <w:bCs/>
                <w:highlight w:val="none"/>
              </w:rPr>
            </w:pPr>
            <w:r>
              <w:rPr>
                <w:rFonts w:cs="Times New Roman"/>
                <w:b/>
                <w:bCs/>
                <w:highlight w:val="none"/>
              </w:rPr>
              <w:t>一类</w:t>
            </w:r>
          </w:p>
        </w:tc>
        <w:tc>
          <w:tcPr>
            <w:tcW w:w="477" w:type="dxa"/>
            <w:vAlign w:val="center"/>
          </w:tcPr>
          <w:p>
            <w:pPr>
              <w:pStyle w:val="105"/>
              <w:adjustRightInd w:val="0"/>
              <w:snapToGrid w:val="0"/>
              <w:spacing w:line="240" w:lineRule="auto"/>
              <w:rPr>
                <w:rFonts w:cs="Times New Roman"/>
                <w:b/>
                <w:bCs/>
                <w:highlight w:val="none"/>
              </w:rPr>
            </w:pPr>
            <w:r>
              <w:rPr>
                <w:rFonts w:cs="Times New Roman"/>
                <w:b/>
                <w:bCs/>
                <w:highlight w:val="none"/>
              </w:rPr>
              <w:t>一类</w:t>
            </w:r>
          </w:p>
        </w:tc>
        <w:tc>
          <w:tcPr>
            <w:tcW w:w="477" w:type="dxa"/>
            <w:vAlign w:val="center"/>
          </w:tcPr>
          <w:p>
            <w:pPr>
              <w:pStyle w:val="105"/>
              <w:adjustRightInd w:val="0"/>
              <w:snapToGrid w:val="0"/>
              <w:spacing w:line="240" w:lineRule="auto"/>
              <w:rPr>
                <w:rFonts w:cs="Times New Roman"/>
                <w:b/>
                <w:bCs/>
                <w:highlight w:val="none"/>
              </w:rPr>
            </w:pPr>
            <w:r>
              <w:rPr>
                <w:rFonts w:cs="Times New Roman"/>
                <w:b/>
                <w:bCs/>
                <w:highlight w:val="none"/>
              </w:rPr>
              <w:t>二类</w:t>
            </w:r>
          </w:p>
        </w:tc>
        <w:tc>
          <w:tcPr>
            <w:tcW w:w="491" w:type="dxa"/>
            <w:vAlign w:val="center"/>
          </w:tcPr>
          <w:p>
            <w:pPr>
              <w:pStyle w:val="105"/>
              <w:adjustRightInd w:val="0"/>
              <w:snapToGrid w:val="0"/>
              <w:spacing w:line="240" w:lineRule="auto"/>
              <w:rPr>
                <w:rFonts w:cs="Times New Roman"/>
                <w:b/>
                <w:bCs/>
                <w:highlight w:val="none"/>
              </w:rPr>
            </w:pPr>
            <w:r>
              <w:rPr>
                <w:rFonts w:cs="Times New Roman"/>
                <w:b/>
                <w:bCs/>
                <w:highlight w:val="none"/>
              </w:rPr>
              <w:t>三类</w:t>
            </w:r>
          </w:p>
        </w:tc>
        <w:tc>
          <w:tcPr>
            <w:tcW w:w="477" w:type="dxa"/>
            <w:vAlign w:val="center"/>
          </w:tcPr>
          <w:p>
            <w:pPr>
              <w:pStyle w:val="105"/>
              <w:adjustRightInd w:val="0"/>
              <w:snapToGrid w:val="0"/>
              <w:spacing w:line="240" w:lineRule="auto"/>
              <w:rPr>
                <w:rFonts w:cs="Times New Roman"/>
                <w:b/>
                <w:bCs/>
                <w:highlight w:val="none"/>
              </w:rPr>
            </w:pPr>
            <w:r>
              <w:rPr>
                <w:rFonts w:cs="Times New Roman"/>
                <w:b/>
                <w:bCs/>
                <w:highlight w:val="none"/>
              </w:rPr>
              <w:t>一类</w:t>
            </w:r>
          </w:p>
        </w:tc>
        <w:tc>
          <w:tcPr>
            <w:tcW w:w="477" w:type="dxa"/>
            <w:vAlign w:val="center"/>
          </w:tcPr>
          <w:p>
            <w:pPr>
              <w:pStyle w:val="105"/>
              <w:adjustRightInd w:val="0"/>
              <w:snapToGrid w:val="0"/>
              <w:spacing w:line="240" w:lineRule="auto"/>
              <w:rPr>
                <w:rFonts w:cs="Times New Roman"/>
                <w:b/>
                <w:bCs/>
                <w:highlight w:val="none"/>
              </w:rPr>
            </w:pPr>
            <w:r>
              <w:rPr>
                <w:rFonts w:cs="Times New Roman"/>
                <w:b/>
                <w:bCs/>
                <w:highlight w:val="none"/>
              </w:rPr>
              <w:t>一类</w:t>
            </w:r>
          </w:p>
        </w:tc>
        <w:tc>
          <w:tcPr>
            <w:tcW w:w="477" w:type="dxa"/>
            <w:vAlign w:val="center"/>
          </w:tcPr>
          <w:p>
            <w:pPr>
              <w:pStyle w:val="105"/>
              <w:adjustRightInd w:val="0"/>
              <w:snapToGrid w:val="0"/>
              <w:spacing w:line="240" w:lineRule="auto"/>
              <w:rPr>
                <w:rFonts w:cs="Times New Roman"/>
                <w:b/>
                <w:bCs/>
                <w:highlight w:val="none"/>
              </w:rPr>
            </w:pPr>
            <w:r>
              <w:rPr>
                <w:rFonts w:cs="Times New Roman"/>
                <w:b/>
                <w:bCs/>
                <w:highlight w:val="none"/>
              </w:rPr>
              <w:t>二、</w:t>
            </w:r>
          </w:p>
          <w:p>
            <w:pPr>
              <w:pStyle w:val="105"/>
              <w:adjustRightInd w:val="0"/>
              <w:snapToGrid w:val="0"/>
              <w:spacing w:line="240" w:lineRule="auto"/>
              <w:rPr>
                <w:rFonts w:cs="Times New Roman"/>
                <w:b/>
                <w:bCs/>
                <w:highlight w:val="none"/>
              </w:rPr>
            </w:pPr>
            <w:r>
              <w:rPr>
                <w:rFonts w:cs="Times New Roman"/>
                <w:b/>
                <w:bCs/>
                <w:highlight w:val="none"/>
              </w:rPr>
              <w:t>三类</w:t>
            </w:r>
          </w:p>
        </w:tc>
        <w:tc>
          <w:tcPr>
            <w:tcW w:w="494" w:type="dxa"/>
            <w:vAlign w:val="center"/>
          </w:tcPr>
          <w:p>
            <w:pPr>
              <w:pStyle w:val="105"/>
              <w:adjustRightInd w:val="0"/>
              <w:snapToGrid w:val="0"/>
              <w:spacing w:line="240" w:lineRule="auto"/>
              <w:rPr>
                <w:rFonts w:cs="Times New Roman"/>
                <w:b/>
                <w:bCs/>
                <w:highlight w:val="none"/>
              </w:rPr>
            </w:pPr>
            <w:r>
              <w:rPr>
                <w:rFonts w:cs="Times New Roman"/>
                <w:b/>
                <w:bCs/>
                <w:highlight w:val="none"/>
              </w:rPr>
              <w:t>四类</w:t>
            </w:r>
          </w:p>
        </w:tc>
        <w:tc>
          <w:tcPr>
            <w:tcW w:w="566" w:type="dxa"/>
            <w:vAlign w:val="center"/>
          </w:tcPr>
          <w:p>
            <w:pPr>
              <w:pStyle w:val="105"/>
              <w:adjustRightInd w:val="0"/>
              <w:snapToGrid w:val="0"/>
              <w:spacing w:line="240" w:lineRule="auto"/>
              <w:rPr>
                <w:rFonts w:cs="Times New Roman"/>
                <w:b/>
                <w:bCs/>
                <w:highlight w:val="none"/>
              </w:rPr>
            </w:pPr>
            <w:r>
              <w:rPr>
                <w:rFonts w:cs="Times New Roman"/>
                <w:b/>
                <w:bCs/>
                <w:highlight w:val="none"/>
              </w:rPr>
              <w:t>一类</w:t>
            </w:r>
          </w:p>
        </w:tc>
        <w:tc>
          <w:tcPr>
            <w:tcW w:w="474" w:type="dxa"/>
            <w:vAlign w:val="center"/>
          </w:tcPr>
          <w:p>
            <w:pPr>
              <w:pStyle w:val="105"/>
              <w:adjustRightInd w:val="0"/>
              <w:snapToGrid w:val="0"/>
              <w:spacing w:line="240" w:lineRule="auto"/>
              <w:rPr>
                <w:rFonts w:cs="Times New Roman"/>
                <w:b/>
                <w:bCs/>
                <w:highlight w:val="none"/>
              </w:rPr>
            </w:pPr>
            <w:r>
              <w:rPr>
                <w:rFonts w:cs="Times New Roman"/>
                <w:b/>
                <w:bCs/>
                <w:highlight w:val="none"/>
              </w:rPr>
              <w:t>二类</w:t>
            </w:r>
          </w:p>
        </w:tc>
        <w:tc>
          <w:tcPr>
            <w:tcW w:w="474" w:type="dxa"/>
            <w:vAlign w:val="center"/>
          </w:tcPr>
          <w:p>
            <w:pPr>
              <w:pStyle w:val="105"/>
              <w:adjustRightInd w:val="0"/>
              <w:snapToGrid w:val="0"/>
              <w:spacing w:line="240" w:lineRule="auto"/>
              <w:rPr>
                <w:rFonts w:cs="Times New Roman"/>
                <w:b/>
                <w:bCs/>
                <w:highlight w:val="none"/>
              </w:rPr>
            </w:pPr>
            <w:r>
              <w:rPr>
                <w:rFonts w:cs="Times New Roman"/>
                <w:b/>
                <w:bCs/>
                <w:highlight w:val="none"/>
              </w:rPr>
              <w:t>三类</w:t>
            </w:r>
          </w:p>
        </w:tc>
        <w:tc>
          <w:tcPr>
            <w:tcW w:w="494" w:type="dxa"/>
            <w:vAlign w:val="center"/>
          </w:tcPr>
          <w:p>
            <w:pPr>
              <w:pStyle w:val="105"/>
              <w:adjustRightInd w:val="0"/>
              <w:snapToGrid w:val="0"/>
              <w:spacing w:line="240" w:lineRule="auto"/>
              <w:rPr>
                <w:rFonts w:cs="Times New Roman"/>
                <w:b/>
                <w:bCs/>
                <w:highlight w:val="none"/>
              </w:rPr>
            </w:pPr>
            <w:r>
              <w:rPr>
                <w:rFonts w:cs="Times New Roman"/>
                <w:b/>
                <w:bCs/>
                <w:highlight w:val="none"/>
              </w:rPr>
              <w:t>四类</w:t>
            </w:r>
          </w:p>
        </w:tc>
        <w:tc>
          <w:tcPr>
            <w:tcW w:w="550" w:type="dxa"/>
            <w:vAlign w:val="center"/>
          </w:tcPr>
          <w:p>
            <w:pPr>
              <w:pStyle w:val="105"/>
              <w:adjustRightInd w:val="0"/>
              <w:snapToGrid w:val="0"/>
              <w:spacing w:line="240" w:lineRule="auto"/>
              <w:rPr>
                <w:rFonts w:cs="Times New Roman"/>
                <w:b/>
                <w:bCs/>
                <w:highlight w:val="none"/>
              </w:rPr>
            </w:pPr>
            <w:r>
              <w:rPr>
                <w:rFonts w:cs="Times New Roman"/>
                <w:b/>
                <w:bCs/>
                <w:highlight w:val="none"/>
              </w:rPr>
              <w:t>一类</w:t>
            </w:r>
          </w:p>
        </w:tc>
        <w:tc>
          <w:tcPr>
            <w:tcW w:w="471" w:type="dxa"/>
            <w:vAlign w:val="center"/>
          </w:tcPr>
          <w:p>
            <w:pPr>
              <w:pStyle w:val="105"/>
              <w:adjustRightInd w:val="0"/>
              <w:snapToGrid w:val="0"/>
              <w:spacing w:line="240" w:lineRule="auto"/>
              <w:rPr>
                <w:rFonts w:cs="Times New Roman"/>
                <w:b/>
                <w:bCs/>
                <w:highlight w:val="none"/>
              </w:rPr>
            </w:pPr>
            <w:r>
              <w:rPr>
                <w:rFonts w:cs="Times New Roman"/>
                <w:b/>
                <w:bCs/>
                <w:highlight w:val="none"/>
              </w:rPr>
              <w:t>一类</w:t>
            </w:r>
          </w:p>
        </w:tc>
        <w:tc>
          <w:tcPr>
            <w:tcW w:w="471" w:type="dxa"/>
            <w:vAlign w:val="center"/>
          </w:tcPr>
          <w:p>
            <w:pPr>
              <w:pStyle w:val="105"/>
              <w:adjustRightInd w:val="0"/>
              <w:snapToGrid w:val="0"/>
              <w:spacing w:line="240" w:lineRule="auto"/>
              <w:rPr>
                <w:rFonts w:cs="Times New Roman"/>
                <w:b/>
                <w:bCs/>
                <w:highlight w:val="none"/>
              </w:rPr>
            </w:pPr>
            <w:r>
              <w:rPr>
                <w:rFonts w:cs="Times New Roman"/>
                <w:b/>
                <w:bCs/>
                <w:highlight w:val="none"/>
              </w:rPr>
              <w:t>一类</w:t>
            </w:r>
          </w:p>
        </w:tc>
        <w:tc>
          <w:tcPr>
            <w:tcW w:w="474" w:type="dxa"/>
            <w:vAlign w:val="center"/>
          </w:tcPr>
          <w:p>
            <w:pPr>
              <w:pStyle w:val="105"/>
              <w:adjustRightInd w:val="0"/>
              <w:snapToGrid w:val="0"/>
              <w:spacing w:line="240" w:lineRule="auto"/>
              <w:rPr>
                <w:rFonts w:cs="Times New Roman"/>
                <w:b/>
                <w:bCs/>
                <w:highlight w:val="none"/>
              </w:rPr>
            </w:pPr>
            <w:r>
              <w:rPr>
                <w:rFonts w:cs="Times New Roman"/>
                <w:b/>
                <w:bCs/>
                <w:highlight w:val="none"/>
              </w:rPr>
              <w:t>二类</w:t>
            </w:r>
          </w:p>
        </w:tc>
        <w:tc>
          <w:tcPr>
            <w:tcW w:w="471" w:type="dxa"/>
            <w:vAlign w:val="center"/>
          </w:tcPr>
          <w:p>
            <w:pPr>
              <w:pStyle w:val="105"/>
              <w:adjustRightInd w:val="0"/>
              <w:snapToGrid w:val="0"/>
              <w:spacing w:line="240" w:lineRule="auto"/>
              <w:rPr>
                <w:rFonts w:cs="Times New Roman"/>
                <w:b/>
                <w:bCs/>
                <w:highlight w:val="none"/>
              </w:rPr>
            </w:pPr>
            <w:r>
              <w:rPr>
                <w:rFonts w:cs="Times New Roman"/>
                <w:b/>
                <w:bCs/>
                <w:highlight w:val="none"/>
              </w:rPr>
              <w:t>一类</w:t>
            </w:r>
          </w:p>
        </w:tc>
        <w:tc>
          <w:tcPr>
            <w:tcW w:w="471" w:type="dxa"/>
            <w:vAlign w:val="center"/>
          </w:tcPr>
          <w:p>
            <w:pPr>
              <w:pStyle w:val="105"/>
              <w:adjustRightInd w:val="0"/>
              <w:snapToGrid w:val="0"/>
              <w:spacing w:line="240" w:lineRule="auto"/>
              <w:rPr>
                <w:rFonts w:cs="Times New Roman"/>
                <w:b/>
                <w:bCs/>
                <w:highlight w:val="none"/>
              </w:rPr>
            </w:pPr>
            <w:r>
              <w:rPr>
                <w:rFonts w:cs="Times New Roman"/>
                <w:b/>
                <w:bCs/>
                <w:highlight w:val="none"/>
              </w:rPr>
              <w:t>二类</w:t>
            </w:r>
          </w:p>
        </w:tc>
        <w:tc>
          <w:tcPr>
            <w:tcW w:w="485" w:type="dxa"/>
            <w:vAlign w:val="center"/>
          </w:tcPr>
          <w:p>
            <w:pPr>
              <w:pStyle w:val="105"/>
              <w:adjustRightInd w:val="0"/>
              <w:snapToGrid w:val="0"/>
              <w:spacing w:line="240" w:lineRule="auto"/>
              <w:rPr>
                <w:rFonts w:cs="Times New Roman"/>
                <w:b/>
                <w:bCs/>
                <w:highlight w:val="none"/>
              </w:rPr>
            </w:pPr>
            <w:r>
              <w:rPr>
                <w:rFonts w:cs="Times New Roman"/>
                <w:b/>
                <w:bCs/>
                <w:highlight w:val="none"/>
              </w:rPr>
              <w:t>三类</w:t>
            </w:r>
          </w:p>
        </w:tc>
        <w:tc>
          <w:tcPr>
            <w:tcW w:w="471" w:type="dxa"/>
            <w:vAlign w:val="center"/>
          </w:tcPr>
          <w:p>
            <w:pPr>
              <w:pStyle w:val="105"/>
              <w:adjustRightInd w:val="0"/>
              <w:snapToGrid w:val="0"/>
              <w:spacing w:line="240" w:lineRule="auto"/>
              <w:rPr>
                <w:rFonts w:cs="Times New Roman"/>
                <w:b/>
                <w:bCs/>
                <w:highlight w:val="none"/>
              </w:rPr>
            </w:pPr>
            <w:r>
              <w:rPr>
                <w:rFonts w:cs="Times New Roman"/>
                <w:b/>
                <w:bCs/>
                <w:highlight w:val="none"/>
              </w:rPr>
              <w:t>一类</w:t>
            </w:r>
          </w:p>
        </w:tc>
        <w:tc>
          <w:tcPr>
            <w:tcW w:w="474" w:type="dxa"/>
            <w:vAlign w:val="center"/>
          </w:tcPr>
          <w:p>
            <w:pPr>
              <w:pStyle w:val="105"/>
              <w:adjustRightInd w:val="0"/>
              <w:snapToGrid w:val="0"/>
              <w:spacing w:line="240" w:lineRule="auto"/>
              <w:rPr>
                <w:rFonts w:cs="Times New Roman"/>
                <w:b/>
                <w:bCs/>
                <w:highlight w:val="none"/>
              </w:rPr>
            </w:pPr>
            <w:r>
              <w:rPr>
                <w:rFonts w:cs="Times New Roman"/>
                <w:b/>
                <w:bCs/>
                <w:highlight w:val="none"/>
              </w:rPr>
              <w:t>二类</w:t>
            </w:r>
          </w:p>
        </w:tc>
        <w:tc>
          <w:tcPr>
            <w:tcW w:w="470" w:type="dxa"/>
            <w:vAlign w:val="center"/>
          </w:tcPr>
          <w:p>
            <w:pPr>
              <w:pStyle w:val="105"/>
              <w:adjustRightInd w:val="0"/>
              <w:snapToGrid w:val="0"/>
              <w:spacing w:line="240" w:lineRule="auto"/>
              <w:rPr>
                <w:rFonts w:cs="Times New Roman"/>
                <w:b/>
                <w:bCs/>
                <w:highlight w:val="none"/>
              </w:rPr>
            </w:pPr>
            <w:r>
              <w:rPr>
                <w:rFonts w:cs="Times New Roman"/>
                <w:b/>
                <w:bCs/>
                <w:highlight w:val="none"/>
              </w:rPr>
              <w:t>一类</w:t>
            </w:r>
          </w:p>
        </w:tc>
        <w:tc>
          <w:tcPr>
            <w:tcW w:w="473" w:type="dxa"/>
            <w:vAlign w:val="center"/>
          </w:tcPr>
          <w:p>
            <w:pPr>
              <w:pStyle w:val="105"/>
              <w:adjustRightInd w:val="0"/>
              <w:snapToGrid w:val="0"/>
              <w:spacing w:line="240" w:lineRule="auto"/>
              <w:rPr>
                <w:rFonts w:cs="Times New Roman"/>
                <w:b/>
                <w:bCs/>
                <w:highlight w:val="none"/>
              </w:rPr>
            </w:pPr>
            <w:r>
              <w:rPr>
                <w:rFonts w:cs="Times New Roman"/>
                <w:b/>
                <w:bCs/>
                <w:highlight w:val="none"/>
              </w:rPr>
              <w:t>二类</w:t>
            </w:r>
          </w:p>
        </w:tc>
        <w:tc>
          <w:tcPr>
            <w:tcW w:w="557" w:type="dxa"/>
            <w:vAlign w:val="center"/>
          </w:tcPr>
          <w:p>
            <w:pPr>
              <w:pStyle w:val="105"/>
              <w:adjustRightInd w:val="0"/>
              <w:snapToGrid w:val="0"/>
              <w:spacing w:line="240" w:lineRule="auto"/>
              <w:rPr>
                <w:rFonts w:cs="Times New Roman"/>
                <w:b/>
                <w:bCs/>
                <w:highlight w:val="none"/>
              </w:rPr>
            </w:pPr>
            <w:r>
              <w:rPr>
                <w:rFonts w:cs="Times New Roman"/>
                <w:b/>
                <w:bCs/>
                <w:highlight w:val="none"/>
              </w:rPr>
              <w:t>一类</w:t>
            </w:r>
          </w:p>
        </w:tc>
        <w:tc>
          <w:tcPr>
            <w:tcW w:w="498" w:type="dxa"/>
            <w:vAlign w:val="center"/>
          </w:tcPr>
          <w:p>
            <w:pPr>
              <w:pStyle w:val="105"/>
              <w:adjustRightInd w:val="0"/>
              <w:snapToGrid w:val="0"/>
              <w:spacing w:line="240" w:lineRule="auto"/>
              <w:rPr>
                <w:rFonts w:cs="Times New Roman"/>
                <w:b/>
                <w:bCs/>
                <w:highlight w:val="none"/>
              </w:rPr>
            </w:pPr>
            <w:r>
              <w:rPr>
                <w:rFonts w:cs="Times New Roman"/>
                <w:b/>
                <w:bCs/>
                <w:highlight w:val="none"/>
              </w:rPr>
              <w:t>一类</w:t>
            </w:r>
          </w:p>
        </w:tc>
        <w:tc>
          <w:tcPr>
            <w:tcW w:w="501" w:type="dxa"/>
            <w:vAlign w:val="center"/>
          </w:tcPr>
          <w:p>
            <w:pPr>
              <w:pStyle w:val="105"/>
              <w:adjustRightInd w:val="0"/>
              <w:snapToGrid w:val="0"/>
              <w:spacing w:line="240" w:lineRule="auto"/>
              <w:rPr>
                <w:rFonts w:cs="Times New Roman"/>
                <w:b/>
                <w:bCs/>
                <w:highlight w:val="none"/>
              </w:rPr>
            </w:pPr>
            <w:r>
              <w:rPr>
                <w:rFonts w:cs="Times New Roman"/>
                <w:b/>
                <w:bCs/>
                <w:highlight w:val="none"/>
              </w:rPr>
              <w:t>二类</w:t>
            </w:r>
          </w:p>
        </w:tc>
        <w:tc>
          <w:tcPr>
            <w:tcW w:w="512" w:type="dxa"/>
            <w:vAlign w:val="center"/>
          </w:tcPr>
          <w:p>
            <w:pPr>
              <w:pStyle w:val="105"/>
              <w:adjustRightInd w:val="0"/>
              <w:snapToGrid w:val="0"/>
              <w:spacing w:line="240" w:lineRule="auto"/>
              <w:rPr>
                <w:rFonts w:cs="Times New Roman"/>
                <w:b/>
                <w:bCs/>
                <w:highlight w:val="none"/>
              </w:rPr>
            </w:pPr>
            <w:r>
              <w:rPr>
                <w:rFonts w:cs="Times New Roman"/>
                <w:b/>
                <w:bCs/>
                <w:highlight w:val="none"/>
              </w:rPr>
              <w:t>一类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38" w:type="dxa"/>
            <w:vAlign w:val="center"/>
          </w:tcPr>
          <w:p>
            <w:pPr>
              <w:pStyle w:val="105"/>
              <w:adjustRightInd w:val="0"/>
              <w:snapToGrid w:val="0"/>
              <w:spacing w:line="240" w:lineRule="auto"/>
              <w:rPr>
                <w:rFonts w:cs="Times New Roman"/>
                <w:highlight w:val="none"/>
              </w:rPr>
            </w:pPr>
            <w:r>
              <w:rPr>
                <w:rFonts w:cs="Times New Roman"/>
                <w:highlight w:val="none"/>
              </w:rPr>
              <w:t>S45</w:t>
            </w:r>
          </w:p>
        </w:tc>
        <w:tc>
          <w:tcPr>
            <w:tcW w:w="354"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0.76</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0.71</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0.59</w:t>
            </w:r>
          </w:p>
        </w:tc>
        <w:tc>
          <w:tcPr>
            <w:tcW w:w="491" w:type="dxa"/>
            <w:vAlign w:val="center"/>
          </w:tcPr>
          <w:p>
            <w:pPr>
              <w:pStyle w:val="105"/>
              <w:adjustRightInd w:val="0"/>
              <w:snapToGrid w:val="0"/>
              <w:spacing w:line="240" w:lineRule="auto"/>
              <w:rPr>
                <w:rFonts w:cs="Times New Roman"/>
                <w:highlight w:val="none"/>
              </w:rPr>
            </w:pPr>
            <w:r>
              <w:rPr>
                <w:rFonts w:cs="Times New Roman"/>
                <w:highlight w:val="none"/>
              </w:rPr>
              <w:t>0.47</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0.18</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2.07</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1.03</w:t>
            </w:r>
          </w:p>
        </w:tc>
        <w:tc>
          <w:tcPr>
            <w:tcW w:w="494" w:type="dxa"/>
            <w:vAlign w:val="center"/>
          </w:tcPr>
          <w:p>
            <w:pPr>
              <w:pStyle w:val="105"/>
              <w:adjustRightInd w:val="0"/>
              <w:snapToGrid w:val="0"/>
              <w:spacing w:line="240" w:lineRule="auto"/>
              <w:rPr>
                <w:rFonts w:cs="Times New Roman"/>
                <w:highlight w:val="none"/>
              </w:rPr>
            </w:pPr>
            <w:r>
              <w:rPr>
                <w:rFonts w:cs="Times New Roman"/>
                <w:highlight w:val="none"/>
              </w:rPr>
              <w:t>0.69</w:t>
            </w:r>
          </w:p>
        </w:tc>
        <w:tc>
          <w:tcPr>
            <w:tcW w:w="566" w:type="dxa"/>
            <w:vAlign w:val="center"/>
          </w:tcPr>
          <w:p>
            <w:pPr>
              <w:pStyle w:val="105"/>
              <w:adjustRightInd w:val="0"/>
              <w:snapToGrid w:val="0"/>
              <w:spacing w:line="240" w:lineRule="auto"/>
              <w:rPr>
                <w:rFonts w:cs="Times New Roman"/>
                <w:highlight w:val="none"/>
              </w:rPr>
            </w:pPr>
            <w:r>
              <w:rPr>
                <w:rFonts w:cs="Times New Roman"/>
                <w:highlight w:val="none"/>
              </w:rPr>
              <w:t>3.46</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2.30</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1.73</w:t>
            </w:r>
          </w:p>
        </w:tc>
        <w:tc>
          <w:tcPr>
            <w:tcW w:w="494" w:type="dxa"/>
            <w:vAlign w:val="center"/>
          </w:tcPr>
          <w:p>
            <w:pPr>
              <w:pStyle w:val="105"/>
              <w:adjustRightInd w:val="0"/>
              <w:snapToGrid w:val="0"/>
              <w:spacing w:line="240" w:lineRule="auto"/>
              <w:rPr>
                <w:rFonts w:cs="Times New Roman"/>
                <w:highlight w:val="none"/>
              </w:rPr>
            </w:pPr>
            <w:r>
              <w:rPr>
                <w:rFonts w:cs="Times New Roman"/>
                <w:highlight w:val="none"/>
              </w:rPr>
              <w:t>1.38</w:t>
            </w:r>
          </w:p>
        </w:tc>
        <w:tc>
          <w:tcPr>
            <w:tcW w:w="550"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0.16</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0.11</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0.06</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0.90</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0.18</w:t>
            </w:r>
          </w:p>
        </w:tc>
        <w:tc>
          <w:tcPr>
            <w:tcW w:w="485" w:type="dxa"/>
            <w:vAlign w:val="center"/>
          </w:tcPr>
          <w:p>
            <w:pPr>
              <w:pStyle w:val="105"/>
              <w:adjustRightInd w:val="0"/>
              <w:snapToGrid w:val="0"/>
              <w:spacing w:line="240" w:lineRule="auto"/>
              <w:rPr>
                <w:rFonts w:cs="Times New Roman"/>
                <w:highlight w:val="none"/>
              </w:rPr>
            </w:pPr>
            <w:r>
              <w:rPr>
                <w:rFonts w:cs="Times New Roman"/>
                <w:highlight w:val="none"/>
              </w:rPr>
              <w:t>0.09</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0.34</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0.13</w:t>
            </w:r>
          </w:p>
        </w:tc>
        <w:tc>
          <w:tcPr>
            <w:tcW w:w="470" w:type="dxa"/>
            <w:vAlign w:val="center"/>
          </w:tcPr>
          <w:p>
            <w:pPr>
              <w:pStyle w:val="105"/>
              <w:adjustRightInd w:val="0"/>
              <w:snapToGrid w:val="0"/>
              <w:spacing w:line="240" w:lineRule="auto"/>
              <w:rPr>
                <w:rFonts w:cs="Times New Roman"/>
                <w:highlight w:val="none"/>
              </w:rPr>
            </w:pPr>
            <w:r>
              <w:rPr>
                <w:rFonts w:cs="Times New Roman"/>
                <w:highlight w:val="none"/>
              </w:rPr>
              <w:t>0.15</w:t>
            </w:r>
          </w:p>
        </w:tc>
        <w:tc>
          <w:tcPr>
            <w:tcW w:w="473"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557" w:type="dxa"/>
            <w:vAlign w:val="center"/>
          </w:tcPr>
          <w:p>
            <w:pPr>
              <w:pStyle w:val="105"/>
              <w:adjustRightInd w:val="0"/>
              <w:snapToGrid w:val="0"/>
              <w:spacing w:line="240" w:lineRule="auto"/>
              <w:rPr>
                <w:rFonts w:cs="Times New Roman"/>
                <w:highlight w:val="none"/>
              </w:rPr>
            </w:pPr>
            <w:r>
              <w:rPr>
                <w:rFonts w:cs="Times New Roman"/>
                <w:highlight w:val="none"/>
              </w:rPr>
              <w:t>0.004</w:t>
            </w:r>
          </w:p>
        </w:tc>
        <w:tc>
          <w:tcPr>
            <w:tcW w:w="498" w:type="dxa"/>
            <w:vAlign w:val="center"/>
          </w:tcPr>
          <w:p>
            <w:pPr>
              <w:pStyle w:val="105"/>
              <w:adjustRightInd w:val="0"/>
              <w:snapToGrid w:val="0"/>
              <w:spacing w:line="240" w:lineRule="auto"/>
              <w:rPr>
                <w:rFonts w:cs="Times New Roman"/>
                <w:highlight w:val="none"/>
              </w:rPr>
            </w:pPr>
            <w:r>
              <w:rPr>
                <w:rFonts w:cs="Times New Roman"/>
                <w:highlight w:val="none"/>
              </w:rPr>
              <w:t>0.07</w:t>
            </w:r>
          </w:p>
        </w:tc>
        <w:tc>
          <w:tcPr>
            <w:tcW w:w="501"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512" w:type="dxa"/>
            <w:vAlign w:val="center"/>
          </w:tcPr>
          <w:p>
            <w:pPr>
              <w:pStyle w:val="105"/>
              <w:adjustRightInd w:val="0"/>
              <w:snapToGrid w:val="0"/>
              <w:spacing w:line="240" w:lineRule="auto"/>
              <w:rPr>
                <w:rFonts w:cs="Times New Roman"/>
                <w:highlight w:val="none"/>
              </w:rPr>
            </w:pPr>
            <w:r>
              <w:rPr>
                <w:rFonts w:cs="Times New Roman"/>
                <w:highlight w:val="none"/>
              </w:rPr>
              <w:t>0.01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38" w:type="dxa"/>
            <w:vAlign w:val="center"/>
          </w:tcPr>
          <w:p>
            <w:pPr>
              <w:pStyle w:val="105"/>
              <w:adjustRightInd w:val="0"/>
              <w:snapToGrid w:val="0"/>
              <w:spacing w:line="240" w:lineRule="auto"/>
              <w:rPr>
                <w:rFonts w:cs="Times New Roman"/>
                <w:highlight w:val="none"/>
              </w:rPr>
            </w:pPr>
            <w:r>
              <w:rPr>
                <w:rFonts w:cs="Times New Roman"/>
                <w:highlight w:val="none"/>
              </w:rPr>
              <w:t>S46</w:t>
            </w:r>
          </w:p>
        </w:tc>
        <w:tc>
          <w:tcPr>
            <w:tcW w:w="354"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0.75</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0.73</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0.61</w:t>
            </w:r>
          </w:p>
        </w:tc>
        <w:tc>
          <w:tcPr>
            <w:tcW w:w="491" w:type="dxa"/>
            <w:vAlign w:val="center"/>
          </w:tcPr>
          <w:p>
            <w:pPr>
              <w:pStyle w:val="105"/>
              <w:adjustRightInd w:val="0"/>
              <w:snapToGrid w:val="0"/>
              <w:spacing w:line="240" w:lineRule="auto"/>
              <w:rPr>
                <w:rFonts w:cs="Times New Roman"/>
                <w:highlight w:val="none"/>
              </w:rPr>
            </w:pPr>
            <w:r>
              <w:rPr>
                <w:rFonts w:cs="Times New Roman"/>
                <w:highlight w:val="none"/>
              </w:rPr>
              <w:t>0.49</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0.16</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2.07</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1.03</w:t>
            </w:r>
          </w:p>
        </w:tc>
        <w:tc>
          <w:tcPr>
            <w:tcW w:w="494" w:type="dxa"/>
            <w:vAlign w:val="center"/>
          </w:tcPr>
          <w:p>
            <w:pPr>
              <w:pStyle w:val="105"/>
              <w:adjustRightInd w:val="0"/>
              <w:snapToGrid w:val="0"/>
              <w:spacing w:line="240" w:lineRule="auto"/>
              <w:rPr>
                <w:rFonts w:cs="Times New Roman"/>
                <w:highlight w:val="none"/>
              </w:rPr>
            </w:pPr>
            <w:r>
              <w:rPr>
                <w:rFonts w:cs="Times New Roman"/>
                <w:highlight w:val="none"/>
              </w:rPr>
              <w:t>0.69</w:t>
            </w:r>
          </w:p>
        </w:tc>
        <w:tc>
          <w:tcPr>
            <w:tcW w:w="566" w:type="dxa"/>
            <w:vAlign w:val="center"/>
          </w:tcPr>
          <w:p>
            <w:pPr>
              <w:pStyle w:val="105"/>
              <w:adjustRightInd w:val="0"/>
              <w:snapToGrid w:val="0"/>
              <w:spacing w:line="240" w:lineRule="auto"/>
              <w:rPr>
                <w:rFonts w:cs="Times New Roman"/>
                <w:highlight w:val="none"/>
              </w:rPr>
            </w:pPr>
            <w:r>
              <w:rPr>
                <w:rFonts w:cs="Times New Roman"/>
                <w:highlight w:val="none"/>
              </w:rPr>
              <w:t>5.42</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3.61</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2.71</w:t>
            </w:r>
          </w:p>
        </w:tc>
        <w:tc>
          <w:tcPr>
            <w:tcW w:w="494" w:type="dxa"/>
            <w:vAlign w:val="center"/>
          </w:tcPr>
          <w:p>
            <w:pPr>
              <w:pStyle w:val="105"/>
              <w:adjustRightInd w:val="0"/>
              <w:snapToGrid w:val="0"/>
              <w:spacing w:line="240" w:lineRule="auto"/>
              <w:rPr>
                <w:rFonts w:cs="Times New Roman"/>
                <w:highlight w:val="none"/>
              </w:rPr>
            </w:pPr>
            <w:r>
              <w:rPr>
                <w:rFonts w:cs="Times New Roman"/>
                <w:highlight w:val="none"/>
              </w:rPr>
              <w:t>2.17</w:t>
            </w:r>
          </w:p>
        </w:tc>
        <w:tc>
          <w:tcPr>
            <w:tcW w:w="550" w:type="dxa"/>
            <w:vAlign w:val="center"/>
          </w:tcPr>
          <w:p>
            <w:pPr>
              <w:pStyle w:val="105"/>
              <w:adjustRightInd w:val="0"/>
              <w:snapToGrid w:val="0"/>
              <w:spacing w:line="240" w:lineRule="auto"/>
              <w:rPr>
                <w:rFonts w:cs="Times New Roman"/>
                <w:highlight w:val="none"/>
              </w:rPr>
            </w:pPr>
            <w:r>
              <w:rPr>
                <w:rFonts w:cs="Times New Roman"/>
                <w:highlight w:val="none"/>
              </w:rPr>
              <w:t>0.05</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0.24</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1.67</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0.84</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0.90</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0.18</w:t>
            </w:r>
          </w:p>
        </w:tc>
        <w:tc>
          <w:tcPr>
            <w:tcW w:w="485" w:type="dxa"/>
            <w:vAlign w:val="center"/>
          </w:tcPr>
          <w:p>
            <w:pPr>
              <w:pStyle w:val="105"/>
              <w:adjustRightInd w:val="0"/>
              <w:snapToGrid w:val="0"/>
              <w:spacing w:line="240" w:lineRule="auto"/>
              <w:rPr>
                <w:rFonts w:cs="Times New Roman"/>
                <w:highlight w:val="none"/>
              </w:rPr>
            </w:pPr>
            <w:r>
              <w:rPr>
                <w:rFonts w:cs="Times New Roman"/>
                <w:highlight w:val="none"/>
              </w:rPr>
              <w:t>0.09</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0.08</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470" w:type="dxa"/>
            <w:vAlign w:val="center"/>
          </w:tcPr>
          <w:p>
            <w:pPr>
              <w:pStyle w:val="105"/>
              <w:adjustRightInd w:val="0"/>
              <w:snapToGrid w:val="0"/>
              <w:spacing w:line="240" w:lineRule="auto"/>
              <w:rPr>
                <w:rFonts w:cs="Times New Roman"/>
                <w:highlight w:val="none"/>
              </w:rPr>
            </w:pPr>
            <w:r>
              <w:rPr>
                <w:rFonts w:cs="Times New Roman"/>
                <w:highlight w:val="none"/>
              </w:rPr>
              <w:t>0.15</w:t>
            </w:r>
          </w:p>
        </w:tc>
        <w:tc>
          <w:tcPr>
            <w:tcW w:w="473"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557" w:type="dxa"/>
            <w:vAlign w:val="center"/>
          </w:tcPr>
          <w:p>
            <w:pPr>
              <w:pStyle w:val="105"/>
              <w:adjustRightInd w:val="0"/>
              <w:snapToGrid w:val="0"/>
              <w:spacing w:line="240" w:lineRule="auto"/>
              <w:rPr>
                <w:rFonts w:cs="Times New Roman"/>
                <w:highlight w:val="none"/>
              </w:rPr>
            </w:pPr>
            <w:r>
              <w:rPr>
                <w:rFonts w:cs="Times New Roman"/>
                <w:highlight w:val="none"/>
              </w:rPr>
              <w:t>0.004</w:t>
            </w:r>
          </w:p>
        </w:tc>
        <w:tc>
          <w:tcPr>
            <w:tcW w:w="498" w:type="dxa"/>
            <w:vAlign w:val="center"/>
          </w:tcPr>
          <w:p>
            <w:pPr>
              <w:pStyle w:val="105"/>
              <w:adjustRightInd w:val="0"/>
              <w:snapToGrid w:val="0"/>
              <w:spacing w:line="240" w:lineRule="auto"/>
              <w:rPr>
                <w:rFonts w:cs="Times New Roman"/>
                <w:highlight w:val="none"/>
              </w:rPr>
            </w:pPr>
            <w:r>
              <w:rPr>
                <w:rFonts w:cs="Times New Roman"/>
                <w:highlight w:val="none"/>
              </w:rPr>
              <w:t>0.07</w:t>
            </w:r>
          </w:p>
        </w:tc>
        <w:tc>
          <w:tcPr>
            <w:tcW w:w="501"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512" w:type="dxa"/>
            <w:vAlign w:val="center"/>
          </w:tcPr>
          <w:p>
            <w:pPr>
              <w:pStyle w:val="105"/>
              <w:adjustRightInd w:val="0"/>
              <w:snapToGrid w:val="0"/>
              <w:spacing w:line="240" w:lineRule="auto"/>
              <w:rPr>
                <w:rFonts w:cs="Times New Roman"/>
                <w:highlight w:val="none"/>
              </w:rPr>
            </w:pPr>
            <w:r>
              <w:rPr>
                <w:rFonts w:cs="Times New Roman"/>
                <w:highlight w:val="none"/>
              </w:rPr>
              <w:t>0.03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38" w:type="dxa"/>
            <w:vAlign w:val="center"/>
          </w:tcPr>
          <w:p>
            <w:pPr>
              <w:pStyle w:val="105"/>
              <w:adjustRightInd w:val="0"/>
              <w:snapToGrid w:val="0"/>
              <w:spacing w:line="240" w:lineRule="auto"/>
              <w:rPr>
                <w:rFonts w:cs="Times New Roman"/>
                <w:highlight w:val="none"/>
              </w:rPr>
            </w:pPr>
            <w:r>
              <w:rPr>
                <w:rFonts w:cs="Times New Roman"/>
                <w:highlight w:val="none"/>
              </w:rPr>
              <w:t>S47</w:t>
            </w:r>
          </w:p>
        </w:tc>
        <w:tc>
          <w:tcPr>
            <w:tcW w:w="354"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0.76</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0.72</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0.60</w:t>
            </w:r>
          </w:p>
        </w:tc>
        <w:tc>
          <w:tcPr>
            <w:tcW w:w="491" w:type="dxa"/>
            <w:vAlign w:val="center"/>
          </w:tcPr>
          <w:p>
            <w:pPr>
              <w:pStyle w:val="105"/>
              <w:adjustRightInd w:val="0"/>
              <w:snapToGrid w:val="0"/>
              <w:spacing w:line="240" w:lineRule="auto"/>
              <w:rPr>
                <w:rFonts w:cs="Times New Roman"/>
                <w:highlight w:val="none"/>
              </w:rPr>
            </w:pPr>
            <w:r>
              <w:rPr>
                <w:rFonts w:cs="Times New Roman"/>
                <w:highlight w:val="none"/>
              </w:rPr>
              <w:t>0.48</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0.34</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2.07</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1.03</w:t>
            </w:r>
          </w:p>
        </w:tc>
        <w:tc>
          <w:tcPr>
            <w:tcW w:w="494" w:type="dxa"/>
            <w:vAlign w:val="center"/>
          </w:tcPr>
          <w:p>
            <w:pPr>
              <w:pStyle w:val="105"/>
              <w:adjustRightInd w:val="0"/>
              <w:snapToGrid w:val="0"/>
              <w:spacing w:line="240" w:lineRule="auto"/>
              <w:rPr>
                <w:rFonts w:cs="Times New Roman"/>
                <w:highlight w:val="none"/>
              </w:rPr>
            </w:pPr>
            <w:r>
              <w:rPr>
                <w:rFonts w:cs="Times New Roman"/>
                <w:highlight w:val="none"/>
              </w:rPr>
              <w:t>0.69</w:t>
            </w:r>
          </w:p>
        </w:tc>
        <w:tc>
          <w:tcPr>
            <w:tcW w:w="566" w:type="dxa"/>
            <w:vAlign w:val="center"/>
          </w:tcPr>
          <w:p>
            <w:pPr>
              <w:pStyle w:val="105"/>
              <w:adjustRightInd w:val="0"/>
              <w:snapToGrid w:val="0"/>
              <w:spacing w:line="240" w:lineRule="auto"/>
              <w:rPr>
                <w:rFonts w:cs="Times New Roman"/>
                <w:highlight w:val="none"/>
              </w:rPr>
            </w:pPr>
            <w:r>
              <w:rPr>
                <w:rFonts w:cs="Times New Roman"/>
                <w:highlight w:val="none"/>
              </w:rPr>
              <w:t>3.22</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2.14</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1.61</w:t>
            </w:r>
          </w:p>
        </w:tc>
        <w:tc>
          <w:tcPr>
            <w:tcW w:w="494" w:type="dxa"/>
            <w:vAlign w:val="center"/>
          </w:tcPr>
          <w:p>
            <w:pPr>
              <w:pStyle w:val="105"/>
              <w:adjustRightInd w:val="0"/>
              <w:snapToGrid w:val="0"/>
              <w:spacing w:line="240" w:lineRule="auto"/>
              <w:rPr>
                <w:rFonts w:cs="Times New Roman"/>
                <w:highlight w:val="none"/>
              </w:rPr>
            </w:pPr>
            <w:r>
              <w:rPr>
                <w:rFonts w:cs="Times New Roman"/>
                <w:highlight w:val="none"/>
              </w:rPr>
              <w:t>1.29</w:t>
            </w:r>
          </w:p>
        </w:tc>
        <w:tc>
          <w:tcPr>
            <w:tcW w:w="550"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0.16</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0.11</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0.06</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0.90</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0.18</w:t>
            </w:r>
          </w:p>
        </w:tc>
        <w:tc>
          <w:tcPr>
            <w:tcW w:w="485" w:type="dxa"/>
            <w:vAlign w:val="center"/>
          </w:tcPr>
          <w:p>
            <w:pPr>
              <w:pStyle w:val="105"/>
              <w:adjustRightInd w:val="0"/>
              <w:snapToGrid w:val="0"/>
              <w:spacing w:line="240" w:lineRule="auto"/>
              <w:rPr>
                <w:rFonts w:cs="Times New Roman"/>
                <w:highlight w:val="none"/>
              </w:rPr>
            </w:pPr>
            <w:r>
              <w:rPr>
                <w:rFonts w:cs="Times New Roman"/>
                <w:highlight w:val="none"/>
              </w:rPr>
              <w:t>0.09</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0.64</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0.26</w:t>
            </w:r>
          </w:p>
        </w:tc>
        <w:tc>
          <w:tcPr>
            <w:tcW w:w="470" w:type="dxa"/>
            <w:vAlign w:val="center"/>
          </w:tcPr>
          <w:p>
            <w:pPr>
              <w:pStyle w:val="105"/>
              <w:adjustRightInd w:val="0"/>
              <w:snapToGrid w:val="0"/>
              <w:spacing w:line="240" w:lineRule="auto"/>
              <w:rPr>
                <w:rFonts w:cs="Times New Roman"/>
                <w:highlight w:val="none"/>
              </w:rPr>
            </w:pPr>
            <w:r>
              <w:rPr>
                <w:rFonts w:cs="Times New Roman"/>
                <w:highlight w:val="none"/>
              </w:rPr>
              <w:t>0.15</w:t>
            </w:r>
          </w:p>
        </w:tc>
        <w:tc>
          <w:tcPr>
            <w:tcW w:w="473"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557" w:type="dxa"/>
            <w:vAlign w:val="center"/>
          </w:tcPr>
          <w:p>
            <w:pPr>
              <w:pStyle w:val="105"/>
              <w:adjustRightInd w:val="0"/>
              <w:snapToGrid w:val="0"/>
              <w:spacing w:line="240" w:lineRule="auto"/>
              <w:rPr>
                <w:rFonts w:cs="Times New Roman"/>
                <w:highlight w:val="none"/>
              </w:rPr>
            </w:pPr>
            <w:r>
              <w:rPr>
                <w:rFonts w:cs="Times New Roman"/>
                <w:highlight w:val="none"/>
              </w:rPr>
              <w:t>0.004</w:t>
            </w:r>
          </w:p>
        </w:tc>
        <w:tc>
          <w:tcPr>
            <w:tcW w:w="498" w:type="dxa"/>
            <w:vAlign w:val="center"/>
          </w:tcPr>
          <w:p>
            <w:pPr>
              <w:pStyle w:val="105"/>
              <w:adjustRightInd w:val="0"/>
              <w:snapToGrid w:val="0"/>
              <w:spacing w:line="240" w:lineRule="auto"/>
              <w:rPr>
                <w:rFonts w:cs="Times New Roman"/>
                <w:highlight w:val="none"/>
              </w:rPr>
            </w:pPr>
            <w:r>
              <w:rPr>
                <w:rFonts w:cs="Times New Roman"/>
                <w:highlight w:val="none"/>
              </w:rPr>
              <w:t>0.07</w:t>
            </w:r>
          </w:p>
        </w:tc>
        <w:tc>
          <w:tcPr>
            <w:tcW w:w="501"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512" w:type="dxa"/>
            <w:vAlign w:val="center"/>
          </w:tcPr>
          <w:p>
            <w:pPr>
              <w:pStyle w:val="105"/>
              <w:adjustRightInd w:val="0"/>
              <w:snapToGrid w:val="0"/>
              <w:spacing w:line="240" w:lineRule="auto"/>
              <w:rPr>
                <w:rFonts w:cs="Times New Roman"/>
                <w:highlight w:val="none"/>
              </w:rPr>
            </w:pPr>
            <w:r>
              <w:rPr>
                <w:rFonts w:cs="Times New Roman"/>
                <w:highlight w:val="none"/>
              </w:rPr>
              <w:t>0.06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38" w:type="dxa"/>
            <w:vAlign w:val="center"/>
          </w:tcPr>
          <w:p>
            <w:pPr>
              <w:pStyle w:val="105"/>
              <w:adjustRightInd w:val="0"/>
              <w:snapToGrid w:val="0"/>
              <w:spacing w:line="240" w:lineRule="auto"/>
              <w:rPr>
                <w:rFonts w:cs="Times New Roman"/>
                <w:highlight w:val="none"/>
              </w:rPr>
            </w:pPr>
            <w:r>
              <w:rPr>
                <w:rFonts w:cs="Times New Roman"/>
                <w:highlight w:val="none"/>
              </w:rPr>
              <w:t>S47</w:t>
            </w:r>
          </w:p>
        </w:tc>
        <w:tc>
          <w:tcPr>
            <w:tcW w:w="354" w:type="dxa"/>
            <w:vAlign w:val="center"/>
          </w:tcPr>
          <w:p>
            <w:pPr>
              <w:pStyle w:val="105"/>
              <w:adjustRightInd w:val="0"/>
              <w:snapToGrid w:val="0"/>
              <w:spacing w:line="240" w:lineRule="auto"/>
              <w:rPr>
                <w:rFonts w:cs="Times New Roman"/>
                <w:highlight w:val="none"/>
              </w:rPr>
            </w:pPr>
            <w:r>
              <w:rPr>
                <w:rFonts w:cs="Times New Roman"/>
                <w:highlight w:val="none"/>
              </w:rPr>
              <w:t>底</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0.75</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0.16</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0.12</w:t>
            </w:r>
          </w:p>
        </w:tc>
        <w:tc>
          <w:tcPr>
            <w:tcW w:w="491" w:type="dxa"/>
            <w:vAlign w:val="center"/>
          </w:tcPr>
          <w:p>
            <w:pPr>
              <w:pStyle w:val="105"/>
              <w:adjustRightInd w:val="0"/>
              <w:snapToGrid w:val="0"/>
              <w:spacing w:line="240" w:lineRule="auto"/>
              <w:rPr>
                <w:rFonts w:cs="Times New Roman"/>
                <w:highlight w:val="none"/>
              </w:rPr>
            </w:pPr>
            <w:r>
              <w:rPr>
                <w:rFonts w:cs="Times New Roman"/>
                <w:highlight w:val="none"/>
              </w:rPr>
              <w:t>0.12</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0.26</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2.00</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1.00</w:t>
            </w:r>
          </w:p>
        </w:tc>
        <w:tc>
          <w:tcPr>
            <w:tcW w:w="494" w:type="dxa"/>
            <w:vAlign w:val="center"/>
          </w:tcPr>
          <w:p>
            <w:pPr>
              <w:pStyle w:val="105"/>
              <w:adjustRightInd w:val="0"/>
              <w:snapToGrid w:val="0"/>
              <w:spacing w:line="240" w:lineRule="auto"/>
              <w:rPr>
                <w:rFonts w:cs="Times New Roman"/>
                <w:highlight w:val="none"/>
              </w:rPr>
            </w:pPr>
            <w:r>
              <w:rPr>
                <w:rFonts w:cs="Times New Roman"/>
                <w:highlight w:val="none"/>
              </w:rPr>
              <w:t>0.67</w:t>
            </w:r>
          </w:p>
        </w:tc>
        <w:tc>
          <w:tcPr>
            <w:tcW w:w="566" w:type="dxa"/>
            <w:vAlign w:val="center"/>
          </w:tcPr>
          <w:p>
            <w:pPr>
              <w:pStyle w:val="105"/>
              <w:adjustRightInd w:val="0"/>
              <w:snapToGrid w:val="0"/>
              <w:spacing w:line="240" w:lineRule="auto"/>
              <w:rPr>
                <w:rFonts w:cs="Times New Roman"/>
                <w:highlight w:val="none"/>
              </w:rPr>
            </w:pPr>
            <w:r>
              <w:rPr>
                <w:rFonts w:cs="Times New Roman"/>
                <w:highlight w:val="none"/>
              </w:rPr>
              <w:t>3.36</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2.24</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1.68</w:t>
            </w:r>
          </w:p>
        </w:tc>
        <w:tc>
          <w:tcPr>
            <w:tcW w:w="494" w:type="dxa"/>
            <w:vAlign w:val="center"/>
          </w:tcPr>
          <w:p>
            <w:pPr>
              <w:pStyle w:val="105"/>
              <w:adjustRightInd w:val="0"/>
              <w:snapToGrid w:val="0"/>
              <w:spacing w:line="240" w:lineRule="auto"/>
              <w:rPr>
                <w:rFonts w:cs="Times New Roman"/>
                <w:highlight w:val="none"/>
              </w:rPr>
            </w:pPr>
            <w:r>
              <w:rPr>
                <w:rFonts w:cs="Times New Roman"/>
                <w:highlight w:val="none"/>
              </w:rPr>
              <w:t>1.34</w:t>
            </w:r>
          </w:p>
        </w:tc>
        <w:tc>
          <w:tcPr>
            <w:tcW w:w="550"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0.11</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0.06</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0.90</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0.18</w:t>
            </w:r>
          </w:p>
        </w:tc>
        <w:tc>
          <w:tcPr>
            <w:tcW w:w="485" w:type="dxa"/>
            <w:vAlign w:val="center"/>
          </w:tcPr>
          <w:p>
            <w:pPr>
              <w:pStyle w:val="105"/>
              <w:adjustRightInd w:val="0"/>
              <w:snapToGrid w:val="0"/>
              <w:spacing w:line="240" w:lineRule="auto"/>
              <w:rPr>
                <w:rFonts w:cs="Times New Roman"/>
                <w:highlight w:val="none"/>
              </w:rPr>
            </w:pPr>
            <w:r>
              <w:rPr>
                <w:rFonts w:cs="Times New Roman"/>
                <w:highlight w:val="none"/>
              </w:rPr>
              <w:t>0.09</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0.46</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0.19</w:t>
            </w:r>
          </w:p>
        </w:tc>
        <w:tc>
          <w:tcPr>
            <w:tcW w:w="470" w:type="dxa"/>
            <w:vAlign w:val="center"/>
          </w:tcPr>
          <w:p>
            <w:pPr>
              <w:pStyle w:val="105"/>
              <w:adjustRightInd w:val="0"/>
              <w:snapToGrid w:val="0"/>
              <w:spacing w:line="240" w:lineRule="auto"/>
              <w:rPr>
                <w:rFonts w:cs="Times New Roman"/>
                <w:highlight w:val="none"/>
              </w:rPr>
            </w:pPr>
            <w:r>
              <w:rPr>
                <w:rFonts w:cs="Times New Roman"/>
                <w:highlight w:val="none"/>
              </w:rPr>
              <w:t>0.15</w:t>
            </w:r>
          </w:p>
        </w:tc>
        <w:tc>
          <w:tcPr>
            <w:tcW w:w="473"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557" w:type="dxa"/>
            <w:vAlign w:val="center"/>
          </w:tcPr>
          <w:p>
            <w:pPr>
              <w:pStyle w:val="105"/>
              <w:adjustRightInd w:val="0"/>
              <w:snapToGrid w:val="0"/>
              <w:spacing w:line="240" w:lineRule="auto"/>
              <w:rPr>
                <w:rFonts w:cs="Times New Roman"/>
                <w:highlight w:val="none"/>
              </w:rPr>
            </w:pPr>
            <w:r>
              <w:rPr>
                <w:rFonts w:cs="Times New Roman"/>
                <w:highlight w:val="none"/>
              </w:rPr>
              <w:t>0.004</w:t>
            </w:r>
          </w:p>
        </w:tc>
        <w:tc>
          <w:tcPr>
            <w:tcW w:w="498" w:type="dxa"/>
            <w:vAlign w:val="center"/>
          </w:tcPr>
          <w:p>
            <w:pPr>
              <w:pStyle w:val="105"/>
              <w:adjustRightInd w:val="0"/>
              <w:snapToGrid w:val="0"/>
              <w:spacing w:line="240" w:lineRule="auto"/>
              <w:rPr>
                <w:rFonts w:cs="Times New Roman"/>
                <w:highlight w:val="none"/>
              </w:rPr>
            </w:pPr>
            <w:r>
              <w:rPr>
                <w:rFonts w:cs="Times New Roman"/>
                <w:highlight w:val="none"/>
              </w:rPr>
              <w:t>0.07</w:t>
            </w:r>
          </w:p>
        </w:tc>
        <w:tc>
          <w:tcPr>
            <w:tcW w:w="501"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512" w:type="dxa"/>
            <w:vAlign w:val="center"/>
          </w:tcPr>
          <w:p>
            <w:pPr>
              <w:pStyle w:val="105"/>
              <w:adjustRightInd w:val="0"/>
              <w:snapToGrid w:val="0"/>
              <w:spacing w:line="240" w:lineRule="auto"/>
              <w:rPr>
                <w:rFonts w:cs="Times New Roman"/>
                <w:highlight w:val="none"/>
              </w:rPr>
            </w:pPr>
            <w:r>
              <w:rPr>
                <w:rFonts w:cs="Times New Roman"/>
                <w:highlight w:val="none"/>
              </w:rPr>
              <w:t>0.01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38" w:type="dxa"/>
            <w:vAlign w:val="center"/>
          </w:tcPr>
          <w:p>
            <w:pPr>
              <w:pStyle w:val="105"/>
              <w:adjustRightInd w:val="0"/>
              <w:snapToGrid w:val="0"/>
              <w:spacing w:line="240" w:lineRule="auto"/>
              <w:rPr>
                <w:rFonts w:cs="Times New Roman"/>
                <w:highlight w:val="none"/>
              </w:rPr>
            </w:pPr>
            <w:r>
              <w:rPr>
                <w:rFonts w:cs="Times New Roman"/>
                <w:highlight w:val="none"/>
              </w:rPr>
              <w:t>S48</w:t>
            </w:r>
          </w:p>
        </w:tc>
        <w:tc>
          <w:tcPr>
            <w:tcW w:w="354"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0.76</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0.73</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0.61</w:t>
            </w:r>
          </w:p>
        </w:tc>
        <w:tc>
          <w:tcPr>
            <w:tcW w:w="491" w:type="dxa"/>
            <w:vAlign w:val="center"/>
          </w:tcPr>
          <w:p>
            <w:pPr>
              <w:pStyle w:val="105"/>
              <w:adjustRightInd w:val="0"/>
              <w:snapToGrid w:val="0"/>
              <w:spacing w:line="240" w:lineRule="auto"/>
              <w:rPr>
                <w:rFonts w:cs="Times New Roman"/>
                <w:highlight w:val="none"/>
              </w:rPr>
            </w:pPr>
            <w:r>
              <w:rPr>
                <w:rFonts w:cs="Times New Roman"/>
                <w:highlight w:val="none"/>
              </w:rPr>
              <w:t>0.49</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0.24</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1.93</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0.97</w:t>
            </w:r>
          </w:p>
        </w:tc>
        <w:tc>
          <w:tcPr>
            <w:tcW w:w="494" w:type="dxa"/>
            <w:vAlign w:val="center"/>
          </w:tcPr>
          <w:p>
            <w:pPr>
              <w:pStyle w:val="105"/>
              <w:adjustRightInd w:val="0"/>
              <w:snapToGrid w:val="0"/>
              <w:spacing w:line="240" w:lineRule="auto"/>
              <w:rPr>
                <w:rFonts w:cs="Times New Roman"/>
                <w:highlight w:val="none"/>
              </w:rPr>
            </w:pPr>
            <w:r>
              <w:rPr>
                <w:rFonts w:cs="Times New Roman"/>
                <w:highlight w:val="none"/>
              </w:rPr>
              <w:t>0.64</w:t>
            </w:r>
          </w:p>
        </w:tc>
        <w:tc>
          <w:tcPr>
            <w:tcW w:w="566" w:type="dxa"/>
            <w:vAlign w:val="center"/>
          </w:tcPr>
          <w:p>
            <w:pPr>
              <w:pStyle w:val="105"/>
              <w:adjustRightInd w:val="0"/>
              <w:snapToGrid w:val="0"/>
              <w:spacing w:line="240" w:lineRule="auto"/>
              <w:rPr>
                <w:rFonts w:cs="Times New Roman"/>
                <w:highlight w:val="none"/>
              </w:rPr>
            </w:pPr>
            <w:r>
              <w:rPr>
                <w:rFonts w:cs="Times New Roman"/>
                <w:highlight w:val="none"/>
              </w:rPr>
              <w:t>3.20</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2.13</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1.60</w:t>
            </w:r>
          </w:p>
        </w:tc>
        <w:tc>
          <w:tcPr>
            <w:tcW w:w="494" w:type="dxa"/>
            <w:vAlign w:val="center"/>
          </w:tcPr>
          <w:p>
            <w:pPr>
              <w:pStyle w:val="105"/>
              <w:adjustRightInd w:val="0"/>
              <w:snapToGrid w:val="0"/>
              <w:spacing w:line="240" w:lineRule="auto"/>
              <w:rPr>
                <w:rFonts w:cs="Times New Roman"/>
                <w:highlight w:val="none"/>
              </w:rPr>
            </w:pPr>
            <w:r>
              <w:rPr>
                <w:rFonts w:cs="Times New Roman"/>
                <w:highlight w:val="none"/>
              </w:rPr>
              <w:t>1.28</w:t>
            </w:r>
          </w:p>
        </w:tc>
        <w:tc>
          <w:tcPr>
            <w:tcW w:w="550"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0.16</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0.11</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0.06</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0.90</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0.18</w:t>
            </w:r>
          </w:p>
        </w:tc>
        <w:tc>
          <w:tcPr>
            <w:tcW w:w="485" w:type="dxa"/>
            <w:vAlign w:val="center"/>
          </w:tcPr>
          <w:p>
            <w:pPr>
              <w:pStyle w:val="105"/>
              <w:adjustRightInd w:val="0"/>
              <w:snapToGrid w:val="0"/>
              <w:spacing w:line="240" w:lineRule="auto"/>
              <w:rPr>
                <w:rFonts w:cs="Times New Roman"/>
                <w:highlight w:val="none"/>
              </w:rPr>
            </w:pPr>
            <w:r>
              <w:rPr>
                <w:rFonts w:cs="Times New Roman"/>
                <w:highlight w:val="none"/>
              </w:rPr>
              <w:t>0.09</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0.16</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0.06</w:t>
            </w:r>
          </w:p>
        </w:tc>
        <w:tc>
          <w:tcPr>
            <w:tcW w:w="470" w:type="dxa"/>
            <w:vAlign w:val="center"/>
          </w:tcPr>
          <w:p>
            <w:pPr>
              <w:pStyle w:val="105"/>
              <w:adjustRightInd w:val="0"/>
              <w:snapToGrid w:val="0"/>
              <w:spacing w:line="240" w:lineRule="auto"/>
              <w:rPr>
                <w:rFonts w:cs="Times New Roman"/>
                <w:highlight w:val="none"/>
              </w:rPr>
            </w:pPr>
            <w:r>
              <w:rPr>
                <w:rFonts w:cs="Times New Roman"/>
                <w:highlight w:val="none"/>
              </w:rPr>
              <w:t>0.15</w:t>
            </w:r>
          </w:p>
        </w:tc>
        <w:tc>
          <w:tcPr>
            <w:tcW w:w="473"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557" w:type="dxa"/>
            <w:vAlign w:val="center"/>
          </w:tcPr>
          <w:p>
            <w:pPr>
              <w:pStyle w:val="105"/>
              <w:adjustRightInd w:val="0"/>
              <w:snapToGrid w:val="0"/>
              <w:spacing w:line="240" w:lineRule="auto"/>
              <w:rPr>
                <w:rFonts w:cs="Times New Roman"/>
                <w:highlight w:val="none"/>
              </w:rPr>
            </w:pPr>
            <w:r>
              <w:rPr>
                <w:rFonts w:cs="Times New Roman"/>
                <w:highlight w:val="none"/>
              </w:rPr>
              <w:t>0.004</w:t>
            </w:r>
          </w:p>
        </w:tc>
        <w:tc>
          <w:tcPr>
            <w:tcW w:w="498" w:type="dxa"/>
            <w:vAlign w:val="center"/>
          </w:tcPr>
          <w:p>
            <w:pPr>
              <w:pStyle w:val="105"/>
              <w:adjustRightInd w:val="0"/>
              <w:snapToGrid w:val="0"/>
              <w:spacing w:line="240" w:lineRule="auto"/>
              <w:rPr>
                <w:rFonts w:cs="Times New Roman"/>
                <w:highlight w:val="none"/>
              </w:rPr>
            </w:pPr>
            <w:r>
              <w:rPr>
                <w:rFonts w:cs="Times New Roman"/>
                <w:highlight w:val="none"/>
              </w:rPr>
              <w:t>1.00</w:t>
            </w:r>
          </w:p>
        </w:tc>
        <w:tc>
          <w:tcPr>
            <w:tcW w:w="501" w:type="dxa"/>
            <w:vAlign w:val="center"/>
          </w:tcPr>
          <w:p>
            <w:pPr>
              <w:pStyle w:val="105"/>
              <w:adjustRightInd w:val="0"/>
              <w:snapToGrid w:val="0"/>
              <w:spacing w:line="240" w:lineRule="auto"/>
              <w:rPr>
                <w:rFonts w:cs="Times New Roman"/>
                <w:highlight w:val="none"/>
              </w:rPr>
            </w:pPr>
            <w:r>
              <w:rPr>
                <w:rFonts w:cs="Times New Roman"/>
                <w:highlight w:val="none"/>
              </w:rPr>
              <w:t>0.25</w:t>
            </w:r>
          </w:p>
        </w:tc>
        <w:tc>
          <w:tcPr>
            <w:tcW w:w="512" w:type="dxa"/>
            <w:vAlign w:val="center"/>
          </w:tcPr>
          <w:p>
            <w:pPr>
              <w:pStyle w:val="105"/>
              <w:adjustRightInd w:val="0"/>
              <w:snapToGrid w:val="0"/>
              <w:spacing w:line="240" w:lineRule="auto"/>
              <w:rPr>
                <w:rFonts w:cs="Times New Roman"/>
                <w:highlight w:val="none"/>
              </w:rPr>
            </w:pPr>
            <w:r>
              <w:rPr>
                <w:rFonts w:cs="Times New Roman"/>
                <w:highlight w:val="none"/>
              </w:rPr>
              <w:t>0.01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38" w:type="dxa"/>
            <w:vAlign w:val="center"/>
          </w:tcPr>
          <w:p>
            <w:pPr>
              <w:pStyle w:val="105"/>
              <w:adjustRightInd w:val="0"/>
              <w:snapToGrid w:val="0"/>
              <w:spacing w:line="240" w:lineRule="auto"/>
              <w:rPr>
                <w:rFonts w:cs="Times New Roman"/>
                <w:highlight w:val="none"/>
              </w:rPr>
            </w:pPr>
            <w:r>
              <w:rPr>
                <w:rFonts w:cs="Times New Roman"/>
                <w:highlight w:val="none"/>
              </w:rPr>
              <w:t>S48</w:t>
            </w:r>
          </w:p>
        </w:tc>
        <w:tc>
          <w:tcPr>
            <w:tcW w:w="354" w:type="dxa"/>
            <w:vAlign w:val="center"/>
          </w:tcPr>
          <w:p>
            <w:pPr>
              <w:pStyle w:val="105"/>
              <w:adjustRightInd w:val="0"/>
              <w:snapToGrid w:val="0"/>
              <w:spacing w:line="240" w:lineRule="auto"/>
              <w:rPr>
                <w:rFonts w:cs="Times New Roman"/>
                <w:highlight w:val="none"/>
              </w:rPr>
            </w:pPr>
            <w:r>
              <w:rPr>
                <w:rFonts w:cs="Times New Roman"/>
                <w:highlight w:val="none"/>
              </w:rPr>
              <w:t>底</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0.77</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0.77</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0.64</w:t>
            </w:r>
          </w:p>
        </w:tc>
        <w:tc>
          <w:tcPr>
            <w:tcW w:w="491" w:type="dxa"/>
            <w:vAlign w:val="center"/>
          </w:tcPr>
          <w:p>
            <w:pPr>
              <w:pStyle w:val="105"/>
              <w:adjustRightInd w:val="0"/>
              <w:snapToGrid w:val="0"/>
              <w:spacing w:line="240" w:lineRule="auto"/>
              <w:rPr>
                <w:rFonts w:cs="Times New Roman"/>
                <w:highlight w:val="none"/>
              </w:rPr>
            </w:pPr>
            <w:r>
              <w:rPr>
                <w:rFonts w:cs="Times New Roman"/>
                <w:highlight w:val="none"/>
              </w:rPr>
              <w:t>0.51</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0.34</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1.87</w:t>
            </w:r>
          </w:p>
        </w:tc>
        <w:tc>
          <w:tcPr>
            <w:tcW w:w="477" w:type="dxa"/>
            <w:vAlign w:val="center"/>
          </w:tcPr>
          <w:p>
            <w:pPr>
              <w:pStyle w:val="105"/>
              <w:adjustRightInd w:val="0"/>
              <w:snapToGrid w:val="0"/>
              <w:spacing w:line="240" w:lineRule="auto"/>
              <w:rPr>
                <w:rFonts w:cs="Times New Roman"/>
                <w:highlight w:val="none"/>
              </w:rPr>
            </w:pPr>
            <w:r>
              <w:rPr>
                <w:rFonts w:cs="Times New Roman"/>
                <w:highlight w:val="none"/>
              </w:rPr>
              <w:t>0.93</w:t>
            </w:r>
          </w:p>
        </w:tc>
        <w:tc>
          <w:tcPr>
            <w:tcW w:w="494" w:type="dxa"/>
            <w:vAlign w:val="center"/>
          </w:tcPr>
          <w:p>
            <w:pPr>
              <w:pStyle w:val="105"/>
              <w:adjustRightInd w:val="0"/>
              <w:snapToGrid w:val="0"/>
              <w:spacing w:line="240" w:lineRule="auto"/>
              <w:rPr>
                <w:rFonts w:cs="Times New Roman"/>
                <w:highlight w:val="none"/>
              </w:rPr>
            </w:pPr>
            <w:r>
              <w:rPr>
                <w:rFonts w:cs="Times New Roman"/>
                <w:highlight w:val="none"/>
              </w:rPr>
              <w:t>0.62</w:t>
            </w:r>
          </w:p>
        </w:tc>
        <w:tc>
          <w:tcPr>
            <w:tcW w:w="566" w:type="dxa"/>
            <w:vAlign w:val="center"/>
          </w:tcPr>
          <w:p>
            <w:pPr>
              <w:pStyle w:val="105"/>
              <w:adjustRightInd w:val="0"/>
              <w:snapToGrid w:val="0"/>
              <w:spacing w:line="240" w:lineRule="auto"/>
              <w:rPr>
                <w:rFonts w:cs="Times New Roman"/>
                <w:highlight w:val="none"/>
              </w:rPr>
            </w:pPr>
            <w:r>
              <w:rPr>
                <w:rFonts w:cs="Times New Roman"/>
                <w:highlight w:val="none"/>
              </w:rPr>
              <w:t>3.06</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2.04</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1.53</w:t>
            </w:r>
          </w:p>
        </w:tc>
        <w:tc>
          <w:tcPr>
            <w:tcW w:w="494" w:type="dxa"/>
            <w:vAlign w:val="center"/>
          </w:tcPr>
          <w:p>
            <w:pPr>
              <w:pStyle w:val="105"/>
              <w:adjustRightInd w:val="0"/>
              <w:snapToGrid w:val="0"/>
              <w:spacing w:line="240" w:lineRule="auto"/>
              <w:rPr>
                <w:rFonts w:cs="Times New Roman"/>
                <w:highlight w:val="none"/>
              </w:rPr>
            </w:pPr>
            <w:r>
              <w:rPr>
                <w:rFonts w:cs="Times New Roman"/>
                <w:highlight w:val="none"/>
              </w:rPr>
              <w:t>1.22</w:t>
            </w:r>
          </w:p>
        </w:tc>
        <w:tc>
          <w:tcPr>
            <w:tcW w:w="550"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0.11</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0.06</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0.90</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0.18</w:t>
            </w:r>
          </w:p>
        </w:tc>
        <w:tc>
          <w:tcPr>
            <w:tcW w:w="485" w:type="dxa"/>
            <w:vAlign w:val="center"/>
          </w:tcPr>
          <w:p>
            <w:pPr>
              <w:pStyle w:val="105"/>
              <w:adjustRightInd w:val="0"/>
              <w:snapToGrid w:val="0"/>
              <w:spacing w:line="240" w:lineRule="auto"/>
              <w:rPr>
                <w:rFonts w:cs="Times New Roman"/>
                <w:highlight w:val="none"/>
              </w:rPr>
            </w:pPr>
            <w:r>
              <w:rPr>
                <w:rFonts w:cs="Times New Roman"/>
                <w:highlight w:val="none"/>
              </w:rPr>
              <w:t>0.09</w:t>
            </w:r>
          </w:p>
        </w:tc>
        <w:tc>
          <w:tcPr>
            <w:tcW w:w="471" w:type="dxa"/>
            <w:vAlign w:val="center"/>
          </w:tcPr>
          <w:p>
            <w:pPr>
              <w:pStyle w:val="105"/>
              <w:adjustRightInd w:val="0"/>
              <w:snapToGrid w:val="0"/>
              <w:spacing w:line="240" w:lineRule="auto"/>
              <w:rPr>
                <w:rFonts w:cs="Times New Roman"/>
                <w:highlight w:val="none"/>
              </w:rPr>
            </w:pPr>
            <w:r>
              <w:rPr>
                <w:rFonts w:cs="Times New Roman"/>
                <w:highlight w:val="none"/>
              </w:rPr>
              <w:t>0.48</w:t>
            </w:r>
          </w:p>
        </w:tc>
        <w:tc>
          <w:tcPr>
            <w:tcW w:w="474" w:type="dxa"/>
            <w:vAlign w:val="center"/>
          </w:tcPr>
          <w:p>
            <w:pPr>
              <w:pStyle w:val="105"/>
              <w:adjustRightInd w:val="0"/>
              <w:snapToGrid w:val="0"/>
              <w:spacing w:line="240" w:lineRule="auto"/>
              <w:rPr>
                <w:rFonts w:cs="Times New Roman"/>
                <w:highlight w:val="none"/>
              </w:rPr>
            </w:pPr>
            <w:r>
              <w:rPr>
                <w:rFonts w:cs="Times New Roman"/>
                <w:highlight w:val="none"/>
              </w:rPr>
              <w:t>0.19</w:t>
            </w:r>
          </w:p>
        </w:tc>
        <w:tc>
          <w:tcPr>
            <w:tcW w:w="470" w:type="dxa"/>
            <w:vAlign w:val="center"/>
          </w:tcPr>
          <w:p>
            <w:pPr>
              <w:pStyle w:val="105"/>
              <w:adjustRightInd w:val="0"/>
              <w:snapToGrid w:val="0"/>
              <w:spacing w:line="240" w:lineRule="auto"/>
              <w:rPr>
                <w:rFonts w:cs="Times New Roman"/>
                <w:highlight w:val="none"/>
              </w:rPr>
            </w:pPr>
            <w:r>
              <w:rPr>
                <w:rFonts w:cs="Times New Roman"/>
                <w:highlight w:val="none"/>
              </w:rPr>
              <w:t>0.83</w:t>
            </w:r>
          </w:p>
        </w:tc>
        <w:tc>
          <w:tcPr>
            <w:tcW w:w="473" w:type="dxa"/>
            <w:vAlign w:val="center"/>
          </w:tcPr>
          <w:p>
            <w:pPr>
              <w:pStyle w:val="105"/>
              <w:adjustRightInd w:val="0"/>
              <w:snapToGrid w:val="0"/>
              <w:spacing w:line="240" w:lineRule="auto"/>
              <w:rPr>
                <w:rFonts w:cs="Times New Roman"/>
                <w:highlight w:val="none"/>
              </w:rPr>
            </w:pPr>
            <w:r>
              <w:rPr>
                <w:rFonts w:cs="Times New Roman"/>
                <w:highlight w:val="none"/>
              </w:rPr>
              <w:t>0.17</w:t>
            </w:r>
          </w:p>
        </w:tc>
        <w:tc>
          <w:tcPr>
            <w:tcW w:w="557" w:type="dxa"/>
            <w:vAlign w:val="center"/>
          </w:tcPr>
          <w:p>
            <w:pPr>
              <w:pStyle w:val="105"/>
              <w:adjustRightInd w:val="0"/>
              <w:snapToGrid w:val="0"/>
              <w:spacing w:line="240" w:lineRule="auto"/>
              <w:rPr>
                <w:rFonts w:cs="Times New Roman"/>
                <w:highlight w:val="none"/>
              </w:rPr>
            </w:pPr>
            <w:r>
              <w:rPr>
                <w:rFonts w:cs="Times New Roman"/>
                <w:highlight w:val="none"/>
              </w:rPr>
              <w:t>0.004</w:t>
            </w:r>
          </w:p>
        </w:tc>
        <w:tc>
          <w:tcPr>
            <w:tcW w:w="498" w:type="dxa"/>
            <w:vAlign w:val="center"/>
          </w:tcPr>
          <w:p>
            <w:pPr>
              <w:pStyle w:val="105"/>
              <w:adjustRightInd w:val="0"/>
              <w:snapToGrid w:val="0"/>
              <w:spacing w:line="240" w:lineRule="auto"/>
              <w:rPr>
                <w:rFonts w:cs="Times New Roman"/>
                <w:highlight w:val="none"/>
              </w:rPr>
            </w:pPr>
            <w:r>
              <w:rPr>
                <w:rFonts w:cs="Times New Roman"/>
                <w:highlight w:val="none"/>
              </w:rPr>
              <w:t>0.80</w:t>
            </w:r>
          </w:p>
        </w:tc>
        <w:tc>
          <w:tcPr>
            <w:tcW w:w="501" w:type="dxa"/>
            <w:vAlign w:val="center"/>
          </w:tcPr>
          <w:p>
            <w:pPr>
              <w:pStyle w:val="105"/>
              <w:adjustRightInd w:val="0"/>
              <w:snapToGrid w:val="0"/>
              <w:spacing w:line="240" w:lineRule="auto"/>
              <w:rPr>
                <w:rFonts w:cs="Times New Roman"/>
                <w:highlight w:val="none"/>
              </w:rPr>
            </w:pPr>
            <w:r>
              <w:rPr>
                <w:rFonts w:cs="Times New Roman"/>
                <w:highlight w:val="none"/>
              </w:rPr>
              <w:t>0.20</w:t>
            </w:r>
          </w:p>
        </w:tc>
        <w:tc>
          <w:tcPr>
            <w:tcW w:w="512" w:type="dxa"/>
            <w:vAlign w:val="center"/>
          </w:tcPr>
          <w:p>
            <w:pPr>
              <w:pStyle w:val="105"/>
              <w:adjustRightInd w:val="0"/>
              <w:snapToGrid w:val="0"/>
              <w:spacing w:line="240" w:lineRule="auto"/>
              <w:rPr>
                <w:rFonts w:cs="Times New Roman"/>
                <w:highlight w:val="none"/>
              </w:rPr>
            </w:pPr>
            <w:r>
              <w:rPr>
                <w:rFonts w:cs="Times New Roman"/>
                <w:highlight w:val="none"/>
              </w:rPr>
              <w:t>0.01</w:t>
            </w:r>
          </w:p>
        </w:tc>
      </w:tr>
    </w:tbl>
    <w:p>
      <w:pPr>
        <w:pStyle w:val="6"/>
        <w:ind w:left="0" w:firstLine="0"/>
        <w:rPr>
          <w:rFonts w:ascii="Times New Roman" w:hAnsi="Times New Roman" w:cs="Times New Roman"/>
          <w:spacing w:val="-2"/>
          <w:sz w:val="21"/>
          <w:highlight w:val="none"/>
        </w:rPr>
      </w:pPr>
      <w:r>
        <w:rPr>
          <w:rFonts w:ascii="Times New Roman" w:hAnsi="Times New Roman" w:cs="Times New Roman"/>
          <w:spacing w:val="-2"/>
          <w:sz w:val="21"/>
          <w:highlight w:val="none"/>
        </w:rPr>
        <w:t>注</w:t>
      </w:r>
      <w:r>
        <w:rPr>
          <w:rFonts w:ascii="Times New Roman" w:hAnsi="Times New Roman" w:eastAsia="Times New Roman" w:cs="Times New Roman"/>
          <w:spacing w:val="-2"/>
          <w:sz w:val="21"/>
          <w:highlight w:val="none"/>
        </w:rPr>
        <w:t>:“/”</w:t>
      </w:r>
      <w:r>
        <w:rPr>
          <w:rFonts w:ascii="Times New Roman" w:hAnsi="Times New Roman" w:cs="Times New Roman"/>
          <w:spacing w:val="-2"/>
          <w:sz w:val="21"/>
          <w:highlight w:val="none"/>
        </w:rPr>
        <w:t>表示该站位未采集样品，不参与评价。未检出的指标按检出限</w:t>
      </w:r>
      <w:r>
        <w:rPr>
          <w:rFonts w:ascii="Times New Roman" w:hAnsi="Times New Roman" w:eastAsia="Times New Roman" w:cs="Times New Roman"/>
          <w:spacing w:val="-2"/>
          <w:sz w:val="21"/>
          <w:highlight w:val="none"/>
        </w:rPr>
        <w:t>1/2</w:t>
      </w:r>
      <w:r>
        <w:rPr>
          <w:rFonts w:ascii="Times New Roman" w:hAnsi="Times New Roman" w:cs="Times New Roman"/>
          <w:spacing w:val="-2"/>
          <w:sz w:val="21"/>
          <w:highlight w:val="none"/>
        </w:rPr>
        <w:t>进行评价。</w:t>
      </w:r>
    </w:p>
    <w:p>
      <w:pPr>
        <w:tabs>
          <w:tab w:val="left" w:pos="4600"/>
        </w:tabs>
        <w:rPr>
          <w:rFonts w:ascii="Times New Roman" w:hAnsi="Times New Roman" w:cs="Times New Roman"/>
          <w:b/>
          <w:kern w:val="0"/>
          <w:sz w:val="24"/>
          <w:szCs w:val="24"/>
          <w:highlight w:val="none"/>
          <w:lang w:eastAsia="zh-Hans" w:bidi="ar"/>
        </w:rPr>
      </w:pPr>
      <w:r>
        <w:rPr>
          <w:rFonts w:ascii="Times New Roman" w:hAnsi="Times New Roman" w:cs="Times New Roman"/>
          <w:spacing w:val="-2"/>
          <w:highlight w:val="none"/>
        </w:rPr>
        <w:tab/>
      </w:r>
      <w:r>
        <w:rPr>
          <w:rFonts w:ascii="Times New Roman" w:hAnsi="Times New Roman" w:cs="Times New Roman"/>
          <w:b/>
          <w:kern w:val="0"/>
          <w:sz w:val="24"/>
          <w:szCs w:val="24"/>
          <w:highlight w:val="none"/>
          <w:lang w:eastAsia="zh-Hans" w:bidi="ar"/>
        </w:rPr>
        <w:t>表</w:t>
      </w:r>
      <w:r>
        <w:rPr>
          <w:rFonts w:ascii="Times New Roman" w:hAnsi="Times New Roman" w:eastAsia="Times New Roman Bold" w:cs="Times New Roman"/>
          <w:b/>
          <w:kern w:val="0"/>
          <w:sz w:val="24"/>
          <w:szCs w:val="24"/>
          <w:highlight w:val="none"/>
          <w:lang w:bidi="ar"/>
        </w:rPr>
        <w:t>5.3-6</w:t>
      </w:r>
      <w:r>
        <w:rPr>
          <w:rFonts w:ascii="Times New Roman" w:hAnsi="Times New Roman" w:cs="Times New Roman"/>
          <w:b/>
          <w:kern w:val="0"/>
          <w:sz w:val="24"/>
          <w:szCs w:val="24"/>
          <w:highlight w:val="none"/>
          <w:lang w:eastAsia="zh-Hans" w:bidi="ar"/>
        </w:rPr>
        <w:t xml:space="preserve">  水质各评价因子标准指数</w:t>
      </w:r>
      <w:r>
        <w:rPr>
          <w:rFonts w:ascii="Times New Roman" w:hAnsi="Times New Roman" w:cs="Times New Roman"/>
          <w:b/>
          <w:bCs/>
          <w:kern w:val="0"/>
          <w:sz w:val="24"/>
          <w:szCs w:val="24"/>
          <w:highlight w:val="none"/>
          <w:lang w:eastAsia="zh-Hans" w:bidi="ar"/>
        </w:rPr>
        <w:t>（2020年11月秋季）</w:t>
      </w:r>
    </w:p>
    <w:p>
      <w:pPr>
        <w:spacing w:line="32" w:lineRule="exact"/>
        <w:rPr>
          <w:rFonts w:ascii="Times New Roman" w:hAnsi="Times New Roman" w:cs="Times New Roman"/>
          <w:highlight w:val="none"/>
        </w:rPr>
      </w:pPr>
    </w:p>
    <w:tbl>
      <w:tblPr>
        <w:tblStyle w:val="573"/>
        <w:tblW w:w="1401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6"/>
        <w:gridCol w:w="530"/>
        <w:gridCol w:w="530"/>
        <w:gridCol w:w="530"/>
        <w:gridCol w:w="530"/>
        <w:gridCol w:w="533"/>
        <w:gridCol w:w="530"/>
        <w:gridCol w:w="861"/>
        <w:gridCol w:w="536"/>
        <w:gridCol w:w="530"/>
        <w:gridCol w:w="530"/>
        <w:gridCol w:w="530"/>
        <w:gridCol w:w="539"/>
        <w:gridCol w:w="861"/>
        <w:gridCol w:w="530"/>
        <w:gridCol w:w="530"/>
        <w:gridCol w:w="530"/>
        <w:gridCol w:w="533"/>
        <w:gridCol w:w="530"/>
        <w:gridCol w:w="530"/>
        <w:gridCol w:w="539"/>
        <w:gridCol w:w="530"/>
        <w:gridCol w:w="585"/>
        <w:gridCol w:w="531"/>
        <w:gridCol w:w="53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536" w:type="dxa"/>
            <w:vMerge w:val="restart"/>
            <w:tcBorders>
              <w:bottom w:val="nil"/>
            </w:tcBorders>
            <w:vAlign w:val="center"/>
          </w:tcPr>
          <w:p>
            <w:pPr>
              <w:pStyle w:val="105"/>
              <w:adjustRightInd w:val="0"/>
              <w:snapToGrid w:val="0"/>
              <w:spacing w:line="240" w:lineRule="auto"/>
              <w:rPr>
                <w:rFonts w:cs="Times New Roman"/>
                <w:b/>
                <w:bCs/>
                <w:highlight w:val="none"/>
              </w:rPr>
            </w:pPr>
            <w:r>
              <w:rPr>
                <w:rFonts w:cs="Times New Roman"/>
                <w:b/>
                <w:bCs/>
                <w:highlight w:val="none"/>
              </w:rPr>
              <w:t>站位</w:t>
            </w:r>
          </w:p>
        </w:tc>
        <w:tc>
          <w:tcPr>
            <w:tcW w:w="530" w:type="dxa"/>
            <w:vMerge w:val="restart"/>
            <w:tcBorders>
              <w:bottom w:val="nil"/>
            </w:tcBorders>
            <w:vAlign w:val="center"/>
          </w:tcPr>
          <w:p>
            <w:pPr>
              <w:pStyle w:val="105"/>
              <w:adjustRightInd w:val="0"/>
              <w:snapToGrid w:val="0"/>
              <w:spacing w:line="240" w:lineRule="auto"/>
              <w:rPr>
                <w:rFonts w:cs="Times New Roman"/>
                <w:b/>
                <w:bCs/>
                <w:highlight w:val="none"/>
              </w:rPr>
            </w:pPr>
            <w:r>
              <w:rPr>
                <w:rFonts w:cs="Times New Roman"/>
                <w:b/>
                <w:bCs/>
                <w:highlight w:val="none"/>
              </w:rPr>
              <w:t>层次</w:t>
            </w:r>
          </w:p>
        </w:tc>
        <w:tc>
          <w:tcPr>
            <w:tcW w:w="530" w:type="dxa"/>
            <w:vAlign w:val="center"/>
          </w:tcPr>
          <w:p>
            <w:pPr>
              <w:pStyle w:val="105"/>
              <w:adjustRightInd w:val="0"/>
              <w:snapToGrid w:val="0"/>
              <w:spacing w:line="240" w:lineRule="auto"/>
              <w:rPr>
                <w:rFonts w:cs="Times New Roman"/>
                <w:b/>
                <w:bCs/>
                <w:highlight w:val="none"/>
              </w:rPr>
            </w:pPr>
            <w:r>
              <w:rPr>
                <w:rFonts w:cs="Times New Roman"/>
                <w:b/>
                <w:bCs/>
                <w:highlight w:val="none"/>
              </w:rPr>
              <w:t>pH</w:t>
            </w:r>
          </w:p>
        </w:tc>
        <w:tc>
          <w:tcPr>
            <w:tcW w:w="530" w:type="dxa"/>
            <w:vAlign w:val="center"/>
          </w:tcPr>
          <w:p>
            <w:pPr>
              <w:pStyle w:val="105"/>
              <w:adjustRightInd w:val="0"/>
              <w:snapToGrid w:val="0"/>
              <w:spacing w:line="240" w:lineRule="auto"/>
              <w:rPr>
                <w:rFonts w:cs="Times New Roman"/>
                <w:b/>
                <w:bCs/>
                <w:highlight w:val="none"/>
              </w:rPr>
            </w:pPr>
            <w:r>
              <w:rPr>
                <w:rFonts w:cs="Times New Roman"/>
                <w:b/>
                <w:bCs/>
                <w:highlight w:val="none"/>
              </w:rPr>
              <w:t>DO</w:t>
            </w:r>
          </w:p>
        </w:tc>
        <w:tc>
          <w:tcPr>
            <w:tcW w:w="1063" w:type="dxa"/>
            <w:gridSpan w:val="2"/>
            <w:vAlign w:val="center"/>
          </w:tcPr>
          <w:p>
            <w:pPr>
              <w:pStyle w:val="105"/>
              <w:adjustRightInd w:val="0"/>
              <w:snapToGrid w:val="0"/>
              <w:spacing w:line="240" w:lineRule="auto"/>
              <w:rPr>
                <w:rFonts w:cs="Times New Roman"/>
                <w:b/>
                <w:bCs/>
                <w:highlight w:val="none"/>
              </w:rPr>
            </w:pPr>
            <w:r>
              <w:rPr>
                <w:rFonts w:cs="Times New Roman"/>
                <w:b/>
                <w:bCs/>
                <w:highlight w:val="none"/>
              </w:rPr>
              <w:t>COD</w:t>
            </w:r>
          </w:p>
        </w:tc>
        <w:tc>
          <w:tcPr>
            <w:tcW w:w="1927" w:type="dxa"/>
            <w:gridSpan w:val="3"/>
            <w:vAlign w:val="center"/>
          </w:tcPr>
          <w:p>
            <w:pPr>
              <w:pStyle w:val="105"/>
              <w:adjustRightInd w:val="0"/>
              <w:snapToGrid w:val="0"/>
              <w:spacing w:line="240" w:lineRule="auto"/>
              <w:rPr>
                <w:rFonts w:cs="Times New Roman"/>
                <w:b/>
                <w:bCs/>
                <w:highlight w:val="none"/>
              </w:rPr>
            </w:pPr>
            <w:r>
              <w:rPr>
                <w:rFonts w:cs="Times New Roman"/>
                <w:b/>
                <w:bCs/>
                <w:highlight w:val="none"/>
              </w:rPr>
              <w:t>磷酸盐</w:t>
            </w:r>
          </w:p>
        </w:tc>
        <w:tc>
          <w:tcPr>
            <w:tcW w:w="2129" w:type="dxa"/>
            <w:gridSpan w:val="4"/>
            <w:vAlign w:val="center"/>
          </w:tcPr>
          <w:p>
            <w:pPr>
              <w:pStyle w:val="105"/>
              <w:adjustRightInd w:val="0"/>
              <w:snapToGrid w:val="0"/>
              <w:spacing w:line="240" w:lineRule="auto"/>
              <w:rPr>
                <w:rFonts w:cs="Times New Roman"/>
                <w:b/>
                <w:bCs/>
                <w:highlight w:val="none"/>
              </w:rPr>
            </w:pPr>
            <w:r>
              <w:rPr>
                <w:rFonts w:cs="Times New Roman"/>
                <w:b/>
                <w:bCs/>
                <w:highlight w:val="none"/>
              </w:rPr>
              <w:t>无机氮</w:t>
            </w:r>
          </w:p>
        </w:tc>
        <w:tc>
          <w:tcPr>
            <w:tcW w:w="861" w:type="dxa"/>
            <w:vAlign w:val="center"/>
          </w:tcPr>
          <w:p>
            <w:pPr>
              <w:pStyle w:val="105"/>
              <w:adjustRightInd w:val="0"/>
              <w:snapToGrid w:val="0"/>
              <w:spacing w:line="240" w:lineRule="auto"/>
              <w:rPr>
                <w:rFonts w:cs="Times New Roman"/>
                <w:b/>
                <w:bCs/>
                <w:highlight w:val="none"/>
              </w:rPr>
            </w:pPr>
            <w:r>
              <w:rPr>
                <w:rFonts w:cs="Times New Roman"/>
                <w:b/>
                <w:bCs/>
                <w:highlight w:val="none"/>
              </w:rPr>
              <w:t>非离子氨</w:t>
            </w:r>
          </w:p>
        </w:tc>
        <w:tc>
          <w:tcPr>
            <w:tcW w:w="530" w:type="dxa"/>
            <w:vAlign w:val="center"/>
          </w:tcPr>
          <w:p>
            <w:pPr>
              <w:pStyle w:val="105"/>
              <w:adjustRightInd w:val="0"/>
              <w:snapToGrid w:val="0"/>
              <w:spacing w:line="240" w:lineRule="auto"/>
              <w:rPr>
                <w:rFonts w:cs="Times New Roman"/>
                <w:b/>
                <w:bCs/>
                <w:highlight w:val="none"/>
              </w:rPr>
            </w:pPr>
            <w:r>
              <w:rPr>
                <w:rFonts w:cs="Times New Roman"/>
                <w:b/>
                <w:bCs/>
                <w:highlight w:val="none"/>
              </w:rPr>
              <w:t>油类</w:t>
            </w:r>
          </w:p>
        </w:tc>
        <w:tc>
          <w:tcPr>
            <w:tcW w:w="530" w:type="dxa"/>
            <w:vAlign w:val="center"/>
          </w:tcPr>
          <w:p>
            <w:pPr>
              <w:pStyle w:val="105"/>
              <w:adjustRightInd w:val="0"/>
              <w:snapToGrid w:val="0"/>
              <w:spacing w:line="240" w:lineRule="auto"/>
              <w:rPr>
                <w:rFonts w:cs="Times New Roman"/>
                <w:b/>
                <w:bCs/>
                <w:highlight w:val="none"/>
              </w:rPr>
            </w:pPr>
            <w:r>
              <w:rPr>
                <w:rFonts w:cs="Times New Roman"/>
                <w:b/>
                <w:bCs/>
                <w:highlight w:val="none"/>
              </w:rPr>
              <w:t>铜</w:t>
            </w:r>
          </w:p>
        </w:tc>
        <w:tc>
          <w:tcPr>
            <w:tcW w:w="1063" w:type="dxa"/>
            <w:gridSpan w:val="2"/>
            <w:vAlign w:val="center"/>
          </w:tcPr>
          <w:p>
            <w:pPr>
              <w:pStyle w:val="105"/>
              <w:adjustRightInd w:val="0"/>
              <w:snapToGrid w:val="0"/>
              <w:spacing w:line="240" w:lineRule="auto"/>
              <w:rPr>
                <w:rFonts w:cs="Times New Roman"/>
                <w:b/>
                <w:bCs/>
                <w:highlight w:val="none"/>
              </w:rPr>
            </w:pPr>
            <w:r>
              <w:rPr>
                <w:rFonts w:cs="Times New Roman"/>
                <w:b/>
                <w:bCs/>
                <w:highlight w:val="none"/>
              </w:rPr>
              <w:t>铅</w:t>
            </w:r>
          </w:p>
        </w:tc>
        <w:tc>
          <w:tcPr>
            <w:tcW w:w="1599" w:type="dxa"/>
            <w:gridSpan w:val="3"/>
            <w:vAlign w:val="center"/>
          </w:tcPr>
          <w:p>
            <w:pPr>
              <w:pStyle w:val="105"/>
              <w:adjustRightInd w:val="0"/>
              <w:snapToGrid w:val="0"/>
              <w:spacing w:line="240" w:lineRule="auto"/>
              <w:rPr>
                <w:rFonts w:cs="Times New Roman"/>
                <w:b/>
                <w:bCs/>
                <w:highlight w:val="none"/>
              </w:rPr>
            </w:pPr>
            <w:r>
              <w:rPr>
                <w:rFonts w:cs="Times New Roman"/>
                <w:b/>
                <w:bCs/>
                <w:highlight w:val="none"/>
              </w:rPr>
              <w:t>锌</w:t>
            </w:r>
          </w:p>
        </w:tc>
        <w:tc>
          <w:tcPr>
            <w:tcW w:w="530" w:type="dxa"/>
            <w:vAlign w:val="center"/>
          </w:tcPr>
          <w:p>
            <w:pPr>
              <w:pStyle w:val="105"/>
              <w:adjustRightInd w:val="0"/>
              <w:snapToGrid w:val="0"/>
              <w:spacing w:line="240" w:lineRule="auto"/>
              <w:rPr>
                <w:rFonts w:cs="Times New Roman"/>
                <w:b/>
                <w:bCs/>
                <w:highlight w:val="none"/>
              </w:rPr>
            </w:pPr>
            <w:r>
              <w:rPr>
                <w:rFonts w:cs="Times New Roman"/>
                <w:b/>
                <w:bCs/>
                <w:highlight w:val="none"/>
              </w:rPr>
              <w:t>镉</w:t>
            </w:r>
          </w:p>
        </w:tc>
        <w:tc>
          <w:tcPr>
            <w:tcW w:w="585" w:type="dxa"/>
            <w:vAlign w:val="center"/>
          </w:tcPr>
          <w:p>
            <w:pPr>
              <w:pStyle w:val="105"/>
              <w:adjustRightInd w:val="0"/>
              <w:snapToGrid w:val="0"/>
              <w:spacing w:line="240" w:lineRule="auto"/>
              <w:rPr>
                <w:rFonts w:cs="Times New Roman"/>
                <w:b/>
                <w:bCs/>
                <w:highlight w:val="none"/>
              </w:rPr>
            </w:pPr>
            <w:r>
              <w:rPr>
                <w:rFonts w:cs="Times New Roman"/>
                <w:b/>
                <w:bCs/>
                <w:highlight w:val="none"/>
              </w:rPr>
              <w:t>铬</w:t>
            </w:r>
          </w:p>
        </w:tc>
        <w:tc>
          <w:tcPr>
            <w:tcW w:w="531" w:type="dxa"/>
            <w:vAlign w:val="center"/>
          </w:tcPr>
          <w:p>
            <w:pPr>
              <w:pStyle w:val="105"/>
              <w:adjustRightInd w:val="0"/>
              <w:snapToGrid w:val="0"/>
              <w:spacing w:line="240" w:lineRule="auto"/>
              <w:rPr>
                <w:rFonts w:cs="Times New Roman"/>
                <w:b/>
                <w:bCs/>
                <w:highlight w:val="none"/>
              </w:rPr>
            </w:pPr>
            <w:r>
              <w:rPr>
                <w:rFonts w:cs="Times New Roman"/>
                <w:b/>
                <w:bCs/>
                <w:highlight w:val="none"/>
              </w:rPr>
              <w:t>汞</w:t>
            </w:r>
          </w:p>
        </w:tc>
        <w:tc>
          <w:tcPr>
            <w:tcW w:w="537" w:type="dxa"/>
            <w:vAlign w:val="center"/>
          </w:tcPr>
          <w:p>
            <w:pPr>
              <w:pStyle w:val="105"/>
              <w:adjustRightInd w:val="0"/>
              <w:snapToGrid w:val="0"/>
              <w:spacing w:line="240" w:lineRule="auto"/>
              <w:rPr>
                <w:rFonts w:cs="Times New Roman"/>
                <w:b/>
                <w:bCs/>
                <w:highlight w:val="none"/>
              </w:rPr>
            </w:pPr>
            <w:r>
              <w:rPr>
                <w:rFonts w:cs="Times New Roman"/>
                <w:b/>
                <w:bCs/>
                <w:highlight w:val="none"/>
              </w:rPr>
              <w:t>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536" w:type="dxa"/>
            <w:vMerge w:val="continue"/>
            <w:tcBorders>
              <w:top w:val="nil"/>
            </w:tcBorders>
            <w:vAlign w:val="center"/>
          </w:tcPr>
          <w:p>
            <w:pPr>
              <w:pStyle w:val="105"/>
              <w:adjustRightInd w:val="0"/>
              <w:snapToGrid w:val="0"/>
              <w:spacing w:line="240" w:lineRule="auto"/>
              <w:rPr>
                <w:rFonts w:cs="Times New Roman"/>
                <w:b/>
                <w:bCs/>
                <w:highlight w:val="none"/>
              </w:rPr>
            </w:pPr>
          </w:p>
        </w:tc>
        <w:tc>
          <w:tcPr>
            <w:tcW w:w="530" w:type="dxa"/>
            <w:vMerge w:val="continue"/>
            <w:tcBorders>
              <w:top w:val="nil"/>
            </w:tcBorders>
            <w:vAlign w:val="center"/>
          </w:tcPr>
          <w:p>
            <w:pPr>
              <w:pStyle w:val="105"/>
              <w:adjustRightInd w:val="0"/>
              <w:snapToGrid w:val="0"/>
              <w:spacing w:line="240" w:lineRule="auto"/>
              <w:rPr>
                <w:rFonts w:cs="Times New Roman"/>
                <w:b/>
                <w:bCs/>
                <w:highlight w:val="none"/>
              </w:rPr>
            </w:pPr>
          </w:p>
        </w:tc>
        <w:tc>
          <w:tcPr>
            <w:tcW w:w="530" w:type="dxa"/>
            <w:vAlign w:val="center"/>
          </w:tcPr>
          <w:p>
            <w:pPr>
              <w:pStyle w:val="105"/>
              <w:adjustRightInd w:val="0"/>
              <w:snapToGrid w:val="0"/>
              <w:spacing w:line="240" w:lineRule="auto"/>
              <w:rPr>
                <w:rFonts w:cs="Times New Roman"/>
                <w:b/>
                <w:bCs/>
                <w:highlight w:val="none"/>
              </w:rPr>
            </w:pPr>
            <w:r>
              <w:rPr>
                <w:rFonts w:cs="Times New Roman"/>
                <w:b/>
                <w:bCs/>
                <w:highlight w:val="none"/>
              </w:rPr>
              <w:t>一类</w:t>
            </w:r>
          </w:p>
        </w:tc>
        <w:tc>
          <w:tcPr>
            <w:tcW w:w="530" w:type="dxa"/>
            <w:vAlign w:val="center"/>
          </w:tcPr>
          <w:p>
            <w:pPr>
              <w:pStyle w:val="105"/>
              <w:adjustRightInd w:val="0"/>
              <w:snapToGrid w:val="0"/>
              <w:spacing w:line="240" w:lineRule="auto"/>
              <w:rPr>
                <w:rFonts w:cs="Times New Roman"/>
                <w:b/>
                <w:bCs/>
                <w:highlight w:val="none"/>
              </w:rPr>
            </w:pPr>
            <w:r>
              <w:rPr>
                <w:rFonts w:cs="Times New Roman"/>
                <w:b/>
                <w:bCs/>
                <w:highlight w:val="none"/>
              </w:rPr>
              <w:t>一类</w:t>
            </w:r>
          </w:p>
        </w:tc>
        <w:tc>
          <w:tcPr>
            <w:tcW w:w="530" w:type="dxa"/>
            <w:vAlign w:val="center"/>
          </w:tcPr>
          <w:p>
            <w:pPr>
              <w:pStyle w:val="105"/>
              <w:adjustRightInd w:val="0"/>
              <w:snapToGrid w:val="0"/>
              <w:spacing w:line="240" w:lineRule="auto"/>
              <w:rPr>
                <w:rFonts w:cs="Times New Roman"/>
                <w:b/>
                <w:bCs/>
                <w:highlight w:val="none"/>
              </w:rPr>
            </w:pPr>
            <w:r>
              <w:rPr>
                <w:rFonts w:cs="Times New Roman"/>
                <w:b/>
                <w:bCs/>
                <w:highlight w:val="none"/>
              </w:rPr>
              <w:t>一类</w:t>
            </w:r>
          </w:p>
        </w:tc>
        <w:tc>
          <w:tcPr>
            <w:tcW w:w="533" w:type="dxa"/>
            <w:vAlign w:val="center"/>
          </w:tcPr>
          <w:p>
            <w:pPr>
              <w:pStyle w:val="105"/>
              <w:adjustRightInd w:val="0"/>
              <w:snapToGrid w:val="0"/>
              <w:spacing w:line="240" w:lineRule="auto"/>
              <w:rPr>
                <w:rFonts w:cs="Times New Roman"/>
                <w:b/>
                <w:bCs/>
                <w:highlight w:val="none"/>
              </w:rPr>
            </w:pPr>
            <w:r>
              <w:rPr>
                <w:rFonts w:cs="Times New Roman"/>
                <w:b/>
                <w:bCs/>
                <w:highlight w:val="none"/>
              </w:rPr>
              <w:t>二类</w:t>
            </w:r>
          </w:p>
        </w:tc>
        <w:tc>
          <w:tcPr>
            <w:tcW w:w="530" w:type="dxa"/>
            <w:vAlign w:val="center"/>
          </w:tcPr>
          <w:p>
            <w:pPr>
              <w:pStyle w:val="105"/>
              <w:adjustRightInd w:val="0"/>
              <w:snapToGrid w:val="0"/>
              <w:spacing w:line="240" w:lineRule="auto"/>
              <w:rPr>
                <w:rFonts w:cs="Times New Roman"/>
                <w:b/>
                <w:bCs/>
                <w:highlight w:val="none"/>
              </w:rPr>
            </w:pPr>
            <w:r>
              <w:rPr>
                <w:rFonts w:cs="Times New Roman"/>
                <w:b/>
                <w:bCs/>
                <w:highlight w:val="none"/>
              </w:rPr>
              <w:t>一类</w:t>
            </w:r>
          </w:p>
        </w:tc>
        <w:tc>
          <w:tcPr>
            <w:tcW w:w="861" w:type="dxa"/>
            <w:vAlign w:val="center"/>
          </w:tcPr>
          <w:p>
            <w:pPr>
              <w:pStyle w:val="105"/>
              <w:adjustRightInd w:val="0"/>
              <w:snapToGrid w:val="0"/>
              <w:spacing w:line="240" w:lineRule="auto"/>
              <w:rPr>
                <w:rFonts w:cs="Times New Roman"/>
                <w:b/>
                <w:bCs/>
                <w:highlight w:val="none"/>
              </w:rPr>
            </w:pPr>
            <w:r>
              <w:rPr>
                <w:rFonts w:cs="Times New Roman"/>
                <w:b/>
                <w:bCs/>
                <w:highlight w:val="none"/>
              </w:rPr>
              <w:t>二、三类</w:t>
            </w:r>
          </w:p>
        </w:tc>
        <w:tc>
          <w:tcPr>
            <w:tcW w:w="536" w:type="dxa"/>
            <w:vAlign w:val="center"/>
          </w:tcPr>
          <w:p>
            <w:pPr>
              <w:pStyle w:val="105"/>
              <w:adjustRightInd w:val="0"/>
              <w:snapToGrid w:val="0"/>
              <w:spacing w:line="240" w:lineRule="auto"/>
              <w:rPr>
                <w:rFonts w:cs="Times New Roman"/>
                <w:b/>
                <w:bCs/>
                <w:highlight w:val="none"/>
              </w:rPr>
            </w:pPr>
            <w:r>
              <w:rPr>
                <w:rFonts w:cs="Times New Roman"/>
                <w:b/>
                <w:bCs/>
                <w:highlight w:val="none"/>
              </w:rPr>
              <w:t>四类</w:t>
            </w:r>
          </w:p>
        </w:tc>
        <w:tc>
          <w:tcPr>
            <w:tcW w:w="530" w:type="dxa"/>
            <w:vAlign w:val="center"/>
          </w:tcPr>
          <w:p>
            <w:pPr>
              <w:pStyle w:val="105"/>
              <w:adjustRightInd w:val="0"/>
              <w:snapToGrid w:val="0"/>
              <w:spacing w:line="240" w:lineRule="auto"/>
              <w:rPr>
                <w:rFonts w:cs="Times New Roman"/>
                <w:b/>
                <w:bCs/>
                <w:highlight w:val="none"/>
              </w:rPr>
            </w:pPr>
            <w:r>
              <w:rPr>
                <w:rFonts w:cs="Times New Roman"/>
                <w:b/>
                <w:bCs/>
                <w:highlight w:val="none"/>
              </w:rPr>
              <w:t>一类</w:t>
            </w:r>
          </w:p>
        </w:tc>
        <w:tc>
          <w:tcPr>
            <w:tcW w:w="530" w:type="dxa"/>
            <w:vAlign w:val="center"/>
          </w:tcPr>
          <w:p>
            <w:pPr>
              <w:pStyle w:val="105"/>
              <w:adjustRightInd w:val="0"/>
              <w:snapToGrid w:val="0"/>
              <w:spacing w:line="240" w:lineRule="auto"/>
              <w:rPr>
                <w:rFonts w:cs="Times New Roman"/>
                <w:b/>
                <w:bCs/>
                <w:highlight w:val="none"/>
              </w:rPr>
            </w:pPr>
            <w:r>
              <w:rPr>
                <w:rFonts w:cs="Times New Roman"/>
                <w:b/>
                <w:bCs/>
                <w:highlight w:val="none"/>
              </w:rPr>
              <w:t>二类</w:t>
            </w:r>
          </w:p>
        </w:tc>
        <w:tc>
          <w:tcPr>
            <w:tcW w:w="530" w:type="dxa"/>
            <w:vAlign w:val="center"/>
          </w:tcPr>
          <w:p>
            <w:pPr>
              <w:pStyle w:val="105"/>
              <w:adjustRightInd w:val="0"/>
              <w:snapToGrid w:val="0"/>
              <w:spacing w:line="240" w:lineRule="auto"/>
              <w:rPr>
                <w:rFonts w:cs="Times New Roman"/>
                <w:b/>
                <w:bCs/>
                <w:highlight w:val="none"/>
              </w:rPr>
            </w:pPr>
            <w:r>
              <w:rPr>
                <w:rFonts w:cs="Times New Roman"/>
                <w:b/>
                <w:bCs/>
                <w:highlight w:val="none"/>
              </w:rPr>
              <w:t>三类</w:t>
            </w:r>
          </w:p>
        </w:tc>
        <w:tc>
          <w:tcPr>
            <w:tcW w:w="539" w:type="dxa"/>
            <w:vAlign w:val="center"/>
          </w:tcPr>
          <w:p>
            <w:pPr>
              <w:pStyle w:val="105"/>
              <w:adjustRightInd w:val="0"/>
              <w:snapToGrid w:val="0"/>
              <w:spacing w:line="240" w:lineRule="auto"/>
              <w:rPr>
                <w:rFonts w:cs="Times New Roman"/>
                <w:b/>
                <w:bCs/>
                <w:highlight w:val="none"/>
              </w:rPr>
            </w:pPr>
            <w:r>
              <w:rPr>
                <w:rFonts w:cs="Times New Roman"/>
                <w:b/>
                <w:bCs/>
                <w:highlight w:val="none"/>
              </w:rPr>
              <w:t>四类</w:t>
            </w:r>
          </w:p>
        </w:tc>
        <w:tc>
          <w:tcPr>
            <w:tcW w:w="861" w:type="dxa"/>
            <w:vAlign w:val="center"/>
          </w:tcPr>
          <w:p>
            <w:pPr>
              <w:pStyle w:val="105"/>
              <w:adjustRightInd w:val="0"/>
              <w:snapToGrid w:val="0"/>
              <w:spacing w:line="240" w:lineRule="auto"/>
              <w:rPr>
                <w:rFonts w:cs="Times New Roman"/>
                <w:b/>
                <w:bCs/>
                <w:highlight w:val="none"/>
              </w:rPr>
            </w:pPr>
            <w:r>
              <w:rPr>
                <w:rFonts w:cs="Times New Roman"/>
                <w:b/>
                <w:bCs/>
                <w:highlight w:val="none"/>
              </w:rPr>
              <w:t>一类</w:t>
            </w:r>
          </w:p>
        </w:tc>
        <w:tc>
          <w:tcPr>
            <w:tcW w:w="530" w:type="dxa"/>
            <w:vAlign w:val="center"/>
          </w:tcPr>
          <w:p>
            <w:pPr>
              <w:pStyle w:val="105"/>
              <w:adjustRightInd w:val="0"/>
              <w:snapToGrid w:val="0"/>
              <w:spacing w:line="240" w:lineRule="auto"/>
              <w:rPr>
                <w:rFonts w:cs="Times New Roman"/>
                <w:b/>
                <w:bCs/>
                <w:highlight w:val="none"/>
              </w:rPr>
            </w:pPr>
            <w:r>
              <w:rPr>
                <w:rFonts w:cs="Times New Roman"/>
                <w:b/>
                <w:bCs/>
                <w:highlight w:val="none"/>
              </w:rPr>
              <w:t>一类</w:t>
            </w:r>
          </w:p>
        </w:tc>
        <w:tc>
          <w:tcPr>
            <w:tcW w:w="530" w:type="dxa"/>
            <w:vAlign w:val="center"/>
          </w:tcPr>
          <w:p>
            <w:pPr>
              <w:pStyle w:val="105"/>
              <w:adjustRightInd w:val="0"/>
              <w:snapToGrid w:val="0"/>
              <w:spacing w:line="240" w:lineRule="auto"/>
              <w:rPr>
                <w:rFonts w:cs="Times New Roman"/>
                <w:b/>
                <w:bCs/>
                <w:highlight w:val="none"/>
              </w:rPr>
            </w:pPr>
            <w:r>
              <w:rPr>
                <w:rFonts w:cs="Times New Roman"/>
                <w:b/>
                <w:bCs/>
                <w:highlight w:val="none"/>
              </w:rPr>
              <w:t>一类</w:t>
            </w:r>
          </w:p>
        </w:tc>
        <w:tc>
          <w:tcPr>
            <w:tcW w:w="530" w:type="dxa"/>
            <w:vAlign w:val="center"/>
          </w:tcPr>
          <w:p>
            <w:pPr>
              <w:pStyle w:val="105"/>
              <w:adjustRightInd w:val="0"/>
              <w:snapToGrid w:val="0"/>
              <w:spacing w:line="240" w:lineRule="auto"/>
              <w:rPr>
                <w:rFonts w:cs="Times New Roman"/>
                <w:b/>
                <w:bCs/>
                <w:highlight w:val="none"/>
              </w:rPr>
            </w:pPr>
            <w:r>
              <w:rPr>
                <w:rFonts w:cs="Times New Roman"/>
                <w:b/>
                <w:bCs/>
                <w:highlight w:val="none"/>
              </w:rPr>
              <w:t>一类</w:t>
            </w:r>
          </w:p>
        </w:tc>
        <w:tc>
          <w:tcPr>
            <w:tcW w:w="533" w:type="dxa"/>
            <w:vAlign w:val="center"/>
          </w:tcPr>
          <w:p>
            <w:pPr>
              <w:pStyle w:val="105"/>
              <w:adjustRightInd w:val="0"/>
              <w:snapToGrid w:val="0"/>
              <w:spacing w:line="240" w:lineRule="auto"/>
              <w:rPr>
                <w:rFonts w:cs="Times New Roman"/>
                <w:b/>
                <w:bCs/>
                <w:highlight w:val="none"/>
              </w:rPr>
            </w:pPr>
            <w:r>
              <w:rPr>
                <w:rFonts w:cs="Times New Roman"/>
                <w:b/>
                <w:bCs/>
                <w:highlight w:val="none"/>
              </w:rPr>
              <w:t>二类</w:t>
            </w:r>
          </w:p>
        </w:tc>
        <w:tc>
          <w:tcPr>
            <w:tcW w:w="530" w:type="dxa"/>
            <w:vAlign w:val="center"/>
          </w:tcPr>
          <w:p>
            <w:pPr>
              <w:pStyle w:val="105"/>
              <w:adjustRightInd w:val="0"/>
              <w:snapToGrid w:val="0"/>
              <w:spacing w:line="240" w:lineRule="auto"/>
              <w:rPr>
                <w:rFonts w:cs="Times New Roman"/>
                <w:b/>
                <w:bCs/>
                <w:highlight w:val="none"/>
              </w:rPr>
            </w:pPr>
            <w:r>
              <w:rPr>
                <w:rFonts w:cs="Times New Roman"/>
                <w:b/>
                <w:bCs/>
                <w:highlight w:val="none"/>
              </w:rPr>
              <w:t>一类</w:t>
            </w:r>
          </w:p>
        </w:tc>
        <w:tc>
          <w:tcPr>
            <w:tcW w:w="530" w:type="dxa"/>
            <w:vAlign w:val="center"/>
          </w:tcPr>
          <w:p>
            <w:pPr>
              <w:pStyle w:val="105"/>
              <w:adjustRightInd w:val="0"/>
              <w:snapToGrid w:val="0"/>
              <w:spacing w:line="240" w:lineRule="auto"/>
              <w:rPr>
                <w:rFonts w:cs="Times New Roman"/>
                <w:b/>
                <w:bCs/>
                <w:highlight w:val="none"/>
              </w:rPr>
            </w:pPr>
            <w:r>
              <w:rPr>
                <w:rFonts w:cs="Times New Roman"/>
                <w:b/>
                <w:bCs/>
                <w:highlight w:val="none"/>
              </w:rPr>
              <w:t>二类</w:t>
            </w:r>
          </w:p>
        </w:tc>
        <w:tc>
          <w:tcPr>
            <w:tcW w:w="539" w:type="dxa"/>
            <w:vAlign w:val="center"/>
          </w:tcPr>
          <w:p>
            <w:pPr>
              <w:pStyle w:val="105"/>
              <w:adjustRightInd w:val="0"/>
              <w:snapToGrid w:val="0"/>
              <w:spacing w:line="240" w:lineRule="auto"/>
              <w:rPr>
                <w:rFonts w:cs="Times New Roman"/>
                <w:b/>
                <w:bCs/>
                <w:highlight w:val="none"/>
              </w:rPr>
            </w:pPr>
            <w:r>
              <w:rPr>
                <w:rFonts w:cs="Times New Roman"/>
                <w:b/>
                <w:bCs/>
                <w:highlight w:val="none"/>
              </w:rPr>
              <w:t>三类</w:t>
            </w:r>
          </w:p>
        </w:tc>
        <w:tc>
          <w:tcPr>
            <w:tcW w:w="530" w:type="dxa"/>
            <w:vAlign w:val="center"/>
          </w:tcPr>
          <w:p>
            <w:pPr>
              <w:pStyle w:val="105"/>
              <w:adjustRightInd w:val="0"/>
              <w:snapToGrid w:val="0"/>
              <w:spacing w:line="240" w:lineRule="auto"/>
              <w:rPr>
                <w:rFonts w:cs="Times New Roman"/>
                <w:b/>
                <w:bCs/>
                <w:highlight w:val="none"/>
              </w:rPr>
            </w:pPr>
            <w:r>
              <w:rPr>
                <w:rFonts w:cs="Times New Roman"/>
                <w:b/>
                <w:bCs/>
                <w:highlight w:val="none"/>
              </w:rPr>
              <w:t>一类</w:t>
            </w:r>
          </w:p>
        </w:tc>
        <w:tc>
          <w:tcPr>
            <w:tcW w:w="585" w:type="dxa"/>
            <w:vAlign w:val="center"/>
          </w:tcPr>
          <w:p>
            <w:pPr>
              <w:pStyle w:val="105"/>
              <w:adjustRightInd w:val="0"/>
              <w:snapToGrid w:val="0"/>
              <w:spacing w:line="240" w:lineRule="auto"/>
              <w:rPr>
                <w:rFonts w:cs="Times New Roman"/>
                <w:b/>
                <w:bCs/>
                <w:highlight w:val="none"/>
              </w:rPr>
            </w:pPr>
            <w:r>
              <w:rPr>
                <w:rFonts w:cs="Times New Roman"/>
                <w:b/>
                <w:bCs/>
                <w:highlight w:val="none"/>
              </w:rPr>
              <w:t>一类</w:t>
            </w:r>
          </w:p>
        </w:tc>
        <w:tc>
          <w:tcPr>
            <w:tcW w:w="531" w:type="dxa"/>
            <w:vAlign w:val="center"/>
          </w:tcPr>
          <w:p>
            <w:pPr>
              <w:pStyle w:val="105"/>
              <w:adjustRightInd w:val="0"/>
              <w:snapToGrid w:val="0"/>
              <w:spacing w:line="240" w:lineRule="auto"/>
              <w:rPr>
                <w:rFonts w:cs="Times New Roman"/>
                <w:b/>
                <w:bCs/>
                <w:highlight w:val="none"/>
              </w:rPr>
            </w:pPr>
            <w:r>
              <w:rPr>
                <w:rFonts w:cs="Times New Roman"/>
                <w:b/>
                <w:bCs/>
                <w:highlight w:val="none"/>
              </w:rPr>
              <w:t>一类</w:t>
            </w:r>
          </w:p>
        </w:tc>
        <w:tc>
          <w:tcPr>
            <w:tcW w:w="537" w:type="dxa"/>
            <w:vAlign w:val="center"/>
          </w:tcPr>
          <w:p>
            <w:pPr>
              <w:pStyle w:val="105"/>
              <w:adjustRightInd w:val="0"/>
              <w:snapToGrid w:val="0"/>
              <w:spacing w:line="240" w:lineRule="auto"/>
              <w:rPr>
                <w:rFonts w:cs="Times New Roman"/>
                <w:b/>
                <w:bCs/>
                <w:highlight w:val="none"/>
              </w:rPr>
            </w:pPr>
            <w:r>
              <w:rPr>
                <w:rFonts w:cs="Times New Roman"/>
                <w:b/>
                <w:bCs/>
                <w:highlight w:val="none"/>
              </w:rPr>
              <w:t>一类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536" w:type="dxa"/>
            <w:vAlign w:val="center"/>
          </w:tcPr>
          <w:p>
            <w:pPr>
              <w:pStyle w:val="105"/>
              <w:adjustRightInd w:val="0"/>
              <w:snapToGrid w:val="0"/>
              <w:spacing w:line="240" w:lineRule="auto"/>
              <w:rPr>
                <w:rFonts w:cs="Times New Roman"/>
                <w:highlight w:val="none"/>
              </w:rPr>
            </w:pPr>
            <w:r>
              <w:rPr>
                <w:rFonts w:cs="Times New Roman"/>
                <w:highlight w:val="none"/>
              </w:rPr>
              <w:t>S01</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0.73</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0.09</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0.34</w:t>
            </w:r>
          </w:p>
        </w:tc>
        <w:tc>
          <w:tcPr>
            <w:tcW w:w="533" w:type="dxa"/>
            <w:vAlign w:val="center"/>
          </w:tcPr>
          <w:p>
            <w:pPr>
              <w:pStyle w:val="105"/>
              <w:adjustRightInd w:val="0"/>
              <w:snapToGrid w:val="0"/>
              <w:spacing w:line="240" w:lineRule="auto"/>
              <w:rPr>
                <w:rFonts w:cs="Times New Roman"/>
                <w:highlight w:val="none"/>
              </w:rPr>
            </w:pPr>
            <w:r>
              <w:rPr>
                <w:rFonts w:cs="Times New Roman"/>
                <w:highlight w:val="none"/>
              </w:rPr>
              <w:t>0.22</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2.07</w:t>
            </w:r>
          </w:p>
        </w:tc>
        <w:tc>
          <w:tcPr>
            <w:tcW w:w="861" w:type="dxa"/>
            <w:vAlign w:val="center"/>
          </w:tcPr>
          <w:p>
            <w:pPr>
              <w:pStyle w:val="105"/>
              <w:adjustRightInd w:val="0"/>
              <w:snapToGrid w:val="0"/>
              <w:spacing w:line="240" w:lineRule="auto"/>
              <w:rPr>
                <w:rFonts w:cs="Times New Roman"/>
                <w:highlight w:val="none"/>
              </w:rPr>
            </w:pPr>
            <w:r>
              <w:rPr>
                <w:rFonts w:cs="Times New Roman"/>
                <w:highlight w:val="none"/>
              </w:rPr>
              <w:t>1.03</w:t>
            </w:r>
          </w:p>
        </w:tc>
        <w:tc>
          <w:tcPr>
            <w:tcW w:w="536" w:type="dxa"/>
            <w:vAlign w:val="center"/>
          </w:tcPr>
          <w:p>
            <w:pPr>
              <w:pStyle w:val="105"/>
              <w:adjustRightInd w:val="0"/>
              <w:snapToGrid w:val="0"/>
              <w:spacing w:line="240" w:lineRule="auto"/>
              <w:rPr>
                <w:rFonts w:cs="Times New Roman"/>
                <w:highlight w:val="none"/>
              </w:rPr>
            </w:pPr>
            <w:r>
              <w:rPr>
                <w:rFonts w:cs="Times New Roman"/>
                <w:highlight w:val="none"/>
              </w:rPr>
              <w:t>0.69</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2.56</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1.70</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1.28</w:t>
            </w:r>
          </w:p>
        </w:tc>
        <w:tc>
          <w:tcPr>
            <w:tcW w:w="539" w:type="dxa"/>
            <w:vAlign w:val="center"/>
          </w:tcPr>
          <w:p>
            <w:pPr>
              <w:pStyle w:val="105"/>
              <w:adjustRightInd w:val="0"/>
              <w:snapToGrid w:val="0"/>
              <w:spacing w:line="240" w:lineRule="auto"/>
              <w:rPr>
                <w:rFonts w:cs="Times New Roman"/>
                <w:highlight w:val="none"/>
              </w:rPr>
            </w:pPr>
            <w:r>
              <w:rPr>
                <w:rFonts w:cs="Times New Roman"/>
                <w:highlight w:val="none"/>
              </w:rPr>
              <w:t>1.02</w:t>
            </w:r>
          </w:p>
        </w:tc>
        <w:tc>
          <w:tcPr>
            <w:tcW w:w="861" w:type="dxa"/>
            <w:vAlign w:val="center"/>
          </w:tcPr>
          <w:p>
            <w:pPr>
              <w:pStyle w:val="105"/>
              <w:adjustRightInd w:val="0"/>
              <w:snapToGrid w:val="0"/>
              <w:spacing w:line="240" w:lineRule="auto"/>
              <w:rPr>
                <w:rFonts w:cs="Times New Roman"/>
                <w:highlight w:val="none"/>
              </w:rPr>
            </w:pPr>
            <w:r>
              <w:rPr>
                <w:rFonts w:cs="Times New Roman"/>
                <w:highlight w:val="none"/>
              </w:rPr>
              <w:t>0.13</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0.38</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0.34</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0.40</w:t>
            </w:r>
          </w:p>
        </w:tc>
        <w:tc>
          <w:tcPr>
            <w:tcW w:w="533" w:type="dxa"/>
            <w:vAlign w:val="center"/>
          </w:tcPr>
          <w:p>
            <w:pPr>
              <w:pStyle w:val="105"/>
              <w:adjustRightInd w:val="0"/>
              <w:snapToGrid w:val="0"/>
              <w:spacing w:line="240" w:lineRule="auto"/>
              <w:rPr>
                <w:rFonts w:cs="Times New Roman"/>
                <w:highlight w:val="none"/>
              </w:rPr>
            </w:pPr>
            <w:r>
              <w:rPr>
                <w:rFonts w:cs="Times New Roman"/>
                <w:highlight w:val="none"/>
              </w:rPr>
              <w:t>0.08</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0.41</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0.16</w:t>
            </w:r>
          </w:p>
        </w:tc>
        <w:tc>
          <w:tcPr>
            <w:tcW w:w="539" w:type="dxa"/>
            <w:vAlign w:val="center"/>
          </w:tcPr>
          <w:p>
            <w:pPr>
              <w:pStyle w:val="105"/>
              <w:adjustRightInd w:val="0"/>
              <w:snapToGrid w:val="0"/>
              <w:spacing w:line="240" w:lineRule="auto"/>
              <w:rPr>
                <w:rFonts w:cs="Times New Roman"/>
                <w:highlight w:val="none"/>
              </w:rPr>
            </w:pPr>
            <w:r>
              <w:rPr>
                <w:rFonts w:cs="Times New Roman"/>
                <w:highlight w:val="none"/>
              </w:rPr>
              <w:t>0.08</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0.14</w:t>
            </w:r>
          </w:p>
        </w:tc>
        <w:tc>
          <w:tcPr>
            <w:tcW w:w="585"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531" w:type="dxa"/>
            <w:vAlign w:val="center"/>
          </w:tcPr>
          <w:p>
            <w:pPr>
              <w:pStyle w:val="105"/>
              <w:adjustRightInd w:val="0"/>
              <w:snapToGrid w:val="0"/>
              <w:spacing w:line="240" w:lineRule="auto"/>
              <w:rPr>
                <w:rFonts w:cs="Times New Roman"/>
                <w:highlight w:val="none"/>
              </w:rPr>
            </w:pPr>
            <w:r>
              <w:rPr>
                <w:rFonts w:cs="Times New Roman"/>
                <w:highlight w:val="none"/>
              </w:rPr>
              <w:t>0.60</w:t>
            </w:r>
          </w:p>
        </w:tc>
        <w:tc>
          <w:tcPr>
            <w:tcW w:w="537" w:type="dxa"/>
            <w:vAlign w:val="center"/>
          </w:tcPr>
          <w:p>
            <w:pPr>
              <w:pStyle w:val="105"/>
              <w:adjustRightInd w:val="0"/>
              <w:snapToGrid w:val="0"/>
              <w:spacing w:line="240" w:lineRule="auto"/>
              <w:rPr>
                <w:rFonts w:cs="Times New Roman"/>
                <w:highlight w:val="none"/>
              </w:rPr>
            </w:pPr>
            <w:r>
              <w:rPr>
                <w:rFonts w:cs="Times New Roman"/>
                <w:highlight w:val="none"/>
              </w:rPr>
              <w:t>0.06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536" w:type="dxa"/>
            <w:vAlign w:val="center"/>
          </w:tcPr>
          <w:p>
            <w:pPr>
              <w:pStyle w:val="105"/>
              <w:adjustRightInd w:val="0"/>
              <w:snapToGrid w:val="0"/>
              <w:spacing w:line="240" w:lineRule="auto"/>
              <w:rPr>
                <w:rFonts w:cs="Times New Roman"/>
                <w:highlight w:val="none"/>
              </w:rPr>
            </w:pPr>
            <w:r>
              <w:rPr>
                <w:rFonts w:cs="Times New Roman"/>
                <w:highlight w:val="none"/>
              </w:rPr>
              <w:t>S02</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0.72</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0.75</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0.50</w:t>
            </w:r>
          </w:p>
        </w:tc>
        <w:tc>
          <w:tcPr>
            <w:tcW w:w="533" w:type="dxa"/>
            <w:vAlign w:val="center"/>
          </w:tcPr>
          <w:p>
            <w:pPr>
              <w:pStyle w:val="105"/>
              <w:adjustRightInd w:val="0"/>
              <w:snapToGrid w:val="0"/>
              <w:spacing w:line="240" w:lineRule="auto"/>
              <w:rPr>
                <w:rFonts w:cs="Times New Roman"/>
                <w:highlight w:val="none"/>
              </w:rPr>
            </w:pPr>
            <w:r>
              <w:rPr>
                <w:rFonts w:cs="Times New Roman"/>
                <w:highlight w:val="none"/>
              </w:rPr>
              <w:t>0.33</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2.53</w:t>
            </w:r>
          </w:p>
        </w:tc>
        <w:tc>
          <w:tcPr>
            <w:tcW w:w="861" w:type="dxa"/>
            <w:vAlign w:val="center"/>
          </w:tcPr>
          <w:p>
            <w:pPr>
              <w:pStyle w:val="105"/>
              <w:adjustRightInd w:val="0"/>
              <w:snapToGrid w:val="0"/>
              <w:spacing w:line="240" w:lineRule="auto"/>
              <w:rPr>
                <w:rFonts w:cs="Times New Roman"/>
                <w:highlight w:val="none"/>
              </w:rPr>
            </w:pPr>
            <w:r>
              <w:rPr>
                <w:rFonts w:cs="Times New Roman"/>
                <w:highlight w:val="none"/>
              </w:rPr>
              <w:t>1.27</w:t>
            </w:r>
          </w:p>
        </w:tc>
        <w:tc>
          <w:tcPr>
            <w:tcW w:w="536" w:type="dxa"/>
            <w:vAlign w:val="center"/>
          </w:tcPr>
          <w:p>
            <w:pPr>
              <w:pStyle w:val="105"/>
              <w:adjustRightInd w:val="0"/>
              <w:snapToGrid w:val="0"/>
              <w:spacing w:line="240" w:lineRule="auto"/>
              <w:rPr>
                <w:rFonts w:cs="Times New Roman"/>
                <w:highlight w:val="none"/>
              </w:rPr>
            </w:pPr>
            <w:r>
              <w:rPr>
                <w:rFonts w:cs="Times New Roman"/>
                <w:highlight w:val="none"/>
              </w:rPr>
              <w:t>0.84</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3.01</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2.00</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1.50</w:t>
            </w:r>
          </w:p>
        </w:tc>
        <w:tc>
          <w:tcPr>
            <w:tcW w:w="539" w:type="dxa"/>
            <w:vAlign w:val="center"/>
          </w:tcPr>
          <w:p>
            <w:pPr>
              <w:pStyle w:val="105"/>
              <w:adjustRightInd w:val="0"/>
              <w:snapToGrid w:val="0"/>
              <w:spacing w:line="240" w:lineRule="auto"/>
              <w:rPr>
                <w:rFonts w:cs="Times New Roman"/>
                <w:highlight w:val="none"/>
              </w:rPr>
            </w:pPr>
            <w:r>
              <w:rPr>
                <w:rFonts w:cs="Times New Roman"/>
                <w:highlight w:val="none"/>
              </w:rPr>
              <w:t>1.20</w:t>
            </w:r>
          </w:p>
        </w:tc>
        <w:tc>
          <w:tcPr>
            <w:tcW w:w="861" w:type="dxa"/>
            <w:vAlign w:val="center"/>
          </w:tcPr>
          <w:p>
            <w:pPr>
              <w:pStyle w:val="105"/>
              <w:adjustRightInd w:val="0"/>
              <w:snapToGrid w:val="0"/>
              <w:spacing w:line="240" w:lineRule="auto"/>
              <w:rPr>
                <w:rFonts w:cs="Times New Roman"/>
                <w:highlight w:val="none"/>
              </w:rPr>
            </w:pPr>
            <w:r>
              <w:rPr>
                <w:rFonts w:cs="Times New Roman"/>
                <w:highlight w:val="none"/>
              </w:rPr>
              <w:t>0.14</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0.38</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0.38</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0.63</w:t>
            </w:r>
          </w:p>
        </w:tc>
        <w:tc>
          <w:tcPr>
            <w:tcW w:w="533" w:type="dxa"/>
            <w:vAlign w:val="center"/>
          </w:tcPr>
          <w:p>
            <w:pPr>
              <w:pStyle w:val="105"/>
              <w:adjustRightInd w:val="0"/>
              <w:snapToGrid w:val="0"/>
              <w:spacing w:line="240" w:lineRule="auto"/>
              <w:rPr>
                <w:rFonts w:cs="Times New Roman"/>
                <w:highlight w:val="none"/>
              </w:rPr>
            </w:pPr>
            <w:r>
              <w:rPr>
                <w:rFonts w:cs="Times New Roman"/>
                <w:highlight w:val="none"/>
              </w:rPr>
              <w:t>0.13</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0.50</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0.20</w:t>
            </w:r>
          </w:p>
        </w:tc>
        <w:tc>
          <w:tcPr>
            <w:tcW w:w="539" w:type="dxa"/>
            <w:vAlign w:val="center"/>
          </w:tcPr>
          <w:p>
            <w:pPr>
              <w:pStyle w:val="105"/>
              <w:adjustRightInd w:val="0"/>
              <w:snapToGrid w:val="0"/>
              <w:spacing w:line="240" w:lineRule="auto"/>
              <w:rPr>
                <w:rFonts w:cs="Times New Roman"/>
                <w:highlight w:val="none"/>
              </w:rPr>
            </w:pPr>
            <w:r>
              <w:rPr>
                <w:rFonts w:cs="Times New Roman"/>
                <w:highlight w:val="none"/>
              </w:rPr>
              <w:t>0.10</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0.07</w:t>
            </w:r>
          </w:p>
        </w:tc>
        <w:tc>
          <w:tcPr>
            <w:tcW w:w="585" w:type="dxa"/>
            <w:vAlign w:val="center"/>
          </w:tcPr>
          <w:p>
            <w:pPr>
              <w:pStyle w:val="105"/>
              <w:adjustRightInd w:val="0"/>
              <w:snapToGrid w:val="0"/>
              <w:spacing w:line="240" w:lineRule="auto"/>
              <w:rPr>
                <w:rFonts w:cs="Times New Roman"/>
                <w:highlight w:val="none"/>
              </w:rPr>
            </w:pPr>
            <w:r>
              <w:rPr>
                <w:rFonts w:cs="Times New Roman"/>
                <w:highlight w:val="none"/>
              </w:rPr>
              <w:t>0.01</w:t>
            </w:r>
          </w:p>
        </w:tc>
        <w:tc>
          <w:tcPr>
            <w:tcW w:w="531" w:type="dxa"/>
            <w:vAlign w:val="center"/>
          </w:tcPr>
          <w:p>
            <w:pPr>
              <w:pStyle w:val="105"/>
              <w:adjustRightInd w:val="0"/>
              <w:snapToGrid w:val="0"/>
              <w:spacing w:line="240" w:lineRule="auto"/>
              <w:rPr>
                <w:rFonts w:cs="Times New Roman"/>
                <w:highlight w:val="none"/>
              </w:rPr>
            </w:pPr>
            <w:r>
              <w:rPr>
                <w:rFonts w:cs="Times New Roman"/>
                <w:highlight w:val="none"/>
              </w:rPr>
              <w:t>0.28</w:t>
            </w:r>
          </w:p>
        </w:tc>
        <w:tc>
          <w:tcPr>
            <w:tcW w:w="537" w:type="dxa"/>
            <w:vAlign w:val="center"/>
          </w:tcPr>
          <w:p>
            <w:pPr>
              <w:pStyle w:val="105"/>
              <w:adjustRightInd w:val="0"/>
              <w:snapToGrid w:val="0"/>
              <w:spacing w:line="240" w:lineRule="auto"/>
              <w:rPr>
                <w:rFonts w:cs="Times New Roman"/>
                <w:highlight w:val="none"/>
              </w:rPr>
            </w:pPr>
            <w:r>
              <w:rPr>
                <w:rFonts w:cs="Times New Roman"/>
                <w:highlight w:val="none"/>
              </w:rPr>
              <w:t>0.08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536" w:type="dxa"/>
            <w:vAlign w:val="center"/>
          </w:tcPr>
          <w:p>
            <w:pPr>
              <w:pStyle w:val="105"/>
              <w:adjustRightInd w:val="0"/>
              <w:snapToGrid w:val="0"/>
              <w:spacing w:line="240" w:lineRule="auto"/>
              <w:rPr>
                <w:rFonts w:cs="Times New Roman"/>
                <w:highlight w:val="none"/>
              </w:rPr>
            </w:pPr>
            <w:r>
              <w:rPr>
                <w:rFonts w:cs="Times New Roman"/>
                <w:highlight w:val="none"/>
              </w:rPr>
              <w:t>S03</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0.75</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0.13</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0.30</w:t>
            </w:r>
          </w:p>
        </w:tc>
        <w:tc>
          <w:tcPr>
            <w:tcW w:w="533" w:type="dxa"/>
            <w:vAlign w:val="center"/>
          </w:tcPr>
          <w:p>
            <w:pPr>
              <w:pStyle w:val="105"/>
              <w:adjustRightInd w:val="0"/>
              <w:snapToGrid w:val="0"/>
              <w:spacing w:line="240" w:lineRule="auto"/>
              <w:rPr>
                <w:rFonts w:cs="Times New Roman"/>
                <w:highlight w:val="none"/>
              </w:rPr>
            </w:pPr>
            <w:r>
              <w:rPr>
                <w:rFonts w:cs="Times New Roman"/>
                <w:highlight w:val="none"/>
              </w:rPr>
              <w:t>0.20</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2.00</w:t>
            </w:r>
          </w:p>
        </w:tc>
        <w:tc>
          <w:tcPr>
            <w:tcW w:w="861" w:type="dxa"/>
            <w:vAlign w:val="center"/>
          </w:tcPr>
          <w:p>
            <w:pPr>
              <w:pStyle w:val="105"/>
              <w:adjustRightInd w:val="0"/>
              <w:snapToGrid w:val="0"/>
              <w:spacing w:line="240" w:lineRule="auto"/>
              <w:rPr>
                <w:rFonts w:cs="Times New Roman"/>
                <w:highlight w:val="none"/>
              </w:rPr>
            </w:pPr>
            <w:r>
              <w:rPr>
                <w:rFonts w:cs="Times New Roman"/>
                <w:highlight w:val="none"/>
              </w:rPr>
              <w:t>1.00</w:t>
            </w:r>
          </w:p>
        </w:tc>
        <w:tc>
          <w:tcPr>
            <w:tcW w:w="536" w:type="dxa"/>
            <w:vAlign w:val="center"/>
          </w:tcPr>
          <w:p>
            <w:pPr>
              <w:pStyle w:val="105"/>
              <w:adjustRightInd w:val="0"/>
              <w:snapToGrid w:val="0"/>
              <w:spacing w:line="240" w:lineRule="auto"/>
              <w:rPr>
                <w:rFonts w:cs="Times New Roman"/>
                <w:highlight w:val="none"/>
              </w:rPr>
            </w:pPr>
            <w:r>
              <w:rPr>
                <w:rFonts w:cs="Times New Roman"/>
                <w:highlight w:val="none"/>
              </w:rPr>
              <w:t>0.67</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2.32</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1.54</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1.16</w:t>
            </w:r>
          </w:p>
        </w:tc>
        <w:tc>
          <w:tcPr>
            <w:tcW w:w="539" w:type="dxa"/>
            <w:vAlign w:val="center"/>
          </w:tcPr>
          <w:p>
            <w:pPr>
              <w:pStyle w:val="105"/>
              <w:adjustRightInd w:val="0"/>
              <w:snapToGrid w:val="0"/>
              <w:spacing w:line="240" w:lineRule="auto"/>
              <w:rPr>
                <w:rFonts w:cs="Times New Roman"/>
                <w:highlight w:val="none"/>
              </w:rPr>
            </w:pPr>
            <w:r>
              <w:rPr>
                <w:rFonts w:cs="Times New Roman"/>
                <w:highlight w:val="none"/>
              </w:rPr>
              <w:t>0.93</w:t>
            </w:r>
          </w:p>
        </w:tc>
        <w:tc>
          <w:tcPr>
            <w:tcW w:w="861" w:type="dxa"/>
            <w:vAlign w:val="center"/>
          </w:tcPr>
          <w:p>
            <w:pPr>
              <w:pStyle w:val="105"/>
              <w:adjustRightInd w:val="0"/>
              <w:snapToGrid w:val="0"/>
              <w:spacing w:line="240" w:lineRule="auto"/>
              <w:rPr>
                <w:rFonts w:cs="Times New Roman"/>
                <w:highlight w:val="none"/>
              </w:rPr>
            </w:pPr>
            <w:r>
              <w:rPr>
                <w:rFonts w:cs="Times New Roman"/>
                <w:highlight w:val="none"/>
              </w:rPr>
              <w:t>0.07</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0.78</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0.34</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0.35</w:t>
            </w:r>
          </w:p>
        </w:tc>
        <w:tc>
          <w:tcPr>
            <w:tcW w:w="533" w:type="dxa"/>
            <w:vAlign w:val="center"/>
          </w:tcPr>
          <w:p>
            <w:pPr>
              <w:pStyle w:val="105"/>
              <w:adjustRightInd w:val="0"/>
              <w:snapToGrid w:val="0"/>
              <w:spacing w:line="240" w:lineRule="auto"/>
              <w:rPr>
                <w:rFonts w:cs="Times New Roman"/>
                <w:highlight w:val="none"/>
              </w:rPr>
            </w:pPr>
            <w:r>
              <w:rPr>
                <w:rFonts w:cs="Times New Roman"/>
                <w:highlight w:val="none"/>
              </w:rPr>
              <w:t>0.07</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0.43</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0.17</w:t>
            </w:r>
          </w:p>
        </w:tc>
        <w:tc>
          <w:tcPr>
            <w:tcW w:w="539" w:type="dxa"/>
            <w:vAlign w:val="center"/>
          </w:tcPr>
          <w:p>
            <w:pPr>
              <w:pStyle w:val="105"/>
              <w:adjustRightInd w:val="0"/>
              <w:snapToGrid w:val="0"/>
              <w:spacing w:line="240" w:lineRule="auto"/>
              <w:rPr>
                <w:rFonts w:cs="Times New Roman"/>
                <w:highlight w:val="none"/>
              </w:rPr>
            </w:pPr>
            <w:r>
              <w:rPr>
                <w:rFonts w:cs="Times New Roman"/>
                <w:highlight w:val="none"/>
              </w:rPr>
              <w:t>0.09</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0.06</w:t>
            </w:r>
          </w:p>
        </w:tc>
        <w:tc>
          <w:tcPr>
            <w:tcW w:w="585" w:type="dxa"/>
            <w:vAlign w:val="center"/>
          </w:tcPr>
          <w:p>
            <w:pPr>
              <w:pStyle w:val="105"/>
              <w:adjustRightInd w:val="0"/>
              <w:snapToGrid w:val="0"/>
              <w:spacing w:line="240" w:lineRule="auto"/>
              <w:rPr>
                <w:rFonts w:cs="Times New Roman"/>
                <w:highlight w:val="none"/>
              </w:rPr>
            </w:pPr>
            <w:r>
              <w:rPr>
                <w:rFonts w:cs="Times New Roman"/>
                <w:highlight w:val="none"/>
              </w:rPr>
              <w:t>0.01</w:t>
            </w:r>
          </w:p>
        </w:tc>
        <w:tc>
          <w:tcPr>
            <w:tcW w:w="531" w:type="dxa"/>
            <w:vAlign w:val="center"/>
          </w:tcPr>
          <w:p>
            <w:pPr>
              <w:pStyle w:val="105"/>
              <w:adjustRightInd w:val="0"/>
              <w:snapToGrid w:val="0"/>
              <w:spacing w:line="240" w:lineRule="auto"/>
              <w:rPr>
                <w:rFonts w:cs="Times New Roman"/>
                <w:highlight w:val="none"/>
              </w:rPr>
            </w:pPr>
            <w:r>
              <w:rPr>
                <w:rFonts w:cs="Times New Roman"/>
                <w:highlight w:val="none"/>
              </w:rPr>
              <w:t>0.44</w:t>
            </w:r>
          </w:p>
        </w:tc>
        <w:tc>
          <w:tcPr>
            <w:tcW w:w="537" w:type="dxa"/>
            <w:vAlign w:val="center"/>
          </w:tcPr>
          <w:p>
            <w:pPr>
              <w:pStyle w:val="105"/>
              <w:adjustRightInd w:val="0"/>
              <w:snapToGrid w:val="0"/>
              <w:spacing w:line="240" w:lineRule="auto"/>
              <w:rPr>
                <w:rFonts w:cs="Times New Roman"/>
                <w:highlight w:val="none"/>
              </w:rPr>
            </w:pPr>
            <w:r>
              <w:rPr>
                <w:rFonts w:cs="Times New Roman"/>
                <w:highlight w:val="none"/>
              </w:rPr>
              <w:t>0.07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536" w:type="dxa"/>
            <w:vAlign w:val="center"/>
          </w:tcPr>
          <w:p>
            <w:pPr>
              <w:pStyle w:val="105"/>
              <w:adjustRightInd w:val="0"/>
              <w:snapToGrid w:val="0"/>
              <w:spacing w:line="240" w:lineRule="auto"/>
              <w:rPr>
                <w:rFonts w:cs="Times New Roman"/>
                <w:highlight w:val="none"/>
              </w:rPr>
            </w:pPr>
            <w:r>
              <w:rPr>
                <w:rFonts w:cs="Times New Roman"/>
                <w:highlight w:val="none"/>
              </w:rPr>
              <w:t>S04</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0.71</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0.79</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0.44</w:t>
            </w:r>
          </w:p>
        </w:tc>
        <w:tc>
          <w:tcPr>
            <w:tcW w:w="533" w:type="dxa"/>
            <w:vAlign w:val="center"/>
          </w:tcPr>
          <w:p>
            <w:pPr>
              <w:pStyle w:val="105"/>
              <w:adjustRightInd w:val="0"/>
              <w:snapToGrid w:val="0"/>
              <w:spacing w:line="240" w:lineRule="auto"/>
              <w:rPr>
                <w:rFonts w:cs="Times New Roman"/>
                <w:highlight w:val="none"/>
              </w:rPr>
            </w:pPr>
            <w:r>
              <w:rPr>
                <w:rFonts w:cs="Times New Roman"/>
                <w:highlight w:val="none"/>
              </w:rPr>
              <w:t>0.29</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3.07</w:t>
            </w:r>
          </w:p>
        </w:tc>
        <w:tc>
          <w:tcPr>
            <w:tcW w:w="861" w:type="dxa"/>
            <w:vAlign w:val="center"/>
          </w:tcPr>
          <w:p>
            <w:pPr>
              <w:pStyle w:val="105"/>
              <w:adjustRightInd w:val="0"/>
              <w:snapToGrid w:val="0"/>
              <w:spacing w:line="240" w:lineRule="auto"/>
              <w:rPr>
                <w:rFonts w:cs="Times New Roman"/>
                <w:highlight w:val="none"/>
              </w:rPr>
            </w:pPr>
            <w:r>
              <w:rPr>
                <w:rFonts w:cs="Times New Roman"/>
                <w:highlight w:val="none"/>
              </w:rPr>
              <w:t>1.53</w:t>
            </w:r>
          </w:p>
        </w:tc>
        <w:tc>
          <w:tcPr>
            <w:tcW w:w="536" w:type="dxa"/>
            <w:vAlign w:val="center"/>
          </w:tcPr>
          <w:p>
            <w:pPr>
              <w:pStyle w:val="105"/>
              <w:adjustRightInd w:val="0"/>
              <w:snapToGrid w:val="0"/>
              <w:spacing w:line="240" w:lineRule="auto"/>
              <w:rPr>
                <w:rFonts w:cs="Times New Roman"/>
                <w:highlight w:val="none"/>
              </w:rPr>
            </w:pPr>
            <w:r>
              <w:rPr>
                <w:rFonts w:cs="Times New Roman"/>
                <w:highlight w:val="none"/>
              </w:rPr>
              <w:t>1.02</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2.96</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1.97</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1.48</w:t>
            </w:r>
          </w:p>
        </w:tc>
        <w:tc>
          <w:tcPr>
            <w:tcW w:w="539" w:type="dxa"/>
            <w:vAlign w:val="center"/>
          </w:tcPr>
          <w:p>
            <w:pPr>
              <w:pStyle w:val="105"/>
              <w:adjustRightInd w:val="0"/>
              <w:snapToGrid w:val="0"/>
              <w:spacing w:line="240" w:lineRule="auto"/>
              <w:rPr>
                <w:rFonts w:cs="Times New Roman"/>
                <w:highlight w:val="none"/>
              </w:rPr>
            </w:pPr>
            <w:r>
              <w:rPr>
                <w:rFonts w:cs="Times New Roman"/>
                <w:highlight w:val="none"/>
              </w:rPr>
              <w:t>1.18</w:t>
            </w:r>
          </w:p>
        </w:tc>
        <w:tc>
          <w:tcPr>
            <w:tcW w:w="861" w:type="dxa"/>
            <w:vAlign w:val="center"/>
          </w:tcPr>
          <w:p>
            <w:pPr>
              <w:pStyle w:val="105"/>
              <w:adjustRightInd w:val="0"/>
              <w:snapToGrid w:val="0"/>
              <w:spacing w:line="240" w:lineRule="auto"/>
              <w:rPr>
                <w:rFonts w:cs="Times New Roman"/>
                <w:highlight w:val="none"/>
              </w:rPr>
            </w:pPr>
            <w:r>
              <w:rPr>
                <w:rFonts w:cs="Times New Roman"/>
                <w:highlight w:val="none"/>
              </w:rPr>
              <w:t>0.22</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0.40</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0.50</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0.47</w:t>
            </w:r>
          </w:p>
        </w:tc>
        <w:tc>
          <w:tcPr>
            <w:tcW w:w="533" w:type="dxa"/>
            <w:vAlign w:val="center"/>
          </w:tcPr>
          <w:p>
            <w:pPr>
              <w:pStyle w:val="105"/>
              <w:adjustRightInd w:val="0"/>
              <w:snapToGrid w:val="0"/>
              <w:spacing w:line="240" w:lineRule="auto"/>
              <w:rPr>
                <w:rFonts w:cs="Times New Roman"/>
                <w:highlight w:val="none"/>
              </w:rPr>
            </w:pPr>
            <w:r>
              <w:rPr>
                <w:rFonts w:cs="Times New Roman"/>
                <w:highlight w:val="none"/>
              </w:rPr>
              <w:t>0.09</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0.34</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0.14</w:t>
            </w:r>
          </w:p>
        </w:tc>
        <w:tc>
          <w:tcPr>
            <w:tcW w:w="539" w:type="dxa"/>
            <w:vAlign w:val="center"/>
          </w:tcPr>
          <w:p>
            <w:pPr>
              <w:pStyle w:val="105"/>
              <w:adjustRightInd w:val="0"/>
              <w:snapToGrid w:val="0"/>
              <w:spacing w:line="240" w:lineRule="auto"/>
              <w:rPr>
                <w:rFonts w:cs="Times New Roman"/>
                <w:highlight w:val="none"/>
              </w:rPr>
            </w:pPr>
            <w:r>
              <w:rPr>
                <w:rFonts w:cs="Times New Roman"/>
                <w:highlight w:val="none"/>
              </w:rPr>
              <w:t>0.07</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0.07</w:t>
            </w:r>
          </w:p>
        </w:tc>
        <w:tc>
          <w:tcPr>
            <w:tcW w:w="585" w:type="dxa"/>
            <w:vAlign w:val="center"/>
          </w:tcPr>
          <w:p>
            <w:pPr>
              <w:pStyle w:val="105"/>
              <w:adjustRightInd w:val="0"/>
              <w:snapToGrid w:val="0"/>
              <w:spacing w:line="240" w:lineRule="auto"/>
              <w:rPr>
                <w:rFonts w:cs="Times New Roman"/>
                <w:highlight w:val="none"/>
              </w:rPr>
            </w:pPr>
            <w:r>
              <w:rPr>
                <w:rFonts w:cs="Times New Roman"/>
                <w:highlight w:val="none"/>
              </w:rPr>
              <w:t>0.01</w:t>
            </w:r>
          </w:p>
        </w:tc>
        <w:tc>
          <w:tcPr>
            <w:tcW w:w="531" w:type="dxa"/>
            <w:vAlign w:val="center"/>
          </w:tcPr>
          <w:p>
            <w:pPr>
              <w:pStyle w:val="105"/>
              <w:adjustRightInd w:val="0"/>
              <w:snapToGrid w:val="0"/>
              <w:spacing w:line="240" w:lineRule="auto"/>
              <w:rPr>
                <w:rFonts w:cs="Times New Roman"/>
                <w:highlight w:val="none"/>
              </w:rPr>
            </w:pPr>
            <w:r>
              <w:rPr>
                <w:rFonts w:cs="Times New Roman"/>
                <w:highlight w:val="none"/>
              </w:rPr>
              <w:t>0.07</w:t>
            </w:r>
          </w:p>
        </w:tc>
        <w:tc>
          <w:tcPr>
            <w:tcW w:w="537" w:type="dxa"/>
            <w:vAlign w:val="center"/>
          </w:tcPr>
          <w:p>
            <w:pPr>
              <w:pStyle w:val="105"/>
              <w:adjustRightInd w:val="0"/>
              <w:snapToGrid w:val="0"/>
              <w:spacing w:line="240" w:lineRule="auto"/>
              <w:rPr>
                <w:rFonts w:cs="Times New Roman"/>
                <w:highlight w:val="none"/>
              </w:rPr>
            </w:pPr>
            <w:r>
              <w:rPr>
                <w:rFonts w:cs="Times New Roman"/>
                <w:highlight w:val="none"/>
              </w:rPr>
              <w:t>0.09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536" w:type="dxa"/>
            <w:vAlign w:val="center"/>
          </w:tcPr>
          <w:p>
            <w:pPr>
              <w:pStyle w:val="105"/>
              <w:adjustRightInd w:val="0"/>
              <w:snapToGrid w:val="0"/>
              <w:spacing w:line="240" w:lineRule="auto"/>
              <w:rPr>
                <w:rFonts w:cs="Times New Roman"/>
                <w:highlight w:val="none"/>
              </w:rPr>
            </w:pPr>
            <w:r>
              <w:rPr>
                <w:rFonts w:cs="Times New Roman"/>
                <w:highlight w:val="none"/>
              </w:rPr>
              <w:t>S05</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0.77</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0.12</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0.30</w:t>
            </w:r>
          </w:p>
        </w:tc>
        <w:tc>
          <w:tcPr>
            <w:tcW w:w="533" w:type="dxa"/>
            <w:vAlign w:val="center"/>
          </w:tcPr>
          <w:p>
            <w:pPr>
              <w:pStyle w:val="105"/>
              <w:adjustRightInd w:val="0"/>
              <w:snapToGrid w:val="0"/>
              <w:spacing w:line="240" w:lineRule="auto"/>
              <w:rPr>
                <w:rFonts w:cs="Times New Roman"/>
                <w:highlight w:val="none"/>
              </w:rPr>
            </w:pPr>
            <w:r>
              <w:rPr>
                <w:rFonts w:cs="Times New Roman"/>
                <w:highlight w:val="none"/>
              </w:rPr>
              <w:t>0.20</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2.13</w:t>
            </w:r>
          </w:p>
        </w:tc>
        <w:tc>
          <w:tcPr>
            <w:tcW w:w="861" w:type="dxa"/>
            <w:vAlign w:val="center"/>
          </w:tcPr>
          <w:p>
            <w:pPr>
              <w:pStyle w:val="105"/>
              <w:adjustRightInd w:val="0"/>
              <w:snapToGrid w:val="0"/>
              <w:spacing w:line="240" w:lineRule="auto"/>
              <w:rPr>
                <w:rFonts w:cs="Times New Roman"/>
                <w:highlight w:val="none"/>
              </w:rPr>
            </w:pPr>
            <w:r>
              <w:rPr>
                <w:rFonts w:cs="Times New Roman"/>
                <w:highlight w:val="none"/>
              </w:rPr>
              <w:t>1.07</w:t>
            </w:r>
          </w:p>
        </w:tc>
        <w:tc>
          <w:tcPr>
            <w:tcW w:w="536" w:type="dxa"/>
            <w:vAlign w:val="center"/>
          </w:tcPr>
          <w:p>
            <w:pPr>
              <w:pStyle w:val="105"/>
              <w:adjustRightInd w:val="0"/>
              <w:snapToGrid w:val="0"/>
              <w:spacing w:line="240" w:lineRule="auto"/>
              <w:rPr>
                <w:rFonts w:cs="Times New Roman"/>
                <w:highlight w:val="none"/>
              </w:rPr>
            </w:pPr>
            <w:r>
              <w:rPr>
                <w:rFonts w:cs="Times New Roman"/>
                <w:highlight w:val="none"/>
              </w:rPr>
              <w:t>0.71</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2.11</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1.41</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1.06</w:t>
            </w:r>
          </w:p>
        </w:tc>
        <w:tc>
          <w:tcPr>
            <w:tcW w:w="539" w:type="dxa"/>
            <w:vAlign w:val="center"/>
          </w:tcPr>
          <w:p>
            <w:pPr>
              <w:pStyle w:val="105"/>
              <w:adjustRightInd w:val="0"/>
              <w:snapToGrid w:val="0"/>
              <w:spacing w:line="240" w:lineRule="auto"/>
              <w:rPr>
                <w:rFonts w:cs="Times New Roman"/>
                <w:highlight w:val="none"/>
              </w:rPr>
            </w:pPr>
            <w:r>
              <w:rPr>
                <w:rFonts w:cs="Times New Roman"/>
                <w:highlight w:val="none"/>
              </w:rPr>
              <w:t>0.84</w:t>
            </w:r>
          </w:p>
        </w:tc>
        <w:tc>
          <w:tcPr>
            <w:tcW w:w="861" w:type="dxa"/>
            <w:vAlign w:val="center"/>
          </w:tcPr>
          <w:p>
            <w:pPr>
              <w:pStyle w:val="105"/>
              <w:adjustRightInd w:val="0"/>
              <w:snapToGrid w:val="0"/>
              <w:spacing w:line="240" w:lineRule="auto"/>
              <w:rPr>
                <w:rFonts w:cs="Times New Roman"/>
                <w:highlight w:val="none"/>
              </w:rPr>
            </w:pPr>
            <w:r>
              <w:rPr>
                <w:rFonts w:cs="Times New Roman"/>
                <w:highlight w:val="none"/>
              </w:rPr>
              <w:t>0.04</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0.30</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0.32</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0.32</w:t>
            </w:r>
          </w:p>
        </w:tc>
        <w:tc>
          <w:tcPr>
            <w:tcW w:w="533" w:type="dxa"/>
            <w:vAlign w:val="center"/>
          </w:tcPr>
          <w:p>
            <w:pPr>
              <w:pStyle w:val="105"/>
              <w:adjustRightInd w:val="0"/>
              <w:snapToGrid w:val="0"/>
              <w:spacing w:line="240" w:lineRule="auto"/>
              <w:rPr>
                <w:rFonts w:cs="Times New Roman"/>
                <w:highlight w:val="none"/>
              </w:rPr>
            </w:pPr>
            <w:r>
              <w:rPr>
                <w:rFonts w:cs="Times New Roman"/>
                <w:highlight w:val="none"/>
              </w:rPr>
              <w:t>0.06</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0.35</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0.14</w:t>
            </w:r>
          </w:p>
        </w:tc>
        <w:tc>
          <w:tcPr>
            <w:tcW w:w="539" w:type="dxa"/>
            <w:vAlign w:val="center"/>
          </w:tcPr>
          <w:p>
            <w:pPr>
              <w:pStyle w:val="105"/>
              <w:adjustRightInd w:val="0"/>
              <w:snapToGrid w:val="0"/>
              <w:spacing w:line="240" w:lineRule="auto"/>
              <w:rPr>
                <w:rFonts w:cs="Times New Roman"/>
                <w:highlight w:val="none"/>
              </w:rPr>
            </w:pPr>
            <w:r>
              <w:rPr>
                <w:rFonts w:cs="Times New Roman"/>
                <w:highlight w:val="none"/>
              </w:rPr>
              <w:t>0.07</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0.07</w:t>
            </w:r>
          </w:p>
        </w:tc>
        <w:tc>
          <w:tcPr>
            <w:tcW w:w="585" w:type="dxa"/>
            <w:vAlign w:val="center"/>
          </w:tcPr>
          <w:p>
            <w:pPr>
              <w:pStyle w:val="105"/>
              <w:adjustRightInd w:val="0"/>
              <w:snapToGrid w:val="0"/>
              <w:spacing w:line="240" w:lineRule="auto"/>
              <w:rPr>
                <w:rFonts w:cs="Times New Roman"/>
                <w:highlight w:val="none"/>
              </w:rPr>
            </w:pPr>
            <w:r>
              <w:rPr>
                <w:rFonts w:cs="Times New Roman"/>
                <w:highlight w:val="none"/>
              </w:rPr>
              <w:t>0.01</w:t>
            </w:r>
          </w:p>
        </w:tc>
        <w:tc>
          <w:tcPr>
            <w:tcW w:w="531" w:type="dxa"/>
            <w:vAlign w:val="center"/>
          </w:tcPr>
          <w:p>
            <w:pPr>
              <w:pStyle w:val="105"/>
              <w:adjustRightInd w:val="0"/>
              <w:snapToGrid w:val="0"/>
              <w:spacing w:line="240" w:lineRule="auto"/>
              <w:rPr>
                <w:rFonts w:cs="Times New Roman"/>
                <w:highlight w:val="none"/>
              </w:rPr>
            </w:pPr>
            <w:r>
              <w:rPr>
                <w:rFonts w:cs="Times New Roman"/>
                <w:highlight w:val="none"/>
              </w:rPr>
              <w:t>0.24</w:t>
            </w:r>
          </w:p>
        </w:tc>
        <w:tc>
          <w:tcPr>
            <w:tcW w:w="537" w:type="dxa"/>
            <w:vAlign w:val="center"/>
          </w:tcPr>
          <w:p>
            <w:pPr>
              <w:pStyle w:val="105"/>
              <w:adjustRightInd w:val="0"/>
              <w:snapToGrid w:val="0"/>
              <w:spacing w:line="240" w:lineRule="auto"/>
              <w:rPr>
                <w:rFonts w:cs="Times New Roman"/>
                <w:highlight w:val="none"/>
              </w:rPr>
            </w:pPr>
            <w:r>
              <w:rPr>
                <w:rFonts w:cs="Times New Roman"/>
                <w:highlight w:val="none"/>
              </w:rPr>
              <w:t>0.07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536" w:type="dxa"/>
            <w:vAlign w:val="center"/>
          </w:tcPr>
          <w:p>
            <w:pPr>
              <w:pStyle w:val="105"/>
              <w:adjustRightInd w:val="0"/>
              <w:snapToGrid w:val="0"/>
              <w:spacing w:line="240" w:lineRule="auto"/>
              <w:rPr>
                <w:rFonts w:cs="Times New Roman"/>
                <w:highlight w:val="none"/>
              </w:rPr>
            </w:pPr>
            <w:r>
              <w:rPr>
                <w:rFonts w:cs="Times New Roman"/>
                <w:highlight w:val="none"/>
              </w:rPr>
              <w:t>S06</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0.76</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0.19</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0.38</w:t>
            </w:r>
          </w:p>
        </w:tc>
        <w:tc>
          <w:tcPr>
            <w:tcW w:w="533" w:type="dxa"/>
            <w:vAlign w:val="center"/>
          </w:tcPr>
          <w:p>
            <w:pPr>
              <w:pStyle w:val="105"/>
              <w:adjustRightInd w:val="0"/>
              <w:snapToGrid w:val="0"/>
              <w:spacing w:line="240" w:lineRule="auto"/>
              <w:rPr>
                <w:rFonts w:cs="Times New Roman"/>
                <w:highlight w:val="none"/>
              </w:rPr>
            </w:pPr>
            <w:r>
              <w:rPr>
                <w:rFonts w:cs="Times New Roman"/>
                <w:highlight w:val="none"/>
              </w:rPr>
              <w:t>0.25</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2.20</w:t>
            </w:r>
          </w:p>
        </w:tc>
        <w:tc>
          <w:tcPr>
            <w:tcW w:w="861" w:type="dxa"/>
            <w:vAlign w:val="center"/>
          </w:tcPr>
          <w:p>
            <w:pPr>
              <w:pStyle w:val="105"/>
              <w:adjustRightInd w:val="0"/>
              <w:snapToGrid w:val="0"/>
              <w:spacing w:line="240" w:lineRule="auto"/>
              <w:rPr>
                <w:rFonts w:cs="Times New Roman"/>
                <w:highlight w:val="none"/>
              </w:rPr>
            </w:pPr>
            <w:r>
              <w:rPr>
                <w:rFonts w:cs="Times New Roman"/>
                <w:highlight w:val="none"/>
              </w:rPr>
              <w:t>1.10</w:t>
            </w:r>
          </w:p>
        </w:tc>
        <w:tc>
          <w:tcPr>
            <w:tcW w:w="536" w:type="dxa"/>
            <w:vAlign w:val="center"/>
          </w:tcPr>
          <w:p>
            <w:pPr>
              <w:pStyle w:val="105"/>
              <w:adjustRightInd w:val="0"/>
              <w:snapToGrid w:val="0"/>
              <w:spacing w:line="240" w:lineRule="auto"/>
              <w:rPr>
                <w:rFonts w:cs="Times New Roman"/>
                <w:highlight w:val="none"/>
              </w:rPr>
            </w:pPr>
            <w:r>
              <w:rPr>
                <w:rFonts w:cs="Times New Roman"/>
                <w:highlight w:val="none"/>
              </w:rPr>
              <w:t>0.73</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2.47</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1.65</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1.24</w:t>
            </w:r>
          </w:p>
        </w:tc>
        <w:tc>
          <w:tcPr>
            <w:tcW w:w="539" w:type="dxa"/>
            <w:vAlign w:val="center"/>
          </w:tcPr>
          <w:p>
            <w:pPr>
              <w:pStyle w:val="105"/>
              <w:adjustRightInd w:val="0"/>
              <w:snapToGrid w:val="0"/>
              <w:spacing w:line="240" w:lineRule="auto"/>
              <w:rPr>
                <w:rFonts w:cs="Times New Roman"/>
                <w:highlight w:val="none"/>
              </w:rPr>
            </w:pPr>
            <w:r>
              <w:rPr>
                <w:rFonts w:cs="Times New Roman"/>
                <w:highlight w:val="none"/>
              </w:rPr>
              <w:t>0.99</w:t>
            </w:r>
          </w:p>
        </w:tc>
        <w:tc>
          <w:tcPr>
            <w:tcW w:w="861" w:type="dxa"/>
            <w:vAlign w:val="center"/>
          </w:tcPr>
          <w:p>
            <w:pPr>
              <w:pStyle w:val="105"/>
              <w:adjustRightInd w:val="0"/>
              <w:snapToGrid w:val="0"/>
              <w:spacing w:line="240" w:lineRule="auto"/>
              <w:rPr>
                <w:rFonts w:cs="Times New Roman"/>
                <w:highlight w:val="none"/>
              </w:rPr>
            </w:pPr>
            <w:r>
              <w:rPr>
                <w:rFonts w:cs="Times New Roman"/>
                <w:highlight w:val="none"/>
              </w:rPr>
              <w:t>0.07</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0.46</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0.34</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0.39</w:t>
            </w:r>
          </w:p>
        </w:tc>
        <w:tc>
          <w:tcPr>
            <w:tcW w:w="533" w:type="dxa"/>
            <w:vAlign w:val="center"/>
          </w:tcPr>
          <w:p>
            <w:pPr>
              <w:pStyle w:val="105"/>
              <w:adjustRightInd w:val="0"/>
              <w:snapToGrid w:val="0"/>
              <w:spacing w:line="240" w:lineRule="auto"/>
              <w:rPr>
                <w:rFonts w:cs="Times New Roman"/>
                <w:highlight w:val="none"/>
              </w:rPr>
            </w:pPr>
            <w:r>
              <w:rPr>
                <w:rFonts w:cs="Times New Roman"/>
                <w:highlight w:val="none"/>
              </w:rPr>
              <w:t>0.08</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0.45</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0.18</w:t>
            </w:r>
          </w:p>
        </w:tc>
        <w:tc>
          <w:tcPr>
            <w:tcW w:w="539" w:type="dxa"/>
            <w:vAlign w:val="center"/>
          </w:tcPr>
          <w:p>
            <w:pPr>
              <w:pStyle w:val="105"/>
              <w:adjustRightInd w:val="0"/>
              <w:snapToGrid w:val="0"/>
              <w:spacing w:line="240" w:lineRule="auto"/>
              <w:rPr>
                <w:rFonts w:cs="Times New Roman"/>
                <w:highlight w:val="none"/>
              </w:rPr>
            </w:pPr>
            <w:r>
              <w:rPr>
                <w:rFonts w:cs="Times New Roman"/>
                <w:highlight w:val="none"/>
              </w:rPr>
              <w:t>0.09</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0.07</w:t>
            </w:r>
          </w:p>
        </w:tc>
        <w:tc>
          <w:tcPr>
            <w:tcW w:w="585" w:type="dxa"/>
            <w:vAlign w:val="center"/>
          </w:tcPr>
          <w:p>
            <w:pPr>
              <w:pStyle w:val="105"/>
              <w:adjustRightInd w:val="0"/>
              <w:snapToGrid w:val="0"/>
              <w:spacing w:line="240" w:lineRule="auto"/>
              <w:rPr>
                <w:rFonts w:cs="Times New Roman"/>
                <w:highlight w:val="none"/>
              </w:rPr>
            </w:pPr>
            <w:r>
              <w:rPr>
                <w:rFonts w:cs="Times New Roman"/>
                <w:highlight w:val="none"/>
              </w:rPr>
              <w:t>0.01</w:t>
            </w:r>
          </w:p>
        </w:tc>
        <w:tc>
          <w:tcPr>
            <w:tcW w:w="531" w:type="dxa"/>
            <w:vAlign w:val="center"/>
          </w:tcPr>
          <w:p>
            <w:pPr>
              <w:pStyle w:val="105"/>
              <w:adjustRightInd w:val="0"/>
              <w:snapToGrid w:val="0"/>
              <w:spacing w:line="240" w:lineRule="auto"/>
              <w:rPr>
                <w:rFonts w:cs="Times New Roman"/>
                <w:highlight w:val="none"/>
              </w:rPr>
            </w:pPr>
            <w:r>
              <w:rPr>
                <w:rFonts w:cs="Times New Roman"/>
                <w:highlight w:val="none"/>
              </w:rPr>
              <w:t>0.48</w:t>
            </w:r>
          </w:p>
        </w:tc>
        <w:tc>
          <w:tcPr>
            <w:tcW w:w="537" w:type="dxa"/>
            <w:vAlign w:val="center"/>
          </w:tcPr>
          <w:p>
            <w:pPr>
              <w:pStyle w:val="105"/>
              <w:adjustRightInd w:val="0"/>
              <w:snapToGrid w:val="0"/>
              <w:spacing w:line="240" w:lineRule="auto"/>
              <w:rPr>
                <w:rFonts w:cs="Times New Roman"/>
                <w:highlight w:val="none"/>
              </w:rPr>
            </w:pPr>
            <w:r>
              <w:rPr>
                <w:rFonts w:cs="Times New Roman"/>
                <w:highlight w:val="none"/>
              </w:rPr>
              <w:t>0.10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536" w:type="dxa"/>
            <w:vAlign w:val="center"/>
          </w:tcPr>
          <w:p>
            <w:pPr>
              <w:pStyle w:val="105"/>
              <w:adjustRightInd w:val="0"/>
              <w:snapToGrid w:val="0"/>
              <w:spacing w:line="240" w:lineRule="auto"/>
              <w:rPr>
                <w:rFonts w:cs="Times New Roman"/>
                <w:highlight w:val="none"/>
              </w:rPr>
            </w:pPr>
            <w:r>
              <w:rPr>
                <w:rFonts w:cs="Times New Roman"/>
                <w:highlight w:val="none"/>
              </w:rPr>
              <w:t>S07</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0.68</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0.19</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0.32</w:t>
            </w:r>
          </w:p>
        </w:tc>
        <w:tc>
          <w:tcPr>
            <w:tcW w:w="533" w:type="dxa"/>
            <w:vAlign w:val="center"/>
          </w:tcPr>
          <w:p>
            <w:pPr>
              <w:pStyle w:val="105"/>
              <w:adjustRightInd w:val="0"/>
              <w:snapToGrid w:val="0"/>
              <w:spacing w:line="240" w:lineRule="auto"/>
              <w:rPr>
                <w:rFonts w:cs="Times New Roman"/>
                <w:highlight w:val="none"/>
              </w:rPr>
            </w:pPr>
            <w:r>
              <w:rPr>
                <w:rFonts w:cs="Times New Roman"/>
                <w:highlight w:val="none"/>
              </w:rPr>
              <w:t>0.21</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2.53</w:t>
            </w:r>
          </w:p>
        </w:tc>
        <w:tc>
          <w:tcPr>
            <w:tcW w:w="861" w:type="dxa"/>
            <w:vAlign w:val="center"/>
          </w:tcPr>
          <w:p>
            <w:pPr>
              <w:pStyle w:val="105"/>
              <w:adjustRightInd w:val="0"/>
              <w:snapToGrid w:val="0"/>
              <w:spacing w:line="240" w:lineRule="auto"/>
              <w:rPr>
                <w:rFonts w:cs="Times New Roman"/>
                <w:highlight w:val="none"/>
              </w:rPr>
            </w:pPr>
            <w:r>
              <w:rPr>
                <w:rFonts w:cs="Times New Roman"/>
                <w:highlight w:val="none"/>
              </w:rPr>
              <w:t>1.27</w:t>
            </w:r>
          </w:p>
        </w:tc>
        <w:tc>
          <w:tcPr>
            <w:tcW w:w="536" w:type="dxa"/>
            <w:vAlign w:val="center"/>
          </w:tcPr>
          <w:p>
            <w:pPr>
              <w:pStyle w:val="105"/>
              <w:adjustRightInd w:val="0"/>
              <w:snapToGrid w:val="0"/>
              <w:spacing w:line="240" w:lineRule="auto"/>
              <w:rPr>
                <w:rFonts w:cs="Times New Roman"/>
                <w:highlight w:val="none"/>
              </w:rPr>
            </w:pPr>
            <w:r>
              <w:rPr>
                <w:rFonts w:cs="Times New Roman"/>
                <w:highlight w:val="none"/>
              </w:rPr>
              <w:t>0.84</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2.49</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1.66</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1.25</w:t>
            </w:r>
          </w:p>
        </w:tc>
        <w:tc>
          <w:tcPr>
            <w:tcW w:w="539" w:type="dxa"/>
            <w:vAlign w:val="center"/>
          </w:tcPr>
          <w:p>
            <w:pPr>
              <w:pStyle w:val="105"/>
              <w:adjustRightInd w:val="0"/>
              <w:snapToGrid w:val="0"/>
              <w:spacing w:line="240" w:lineRule="auto"/>
              <w:rPr>
                <w:rFonts w:cs="Times New Roman"/>
                <w:highlight w:val="none"/>
              </w:rPr>
            </w:pPr>
            <w:r>
              <w:rPr>
                <w:rFonts w:cs="Times New Roman"/>
                <w:highlight w:val="none"/>
              </w:rPr>
              <w:t>1.00</w:t>
            </w:r>
          </w:p>
        </w:tc>
        <w:tc>
          <w:tcPr>
            <w:tcW w:w="861"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0.40</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0.40</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0.54</w:t>
            </w:r>
          </w:p>
        </w:tc>
        <w:tc>
          <w:tcPr>
            <w:tcW w:w="533" w:type="dxa"/>
            <w:vAlign w:val="center"/>
          </w:tcPr>
          <w:p>
            <w:pPr>
              <w:pStyle w:val="105"/>
              <w:adjustRightInd w:val="0"/>
              <w:snapToGrid w:val="0"/>
              <w:spacing w:line="240" w:lineRule="auto"/>
              <w:rPr>
                <w:rFonts w:cs="Times New Roman"/>
                <w:highlight w:val="none"/>
              </w:rPr>
            </w:pPr>
            <w:r>
              <w:rPr>
                <w:rFonts w:cs="Times New Roman"/>
                <w:highlight w:val="none"/>
              </w:rPr>
              <w:t>0.11</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0.65</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0.26</w:t>
            </w:r>
          </w:p>
        </w:tc>
        <w:tc>
          <w:tcPr>
            <w:tcW w:w="539" w:type="dxa"/>
            <w:vAlign w:val="center"/>
          </w:tcPr>
          <w:p>
            <w:pPr>
              <w:pStyle w:val="105"/>
              <w:adjustRightInd w:val="0"/>
              <w:snapToGrid w:val="0"/>
              <w:spacing w:line="240" w:lineRule="auto"/>
              <w:rPr>
                <w:rFonts w:cs="Times New Roman"/>
                <w:highlight w:val="none"/>
              </w:rPr>
            </w:pPr>
            <w:r>
              <w:rPr>
                <w:rFonts w:cs="Times New Roman"/>
                <w:highlight w:val="none"/>
              </w:rPr>
              <w:t>0.13</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0.10</w:t>
            </w:r>
          </w:p>
        </w:tc>
        <w:tc>
          <w:tcPr>
            <w:tcW w:w="585" w:type="dxa"/>
            <w:vAlign w:val="center"/>
          </w:tcPr>
          <w:p>
            <w:pPr>
              <w:pStyle w:val="105"/>
              <w:adjustRightInd w:val="0"/>
              <w:snapToGrid w:val="0"/>
              <w:spacing w:line="240" w:lineRule="auto"/>
              <w:rPr>
                <w:rFonts w:cs="Times New Roman"/>
                <w:highlight w:val="none"/>
              </w:rPr>
            </w:pPr>
            <w:r>
              <w:rPr>
                <w:rFonts w:cs="Times New Roman"/>
                <w:highlight w:val="none"/>
              </w:rPr>
              <w:t>0.07</w:t>
            </w:r>
          </w:p>
        </w:tc>
        <w:tc>
          <w:tcPr>
            <w:tcW w:w="531" w:type="dxa"/>
            <w:vAlign w:val="center"/>
          </w:tcPr>
          <w:p>
            <w:pPr>
              <w:pStyle w:val="105"/>
              <w:adjustRightInd w:val="0"/>
              <w:snapToGrid w:val="0"/>
              <w:spacing w:line="240" w:lineRule="auto"/>
              <w:rPr>
                <w:rFonts w:cs="Times New Roman"/>
                <w:highlight w:val="none"/>
              </w:rPr>
            </w:pPr>
            <w:r>
              <w:rPr>
                <w:rFonts w:cs="Times New Roman"/>
                <w:highlight w:val="none"/>
              </w:rPr>
              <w:t>0.76</w:t>
            </w:r>
          </w:p>
        </w:tc>
        <w:tc>
          <w:tcPr>
            <w:tcW w:w="537" w:type="dxa"/>
            <w:vAlign w:val="center"/>
          </w:tcPr>
          <w:p>
            <w:pPr>
              <w:pStyle w:val="105"/>
              <w:adjustRightInd w:val="0"/>
              <w:snapToGrid w:val="0"/>
              <w:spacing w:line="240" w:lineRule="auto"/>
              <w:rPr>
                <w:rFonts w:cs="Times New Roman"/>
                <w:highlight w:val="none"/>
              </w:rPr>
            </w:pPr>
            <w:r>
              <w:rPr>
                <w:rFonts w:cs="Times New Roman"/>
                <w:highlight w:val="none"/>
              </w:rPr>
              <w:t>0.08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536" w:type="dxa"/>
            <w:vAlign w:val="center"/>
          </w:tcPr>
          <w:p>
            <w:pPr>
              <w:pStyle w:val="105"/>
              <w:adjustRightInd w:val="0"/>
              <w:snapToGrid w:val="0"/>
              <w:spacing w:line="240" w:lineRule="auto"/>
              <w:rPr>
                <w:rFonts w:cs="Times New Roman"/>
                <w:highlight w:val="none"/>
              </w:rPr>
            </w:pPr>
            <w:r>
              <w:rPr>
                <w:rFonts w:cs="Times New Roman"/>
                <w:highlight w:val="none"/>
              </w:rPr>
              <w:t>S08</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0.77</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0.21</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0.28</w:t>
            </w:r>
          </w:p>
        </w:tc>
        <w:tc>
          <w:tcPr>
            <w:tcW w:w="533" w:type="dxa"/>
            <w:vAlign w:val="center"/>
          </w:tcPr>
          <w:p>
            <w:pPr>
              <w:pStyle w:val="105"/>
              <w:adjustRightInd w:val="0"/>
              <w:snapToGrid w:val="0"/>
              <w:spacing w:line="240" w:lineRule="auto"/>
              <w:rPr>
                <w:rFonts w:cs="Times New Roman"/>
                <w:highlight w:val="none"/>
              </w:rPr>
            </w:pPr>
            <w:r>
              <w:rPr>
                <w:rFonts w:cs="Times New Roman"/>
                <w:highlight w:val="none"/>
              </w:rPr>
              <w:t>0.18</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2.47</w:t>
            </w:r>
          </w:p>
        </w:tc>
        <w:tc>
          <w:tcPr>
            <w:tcW w:w="861" w:type="dxa"/>
            <w:vAlign w:val="center"/>
          </w:tcPr>
          <w:p>
            <w:pPr>
              <w:pStyle w:val="105"/>
              <w:adjustRightInd w:val="0"/>
              <w:snapToGrid w:val="0"/>
              <w:spacing w:line="240" w:lineRule="auto"/>
              <w:rPr>
                <w:rFonts w:cs="Times New Roman"/>
                <w:highlight w:val="none"/>
              </w:rPr>
            </w:pPr>
            <w:r>
              <w:rPr>
                <w:rFonts w:cs="Times New Roman"/>
                <w:highlight w:val="none"/>
              </w:rPr>
              <w:t>1.23</w:t>
            </w:r>
          </w:p>
        </w:tc>
        <w:tc>
          <w:tcPr>
            <w:tcW w:w="536" w:type="dxa"/>
            <w:vAlign w:val="center"/>
          </w:tcPr>
          <w:p>
            <w:pPr>
              <w:pStyle w:val="105"/>
              <w:adjustRightInd w:val="0"/>
              <w:snapToGrid w:val="0"/>
              <w:spacing w:line="240" w:lineRule="auto"/>
              <w:rPr>
                <w:rFonts w:cs="Times New Roman"/>
                <w:highlight w:val="none"/>
              </w:rPr>
            </w:pPr>
            <w:r>
              <w:rPr>
                <w:rFonts w:cs="Times New Roman"/>
                <w:highlight w:val="none"/>
              </w:rPr>
              <w:t>0.82</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2.35</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1.57</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1.18</w:t>
            </w:r>
          </w:p>
        </w:tc>
        <w:tc>
          <w:tcPr>
            <w:tcW w:w="539" w:type="dxa"/>
            <w:vAlign w:val="center"/>
          </w:tcPr>
          <w:p>
            <w:pPr>
              <w:pStyle w:val="105"/>
              <w:adjustRightInd w:val="0"/>
              <w:snapToGrid w:val="0"/>
              <w:spacing w:line="240" w:lineRule="auto"/>
              <w:rPr>
                <w:rFonts w:cs="Times New Roman"/>
                <w:highlight w:val="none"/>
              </w:rPr>
            </w:pPr>
            <w:r>
              <w:rPr>
                <w:rFonts w:cs="Times New Roman"/>
                <w:highlight w:val="none"/>
              </w:rPr>
              <w:t>0.94</w:t>
            </w:r>
          </w:p>
        </w:tc>
        <w:tc>
          <w:tcPr>
            <w:tcW w:w="861" w:type="dxa"/>
            <w:vAlign w:val="center"/>
          </w:tcPr>
          <w:p>
            <w:pPr>
              <w:pStyle w:val="105"/>
              <w:adjustRightInd w:val="0"/>
              <w:snapToGrid w:val="0"/>
              <w:spacing w:line="240" w:lineRule="auto"/>
              <w:rPr>
                <w:rFonts w:cs="Times New Roman"/>
                <w:highlight w:val="none"/>
              </w:rPr>
            </w:pPr>
            <w:r>
              <w:rPr>
                <w:rFonts w:cs="Times New Roman"/>
                <w:highlight w:val="none"/>
              </w:rPr>
              <w:t>0.05</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0.28</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0.28</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0.48</w:t>
            </w:r>
          </w:p>
        </w:tc>
        <w:tc>
          <w:tcPr>
            <w:tcW w:w="533" w:type="dxa"/>
            <w:vAlign w:val="center"/>
          </w:tcPr>
          <w:p>
            <w:pPr>
              <w:pStyle w:val="105"/>
              <w:adjustRightInd w:val="0"/>
              <w:snapToGrid w:val="0"/>
              <w:spacing w:line="240" w:lineRule="auto"/>
              <w:rPr>
                <w:rFonts w:cs="Times New Roman"/>
                <w:highlight w:val="none"/>
              </w:rPr>
            </w:pPr>
            <w:r>
              <w:rPr>
                <w:rFonts w:cs="Times New Roman"/>
                <w:highlight w:val="none"/>
              </w:rPr>
              <w:t>0.10</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0.55</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0.22</w:t>
            </w:r>
          </w:p>
        </w:tc>
        <w:tc>
          <w:tcPr>
            <w:tcW w:w="539" w:type="dxa"/>
            <w:vAlign w:val="center"/>
          </w:tcPr>
          <w:p>
            <w:pPr>
              <w:pStyle w:val="105"/>
              <w:adjustRightInd w:val="0"/>
              <w:snapToGrid w:val="0"/>
              <w:spacing w:line="240" w:lineRule="auto"/>
              <w:rPr>
                <w:rFonts w:cs="Times New Roman"/>
                <w:highlight w:val="none"/>
              </w:rPr>
            </w:pPr>
            <w:r>
              <w:rPr>
                <w:rFonts w:cs="Times New Roman"/>
                <w:highlight w:val="none"/>
              </w:rPr>
              <w:t>0.11</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0.07</w:t>
            </w:r>
          </w:p>
        </w:tc>
        <w:tc>
          <w:tcPr>
            <w:tcW w:w="585" w:type="dxa"/>
            <w:vAlign w:val="center"/>
          </w:tcPr>
          <w:p>
            <w:pPr>
              <w:pStyle w:val="105"/>
              <w:adjustRightInd w:val="0"/>
              <w:snapToGrid w:val="0"/>
              <w:spacing w:line="240" w:lineRule="auto"/>
              <w:rPr>
                <w:rFonts w:cs="Times New Roman"/>
                <w:highlight w:val="none"/>
              </w:rPr>
            </w:pPr>
            <w:r>
              <w:rPr>
                <w:rFonts w:cs="Times New Roman"/>
                <w:highlight w:val="none"/>
              </w:rPr>
              <w:t>0.01</w:t>
            </w:r>
          </w:p>
        </w:tc>
        <w:tc>
          <w:tcPr>
            <w:tcW w:w="531" w:type="dxa"/>
            <w:vAlign w:val="center"/>
          </w:tcPr>
          <w:p>
            <w:pPr>
              <w:pStyle w:val="105"/>
              <w:adjustRightInd w:val="0"/>
              <w:snapToGrid w:val="0"/>
              <w:spacing w:line="240" w:lineRule="auto"/>
              <w:rPr>
                <w:rFonts w:cs="Times New Roman"/>
                <w:highlight w:val="none"/>
              </w:rPr>
            </w:pPr>
            <w:r>
              <w:rPr>
                <w:rFonts w:cs="Times New Roman"/>
                <w:highlight w:val="none"/>
              </w:rPr>
              <w:t>0.44</w:t>
            </w:r>
          </w:p>
        </w:tc>
        <w:tc>
          <w:tcPr>
            <w:tcW w:w="537" w:type="dxa"/>
            <w:vAlign w:val="center"/>
          </w:tcPr>
          <w:p>
            <w:pPr>
              <w:pStyle w:val="105"/>
              <w:adjustRightInd w:val="0"/>
              <w:snapToGrid w:val="0"/>
              <w:spacing w:line="240" w:lineRule="auto"/>
              <w:rPr>
                <w:rFonts w:cs="Times New Roman"/>
                <w:highlight w:val="none"/>
              </w:rPr>
            </w:pPr>
            <w:r>
              <w:rPr>
                <w:rFonts w:cs="Times New Roman"/>
                <w:highlight w:val="none"/>
              </w:rPr>
              <w:t>0.10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536" w:type="dxa"/>
            <w:vAlign w:val="center"/>
          </w:tcPr>
          <w:p>
            <w:pPr>
              <w:pStyle w:val="105"/>
              <w:adjustRightInd w:val="0"/>
              <w:snapToGrid w:val="0"/>
              <w:spacing w:line="240" w:lineRule="auto"/>
              <w:rPr>
                <w:rFonts w:cs="Times New Roman"/>
                <w:highlight w:val="none"/>
              </w:rPr>
            </w:pPr>
            <w:r>
              <w:rPr>
                <w:rFonts w:cs="Times New Roman"/>
                <w:highlight w:val="none"/>
              </w:rPr>
              <w:t>S09</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0.77</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0.76</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0.40</w:t>
            </w:r>
          </w:p>
        </w:tc>
        <w:tc>
          <w:tcPr>
            <w:tcW w:w="533" w:type="dxa"/>
            <w:vAlign w:val="center"/>
          </w:tcPr>
          <w:p>
            <w:pPr>
              <w:pStyle w:val="105"/>
              <w:adjustRightInd w:val="0"/>
              <w:snapToGrid w:val="0"/>
              <w:spacing w:line="240" w:lineRule="auto"/>
              <w:rPr>
                <w:rFonts w:cs="Times New Roman"/>
                <w:highlight w:val="none"/>
              </w:rPr>
            </w:pPr>
            <w:r>
              <w:rPr>
                <w:rFonts w:cs="Times New Roman"/>
                <w:highlight w:val="none"/>
              </w:rPr>
              <w:t>0.26</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2.20</w:t>
            </w:r>
          </w:p>
        </w:tc>
        <w:tc>
          <w:tcPr>
            <w:tcW w:w="861" w:type="dxa"/>
            <w:vAlign w:val="center"/>
          </w:tcPr>
          <w:p>
            <w:pPr>
              <w:pStyle w:val="105"/>
              <w:adjustRightInd w:val="0"/>
              <w:snapToGrid w:val="0"/>
              <w:spacing w:line="240" w:lineRule="auto"/>
              <w:rPr>
                <w:rFonts w:cs="Times New Roman"/>
                <w:highlight w:val="none"/>
              </w:rPr>
            </w:pPr>
            <w:r>
              <w:rPr>
                <w:rFonts w:cs="Times New Roman"/>
                <w:highlight w:val="none"/>
              </w:rPr>
              <w:t>1.10</w:t>
            </w:r>
          </w:p>
        </w:tc>
        <w:tc>
          <w:tcPr>
            <w:tcW w:w="536" w:type="dxa"/>
            <w:vAlign w:val="center"/>
          </w:tcPr>
          <w:p>
            <w:pPr>
              <w:pStyle w:val="105"/>
              <w:adjustRightInd w:val="0"/>
              <w:snapToGrid w:val="0"/>
              <w:spacing w:line="240" w:lineRule="auto"/>
              <w:rPr>
                <w:rFonts w:cs="Times New Roman"/>
                <w:highlight w:val="none"/>
              </w:rPr>
            </w:pPr>
            <w:r>
              <w:rPr>
                <w:rFonts w:cs="Times New Roman"/>
                <w:highlight w:val="none"/>
              </w:rPr>
              <w:t>0.73</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2.33</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1.55</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1.16</w:t>
            </w:r>
          </w:p>
        </w:tc>
        <w:tc>
          <w:tcPr>
            <w:tcW w:w="539" w:type="dxa"/>
            <w:vAlign w:val="center"/>
          </w:tcPr>
          <w:p>
            <w:pPr>
              <w:pStyle w:val="105"/>
              <w:adjustRightInd w:val="0"/>
              <w:snapToGrid w:val="0"/>
              <w:spacing w:line="240" w:lineRule="auto"/>
              <w:rPr>
                <w:rFonts w:cs="Times New Roman"/>
                <w:highlight w:val="none"/>
              </w:rPr>
            </w:pPr>
            <w:r>
              <w:rPr>
                <w:rFonts w:cs="Times New Roman"/>
                <w:highlight w:val="none"/>
              </w:rPr>
              <w:t>0.93</w:t>
            </w:r>
          </w:p>
        </w:tc>
        <w:tc>
          <w:tcPr>
            <w:tcW w:w="861" w:type="dxa"/>
            <w:vAlign w:val="center"/>
          </w:tcPr>
          <w:p>
            <w:pPr>
              <w:pStyle w:val="105"/>
              <w:adjustRightInd w:val="0"/>
              <w:snapToGrid w:val="0"/>
              <w:spacing w:line="240" w:lineRule="auto"/>
              <w:rPr>
                <w:rFonts w:cs="Times New Roman"/>
                <w:highlight w:val="none"/>
              </w:rPr>
            </w:pPr>
            <w:r>
              <w:rPr>
                <w:rFonts w:cs="Times New Roman"/>
                <w:highlight w:val="none"/>
              </w:rPr>
              <w:t>0.05</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0.28</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0.36</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0.47</w:t>
            </w:r>
          </w:p>
        </w:tc>
        <w:tc>
          <w:tcPr>
            <w:tcW w:w="533" w:type="dxa"/>
            <w:vAlign w:val="center"/>
          </w:tcPr>
          <w:p>
            <w:pPr>
              <w:pStyle w:val="105"/>
              <w:adjustRightInd w:val="0"/>
              <w:snapToGrid w:val="0"/>
              <w:spacing w:line="240" w:lineRule="auto"/>
              <w:rPr>
                <w:rFonts w:cs="Times New Roman"/>
                <w:highlight w:val="none"/>
              </w:rPr>
            </w:pPr>
            <w:r>
              <w:rPr>
                <w:rFonts w:cs="Times New Roman"/>
                <w:highlight w:val="none"/>
              </w:rPr>
              <w:t>0.09</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2.30</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0.92</w:t>
            </w:r>
          </w:p>
        </w:tc>
        <w:tc>
          <w:tcPr>
            <w:tcW w:w="539" w:type="dxa"/>
            <w:vAlign w:val="center"/>
          </w:tcPr>
          <w:p>
            <w:pPr>
              <w:pStyle w:val="105"/>
              <w:adjustRightInd w:val="0"/>
              <w:snapToGrid w:val="0"/>
              <w:spacing w:line="240" w:lineRule="auto"/>
              <w:rPr>
                <w:rFonts w:cs="Times New Roman"/>
                <w:highlight w:val="none"/>
              </w:rPr>
            </w:pPr>
            <w:r>
              <w:rPr>
                <w:rFonts w:cs="Times New Roman"/>
                <w:highlight w:val="none"/>
              </w:rPr>
              <w:t>0.46</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0.09</w:t>
            </w:r>
          </w:p>
        </w:tc>
        <w:tc>
          <w:tcPr>
            <w:tcW w:w="585" w:type="dxa"/>
            <w:vAlign w:val="center"/>
          </w:tcPr>
          <w:p>
            <w:pPr>
              <w:pStyle w:val="105"/>
              <w:adjustRightInd w:val="0"/>
              <w:snapToGrid w:val="0"/>
              <w:spacing w:line="240" w:lineRule="auto"/>
              <w:rPr>
                <w:rFonts w:cs="Times New Roman"/>
                <w:highlight w:val="none"/>
              </w:rPr>
            </w:pPr>
            <w:r>
              <w:rPr>
                <w:rFonts w:cs="Times New Roman"/>
                <w:highlight w:val="none"/>
              </w:rPr>
              <w:t>0.01</w:t>
            </w:r>
          </w:p>
        </w:tc>
        <w:tc>
          <w:tcPr>
            <w:tcW w:w="531" w:type="dxa"/>
            <w:vAlign w:val="center"/>
          </w:tcPr>
          <w:p>
            <w:pPr>
              <w:pStyle w:val="105"/>
              <w:adjustRightInd w:val="0"/>
              <w:snapToGrid w:val="0"/>
              <w:spacing w:line="240" w:lineRule="auto"/>
              <w:rPr>
                <w:rFonts w:cs="Times New Roman"/>
                <w:highlight w:val="none"/>
              </w:rPr>
            </w:pPr>
            <w:r>
              <w:rPr>
                <w:rFonts w:cs="Times New Roman"/>
                <w:highlight w:val="none"/>
              </w:rPr>
              <w:t>0.56</w:t>
            </w:r>
          </w:p>
        </w:tc>
        <w:tc>
          <w:tcPr>
            <w:tcW w:w="537" w:type="dxa"/>
            <w:vAlign w:val="center"/>
          </w:tcPr>
          <w:p>
            <w:pPr>
              <w:pStyle w:val="105"/>
              <w:adjustRightInd w:val="0"/>
              <w:snapToGrid w:val="0"/>
              <w:spacing w:line="240" w:lineRule="auto"/>
              <w:rPr>
                <w:rFonts w:cs="Times New Roman"/>
                <w:highlight w:val="none"/>
              </w:rPr>
            </w:pPr>
            <w:r>
              <w:rPr>
                <w:rFonts w:cs="Times New Roman"/>
                <w:highlight w:val="none"/>
              </w:rPr>
              <w:t>0.09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536" w:type="dxa"/>
            <w:vAlign w:val="center"/>
          </w:tcPr>
          <w:p>
            <w:pPr>
              <w:pStyle w:val="105"/>
              <w:adjustRightInd w:val="0"/>
              <w:snapToGrid w:val="0"/>
              <w:spacing w:line="240" w:lineRule="auto"/>
              <w:rPr>
                <w:rFonts w:cs="Times New Roman"/>
                <w:highlight w:val="none"/>
              </w:rPr>
            </w:pPr>
            <w:r>
              <w:rPr>
                <w:rFonts w:cs="Times New Roman"/>
                <w:highlight w:val="none"/>
              </w:rPr>
              <w:t>S10</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0.78</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0.15</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0.24</w:t>
            </w:r>
          </w:p>
        </w:tc>
        <w:tc>
          <w:tcPr>
            <w:tcW w:w="533" w:type="dxa"/>
            <w:vAlign w:val="center"/>
          </w:tcPr>
          <w:p>
            <w:pPr>
              <w:pStyle w:val="105"/>
              <w:adjustRightInd w:val="0"/>
              <w:snapToGrid w:val="0"/>
              <w:spacing w:line="240" w:lineRule="auto"/>
              <w:rPr>
                <w:rFonts w:cs="Times New Roman"/>
                <w:highlight w:val="none"/>
              </w:rPr>
            </w:pPr>
            <w:r>
              <w:rPr>
                <w:rFonts w:cs="Times New Roman"/>
                <w:highlight w:val="none"/>
              </w:rPr>
              <w:t>0.16</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1.87</w:t>
            </w:r>
          </w:p>
        </w:tc>
        <w:tc>
          <w:tcPr>
            <w:tcW w:w="861" w:type="dxa"/>
            <w:vAlign w:val="center"/>
          </w:tcPr>
          <w:p>
            <w:pPr>
              <w:pStyle w:val="105"/>
              <w:adjustRightInd w:val="0"/>
              <w:snapToGrid w:val="0"/>
              <w:spacing w:line="240" w:lineRule="auto"/>
              <w:rPr>
                <w:rFonts w:cs="Times New Roman"/>
                <w:highlight w:val="none"/>
              </w:rPr>
            </w:pPr>
            <w:r>
              <w:rPr>
                <w:rFonts w:cs="Times New Roman"/>
                <w:highlight w:val="none"/>
              </w:rPr>
              <w:t>0.93</w:t>
            </w:r>
          </w:p>
        </w:tc>
        <w:tc>
          <w:tcPr>
            <w:tcW w:w="536" w:type="dxa"/>
            <w:vAlign w:val="center"/>
          </w:tcPr>
          <w:p>
            <w:pPr>
              <w:pStyle w:val="105"/>
              <w:adjustRightInd w:val="0"/>
              <w:snapToGrid w:val="0"/>
              <w:spacing w:line="240" w:lineRule="auto"/>
              <w:rPr>
                <w:rFonts w:cs="Times New Roman"/>
                <w:highlight w:val="none"/>
              </w:rPr>
            </w:pPr>
            <w:r>
              <w:rPr>
                <w:rFonts w:cs="Times New Roman"/>
                <w:highlight w:val="none"/>
              </w:rPr>
              <w:t>0.62</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2.52</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1.68</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1.26</w:t>
            </w:r>
          </w:p>
        </w:tc>
        <w:tc>
          <w:tcPr>
            <w:tcW w:w="539" w:type="dxa"/>
            <w:vAlign w:val="center"/>
          </w:tcPr>
          <w:p>
            <w:pPr>
              <w:pStyle w:val="105"/>
              <w:adjustRightInd w:val="0"/>
              <w:snapToGrid w:val="0"/>
              <w:spacing w:line="240" w:lineRule="auto"/>
              <w:rPr>
                <w:rFonts w:cs="Times New Roman"/>
                <w:highlight w:val="none"/>
              </w:rPr>
            </w:pPr>
            <w:r>
              <w:rPr>
                <w:rFonts w:cs="Times New Roman"/>
                <w:highlight w:val="none"/>
              </w:rPr>
              <w:t>1.01</w:t>
            </w:r>
          </w:p>
        </w:tc>
        <w:tc>
          <w:tcPr>
            <w:tcW w:w="861" w:type="dxa"/>
            <w:vAlign w:val="center"/>
          </w:tcPr>
          <w:p>
            <w:pPr>
              <w:pStyle w:val="105"/>
              <w:adjustRightInd w:val="0"/>
              <w:snapToGrid w:val="0"/>
              <w:spacing w:line="240" w:lineRule="auto"/>
              <w:rPr>
                <w:rFonts w:cs="Times New Roman"/>
                <w:highlight w:val="none"/>
              </w:rPr>
            </w:pPr>
            <w:r>
              <w:rPr>
                <w:rFonts w:cs="Times New Roman"/>
                <w:highlight w:val="none"/>
              </w:rPr>
              <w:t>0.09</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0.92</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0.26</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0.39</w:t>
            </w:r>
          </w:p>
        </w:tc>
        <w:tc>
          <w:tcPr>
            <w:tcW w:w="533" w:type="dxa"/>
            <w:vAlign w:val="center"/>
          </w:tcPr>
          <w:p>
            <w:pPr>
              <w:pStyle w:val="105"/>
              <w:adjustRightInd w:val="0"/>
              <w:snapToGrid w:val="0"/>
              <w:spacing w:line="240" w:lineRule="auto"/>
              <w:rPr>
                <w:rFonts w:cs="Times New Roman"/>
                <w:highlight w:val="none"/>
              </w:rPr>
            </w:pPr>
            <w:r>
              <w:rPr>
                <w:rFonts w:cs="Times New Roman"/>
                <w:highlight w:val="none"/>
              </w:rPr>
              <w:t>0.08</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4.25</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1.70</w:t>
            </w:r>
          </w:p>
        </w:tc>
        <w:tc>
          <w:tcPr>
            <w:tcW w:w="539" w:type="dxa"/>
            <w:vAlign w:val="center"/>
          </w:tcPr>
          <w:p>
            <w:pPr>
              <w:pStyle w:val="105"/>
              <w:adjustRightInd w:val="0"/>
              <w:snapToGrid w:val="0"/>
              <w:spacing w:line="240" w:lineRule="auto"/>
              <w:rPr>
                <w:rFonts w:cs="Times New Roman"/>
                <w:highlight w:val="none"/>
              </w:rPr>
            </w:pPr>
            <w:r>
              <w:rPr>
                <w:rFonts w:cs="Times New Roman"/>
                <w:highlight w:val="none"/>
              </w:rPr>
              <w:t>0.85</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0.05</w:t>
            </w:r>
          </w:p>
        </w:tc>
        <w:tc>
          <w:tcPr>
            <w:tcW w:w="585" w:type="dxa"/>
            <w:vAlign w:val="center"/>
          </w:tcPr>
          <w:p>
            <w:pPr>
              <w:pStyle w:val="105"/>
              <w:adjustRightInd w:val="0"/>
              <w:snapToGrid w:val="0"/>
              <w:spacing w:line="240" w:lineRule="auto"/>
              <w:rPr>
                <w:rFonts w:cs="Times New Roman"/>
                <w:highlight w:val="none"/>
              </w:rPr>
            </w:pPr>
            <w:r>
              <w:rPr>
                <w:rFonts w:cs="Times New Roman"/>
                <w:highlight w:val="none"/>
              </w:rPr>
              <w:t>0.01</w:t>
            </w:r>
          </w:p>
        </w:tc>
        <w:tc>
          <w:tcPr>
            <w:tcW w:w="531" w:type="dxa"/>
            <w:vAlign w:val="center"/>
          </w:tcPr>
          <w:p>
            <w:pPr>
              <w:pStyle w:val="105"/>
              <w:adjustRightInd w:val="0"/>
              <w:snapToGrid w:val="0"/>
              <w:spacing w:line="240" w:lineRule="auto"/>
              <w:rPr>
                <w:rFonts w:cs="Times New Roman"/>
                <w:highlight w:val="none"/>
              </w:rPr>
            </w:pPr>
            <w:r>
              <w:rPr>
                <w:rFonts w:cs="Times New Roman"/>
                <w:highlight w:val="none"/>
              </w:rPr>
              <w:t>0.80</w:t>
            </w:r>
          </w:p>
        </w:tc>
        <w:tc>
          <w:tcPr>
            <w:tcW w:w="537" w:type="dxa"/>
            <w:vAlign w:val="center"/>
          </w:tcPr>
          <w:p>
            <w:pPr>
              <w:pStyle w:val="105"/>
              <w:adjustRightInd w:val="0"/>
              <w:snapToGrid w:val="0"/>
              <w:spacing w:line="240" w:lineRule="auto"/>
              <w:rPr>
                <w:rFonts w:cs="Times New Roman"/>
                <w:highlight w:val="none"/>
              </w:rPr>
            </w:pPr>
            <w:r>
              <w:rPr>
                <w:rFonts w:cs="Times New Roman"/>
                <w:highlight w:val="none"/>
              </w:rPr>
              <w:t>0.05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536" w:type="dxa"/>
            <w:vAlign w:val="center"/>
          </w:tcPr>
          <w:p>
            <w:pPr>
              <w:pStyle w:val="105"/>
              <w:adjustRightInd w:val="0"/>
              <w:snapToGrid w:val="0"/>
              <w:spacing w:line="240" w:lineRule="auto"/>
              <w:rPr>
                <w:rFonts w:cs="Times New Roman"/>
                <w:highlight w:val="none"/>
              </w:rPr>
            </w:pPr>
            <w:r>
              <w:rPr>
                <w:rFonts w:cs="Times New Roman"/>
                <w:highlight w:val="none"/>
              </w:rPr>
              <w:t>S11</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0.79</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0.88</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0.42</w:t>
            </w:r>
          </w:p>
        </w:tc>
        <w:tc>
          <w:tcPr>
            <w:tcW w:w="533" w:type="dxa"/>
            <w:vAlign w:val="center"/>
          </w:tcPr>
          <w:p>
            <w:pPr>
              <w:pStyle w:val="105"/>
              <w:adjustRightInd w:val="0"/>
              <w:snapToGrid w:val="0"/>
              <w:spacing w:line="240" w:lineRule="auto"/>
              <w:rPr>
                <w:rFonts w:cs="Times New Roman"/>
                <w:highlight w:val="none"/>
              </w:rPr>
            </w:pPr>
            <w:r>
              <w:rPr>
                <w:rFonts w:cs="Times New Roman"/>
                <w:highlight w:val="none"/>
              </w:rPr>
              <w:t>0.28</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2.60</w:t>
            </w:r>
          </w:p>
        </w:tc>
        <w:tc>
          <w:tcPr>
            <w:tcW w:w="861" w:type="dxa"/>
            <w:vAlign w:val="center"/>
          </w:tcPr>
          <w:p>
            <w:pPr>
              <w:pStyle w:val="105"/>
              <w:adjustRightInd w:val="0"/>
              <w:snapToGrid w:val="0"/>
              <w:spacing w:line="240" w:lineRule="auto"/>
              <w:rPr>
                <w:rFonts w:cs="Times New Roman"/>
                <w:highlight w:val="none"/>
              </w:rPr>
            </w:pPr>
            <w:r>
              <w:rPr>
                <w:rFonts w:cs="Times New Roman"/>
                <w:highlight w:val="none"/>
              </w:rPr>
              <w:t>1.30</w:t>
            </w:r>
          </w:p>
        </w:tc>
        <w:tc>
          <w:tcPr>
            <w:tcW w:w="536" w:type="dxa"/>
            <w:vAlign w:val="center"/>
          </w:tcPr>
          <w:p>
            <w:pPr>
              <w:pStyle w:val="105"/>
              <w:adjustRightInd w:val="0"/>
              <w:snapToGrid w:val="0"/>
              <w:spacing w:line="240" w:lineRule="auto"/>
              <w:rPr>
                <w:rFonts w:cs="Times New Roman"/>
                <w:highlight w:val="none"/>
              </w:rPr>
            </w:pPr>
            <w:r>
              <w:rPr>
                <w:rFonts w:cs="Times New Roman"/>
                <w:highlight w:val="none"/>
              </w:rPr>
              <w:t>0.87</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2.59</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1.73</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1.30</w:t>
            </w:r>
          </w:p>
        </w:tc>
        <w:tc>
          <w:tcPr>
            <w:tcW w:w="539" w:type="dxa"/>
            <w:vAlign w:val="center"/>
          </w:tcPr>
          <w:p>
            <w:pPr>
              <w:pStyle w:val="105"/>
              <w:adjustRightInd w:val="0"/>
              <w:snapToGrid w:val="0"/>
              <w:spacing w:line="240" w:lineRule="auto"/>
              <w:rPr>
                <w:rFonts w:cs="Times New Roman"/>
                <w:highlight w:val="none"/>
              </w:rPr>
            </w:pPr>
            <w:r>
              <w:rPr>
                <w:rFonts w:cs="Times New Roman"/>
                <w:highlight w:val="none"/>
              </w:rPr>
              <w:t>1.04</w:t>
            </w:r>
          </w:p>
        </w:tc>
        <w:tc>
          <w:tcPr>
            <w:tcW w:w="861" w:type="dxa"/>
            <w:vAlign w:val="center"/>
          </w:tcPr>
          <w:p>
            <w:pPr>
              <w:pStyle w:val="105"/>
              <w:adjustRightInd w:val="0"/>
              <w:snapToGrid w:val="0"/>
              <w:spacing w:line="240" w:lineRule="auto"/>
              <w:rPr>
                <w:rFonts w:cs="Times New Roman"/>
                <w:highlight w:val="none"/>
              </w:rPr>
            </w:pPr>
            <w:r>
              <w:rPr>
                <w:rFonts w:cs="Times New Roman"/>
                <w:highlight w:val="none"/>
              </w:rPr>
              <w:t>0.04</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0.78</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0.24</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0.28</w:t>
            </w:r>
          </w:p>
        </w:tc>
        <w:tc>
          <w:tcPr>
            <w:tcW w:w="533" w:type="dxa"/>
            <w:vAlign w:val="center"/>
          </w:tcPr>
          <w:p>
            <w:pPr>
              <w:pStyle w:val="105"/>
              <w:adjustRightInd w:val="0"/>
              <w:snapToGrid w:val="0"/>
              <w:spacing w:line="240" w:lineRule="auto"/>
              <w:rPr>
                <w:rFonts w:cs="Times New Roman"/>
                <w:highlight w:val="none"/>
              </w:rPr>
            </w:pPr>
            <w:r>
              <w:rPr>
                <w:rFonts w:cs="Times New Roman"/>
                <w:highlight w:val="none"/>
              </w:rPr>
              <w:t>0.06</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0.44</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0.18</w:t>
            </w:r>
          </w:p>
        </w:tc>
        <w:tc>
          <w:tcPr>
            <w:tcW w:w="539" w:type="dxa"/>
            <w:vAlign w:val="center"/>
          </w:tcPr>
          <w:p>
            <w:pPr>
              <w:pStyle w:val="105"/>
              <w:adjustRightInd w:val="0"/>
              <w:snapToGrid w:val="0"/>
              <w:spacing w:line="240" w:lineRule="auto"/>
              <w:rPr>
                <w:rFonts w:cs="Times New Roman"/>
                <w:highlight w:val="none"/>
              </w:rPr>
            </w:pPr>
            <w:r>
              <w:rPr>
                <w:rFonts w:cs="Times New Roman"/>
                <w:highlight w:val="none"/>
              </w:rPr>
              <w:t>0.09</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0.06</w:t>
            </w:r>
          </w:p>
        </w:tc>
        <w:tc>
          <w:tcPr>
            <w:tcW w:w="585" w:type="dxa"/>
            <w:vAlign w:val="center"/>
          </w:tcPr>
          <w:p>
            <w:pPr>
              <w:pStyle w:val="105"/>
              <w:adjustRightInd w:val="0"/>
              <w:snapToGrid w:val="0"/>
              <w:spacing w:line="240" w:lineRule="auto"/>
              <w:rPr>
                <w:rFonts w:cs="Times New Roman"/>
                <w:highlight w:val="none"/>
              </w:rPr>
            </w:pPr>
            <w:r>
              <w:rPr>
                <w:rFonts w:cs="Times New Roman"/>
                <w:highlight w:val="none"/>
              </w:rPr>
              <w:t>0.01</w:t>
            </w:r>
          </w:p>
        </w:tc>
        <w:tc>
          <w:tcPr>
            <w:tcW w:w="531" w:type="dxa"/>
            <w:vAlign w:val="center"/>
          </w:tcPr>
          <w:p>
            <w:pPr>
              <w:pStyle w:val="105"/>
              <w:adjustRightInd w:val="0"/>
              <w:snapToGrid w:val="0"/>
              <w:spacing w:line="240" w:lineRule="auto"/>
              <w:rPr>
                <w:rFonts w:cs="Times New Roman"/>
                <w:highlight w:val="none"/>
              </w:rPr>
            </w:pPr>
            <w:r>
              <w:rPr>
                <w:rFonts w:cs="Times New Roman"/>
                <w:highlight w:val="none"/>
              </w:rPr>
              <w:t>0.07</w:t>
            </w:r>
          </w:p>
        </w:tc>
        <w:tc>
          <w:tcPr>
            <w:tcW w:w="537" w:type="dxa"/>
            <w:vAlign w:val="center"/>
          </w:tcPr>
          <w:p>
            <w:pPr>
              <w:pStyle w:val="105"/>
              <w:adjustRightInd w:val="0"/>
              <w:snapToGrid w:val="0"/>
              <w:spacing w:line="240" w:lineRule="auto"/>
              <w:rPr>
                <w:rFonts w:cs="Times New Roman"/>
                <w:highlight w:val="none"/>
              </w:rPr>
            </w:pPr>
            <w:r>
              <w:rPr>
                <w:rFonts w:cs="Times New Roman"/>
                <w:highlight w:val="none"/>
              </w:rPr>
              <w:t>0.07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536" w:type="dxa"/>
            <w:vAlign w:val="center"/>
          </w:tcPr>
          <w:p>
            <w:pPr>
              <w:pStyle w:val="105"/>
              <w:adjustRightInd w:val="0"/>
              <w:snapToGrid w:val="0"/>
              <w:spacing w:line="240" w:lineRule="auto"/>
              <w:rPr>
                <w:rFonts w:cs="Times New Roman"/>
                <w:highlight w:val="none"/>
              </w:rPr>
            </w:pPr>
            <w:r>
              <w:rPr>
                <w:rFonts w:cs="Times New Roman"/>
                <w:highlight w:val="none"/>
              </w:rPr>
              <w:t>S12</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0.75</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0.10</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0.40</w:t>
            </w:r>
          </w:p>
        </w:tc>
        <w:tc>
          <w:tcPr>
            <w:tcW w:w="533" w:type="dxa"/>
            <w:vAlign w:val="center"/>
          </w:tcPr>
          <w:p>
            <w:pPr>
              <w:pStyle w:val="105"/>
              <w:adjustRightInd w:val="0"/>
              <w:snapToGrid w:val="0"/>
              <w:spacing w:line="240" w:lineRule="auto"/>
              <w:rPr>
                <w:rFonts w:cs="Times New Roman"/>
                <w:highlight w:val="none"/>
              </w:rPr>
            </w:pPr>
            <w:r>
              <w:rPr>
                <w:rFonts w:cs="Times New Roman"/>
                <w:highlight w:val="none"/>
              </w:rPr>
              <w:t>0.26</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2.67</w:t>
            </w:r>
          </w:p>
        </w:tc>
        <w:tc>
          <w:tcPr>
            <w:tcW w:w="861" w:type="dxa"/>
            <w:vAlign w:val="center"/>
          </w:tcPr>
          <w:p>
            <w:pPr>
              <w:pStyle w:val="105"/>
              <w:adjustRightInd w:val="0"/>
              <w:snapToGrid w:val="0"/>
              <w:spacing w:line="240" w:lineRule="auto"/>
              <w:rPr>
                <w:rFonts w:cs="Times New Roman"/>
                <w:highlight w:val="none"/>
              </w:rPr>
            </w:pPr>
            <w:r>
              <w:rPr>
                <w:rFonts w:cs="Times New Roman"/>
                <w:highlight w:val="none"/>
              </w:rPr>
              <w:t>1.33</w:t>
            </w:r>
          </w:p>
        </w:tc>
        <w:tc>
          <w:tcPr>
            <w:tcW w:w="536" w:type="dxa"/>
            <w:vAlign w:val="center"/>
          </w:tcPr>
          <w:p>
            <w:pPr>
              <w:pStyle w:val="105"/>
              <w:adjustRightInd w:val="0"/>
              <w:snapToGrid w:val="0"/>
              <w:spacing w:line="240" w:lineRule="auto"/>
              <w:rPr>
                <w:rFonts w:cs="Times New Roman"/>
                <w:highlight w:val="none"/>
              </w:rPr>
            </w:pPr>
            <w:r>
              <w:rPr>
                <w:rFonts w:cs="Times New Roman"/>
                <w:highlight w:val="none"/>
              </w:rPr>
              <w:t>0.89</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2.65</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1.77</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1.33</w:t>
            </w:r>
          </w:p>
        </w:tc>
        <w:tc>
          <w:tcPr>
            <w:tcW w:w="539" w:type="dxa"/>
            <w:vAlign w:val="center"/>
          </w:tcPr>
          <w:p>
            <w:pPr>
              <w:pStyle w:val="105"/>
              <w:adjustRightInd w:val="0"/>
              <w:snapToGrid w:val="0"/>
              <w:spacing w:line="240" w:lineRule="auto"/>
              <w:rPr>
                <w:rFonts w:cs="Times New Roman"/>
                <w:highlight w:val="none"/>
              </w:rPr>
            </w:pPr>
            <w:r>
              <w:rPr>
                <w:rFonts w:cs="Times New Roman"/>
                <w:highlight w:val="none"/>
              </w:rPr>
              <w:t>1.06</w:t>
            </w:r>
          </w:p>
        </w:tc>
        <w:tc>
          <w:tcPr>
            <w:tcW w:w="861"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0.36</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0.28</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0.62</w:t>
            </w:r>
          </w:p>
        </w:tc>
        <w:tc>
          <w:tcPr>
            <w:tcW w:w="533" w:type="dxa"/>
            <w:vAlign w:val="center"/>
          </w:tcPr>
          <w:p>
            <w:pPr>
              <w:pStyle w:val="105"/>
              <w:adjustRightInd w:val="0"/>
              <w:snapToGrid w:val="0"/>
              <w:spacing w:line="240" w:lineRule="auto"/>
              <w:rPr>
                <w:rFonts w:cs="Times New Roman"/>
                <w:highlight w:val="none"/>
              </w:rPr>
            </w:pPr>
            <w:r>
              <w:rPr>
                <w:rFonts w:cs="Times New Roman"/>
                <w:highlight w:val="none"/>
              </w:rPr>
              <w:t>0.12</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0.47</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0.19</w:t>
            </w:r>
          </w:p>
        </w:tc>
        <w:tc>
          <w:tcPr>
            <w:tcW w:w="539" w:type="dxa"/>
            <w:vAlign w:val="center"/>
          </w:tcPr>
          <w:p>
            <w:pPr>
              <w:pStyle w:val="105"/>
              <w:adjustRightInd w:val="0"/>
              <w:snapToGrid w:val="0"/>
              <w:spacing w:line="240" w:lineRule="auto"/>
              <w:rPr>
                <w:rFonts w:cs="Times New Roman"/>
                <w:highlight w:val="none"/>
              </w:rPr>
            </w:pPr>
            <w:r>
              <w:rPr>
                <w:rFonts w:cs="Times New Roman"/>
                <w:highlight w:val="none"/>
              </w:rPr>
              <w:t>0.09</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0.05</w:t>
            </w:r>
          </w:p>
        </w:tc>
        <w:tc>
          <w:tcPr>
            <w:tcW w:w="585"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531" w:type="dxa"/>
            <w:vAlign w:val="center"/>
          </w:tcPr>
          <w:p>
            <w:pPr>
              <w:pStyle w:val="105"/>
              <w:adjustRightInd w:val="0"/>
              <w:snapToGrid w:val="0"/>
              <w:spacing w:line="240" w:lineRule="auto"/>
              <w:rPr>
                <w:rFonts w:cs="Times New Roman"/>
                <w:highlight w:val="none"/>
              </w:rPr>
            </w:pPr>
            <w:r>
              <w:rPr>
                <w:rFonts w:cs="Times New Roman"/>
                <w:highlight w:val="none"/>
              </w:rPr>
              <w:t>0.40</w:t>
            </w:r>
          </w:p>
        </w:tc>
        <w:tc>
          <w:tcPr>
            <w:tcW w:w="537" w:type="dxa"/>
            <w:vAlign w:val="center"/>
          </w:tcPr>
          <w:p>
            <w:pPr>
              <w:pStyle w:val="105"/>
              <w:adjustRightInd w:val="0"/>
              <w:snapToGrid w:val="0"/>
              <w:spacing w:line="240" w:lineRule="auto"/>
              <w:rPr>
                <w:rFonts w:cs="Times New Roman"/>
                <w:highlight w:val="none"/>
              </w:rPr>
            </w:pPr>
            <w:r>
              <w:rPr>
                <w:rFonts w:cs="Times New Roman"/>
                <w:highlight w:val="none"/>
              </w:rPr>
              <w:t>0.05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536" w:type="dxa"/>
            <w:vAlign w:val="center"/>
          </w:tcPr>
          <w:p>
            <w:pPr>
              <w:pStyle w:val="105"/>
              <w:adjustRightInd w:val="0"/>
              <w:snapToGrid w:val="0"/>
              <w:spacing w:line="240" w:lineRule="auto"/>
              <w:rPr>
                <w:rFonts w:cs="Times New Roman"/>
                <w:highlight w:val="none"/>
              </w:rPr>
            </w:pPr>
            <w:r>
              <w:rPr>
                <w:rFonts w:cs="Times New Roman"/>
                <w:highlight w:val="none"/>
              </w:rPr>
              <w:t>S12</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底</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0.75</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0.13</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0.38</w:t>
            </w:r>
          </w:p>
        </w:tc>
        <w:tc>
          <w:tcPr>
            <w:tcW w:w="533" w:type="dxa"/>
            <w:vAlign w:val="center"/>
          </w:tcPr>
          <w:p>
            <w:pPr>
              <w:pStyle w:val="105"/>
              <w:adjustRightInd w:val="0"/>
              <w:snapToGrid w:val="0"/>
              <w:spacing w:line="240" w:lineRule="auto"/>
              <w:rPr>
                <w:rFonts w:cs="Times New Roman"/>
                <w:highlight w:val="none"/>
              </w:rPr>
            </w:pPr>
            <w:r>
              <w:rPr>
                <w:rFonts w:cs="Times New Roman"/>
                <w:highlight w:val="none"/>
              </w:rPr>
              <w:t>0.25</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2.67</w:t>
            </w:r>
          </w:p>
        </w:tc>
        <w:tc>
          <w:tcPr>
            <w:tcW w:w="861" w:type="dxa"/>
            <w:vAlign w:val="center"/>
          </w:tcPr>
          <w:p>
            <w:pPr>
              <w:pStyle w:val="105"/>
              <w:adjustRightInd w:val="0"/>
              <w:snapToGrid w:val="0"/>
              <w:spacing w:line="240" w:lineRule="auto"/>
              <w:rPr>
                <w:rFonts w:cs="Times New Roman"/>
                <w:highlight w:val="none"/>
              </w:rPr>
            </w:pPr>
            <w:r>
              <w:rPr>
                <w:rFonts w:cs="Times New Roman"/>
                <w:highlight w:val="none"/>
              </w:rPr>
              <w:t>1.33</w:t>
            </w:r>
          </w:p>
        </w:tc>
        <w:tc>
          <w:tcPr>
            <w:tcW w:w="536" w:type="dxa"/>
            <w:vAlign w:val="center"/>
          </w:tcPr>
          <w:p>
            <w:pPr>
              <w:pStyle w:val="105"/>
              <w:adjustRightInd w:val="0"/>
              <w:snapToGrid w:val="0"/>
              <w:spacing w:line="240" w:lineRule="auto"/>
              <w:rPr>
                <w:rFonts w:cs="Times New Roman"/>
                <w:highlight w:val="none"/>
              </w:rPr>
            </w:pPr>
            <w:r>
              <w:rPr>
                <w:rFonts w:cs="Times New Roman"/>
                <w:highlight w:val="none"/>
              </w:rPr>
              <w:t>0.89</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2.71</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1.81</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1.36</w:t>
            </w:r>
          </w:p>
        </w:tc>
        <w:tc>
          <w:tcPr>
            <w:tcW w:w="539" w:type="dxa"/>
            <w:vAlign w:val="center"/>
          </w:tcPr>
          <w:p>
            <w:pPr>
              <w:pStyle w:val="105"/>
              <w:adjustRightInd w:val="0"/>
              <w:snapToGrid w:val="0"/>
              <w:spacing w:line="240" w:lineRule="auto"/>
              <w:rPr>
                <w:rFonts w:cs="Times New Roman"/>
                <w:highlight w:val="none"/>
              </w:rPr>
            </w:pPr>
            <w:r>
              <w:rPr>
                <w:rFonts w:cs="Times New Roman"/>
                <w:highlight w:val="none"/>
              </w:rPr>
              <w:t>1.08</w:t>
            </w:r>
          </w:p>
        </w:tc>
        <w:tc>
          <w:tcPr>
            <w:tcW w:w="861" w:type="dxa"/>
            <w:vAlign w:val="center"/>
          </w:tcPr>
          <w:p>
            <w:pPr>
              <w:pStyle w:val="105"/>
              <w:adjustRightInd w:val="0"/>
              <w:snapToGrid w:val="0"/>
              <w:spacing w:line="240" w:lineRule="auto"/>
              <w:rPr>
                <w:rFonts w:cs="Times New Roman"/>
                <w:highlight w:val="none"/>
              </w:rPr>
            </w:pPr>
            <w:r>
              <w:rPr>
                <w:rFonts w:cs="Times New Roman"/>
                <w:highlight w:val="none"/>
              </w:rPr>
              <w:t>0.05</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0.24</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0.28</w:t>
            </w:r>
          </w:p>
        </w:tc>
        <w:tc>
          <w:tcPr>
            <w:tcW w:w="533" w:type="dxa"/>
            <w:vAlign w:val="center"/>
          </w:tcPr>
          <w:p>
            <w:pPr>
              <w:pStyle w:val="105"/>
              <w:adjustRightInd w:val="0"/>
              <w:snapToGrid w:val="0"/>
              <w:spacing w:line="240" w:lineRule="auto"/>
              <w:rPr>
                <w:rFonts w:cs="Times New Roman"/>
                <w:highlight w:val="none"/>
              </w:rPr>
            </w:pPr>
            <w:r>
              <w:rPr>
                <w:rFonts w:cs="Times New Roman"/>
                <w:highlight w:val="none"/>
              </w:rPr>
              <w:t>0.06</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0.37</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0.15</w:t>
            </w:r>
          </w:p>
        </w:tc>
        <w:tc>
          <w:tcPr>
            <w:tcW w:w="539" w:type="dxa"/>
            <w:vAlign w:val="center"/>
          </w:tcPr>
          <w:p>
            <w:pPr>
              <w:pStyle w:val="105"/>
              <w:adjustRightInd w:val="0"/>
              <w:snapToGrid w:val="0"/>
              <w:spacing w:line="240" w:lineRule="auto"/>
              <w:rPr>
                <w:rFonts w:cs="Times New Roman"/>
                <w:highlight w:val="none"/>
              </w:rPr>
            </w:pPr>
            <w:r>
              <w:rPr>
                <w:rFonts w:cs="Times New Roman"/>
                <w:highlight w:val="none"/>
              </w:rPr>
              <w:t>0.07</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0.05</w:t>
            </w:r>
          </w:p>
        </w:tc>
        <w:tc>
          <w:tcPr>
            <w:tcW w:w="585" w:type="dxa"/>
            <w:vAlign w:val="center"/>
          </w:tcPr>
          <w:p>
            <w:pPr>
              <w:pStyle w:val="105"/>
              <w:adjustRightInd w:val="0"/>
              <w:snapToGrid w:val="0"/>
              <w:spacing w:line="240" w:lineRule="auto"/>
              <w:rPr>
                <w:rFonts w:cs="Times New Roman"/>
                <w:highlight w:val="none"/>
              </w:rPr>
            </w:pPr>
            <w:r>
              <w:rPr>
                <w:rFonts w:cs="Times New Roman"/>
                <w:highlight w:val="none"/>
              </w:rPr>
              <w:t>0.004</w:t>
            </w:r>
          </w:p>
        </w:tc>
        <w:tc>
          <w:tcPr>
            <w:tcW w:w="531" w:type="dxa"/>
            <w:vAlign w:val="center"/>
          </w:tcPr>
          <w:p>
            <w:pPr>
              <w:pStyle w:val="105"/>
              <w:adjustRightInd w:val="0"/>
              <w:snapToGrid w:val="0"/>
              <w:spacing w:line="240" w:lineRule="auto"/>
              <w:rPr>
                <w:rFonts w:cs="Times New Roman"/>
                <w:highlight w:val="none"/>
              </w:rPr>
            </w:pPr>
            <w:r>
              <w:rPr>
                <w:rFonts w:cs="Times New Roman"/>
                <w:highlight w:val="none"/>
              </w:rPr>
              <w:t>0.28</w:t>
            </w:r>
          </w:p>
        </w:tc>
        <w:tc>
          <w:tcPr>
            <w:tcW w:w="537" w:type="dxa"/>
            <w:vAlign w:val="center"/>
          </w:tcPr>
          <w:p>
            <w:pPr>
              <w:pStyle w:val="105"/>
              <w:adjustRightInd w:val="0"/>
              <w:snapToGrid w:val="0"/>
              <w:spacing w:line="240" w:lineRule="auto"/>
              <w:rPr>
                <w:rFonts w:cs="Times New Roman"/>
                <w:highlight w:val="none"/>
              </w:rPr>
            </w:pPr>
            <w:r>
              <w:rPr>
                <w:rFonts w:cs="Times New Roman"/>
                <w:highlight w:val="none"/>
              </w:rPr>
              <w:t>0.09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536" w:type="dxa"/>
            <w:vAlign w:val="center"/>
          </w:tcPr>
          <w:p>
            <w:pPr>
              <w:pStyle w:val="105"/>
              <w:adjustRightInd w:val="0"/>
              <w:snapToGrid w:val="0"/>
              <w:spacing w:line="240" w:lineRule="auto"/>
              <w:rPr>
                <w:rFonts w:cs="Times New Roman"/>
                <w:highlight w:val="none"/>
              </w:rPr>
            </w:pPr>
            <w:r>
              <w:rPr>
                <w:rFonts w:cs="Times New Roman"/>
                <w:highlight w:val="none"/>
              </w:rPr>
              <w:t>S13</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0.78</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0.91</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0.40</w:t>
            </w:r>
          </w:p>
        </w:tc>
        <w:tc>
          <w:tcPr>
            <w:tcW w:w="533" w:type="dxa"/>
            <w:vAlign w:val="center"/>
          </w:tcPr>
          <w:p>
            <w:pPr>
              <w:pStyle w:val="105"/>
              <w:adjustRightInd w:val="0"/>
              <w:snapToGrid w:val="0"/>
              <w:spacing w:line="240" w:lineRule="auto"/>
              <w:rPr>
                <w:rFonts w:cs="Times New Roman"/>
                <w:highlight w:val="none"/>
              </w:rPr>
            </w:pPr>
            <w:r>
              <w:rPr>
                <w:rFonts w:cs="Times New Roman"/>
                <w:highlight w:val="none"/>
              </w:rPr>
              <w:t>0.26</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2.67</w:t>
            </w:r>
          </w:p>
        </w:tc>
        <w:tc>
          <w:tcPr>
            <w:tcW w:w="861" w:type="dxa"/>
            <w:vAlign w:val="center"/>
          </w:tcPr>
          <w:p>
            <w:pPr>
              <w:pStyle w:val="105"/>
              <w:adjustRightInd w:val="0"/>
              <w:snapToGrid w:val="0"/>
              <w:spacing w:line="240" w:lineRule="auto"/>
              <w:rPr>
                <w:rFonts w:cs="Times New Roman"/>
                <w:highlight w:val="none"/>
              </w:rPr>
            </w:pPr>
            <w:r>
              <w:rPr>
                <w:rFonts w:cs="Times New Roman"/>
                <w:highlight w:val="none"/>
              </w:rPr>
              <w:t>1.33</w:t>
            </w:r>
          </w:p>
        </w:tc>
        <w:tc>
          <w:tcPr>
            <w:tcW w:w="536" w:type="dxa"/>
            <w:vAlign w:val="center"/>
          </w:tcPr>
          <w:p>
            <w:pPr>
              <w:pStyle w:val="105"/>
              <w:adjustRightInd w:val="0"/>
              <w:snapToGrid w:val="0"/>
              <w:spacing w:line="240" w:lineRule="auto"/>
              <w:rPr>
                <w:rFonts w:cs="Times New Roman"/>
                <w:highlight w:val="none"/>
              </w:rPr>
            </w:pPr>
            <w:r>
              <w:rPr>
                <w:rFonts w:cs="Times New Roman"/>
                <w:highlight w:val="none"/>
              </w:rPr>
              <w:t>0.89</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3.32</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2.21</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1.66</w:t>
            </w:r>
          </w:p>
        </w:tc>
        <w:tc>
          <w:tcPr>
            <w:tcW w:w="539" w:type="dxa"/>
            <w:vAlign w:val="center"/>
          </w:tcPr>
          <w:p>
            <w:pPr>
              <w:pStyle w:val="105"/>
              <w:adjustRightInd w:val="0"/>
              <w:snapToGrid w:val="0"/>
              <w:spacing w:line="240" w:lineRule="auto"/>
              <w:rPr>
                <w:rFonts w:cs="Times New Roman"/>
                <w:highlight w:val="none"/>
              </w:rPr>
            </w:pPr>
            <w:r>
              <w:rPr>
                <w:rFonts w:cs="Times New Roman"/>
                <w:highlight w:val="none"/>
              </w:rPr>
              <w:t>1.33</w:t>
            </w:r>
          </w:p>
        </w:tc>
        <w:tc>
          <w:tcPr>
            <w:tcW w:w="861" w:type="dxa"/>
            <w:vAlign w:val="center"/>
          </w:tcPr>
          <w:p>
            <w:pPr>
              <w:pStyle w:val="105"/>
              <w:adjustRightInd w:val="0"/>
              <w:snapToGrid w:val="0"/>
              <w:spacing w:line="240" w:lineRule="auto"/>
              <w:rPr>
                <w:rFonts w:cs="Times New Roman"/>
                <w:highlight w:val="none"/>
              </w:rPr>
            </w:pPr>
            <w:r>
              <w:rPr>
                <w:rFonts w:cs="Times New Roman"/>
                <w:highlight w:val="none"/>
              </w:rPr>
              <w:t>0.06</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0.74</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0.28</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0.63</w:t>
            </w:r>
          </w:p>
        </w:tc>
        <w:tc>
          <w:tcPr>
            <w:tcW w:w="533" w:type="dxa"/>
            <w:vAlign w:val="center"/>
          </w:tcPr>
          <w:p>
            <w:pPr>
              <w:pStyle w:val="105"/>
              <w:adjustRightInd w:val="0"/>
              <w:snapToGrid w:val="0"/>
              <w:spacing w:line="240" w:lineRule="auto"/>
              <w:rPr>
                <w:rFonts w:cs="Times New Roman"/>
                <w:highlight w:val="none"/>
              </w:rPr>
            </w:pPr>
            <w:r>
              <w:rPr>
                <w:rFonts w:cs="Times New Roman"/>
                <w:highlight w:val="none"/>
              </w:rPr>
              <w:t>0.13</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0.34</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0.14</w:t>
            </w:r>
          </w:p>
        </w:tc>
        <w:tc>
          <w:tcPr>
            <w:tcW w:w="539" w:type="dxa"/>
            <w:vAlign w:val="center"/>
          </w:tcPr>
          <w:p>
            <w:pPr>
              <w:pStyle w:val="105"/>
              <w:adjustRightInd w:val="0"/>
              <w:snapToGrid w:val="0"/>
              <w:spacing w:line="240" w:lineRule="auto"/>
              <w:rPr>
                <w:rFonts w:cs="Times New Roman"/>
                <w:highlight w:val="none"/>
              </w:rPr>
            </w:pPr>
            <w:r>
              <w:rPr>
                <w:rFonts w:cs="Times New Roman"/>
                <w:highlight w:val="none"/>
              </w:rPr>
              <w:t>0.07</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0.06</w:t>
            </w:r>
          </w:p>
        </w:tc>
        <w:tc>
          <w:tcPr>
            <w:tcW w:w="585" w:type="dxa"/>
            <w:vAlign w:val="center"/>
          </w:tcPr>
          <w:p>
            <w:pPr>
              <w:pStyle w:val="105"/>
              <w:adjustRightInd w:val="0"/>
              <w:snapToGrid w:val="0"/>
              <w:spacing w:line="240" w:lineRule="auto"/>
              <w:rPr>
                <w:rFonts w:cs="Times New Roman"/>
                <w:highlight w:val="none"/>
              </w:rPr>
            </w:pPr>
            <w:r>
              <w:rPr>
                <w:rFonts w:cs="Times New Roman"/>
                <w:highlight w:val="none"/>
              </w:rPr>
              <w:t>0.01</w:t>
            </w:r>
          </w:p>
        </w:tc>
        <w:tc>
          <w:tcPr>
            <w:tcW w:w="531" w:type="dxa"/>
            <w:vAlign w:val="center"/>
          </w:tcPr>
          <w:p>
            <w:pPr>
              <w:pStyle w:val="105"/>
              <w:adjustRightInd w:val="0"/>
              <w:snapToGrid w:val="0"/>
              <w:spacing w:line="240" w:lineRule="auto"/>
              <w:rPr>
                <w:rFonts w:cs="Times New Roman"/>
                <w:highlight w:val="none"/>
              </w:rPr>
            </w:pPr>
            <w:r>
              <w:rPr>
                <w:rFonts w:cs="Times New Roman"/>
                <w:highlight w:val="none"/>
              </w:rPr>
              <w:t>0.07</w:t>
            </w:r>
          </w:p>
        </w:tc>
        <w:tc>
          <w:tcPr>
            <w:tcW w:w="537" w:type="dxa"/>
            <w:vAlign w:val="center"/>
          </w:tcPr>
          <w:p>
            <w:pPr>
              <w:pStyle w:val="105"/>
              <w:adjustRightInd w:val="0"/>
              <w:snapToGrid w:val="0"/>
              <w:spacing w:line="240" w:lineRule="auto"/>
              <w:rPr>
                <w:rFonts w:cs="Times New Roman"/>
                <w:highlight w:val="none"/>
              </w:rPr>
            </w:pPr>
            <w:r>
              <w:rPr>
                <w:rFonts w:cs="Times New Roman"/>
                <w:highlight w:val="none"/>
              </w:rPr>
              <w:t>0.06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536" w:type="dxa"/>
            <w:vAlign w:val="center"/>
          </w:tcPr>
          <w:p>
            <w:pPr>
              <w:pStyle w:val="105"/>
              <w:adjustRightInd w:val="0"/>
              <w:snapToGrid w:val="0"/>
              <w:spacing w:line="240" w:lineRule="auto"/>
              <w:rPr>
                <w:rFonts w:cs="Times New Roman"/>
                <w:highlight w:val="none"/>
              </w:rPr>
            </w:pPr>
            <w:r>
              <w:rPr>
                <w:rFonts w:cs="Times New Roman"/>
                <w:highlight w:val="none"/>
              </w:rPr>
              <w:t>S14</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0.79</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0.76</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0.48</w:t>
            </w:r>
          </w:p>
        </w:tc>
        <w:tc>
          <w:tcPr>
            <w:tcW w:w="533" w:type="dxa"/>
            <w:vAlign w:val="center"/>
          </w:tcPr>
          <w:p>
            <w:pPr>
              <w:pStyle w:val="105"/>
              <w:adjustRightInd w:val="0"/>
              <w:snapToGrid w:val="0"/>
              <w:spacing w:line="240" w:lineRule="auto"/>
              <w:rPr>
                <w:rFonts w:cs="Times New Roman"/>
                <w:highlight w:val="none"/>
              </w:rPr>
            </w:pPr>
            <w:r>
              <w:rPr>
                <w:rFonts w:cs="Times New Roman"/>
                <w:highlight w:val="none"/>
              </w:rPr>
              <w:t>0.32</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2.67</w:t>
            </w:r>
          </w:p>
        </w:tc>
        <w:tc>
          <w:tcPr>
            <w:tcW w:w="861" w:type="dxa"/>
            <w:vAlign w:val="center"/>
          </w:tcPr>
          <w:p>
            <w:pPr>
              <w:pStyle w:val="105"/>
              <w:adjustRightInd w:val="0"/>
              <w:snapToGrid w:val="0"/>
              <w:spacing w:line="240" w:lineRule="auto"/>
              <w:rPr>
                <w:rFonts w:cs="Times New Roman"/>
                <w:highlight w:val="none"/>
              </w:rPr>
            </w:pPr>
            <w:r>
              <w:rPr>
                <w:rFonts w:cs="Times New Roman"/>
                <w:highlight w:val="none"/>
              </w:rPr>
              <w:t>1.33</w:t>
            </w:r>
          </w:p>
        </w:tc>
        <w:tc>
          <w:tcPr>
            <w:tcW w:w="536" w:type="dxa"/>
            <w:vAlign w:val="center"/>
          </w:tcPr>
          <w:p>
            <w:pPr>
              <w:pStyle w:val="105"/>
              <w:adjustRightInd w:val="0"/>
              <w:snapToGrid w:val="0"/>
              <w:spacing w:line="240" w:lineRule="auto"/>
              <w:rPr>
                <w:rFonts w:cs="Times New Roman"/>
                <w:highlight w:val="none"/>
              </w:rPr>
            </w:pPr>
            <w:r>
              <w:rPr>
                <w:rFonts w:cs="Times New Roman"/>
                <w:highlight w:val="none"/>
              </w:rPr>
              <w:t>0.89</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2.93</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1.95</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1.46</w:t>
            </w:r>
          </w:p>
        </w:tc>
        <w:tc>
          <w:tcPr>
            <w:tcW w:w="539" w:type="dxa"/>
            <w:vAlign w:val="center"/>
          </w:tcPr>
          <w:p>
            <w:pPr>
              <w:pStyle w:val="105"/>
              <w:adjustRightInd w:val="0"/>
              <w:snapToGrid w:val="0"/>
              <w:spacing w:line="240" w:lineRule="auto"/>
              <w:rPr>
                <w:rFonts w:cs="Times New Roman"/>
                <w:highlight w:val="none"/>
              </w:rPr>
            </w:pPr>
            <w:r>
              <w:rPr>
                <w:rFonts w:cs="Times New Roman"/>
                <w:highlight w:val="none"/>
              </w:rPr>
              <w:t>1.17</w:t>
            </w:r>
          </w:p>
        </w:tc>
        <w:tc>
          <w:tcPr>
            <w:tcW w:w="861" w:type="dxa"/>
            <w:vAlign w:val="center"/>
          </w:tcPr>
          <w:p>
            <w:pPr>
              <w:pStyle w:val="105"/>
              <w:adjustRightInd w:val="0"/>
              <w:snapToGrid w:val="0"/>
              <w:spacing w:line="240" w:lineRule="auto"/>
              <w:rPr>
                <w:rFonts w:cs="Times New Roman"/>
                <w:highlight w:val="none"/>
              </w:rPr>
            </w:pPr>
            <w:r>
              <w:rPr>
                <w:rFonts w:cs="Times New Roman"/>
                <w:highlight w:val="none"/>
              </w:rPr>
              <w:t>0.04</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0.36</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0.26</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2.60</w:t>
            </w:r>
          </w:p>
        </w:tc>
        <w:tc>
          <w:tcPr>
            <w:tcW w:w="533" w:type="dxa"/>
            <w:vAlign w:val="center"/>
          </w:tcPr>
          <w:p>
            <w:pPr>
              <w:pStyle w:val="105"/>
              <w:adjustRightInd w:val="0"/>
              <w:snapToGrid w:val="0"/>
              <w:spacing w:line="240" w:lineRule="auto"/>
              <w:rPr>
                <w:rFonts w:cs="Times New Roman"/>
                <w:highlight w:val="none"/>
              </w:rPr>
            </w:pPr>
            <w:r>
              <w:rPr>
                <w:rFonts w:cs="Times New Roman"/>
                <w:highlight w:val="none"/>
              </w:rPr>
              <w:t>0.52</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0.80</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0.32</w:t>
            </w:r>
          </w:p>
        </w:tc>
        <w:tc>
          <w:tcPr>
            <w:tcW w:w="539" w:type="dxa"/>
            <w:vAlign w:val="center"/>
          </w:tcPr>
          <w:p>
            <w:pPr>
              <w:pStyle w:val="105"/>
              <w:adjustRightInd w:val="0"/>
              <w:snapToGrid w:val="0"/>
              <w:spacing w:line="240" w:lineRule="auto"/>
              <w:rPr>
                <w:rFonts w:cs="Times New Roman"/>
                <w:highlight w:val="none"/>
              </w:rPr>
            </w:pPr>
            <w:r>
              <w:rPr>
                <w:rFonts w:cs="Times New Roman"/>
                <w:highlight w:val="none"/>
              </w:rPr>
              <w:t>0.16</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0.15</w:t>
            </w:r>
          </w:p>
        </w:tc>
        <w:tc>
          <w:tcPr>
            <w:tcW w:w="585" w:type="dxa"/>
            <w:vAlign w:val="center"/>
          </w:tcPr>
          <w:p>
            <w:pPr>
              <w:pStyle w:val="105"/>
              <w:adjustRightInd w:val="0"/>
              <w:snapToGrid w:val="0"/>
              <w:spacing w:line="240" w:lineRule="auto"/>
              <w:rPr>
                <w:rFonts w:cs="Times New Roman"/>
                <w:highlight w:val="none"/>
              </w:rPr>
            </w:pPr>
            <w:r>
              <w:rPr>
                <w:rFonts w:cs="Times New Roman"/>
                <w:highlight w:val="none"/>
              </w:rPr>
              <w:t>0.05</w:t>
            </w:r>
          </w:p>
        </w:tc>
        <w:tc>
          <w:tcPr>
            <w:tcW w:w="531" w:type="dxa"/>
            <w:vAlign w:val="center"/>
          </w:tcPr>
          <w:p>
            <w:pPr>
              <w:pStyle w:val="105"/>
              <w:adjustRightInd w:val="0"/>
              <w:snapToGrid w:val="0"/>
              <w:spacing w:line="240" w:lineRule="auto"/>
              <w:rPr>
                <w:rFonts w:cs="Times New Roman"/>
                <w:highlight w:val="none"/>
              </w:rPr>
            </w:pPr>
            <w:r>
              <w:rPr>
                <w:rFonts w:cs="Times New Roman"/>
                <w:highlight w:val="none"/>
              </w:rPr>
              <w:t>0.16</w:t>
            </w:r>
          </w:p>
        </w:tc>
        <w:tc>
          <w:tcPr>
            <w:tcW w:w="537" w:type="dxa"/>
            <w:vAlign w:val="center"/>
          </w:tcPr>
          <w:p>
            <w:pPr>
              <w:pStyle w:val="105"/>
              <w:adjustRightInd w:val="0"/>
              <w:snapToGrid w:val="0"/>
              <w:spacing w:line="240" w:lineRule="auto"/>
              <w:rPr>
                <w:rFonts w:cs="Times New Roman"/>
                <w:highlight w:val="none"/>
              </w:rPr>
            </w:pPr>
            <w:r>
              <w:rPr>
                <w:rFonts w:cs="Times New Roman"/>
                <w:highlight w:val="none"/>
              </w:rPr>
              <w:t>0.08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536" w:type="dxa"/>
            <w:vAlign w:val="center"/>
          </w:tcPr>
          <w:p>
            <w:pPr>
              <w:pStyle w:val="105"/>
              <w:adjustRightInd w:val="0"/>
              <w:snapToGrid w:val="0"/>
              <w:spacing w:line="240" w:lineRule="auto"/>
              <w:rPr>
                <w:rFonts w:cs="Times New Roman"/>
                <w:highlight w:val="none"/>
              </w:rPr>
            </w:pPr>
            <w:r>
              <w:rPr>
                <w:rFonts w:cs="Times New Roman"/>
                <w:highlight w:val="none"/>
              </w:rPr>
              <w:t>S15</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0.81</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0.08</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0.40</w:t>
            </w:r>
          </w:p>
        </w:tc>
        <w:tc>
          <w:tcPr>
            <w:tcW w:w="533" w:type="dxa"/>
            <w:vAlign w:val="center"/>
          </w:tcPr>
          <w:p>
            <w:pPr>
              <w:pStyle w:val="105"/>
              <w:adjustRightInd w:val="0"/>
              <w:snapToGrid w:val="0"/>
              <w:spacing w:line="240" w:lineRule="auto"/>
              <w:rPr>
                <w:rFonts w:cs="Times New Roman"/>
                <w:highlight w:val="none"/>
              </w:rPr>
            </w:pPr>
            <w:r>
              <w:rPr>
                <w:rFonts w:cs="Times New Roman"/>
                <w:highlight w:val="none"/>
              </w:rPr>
              <w:t>0.26</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2.73</w:t>
            </w:r>
          </w:p>
        </w:tc>
        <w:tc>
          <w:tcPr>
            <w:tcW w:w="861" w:type="dxa"/>
            <w:vAlign w:val="center"/>
          </w:tcPr>
          <w:p>
            <w:pPr>
              <w:pStyle w:val="105"/>
              <w:adjustRightInd w:val="0"/>
              <w:snapToGrid w:val="0"/>
              <w:spacing w:line="240" w:lineRule="auto"/>
              <w:rPr>
                <w:rFonts w:cs="Times New Roman"/>
                <w:highlight w:val="none"/>
              </w:rPr>
            </w:pPr>
            <w:r>
              <w:rPr>
                <w:rFonts w:cs="Times New Roman"/>
                <w:highlight w:val="none"/>
              </w:rPr>
              <w:t>1.37</w:t>
            </w:r>
          </w:p>
        </w:tc>
        <w:tc>
          <w:tcPr>
            <w:tcW w:w="536" w:type="dxa"/>
            <w:vAlign w:val="center"/>
          </w:tcPr>
          <w:p>
            <w:pPr>
              <w:pStyle w:val="105"/>
              <w:adjustRightInd w:val="0"/>
              <w:snapToGrid w:val="0"/>
              <w:spacing w:line="240" w:lineRule="auto"/>
              <w:rPr>
                <w:rFonts w:cs="Times New Roman"/>
                <w:highlight w:val="none"/>
              </w:rPr>
            </w:pPr>
            <w:r>
              <w:rPr>
                <w:rFonts w:cs="Times New Roman"/>
                <w:highlight w:val="none"/>
              </w:rPr>
              <w:t>0.91</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2.88</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1.92</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1.44</w:t>
            </w:r>
          </w:p>
        </w:tc>
        <w:tc>
          <w:tcPr>
            <w:tcW w:w="539" w:type="dxa"/>
            <w:vAlign w:val="center"/>
          </w:tcPr>
          <w:p>
            <w:pPr>
              <w:pStyle w:val="105"/>
              <w:adjustRightInd w:val="0"/>
              <w:snapToGrid w:val="0"/>
              <w:spacing w:line="240" w:lineRule="auto"/>
              <w:rPr>
                <w:rFonts w:cs="Times New Roman"/>
                <w:highlight w:val="none"/>
              </w:rPr>
            </w:pPr>
            <w:r>
              <w:rPr>
                <w:rFonts w:cs="Times New Roman"/>
                <w:highlight w:val="none"/>
              </w:rPr>
              <w:t>1.15</w:t>
            </w:r>
          </w:p>
        </w:tc>
        <w:tc>
          <w:tcPr>
            <w:tcW w:w="861" w:type="dxa"/>
            <w:vAlign w:val="center"/>
          </w:tcPr>
          <w:p>
            <w:pPr>
              <w:pStyle w:val="105"/>
              <w:adjustRightInd w:val="0"/>
              <w:snapToGrid w:val="0"/>
              <w:spacing w:line="240" w:lineRule="auto"/>
              <w:rPr>
                <w:rFonts w:cs="Times New Roman"/>
                <w:highlight w:val="none"/>
              </w:rPr>
            </w:pPr>
            <w:r>
              <w:rPr>
                <w:rFonts w:cs="Times New Roman"/>
                <w:highlight w:val="none"/>
              </w:rPr>
              <w:t>0.15</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0.40</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0.26</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0.11</w:t>
            </w:r>
          </w:p>
        </w:tc>
        <w:tc>
          <w:tcPr>
            <w:tcW w:w="533"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2.40</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0.96</w:t>
            </w:r>
          </w:p>
        </w:tc>
        <w:tc>
          <w:tcPr>
            <w:tcW w:w="539" w:type="dxa"/>
            <w:vAlign w:val="center"/>
          </w:tcPr>
          <w:p>
            <w:pPr>
              <w:pStyle w:val="105"/>
              <w:adjustRightInd w:val="0"/>
              <w:snapToGrid w:val="0"/>
              <w:spacing w:line="240" w:lineRule="auto"/>
              <w:rPr>
                <w:rFonts w:cs="Times New Roman"/>
                <w:highlight w:val="none"/>
              </w:rPr>
            </w:pPr>
            <w:r>
              <w:rPr>
                <w:rFonts w:cs="Times New Roman"/>
                <w:highlight w:val="none"/>
              </w:rPr>
              <w:t>0.48</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0.07</w:t>
            </w:r>
          </w:p>
        </w:tc>
        <w:tc>
          <w:tcPr>
            <w:tcW w:w="585" w:type="dxa"/>
            <w:vAlign w:val="center"/>
          </w:tcPr>
          <w:p>
            <w:pPr>
              <w:pStyle w:val="105"/>
              <w:adjustRightInd w:val="0"/>
              <w:snapToGrid w:val="0"/>
              <w:spacing w:line="240" w:lineRule="auto"/>
              <w:rPr>
                <w:rFonts w:cs="Times New Roman"/>
                <w:highlight w:val="none"/>
              </w:rPr>
            </w:pPr>
            <w:r>
              <w:rPr>
                <w:rFonts w:cs="Times New Roman"/>
                <w:highlight w:val="none"/>
              </w:rPr>
              <w:t>0.004</w:t>
            </w:r>
          </w:p>
        </w:tc>
        <w:tc>
          <w:tcPr>
            <w:tcW w:w="531" w:type="dxa"/>
            <w:vAlign w:val="center"/>
          </w:tcPr>
          <w:p>
            <w:pPr>
              <w:pStyle w:val="105"/>
              <w:adjustRightInd w:val="0"/>
              <w:snapToGrid w:val="0"/>
              <w:spacing w:line="240" w:lineRule="auto"/>
              <w:rPr>
                <w:rFonts w:cs="Times New Roman"/>
                <w:highlight w:val="none"/>
              </w:rPr>
            </w:pPr>
            <w:r>
              <w:rPr>
                <w:rFonts w:cs="Times New Roman"/>
                <w:highlight w:val="none"/>
              </w:rPr>
              <w:t>0.07</w:t>
            </w:r>
          </w:p>
        </w:tc>
        <w:tc>
          <w:tcPr>
            <w:tcW w:w="537" w:type="dxa"/>
            <w:vAlign w:val="center"/>
          </w:tcPr>
          <w:p>
            <w:pPr>
              <w:pStyle w:val="105"/>
              <w:adjustRightInd w:val="0"/>
              <w:snapToGrid w:val="0"/>
              <w:spacing w:line="240" w:lineRule="auto"/>
              <w:rPr>
                <w:rFonts w:cs="Times New Roman"/>
                <w:highlight w:val="none"/>
              </w:rPr>
            </w:pPr>
            <w:r>
              <w:rPr>
                <w:rFonts w:cs="Times New Roman"/>
                <w:highlight w:val="none"/>
              </w:rPr>
              <w:t>0.08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536" w:type="dxa"/>
            <w:vAlign w:val="center"/>
          </w:tcPr>
          <w:p>
            <w:pPr>
              <w:pStyle w:val="105"/>
              <w:adjustRightInd w:val="0"/>
              <w:snapToGrid w:val="0"/>
              <w:spacing w:line="240" w:lineRule="auto"/>
              <w:rPr>
                <w:rFonts w:cs="Times New Roman"/>
                <w:highlight w:val="none"/>
              </w:rPr>
            </w:pPr>
            <w:r>
              <w:rPr>
                <w:rFonts w:cs="Times New Roman"/>
                <w:highlight w:val="none"/>
              </w:rPr>
              <w:t>S15</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中</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0.81</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0.44</w:t>
            </w:r>
          </w:p>
        </w:tc>
        <w:tc>
          <w:tcPr>
            <w:tcW w:w="533" w:type="dxa"/>
            <w:vAlign w:val="center"/>
          </w:tcPr>
          <w:p>
            <w:pPr>
              <w:pStyle w:val="105"/>
              <w:adjustRightInd w:val="0"/>
              <w:snapToGrid w:val="0"/>
              <w:spacing w:line="240" w:lineRule="auto"/>
              <w:rPr>
                <w:rFonts w:cs="Times New Roman"/>
                <w:highlight w:val="none"/>
              </w:rPr>
            </w:pPr>
            <w:r>
              <w:rPr>
                <w:rFonts w:cs="Times New Roman"/>
                <w:highlight w:val="none"/>
              </w:rPr>
              <w:t>0.29</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2.60</w:t>
            </w:r>
          </w:p>
        </w:tc>
        <w:tc>
          <w:tcPr>
            <w:tcW w:w="861" w:type="dxa"/>
            <w:vAlign w:val="center"/>
          </w:tcPr>
          <w:p>
            <w:pPr>
              <w:pStyle w:val="105"/>
              <w:adjustRightInd w:val="0"/>
              <w:snapToGrid w:val="0"/>
              <w:spacing w:line="240" w:lineRule="auto"/>
              <w:rPr>
                <w:rFonts w:cs="Times New Roman"/>
                <w:highlight w:val="none"/>
              </w:rPr>
            </w:pPr>
            <w:r>
              <w:rPr>
                <w:rFonts w:cs="Times New Roman"/>
                <w:highlight w:val="none"/>
              </w:rPr>
              <w:t>1.30</w:t>
            </w:r>
          </w:p>
        </w:tc>
        <w:tc>
          <w:tcPr>
            <w:tcW w:w="536" w:type="dxa"/>
            <w:vAlign w:val="center"/>
          </w:tcPr>
          <w:p>
            <w:pPr>
              <w:pStyle w:val="105"/>
              <w:adjustRightInd w:val="0"/>
              <w:snapToGrid w:val="0"/>
              <w:spacing w:line="240" w:lineRule="auto"/>
              <w:rPr>
                <w:rFonts w:cs="Times New Roman"/>
                <w:highlight w:val="none"/>
              </w:rPr>
            </w:pPr>
            <w:r>
              <w:rPr>
                <w:rFonts w:cs="Times New Roman"/>
                <w:highlight w:val="none"/>
              </w:rPr>
              <w:t>0.87</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3.04</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2.02</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1.52</w:t>
            </w:r>
          </w:p>
        </w:tc>
        <w:tc>
          <w:tcPr>
            <w:tcW w:w="539" w:type="dxa"/>
            <w:vAlign w:val="center"/>
          </w:tcPr>
          <w:p>
            <w:pPr>
              <w:pStyle w:val="105"/>
              <w:adjustRightInd w:val="0"/>
              <w:snapToGrid w:val="0"/>
              <w:spacing w:line="240" w:lineRule="auto"/>
              <w:rPr>
                <w:rFonts w:cs="Times New Roman"/>
                <w:highlight w:val="none"/>
              </w:rPr>
            </w:pPr>
            <w:r>
              <w:rPr>
                <w:rFonts w:cs="Times New Roman"/>
                <w:highlight w:val="none"/>
              </w:rPr>
              <w:t>1.21</w:t>
            </w:r>
          </w:p>
        </w:tc>
        <w:tc>
          <w:tcPr>
            <w:tcW w:w="861" w:type="dxa"/>
            <w:vAlign w:val="center"/>
          </w:tcPr>
          <w:p>
            <w:pPr>
              <w:pStyle w:val="105"/>
              <w:adjustRightInd w:val="0"/>
              <w:snapToGrid w:val="0"/>
              <w:spacing w:line="240" w:lineRule="auto"/>
              <w:rPr>
                <w:rFonts w:cs="Times New Roman"/>
                <w:highlight w:val="none"/>
              </w:rPr>
            </w:pPr>
            <w:r>
              <w:rPr>
                <w:rFonts w:cs="Times New Roman"/>
                <w:highlight w:val="none"/>
              </w:rPr>
              <w:t>0.06</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0.24</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0.12</w:t>
            </w:r>
          </w:p>
        </w:tc>
        <w:tc>
          <w:tcPr>
            <w:tcW w:w="533"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0.90</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0.36</w:t>
            </w:r>
          </w:p>
        </w:tc>
        <w:tc>
          <w:tcPr>
            <w:tcW w:w="539" w:type="dxa"/>
            <w:vAlign w:val="center"/>
          </w:tcPr>
          <w:p>
            <w:pPr>
              <w:pStyle w:val="105"/>
              <w:adjustRightInd w:val="0"/>
              <w:snapToGrid w:val="0"/>
              <w:spacing w:line="240" w:lineRule="auto"/>
              <w:rPr>
                <w:rFonts w:cs="Times New Roman"/>
                <w:highlight w:val="none"/>
              </w:rPr>
            </w:pPr>
            <w:r>
              <w:rPr>
                <w:rFonts w:cs="Times New Roman"/>
                <w:highlight w:val="none"/>
              </w:rPr>
              <w:t>0.18</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0.04</w:t>
            </w:r>
          </w:p>
        </w:tc>
        <w:tc>
          <w:tcPr>
            <w:tcW w:w="585"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531" w:type="dxa"/>
            <w:vAlign w:val="center"/>
          </w:tcPr>
          <w:p>
            <w:pPr>
              <w:pStyle w:val="105"/>
              <w:adjustRightInd w:val="0"/>
              <w:snapToGrid w:val="0"/>
              <w:spacing w:line="240" w:lineRule="auto"/>
              <w:rPr>
                <w:rFonts w:cs="Times New Roman"/>
                <w:highlight w:val="none"/>
              </w:rPr>
            </w:pPr>
            <w:r>
              <w:rPr>
                <w:rFonts w:cs="Times New Roman"/>
                <w:highlight w:val="none"/>
              </w:rPr>
              <w:t>0.68</w:t>
            </w:r>
          </w:p>
        </w:tc>
        <w:tc>
          <w:tcPr>
            <w:tcW w:w="537" w:type="dxa"/>
            <w:vAlign w:val="center"/>
          </w:tcPr>
          <w:p>
            <w:pPr>
              <w:pStyle w:val="105"/>
              <w:adjustRightInd w:val="0"/>
              <w:snapToGrid w:val="0"/>
              <w:spacing w:line="240" w:lineRule="auto"/>
              <w:rPr>
                <w:rFonts w:cs="Times New Roman"/>
                <w:highlight w:val="none"/>
              </w:rPr>
            </w:pPr>
            <w:r>
              <w:rPr>
                <w:rFonts w:cs="Times New Roman"/>
                <w:highlight w:val="none"/>
              </w:rPr>
              <w:t>0.08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536" w:type="dxa"/>
            <w:vAlign w:val="center"/>
          </w:tcPr>
          <w:p>
            <w:pPr>
              <w:pStyle w:val="105"/>
              <w:adjustRightInd w:val="0"/>
              <w:snapToGrid w:val="0"/>
              <w:spacing w:line="240" w:lineRule="auto"/>
              <w:rPr>
                <w:rFonts w:cs="Times New Roman"/>
                <w:highlight w:val="none"/>
              </w:rPr>
            </w:pPr>
            <w:r>
              <w:rPr>
                <w:rFonts w:cs="Times New Roman"/>
                <w:highlight w:val="none"/>
              </w:rPr>
              <w:t>S15</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底</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0.79</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0.04</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0.60</w:t>
            </w:r>
          </w:p>
        </w:tc>
        <w:tc>
          <w:tcPr>
            <w:tcW w:w="533" w:type="dxa"/>
            <w:vAlign w:val="center"/>
          </w:tcPr>
          <w:p>
            <w:pPr>
              <w:pStyle w:val="105"/>
              <w:adjustRightInd w:val="0"/>
              <w:snapToGrid w:val="0"/>
              <w:spacing w:line="240" w:lineRule="auto"/>
              <w:rPr>
                <w:rFonts w:cs="Times New Roman"/>
                <w:highlight w:val="none"/>
              </w:rPr>
            </w:pPr>
            <w:r>
              <w:rPr>
                <w:rFonts w:cs="Times New Roman"/>
                <w:highlight w:val="none"/>
              </w:rPr>
              <w:t>0.40</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2.67</w:t>
            </w:r>
          </w:p>
        </w:tc>
        <w:tc>
          <w:tcPr>
            <w:tcW w:w="861" w:type="dxa"/>
            <w:vAlign w:val="center"/>
          </w:tcPr>
          <w:p>
            <w:pPr>
              <w:pStyle w:val="105"/>
              <w:adjustRightInd w:val="0"/>
              <w:snapToGrid w:val="0"/>
              <w:spacing w:line="240" w:lineRule="auto"/>
              <w:rPr>
                <w:rFonts w:cs="Times New Roman"/>
                <w:highlight w:val="none"/>
              </w:rPr>
            </w:pPr>
            <w:r>
              <w:rPr>
                <w:rFonts w:cs="Times New Roman"/>
                <w:highlight w:val="none"/>
              </w:rPr>
              <w:t>1.33</w:t>
            </w:r>
          </w:p>
        </w:tc>
        <w:tc>
          <w:tcPr>
            <w:tcW w:w="536" w:type="dxa"/>
            <w:vAlign w:val="center"/>
          </w:tcPr>
          <w:p>
            <w:pPr>
              <w:pStyle w:val="105"/>
              <w:adjustRightInd w:val="0"/>
              <w:snapToGrid w:val="0"/>
              <w:spacing w:line="240" w:lineRule="auto"/>
              <w:rPr>
                <w:rFonts w:cs="Times New Roman"/>
                <w:highlight w:val="none"/>
              </w:rPr>
            </w:pPr>
            <w:r>
              <w:rPr>
                <w:rFonts w:cs="Times New Roman"/>
                <w:highlight w:val="none"/>
              </w:rPr>
              <w:t>0.89</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3.25</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2.17</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1.63</w:t>
            </w:r>
          </w:p>
        </w:tc>
        <w:tc>
          <w:tcPr>
            <w:tcW w:w="539" w:type="dxa"/>
            <w:vAlign w:val="center"/>
          </w:tcPr>
          <w:p>
            <w:pPr>
              <w:pStyle w:val="105"/>
              <w:adjustRightInd w:val="0"/>
              <w:snapToGrid w:val="0"/>
              <w:spacing w:line="240" w:lineRule="auto"/>
              <w:rPr>
                <w:rFonts w:cs="Times New Roman"/>
                <w:highlight w:val="none"/>
              </w:rPr>
            </w:pPr>
            <w:r>
              <w:rPr>
                <w:rFonts w:cs="Times New Roman"/>
                <w:highlight w:val="none"/>
              </w:rPr>
              <w:t>1.30</w:t>
            </w:r>
          </w:p>
        </w:tc>
        <w:tc>
          <w:tcPr>
            <w:tcW w:w="861" w:type="dxa"/>
            <w:vAlign w:val="center"/>
          </w:tcPr>
          <w:p>
            <w:pPr>
              <w:pStyle w:val="105"/>
              <w:adjustRightInd w:val="0"/>
              <w:snapToGrid w:val="0"/>
              <w:spacing w:line="240" w:lineRule="auto"/>
              <w:rPr>
                <w:rFonts w:cs="Times New Roman"/>
                <w:highlight w:val="none"/>
              </w:rPr>
            </w:pPr>
            <w:r>
              <w:rPr>
                <w:rFonts w:cs="Times New Roman"/>
                <w:highlight w:val="none"/>
              </w:rPr>
              <w:t>0.12</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0.24</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0.25</w:t>
            </w:r>
          </w:p>
        </w:tc>
        <w:tc>
          <w:tcPr>
            <w:tcW w:w="533" w:type="dxa"/>
            <w:vAlign w:val="center"/>
          </w:tcPr>
          <w:p>
            <w:pPr>
              <w:pStyle w:val="105"/>
              <w:adjustRightInd w:val="0"/>
              <w:snapToGrid w:val="0"/>
              <w:spacing w:line="240" w:lineRule="auto"/>
              <w:rPr>
                <w:rFonts w:cs="Times New Roman"/>
                <w:highlight w:val="none"/>
              </w:rPr>
            </w:pPr>
            <w:r>
              <w:rPr>
                <w:rFonts w:cs="Times New Roman"/>
                <w:highlight w:val="none"/>
              </w:rPr>
              <w:t>0.05</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0.32</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0.13</w:t>
            </w:r>
          </w:p>
        </w:tc>
        <w:tc>
          <w:tcPr>
            <w:tcW w:w="539" w:type="dxa"/>
            <w:vAlign w:val="center"/>
          </w:tcPr>
          <w:p>
            <w:pPr>
              <w:pStyle w:val="105"/>
              <w:adjustRightInd w:val="0"/>
              <w:snapToGrid w:val="0"/>
              <w:spacing w:line="240" w:lineRule="auto"/>
              <w:rPr>
                <w:rFonts w:cs="Times New Roman"/>
                <w:highlight w:val="none"/>
              </w:rPr>
            </w:pPr>
            <w:r>
              <w:rPr>
                <w:rFonts w:cs="Times New Roman"/>
                <w:highlight w:val="none"/>
              </w:rPr>
              <w:t>0.06</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0.05</w:t>
            </w:r>
          </w:p>
        </w:tc>
        <w:tc>
          <w:tcPr>
            <w:tcW w:w="585" w:type="dxa"/>
            <w:vAlign w:val="center"/>
          </w:tcPr>
          <w:p>
            <w:pPr>
              <w:pStyle w:val="105"/>
              <w:adjustRightInd w:val="0"/>
              <w:snapToGrid w:val="0"/>
              <w:spacing w:line="240" w:lineRule="auto"/>
              <w:rPr>
                <w:rFonts w:cs="Times New Roman"/>
                <w:highlight w:val="none"/>
              </w:rPr>
            </w:pPr>
            <w:r>
              <w:rPr>
                <w:rFonts w:cs="Times New Roman"/>
                <w:highlight w:val="none"/>
              </w:rPr>
              <w:t>0.004</w:t>
            </w:r>
          </w:p>
        </w:tc>
        <w:tc>
          <w:tcPr>
            <w:tcW w:w="531" w:type="dxa"/>
            <w:vAlign w:val="center"/>
          </w:tcPr>
          <w:p>
            <w:pPr>
              <w:pStyle w:val="105"/>
              <w:adjustRightInd w:val="0"/>
              <w:snapToGrid w:val="0"/>
              <w:spacing w:line="240" w:lineRule="auto"/>
              <w:rPr>
                <w:rFonts w:cs="Times New Roman"/>
                <w:highlight w:val="none"/>
              </w:rPr>
            </w:pPr>
            <w:r>
              <w:rPr>
                <w:rFonts w:cs="Times New Roman"/>
                <w:highlight w:val="none"/>
              </w:rPr>
              <w:t>0.54</w:t>
            </w:r>
          </w:p>
        </w:tc>
        <w:tc>
          <w:tcPr>
            <w:tcW w:w="537" w:type="dxa"/>
            <w:vAlign w:val="center"/>
          </w:tcPr>
          <w:p>
            <w:pPr>
              <w:pStyle w:val="105"/>
              <w:adjustRightInd w:val="0"/>
              <w:snapToGrid w:val="0"/>
              <w:spacing w:line="240" w:lineRule="auto"/>
              <w:rPr>
                <w:rFonts w:cs="Times New Roman"/>
                <w:highlight w:val="none"/>
              </w:rPr>
            </w:pPr>
            <w:r>
              <w:rPr>
                <w:rFonts w:cs="Times New Roman"/>
                <w:highlight w:val="none"/>
              </w:rPr>
              <w:t>0.07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536" w:type="dxa"/>
            <w:vAlign w:val="center"/>
          </w:tcPr>
          <w:p>
            <w:pPr>
              <w:pStyle w:val="105"/>
              <w:adjustRightInd w:val="0"/>
              <w:snapToGrid w:val="0"/>
              <w:spacing w:line="240" w:lineRule="auto"/>
              <w:rPr>
                <w:rFonts w:cs="Times New Roman"/>
                <w:highlight w:val="none"/>
              </w:rPr>
            </w:pPr>
            <w:r>
              <w:rPr>
                <w:rFonts w:cs="Times New Roman"/>
                <w:highlight w:val="none"/>
              </w:rPr>
              <w:t>S16</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0.80</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0.88</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0.62</w:t>
            </w:r>
          </w:p>
        </w:tc>
        <w:tc>
          <w:tcPr>
            <w:tcW w:w="533" w:type="dxa"/>
            <w:vAlign w:val="center"/>
          </w:tcPr>
          <w:p>
            <w:pPr>
              <w:pStyle w:val="105"/>
              <w:adjustRightInd w:val="0"/>
              <w:snapToGrid w:val="0"/>
              <w:spacing w:line="240" w:lineRule="auto"/>
              <w:rPr>
                <w:rFonts w:cs="Times New Roman"/>
                <w:highlight w:val="none"/>
              </w:rPr>
            </w:pPr>
            <w:r>
              <w:rPr>
                <w:rFonts w:cs="Times New Roman"/>
                <w:highlight w:val="none"/>
              </w:rPr>
              <w:t>0.41</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2.73</w:t>
            </w:r>
          </w:p>
        </w:tc>
        <w:tc>
          <w:tcPr>
            <w:tcW w:w="861" w:type="dxa"/>
            <w:vAlign w:val="center"/>
          </w:tcPr>
          <w:p>
            <w:pPr>
              <w:pStyle w:val="105"/>
              <w:adjustRightInd w:val="0"/>
              <w:snapToGrid w:val="0"/>
              <w:spacing w:line="240" w:lineRule="auto"/>
              <w:rPr>
                <w:rFonts w:cs="Times New Roman"/>
                <w:highlight w:val="none"/>
              </w:rPr>
            </w:pPr>
            <w:r>
              <w:rPr>
                <w:rFonts w:cs="Times New Roman"/>
                <w:highlight w:val="none"/>
              </w:rPr>
              <w:t>1.37</w:t>
            </w:r>
          </w:p>
        </w:tc>
        <w:tc>
          <w:tcPr>
            <w:tcW w:w="536" w:type="dxa"/>
            <w:vAlign w:val="center"/>
          </w:tcPr>
          <w:p>
            <w:pPr>
              <w:pStyle w:val="105"/>
              <w:adjustRightInd w:val="0"/>
              <w:snapToGrid w:val="0"/>
              <w:spacing w:line="240" w:lineRule="auto"/>
              <w:rPr>
                <w:rFonts w:cs="Times New Roman"/>
                <w:highlight w:val="none"/>
              </w:rPr>
            </w:pPr>
            <w:r>
              <w:rPr>
                <w:rFonts w:cs="Times New Roman"/>
                <w:highlight w:val="none"/>
              </w:rPr>
              <w:t>0.91</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2.96</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1.97</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1.48</w:t>
            </w:r>
          </w:p>
        </w:tc>
        <w:tc>
          <w:tcPr>
            <w:tcW w:w="539" w:type="dxa"/>
            <w:vAlign w:val="center"/>
          </w:tcPr>
          <w:p>
            <w:pPr>
              <w:pStyle w:val="105"/>
              <w:adjustRightInd w:val="0"/>
              <w:snapToGrid w:val="0"/>
              <w:spacing w:line="240" w:lineRule="auto"/>
              <w:rPr>
                <w:rFonts w:cs="Times New Roman"/>
                <w:highlight w:val="none"/>
              </w:rPr>
            </w:pPr>
            <w:r>
              <w:rPr>
                <w:rFonts w:cs="Times New Roman"/>
                <w:highlight w:val="none"/>
              </w:rPr>
              <w:t>1.18</w:t>
            </w:r>
          </w:p>
        </w:tc>
        <w:tc>
          <w:tcPr>
            <w:tcW w:w="861" w:type="dxa"/>
            <w:vAlign w:val="center"/>
          </w:tcPr>
          <w:p>
            <w:pPr>
              <w:pStyle w:val="105"/>
              <w:adjustRightInd w:val="0"/>
              <w:snapToGrid w:val="0"/>
              <w:spacing w:line="240" w:lineRule="auto"/>
              <w:rPr>
                <w:rFonts w:cs="Times New Roman"/>
                <w:highlight w:val="none"/>
              </w:rPr>
            </w:pPr>
            <w:r>
              <w:rPr>
                <w:rFonts w:cs="Times New Roman"/>
                <w:highlight w:val="none"/>
              </w:rPr>
              <w:t>0.06</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0.40</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0.26</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5.30</w:t>
            </w:r>
          </w:p>
        </w:tc>
        <w:tc>
          <w:tcPr>
            <w:tcW w:w="533" w:type="dxa"/>
            <w:vAlign w:val="center"/>
          </w:tcPr>
          <w:p>
            <w:pPr>
              <w:pStyle w:val="105"/>
              <w:adjustRightInd w:val="0"/>
              <w:snapToGrid w:val="0"/>
              <w:spacing w:line="240" w:lineRule="auto"/>
              <w:rPr>
                <w:rFonts w:cs="Times New Roman"/>
                <w:highlight w:val="none"/>
              </w:rPr>
            </w:pPr>
            <w:r>
              <w:rPr>
                <w:rFonts w:cs="Times New Roman"/>
                <w:highlight w:val="none"/>
              </w:rPr>
              <w:t>1.06</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1.30</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0.52</w:t>
            </w:r>
          </w:p>
        </w:tc>
        <w:tc>
          <w:tcPr>
            <w:tcW w:w="539" w:type="dxa"/>
            <w:vAlign w:val="center"/>
          </w:tcPr>
          <w:p>
            <w:pPr>
              <w:pStyle w:val="105"/>
              <w:adjustRightInd w:val="0"/>
              <w:snapToGrid w:val="0"/>
              <w:spacing w:line="240" w:lineRule="auto"/>
              <w:rPr>
                <w:rFonts w:cs="Times New Roman"/>
                <w:highlight w:val="none"/>
              </w:rPr>
            </w:pPr>
            <w:r>
              <w:rPr>
                <w:rFonts w:cs="Times New Roman"/>
                <w:highlight w:val="none"/>
              </w:rPr>
              <w:t>0.26</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0.31</w:t>
            </w:r>
          </w:p>
        </w:tc>
        <w:tc>
          <w:tcPr>
            <w:tcW w:w="585"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531" w:type="dxa"/>
            <w:vAlign w:val="center"/>
          </w:tcPr>
          <w:p>
            <w:pPr>
              <w:pStyle w:val="105"/>
              <w:adjustRightInd w:val="0"/>
              <w:snapToGrid w:val="0"/>
              <w:spacing w:line="240" w:lineRule="auto"/>
              <w:rPr>
                <w:rFonts w:cs="Times New Roman"/>
                <w:highlight w:val="none"/>
              </w:rPr>
            </w:pPr>
            <w:r>
              <w:rPr>
                <w:rFonts w:cs="Times New Roman"/>
                <w:highlight w:val="none"/>
              </w:rPr>
              <w:t>0.30</w:t>
            </w:r>
          </w:p>
        </w:tc>
        <w:tc>
          <w:tcPr>
            <w:tcW w:w="537" w:type="dxa"/>
            <w:vAlign w:val="center"/>
          </w:tcPr>
          <w:p>
            <w:pPr>
              <w:pStyle w:val="105"/>
              <w:adjustRightInd w:val="0"/>
              <w:snapToGrid w:val="0"/>
              <w:spacing w:line="240" w:lineRule="auto"/>
              <w:rPr>
                <w:rFonts w:cs="Times New Roman"/>
                <w:highlight w:val="none"/>
              </w:rPr>
            </w:pPr>
            <w:r>
              <w:rPr>
                <w:rFonts w:cs="Times New Roman"/>
                <w:highlight w:val="none"/>
              </w:rPr>
              <w:t>0.06</w:t>
            </w:r>
          </w:p>
        </w:tc>
      </w:tr>
    </w:tbl>
    <w:p>
      <w:pPr>
        <w:tabs>
          <w:tab w:val="left" w:pos="5836"/>
        </w:tabs>
        <w:jc w:val="center"/>
        <w:rPr>
          <w:rFonts w:ascii="Times New Roman" w:hAnsi="Times New Roman" w:cs="Times New Roman"/>
          <w:b/>
          <w:bCs/>
          <w:kern w:val="0"/>
          <w:sz w:val="24"/>
          <w:szCs w:val="24"/>
          <w:highlight w:val="none"/>
          <w:lang w:eastAsia="zh-Hans" w:bidi="ar"/>
        </w:rPr>
      </w:pPr>
      <w:r>
        <w:rPr>
          <w:rFonts w:ascii="Times New Roman" w:hAnsi="Times New Roman" w:cs="Times New Roman"/>
          <w:b/>
          <w:kern w:val="0"/>
          <w:sz w:val="24"/>
          <w:szCs w:val="24"/>
          <w:highlight w:val="none"/>
          <w:lang w:eastAsia="zh-Hans" w:bidi="ar"/>
        </w:rPr>
        <w:t>表</w:t>
      </w:r>
      <w:r>
        <w:rPr>
          <w:rFonts w:ascii="Times New Roman" w:hAnsi="Times New Roman" w:eastAsia="Times New Roman Bold" w:cs="Times New Roman"/>
          <w:b/>
          <w:kern w:val="0"/>
          <w:sz w:val="24"/>
          <w:szCs w:val="24"/>
          <w:highlight w:val="none"/>
          <w:lang w:bidi="ar"/>
        </w:rPr>
        <w:t>5.3-6</w:t>
      </w:r>
      <w:r>
        <w:rPr>
          <w:rFonts w:ascii="Times New Roman" w:hAnsi="Times New Roman" w:cs="Times New Roman"/>
          <w:b/>
          <w:kern w:val="0"/>
          <w:sz w:val="24"/>
          <w:szCs w:val="24"/>
          <w:highlight w:val="none"/>
          <w:lang w:eastAsia="zh-Hans" w:bidi="ar"/>
        </w:rPr>
        <w:t xml:space="preserve">  水质各评价因子标准指数</w:t>
      </w:r>
      <w:r>
        <w:rPr>
          <w:rFonts w:ascii="Times New Roman" w:hAnsi="Times New Roman" w:cs="Times New Roman"/>
          <w:b/>
          <w:bCs/>
          <w:kern w:val="0"/>
          <w:sz w:val="24"/>
          <w:szCs w:val="24"/>
          <w:highlight w:val="none"/>
          <w:lang w:eastAsia="zh-Hans" w:bidi="ar"/>
        </w:rPr>
        <w:t>（2020年11月秋季）</w:t>
      </w:r>
    </w:p>
    <w:p>
      <w:pPr>
        <w:spacing w:line="32" w:lineRule="exact"/>
        <w:rPr>
          <w:rFonts w:ascii="Times New Roman" w:hAnsi="Times New Roman" w:cs="Times New Roman"/>
          <w:highlight w:val="none"/>
        </w:rPr>
      </w:pPr>
    </w:p>
    <w:tbl>
      <w:tblPr>
        <w:tblStyle w:val="573"/>
        <w:tblW w:w="1400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6"/>
        <w:gridCol w:w="530"/>
        <w:gridCol w:w="530"/>
        <w:gridCol w:w="530"/>
        <w:gridCol w:w="530"/>
        <w:gridCol w:w="533"/>
        <w:gridCol w:w="530"/>
        <w:gridCol w:w="861"/>
        <w:gridCol w:w="536"/>
        <w:gridCol w:w="530"/>
        <w:gridCol w:w="530"/>
        <w:gridCol w:w="530"/>
        <w:gridCol w:w="539"/>
        <w:gridCol w:w="861"/>
        <w:gridCol w:w="530"/>
        <w:gridCol w:w="530"/>
        <w:gridCol w:w="530"/>
        <w:gridCol w:w="533"/>
        <w:gridCol w:w="530"/>
        <w:gridCol w:w="530"/>
        <w:gridCol w:w="536"/>
        <w:gridCol w:w="530"/>
        <w:gridCol w:w="583"/>
        <w:gridCol w:w="530"/>
        <w:gridCol w:w="53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536" w:type="dxa"/>
            <w:vMerge w:val="restart"/>
            <w:tcBorders>
              <w:bottom w:val="nil"/>
            </w:tcBorders>
            <w:vAlign w:val="center"/>
          </w:tcPr>
          <w:p>
            <w:pPr>
              <w:pStyle w:val="105"/>
              <w:adjustRightInd w:val="0"/>
              <w:snapToGrid w:val="0"/>
              <w:spacing w:line="240" w:lineRule="auto"/>
              <w:rPr>
                <w:rFonts w:cs="Times New Roman"/>
                <w:b/>
                <w:bCs/>
                <w:highlight w:val="none"/>
              </w:rPr>
            </w:pPr>
            <w:r>
              <w:rPr>
                <w:rFonts w:cs="Times New Roman"/>
                <w:b/>
                <w:bCs/>
                <w:highlight w:val="none"/>
              </w:rPr>
              <w:t>站位</w:t>
            </w:r>
          </w:p>
        </w:tc>
        <w:tc>
          <w:tcPr>
            <w:tcW w:w="530" w:type="dxa"/>
            <w:vMerge w:val="restart"/>
            <w:tcBorders>
              <w:bottom w:val="nil"/>
            </w:tcBorders>
            <w:vAlign w:val="center"/>
          </w:tcPr>
          <w:p>
            <w:pPr>
              <w:pStyle w:val="105"/>
              <w:adjustRightInd w:val="0"/>
              <w:snapToGrid w:val="0"/>
              <w:spacing w:line="240" w:lineRule="auto"/>
              <w:rPr>
                <w:rFonts w:cs="Times New Roman"/>
                <w:b/>
                <w:bCs/>
                <w:highlight w:val="none"/>
              </w:rPr>
            </w:pPr>
            <w:r>
              <w:rPr>
                <w:rFonts w:cs="Times New Roman"/>
                <w:b/>
                <w:bCs/>
                <w:highlight w:val="none"/>
              </w:rPr>
              <w:t>层次</w:t>
            </w:r>
          </w:p>
        </w:tc>
        <w:tc>
          <w:tcPr>
            <w:tcW w:w="530" w:type="dxa"/>
            <w:vAlign w:val="center"/>
          </w:tcPr>
          <w:p>
            <w:pPr>
              <w:pStyle w:val="105"/>
              <w:adjustRightInd w:val="0"/>
              <w:snapToGrid w:val="0"/>
              <w:spacing w:line="240" w:lineRule="auto"/>
              <w:rPr>
                <w:rFonts w:cs="Times New Roman"/>
                <w:b/>
                <w:bCs/>
                <w:highlight w:val="none"/>
              </w:rPr>
            </w:pPr>
            <w:r>
              <w:rPr>
                <w:rFonts w:cs="Times New Roman"/>
                <w:b/>
                <w:bCs/>
                <w:highlight w:val="none"/>
              </w:rPr>
              <w:t>pH</w:t>
            </w:r>
          </w:p>
        </w:tc>
        <w:tc>
          <w:tcPr>
            <w:tcW w:w="530" w:type="dxa"/>
            <w:vAlign w:val="center"/>
          </w:tcPr>
          <w:p>
            <w:pPr>
              <w:pStyle w:val="105"/>
              <w:adjustRightInd w:val="0"/>
              <w:snapToGrid w:val="0"/>
              <w:spacing w:line="240" w:lineRule="auto"/>
              <w:rPr>
                <w:rFonts w:cs="Times New Roman"/>
                <w:b/>
                <w:bCs/>
                <w:highlight w:val="none"/>
              </w:rPr>
            </w:pPr>
            <w:r>
              <w:rPr>
                <w:rFonts w:cs="Times New Roman"/>
                <w:b/>
                <w:bCs/>
                <w:highlight w:val="none"/>
              </w:rPr>
              <w:t>DO</w:t>
            </w:r>
          </w:p>
        </w:tc>
        <w:tc>
          <w:tcPr>
            <w:tcW w:w="1063" w:type="dxa"/>
            <w:gridSpan w:val="2"/>
            <w:vAlign w:val="center"/>
          </w:tcPr>
          <w:p>
            <w:pPr>
              <w:pStyle w:val="105"/>
              <w:adjustRightInd w:val="0"/>
              <w:snapToGrid w:val="0"/>
              <w:spacing w:line="240" w:lineRule="auto"/>
              <w:rPr>
                <w:rFonts w:cs="Times New Roman"/>
                <w:b/>
                <w:bCs/>
                <w:highlight w:val="none"/>
              </w:rPr>
            </w:pPr>
            <w:r>
              <w:rPr>
                <w:rFonts w:cs="Times New Roman"/>
                <w:b/>
                <w:bCs/>
                <w:highlight w:val="none"/>
              </w:rPr>
              <w:t>COD</w:t>
            </w:r>
          </w:p>
        </w:tc>
        <w:tc>
          <w:tcPr>
            <w:tcW w:w="1927" w:type="dxa"/>
            <w:gridSpan w:val="3"/>
            <w:vAlign w:val="center"/>
          </w:tcPr>
          <w:p>
            <w:pPr>
              <w:pStyle w:val="105"/>
              <w:adjustRightInd w:val="0"/>
              <w:snapToGrid w:val="0"/>
              <w:spacing w:line="240" w:lineRule="auto"/>
              <w:rPr>
                <w:rFonts w:cs="Times New Roman"/>
                <w:b/>
                <w:bCs/>
                <w:highlight w:val="none"/>
              </w:rPr>
            </w:pPr>
            <w:r>
              <w:rPr>
                <w:rFonts w:cs="Times New Roman"/>
                <w:b/>
                <w:bCs/>
                <w:highlight w:val="none"/>
              </w:rPr>
              <w:t>磷酸盐</w:t>
            </w:r>
          </w:p>
        </w:tc>
        <w:tc>
          <w:tcPr>
            <w:tcW w:w="2129" w:type="dxa"/>
            <w:gridSpan w:val="4"/>
            <w:vAlign w:val="center"/>
          </w:tcPr>
          <w:p>
            <w:pPr>
              <w:pStyle w:val="105"/>
              <w:adjustRightInd w:val="0"/>
              <w:snapToGrid w:val="0"/>
              <w:spacing w:line="240" w:lineRule="auto"/>
              <w:rPr>
                <w:rFonts w:cs="Times New Roman"/>
                <w:b/>
                <w:bCs/>
                <w:highlight w:val="none"/>
              </w:rPr>
            </w:pPr>
            <w:r>
              <w:rPr>
                <w:rFonts w:cs="Times New Roman"/>
                <w:b/>
                <w:bCs/>
                <w:highlight w:val="none"/>
              </w:rPr>
              <w:t>无机氮</w:t>
            </w:r>
          </w:p>
        </w:tc>
        <w:tc>
          <w:tcPr>
            <w:tcW w:w="861" w:type="dxa"/>
            <w:vAlign w:val="center"/>
          </w:tcPr>
          <w:p>
            <w:pPr>
              <w:pStyle w:val="105"/>
              <w:adjustRightInd w:val="0"/>
              <w:snapToGrid w:val="0"/>
              <w:spacing w:line="240" w:lineRule="auto"/>
              <w:rPr>
                <w:rFonts w:cs="Times New Roman"/>
                <w:b/>
                <w:bCs/>
                <w:highlight w:val="none"/>
              </w:rPr>
            </w:pPr>
            <w:r>
              <w:rPr>
                <w:rFonts w:cs="Times New Roman"/>
                <w:b/>
                <w:bCs/>
                <w:highlight w:val="none"/>
              </w:rPr>
              <w:t>非离子氨</w:t>
            </w:r>
          </w:p>
        </w:tc>
        <w:tc>
          <w:tcPr>
            <w:tcW w:w="530" w:type="dxa"/>
            <w:vAlign w:val="center"/>
          </w:tcPr>
          <w:p>
            <w:pPr>
              <w:pStyle w:val="105"/>
              <w:adjustRightInd w:val="0"/>
              <w:snapToGrid w:val="0"/>
              <w:spacing w:line="240" w:lineRule="auto"/>
              <w:rPr>
                <w:rFonts w:cs="Times New Roman"/>
                <w:b/>
                <w:bCs/>
                <w:highlight w:val="none"/>
              </w:rPr>
            </w:pPr>
            <w:r>
              <w:rPr>
                <w:rFonts w:cs="Times New Roman"/>
                <w:b/>
                <w:bCs/>
                <w:highlight w:val="none"/>
              </w:rPr>
              <w:t>油类</w:t>
            </w:r>
          </w:p>
        </w:tc>
        <w:tc>
          <w:tcPr>
            <w:tcW w:w="530" w:type="dxa"/>
            <w:vAlign w:val="center"/>
          </w:tcPr>
          <w:p>
            <w:pPr>
              <w:pStyle w:val="105"/>
              <w:adjustRightInd w:val="0"/>
              <w:snapToGrid w:val="0"/>
              <w:spacing w:line="240" w:lineRule="auto"/>
              <w:rPr>
                <w:rFonts w:cs="Times New Roman"/>
                <w:b/>
                <w:bCs/>
                <w:highlight w:val="none"/>
              </w:rPr>
            </w:pPr>
            <w:r>
              <w:rPr>
                <w:rFonts w:cs="Times New Roman"/>
                <w:b/>
                <w:bCs/>
                <w:highlight w:val="none"/>
              </w:rPr>
              <w:t>铜</w:t>
            </w:r>
          </w:p>
        </w:tc>
        <w:tc>
          <w:tcPr>
            <w:tcW w:w="1063" w:type="dxa"/>
            <w:gridSpan w:val="2"/>
            <w:vAlign w:val="center"/>
          </w:tcPr>
          <w:p>
            <w:pPr>
              <w:pStyle w:val="105"/>
              <w:adjustRightInd w:val="0"/>
              <w:snapToGrid w:val="0"/>
              <w:spacing w:line="240" w:lineRule="auto"/>
              <w:rPr>
                <w:rFonts w:cs="Times New Roman"/>
                <w:b/>
                <w:bCs/>
                <w:highlight w:val="none"/>
              </w:rPr>
            </w:pPr>
            <w:r>
              <w:rPr>
                <w:rFonts w:cs="Times New Roman"/>
                <w:b/>
                <w:bCs/>
                <w:highlight w:val="none"/>
              </w:rPr>
              <w:t>铅</w:t>
            </w:r>
          </w:p>
        </w:tc>
        <w:tc>
          <w:tcPr>
            <w:tcW w:w="1596" w:type="dxa"/>
            <w:gridSpan w:val="3"/>
            <w:vAlign w:val="center"/>
          </w:tcPr>
          <w:p>
            <w:pPr>
              <w:pStyle w:val="105"/>
              <w:adjustRightInd w:val="0"/>
              <w:snapToGrid w:val="0"/>
              <w:spacing w:line="240" w:lineRule="auto"/>
              <w:rPr>
                <w:rFonts w:cs="Times New Roman"/>
                <w:b/>
                <w:bCs/>
                <w:highlight w:val="none"/>
              </w:rPr>
            </w:pPr>
            <w:r>
              <w:rPr>
                <w:rFonts w:cs="Times New Roman"/>
                <w:b/>
                <w:bCs/>
                <w:highlight w:val="none"/>
              </w:rPr>
              <w:t>锌</w:t>
            </w:r>
          </w:p>
        </w:tc>
        <w:tc>
          <w:tcPr>
            <w:tcW w:w="530" w:type="dxa"/>
            <w:vAlign w:val="center"/>
          </w:tcPr>
          <w:p>
            <w:pPr>
              <w:pStyle w:val="105"/>
              <w:adjustRightInd w:val="0"/>
              <w:snapToGrid w:val="0"/>
              <w:spacing w:line="240" w:lineRule="auto"/>
              <w:rPr>
                <w:rFonts w:cs="Times New Roman"/>
                <w:b/>
                <w:bCs/>
                <w:highlight w:val="none"/>
              </w:rPr>
            </w:pPr>
            <w:r>
              <w:rPr>
                <w:rFonts w:cs="Times New Roman"/>
                <w:b/>
                <w:bCs/>
                <w:highlight w:val="none"/>
              </w:rPr>
              <w:t>镉</w:t>
            </w:r>
          </w:p>
        </w:tc>
        <w:tc>
          <w:tcPr>
            <w:tcW w:w="583" w:type="dxa"/>
            <w:vAlign w:val="center"/>
          </w:tcPr>
          <w:p>
            <w:pPr>
              <w:pStyle w:val="105"/>
              <w:adjustRightInd w:val="0"/>
              <w:snapToGrid w:val="0"/>
              <w:spacing w:line="240" w:lineRule="auto"/>
              <w:rPr>
                <w:rFonts w:cs="Times New Roman"/>
                <w:b/>
                <w:bCs/>
                <w:highlight w:val="none"/>
              </w:rPr>
            </w:pPr>
            <w:r>
              <w:rPr>
                <w:rFonts w:cs="Times New Roman"/>
                <w:b/>
                <w:bCs/>
                <w:highlight w:val="none"/>
              </w:rPr>
              <w:t>铬</w:t>
            </w:r>
          </w:p>
        </w:tc>
        <w:tc>
          <w:tcPr>
            <w:tcW w:w="530" w:type="dxa"/>
            <w:vAlign w:val="center"/>
          </w:tcPr>
          <w:p>
            <w:pPr>
              <w:pStyle w:val="105"/>
              <w:adjustRightInd w:val="0"/>
              <w:snapToGrid w:val="0"/>
              <w:spacing w:line="240" w:lineRule="auto"/>
              <w:rPr>
                <w:rFonts w:cs="Times New Roman"/>
                <w:b/>
                <w:bCs/>
                <w:highlight w:val="none"/>
              </w:rPr>
            </w:pPr>
            <w:r>
              <w:rPr>
                <w:rFonts w:cs="Times New Roman"/>
                <w:b/>
                <w:bCs/>
                <w:highlight w:val="none"/>
              </w:rPr>
              <w:t>汞</w:t>
            </w:r>
          </w:p>
        </w:tc>
        <w:tc>
          <w:tcPr>
            <w:tcW w:w="537" w:type="dxa"/>
            <w:vAlign w:val="center"/>
          </w:tcPr>
          <w:p>
            <w:pPr>
              <w:pStyle w:val="105"/>
              <w:adjustRightInd w:val="0"/>
              <w:snapToGrid w:val="0"/>
              <w:spacing w:line="240" w:lineRule="auto"/>
              <w:rPr>
                <w:rFonts w:cs="Times New Roman"/>
                <w:b/>
                <w:bCs/>
                <w:highlight w:val="none"/>
              </w:rPr>
            </w:pPr>
            <w:r>
              <w:rPr>
                <w:rFonts w:cs="Times New Roman"/>
                <w:b/>
                <w:bCs/>
                <w:highlight w:val="none"/>
              </w:rPr>
              <w:t>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536" w:type="dxa"/>
            <w:vMerge w:val="continue"/>
            <w:tcBorders>
              <w:top w:val="nil"/>
            </w:tcBorders>
            <w:vAlign w:val="center"/>
          </w:tcPr>
          <w:p>
            <w:pPr>
              <w:pStyle w:val="105"/>
              <w:adjustRightInd w:val="0"/>
              <w:snapToGrid w:val="0"/>
              <w:spacing w:line="240" w:lineRule="auto"/>
              <w:rPr>
                <w:rFonts w:cs="Times New Roman"/>
                <w:b/>
                <w:bCs/>
                <w:highlight w:val="none"/>
              </w:rPr>
            </w:pPr>
          </w:p>
        </w:tc>
        <w:tc>
          <w:tcPr>
            <w:tcW w:w="530" w:type="dxa"/>
            <w:vMerge w:val="continue"/>
            <w:tcBorders>
              <w:top w:val="nil"/>
            </w:tcBorders>
            <w:vAlign w:val="center"/>
          </w:tcPr>
          <w:p>
            <w:pPr>
              <w:pStyle w:val="105"/>
              <w:adjustRightInd w:val="0"/>
              <w:snapToGrid w:val="0"/>
              <w:spacing w:line="240" w:lineRule="auto"/>
              <w:rPr>
                <w:rFonts w:cs="Times New Roman"/>
                <w:b/>
                <w:bCs/>
                <w:highlight w:val="none"/>
              </w:rPr>
            </w:pPr>
          </w:p>
        </w:tc>
        <w:tc>
          <w:tcPr>
            <w:tcW w:w="530" w:type="dxa"/>
            <w:vAlign w:val="center"/>
          </w:tcPr>
          <w:p>
            <w:pPr>
              <w:pStyle w:val="105"/>
              <w:adjustRightInd w:val="0"/>
              <w:snapToGrid w:val="0"/>
              <w:spacing w:line="240" w:lineRule="auto"/>
              <w:rPr>
                <w:rFonts w:cs="Times New Roman"/>
                <w:b/>
                <w:bCs/>
                <w:highlight w:val="none"/>
              </w:rPr>
            </w:pPr>
            <w:r>
              <w:rPr>
                <w:rFonts w:cs="Times New Roman"/>
                <w:b/>
                <w:bCs/>
                <w:highlight w:val="none"/>
              </w:rPr>
              <w:t>一类</w:t>
            </w:r>
          </w:p>
        </w:tc>
        <w:tc>
          <w:tcPr>
            <w:tcW w:w="530" w:type="dxa"/>
            <w:vAlign w:val="center"/>
          </w:tcPr>
          <w:p>
            <w:pPr>
              <w:pStyle w:val="105"/>
              <w:adjustRightInd w:val="0"/>
              <w:snapToGrid w:val="0"/>
              <w:spacing w:line="240" w:lineRule="auto"/>
              <w:rPr>
                <w:rFonts w:cs="Times New Roman"/>
                <w:b/>
                <w:bCs/>
                <w:highlight w:val="none"/>
              </w:rPr>
            </w:pPr>
            <w:r>
              <w:rPr>
                <w:rFonts w:cs="Times New Roman"/>
                <w:b/>
                <w:bCs/>
                <w:highlight w:val="none"/>
              </w:rPr>
              <w:t>一类</w:t>
            </w:r>
          </w:p>
        </w:tc>
        <w:tc>
          <w:tcPr>
            <w:tcW w:w="530" w:type="dxa"/>
            <w:vAlign w:val="center"/>
          </w:tcPr>
          <w:p>
            <w:pPr>
              <w:pStyle w:val="105"/>
              <w:adjustRightInd w:val="0"/>
              <w:snapToGrid w:val="0"/>
              <w:spacing w:line="240" w:lineRule="auto"/>
              <w:rPr>
                <w:rFonts w:cs="Times New Roman"/>
                <w:b/>
                <w:bCs/>
                <w:highlight w:val="none"/>
              </w:rPr>
            </w:pPr>
            <w:r>
              <w:rPr>
                <w:rFonts w:cs="Times New Roman"/>
                <w:b/>
                <w:bCs/>
                <w:highlight w:val="none"/>
              </w:rPr>
              <w:t>一类</w:t>
            </w:r>
          </w:p>
        </w:tc>
        <w:tc>
          <w:tcPr>
            <w:tcW w:w="533" w:type="dxa"/>
            <w:vAlign w:val="center"/>
          </w:tcPr>
          <w:p>
            <w:pPr>
              <w:pStyle w:val="105"/>
              <w:adjustRightInd w:val="0"/>
              <w:snapToGrid w:val="0"/>
              <w:spacing w:line="240" w:lineRule="auto"/>
              <w:rPr>
                <w:rFonts w:cs="Times New Roman"/>
                <w:b/>
                <w:bCs/>
                <w:highlight w:val="none"/>
              </w:rPr>
            </w:pPr>
            <w:r>
              <w:rPr>
                <w:rFonts w:cs="Times New Roman"/>
                <w:b/>
                <w:bCs/>
                <w:highlight w:val="none"/>
              </w:rPr>
              <w:t>二类</w:t>
            </w:r>
          </w:p>
        </w:tc>
        <w:tc>
          <w:tcPr>
            <w:tcW w:w="530" w:type="dxa"/>
            <w:vAlign w:val="center"/>
          </w:tcPr>
          <w:p>
            <w:pPr>
              <w:pStyle w:val="105"/>
              <w:adjustRightInd w:val="0"/>
              <w:snapToGrid w:val="0"/>
              <w:spacing w:line="240" w:lineRule="auto"/>
              <w:rPr>
                <w:rFonts w:cs="Times New Roman"/>
                <w:b/>
                <w:bCs/>
                <w:highlight w:val="none"/>
              </w:rPr>
            </w:pPr>
            <w:r>
              <w:rPr>
                <w:rFonts w:cs="Times New Roman"/>
                <w:b/>
                <w:bCs/>
                <w:highlight w:val="none"/>
              </w:rPr>
              <w:t>一类</w:t>
            </w:r>
          </w:p>
        </w:tc>
        <w:tc>
          <w:tcPr>
            <w:tcW w:w="861" w:type="dxa"/>
            <w:vAlign w:val="center"/>
          </w:tcPr>
          <w:p>
            <w:pPr>
              <w:pStyle w:val="105"/>
              <w:adjustRightInd w:val="0"/>
              <w:snapToGrid w:val="0"/>
              <w:spacing w:line="240" w:lineRule="auto"/>
              <w:rPr>
                <w:rFonts w:cs="Times New Roman"/>
                <w:b/>
                <w:bCs/>
                <w:highlight w:val="none"/>
              </w:rPr>
            </w:pPr>
            <w:r>
              <w:rPr>
                <w:rFonts w:cs="Times New Roman"/>
                <w:b/>
                <w:bCs/>
                <w:highlight w:val="none"/>
              </w:rPr>
              <w:t>二、三类</w:t>
            </w:r>
          </w:p>
        </w:tc>
        <w:tc>
          <w:tcPr>
            <w:tcW w:w="536" w:type="dxa"/>
            <w:vAlign w:val="center"/>
          </w:tcPr>
          <w:p>
            <w:pPr>
              <w:pStyle w:val="105"/>
              <w:adjustRightInd w:val="0"/>
              <w:snapToGrid w:val="0"/>
              <w:spacing w:line="240" w:lineRule="auto"/>
              <w:rPr>
                <w:rFonts w:cs="Times New Roman"/>
                <w:b/>
                <w:bCs/>
                <w:highlight w:val="none"/>
              </w:rPr>
            </w:pPr>
            <w:r>
              <w:rPr>
                <w:rFonts w:cs="Times New Roman"/>
                <w:b/>
                <w:bCs/>
                <w:highlight w:val="none"/>
              </w:rPr>
              <w:t>四类</w:t>
            </w:r>
          </w:p>
        </w:tc>
        <w:tc>
          <w:tcPr>
            <w:tcW w:w="530" w:type="dxa"/>
            <w:vAlign w:val="center"/>
          </w:tcPr>
          <w:p>
            <w:pPr>
              <w:pStyle w:val="105"/>
              <w:adjustRightInd w:val="0"/>
              <w:snapToGrid w:val="0"/>
              <w:spacing w:line="240" w:lineRule="auto"/>
              <w:rPr>
                <w:rFonts w:cs="Times New Roman"/>
                <w:b/>
                <w:bCs/>
                <w:highlight w:val="none"/>
              </w:rPr>
            </w:pPr>
            <w:r>
              <w:rPr>
                <w:rFonts w:cs="Times New Roman"/>
                <w:b/>
                <w:bCs/>
                <w:highlight w:val="none"/>
              </w:rPr>
              <w:t>一类</w:t>
            </w:r>
          </w:p>
        </w:tc>
        <w:tc>
          <w:tcPr>
            <w:tcW w:w="530" w:type="dxa"/>
            <w:vAlign w:val="center"/>
          </w:tcPr>
          <w:p>
            <w:pPr>
              <w:pStyle w:val="105"/>
              <w:adjustRightInd w:val="0"/>
              <w:snapToGrid w:val="0"/>
              <w:spacing w:line="240" w:lineRule="auto"/>
              <w:rPr>
                <w:rFonts w:cs="Times New Roman"/>
                <w:b/>
                <w:bCs/>
                <w:highlight w:val="none"/>
              </w:rPr>
            </w:pPr>
            <w:r>
              <w:rPr>
                <w:rFonts w:cs="Times New Roman"/>
                <w:b/>
                <w:bCs/>
                <w:highlight w:val="none"/>
              </w:rPr>
              <w:t>二类</w:t>
            </w:r>
          </w:p>
        </w:tc>
        <w:tc>
          <w:tcPr>
            <w:tcW w:w="530" w:type="dxa"/>
            <w:vAlign w:val="center"/>
          </w:tcPr>
          <w:p>
            <w:pPr>
              <w:pStyle w:val="105"/>
              <w:adjustRightInd w:val="0"/>
              <w:snapToGrid w:val="0"/>
              <w:spacing w:line="240" w:lineRule="auto"/>
              <w:rPr>
                <w:rFonts w:cs="Times New Roman"/>
                <w:b/>
                <w:bCs/>
                <w:highlight w:val="none"/>
              </w:rPr>
            </w:pPr>
            <w:r>
              <w:rPr>
                <w:rFonts w:cs="Times New Roman"/>
                <w:b/>
                <w:bCs/>
                <w:highlight w:val="none"/>
              </w:rPr>
              <w:t>三类</w:t>
            </w:r>
          </w:p>
        </w:tc>
        <w:tc>
          <w:tcPr>
            <w:tcW w:w="539" w:type="dxa"/>
            <w:vAlign w:val="center"/>
          </w:tcPr>
          <w:p>
            <w:pPr>
              <w:pStyle w:val="105"/>
              <w:adjustRightInd w:val="0"/>
              <w:snapToGrid w:val="0"/>
              <w:spacing w:line="240" w:lineRule="auto"/>
              <w:rPr>
                <w:rFonts w:cs="Times New Roman"/>
                <w:b/>
                <w:bCs/>
                <w:highlight w:val="none"/>
              </w:rPr>
            </w:pPr>
            <w:r>
              <w:rPr>
                <w:rFonts w:cs="Times New Roman"/>
                <w:b/>
                <w:bCs/>
                <w:highlight w:val="none"/>
              </w:rPr>
              <w:t>四类</w:t>
            </w:r>
          </w:p>
        </w:tc>
        <w:tc>
          <w:tcPr>
            <w:tcW w:w="861" w:type="dxa"/>
            <w:vAlign w:val="center"/>
          </w:tcPr>
          <w:p>
            <w:pPr>
              <w:pStyle w:val="105"/>
              <w:adjustRightInd w:val="0"/>
              <w:snapToGrid w:val="0"/>
              <w:spacing w:line="240" w:lineRule="auto"/>
              <w:rPr>
                <w:rFonts w:cs="Times New Roman"/>
                <w:b/>
                <w:bCs/>
                <w:highlight w:val="none"/>
              </w:rPr>
            </w:pPr>
            <w:r>
              <w:rPr>
                <w:rFonts w:cs="Times New Roman"/>
                <w:b/>
                <w:bCs/>
                <w:highlight w:val="none"/>
              </w:rPr>
              <w:t>一类</w:t>
            </w:r>
          </w:p>
        </w:tc>
        <w:tc>
          <w:tcPr>
            <w:tcW w:w="530" w:type="dxa"/>
            <w:vAlign w:val="center"/>
          </w:tcPr>
          <w:p>
            <w:pPr>
              <w:pStyle w:val="105"/>
              <w:adjustRightInd w:val="0"/>
              <w:snapToGrid w:val="0"/>
              <w:spacing w:line="240" w:lineRule="auto"/>
              <w:rPr>
                <w:rFonts w:cs="Times New Roman"/>
                <w:b/>
                <w:bCs/>
                <w:highlight w:val="none"/>
              </w:rPr>
            </w:pPr>
            <w:r>
              <w:rPr>
                <w:rFonts w:cs="Times New Roman"/>
                <w:b/>
                <w:bCs/>
                <w:highlight w:val="none"/>
              </w:rPr>
              <w:t>一类</w:t>
            </w:r>
          </w:p>
        </w:tc>
        <w:tc>
          <w:tcPr>
            <w:tcW w:w="530" w:type="dxa"/>
            <w:vAlign w:val="center"/>
          </w:tcPr>
          <w:p>
            <w:pPr>
              <w:pStyle w:val="105"/>
              <w:adjustRightInd w:val="0"/>
              <w:snapToGrid w:val="0"/>
              <w:spacing w:line="240" w:lineRule="auto"/>
              <w:rPr>
                <w:rFonts w:cs="Times New Roman"/>
                <w:b/>
                <w:bCs/>
                <w:highlight w:val="none"/>
              </w:rPr>
            </w:pPr>
            <w:r>
              <w:rPr>
                <w:rFonts w:cs="Times New Roman"/>
                <w:b/>
                <w:bCs/>
                <w:highlight w:val="none"/>
              </w:rPr>
              <w:t>一类</w:t>
            </w:r>
          </w:p>
        </w:tc>
        <w:tc>
          <w:tcPr>
            <w:tcW w:w="530" w:type="dxa"/>
            <w:vAlign w:val="center"/>
          </w:tcPr>
          <w:p>
            <w:pPr>
              <w:pStyle w:val="105"/>
              <w:adjustRightInd w:val="0"/>
              <w:snapToGrid w:val="0"/>
              <w:spacing w:line="240" w:lineRule="auto"/>
              <w:rPr>
                <w:rFonts w:cs="Times New Roman"/>
                <w:b/>
                <w:bCs/>
                <w:highlight w:val="none"/>
              </w:rPr>
            </w:pPr>
            <w:r>
              <w:rPr>
                <w:rFonts w:cs="Times New Roman"/>
                <w:b/>
                <w:bCs/>
                <w:highlight w:val="none"/>
              </w:rPr>
              <w:t>一类</w:t>
            </w:r>
          </w:p>
        </w:tc>
        <w:tc>
          <w:tcPr>
            <w:tcW w:w="533" w:type="dxa"/>
            <w:vAlign w:val="center"/>
          </w:tcPr>
          <w:p>
            <w:pPr>
              <w:pStyle w:val="105"/>
              <w:adjustRightInd w:val="0"/>
              <w:snapToGrid w:val="0"/>
              <w:spacing w:line="240" w:lineRule="auto"/>
              <w:rPr>
                <w:rFonts w:cs="Times New Roman"/>
                <w:b/>
                <w:bCs/>
                <w:highlight w:val="none"/>
              </w:rPr>
            </w:pPr>
            <w:r>
              <w:rPr>
                <w:rFonts w:cs="Times New Roman"/>
                <w:b/>
                <w:bCs/>
                <w:highlight w:val="none"/>
              </w:rPr>
              <w:t>二类</w:t>
            </w:r>
          </w:p>
        </w:tc>
        <w:tc>
          <w:tcPr>
            <w:tcW w:w="530" w:type="dxa"/>
            <w:vAlign w:val="center"/>
          </w:tcPr>
          <w:p>
            <w:pPr>
              <w:pStyle w:val="105"/>
              <w:adjustRightInd w:val="0"/>
              <w:snapToGrid w:val="0"/>
              <w:spacing w:line="240" w:lineRule="auto"/>
              <w:rPr>
                <w:rFonts w:cs="Times New Roman"/>
                <w:b/>
                <w:bCs/>
                <w:highlight w:val="none"/>
              </w:rPr>
            </w:pPr>
            <w:r>
              <w:rPr>
                <w:rFonts w:cs="Times New Roman"/>
                <w:b/>
                <w:bCs/>
                <w:highlight w:val="none"/>
              </w:rPr>
              <w:t>一类</w:t>
            </w:r>
          </w:p>
        </w:tc>
        <w:tc>
          <w:tcPr>
            <w:tcW w:w="530" w:type="dxa"/>
            <w:vAlign w:val="center"/>
          </w:tcPr>
          <w:p>
            <w:pPr>
              <w:pStyle w:val="105"/>
              <w:adjustRightInd w:val="0"/>
              <w:snapToGrid w:val="0"/>
              <w:spacing w:line="240" w:lineRule="auto"/>
              <w:rPr>
                <w:rFonts w:cs="Times New Roman"/>
                <w:b/>
                <w:bCs/>
                <w:highlight w:val="none"/>
              </w:rPr>
            </w:pPr>
            <w:r>
              <w:rPr>
                <w:rFonts w:cs="Times New Roman"/>
                <w:b/>
                <w:bCs/>
                <w:highlight w:val="none"/>
              </w:rPr>
              <w:t>二类</w:t>
            </w:r>
          </w:p>
        </w:tc>
        <w:tc>
          <w:tcPr>
            <w:tcW w:w="536" w:type="dxa"/>
            <w:vAlign w:val="center"/>
          </w:tcPr>
          <w:p>
            <w:pPr>
              <w:pStyle w:val="105"/>
              <w:adjustRightInd w:val="0"/>
              <w:snapToGrid w:val="0"/>
              <w:spacing w:line="240" w:lineRule="auto"/>
              <w:rPr>
                <w:rFonts w:cs="Times New Roman"/>
                <w:b/>
                <w:bCs/>
                <w:highlight w:val="none"/>
              </w:rPr>
            </w:pPr>
            <w:r>
              <w:rPr>
                <w:rFonts w:cs="Times New Roman"/>
                <w:b/>
                <w:bCs/>
                <w:highlight w:val="none"/>
              </w:rPr>
              <w:t>三类</w:t>
            </w:r>
          </w:p>
        </w:tc>
        <w:tc>
          <w:tcPr>
            <w:tcW w:w="530" w:type="dxa"/>
            <w:vAlign w:val="center"/>
          </w:tcPr>
          <w:p>
            <w:pPr>
              <w:pStyle w:val="105"/>
              <w:adjustRightInd w:val="0"/>
              <w:snapToGrid w:val="0"/>
              <w:spacing w:line="240" w:lineRule="auto"/>
              <w:rPr>
                <w:rFonts w:cs="Times New Roman"/>
                <w:b/>
                <w:bCs/>
                <w:highlight w:val="none"/>
              </w:rPr>
            </w:pPr>
            <w:r>
              <w:rPr>
                <w:rFonts w:cs="Times New Roman"/>
                <w:b/>
                <w:bCs/>
                <w:highlight w:val="none"/>
              </w:rPr>
              <w:t>一类</w:t>
            </w:r>
          </w:p>
        </w:tc>
        <w:tc>
          <w:tcPr>
            <w:tcW w:w="583" w:type="dxa"/>
            <w:vAlign w:val="center"/>
          </w:tcPr>
          <w:p>
            <w:pPr>
              <w:pStyle w:val="105"/>
              <w:adjustRightInd w:val="0"/>
              <w:snapToGrid w:val="0"/>
              <w:spacing w:line="240" w:lineRule="auto"/>
              <w:rPr>
                <w:rFonts w:cs="Times New Roman"/>
                <w:b/>
                <w:bCs/>
                <w:highlight w:val="none"/>
              </w:rPr>
            </w:pPr>
            <w:r>
              <w:rPr>
                <w:rFonts w:cs="Times New Roman"/>
                <w:b/>
                <w:bCs/>
                <w:highlight w:val="none"/>
              </w:rPr>
              <w:t>一类</w:t>
            </w:r>
          </w:p>
        </w:tc>
        <w:tc>
          <w:tcPr>
            <w:tcW w:w="530" w:type="dxa"/>
            <w:vAlign w:val="center"/>
          </w:tcPr>
          <w:p>
            <w:pPr>
              <w:pStyle w:val="105"/>
              <w:adjustRightInd w:val="0"/>
              <w:snapToGrid w:val="0"/>
              <w:spacing w:line="240" w:lineRule="auto"/>
              <w:rPr>
                <w:rFonts w:cs="Times New Roman"/>
                <w:b/>
                <w:bCs/>
                <w:highlight w:val="none"/>
              </w:rPr>
            </w:pPr>
            <w:r>
              <w:rPr>
                <w:rFonts w:cs="Times New Roman"/>
                <w:b/>
                <w:bCs/>
                <w:highlight w:val="none"/>
              </w:rPr>
              <w:t>一类</w:t>
            </w:r>
          </w:p>
        </w:tc>
        <w:tc>
          <w:tcPr>
            <w:tcW w:w="537" w:type="dxa"/>
            <w:vAlign w:val="center"/>
          </w:tcPr>
          <w:p>
            <w:pPr>
              <w:pStyle w:val="105"/>
              <w:adjustRightInd w:val="0"/>
              <w:snapToGrid w:val="0"/>
              <w:spacing w:line="240" w:lineRule="auto"/>
              <w:rPr>
                <w:rFonts w:cs="Times New Roman"/>
                <w:b/>
                <w:bCs/>
                <w:highlight w:val="none"/>
              </w:rPr>
            </w:pPr>
            <w:r>
              <w:rPr>
                <w:rFonts w:cs="Times New Roman"/>
                <w:b/>
                <w:bCs/>
                <w:highlight w:val="none"/>
              </w:rPr>
              <w:t>一类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536" w:type="dxa"/>
            <w:vAlign w:val="center"/>
          </w:tcPr>
          <w:p>
            <w:pPr>
              <w:pStyle w:val="105"/>
              <w:adjustRightInd w:val="0"/>
              <w:snapToGrid w:val="0"/>
              <w:spacing w:line="240" w:lineRule="auto"/>
              <w:rPr>
                <w:rFonts w:cs="Times New Roman"/>
                <w:highlight w:val="none"/>
              </w:rPr>
            </w:pPr>
            <w:r>
              <w:rPr>
                <w:rFonts w:cs="Times New Roman"/>
                <w:highlight w:val="none"/>
              </w:rPr>
              <w:t>S17</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0.79</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0.81</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0.70</w:t>
            </w:r>
          </w:p>
        </w:tc>
        <w:tc>
          <w:tcPr>
            <w:tcW w:w="533" w:type="dxa"/>
            <w:vAlign w:val="center"/>
          </w:tcPr>
          <w:p>
            <w:pPr>
              <w:pStyle w:val="105"/>
              <w:adjustRightInd w:val="0"/>
              <w:snapToGrid w:val="0"/>
              <w:spacing w:line="240" w:lineRule="auto"/>
              <w:rPr>
                <w:rFonts w:cs="Times New Roman"/>
                <w:highlight w:val="none"/>
              </w:rPr>
            </w:pPr>
            <w:r>
              <w:rPr>
                <w:rFonts w:cs="Times New Roman"/>
                <w:highlight w:val="none"/>
              </w:rPr>
              <w:t>0.47</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2.67</w:t>
            </w:r>
          </w:p>
        </w:tc>
        <w:tc>
          <w:tcPr>
            <w:tcW w:w="861" w:type="dxa"/>
            <w:vAlign w:val="center"/>
          </w:tcPr>
          <w:p>
            <w:pPr>
              <w:pStyle w:val="105"/>
              <w:adjustRightInd w:val="0"/>
              <w:snapToGrid w:val="0"/>
              <w:spacing w:line="240" w:lineRule="auto"/>
              <w:rPr>
                <w:rFonts w:cs="Times New Roman"/>
                <w:highlight w:val="none"/>
              </w:rPr>
            </w:pPr>
            <w:r>
              <w:rPr>
                <w:rFonts w:cs="Times New Roman"/>
                <w:highlight w:val="none"/>
              </w:rPr>
              <w:t>1.33</w:t>
            </w:r>
          </w:p>
        </w:tc>
        <w:tc>
          <w:tcPr>
            <w:tcW w:w="536" w:type="dxa"/>
            <w:vAlign w:val="center"/>
          </w:tcPr>
          <w:p>
            <w:pPr>
              <w:pStyle w:val="105"/>
              <w:adjustRightInd w:val="0"/>
              <w:snapToGrid w:val="0"/>
              <w:spacing w:line="240" w:lineRule="auto"/>
              <w:rPr>
                <w:rFonts w:cs="Times New Roman"/>
                <w:highlight w:val="none"/>
              </w:rPr>
            </w:pPr>
            <w:r>
              <w:rPr>
                <w:rFonts w:cs="Times New Roman"/>
                <w:highlight w:val="none"/>
              </w:rPr>
              <w:t>0.89</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7.12</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4.74</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3.56</w:t>
            </w:r>
          </w:p>
        </w:tc>
        <w:tc>
          <w:tcPr>
            <w:tcW w:w="539" w:type="dxa"/>
            <w:vAlign w:val="center"/>
          </w:tcPr>
          <w:p>
            <w:pPr>
              <w:pStyle w:val="105"/>
              <w:adjustRightInd w:val="0"/>
              <w:snapToGrid w:val="0"/>
              <w:spacing w:line="240" w:lineRule="auto"/>
              <w:rPr>
                <w:rFonts w:cs="Times New Roman"/>
                <w:highlight w:val="none"/>
              </w:rPr>
            </w:pPr>
            <w:r>
              <w:rPr>
                <w:rFonts w:cs="Times New Roman"/>
                <w:highlight w:val="none"/>
              </w:rPr>
              <w:t>2.85</w:t>
            </w:r>
          </w:p>
        </w:tc>
        <w:tc>
          <w:tcPr>
            <w:tcW w:w="861"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0.52</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0.28</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0.15</w:t>
            </w:r>
          </w:p>
        </w:tc>
        <w:tc>
          <w:tcPr>
            <w:tcW w:w="533"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1.35</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0.54</w:t>
            </w:r>
          </w:p>
        </w:tc>
        <w:tc>
          <w:tcPr>
            <w:tcW w:w="536" w:type="dxa"/>
            <w:vAlign w:val="center"/>
          </w:tcPr>
          <w:p>
            <w:pPr>
              <w:pStyle w:val="105"/>
              <w:adjustRightInd w:val="0"/>
              <w:snapToGrid w:val="0"/>
              <w:spacing w:line="240" w:lineRule="auto"/>
              <w:rPr>
                <w:rFonts w:cs="Times New Roman"/>
                <w:highlight w:val="none"/>
              </w:rPr>
            </w:pPr>
            <w:r>
              <w:rPr>
                <w:rFonts w:cs="Times New Roman"/>
                <w:highlight w:val="none"/>
              </w:rPr>
              <w:t>0.27</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0.04</w:t>
            </w:r>
          </w:p>
        </w:tc>
        <w:tc>
          <w:tcPr>
            <w:tcW w:w="583"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0.07</w:t>
            </w:r>
          </w:p>
        </w:tc>
        <w:tc>
          <w:tcPr>
            <w:tcW w:w="537" w:type="dxa"/>
            <w:vAlign w:val="center"/>
          </w:tcPr>
          <w:p>
            <w:pPr>
              <w:pStyle w:val="105"/>
              <w:adjustRightInd w:val="0"/>
              <w:snapToGrid w:val="0"/>
              <w:spacing w:line="240" w:lineRule="auto"/>
              <w:rPr>
                <w:rFonts w:cs="Times New Roman"/>
                <w:highlight w:val="none"/>
              </w:rPr>
            </w:pPr>
            <w:r>
              <w:rPr>
                <w:rFonts w:cs="Times New Roman"/>
                <w:highlight w:val="none"/>
              </w:rPr>
              <w:t>0.08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536" w:type="dxa"/>
            <w:vAlign w:val="center"/>
          </w:tcPr>
          <w:p>
            <w:pPr>
              <w:pStyle w:val="105"/>
              <w:adjustRightInd w:val="0"/>
              <w:snapToGrid w:val="0"/>
              <w:spacing w:line="240" w:lineRule="auto"/>
              <w:rPr>
                <w:rFonts w:cs="Times New Roman"/>
                <w:highlight w:val="none"/>
              </w:rPr>
            </w:pPr>
            <w:r>
              <w:rPr>
                <w:rFonts w:cs="Times New Roman"/>
                <w:highlight w:val="none"/>
              </w:rPr>
              <w:t>S17</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底</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0.78</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0.77</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0.64</w:t>
            </w:r>
          </w:p>
        </w:tc>
        <w:tc>
          <w:tcPr>
            <w:tcW w:w="533" w:type="dxa"/>
            <w:vAlign w:val="center"/>
          </w:tcPr>
          <w:p>
            <w:pPr>
              <w:pStyle w:val="105"/>
              <w:adjustRightInd w:val="0"/>
              <w:snapToGrid w:val="0"/>
              <w:spacing w:line="240" w:lineRule="auto"/>
              <w:rPr>
                <w:rFonts w:cs="Times New Roman"/>
                <w:highlight w:val="none"/>
              </w:rPr>
            </w:pPr>
            <w:r>
              <w:rPr>
                <w:rFonts w:cs="Times New Roman"/>
                <w:highlight w:val="none"/>
              </w:rPr>
              <w:t>0.43</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2.67</w:t>
            </w:r>
          </w:p>
        </w:tc>
        <w:tc>
          <w:tcPr>
            <w:tcW w:w="861" w:type="dxa"/>
            <w:vAlign w:val="center"/>
          </w:tcPr>
          <w:p>
            <w:pPr>
              <w:pStyle w:val="105"/>
              <w:adjustRightInd w:val="0"/>
              <w:snapToGrid w:val="0"/>
              <w:spacing w:line="240" w:lineRule="auto"/>
              <w:rPr>
                <w:rFonts w:cs="Times New Roman"/>
                <w:highlight w:val="none"/>
              </w:rPr>
            </w:pPr>
            <w:r>
              <w:rPr>
                <w:rFonts w:cs="Times New Roman"/>
                <w:highlight w:val="none"/>
              </w:rPr>
              <w:t>1.33</w:t>
            </w:r>
          </w:p>
        </w:tc>
        <w:tc>
          <w:tcPr>
            <w:tcW w:w="536" w:type="dxa"/>
            <w:vAlign w:val="center"/>
          </w:tcPr>
          <w:p>
            <w:pPr>
              <w:pStyle w:val="105"/>
              <w:adjustRightInd w:val="0"/>
              <w:snapToGrid w:val="0"/>
              <w:spacing w:line="240" w:lineRule="auto"/>
              <w:rPr>
                <w:rFonts w:cs="Times New Roman"/>
                <w:highlight w:val="none"/>
              </w:rPr>
            </w:pPr>
            <w:r>
              <w:rPr>
                <w:rFonts w:cs="Times New Roman"/>
                <w:highlight w:val="none"/>
              </w:rPr>
              <w:t>0.89</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2.95</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1.97</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1.48</w:t>
            </w:r>
          </w:p>
        </w:tc>
        <w:tc>
          <w:tcPr>
            <w:tcW w:w="539" w:type="dxa"/>
            <w:vAlign w:val="center"/>
          </w:tcPr>
          <w:p>
            <w:pPr>
              <w:pStyle w:val="105"/>
              <w:adjustRightInd w:val="0"/>
              <w:snapToGrid w:val="0"/>
              <w:spacing w:line="240" w:lineRule="auto"/>
              <w:rPr>
                <w:rFonts w:cs="Times New Roman"/>
                <w:highlight w:val="none"/>
              </w:rPr>
            </w:pPr>
            <w:r>
              <w:rPr>
                <w:rFonts w:cs="Times New Roman"/>
                <w:highlight w:val="none"/>
              </w:rPr>
              <w:t>1.18</w:t>
            </w:r>
          </w:p>
        </w:tc>
        <w:tc>
          <w:tcPr>
            <w:tcW w:w="861" w:type="dxa"/>
            <w:vAlign w:val="center"/>
          </w:tcPr>
          <w:p>
            <w:pPr>
              <w:pStyle w:val="105"/>
              <w:adjustRightInd w:val="0"/>
              <w:snapToGrid w:val="0"/>
              <w:spacing w:line="240" w:lineRule="auto"/>
              <w:rPr>
                <w:rFonts w:cs="Times New Roman"/>
                <w:highlight w:val="none"/>
              </w:rPr>
            </w:pPr>
            <w:r>
              <w:rPr>
                <w:rFonts w:cs="Times New Roman"/>
                <w:highlight w:val="none"/>
              </w:rPr>
              <w:t>0.01</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0.22</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0.09</w:t>
            </w:r>
          </w:p>
        </w:tc>
        <w:tc>
          <w:tcPr>
            <w:tcW w:w="533"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0.20</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0.08</w:t>
            </w:r>
          </w:p>
        </w:tc>
        <w:tc>
          <w:tcPr>
            <w:tcW w:w="536" w:type="dxa"/>
            <w:vAlign w:val="center"/>
          </w:tcPr>
          <w:p>
            <w:pPr>
              <w:pStyle w:val="105"/>
              <w:adjustRightInd w:val="0"/>
              <w:snapToGrid w:val="0"/>
              <w:spacing w:line="240" w:lineRule="auto"/>
              <w:rPr>
                <w:rFonts w:cs="Times New Roman"/>
                <w:highlight w:val="none"/>
              </w:rPr>
            </w:pPr>
            <w:r>
              <w:rPr>
                <w:rFonts w:cs="Times New Roman"/>
                <w:highlight w:val="none"/>
              </w:rPr>
              <w:t>0.04</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0.04</w:t>
            </w:r>
          </w:p>
        </w:tc>
        <w:tc>
          <w:tcPr>
            <w:tcW w:w="583"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0.60</w:t>
            </w:r>
          </w:p>
        </w:tc>
        <w:tc>
          <w:tcPr>
            <w:tcW w:w="537" w:type="dxa"/>
            <w:vAlign w:val="center"/>
          </w:tcPr>
          <w:p>
            <w:pPr>
              <w:pStyle w:val="105"/>
              <w:adjustRightInd w:val="0"/>
              <w:snapToGrid w:val="0"/>
              <w:spacing w:line="240" w:lineRule="auto"/>
              <w:rPr>
                <w:rFonts w:cs="Times New Roman"/>
                <w:highlight w:val="none"/>
              </w:rPr>
            </w:pPr>
            <w:r>
              <w:rPr>
                <w:rFonts w:cs="Times New Roman"/>
                <w:highlight w:val="none"/>
              </w:rPr>
              <w:t>0.09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536" w:type="dxa"/>
            <w:vAlign w:val="center"/>
          </w:tcPr>
          <w:p>
            <w:pPr>
              <w:pStyle w:val="105"/>
              <w:adjustRightInd w:val="0"/>
              <w:snapToGrid w:val="0"/>
              <w:spacing w:line="240" w:lineRule="auto"/>
              <w:rPr>
                <w:rFonts w:cs="Times New Roman"/>
                <w:highlight w:val="none"/>
              </w:rPr>
            </w:pPr>
            <w:r>
              <w:rPr>
                <w:rFonts w:cs="Times New Roman"/>
                <w:highlight w:val="none"/>
              </w:rPr>
              <w:t>S18</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0.75</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0.58</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0.48</w:t>
            </w:r>
          </w:p>
        </w:tc>
        <w:tc>
          <w:tcPr>
            <w:tcW w:w="533" w:type="dxa"/>
            <w:vAlign w:val="center"/>
          </w:tcPr>
          <w:p>
            <w:pPr>
              <w:pStyle w:val="105"/>
              <w:adjustRightInd w:val="0"/>
              <w:snapToGrid w:val="0"/>
              <w:spacing w:line="240" w:lineRule="auto"/>
              <w:rPr>
                <w:rFonts w:cs="Times New Roman"/>
                <w:highlight w:val="none"/>
              </w:rPr>
            </w:pPr>
            <w:r>
              <w:rPr>
                <w:rFonts w:cs="Times New Roman"/>
                <w:highlight w:val="none"/>
              </w:rPr>
              <w:t>0.32</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2.53</w:t>
            </w:r>
          </w:p>
        </w:tc>
        <w:tc>
          <w:tcPr>
            <w:tcW w:w="861" w:type="dxa"/>
            <w:vAlign w:val="center"/>
          </w:tcPr>
          <w:p>
            <w:pPr>
              <w:pStyle w:val="105"/>
              <w:adjustRightInd w:val="0"/>
              <w:snapToGrid w:val="0"/>
              <w:spacing w:line="240" w:lineRule="auto"/>
              <w:rPr>
                <w:rFonts w:cs="Times New Roman"/>
                <w:highlight w:val="none"/>
              </w:rPr>
            </w:pPr>
            <w:r>
              <w:rPr>
                <w:rFonts w:cs="Times New Roman"/>
                <w:highlight w:val="none"/>
              </w:rPr>
              <w:t>1.27</w:t>
            </w:r>
          </w:p>
        </w:tc>
        <w:tc>
          <w:tcPr>
            <w:tcW w:w="536" w:type="dxa"/>
            <w:vAlign w:val="center"/>
          </w:tcPr>
          <w:p>
            <w:pPr>
              <w:pStyle w:val="105"/>
              <w:adjustRightInd w:val="0"/>
              <w:snapToGrid w:val="0"/>
              <w:spacing w:line="240" w:lineRule="auto"/>
              <w:rPr>
                <w:rFonts w:cs="Times New Roman"/>
                <w:highlight w:val="none"/>
              </w:rPr>
            </w:pPr>
            <w:r>
              <w:rPr>
                <w:rFonts w:cs="Times New Roman"/>
                <w:highlight w:val="none"/>
              </w:rPr>
              <w:t>0.84</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2.89</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1.92</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1.44</w:t>
            </w:r>
          </w:p>
        </w:tc>
        <w:tc>
          <w:tcPr>
            <w:tcW w:w="539" w:type="dxa"/>
            <w:vAlign w:val="center"/>
          </w:tcPr>
          <w:p>
            <w:pPr>
              <w:pStyle w:val="105"/>
              <w:adjustRightInd w:val="0"/>
              <w:snapToGrid w:val="0"/>
              <w:spacing w:line="240" w:lineRule="auto"/>
              <w:rPr>
                <w:rFonts w:cs="Times New Roman"/>
                <w:highlight w:val="none"/>
              </w:rPr>
            </w:pPr>
            <w:r>
              <w:rPr>
                <w:rFonts w:cs="Times New Roman"/>
                <w:highlight w:val="none"/>
              </w:rPr>
              <w:t>1.15</w:t>
            </w:r>
          </w:p>
        </w:tc>
        <w:tc>
          <w:tcPr>
            <w:tcW w:w="861" w:type="dxa"/>
            <w:vAlign w:val="center"/>
          </w:tcPr>
          <w:p>
            <w:pPr>
              <w:pStyle w:val="105"/>
              <w:adjustRightInd w:val="0"/>
              <w:snapToGrid w:val="0"/>
              <w:spacing w:line="240" w:lineRule="auto"/>
              <w:rPr>
                <w:rFonts w:cs="Times New Roman"/>
                <w:highlight w:val="none"/>
              </w:rPr>
            </w:pPr>
            <w:r>
              <w:rPr>
                <w:rFonts w:cs="Times New Roman"/>
                <w:highlight w:val="none"/>
              </w:rPr>
              <w:t>0.09</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0.86</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0.32</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0.15</w:t>
            </w:r>
          </w:p>
        </w:tc>
        <w:tc>
          <w:tcPr>
            <w:tcW w:w="533"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0.55</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0.22</w:t>
            </w:r>
          </w:p>
        </w:tc>
        <w:tc>
          <w:tcPr>
            <w:tcW w:w="536" w:type="dxa"/>
            <w:vAlign w:val="center"/>
          </w:tcPr>
          <w:p>
            <w:pPr>
              <w:pStyle w:val="105"/>
              <w:adjustRightInd w:val="0"/>
              <w:snapToGrid w:val="0"/>
              <w:spacing w:line="240" w:lineRule="auto"/>
              <w:rPr>
                <w:rFonts w:cs="Times New Roman"/>
                <w:highlight w:val="none"/>
              </w:rPr>
            </w:pPr>
            <w:r>
              <w:rPr>
                <w:rFonts w:cs="Times New Roman"/>
                <w:highlight w:val="none"/>
              </w:rPr>
              <w:t>0.11</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583"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0.34</w:t>
            </w:r>
          </w:p>
        </w:tc>
        <w:tc>
          <w:tcPr>
            <w:tcW w:w="537" w:type="dxa"/>
            <w:vAlign w:val="center"/>
          </w:tcPr>
          <w:p>
            <w:pPr>
              <w:pStyle w:val="105"/>
              <w:adjustRightInd w:val="0"/>
              <w:snapToGrid w:val="0"/>
              <w:spacing w:line="240" w:lineRule="auto"/>
              <w:rPr>
                <w:rFonts w:cs="Times New Roman"/>
                <w:highlight w:val="none"/>
              </w:rPr>
            </w:pPr>
            <w:r>
              <w:rPr>
                <w:rFonts w:cs="Times New Roman"/>
                <w:highlight w:val="none"/>
              </w:rPr>
              <w:t>0.07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536" w:type="dxa"/>
            <w:vAlign w:val="center"/>
          </w:tcPr>
          <w:p>
            <w:pPr>
              <w:pStyle w:val="105"/>
              <w:adjustRightInd w:val="0"/>
              <w:snapToGrid w:val="0"/>
              <w:spacing w:line="240" w:lineRule="auto"/>
              <w:rPr>
                <w:rFonts w:cs="Times New Roman"/>
                <w:highlight w:val="none"/>
              </w:rPr>
            </w:pPr>
            <w:r>
              <w:rPr>
                <w:rFonts w:cs="Times New Roman"/>
                <w:highlight w:val="none"/>
              </w:rPr>
              <w:t>S19</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0.77</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0.15</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0.50</w:t>
            </w:r>
          </w:p>
        </w:tc>
        <w:tc>
          <w:tcPr>
            <w:tcW w:w="533" w:type="dxa"/>
            <w:vAlign w:val="center"/>
          </w:tcPr>
          <w:p>
            <w:pPr>
              <w:pStyle w:val="105"/>
              <w:adjustRightInd w:val="0"/>
              <w:snapToGrid w:val="0"/>
              <w:spacing w:line="240" w:lineRule="auto"/>
              <w:rPr>
                <w:rFonts w:cs="Times New Roman"/>
                <w:highlight w:val="none"/>
              </w:rPr>
            </w:pPr>
            <w:r>
              <w:rPr>
                <w:rFonts w:cs="Times New Roman"/>
                <w:highlight w:val="none"/>
              </w:rPr>
              <w:t>0.33</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2.67</w:t>
            </w:r>
          </w:p>
        </w:tc>
        <w:tc>
          <w:tcPr>
            <w:tcW w:w="861" w:type="dxa"/>
            <w:vAlign w:val="center"/>
          </w:tcPr>
          <w:p>
            <w:pPr>
              <w:pStyle w:val="105"/>
              <w:adjustRightInd w:val="0"/>
              <w:snapToGrid w:val="0"/>
              <w:spacing w:line="240" w:lineRule="auto"/>
              <w:rPr>
                <w:rFonts w:cs="Times New Roman"/>
                <w:highlight w:val="none"/>
              </w:rPr>
            </w:pPr>
            <w:r>
              <w:rPr>
                <w:rFonts w:cs="Times New Roman"/>
                <w:highlight w:val="none"/>
              </w:rPr>
              <w:t>1.33</w:t>
            </w:r>
          </w:p>
        </w:tc>
        <w:tc>
          <w:tcPr>
            <w:tcW w:w="536" w:type="dxa"/>
            <w:vAlign w:val="center"/>
          </w:tcPr>
          <w:p>
            <w:pPr>
              <w:pStyle w:val="105"/>
              <w:adjustRightInd w:val="0"/>
              <w:snapToGrid w:val="0"/>
              <w:spacing w:line="240" w:lineRule="auto"/>
              <w:rPr>
                <w:rFonts w:cs="Times New Roman"/>
                <w:highlight w:val="none"/>
              </w:rPr>
            </w:pPr>
            <w:r>
              <w:rPr>
                <w:rFonts w:cs="Times New Roman"/>
                <w:highlight w:val="none"/>
              </w:rPr>
              <w:t>0.89</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2.72</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1.81</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1.36</w:t>
            </w:r>
          </w:p>
        </w:tc>
        <w:tc>
          <w:tcPr>
            <w:tcW w:w="539" w:type="dxa"/>
            <w:vAlign w:val="center"/>
          </w:tcPr>
          <w:p>
            <w:pPr>
              <w:pStyle w:val="105"/>
              <w:adjustRightInd w:val="0"/>
              <w:snapToGrid w:val="0"/>
              <w:spacing w:line="240" w:lineRule="auto"/>
              <w:rPr>
                <w:rFonts w:cs="Times New Roman"/>
                <w:highlight w:val="none"/>
              </w:rPr>
            </w:pPr>
            <w:r>
              <w:rPr>
                <w:rFonts w:cs="Times New Roman"/>
                <w:highlight w:val="none"/>
              </w:rPr>
              <w:t>1.09</w:t>
            </w:r>
          </w:p>
        </w:tc>
        <w:tc>
          <w:tcPr>
            <w:tcW w:w="861"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0.36</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0.24</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0.14</w:t>
            </w:r>
          </w:p>
        </w:tc>
        <w:tc>
          <w:tcPr>
            <w:tcW w:w="533"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0.29</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0.11</w:t>
            </w:r>
          </w:p>
        </w:tc>
        <w:tc>
          <w:tcPr>
            <w:tcW w:w="536" w:type="dxa"/>
            <w:vAlign w:val="center"/>
          </w:tcPr>
          <w:p>
            <w:pPr>
              <w:pStyle w:val="105"/>
              <w:adjustRightInd w:val="0"/>
              <w:snapToGrid w:val="0"/>
              <w:spacing w:line="240" w:lineRule="auto"/>
              <w:rPr>
                <w:rFonts w:cs="Times New Roman"/>
                <w:highlight w:val="none"/>
              </w:rPr>
            </w:pPr>
            <w:r>
              <w:rPr>
                <w:rFonts w:cs="Times New Roman"/>
                <w:highlight w:val="none"/>
              </w:rPr>
              <w:t>0.06</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583"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0.20</w:t>
            </w:r>
          </w:p>
        </w:tc>
        <w:tc>
          <w:tcPr>
            <w:tcW w:w="537" w:type="dxa"/>
            <w:vAlign w:val="center"/>
          </w:tcPr>
          <w:p>
            <w:pPr>
              <w:pStyle w:val="105"/>
              <w:adjustRightInd w:val="0"/>
              <w:snapToGrid w:val="0"/>
              <w:spacing w:line="240" w:lineRule="auto"/>
              <w:rPr>
                <w:rFonts w:cs="Times New Roman"/>
                <w:highlight w:val="none"/>
              </w:rPr>
            </w:pPr>
            <w:r>
              <w:rPr>
                <w:rFonts w:cs="Times New Roman"/>
                <w:highlight w:val="none"/>
              </w:rPr>
              <w:t>0.10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536" w:type="dxa"/>
            <w:vAlign w:val="center"/>
          </w:tcPr>
          <w:p>
            <w:pPr>
              <w:pStyle w:val="105"/>
              <w:adjustRightInd w:val="0"/>
              <w:snapToGrid w:val="0"/>
              <w:spacing w:line="240" w:lineRule="auto"/>
              <w:rPr>
                <w:rFonts w:cs="Times New Roman"/>
                <w:highlight w:val="none"/>
              </w:rPr>
            </w:pPr>
            <w:r>
              <w:rPr>
                <w:rFonts w:cs="Times New Roman"/>
                <w:highlight w:val="none"/>
              </w:rPr>
              <w:t>S19</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底</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0.77</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0.77</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0.54</w:t>
            </w:r>
          </w:p>
        </w:tc>
        <w:tc>
          <w:tcPr>
            <w:tcW w:w="533" w:type="dxa"/>
            <w:vAlign w:val="center"/>
          </w:tcPr>
          <w:p>
            <w:pPr>
              <w:pStyle w:val="105"/>
              <w:adjustRightInd w:val="0"/>
              <w:snapToGrid w:val="0"/>
              <w:spacing w:line="240" w:lineRule="auto"/>
              <w:rPr>
                <w:rFonts w:cs="Times New Roman"/>
                <w:highlight w:val="none"/>
              </w:rPr>
            </w:pPr>
            <w:r>
              <w:rPr>
                <w:rFonts w:cs="Times New Roman"/>
                <w:highlight w:val="none"/>
              </w:rPr>
              <w:t>0.36</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2.67</w:t>
            </w:r>
          </w:p>
        </w:tc>
        <w:tc>
          <w:tcPr>
            <w:tcW w:w="861" w:type="dxa"/>
            <w:vAlign w:val="center"/>
          </w:tcPr>
          <w:p>
            <w:pPr>
              <w:pStyle w:val="105"/>
              <w:adjustRightInd w:val="0"/>
              <w:snapToGrid w:val="0"/>
              <w:spacing w:line="240" w:lineRule="auto"/>
              <w:rPr>
                <w:rFonts w:cs="Times New Roman"/>
                <w:highlight w:val="none"/>
              </w:rPr>
            </w:pPr>
            <w:r>
              <w:rPr>
                <w:rFonts w:cs="Times New Roman"/>
                <w:highlight w:val="none"/>
              </w:rPr>
              <w:t>1.33</w:t>
            </w:r>
          </w:p>
        </w:tc>
        <w:tc>
          <w:tcPr>
            <w:tcW w:w="536" w:type="dxa"/>
            <w:vAlign w:val="center"/>
          </w:tcPr>
          <w:p>
            <w:pPr>
              <w:pStyle w:val="105"/>
              <w:adjustRightInd w:val="0"/>
              <w:snapToGrid w:val="0"/>
              <w:spacing w:line="240" w:lineRule="auto"/>
              <w:rPr>
                <w:rFonts w:cs="Times New Roman"/>
                <w:highlight w:val="none"/>
              </w:rPr>
            </w:pPr>
            <w:r>
              <w:rPr>
                <w:rFonts w:cs="Times New Roman"/>
                <w:highlight w:val="none"/>
              </w:rPr>
              <w:t>0.89</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4.18</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2.78</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2.09</w:t>
            </w:r>
          </w:p>
        </w:tc>
        <w:tc>
          <w:tcPr>
            <w:tcW w:w="539" w:type="dxa"/>
            <w:vAlign w:val="center"/>
          </w:tcPr>
          <w:p>
            <w:pPr>
              <w:pStyle w:val="105"/>
              <w:adjustRightInd w:val="0"/>
              <w:snapToGrid w:val="0"/>
              <w:spacing w:line="240" w:lineRule="auto"/>
              <w:rPr>
                <w:rFonts w:cs="Times New Roman"/>
                <w:highlight w:val="none"/>
              </w:rPr>
            </w:pPr>
            <w:r>
              <w:rPr>
                <w:rFonts w:cs="Times New Roman"/>
                <w:highlight w:val="none"/>
              </w:rPr>
              <w:t>1.67</w:t>
            </w:r>
          </w:p>
        </w:tc>
        <w:tc>
          <w:tcPr>
            <w:tcW w:w="861"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0.22</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0.10</w:t>
            </w:r>
          </w:p>
        </w:tc>
        <w:tc>
          <w:tcPr>
            <w:tcW w:w="533"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0.75</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0.30</w:t>
            </w:r>
          </w:p>
        </w:tc>
        <w:tc>
          <w:tcPr>
            <w:tcW w:w="536" w:type="dxa"/>
            <w:vAlign w:val="center"/>
          </w:tcPr>
          <w:p>
            <w:pPr>
              <w:pStyle w:val="105"/>
              <w:adjustRightInd w:val="0"/>
              <w:snapToGrid w:val="0"/>
              <w:spacing w:line="240" w:lineRule="auto"/>
              <w:rPr>
                <w:rFonts w:cs="Times New Roman"/>
                <w:highlight w:val="none"/>
              </w:rPr>
            </w:pPr>
            <w:r>
              <w:rPr>
                <w:rFonts w:cs="Times New Roman"/>
                <w:highlight w:val="none"/>
              </w:rPr>
              <w:t>0.15</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0.04</w:t>
            </w:r>
          </w:p>
        </w:tc>
        <w:tc>
          <w:tcPr>
            <w:tcW w:w="583" w:type="dxa"/>
            <w:vAlign w:val="center"/>
          </w:tcPr>
          <w:p>
            <w:pPr>
              <w:pStyle w:val="105"/>
              <w:adjustRightInd w:val="0"/>
              <w:snapToGrid w:val="0"/>
              <w:spacing w:line="240" w:lineRule="auto"/>
              <w:rPr>
                <w:rFonts w:cs="Times New Roman"/>
                <w:highlight w:val="none"/>
              </w:rPr>
            </w:pPr>
            <w:r>
              <w:rPr>
                <w:rFonts w:cs="Times New Roman"/>
                <w:highlight w:val="none"/>
              </w:rPr>
              <w:t>0.004</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0.62</w:t>
            </w:r>
          </w:p>
        </w:tc>
        <w:tc>
          <w:tcPr>
            <w:tcW w:w="537" w:type="dxa"/>
            <w:vAlign w:val="center"/>
          </w:tcPr>
          <w:p>
            <w:pPr>
              <w:pStyle w:val="105"/>
              <w:adjustRightInd w:val="0"/>
              <w:snapToGrid w:val="0"/>
              <w:spacing w:line="240" w:lineRule="auto"/>
              <w:rPr>
                <w:rFonts w:cs="Times New Roman"/>
                <w:highlight w:val="none"/>
              </w:rPr>
            </w:pPr>
            <w:r>
              <w:rPr>
                <w:rFonts w:cs="Times New Roman"/>
                <w:highlight w:val="none"/>
              </w:rPr>
              <w:t>0.08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536" w:type="dxa"/>
            <w:vAlign w:val="center"/>
          </w:tcPr>
          <w:p>
            <w:pPr>
              <w:pStyle w:val="105"/>
              <w:adjustRightInd w:val="0"/>
              <w:snapToGrid w:val="0"/>
              <w:spacing w:line="240" w:lineRule="auto"/>
              <w:rPr>
                <w:rFonts w:cs="Times New Roman"/>
                <w:highlight w:val="none"/>
              </w:rPr>
            </w:pPr>
            <w:r>
              <w:rPr>
                <w:rFonts w:cs="Times New Roman"/>
                <w:highlight w:val="none"/>
              </w:rPr>
              <w:t>S20</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0.79</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0.58</w:t>
            </w:r>
          </w:p>
        </w:tc>
        <w:tc>
          <w:tcPr>
            <w:tcW w:w="533" w:type="dxa"/>
            <w:vAlign w:val="center"/>
          </w:tcPr>
          <w:p>
            <w:pPr>
              <w:pStyle w:val="105"/>
              <w:adjustRightInd w:val="0"/>
              <w:snapToGrid w:val="0"/>
              <w:spacing w:line="240" w:lineRule="auto"/>
              <w:rPr>
                <w:rFonts w:cs="Times New Roman"/>
                <w:highlight w:val="none"/>
              </w:rPr>
            </w:pPr>
            <w:r>
              <w:rPr>
                <w:rFonts w:cs="Times New Roman"/>
                <w:highlight w:val="none"/>
              </w:rPr>
              <w:t>0.39</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2.60</w:t>
            </w:r>
          </w:p>
        </w:tc>
        <w:tc>
          <w:tcPr>
            <w:tcW w:w="861" w:type="dxa"/>
            <w:vAlign w:val="center"/>
          </w:tcPr>
          <w:p>
            <w:pPr>
              <w:pStyle w:val="105"/>
              <w:adjustRightInd w:val="0"/>
              <w:snapToGrid w:val="0"/>
              <w:spacing w:line="240" w:lineRule="auto"/>
              <w:rPr>
                <w:rFonts w:cs="Times New Roman"/>
                <w:highlight w:val="none"/>
              </w:rPr>
            </w:pPr>
            <w:r>
              <w:rPr>
                <w:rFonts w:cs="Times New Roman"/>
                <w:highlight w:val="none"/>
              </w:rPr>
              <w:t>1.30</w:t>
            </w:r>
          </w:p>
        </w:tc>
        <w:tc>
          <w:tcPr>
            <w:tcW w:w="536" w:type="dxa"/>
            <w:vAlign w:val="center"/>
          </w:tcPr>
          <w:p>
            <w:pPr>
              <w:pStyle w:val="105"/>
              <w:adjustRightInd w:val="0"/>
              <w:snapToGrid w:val="0"/>
              <w:spacing w:line="240" w:lineRule="auto"/>
              <w:rPr>
                <w:rFonts w:cs="Times New Roman"/>
                <w:highlight w:val="none"/>
              </w:rPr>
            </w:pPr>
            <w:r>
              <w:rPr>
                <w:rFonts w:cs="Times New Roman"/>
                <w:highlight w:val="none"/>
              </w:rPr>
              <w:t>0.87</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3.06</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2.04</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1.53</w:t>
            </w:r>
          </w:p>
        </w:tc>
        <w:tc>
          <w:tcPr>
            <w:tcW w:w="539" w:type="dxa"/>
            <w:vAlign w:val="center"/>
          </w:tcPr>
          <w:p>
            <w:pPr>
              <w:pStyle w:val="105"/>
              <w:adjustRightInd w:val="0"/>
              <w:snapToGrid w:val="0"/>
              <w:spacing w:line="240" w:lineRule="auto"/>
              <w:rPr>
                <w:rFonts w:cs="Times New Roman"/>
                <w:highlight w:val="none"/>
              </w:rPr>
            </w:pPr>
            <w:r>
              <w:rPr>
                <w:rFonts w:cs="Times New Roman"/>
                <w:highlight w:val="none"/>
              </w:rPr>
              <w:t>1.22</w:t>
            </w:r>
          </w:p>
        </w:tc>
        <w:tc>
          <w:tcPr>
            <w:tcW w:w="861" w:type="dxa"/>
            <w:vAlign w:val="center"/>
          </w:tcPr>
          <w:p>
            <w:pPr>
              <w:pStyle w:val="105"/>
              <w:adjustRightInd w:val="0"/>
              <w:snapToGrid w:val="0"/>
              <w:spacing w:line="240" w:lineRule="auto"/>
              <w:rPr>
                <w:rFonts w:cs="Times New Roman"/>
                <w:highlight w:val="none"/>
              </w:rPr>
            </w:pPr>
            <w:r>
              <w:rPr>
                <w:rFonts w:cs="Times New Roman"/>
                <w:highlight w:val="none"/>
              </w:rPr>
              <w:t>0.04</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0.48</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0.24</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0.05</w:t>
            </w:r>
          </w:p>
        </w:tc>
        <w:tc>
          <w:tcPr>
            <w:tcW w:w="533" w:type="dxa"/>
            <w:vAlign w:val="center"/>
          </w:tcPr>
          <w:p>
            <w:pPr>
              <w:pStyle w:val="105"/>
              <w:adjustRightInd w:val="0"/>
              <w:snapToGrid w:val="0"/>
              <w:spacing w:line="240" w:lineRule="auto"/>
              <w:rPr>
                <w:rFonts w:cs="Times New Roman"/>
                <w:highlight w:val="none"/>
              </w:rPr>
            </w:pPr>
            <w:r>
              <w:rPr>
                <w:rFonts w:cs="Times New Roman"/>
                <w:highlight w:val="none"/>
              </w:rPr>
              <w:t>0.01</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0.37</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0.15</w:t>
            </w:r>
          </w:p>
        </w:tc>
        <w:tc>
          <w:tcPr>
            <w:tcW w:w="536" w:type="dxa"/>
            <w:vAlign w:val="center"/>
          </w:tcPr>
          <w:p>
            <w:pPr>
              <w:pStyle w:val="105"/>
              <w:adjustRightInd w:val="0"/>
              <w:snapToGrid w:val="0"/>
              <w:spacing w:line="240" w:lineRule="auto"/>
              <w:rPr>
                <w:rFonts w:cs="Times New Roman"/>
                <w:highlight w:val="none"/>
              </w:rPr>
            </w:pPr>
            <w:r>
              <w:rPr>
                <w:rFonts w:cs="Times New Roman"/>
                <w:highlight w:val="none"/>
              </w:rPr>
              <w:t>0.07</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583"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0.19</w:t>
            </w:r>
          </w:p>
        </w:tc>
        <w:tc>
          <w:tcPr>
            <w:tcW w:w="537" w:type="dxa"/>
            <w:vAlign w:val="center"/>
          </w:tcPr>
          <w:p>
            <w:pPr>
              <w:pStyle w:val="105"/>
              <w:adjustRightInd w:val="0"/>
              <w:snapToGrid w:val="0"/>
              <w:spacing w:line="240" w:lineRule="auto"/>
              <w:rPr>
                <w:rFonts w:cs="Times New Roman"/>
                <w:highlight w:val="none"/>
              </w:rPr>
            </w:pPr>
            <w:r>
              <w:rPr>
                <w:rFonts w:cs="Times New Roman"/>
                <w:highlight w:val="none"/>
              </w:rPr>
              <w:t>0.11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536" w:type="dxa"/>
            <w:vAlign w:val="center"/>
          </w:tcPr>
          <w:p>
            <w:pPr>
              <w:pStyle w:val="105"/>
              <w:adjustRightInd w:val="0"/>
              <w:snapToGrid w:val="0"/>
              <w:spacing w:line="240" w:lineRule="auto"/>
              <w:rPr>
                <w:rFonts w:cs="Times New Roman"/>
                <w:highlight w:val="none"/>
              </w:rPr>
            </w:pPr>
            <w:r>
              <w:rPr>
                <w:rFonts w:cs="Times New Roman"/>
                <w:highlight w:val="none"/>
              </w:rPr>
              <w:t>S20</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底</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0.79</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0.10</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0.56</w:t>
            </w:r>
          </w:p>
        </w:tc>
        <w:tc>
          <w:tcPr>
            <w:tcW w:w="533" w:type="dxa"/>
            <w:vAlign w:val="center"/>
          </w:tcPr>
          <w:p>
            <w:pPr>
              <w:pStyle w:val="105"/>
              <w:adjustRightInd w:val="0"/>
              <w:snapToGrid w:val="0"/>
              <w:spacing w:line="240" w:lineRule="auto"/>
              <w:rPr>
                <w:rFonts w:cs="Times New Roman"/>
                <w:highlight w:val="none"/>
              </w:rPr>
            </w:pPr>
            <w:r>
              <w:rPr>
                <w:rFonts w:cs="Times New Roman"/>
                <w:highlight w:val="none"/>
              </w:rPr>
              <w:t>0.37</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2.67</w:t>
            </w:r>
          </w:p>
        </w:tc>
        <w:tc>
          <w:tcPr>
            <w:tcW w:w="861" w:type="dxa"/>
            <w:vAlign w:val="center"/>
          </w:tcPr>
          <w:p>
            <w:pPr>
              <w:pStyle w:val="105"/>
              <w:adjustRightInd w:val="0"/>
              <w:snapToGrid w:val="0"/>
              <w:spacing w:line="240" w:lineRule="auto"/>
              <w:rPr>
                <w:rFonts w:cs="Times New Roman"/>
                <w:highlight w:val="none"/>
              </w:rPr>
            </w:pPr>
            <w:r>
              <w:rPr>
                <w:rFonts w:cs="Times New Roman"/>
                <w:highlight w:val="none"/>
              </w:rPr>
              <w:t>1.33</w:t>
            </w:r>
          </w:p>
        </w:tc>
        <w:tc>
          <w:tcPr>
            <w:tcW w:w="536" w:type="dxa"/>
            <w:vAlign w:val="center"/>
          </w:tcPr>
          <w:p>
            <w:pPr>
              <w:pStyle w:val="105"/>
              <w:adjustRightInd w:val="0"/>
              <w:snapToGrid w:val="0"/>
              <w:spacing w:line="240" w:lineRule="auto"/>
              <w:rPr>
                <w:rFonts w:cs="Times New Roman"/>
                <w:highlight w:val="none"/>
              </w:rPr>
            </w:pPr>
            <w:r>
              <w:rPr>
                <w:rFonts w:cs="Times New Roman"/>
                <w:highlight w:val="none"/>
              </w:rPr>
              <w:t>0.89</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2.95</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1.96</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1.47</w:t>
            </w:r>
          </w:p>
        </w:tc>
        <w:tc>
          <w:tcPr>
            <w:tcW w:w="539" w:type="dxa"/>
            <w:vAlign w:val="center"/>
          </w:tcPr>
          <w:p>
            <w:pPr>
              <w:pStyle w:val="105"/>
              <w:adjustRightInd w:val="0"/>
              <w:snapToGrid w:val="0"/>
              <w:spacing w:line="240" w:lineRule="auto"/>
              <w:rPr>
                <w:rFonts w:cs="Times New Roman"/>
                <w:highlight w:val="none"/>
              </w:rPr>
            </w:pPr>
            <w:r>
              <w:rPr>
                <w:rFonts w:cs="Times New Roman"/>
                <w:highlight w:val="none"/>
              </w:rPr>
              <w:t>1.18</w:t>
            </w:r>
          </w:p>
        </w:tc>
        <w:tc>
          <w:tcPr>
            <w:tcW w:w="861" w:type="dxa"/>
            <w:vAlign w:val="center"/>
          </w:tcPr>
          <w:p>
            <w:pPr>
              <w:pStyle w:val="105"/>
              <w:adjustRightInd w:val="0"/>
              <w:snapToGrid w:val="0"/>
              <w:spacing w:line="240" w:lineRule="auto"/>
              <w:rPr>
                <w:rFonts w:cs="Times New Roman"/>
                <w:highlight w:val="none"/>
              </w:rPr>
            </w:pPr>
            <w:r>
              <w:rPr>
                <w:rFonts w:cs="Times New Roman"/>
                <w:highlight w:val="none"/>
              </w:rPr>
              <w:t>0.01</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0.19</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0.07</w:t>
            </w:r>
          </w:p>
        </w:tc>
        <w:tc>
          <w:tcPr>
            <w:tcW w:w="533" w:type="dxa"/>
            <w:vAlign w:val="center"/>
          </w:tcPr>
          <w:p>
            <w:pPr>
              <w:pStyle w:val="105"/>
              <w:adjustRightInd w:val="0"/>
              <w:snapToGrid w:val="0"/>
              <w:spacing w:line="240" w:lineRule="auto"/>
              <w:rPr>
                <w:rFonts w:cs="Times New Roman"/>
                <w:highlight w:val="none"/>
              </w:rPr>
            </w:pPr>
            <w:r>
              <w:rPr>
                <w:rFonts w:cs="Times New Roman"/>
                <w:highlight w:val="none"/>
              </w:rPr>
              <w:t>0.01</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0.32</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0.13</w:t>
            </w:r>
          </w:p>
        </w:tc>
        <w:tc>
          <w:tcPr>
            <w:tcW w:w="536" w:type="dxa"/>
            <w:vAlign w:val="center"/>
          </w:tcPr>
          <w:p>
            <w:pPr>
              <w:pStyle w:val="105"/>
              <w:adjustRightInd w:val="0"/>
              <w:snapToGrid w:val="0"/>
              <w:spacing w:line="240" w:lineRule="auto"/>
              <w:rPr>
                <w:rFonts w:cs="Times New Roman"/>
                <w:highlight w:val="none"/>
              </w:rPr>
            </w:pPr>
            <w:r>
              <w:rPr>
                <w:rFonts w:cs="Times New Roman"/>
                <w:highlight w:val="none"/>
              </w:rPr>
              <w:t>0.06</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583"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0.32</w:t>
            </w:r>
          </w:p>
        </w:tc>
        <w:tc>
          <w:tcPr>
            <w:tcW w:w="537" w:type="dxa"/>
            <w:vAlign w:val="center"/>
          </w:tcPr>
          <w:p>
            <w:pPr>
              <w:pStyle w:val="105"/>
              <w:adjustRightInd w:val="0"/>
              <w:snapToGrid w:val="0"/>
              <w:spacing w:line="240" w:lineRule="auto"/>
              <w:rPr>
                <w:rFonts w:cs="Times New Roman"/>
                <w:highlight w:val="none"/>
              </w:rPr>
            </w:pPr>
            <w:r>
              <w:rPr>
                <w:rFonts w:cs="Times New Roman"/>
                <w:highlight w:val="none"/>
              </w:rPr>
              <w:t>0.07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536" w:type="dxa"/>
            <w:vAlign w:val="center"/>
          </w:tcPr>
          <w:p>
            <w:pPr>
              <w:pStyle w:val="105"/>
              <w:adjustRightInd w:val="0"/>
              <w:snapToGrid w:val="0"/>
              <w:spacing w:line="240" w:lineRule="auto"/>
              <w:rPr>
                <w:rFonts w:cs="Times New Roman"/>
                <w:highlight w:val="none"/>
              </w:rPr>
            </w:pPr>
            <w:r>
              <w:rPr>
                <w:rFonts w:cs="Times New Roman"/>
                <w:highlight w:val="none"/>
              </w:rPr>
              <w:t>S21</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0.79</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0.35</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0.54</w:t>
            </w:r>
          </w:p>
        </w:tc>
        <w:tc>
          <w:tcPr>
            <w:tcW w:w="533" w:type="dxa"/>
            <w:vAlign w:val="center"/>
          </w:tcPr>
          <w:p>
            <w:pPr>
              <w:pStyle w:val="105"/>
              <w:adjustRightInd w:val="0"/>
              <w:snapToGrid w:val="0"/>
              <w:spacing w:line="240" w:lineRule="auto"/>
              <w:rPr>
                <w:rFonts w:cs="Times New Roman"/>
                <w:highlight w:val="none"/>
              </w:rPr>
            </w:pPr>
            <w:r>
              <w:rPr>
                <w:rFonts w:cs="Times New Roman"/>
                <w:highlight w:val="none"/>
              </w:rPr>
              <w:t>0.36</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2.53</w:t>
            </w:r>
          </w:p>
        </w:tc>
        <w:tc>
          <w:tcPr>
            <w:tcW w:w="861" w:type="dxa"/>
            <w:vAlign w:val="center"/>
          </w:tcPr>
          <w:p>
            <w:pPr>
              <w:pStyle w:val="105"/>
              <w:adjustRightInd w:val="0"/>
              <w:snapToGrid w:val="0"/>
              <w:spacing w:line="240" w:lineRule="auto"/>
              <w:rPr>
                <w:rFonts w:cs="Times New Roman"/>
                <w:highlight w:val="none"/>
              </w:rPr>
            </w:pPr>
            <w:r>
              <w:rPr>
                <w:rFonts w:cs="Times New Roman"/>
                <w:highlight w:val="none"/>
              </w:rPr>
              <w:t>1.27</w:t>
            </w:r>
          </w:p>
        </w:tc>
        <w:tc>
          <w:tcPr>
            <w:tcW w:w="536" w:type="dxa"/>
            <w:vAlign w:val="center"/>
          </w:tcPr>
          <w:p>
            <w:pPr>
              <w:pStyle w:val="105"/>
              <w:adjustRightInd w:val="0"/>
              <w:snapToGrid w:val="0"/>
              <w:spacing w:line="240" w:lineRule="auto"/>
              <w:rPr>
                <w:rFonts w:cs="Times New Roman"/>
                <w:highlight w:val="none"/>
              </w:rPr>
            </w:pPr>
            <w:r>
              <w:rPr>
                <w:rFonts w:cs="Times New Roman"/>
                <w:highlight w:val="none"/>
              </w:rPr>
              <w:t>0.84</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2.86</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1.90</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1.43</w:t>
            </w:r>
          </w:p>
        </w:tc>
        <w:tc>
          <w:tcPr>
            <w:tcW w:w="539" w:type="dxa"/>
            <w:vAlign w:val="center"/>
          </w:tcPr>
          <w:p>
            <w:pPr>
              <w:pStyle w:val="105"/>
              <w:adjustRightInd w:val="0"/>
              <w:snapToGrid w:val="0"/>
              <w:spacing w:line="240" w:lineRule="auto"/>
              <w:rPr>
                <w:rFonts w:cs="Times New Roman"/>
                <w:highlight w:val="none"/>
              </w:rPr>
            </w:pPr>
            <w:r>
              <w:rPr>
                <w:rFonts w:cs="Times New Roman"/>
                <w:highlight w:val="none"/>
              </w:rPr>
              <w:t>1.14</w:t>
            </w:r>
          </w:p>
        </w:tc>
        <w:tc>
          <w:tcPr>
            <w:tcW w:w="861"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0.60</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0.24</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0.34</w:t>
            </w:r>
          </w:p>
        </w:tc>
        <w:tc>
          <w:tcPr>
            <w:tcW w:w="533" w:type="dxa"/>
            <w:vAlign w:val="center"/>
          </w:tcPr>
          <w:p>
            <w:pPr>
              <w:pStyle w:val="105"/>
              <w:adjustRightInd w:val="0"/>
              <w:snapToGrid w:val="0"/>
              <w:spacing w:line="240" w:lineRule="auto"/>
              <w:rPr>
                <w:rFonts w:cs="Times New Roman"/>
                <w:highlight w:val="none"/>
              </w:rPr>
            </w:pPr>
            <w:r>
              <w:rPr>
                <w:rFonts w:cs="Times New Roman"/>
                <w:highlight w:val="none"/>
              </w:rPr>
              <w:t>0.07</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0.33</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0.13</w:t>
            </w:r>
          </w:p>
        </w:tc>
        <w:tc>
          <w:tcPr>
            <w:tcW w:w="536" w:type="dxa"/>
            <w:vAlign w:val="center"/>
          </w:tcPr>
          <w:p>
            <w:pPr>
              <w:pStyle w:val="105"/>
              <w:adjustRightInd w:val="0"/>
              <w:snapToGrid w:val="0"/>
              <w:spacing w:line="240" w:lineRule="auto"/>
              <w:rPr>
                <w:rFonts w:cs="Times New Roman"/>
                <w:highlight w:val="none"/>
              </w:rPr>
            </w:pPr>
            <w:r>
              <w:rPr>
                <w:rFonts w:cs="Times New Roman"/>
                <w:highlight w:val="none"/>
              </w:rPr>
              <w:t>0.07</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0.04</w:t>
            </w:r>
          </w:p>
        </w:tc>
        <w:tc>
          <w:tcPr>
            <w:tcW w:w="583" w:type="dxa"/>
            <w:vAlign w:val="center"/>
          </w:tcPr>
          <w:p>
            <w:pPr>
              <w:pStyle w:val="105"/>
              <w:adjustRightInd w:val="0"/>
              <w:snapToGrid w:val="0"/>
              <w:spacing w:line="240" w:lineRule="auto"/>
              <w:rPr>
                <w:rFonts w:cs="Times New Roman"/>
                <w:highlight w:val="none"/>
              </w:rPr>
            </w:pPr>
            <w:r>
              <w:rPr>
                <w:rFonts w:cs="Times New Roman"/>
                <w:highlight w:val="none"/>
              </w:rPr>
              <w:t>0.01</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0.46</w:t>
            </w:r>
          </w:p>
        </w:tc>
        <w:tc>
          <w:tcPr>
            <w:tcW w:w="537" w:type="dxa"/>
            <w:vAlign w:val="center"/>
          </w:tcPr>
          <w:p>
            <w:pPr>
              <w:pStyle w:val="105"/>
              <w:adjustRightInd w:val="0"/>
              <w:snapToGrid w:val="0"/>
              <w:spacing w:line="240" w:lineRule="auto"/>
              <w:rPr>
                <w:rFonts w:cs="Times New Roman"/>
                <w:highlight w:val="none"/>
              </w:rPr>
            </w:pPr>
            <w:r>
              <w:rPr>
                <w:rFonts w:cs="Times New Roman"/>
                <w:highlight w:val="none"/>
              </w:rPr>
              <w:t>0.08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536" w:type="dxa"/>
            <w:vAlign w:val="center"/>
          </w:tcPr>
          <w:p>
            <w:pPr>
              <w:pStyle w:val="105"/>
              <w:adjustRightInd w:val="0"/>
              <w:snapToGrid w:val="0"/>
              <w:spacing w:line="240" w:lineRule="auto"/>
              <w:rPr>
                <w:rFonts w:cs="Times New Roman"/>
                <w:highlight w:val="none"/>
              </w:rPr>
            </w:pPr>
            <w:r>
              <w:rPr>
                <w:rFonts w:cs="Times New Roman"/>
                <w:highlight w:val="none"/>
              </w:rPr>
              <w:t>S22</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0.77</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0.35</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0.56</w:t>
            </w:r>
          </w:p>
        </w:tc>
        <w:tc>
          <w:tcPr>
            <w:tcW w:w="533" w:type="dxa"/>
            <w:vAlign w:val="center"/>
          </w:tcPr>
          <w:p>
            <w:pPr>
              <w:pStyle w:val="105"/>
              <w:adjustRightInd w:val="0"/>
              <w:snapToGrid w:val="0"/>
              <w:spacing w:line="240" w:lineRule="auto"/>
              <w:rPr>
                <w:rFonts w:cs="Times New Roman"/>
                <w:highlight w:val="none"/>
              </w:rPr>
            </w:pPr>
            <w:r>
              <w:rPr>
                <w:rFonts w:cs="Times New Roman"/>
                <w:highlight w:val="none"/>
              </w:rPr>
              <w:t>0.37</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2.60</w:t>
            </w:r>
          </w:p>
        </w:tc>
        <w:tc>
          <w:tcPr>
            <w:tcW w:w="861" w:type="dxa"/>
            <w:vAlign w:val="center"/>
          </w:tcPr>
          <w:p>
            <w:pPr>
              <w:pStyle w:val="105"/>
              <w:adjustRightInd w:val="0"/>
              <w:snapToGrid w:val="0"/>
              <w:spacing w:line="240" w:lineRule="auto"/>
              <w:rPr>
                <w:rFonts w:cs="Times New Roman"/>
                <w:highlight w:val="none"/>
              </w:rPr>
            </w:pPr>
            <w:r>
              <w:rPr>
                <w:rFonts w:cs="Times New Roman"/>
                <w:highlight w:val="none"/>
              </w:rPr>
              <w:t>1.30</w:t>
            </w:r>
          </w:p>
        </w:tc>
        <w:tc>
          <w:tcPr>
            <w:tcW w:w="536" w:type="dxa"/>
            <w:vAlign w:val="center"/>
          </w:tcPr>
          <w:p>
            <w:pPr>
              <w:pStyle w:val="105"/>
              <w:adjustRightInd w:val="0"/>
              <w:snapToGrid w:val="0"/>
              <w:spacing w:line="240" w:lineRule="auto"/>
              <w:rPr>
                <w:rFonts w:cs="Times New Roman"/>
                <w:highlight w:val="none"/>
              </w:rPr>
            </w:pPr>
            <w:r>
              <w:rPr>
                <w:rFonts w:cs="Times New Roman"/>
                <w:highlight w:val="none"/>
              </w:rPr>
              <w:t>0.87</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3.16</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2.10</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1.58</w:t>
            </w:r>
          </w:p>
        </w:tc>
        <w:tc>
          <w:tcPr>
            <w:tcW w:w="539" w:type="dxa"/>
            <w:vAlign w:val="center"/>
          </w:tcPr>
          <w:p>
            <w:pPr>
              <w:pStyle w:val="105"/>
              <w:adjustRightInd w:val="0"/>
              <w:snapToGrid w:val="0"/>
              <w:spacing w:line="240" w:lineRule="auto"/>
              <w:rPr>
                <w:rFonts w:cs="Times New Roman"/>
                <w:highlight w:val="none"/>
              </w:rPr>
            </w:pPr>
            <w:r>
              <w:rPr>
                <w:rFonts w:cs="Times New Roman"/>
                <w:highlight w:val="none"/>
              </w:rPr>
              <w:t>1.26</w:t>
            </w:r>
          </w:p>
        </w:tc>
        <w:tc>
          <w:tcPr>
            <w:tcW w:w="861" w:type="dxa"/>
            <w:vAlign w:val="center"/>
          </w:tcPr>
          <w:p>
            <w:pPr>
              <w:pStyle w:val="105"/>
              <w:adjustRightInd w:val="0"/>
              <w:snapToGrid w:val="0"/>
              <w:spacing w:line="240" w:lineRule="auto"/>
              <w:rPr>
                <w:rFonts w:cs="Times New Roman"/>
                <w:highlight w:val="none"/>
              </w:rPr>
            </w:pPr>
            <w:r>
              <w:rPr>
                <w:rFonts w:cs="Times New Roman"/>
                <w:highlight w:val="none"/>
              </w:rPr>
              <w:t>0.01</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0.68</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0.22</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0.17</w:t>
            </w:r>
          </w:p>
        </w:tc>
        <w:tc>
          <w:tcPr>
            <w:tcW w:w="533"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0.85</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0.34</w:t>
            </w:r>
          </w:p>
        </w:tc>
        <w:tc>
          <w:tcPr>
            <w:tcW w:w="536" w:type="dxa"/>
            <w:vAlign w:val="center"/>
          </w:tcPr>
          <w:p>
            <w:pPr>
              <w:pStyle w:val="105"/>
              <w:adjustRightInd w:val="0"/>
              <w:snapToGrid w:val="0"/>
              <w:spacing w:line="240" w:lineRule="auto"/>
              <w:rPr>
                <w:rFonts w:cs="Times New Roman"/>
                <w:highlight w:val="none"/>
              </w:rPr>
            </w:pPr>
            <w:r>
              <w:rPr>
                <w:rFonts w:cs="Times New Roman"/>
                <w:highlight w:val="none"/>
              </w:rPr>
              <w:t>0.17</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583" w:type="dxa"/>
            <w:vAlign w:val="center"/>
          </w:tcPr>
          <w:p>
            <w:pPr>
              <w:pStyle w:val="105"/>
              <w:adjustRightInd w:val="0"/>
              <w:snapToGrid w:val="0"/>
              <w:spacing w:line="240" w:lineRule="auto"/>
              <w:rPr>
                <w:rFonts w:cs="Times New Roman"/>
                <w:highlight w:val="none"/>
              </w:rPr>
            </w:pPr>
            <w:r>
              <w:rPr>
                <w:rFonts w:cs="Times New Roman"/>
                <w:highlight w:val="none"/>
              </w:rPr>
              <w:t>0.01</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0.56</w:t>
            </w:r>
          </w:p>
        </w:tc>
        <w:tc>
          <w:tcPr>
            <w:tcW w:w="537" w:type="dxa"/>
            <w:vAlign w:val="center"/>
          </w:tcPr>
          <w:p>
            <w:pPr>
              <w:pStyle w:val="105"/>
              <w:adjustRightInd w:val="0"/>
              <w:snapToGrid w:val="0"/>
              <w:spacing w:line="240" w:lineRule="auto"/>
              <w:rPr>
                <w:rFonts w:cs="Times New Roman"/>
                <w:highlight w:val="none"/>
              </w:rPr>
            </w:pPr>
            <w:r>
              <w:rPr>
                <w:rFonts w:cs="Times New Roman"/>
                <w:highlight w:val="none"/>
              </w:rPr>
              <w:t>0.06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536" w:type="dxa"/>
            <w:vAlign w:val="center"/>
          </w:tcPr>
          <w:p>
            <w:pPr>
              <w:pStyle w:val="105"/>
              <w:adjustRightInd w:val="0"/>
              <w:snapToGrid w:val="0"/>
              <w:spacing w:line="240" w:lineRule="auto"/>
              <w:rPr>
                <w:rFonts w:cs="Times New Roman"/>
                <w:highlight w:val="none"/>
              </w:rPr>
            </w:pPr>
            <w:r>
              <w:rPr>
                <w:rFonts w:cs="Times New Roman"/>
                <w:highlight w:val="none"/>
              </w:rPr>
              <w:t>S23</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0.79</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0.83</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0.52</w:t>
            </w:r>
          </w:p>
        </w:tc>
        <w:tc>
          <w:tcPr>
            <w:tcW w:w="533" w:type="dxa"/>
            <w:vAlign w:val="center"/>
          </w:tcPr>
          <w:p>
            <w:pPr>
              <w:pStyle w:val="105"/>
              <w:adjustRightInd w:val="0"/>
              <w:snapToGrid w:val="0"/>
              <w:spacing w:line="240" w:lineRule="auto"/>
              <w:rPr>
                <w:rFonts w:cs="Times New Roman"/>
                <w:highlight w:val="none"/>
              </w:rPr>
            </w:pPr>
            <w:r>
              <w:rPr>
                <w:rFonts w:cs="Times New Roman"/>
                <w:highlight w:val="none"/>
              </w:rPr>
              <w:t>0.34</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2.60</w:t>
            </w:r>
          </w:p>
        </w:tc>
        <w:tc>
          <w:tcPr>
            <w:tcW w:w="861" w:type="dxa"/>
            <w:vAlign w:val="center"/>
          </w:tcPr>
          <w:p>
            <w:pPr>
              <w:pStyle w:val="105"/>
              <w:adjustRightInd w:val="0"/>
              <w:snapToGrid w:val="0"/>
              <w:spacing w:line="240" w:lineRule="auto"/>
              <w:rPr>
                <w:rFonts w:cs="Times New Roman"/>
                <w:highlight w:val="none"/>
              </w:rPr>
            </w:pPr>
            <w:r>
              <w:rPr>
                <w:rFonts w:cs="Times New Roman"/>
                <w:highlight w:val="none"/>
              </w:rPr>
              <w:t>1.30</w:t>
            </w:r>
          </w:p>
        </w:tc>
        <w:tc>
          <w:tcPr>
            <w:tcW w:w="536" w:type="dxa"/>
            <w:vAlign w:val="center"/>
          </w:tcPr>
          <w:p>
            <w:pPr>
              <w:pStyle w:val="105"/>
              <w:adjustRightInd w:val="0"/>
              <w:snapToGrid w:val="0"/>
              <w:spacing w:line="240" w:lineRule="auto"/>
              <w:rPr>
                <w:rFonts w:cs="Times New Roman"/>
                <w:highlight w:val="none"/>
              </w:rPr>
            </w:pPr>
            <w:r>
              <w:rPr>
                <w:rFonts w:cs="Times New Roman"/>
                <w:highlight w:val="none"/>
              </w:rPr>
              <w:t>0.87</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3.12</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2.08</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1.56</w:t>
            </w:r>
          </w:p>
        </w:tc>
        <w:tc>
          <w:tcPr>
            <w:tcW w:w="539" w:type="dxa"/>
            <w:vAlign w:val="center"/>
          </w:tcPr>
          <w:p>
            <w:pPr>
              <w:pStyle w:val="105"/>
              <w:adjustRightInd w:val="0"/>
              <w:snapToGrid w:val="0"/>
              <w:spacing w:line="240" w:lineRule="auto"/>
              <w:rPr>
                <w:rFonts w:cs="Times New Roman"/>
                <w:highlight w:val="none"/>
              </w:rPr>
            </w:pPr>
            <w:r>
              <w:rPr>
                <w:rFonts w:cs="Times New Roman"/>
                <w:highlight w:val="none"/>
              </w:rPr>
              <w:t>1.25</w:t>
            </w:r>
          </w:p>
        </w:tc>
        <w:tc>
          <w:tcPr>
            <w:tcW w:w="861" w:type="dxa"/>
            <w:vAlign w:val="center"/>
          </w:tcPr>
          <w:p>
            <w:pPr>
              <w:pStyle w:val="105"/>
              <w:adjustRightInd w:val="0"/>
              <w:snapToGrid w:val="0"/>
              <w:spacing w:line="240" w:lineRule="auto"/>
              <w:rPr>
                <w:rFonts w:cs="Times New Roman"/>
                <w:highlight w:val="none"/>
              </w:rPr>
            </w:pPr>
            <w:r>
              <w:rPr>
                <w:rFonts w:cs="Times New Roman"/>
                <w:highlight w:val="none"/>
              </w:rPr>
              <w:t>0.04</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0.70</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0.24</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0.15</w:t>
            </w:r>
          </w:p>
        </w:tc>
        <w:tc>
          <w:tcPr>
            <w:tcW w:w="533"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2.20</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0.88</w:t>
            </w:r>
          </w:p>
        </w:tc>
        <w:tc>
          <w:tcPr>
            <w:tcW w:w="536" w:type="dxa"/>
            <w:vAlign w:val="center"/>
          </w:tcPr>
          <w:p>
            <w:pPr>
              <w:pStyle w:val="105"/>
              <w:adjustRightInd w:val="0"/>
              <w:snapToGrid w:val="0"/>
              <w:spacing w:line="240" w:lineRule="auto"/>
              <w:rPr>
                <w:rFonts w:cs="Times New Roman"/>
                <w:highlight w:val="none"/>
              </w:rPr>
            </w:pPr>
            <w:r>
              <w:rPr>
                <w:rFonts w:cs="Times New Roman"/>
                <w:highlight w:val="none"/>
              </w:rPr>
              <w:t>0.44</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583" w:type="dxa"/>
            <w:vAlign w:val="center"/>
          </w:tcPr>
          <w:p>
            <w:pPr>
              <w:pStyle w:val="105"/>
              <w:adjustRightInd w:val="0"/>
              <w:snapToGrid w:val="0"/>
              <w:spacing w:line="240" w:lineRule="auto"/>
              <w:rPr>
                <w:rFonts w:cs="Times New Roman"/>
                <w:highlight w:val="none"/>
              </w:rPr>
            </w:pPr>
            <w:r>
              <w:rPr>
                <w:rFonts w:cs="Times New Roman"/>
                <w:highlight w:val="none"/>
              </w:rPr>
              <w:t>0.01</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0.40</w:t>
            </w:r>
          </w:p>
        </w:tc>
        <w:tc>
          <w:tcPr>
            <w:tcW w:w="537" w:type="dxa"/>
            <w:vAlign w:val="center"/>
          </w:tcPr>
          <w:p>
            <w:pPr>
              <w:pStyle w:val="105"/>
              <w:adjustRightInd w:val="0"/>
              <w:snapToGrid w:val="0"/>
              <w:spacing w:line="240" w:lineRule="auto"/>
              <w:rPr>
                <w:rFonts w:cs="Times New Roman"/>
                <w:highlight w:val="none"/>
              </w:rPr>
            </w:pPr>
            <w:r>
              <w:rPr>
                <w:rFonts w:cs="Times New Roman"/>
                <w:highlight w:val="none"/>
              </w:rPr>
              <w:t>0.07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536" w:type="dxa"/>
            <w:vAlign w:val="center"/>
          </w:tcPr>
          <w:p>
            <w:pPr>
              <w:pStyle w:val="105"/>
              <w:adjustRightInd w:val="0"/>
              <w:snapToGrid w:val="0"/>
              <w:spacing w:line="240" w:lineRule="auto"/>
              <w:rPr>
                <w:rFonts w:cs="Times New Roman"/>
                <w:highlight w:val="none"/>
              </w:rPr>
            </w:pPr>
            <w:r>
              <w:rPr>
                <w:rFonts w:cs="Times New Roman"/>
                <w:highlight w:val="none"/>
              </w:rPr>
              <w:t>S23</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中</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0.79</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0.87</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0.46</w:t>
            </w:r>
          </w:p>
        </w:tc>
        <w:tc>
          <w:tcPr>
            <w:tcW w:w="533" w:type="dxa"/>
            <w:vAlign w:val="center"/>
          </w:tcPr>
          <w:p>
            <w:pPr>
              <w:pStyle w:val="105"/>
              <w:adjustRightInd w:val="0"/>
              <w:snapToGrid w:val="0"/>
              <w:spacing w:line="240" w:lineRule="auto"/>
              <w:rPr>
                <w:rFonts w:cs="Times New Roman"/>
                <w:highlight w:val="none"/>
              </w:rPr>
            </w:pPr>
            <w:r>
              <w:rPr>
                <w:rFonts w:cs="Times New Roman"/>
                <w:highlight w:val="none"/>
              </w:rPr>
              <w:t>0.30</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2.60</w:t>
            </w:r>
          </w:p>
        </w:tc>
        <w:tc>
          <w:tcPr>
            <w:tcW w:w="861" w:type="dxa"/>
            <w:vAlign w:val="center"/>
          </w:tcPr>
          <w:p>
            <w:pPr>
              <w:pStyle w:val="105"/>
              <w:adjustRightInd w:val="0"/>
              <w:snapToGrid w:val="0"/>
              <w:spacing w:line="240" w:lineRule="auto"/>
              <w:rPr>
                <w:rFonts w:cs="Times New Roman"/>
                <w:highlight w:val="none"/>
              </w:rPr>
            </w:pPr>
            <w:r>
              <w:rPr>
                <w:rFonts w:cs="Times New Roman"/>
                <w:highlight w:val="none"/>
              </w:rPr>
              <w:t>1.30</w:t>
            </w:r>
          </w:p>
        </w:tc>
        <w:tc>
          <w:tcPr>
            <w:tcW w:w="536" w:type="dxa"/>
            <w:vAlign w:val="center"/>
          </w:tcPr>
          <w:p>
            <w:pPr>
              <w:pStyle w:val="105"/>
              <w:adjustRightInd w:val="0"/>
              <w:snapToGrid w:val="0"/>
              <w:spacing w:line="240" w:lineRule="auto"/>
              <w:rPr>
                <w:rFonts w:cs="Times New Roman"/>
                <w:highlight w:val="none"/>
              </w:rPr>
            </w:pPr>
            <w:r>
              <w:rPr>
                <w:rFonts w:cs="Times New Roman"/>
                <w:highlight w:val="none"/>
              </w:rPr>
              <w:t>0.87</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3.16</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2.11</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1.58</w:t>
            </w:r>
          </w:p>
        </w:tc>
        <w:tc>
          <w:tcPr>
            <w:tcW w:w="539" w:type="dxa"/>
            <w:vAlign w:val="center"/>
          </w:tcPr>
          <w:p>
            <w:pPr>
              <w:pStyle w:val="105"/>
              <w:adjustRightInd w:val="0"/>
              <w:snapToGrid w:val="0"/>
              <w:spacing w:line="240" w:lineRule="auto"/>
              <w:rPr>
                <w:rFonts w:cs="Times New Roman"/>
                <w:highlight w:val="none"/>
              </w:rPr>
            </w:pPr>
            <w:r>
              <w:rPr>
                <w:rFonts w:cs="Times New Roman"/>
                <w:highlight w:val="none"/>
              </w:rPr>
              <w:t>1.26</w:t>
            </w:r>
          </w:p>
        </w:tc>
        <w:tc>
          <w:tcPr>
            <w:tcW w:w="861"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0.22</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0.11</w:t>
            </w:r>
          </w:p>
        </w:tc>
        <w:tc>
          <w:tcPr>
            <w:tcW w:w="533"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0.55</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0.22</w:t>
            </w:r>
          </w:p>
        </w:tc>
        <w:tc>
          <w:tcPr>
            <w:tcW w:w="536" w:type="dxa"/>
            <w:vAlign w:val="center"/>
          </w:tcPr>
          <w:p>
            <w:pPr>
              <w:pStyle w:val="105"/>
              <w:adjustRightInd w:val="0"/>
              <w:snapToGrid w:val="0"/>
              <w:spacing w:line="240" w:lineRule="auto"/>
              <w:rPr>
                <w:rFonts w:cs="Times New Roman"/>
                <w:highlight w:val="none"/>
              </w:rPr>
            </w:pPr>
            <w:r>
              <w:rPr>
                <w:rFonts w:cs="Times New Roman"/>
                <w:highlight w:val="none"/>
              </w:rPr>
              <w:t>0.11</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0.04</w:t>
            </w:r>
          </w:p>
        </w:tc>
        <w:tc>
          <w:tcPr>
            <w:tcW w:w="583"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0.64</w:t>
            </w:r>
          </w:p>
        </w:tc>
        <w:tc>
          <w:tcPr>
            <w:tcW w:w="537" w:type="dxa"/>
            <w:vAlign w:val="center"/>
          </w:tcPr>
          <w:p>
            <w:pPr>
              <w:pStyle w:val="105"/>
              <w:adjustRightInd w:val="0"/>
              <w:snapToGrid w:val="0"/>
              <w:spacing w:line="240" w:lineRule="auto"/>
              <w:rPr>
                <w:rFonts w:cs="Times New Roman"/>
                <w:highlight w:val="none"/>
              </w:rPr>
            </w:pPr>
            <w:r>
              <w:rPr>
                <w:rFonts w:cs="Times New Roman"/>
                <w:highlight w:val="none"/>
              </w:rPr>
              <w:t>0.07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536" w:type="dxa"/>
            <w:vAlign w:val="center"/>
          </w:tcPr>
          <w:p>
            <w:pPr>
              <w:pStyle w:val="105"/>
              <w:adjustRightInd w:val="0"/>
              <w:snapToGrid w:val="0"/>
              <w:spacing w:line="240" w:lineRule="auto"/>
              <w:rPr>
                <w:rFonts w:cs="Times New Roman"/>
                <w:highlight w:val="none"/>
              </w:rPr>
            </w:pPr>
            <w:r>
              <w:rPr>
                <w:rFonts w:cs="Times New Roman"/>
                <w:highlight w:val="none"/>
              </w:rPr>
              <w:t>S23</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底</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0.76</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0.46</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0.48</w:t>
            </w:r>
          </w:p>
        </w:tc>
        <w:tc>
          <w:tcPr>
            <w:tcW w:w="533" w:type="dxa"/>
            <w:vAlign w:val="center"/>
          </w:tcPr>
          <w:p>
            <w:pPr>
              <w:pStyle w:val="105"/>
              <w:adjustRightInd w:val="0"/>
              <w:snapToGrid w:val="0"/>
              <w:spacing w:line="240" w:lineRule="auto"/>
              <w:rPr>
                <w:rFonts w:cs="Times New Roman"/>
                <w:highlight w:val="none"/>
              </w:rPr>
            </w:pPr>
            <w:r>
              <w:rPr>
                <w:rFonts w:cs="Times New Roman"/>
                <w:highlight w:val="none"/>
              </w:rPr>
              <w:t>0.32</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2.67</w:t>
            </w:r>
          </w:p>
        </w:tc>
        <w:tc>
          <w:tcPr>
            <w:tcW w:w="861" w:type="dxa"/>
            <w:vAlign w:val="center"/>
          </w:tcPr>
          <w:p>
            <w:pPr>
              <w:pStyle w:val="105"/>
              <w:adjustRightInd w:val="0"/>
              <w:snapToGrid w:val="0"/>
              <w:spacing w:line="240" w:lineRule="auto"/>
              <w:rPr>
                <w:rFonts w:cs="Times New Roman"/>
                <w:highlight w:val="none"/>
              </w:rPr>
            </w:pPr>
            <w:r>
              <w:rPr>
                <w:rFonts w:cs="Times New Roman"/>
                <w:highlight w:val="none"/>
              </w:rPr>
              <w:t>1.33</w:t>
            </w:r>
          </w:p>
        </w:tc>
        <w:tc>
          <w:tcPr>
            <w:tcW w:w="536" w:type="dxa"/>
            <w:vAlign w:val="center"/>
          </w:tcPr>
          <w:p>
            <w:pPr>
              <w:pStyle w:val="105"/>
              <w:adjustRightInd w:val="0"/>
              <w:snapToGrid w:val="0"/>
              <w:spacing w:line="240" w:lineRule="auto"/>
              <w:rPr>
                <w:rFonts w:cs="Times New Roman"/>
                <w:highlight w:val="none"/>
              </w:rPr>
            </w:pPr>
            <w:r>
              <w:rPr>
                <w:rFonts w:cs="Times New Roman"/>
                <w:highlight w:val="none"/>
              </w:rPr>
              <w:t>0.89</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2.78</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1.85</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1.39</w:t>
            </w:r>
          </w:p>
        </w:tc>
        <w:tc>
          <w:tcPr>
            <w:tcW w:w="539" w:type="dxa"/>
            <w:vAlign w:val="center"/>
          </w:tcPr>
          <w:p>
            <w:pPr>
              <w:pStyle w:val="105"/>
              <w:adjustRightInd w:val="0"/>
              <w:snapToGrid w:val="0"/>
              <w:spacing w:line="240" w:lineRule="auto"/>
              <w:rPr>
                <w:rFonts w:cs="Times New Roman"/>
                <w:highlight w:val="none"/>
              </w:rPr>
            </w:pPr>
            <w:r>
              <w:rPr>
                <w:rFonts w:cs="Times New Roman"/>
                <w:highlight w:val="none"/>
              </w:rPr>
              <w:t>1.11</w:t>
            </w:r>
          </w:p>
        </w:tc>
        <w:tc>
          <w:tcPr>
            <w:tcW w:w="861" w:type="dxa"/>
            <w:vAlign w:val="center"/>
          </w:tcPr>
          <w:p>
            <w:pPr>
              <w:pStyle w:val="105"/>
              <w:adjustRightInd w:val="0"/>
              <w:snapToGrid w:val="0"/>
              <w:spacing w:line="240" w:lineRule="auto"/>
              <w:rPr>
                <w:rFonts w:cs="Times New Roman"/>
                <w:highlight w:val="none"/>
              </w:rPr>
            </w:pPr>
            <w:r>
              <w:rPr>
                <w:rFonts w:cs="Times New Roman"/>
                <w:highlight w:val="none"/>
              </w:rPr>
              <w:t>0.04</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0.22</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0.12</w:t>
            </w:r>
          </w:p>
        </w:tc>
        <w:tc>
          <w:tcPr>
            <w:tcW w:w="533"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0.08</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536"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0.04</w:t>
            </w:r>
          </w:p>
        </w:tc>
        <w:tc>
          <w:tcPr>
            <w:tcW w:w="583"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0.32</w:t>
            </w:r>
          </w:p>
        </w:tc>
        <w:tc>
          <w:tcPr>
            <w:tcW w:w="537" w:type="dxa"/>
            <w:vAlign w:val="center"/>
          </w:tcPr>
          <w:p>
            <w:pPr>
              <w:pStyle w:val="105"/>
              <w:adjustRightInd w:val="0"/>
              <w:snapToGrid w:val="0"/>
              <w:spacing w:line="240" w:lineRule="auto"/>
              <w:rPr>
                <w:rFonts w:cs="Times New Roman"/>
                <w:highlight w:val="none"/>
              </w:rPr>
            </w:pPr>
            <w:r>
              <w:rPr>
                <w:rFonts w:cs="Times New Roman"/>
                <w:highlight w:val="none"/>
              </w:rPr>
              <w:t>0.07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536" w:type="dxa"/>
            <w:vAlign w:val="center"/>
          </w:tcPr>
          <w:p>
            <w:pPr>
              <w:pStyle w:val="105"/>
              <w:adjustRightInd w:val="0"/>
              <w:snapToGrid w:val="0"/>
              <w:spacing w:line="240" w:lineRule="auto"/>
              <w:rPr>
                <w:rFonts w:cs="Times New Roman"/>
                <w:highlight w:val="none"/>
              </w:rPr>
            </w:pPr>
            <w:r>
              <w:rPr>
                <w:rFonts w:cs="Times New Roman"/>
                <w:highlight w:val="none"/>
              </w:rPr>
              <w:t>S24</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0.72</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0.16</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0.98</w:t>
            </w:r>
          </w:p>
        </w:tc>
        <w:tc>
          <w:tcPr>
            <w:tcW w:w="533" w:type="dxa"/>
            <w:vAlign w:val="center"/>
          </w:tcPr>
          <w:p>
            <w:pPr>
              <w:pStyle w:val="105"/>
              <w:adjustRightInd w:val="0"/>
              <w:snapToGrid w:val="0"/>
              <w:spacing w:line="240" w:lineRule="auto"/>
              <w:rPr>
                <w:rFonts w:cs="Times New Roman"/>
                <w:highlight w:val="none"/>
              </w:rPr>
            </w:pPr>
            <w:r>
              <w:rPr>
                <w:rFonts w:cs="Times New Roman"/>
                <w:highlight w:val="none"/>
              </w:rPr>
              <w:t>0.65</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0.80</w:t>
            </w:r>
          </w:p>
        </w:tc>
        <w:tc>
          <w:tcPr>
            <w:tcW w:w="861" w:type="dxa"/>
            <w:vAlign w:val="center"/>
          </w:tcPr>
          <w:p>
            <w:pPr>
              <w:pStyle w:val="105"/>
              <w:adjustRightInd w:val="0"/>
              <w:snapToGrid w:val="0"/>
              <w:spacing w:line="240" w:lineRule="auto"/>
              <w:rPr>
                <w:rFonts w:cs="Times New Roman"/>
                <w:highlight w:val="none"/>
              </w:rPr>
            </w:pPr>
            <w:r>
              <w:rPr>
                <w:rFonts w:cs="Times New Roman"/>
                <w:highlight w:val="none"/>
              </w:rPr>
              <w:t>0.40</w:t>
            </w:r>
          </w:p>
        </w:tc>
        <w:tc>
          <w:tcPr>
            <w:tcW w:w="536" w:type="dxa"/>
            <w:vAlign w:val="center"/>
          </w:tcPr>
          <w:p>
            <w:pPr>
              <w:pStyle w:val="105"/>
              <w:adjustRightInd w:val="0"/>
              <w:snapToGrid w:val="0"/>
              <w:spacing w:line="240" w:lineRule="auto"/>
              <w:rPr>
                <w:rFonts w:cs="Times New Roman"/>
                <w:highlight w:val="none"/>
              </w:rPr>
            </w:pPr>
            <w:r>
              <w:rPr>
                <w:rFonts w:cs="Times New Roman"/>
                <w:highlight w:val="none"/>
              </w:rPr>
              <w:t>0.27</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6.57</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4.38</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3.28</w:t>
            </w:r>
          </w:p>
        </w:tc>
        <w:tc>
          <w:tcPr>
            <w:tcW w:w="539" w:type="dxa"/>
            <w:vAlign w:val="center"/>
          </w:tcPr>
          <w:p>
            <w:pPr>
              <w:pStyle w:val="105"/>
              <w:adjustRightInd w:val="0"/>
              <w:snapToGrid w:val="0"/>
              <w:spacing w:line="240" w:lineRule="auto"/>
              <w:rPr>
                <w:rFonts w:cs="Times New Roman"/>
                <w:highlight w:val="none"/>
              </w:rPr>
            </w:pPr>
            <w:r>
              <w:rPr>
                <w:rFonts w:cs="Times New Roman"/>
                <w:highlight w:val="none"/>
              </w:rPr>
              <w:t>2.63</w:t>
            </w:r>
          </w:p>
        </w:tc>
        <w:tc>
          <w:tcPr>
            <w:tcW w:w="861"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0.24</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0.28</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0.05</w:t>
            </w:r>
          </w:p>
        </w:tc>
        <w:tc>
          <w:tcPr>
            <w:tcW w:w="533" w:type="dxa"/>
            <w:vAlign w:val="center"/>
          </w:tcPr>
          <w:p>
            <w:pPr>
              <w:pStyle w:val="105"/>
              <w:adjustRightInd w:val="0"/>
              <w:snapToGrid w:val="0"/>
              <w:spacing w:line="240" w:lineRule="auto"/>
              <w:rPr>
                <w:rFonts w:cs="Times New Roman"/>
                <w:highlight w:val="none"/>
              </w:rPr>
            </w:pPr>
            <w:r>
              <w:rPr>
                <w:rFonts w:cs="Times New Roman"/>
                <w:highlight w:val="none"/>
              </w:rPr>
              <w:t>0.01</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2.30</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0.92</w:t>
            </w:r>
          </w:p>
        </w:tc>
        <w:tc>
          <w:tcPr>
            <w:tcW w:w="536" w:type="dxa"/>
            <w:vAlign w:val="center"/>
          </w:tcPr>
          <w:p>
            <w:pPr>
              <w:pStyle w:val="105"/>
              <w:adjustRightInd w:val="0"/>
              <w:snapToGrid w:val="0"/>
              <w:spacing w:line="240" w:lineRule="auto"/>
              <w:rPr>
                <w:rFonts w:cs="Times New Roman"/>
                <w:highlight w:val="none"/>
              </w:rPr>
            </w:pPr>
            <w:r>
              <w:rPr>
                <w:rFonts w:cs="Times New Roman"/>
                <w:highlight w:val="none"/>
              </w:rPr>
              <w:t>0.46</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583"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0.16</w:t>
            </w:r>
          </w:p>
        </w:tc>
        <w:tc>
          <w:tcPr>
            <w:tcW w:w="537" w:type="dxa"/>
            <w:vAlign w:val="center"/>
          </w:tcPr>
          <w:p>
            <w:pPr>
              <w:pStyle w:val="105"/>
              <w:adjustRightInd w:val="0"/>
              <w:snapToGrid w:val="0"/>
              <w:spacing w:line="240" w:lineRule="auto"/>
              <w:rPr>
                <w:rFonts w:cs="Times New Roman"/>
                <w:highlight w:val="none"/>
              </w:rPr>
            </w:pPr>
            <w:r>
              <w:rPr>
                <w:rFonts w:cs="Times New Roman"/>
                <w:highlight w:val="none"/>
              </w:rPr>
              <w:t>0.06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536" w:type="dxa"/>
            <w:vAlign w:val="center"/>
          </w:tcPr>
          <w:p>
            <w:pPr>
              <w:pStyle w:val="105"/>
              <w:adjustRightInd w:val="0"/>
              <w:snapToGrid w:val="0"/>
              <w:spacing w:line="240" w:lineRule="auto"/>
              <w:rPr>
                <w:rFonts w:cs="Times New Roman"/>
                <w:highlight w:val="none"/>
              </w:rPr>
            </w:pPr>
            <w:r>
              <w:rPr>
                <w:rFonts w:cs="Times New Roman"/>
                <w:highlight w:val="none"/>
              </w:rPr>
              <w:t>S25</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0.79</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0.13</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0.72</w:t>
            </w:r>
          </w:p>
        </w:tc>
        <w:tc>
          <w:tcPr>
            <w:tcW w:w="533" w:type="dxa"/>
            <w:vAlign w:val="center"/>
          </w:tcPr>
          <w:p>
            <w:pPr>
              <w:pStyle w:val="105"/>
              <w:adjustRightInd w:val="0"/>
              <w:snapToGrid w:val="0"/>
              <w:spacing w:line="240" w:lineRule="auto"/>
              <w:rPr>
                <w:rFonts w:cs="Times New Roman"/>
                <w:highlight w:val="none"/>
              </w:rPr>
            </w:pPr>
            <w:r>
              <w:rPr>
                <w:rFonts w:cs="Times New Roman"/>
                <w:highlight w:val="none"/>
              </w:rPr>
              <w:t>0.48</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2.67</w:t>
            </w:r>
          </w:p>
        </w:tc>
        <w:tc>
          <w:tcPr>
            <w:tcW w:w="861" w:type="dxa"/>
            <w:vAlign w:val="center"/>
          </w:tcPr>
          <w:p>
            <w:pPr>
              <w:pStyle w:val="105"/>
              <w:adjustRightInd w:val="0"/>
              <w:snapToGrid w:val="0"/>
              <w:spacing w:line="240" w:lineRule="auto"/>
              <w:rPr>
                <w:rFonts w:cs="Times New Roman"/>
                <w:highlight w:val="none"/>
              </w:rPr>
            </w:pPr>
            <w:r>
              <w:rPr>
                <w:rFonts w:cs="Times New Roman"/>
                <w:highlight w:val="none"/>
              </w:rPr>
              <w:t>1.33</w:t>
            </w:r>
          </w:p>
        </w:tc>
        <w:tc>
          <w:tcPr>
            <w:tcW w:w="536" w:type="dxa"/>
            <w:vAlign w:val="center"/>
          </w:tcPr>
          <w:p>
            <w:pPr>
              <w:pStyle w:val="105"/>
              <w:adjustRightInd w:val="0"/>
              <w:snapToGrid w:val="0"/>
              <w:spacing w:line="240" w:lineRule="auto"/>
              <w:rPr>
                <w:rFonts w:cs="Times New Roman"/>
                <w:highlight w:val="none"/>
              </w:rPr>
            </w:pPr>
            <w:r>
              <w:rPr>
                <w:rFonts w:cs="Times New Roman"/>
                <w:highlight w:val="none"/>
              </w:rPr>
              <w:t>0.89</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2.66</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1.77</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1.33</w:t>
            </w:r>
          </w:p>
        </w:tc>
        <w:tc>
          <w:tcPr>
            <w:tcW w:w="539" w:type="dxa"/>
            <w:vAlign w:val="center"/>
          </w:tcPr>
          <w:p>
            <w:pPr>
              <w:pStyle w:val="105"/>
              <w:adjustRightInd w:val="0"/>
              <w:snapToGrid w:val="0"/>
              <w:spacing w:line="240" w:lineRule="auto"/>
              <w:rPr>
                <w:rFonts w:cs="Times New Roman"/>
                <w:highlight w:val="none"/>
              </w:rPr>
            </w:pPr>
            <w:r>
              <w:rPr>
                <w:rFonts w:cs="Times New Roman"/>
                <w:highlight w:val="none"/>
              </w:rPr>
              <w:t>1.06</w:t>
            </w:r>
          </w:p>
        </w:tc>
        <w:tc>
          <w:tcPr>
            <w:tcW w:w="861"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0.20</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0.24</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0.15</w:t>
            </w:r>
          </w:p>
        </w:tc>
        <w:tc>
          <w:tcPr>
            <w:tcW w:w="533"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0.70</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0.28</w:t>
            </w:r>
          </w:p>
        </w:tc>
        <w:tc>
          <w:tcPr>
            <w:tcW w:w="536" w:type="dxa"/>
            <w:vAlign w:val="center"/>
          </w:tcPr>
          <w:p>
            <w:pPr>
              <w:pStyle w:val="105"/>
              <w:adjustRightInd w:val="0"/>
              <w:snapToGrid w:val="0"/>
              <w:spacing w:line="240" w:lineRule="auto"/>
              <w:rPr>
                <w:rFonts w:cs="Times New Roman"/>
                <w:highlight w:val="none"/>
              </w:rPr>
            </w:pPr>
            <w:r>
              <w:rPr>
                <w:rFonts w:cs="Times New Roman"/>
                <w:highlight w:val="none"/>
              </w:rPr>
              <w:t>0.14</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0.04</w:t>
            </w:r>
          </w:p>
        </w:tc>
        <w:tc>
          <w:tcPr>
            <w:tcW w:w="583"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0.68</w:t>
            </w:r>
          </w:p>
        </w:tc>
        <w:tc>
          <w:tcPr>
            <w:tcW w:w="537" w:type="dxa"/>
            <w:vAlign w:val="center"/>
          </w:tcPr>
          <w:p>
            <w:pPr>
              <w:pStyle w:val="105"/>
              <w:adjustRightInd w:val="0"/>
              <w:snapToGrid w:val="0"/>
              <w:spacing w:line="240" w:lineRule="auto"/>
              <w:rPr>
                <w:rFonts w:cs="Times New Roman"/>
                <w:highlight w:val="none"/>
              </w:rPr>
            </w:pPr>
            <w:r>
              <w:rPr>
                <w:rFonts w:cs="Times New Roman"/>
                <w:highlight w:val="none"/>
              </w:rPr>
              <w:t>0.09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536" w:type="dxa"/>
            <w:vAlign w:val="center"/>
          </w:tcPr>
          <w:p>
            <w:pPr>
              <w:pStyle w:val="105"/>
              <w:adjustRightInd w:val="0"/>
              <w:snapToGrid w:val="0"/>
              <w:spacing w:line="240" w:lineRule="auto"/>
              <w:rPr>
                <w:rFonts w:cs="Times New Roman"/>
                <w:highlight w:val="none"/>
              </w:rPr>
            </w:pPr>
            <w:r>
              <w:rPr>
                <w:rFonts w:cs="Times New Roman"/>
                <w:highlight w:val="none"/>
              </w:rPr>
              <w:t>S25</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底</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0.77</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0.53</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0.68</w:t>
            </w:r>
          </w:p>
        </w:tc>
        <w:tc>
          <w:tcPr>
            <w:tcW w:w="533" w:type="dxa"/>
            <w:vAlign w:val="center"/>
          </w:tcPr>
          <w:p>
            <w:pPr>
              <w:pStyle w:val="105"/>
              <w:adjustRightInd w:val="0"/>
              <w:snapToGrid w:val="0"/>
              <w:spacing w:line="240" w:lineRule="auto"/>
              <w:rPr>
                <w:rFonts w:cs="Times New Roman"/>
                <w:highlight w:val="none"/>
              </w:rPr>
            </w:pPr>
            <w:r>
              <w:rPr>
                <w:rFonts w:cs="Times New Roman"/>
                <w:highlight w:val="none"/>
              </w:rPr>
              <w:t>0.45</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2.67</w:t>
            </w:r>
          </w:p>
        </w:tc>
        <w:tc>
          <w:tcPr>
            <w:tcW w:w="861" w:type="dxa"/>
            <w:vAlign w:val="center"/>
          </w:tcPr>
          <w:p>
            <w:pPr>
              <w:pStyle w:val="105"/>
              <w:adjustRightInd w:val="0"/>
              <w:snapToGrid w:val="0"/>
              <w:spacing w:line="240" w:lineRule="auto"/>
              <w:rPr>
                <w:rFonts w:cs="Times New Roman"/>
                <w:highlight w:val="none"/>
              </w:rPr>
            </w:pPr>
            <w:r>
              <w:rPr>
                <w:rFonts w:cs="Times New Roman"/>
                <w:highlight w:val="none"/>
              </w:rPr>
              <w:t>1.33</w:t>
            </w:r>
          </w:p>
        </w:tc>
        <w:tc>
          <w:tcPr>
            <w:tcW w:w="536" w:type="dxa"/>
            <w:vAlign w:val="center"/>
          </w:tcPr>
          <w:p>
            <w:pPr>
              <w:pStyle w:val="105"/>
              <w:adjustRightInd w:val="0"/>
              <w:snapToGrid w:val="0"/>
              <w:spacing w:line="240" w:lineRule="auto"/>
              <w:rPr>
                <w:rFonts w:cs="Times New Roman"/>
                <w:highlight w:val="none"/>
              </w:rPr>
            </w:pPr>
            <w:r>
              <w:rPr>
                <w:rFonts w:cs="Times New Roman"/>
                <w:highlight w:val="none"/>
              </w:rPr>
              <w:t>0.89</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2.96</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1.97</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1.48</w:t>
            </w:r>
          </w:p>
        </w:tc>
        <w:tc>
          <w:tcPr>
            <w:tcW w:w="539" w:type="dxa"/>
            <w:vAlign w:val="center"/>
          </w:tcPr>
          <w:p>
            <w:pPr>
              <w:pStyle w:val="105"/>
              <w:adjustRightInd w:val="0"/>
              <w:snapToGrid w:val="0"/>
              <w:spacing w:line="240" w:lineRule="auto"/>
              <w:rPr>
                <w:rFonts w:cs="Times New Roman"/>
                <w:highlight w:val="none"/>
              </w:rPr>
            </w:pPr>
            <w:r>
              <w:rPr>
                <w:rFonts w:cs="Times New Roman"/>
                <w:highlight w:val="none"/>
              </w:rPr>
              <w:t>1.18</w:t>
            </w:r>
          </w:p>
        </w:tc>
        <w:tc>
          <w:tcPr>
            <w:tcW w:w="861"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0.22</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0.06</w:t>
            </w:r>
          </w:p>
        </w:tc>
        <w:tc>
          <w:tcPr>
            <w:tcW w:w="533" w:type="dxa"/>
            <w:vAlign w:val="center"/>
          </w:tcPr>
          <w:p>
            <w:pPr>
              <w:pStyle w:val="105"/>
              <w:adjustRightInd w:val="0"/>
              <w:snapToGrid w:val="0"/>
              <w:spacing w:line="240" w:lineRule="auto"/>
              <w:rPr>
                <w:rFonts w:cs="Times New Roman"/>
                <w:highlight w:val="none"/>
              </w:rPr>
            </w:pPr>
            <w:r>
              <w:rPr>
                <w:rFonts w:cs="Times New Roman"/>
                <w:highlight w:val="none"/>
              </w:rPr>
              <w:t>0.01</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0.70</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0.28</w:t>
            </w:r>
          </w:p>
        </w:tc>
        <w:tc>
          <w:tcPr>
            <w:tcW w:w="536" w:type="dxa"/>
            <w:vAlign w:val="center"/>
          </w:tcPr>
          <w:p>
            <w:pPr>
              <w:pStyle w:val="105"/>
              <w:adjustRightInd w:val="0"/>
              <w:snapToGrid w:val="0"/>
              <w:spacing w:line="240" w:lineRule="auto"/>
              <w:rPr>
                <w:rFonts w:cs="Times New Roman"/>
                <w:highlight w:val="none"/>
              </w:rPr>
            </w:pPr>
            <w:r>
              <w:rPr>
                <w:rFonts w:cs="Times New Roman"/>
                <w:highlight w:val="none"/>
              </w:rPr>
              <w:t>0.14</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0.04</w:t>
            </w:r>
          </w:p>
        </w:tc>
        <w:tc>
          <w:tcPr>
            <w:tcW w:w="583" w:type="dxa"/>
            <w:vAlign w:val="center"/>
          </w:tcPr>
          <w:p>
            <w:pPr>
              <w:pStyle w:val="105"/>
              <w:adjustRightInd w:val="0"/>
              <w:snapToGrid w:val="0"/>
              <w:spacing w:line="240" w:lineRule="auto"/>
              <w:rPr>
                <w:rFonts w:cs="Times New Roman"/>
                <w:highlight w:val="none"/>
              </w:rPr>
            </w:pPr>
            <w:r>
              <w:rPr>
                <w:rFonts w:cs="Times New Roman"/>
                <w:highlight w:val="none"/>
              </w:rPr>
              <w:t>0.01</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0.54</w:t>
            </w:r>
          </w:p>
        </w:tc>
        <w:tc>
          <w:tcPr>
            <w:tcW w:w="537" w:type="dxa"/>
            <w:vAlign w:val="center"/>
          </w:tcPr>
          <w:p>
            <w:pPr>
              <w:pStyle w:val="105"/>
              <w:adjustRightInd w:val="0"/>
              <w:snapToGrid w:val="0"/>
              <w:spacing w:line="240" w:lineRule="auto"/>
              <w:rPr>
                <w:rFonts w:cs="Times New Roman"/>
                <w:highlight w:val="none"/>
              </w:rPr>
            </w:pPr>
            <w:r>
              <w:rPr>
                <w:rFonts w:cs="Times New Roman"/>
                <w:highlight w:val="none"/>
              </w:rPr>
              <w:t>0.08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536" w:type="dxa"/>
            <w:vAlign w:val="center"/>
          </w:tcPr>
          <w:p>
            <w:pPr>
              <w:pStyle w:val="105"/>
              <w:adjustRightInd w:val="0"/>
              <w:snapToGrid w:val="0"/>
              <w:spacing w:line="240" w:lineRule="auto"/>
              <w:rPr>
                <w:rFonts w:cs="Times New Roman"/>
                <w:highlight w:val="none"/>
              </w:rPr>
            </w:pPr>
            <w:r>
              <w:rPr>
                <w:rFonts w:cs="Times New Roman"/>
                <w:highlight w:val="none"/>
              </w:rPr>
              <w:t>S26</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0.77</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0.32</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0.68</w:t>
            </w:r>
          </w:p>
        </w:tc>
        <w:tc>
          <w:tcPr>
            <w:tcW w:w="533" w:type="dxa"/>
            <w:vAlign w:val="center"/>
          </w:tcPr>
          <w:p>
            <w:pPr>
              <w:pStyle w:val="105"/>
              <w:adjustRightInd w:val="0"/>
              <w:snapToGrid w:val="0"/>
              <w:spacing w:line="240" w:lineRule="auto"/>
              <w:rPr>
                <w:rFonts w:cs="Times New Roman"/>
                <w:highlight w:val="none"/>
              </w:rPr>
            </w:pPr>
            <w:r>
              <w:rPr>
                <w:rFonts w:cs="Times New Roman"/>
                <w:highlight w:val="none"/>
              </w:rPr>
              <w:t>0.45</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2.67</w:t>
            </w:r>
          </w:p>
        </w:tc>
        <w:tc>
          <w:tcPr>
            <w:tcW w:w="861" w:type="dxa"/>
            <w:vAlign w:val="center"/>
          </w:tcPr>
          <w:p>
            <w:pPr>
              <w:pStyle w:val="105"/>
              <w:adjustRightInd w:val="0"/>
              <w:snapToGrid w:val="0"/>
              <w:spacing w:line="240" w:lineRule="auto"/>
              <w:rPr>
                <w:rFonts w:cs="Times New Roman"/>
                <w:highlight w:val="none"/>
              </w:rPr>
            </w:pPr>
            <w:r>
              <w:rPr>
                <w:rFonts w:cs="Times New Roman"/>
                <w:highlight w:val="none"/>
              </w:rPr>
              <w:t>1.33</w:t>
            </w:r>
          </w:p>
        </w:tc>
        <w:tc>
          <w:tcPr>
            <w:tcW w:w="536" w:type="dxa"/>
            <w:vAlign w:val="center"/>
          </w:tcPr>
          <w:p>
            <w:pPr>
              <w:pStyle w:val="105"/>
              <w:adjustRightInd w:val="0"/>
              <w:snapToGrid w:val="0"/>
              <w:spacing w:line="240" w:lineRule="auto"/>
              <w:rPr>
                <w:rFonts w:cs="Times New Roman"/>
                <w:highlight w:val="none"/>
              </w:rPr>
            </w:pPr>
            <w:r>
              <w:rPr>
                <w:rFonts w:cs="Times New Roman"/>
                <w:highlight w:val="none"/>
              </w:rPr>
              <w:t>0.89</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2.67</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1.78</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1.33</w:t>
            </w:r>
          </w:p>
        </w:tc>
        <w:tc>
          <w:tcPr>
            <w:tcW w:w="539" w:type="dxa"/>
            <w:vAlign w:val="center"/>
          </w:tcPr>
          <w:p>
            <w:pPr>
              <w:pStyle w:val="105"/>
              <w:adjustRightInd w:val="0"/>
              <w:snapToGrid w:val="0"/>
              <w:spacing w:line="240" w:lineRule="auto"/>
              <w:rPr>
                <w:rFonts w:cs="Times New Roman"/>
                <w:highlight w:val="none"/>
              </w:rPr>
            </w:pPr>
            <w:r>
              <w:rPr>
                <w:rFonts w:cs="Times New Roman"/>
                <w:highlight w:val="none"/>
              </w:rPr>
              <w:t>1.07</w:t>
            </w:r>
          </w:p>
        </w:tc>
        <w:tc>
          <w:tcPr>
            <w:tcW w:w="861"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w:t>
            </w:r>
          </w:p>
        </w:tc>
        <w:tc>
          <w:tcPr>
            <w:tcW w:w="533" w:type="dxa"/>
            <w:vAlign w:val="center"/>
          </w:tcPr>
          <w:p>
            <w:pPr>
              <w:pStyle w:val="105"/>
              <w:adjustRightInd w:val="0"/>
              <w:snapToGrid w:val="0"/>
              <w:spacing w:line="240" w:lineRule="auto"/>
              <w:rPr>
                <w:rFonts w:cs="Times New Roman"/>
                <w:highlight w:val="none"/>
              </w:rPr>
            </w:pPr>
            <w:r>
              <w:rPr>
                <w:rFonts w:cs="Times New Roman"/>
                <w:highlight w:val="none"/>
              </w:rPr>
              <w:t>/</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w:t>
            </w:r>
          </w:p>
        </w:tc>
        <w:tc>
          <w:tcPr>
            <w:tcW w:w="536" w:type="dxa"/>
            <w:vAlign w:val="center"/>
          </w:tcPr>
          <w:p>
            <w:pPr>
              <w:pStyle w:val="105"/>
              <w:adjustRightInd w:val="0"/>
              <w:snapToGrid w:val="0"/>
              <w:spacing w:line="240" w:lineRule="auto"/>
              <w:rPr>
                <w:rFonts w:cs="Times New Roman"/>
                <w:highlight w:val="none"/>
              </w:rPr>
            </w:pPr>
            <w:r>
              <w:rPr>
                <w:rFonts w:cs="Times New Roman"/>
                <w:highlight w:val="none"/>
              </w:rPr>
              <w:t>/</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w:t>
            </w:r>
          </w:p>
        </w:tc>
        <w:tc>
          <w:tcPr>
            <w:tcW w:w="583" w:type="dxa"/>
            <w:vAlign w:val="center"/>
          </w:tcPr>
          <w:p>
            <w:pPr>
              <w:pStyle w:val="105"/>
              <w:adjustRightInd w:val="0"/>
              <w:snapToGrid w:val="0"/>
              <w:spacing w:line="240" w:lineRule="auto"/>
              <w:rPr>
                <w:rFonts w:cs="Times New Roman"/>
                <w:highlight w:val="none"/>
              </w:rPr>
            </w:pPr>
            <w:r>
              <w:rPr>
                <w:rFonts w:cs="Times New Roman"/>
                <w:highlight w:val="none"/>
              </w:rPr>
              <w:t>/</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w:t>
            </w:r>
          </w:p>
        </w:tc>
        <w:tc>
          <w:tcPr>
            <w:tcW w:w="537" w:type="dxa"/>
            <w:vAlign w:val="center"/>
          </w:tcPr>
          <w:p>
            <w:pPr>
              <w:pStyle w:val="105"/>
              <w:adjustRightInd w:val="0"/>
              <w:snapToGrid w:val="0"/>
              <w:spacing w:line="240" w:lineRule="auto"/>
              <w:rPr>
                <w:rFonts w:cs="Times New Roman"/>
                <w:highlight w:val="none"/>
              </w:rPr>
            </w:pPr>
            <w:r>
              <w:rPr>
                <w:rFonts w:cs="Times New Roman"/>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536" w:type="dxa"/>
            <w:vAlign w:val="center"/>
          </w:tcPr>
          <w:p>
            <w:pPr>
              <w:pStyle w:val="105"/>
              <w:adjustRightInd w:val="0"/>
              <w:snapToGrid w:val="0"/>
              <w:spacing w:line="240" w:lineRule="auto"/>
              <w:rPr>
                <w:rFonts w:cs="Times New Roman"/>
                <w:highlight w:val="none"/>
              </w:rPr>
            </w:pPr>
            <w:r>
              <w:rPr>
                <w:rFonts w:cs="Times New Roman"/>
                <w:highlight w:val="none"/>
              </w:rPr>
              <w:t>S26</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底</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0.76</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0.17</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0.62</w:t>
            </w:r>
          </w:p>
        </w:tc>
        <w:tc>
          <w:tcPr>
            <w:tcW w:w="533" w:type="dxa"/>
            <w:vAlign w:val="center"/>
          </w:tcPr>
          <w:p>
            <w:pPr>
              <w:pStyle w:val="105"/>
              <w:adjustRightInd w:val="0"/>
              <w:snapToGrid w:val="0"/>
              <w:spacing w:line="240" w:lineRule="auto"/>
              <w:rPr>
                <w:rFonts w:cs="Times New Roman"/>
                <w:highlight w:val="none"/>
              </w:rPr>
            </w:pPr>
            <w:r>
              <w:rPr>
                <w:rFonts w:cs="Times New Roman"/>
                <w:highlight w:val="none"/>
              </w:rPr>
              <w:t>0.41</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2.73</w:t>
            </w:r>
          </w:p>
        </w:tc>
        <w:tc>
          <w:tcPr>
            <w:tcW w:w="861" w:type="dxa"/>
            <w:vAlign w:val="center"/>
          </w:tcPr>
          <w:p>
            <w:pPr>
              <w:pStyle w:val="105"/>
              <w:adjustRightInd w:val="0"/>
              <w:snapToGrid w:val="0"/>
              <w:spacing w:line="240" w:lineRule="auto"/>
              <w:rPr>
                <w:rFonts w:cs="Times New Roman"/>
                <w:highlight w:val="none"/>
              </w:rPr>
            </w:pPr>
            <w:r>
              <w:rPr>
                <w:rFonts w:cs="Times New Roman"/>
                <w:highlight w:val="none"/>
              </w:rPr>
              <w:t>1.37</w:t>
            </w:r>
          </w:p>
        </w:tc>
        <w:tc>
          <w:tcPr>
            <w:tcW w:w="536" w:type="dxa"/>
            <w:vAlign w:val="center"/>
          </w:tcPr>
          <w:p>
            <w:pPr>
              <w:pStyle w:val="105"/>
              <w:adjustRightInd w:val="0"/>
              <w:snapToGrid w:val="0"/>
              <w:spacing w:line="240" w:lineRule="auto"/>
              <w:rPr>
                <w:rFonts w:cs="Times New Roman"/>
                <w:highlight w:val="none"/>
              </w:rPr>
            </w:pPr>
            <w:r>
              <w:rPr>
                <w:rFonts w:cs="Times New Roman"/>
                <w:highlight w:val="none"/>
              </w:rPr>
              <w:t>0.91</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2.83</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1.89</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1.42</w:t>
            </w:r>
          </w:p>
        </w:tc>
        <w:tc>
          <w:tcPr>
            <w:tcW w:w="539" w:type="dxa"/>
            <w:vAlign w:val="center"/>
          </w:tcPr>
          <w:p>
            <w:pPr>
              <w:pStyle w:val="105"/>
              <w:adjustRightInd w:val="0"/>
              <w:snapToGrid w:val="0"/>
              <w:spacing w:line="240" w:lineRule="auto"/>
              <w:rPr>
                <w:rFonts w:cs="Times New Roman"/>
                <w:highlight w:val="none"/>
              </w:rPr>
            </w:pPr>
            <w:r>
              <w:rPr>
                <w:rFonts w:cs="Times New Roman"/>
                <w:highlight w:val="none"/>
              </w:rPr>
              <w:t>1.13</w:t>
            </w:r>
          </w:p>
        </w:tc>
        <w:tc>
          <w:tcPr>
            <w:tcW w:w="861"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w:t>
            </w:r>
          </w:p>
        </w:tc>
        <w:tc>
          <w:tcPr>
            <w:tcW w:w="533" w:type="dxa"/>
            <w:vAlign w:val="center"/>
          </w:tcPr>
          <w:p>
            <w:pPr>
              <w:pStyle w:val="105"/>
              <w:adjustRightInd w:val="0"/>
              <w:snapToGrid w:val="0"/>
              <w:spacing w:line="240" w:lineRule="auto"/>
              <w:rPr>
                <w:rFonts w:cs="Times New Roman"/>
                <w:highlight w:val="none"/>
              </w:rPr>
            </w:pPr>
            <w:r>
              <w:rPr>
                <w:rFonts w:cs="Times New Roman"/>
                <w:highlight w:val="none"/>
              </w:rPr>
              <w:t>/</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w:t>
            </w:r>
          </w:p>
        </w:tc>
        <w:tc>
          <w:tcPr>
            <w:tcW w:w="536" w:type="dxa"/>
            <w:vAlign w:val="center"/>
          </w:tcPr>
          <w:p>
            <w:pPr>
              <w:pStyle w:val="105"/>
              <w:adjustRightInd w:val="0"/>
              <w:snapToGrid w:val="0"/>
              <w:spacing w:line="240" w:lineRule="auto"/>
              <w:rPr>
                <w:rFonts w:cs="Times New Roman"/>
                <w:highlight w:val="none"/>
              </w:rPr>
            </w:pPr>
            <w:r>
              <w:rPr>
                <w:rFonts w:cs="Times New Roman"/>
                <w:highlight w:val="none"/>
              </w:rPr>
              <w:t>/</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w:t>
            </w:r>
          </w:p>
        </w:tc>
        <w:tc>
          <w:tcPr>
            <w:tcW w:w="583" w:type="dxa"/>
            <w:vAlign w:val="center"/>
          </w:tcPr>
          <w:p>
            <w:pPr>
              <w:pStyle w:val="105"/>
              <w:adjustRightInd w:val="0"/>
              <w:snapToGrid w:val="0"/>
              <w:spacing w:line="240" w:lineRule="auto"/>
              <w:rPr>
                <w:rFonts w:cs="Times New Roman"/>
                <w:highlight w:val="none"/>
              </w:rPr>
            </w:pPr>
            <w:r>
              <w:rPr>
                <w:rFonts w:cs="Times New Roman"/>
                <w:highlight w:val="none"/>
              </w:rPr>
              <w:t>/</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w:t>
            </w:r>
          </w:p>
        </w:tc>
        <w:tc>
          <w:tcPr>
            <w:tcW w:w="537" w:type="dxa"/>
            <w:vAlign w:val="center"/>
          </w:tcPr>
          <w:p>
            <w:pPr>
              <w:pStyle w:val="105"/>
              <w:adjustRightInd w:val="0"/>
              <w:snapToGrid w:val="0"/>
              <w:spacing w:line="240" w:lineRule="auto"/>
              <w:rPr>
                <w:rFonts w:cs="Times New Roman"/>
                <w:highlight w:val="none"/>
              </w:rPr>
            </w:pPr>
            <w:r>
              <w:rPr>
                <w:rFonts w:cs="Times New Roman"/>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536" w:type="dxa"/>
            <w:vAlign w:val="center"/>
          </w:tcPr>
          <w:p>
            <w:pPr>
              <w:pStyle w:val="105"/>
              <w:adjustRightInd w:val="0"/>
              <w:snapToGrid w:val="0"/>
              <w:spacing w:line="240" w:lineRule="auto"/>
              <w:rPr>
                <w:rFonts w:cs="Times New Roman"/>
                <w:highlight w:val="none"/>
              </w:rPr>
            </w:pPr>
            <w:r>
              <w:rPr>
                <w:rFonts w:cs="Times New Roman"/>
                <w:highlight w:val="none"/>
              </w:rPr>
              <w:t>S27</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0.68</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0.06</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0.7</w:t>
            </w:r>
          </w:p>
        </w:tc>
        <w:tc>
          <w:tcPr>
            <w:tcW w:w="533" w:type="dxa"/>
            <w:vAlign w:val="center"/>
          </w:tcPr>
          <w:p>
            <w:pPr>
              <w:pStyle w:val="105"/>
              <w:adjustRightInd w:val="0"/>
              <w:snapToGrid w:val="0"/>
              <w:spacing w:line="240" w:lineRule="auto"/>
              <w:rPr>
                <w:rFonts w:cs="Times New Roman"/>
                <w:highlight w:val="none"/>
              </w:rPr>
            </w:pPr>
            <w:r>
              <w:rPr>
                <w:rFonts w:cs="Times New Roman"/>
                <w:highlight w:val="none"/>
              </w:rPr>
              <w:t>0.47</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4.27</w:t>
            </w:r>
          </w:p>
        </w:tc>
        <w:tc>
          <w:tcPr>
            <w:tcW w:w="861" w:type="dxa"/>
            <w:vAlign w:val="center"/>
          </w:tcPr>
          <w:p>
            <w:pPr>
              <w:pStyle w:val="105"/>
              <w:adjustRightInd w:val="0"/>
              <w:snapToGrid w:val="0"/>
              <w:spacing w:line="240" w:lineRule="auto"/>
              <w:rPr>
                <w:rFonts w:cs="Times New Roman"/>
                <w:highlight w:val="none"/>
              </w:rPr>
            </w:pPr>
            <w:r>
              <w:rPr>
                <w:rFonts w:cs="Times New Roman"/>
                <w:highlight w:val="none"/>
              </w:rPr>
              <w:t>2.13</w:t>
            </w:r>
          </w:p>
        </w:tc>
        <w:tc>
          <w:tcPr>
            <w:tcW w:w="536" w:type="dxa"/>
            <w:vAlign w:val="center"/>
          </w:tcPr>
          <w:p>
            <w:pPr>
              <w:pStyle w:val="105"/>
              <w:adjustRightInd w:val="0"/>
              <w:snapToGrid w:val="0"/>
              <w:spacing w:line="240" w:lineRule="auto"/>
              <w:rPr>
                <w:rFonts w:cs="Times New Roman"/>
                <w:highlight w:val="none"/>
              </w:rPr>
            </w:pPr>
            <w:r>
              <w:rPr>
                <w:rFonts w:cs="Times New Roman"/>
                <w:highlight w:val="none"/>
              </w:rPr>
              <w:t>1.42</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9.15</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6.1</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4.57</w:t>
            </w:r>
          </w:p>
        </w:tc>
        <w:tc>
          <w:tcPr>
            <w:tcW w:w="539" w:type="dxa"/>
            <w:vAlign w:val="center"/>
          </w:tcPr>
          <w:p>
            <w:pPr>
              <w:pStyle w:val="105"/>
              <w:adjustRightInd w:val="0"/>
              <w:snapToGrid w:val="0"/>
              <w:spacing w:line="240" w:lineRule="auto"/>
              <w:rPr>
                <w:rFonts w:cs="Times New Roman"/>
                <w:highlight w:val="none"/>
              </w:rPr>
            </w:pPr>
            <w:r>
              <w:rPr>
                <w:rFonts w:cs="Times New Roman"/>
                <w:highlight w:val="none"/>
              </w:rPr>
              <w:t>3.66</w:t>
            </w:r>
          </w:p>
        </w:tc>
        <w:tc>
          <w:tcPr>
            <w:tcW w:w="861" w:type="dxa"/>
            <w:vAlign w:val="center"/>
          </w:tcPr>
          <w:p>
            <w:pPr>
              <w:pStyle w:val="105"/>
              <w:adjustRightInd w:val="0"/>
              <w:snapToGrid w:val="0"/>
              <w:spacing w:line="240" w:lineRule="auto"/>
              <w:rPr>
                <w:rFonts w:cs="Times New Roman"/>
                <w:highlight w:val="none"/>
              </w:rPr>
            </w:pPr>
            <w:r>
              <w:rPr>
                <w:rFonts w:cs="Times New Roman"/>
                <w:highlight w:val="none"/>
              </w:rPr>
              <w:t>0.04</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0.36</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0.3</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0.05</w:t>
            </w:r>
          </w:p>
        </w:tc>
        <w:tc>
          <w:tcPr>
            <w:tcW w:w="533" w:type="dxa"/>
            <w:vAlign w:val="center"/>
          </w:tcPr>
          <w:p>
            <w:pPr>
              <w:pStyle w:val="105"/>
              <w:adjustRightInd w:val="0"/>
              <w:snapToGrid w:val="0"/>
              <w:spacing w:line="240" w:lineRule="auto"/>
              <w:rPr>
                <w:rFonts w:cs="Times New Roman"/>
                <w:highlight w:val="none"/>
              </w:rPr>
            </w:pPr>
            <w:r>
              <w:rPr>
                <w:rFonts w:cs="Times New Roman"/>
                <w:highlight w:val="none"/>
              </w:rPr>
              <w:t>0.01</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0.8</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0.32</w:t>
            </w:r>
          </w:p>
        </w:tc>
        <w:tc>
          <w:tcPr>
            <w:tcW w:w="536" w:type="dxa"/>
            <w:vAlign w:val="center"/>
          </w:tcPr>
          <w:p>
            <w:pPr>
              <w:pStyle w:val="105"/>
              <w:adjustRightInd w:val="0"/>
              <w:snapToGrid w:val="0"/>
              <w:spacing w:line="240" w:lineRule="auto"/>
              <w:rPr>
                <w:rFonts w:cs="Times New Roman"/>
                <w:highlight w:val="none"/>
              </w:rPr>
            </w:pPr>
            <w:r>
              <w:rPr>
                <w:rFonts w:cs="Times New Roman"/>
                <w:highlight w:val="none"/>
              </w:rPr>
              <w:t>0.16</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583"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0.34</w:t>
            </w:r>
          </w:p>
        </w:tc>
        <w:tc>
          <w:tcPr>
            <w:tcW w:w="537" w:type="dxa"/>
            <w:vAlign w:val="center"/>
          </w:tcPr>
          <w:p>
            <w:pPr>
              <w:pStyle w:val="105"/>
              <w:adjustRightInd w:val="0"/>
              <w:snapToGrid w:val="0"/>
              <w:spacing w:line="240" w:lineRule="auto"/>
              <w:rPr>
                <w:rFonts w:cs="Times New Roman"/>
                <w:highlight w:val="none"/>
              </w:rPr>
            </w:pPr>
            <w:r>
              <w:rPr>
                <w:rFonts w:cs="Times New Roman"/>
                <w:highlight w:val="none"/>
              </w:rPr>
              <w:t>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536" w:type="dxa"/>
            <w:vAlign w:val="center"/>
          </w:tcPr>
          <w:p>
            <w:pPr>
              <w:pStyle w:val="105"/>
              <w:adjustRightInd w:val="0"/>
              <w:snapToGrid w:val="0"/>
              <w:spacing w:line="240" w:lineRule="auto"/>
              <w:rPr>
                <w:rFonts w:cs="Times New Roman"/>
                <w:highlight w:val="none"/>
              </w:rPr>
            </w:pPr>
            <w:r>
              <w:rPr>
                <w:rFonts w:cs="Times New Roman"/>
                <w:highlight w:val="none"/>
              </w:rPr>
              <w:t>S27</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底</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0.69</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0.7</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0.84</w:t>
            </w:r>
          </w:p>
        </w:tc>
        <w:tc>
          <w:tcPr>
            <w:tcW w:w="533" w:type="dxa"/>
            <w:vAlign w:val="center"/>
          </w:tcPr>
          <w:p>
            <w:pPr>
              <w:pStyle w:val="105"/>
              <w:adjustRightInd w:val="0"/>
              <w:snapToGrid w:val="0"/>
              <w:spacing w:line="240" w:lineRule="auto"/>
              <w:rPr>
                <w:rFonts w:cs="Times New Roman"/>
                <w:highlight w:val="none"/>
              </w:rPr>
            </w:pPr>
            <w:r>
              <w:rPr>
                <w:rFonts w:cs="Times New Roman"/>
                <w:highlight w:val="none"/>
              </w:rPr>
              <w:t>0.56</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4.2</w:t>
            </w:r>
          </w:p>
        </w:tc>
        <w:tc>
          <w:tcPr>
            <w:tcW w:w="861" w:type="dxa"/>
            <w:vAlign w:val="center"/>
          </w:tcPr>
          <w:p>
            <w:pPr>
              <w:pStyle w:val="105"/>
              <w:adjustRightInd w:val="0"/>
              <w:snapToGrid w:val="0"/>
              <w:spacing w:line="240" w:lineRule="auto"/>
              <w:rPr>
                <w:rFonts w:cs="Times New Roman"/>
                <w:highlight w:val="none"/>
              </w:rPr>
            </w:pPr>
            <w:r>
              <w:rPr>
                <w:rFonts w:cs="Times New Roman"/>
                <w:highlight w:val="none"/>
              </w:rPr>
              <w:t>2.1</w:t>
            </w:r>
          </w:p>
        </w:tc>
        <w:tc>
          <w:tcPr>
            <w:tcW w:w="536" w:type="dxa"/>
            <w:vAlign w:val="center"/>
          </w:tcPr>
          <w:p>
            <w:pPr>
              <w:pStyle w:val="105"/>
              <w:adjustRightInd w:val="0"/>
              <w:snapToGrid w:val="0"/>
              <w:spacing w:line="240" w:lineRule="auto"/>
              <w:rPr>
                <w:rFonts w:cs="Times New Roman"/>
                <w:highlight w:val="none"/>
              </w:rPr>
            </w:pPr>
            <w:r>
              <w:rPr>
                <w:rFonts w:cs="Times New Roman"/>
                <w:highlight w:val="none"/>
              </w:rPr>
              <w:t>1.4</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8.52</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5.68</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4.26</w:t>
            </w:r>
          </w:p>
        </w:tc>
        <w:tc>
          <w:tcPr>
            <w:tcW w:w="539" w:type="dxa"/>
            <w:vAlign w:val="center"/>
          </w:tcPr>
          <w:p>
            <w:pPr>
              <w:pStyle w:val="105"/>
              <w:adjustRightInd w:val="0"/>
              <w:snapToGrid w:val="0"/>
              <w:spacing w:line="240" w:lineRule="auto"/>
              <w:rPr>
                <w:rFonts w:cs="Times New Roman"/>
                <w:highlight w:val="none"/>
              </w:rPr>
            </w:pPr>
            <w:r>
              <w:rPr>
                <w:rFonts w:cs="Times New Roman"/>
                <w:highlight w:val="none"/>
              </w:rPr>
              <w:t>3.41</w:t>
            </w:r>
          </w:p>
        </w:tc>
        <w:tc>
          <w:tcPr>
            <w:tcW w:w="861" w:type="dxa"/>
            <w:vAlign w:val="center"/>
          </w:tcPr>
          <w:p>
            <w:pPr>
              <w:pStyle w:val="105"/>
              <w:adjustRightInd w:val="0"/>
              <w:snapToGrid w:val="0"/>
              <w:spacing w:line="240" w:lineRule="auto"/>
              <w:rPr>
                <w:rFonts w:cs="Times New Roman"/>
                <w:highlight w:val="none"/>
              </w:rPr>
            </w:pPr>
            <w:r>
              <w:rPr>
                <w:rFonts w:cs="Times New Roman"/>
                <w:highlight w:val="none"/>
              </w:rPr>
              <w:t>0.08</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0.3</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0.06</w:t>
            </w:r>
          </w:p>
        </w:tc>
        <w:tc>
          <w:tcPr>
            <w:tcW w:w="533" w:type="dxa"/>
            <w:vAlign w:val="center"/>
          </w:tcPr>
          <w:p>
            <w:pPr>
              <w:pStyle w:val="105"/>
              <w:adjustRightInd w:val="0"/>
              <w:snapToGrid w:val="0"/>
              <w:spacing w:line="240" w:lineRule="auto"/>
              <w:rPr>
                <w:rFonts w:cs="Times New Roman"/>
                <w:highlight w:val="none"/>
              </w:rPr>
            </w:pPr>
            <w:r>
              <w:rPr>
                <w:rFonts w:cs="Times New Roman"/>
                <w:highlight w:val="none"/>
              </w:rPr>
              <w:t>0.01</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0.6</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0.24</w:t>
            </w:r>
          </w:p>
        </w:tc>
        <w:tc>
          <w:tcPr>
            <w:tcW w:w="536" w:type="dxa"/>
            <w:vAlign w:val="center"/>
          </w:tcPr>
          <w:p>
            <w:pPr>
              <w:pStyle w:val="105"/>
              <w:adjustRightInd w:val="0"/>
              <w:snapToGrid w:val="0"/>
              <w:spacing w:line="240" w:lineRule="auto"/>
              <w:rPr>
                <w:rFonts w:cs="Times New Roman"/>
                <w:highlight w:val="none"/>
              </w:rPr>
            </w:pPr>
            <w:r>
              <w:rPr>
                <w:rFonts w:cs="Times New Roman"/>
                <w:highlight w:val="none"/>
              </w:rPr>
              <w:t>0.12</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583" w:type="dxa"/>
            <w:vAlign w:val="center"/>
          </w:tcPr>
          <w:p>
            <w:pPr>
              <w:pStyle w:val="105"/>
              <w:adjustRightInd w:val="0"/>
              <w:snapToGrid w:val="0"/>
              <w:spacing w:line="240" w:lineRule="auto"/>
              <w:rPr>
                <w:rFonts w:cs="Times New Roman"/>
                <w:highlight w:val="none"/>
              </w:rPr>
            </w:pPr>
            <w:r>
              <w:rPr>
                <w:rFonts w:cs="Times New Roman"/>
                <w:highlight w:val="none"/>
              </w:rPr>
              <w:t>0.04</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0.46</w:t>
            </w:r>
          </w:p>
        </w:tc>
        <w:tc>
          <w:tcPr>
            <w:tcW w:w="537" w:type="dxa"/>
            <w:vAlign w:val="center"/>
          </w:tcPr>
          <w:p>
            <w:pPr>
              <w:pStyle w:val="105"/>
              <w:adjustRightInd w:val="0"/>
              <w:snapToGrid w:val="0"/>
              <w:spacing w:line="240" w:lineRule="auto"/>
              <w:rPr>
                <w:rFonts w:cs="Times New Roman"/>
                <w:highlight w:val="none"/>
              </w:rPr>
            </w:pPr>
            <w:r>
              <w:rPr>
                <w:rFonts w:cs="Times New Roman"/>
                <w:highlight w:val="none"/>
              </w:rPr>
              <w:t>0.09</w:t>
            </w:r>
          </w:p>
        </w:tc>
      </w:tr>
    </w:tbl>
    <w:p>
      <w:pPr>
        <w:tabs>
          <w:tab w:val="left" w:pos="5327"/>
        </w:tabs>
        <w:jc w:val="center"/>
        <w:rPr>
          <w:rFonts w:ascii="Times New Roman" w:hAnsi="Times New Roman" w:cs="Times New Roman"/>
          <w:b/>
          <w:bCs/>
          <w:kern w:val="0"/>
          <w:sz w:val="24"/>
          <w:szCs w:val="24"/>
          <w:highlight w:val="none"/>
          <w:lang w:eastAsia="zh-Hans" w:bidi="ar"/>
        </w:rPr>
      </w:pPr>
      <w:r>
        <w:rPr>
          <w:rFonts w:ascii="Times New Roman" w:hAnsi="Times New Roman" w:cs="Times New Roman"/>
          <w:b/>
          <w:kern w:val="0"/>
          <w:sz w:val="24"/>
          <w:szCs w:val="24"/>
          <w:highlight w:val="none"/>
          <w:lang w:eastAsia="zh-Hans" w:bidi="ar"/>
        </w:rPr>
        <w:t>续表</w:t>
      </w:r>
      <w:r>
        <w:rPr>
          <w:rFonts w:ascii="Times New Roman" w:hAnsi="Times New Roman" w:eastAsia="Times New Roman Bold" w:cs="Times New Roman"/>
          <w:b/>
          <w:kern w:val="0"/>
          <w:sz w:val="24"/>
          <w:szCs w:val="24"/>
          <w:highlight w:val="none"/>
          <w:lang w:bidi="ar"/>
        </w:rPr>
        <w:t>5.3-6</w:t>
      </w:r>
      <w:r>
        <w:rPr>
          <w:rFonts w:ascii="Times New Roman" w:hAnsi="Times New Roman" w:cs="Times New Roman"/>
          <w:b/>
          <w:kern w:val="0"/>
          <w:sz w:val="24"/>
          <w:szCs w:val="24"/>
          <w:highlight w:val="none"/>
          <w:lang w:eastAsia="zh-Hans" w:bidi="ar"/>
        </w:rPr>
        <w:t xml:space="preserve">  水质各评价因子标准指数（</w:t>
      </w:r>
      <w:r>
        <w:rPr>
          <w:rFonts w:ascii="Times New Roman" w:hAnsi="Times New Roman" w:cs="Times New Roman"/>
          <w:b/>
          <w:bCs/>
          <w:kern w:val="0"/>
          <w:sz w:val="24"/>
          <w:szCs w:val="24"/>
          <w:highlight w:val="none"/>
          <w:lang w:eastAsia="zh-Hans" w:bidi="ar"/>
        </w:rPr>
        <w:t>2020年11月秋季）</w:t>
      </w:r>
    </w:p>
    <w:p>
      <w:pPr>
        <w:spacing w:line="32" w:lineRule="exact"/>
        <w:rPr>
          <w:rFonts w:ascii="Times New Roman" w:hAnsi="Times New Roman" w:cs="Times New Roman"/>
          <w:highlight w:val="none"/>
        </w:rPr>
      </w:pPr>
    </w:p>
    <w:tbl>
      <w:tblPr>
        <w:tblStyle w:val="573"/>
        <w:tblW w:w="1400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6"/>
        <w:gridCol w:w="530"/>
        <w:gridCol w:w="530"/>
        <w:gridCol w:w="530"/>
        <w:gridCol w:w="530"/>
        <w:gridCol w:w="533"/>
        <w:gridCol w:w="530"/>
        <w:gridCol w:w="861"/>
        <w:gridCol w:w="536"/>
        <w:gridCol w:w="530"/>
        <w:gridCol w:w="530"/>
        <w:gridCol w:w="530"/>
        <w:gridCol w:w="539"/>
        <w:gridCol w:w="861"/>
        <w:gridCol w:w="530"/>
        <w:gridCol w:w="530"/>
        <w:gridCol w:w="530"/>
        <w:gridCol w:w="533"/>
        <w:gridCol w:w="530"/>
        <w:gridCol w:w="530"/>
        <w:gridCol w:w="536"/>
        <w:gridCol w:w="530"/>
        <w:gridCol w:w="583"/>
        <w:gridCol w:w="530"/>
        <w:gridCol w:w="53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536" w:type="dxa"/>
            <w:vMerge w:val="restart"/>
            <w:tcBorders>
              <w:bottom w:val="nil"/>
            </w:tcBorders>
            <w:vAlign w:val="center"/>
          </w:tcPr>
          <w:p>
            <w:pPr>
              <w:pStyle w:val="105"/>
              <w:adjustRightInd w:val="0"/>
              <w:snapToGrid w:val="0"/>
              <w:spacing w:line="240" w:lineRule="auto"/>
              <w:rPr>
                <w:rFonts w:cs="Times New Roman"/>
                <w:b/>
                <w:bCs/>
                <w:highlight w:val="none"/>
              </w:rPr>
            </w:pPr>
            <w:r>
              <w:rPr>
                <w:rFonts w:cs="Times New Roman"/>
                <w:b/>
                <w:bCs/>
                <w:highlight w:val="none"/>
              </w:rPr>
              <w:t>站位</w:t>
            </w:r>
          </w:p>
        </w:tc>
        <w:tc>
          <w:tcPr>
            <w:tcW w:w="530" w:type="dxa"/>
            <w:vMerge w:val="restart"/>
            <w:tcBorders>
              <w:bottom w:val="nil"/>
            </w:tcBorders>
            <w:vAlign w:val="center"/>
          </w:tcPr>
          <w:p>
            <w:pPr>
              <w:pStyle w:val="105"/>
              <w:adjustRightInd w:val="0"/>
              <w:snapToGrid w:val="0"/>
              <w:spacing w:line="240" w:lineRule="auto"/>
              <w:rPr>
                <w:rFonts w:cs="Times New Roman"/>
                <w:b/>
                <w:bCs/>
                <w:highlight w:val="none"/>
              </w:rPr>
            </w:pPr>
            <w:r>
              <w:rPr>
                <w:rFonts w:cs="Times New Roman"/>
                <w:b/>
                <w:bCs/>
                <w:highlight w:val="none"/>
              </w:rPr>
              <w:t>层次</w:t>
            </w:r>
          </w:p>
        </w:tc>
        <w:tc>
          <w:tcPr>
            <w:tcW w:w="530" w:type="dxa"/>
            <w:vAlign w:val="center"/>
          </w:tcPr>
          <w:p>
            <w:pPr>
              <w:pStyle w:val="105"/>
              <w:adjustRightInd w:val="0"/>
              <w:snapToGrid w:val="0"/>
              <w:spacing w:line="240" w:lineRule="auto"/>
              <w:rPr>
                <w:rFonts w:cs="Times New Roman"/>
                <w:b/>
                <w:bCs/>
                <w:highlight w:val="none"/>
              </w:rPr>
            </w:pPr>
            <w:r>
              <w:rPr>
                <w:rFonts w:cs="Times New Roman"/>
                <w:b/>
                <w:bCs/>
                <w:highlight w:val="none"/>
              </w:rPr>
              <w:t>pH</w:t>
            </w:r>
          </w:p>
        </w:tc>
        <w:tc>
          <w:tcPr>
            <w:tcW w:w="530" w:type="dxa"/>
            <w:vAlign w:val="center"/>
          </w:tcPr>
          <w:p>
            <w:pPr>
              <w:pStyle w:val="105"/>
              <w:adjustRightInd w:val="0"/>
              <w:snapToGrid w:val="0"/>
              <w:spacing w:line="240" w:lineRule="auto"/>
              <w:rPr>
                <w:rFonts w:cs="Times New Roman"/>
                <w:b/>
                <w:bCs/>
                <w:highlight w:val="none"/>
              </w:rPr>
            </w:pPr>
            <w:r>
              <w:rPr>
                <w:rFonts w:cs="Times New Roman"/>
                <w:b/>
                <w:bCs/>
                <w:highlight w:val="none"/>
              </w:rPr>
              <w:t>DO</w:t>
            </w:r>
          </w:p>
        </w:tc>
        <w:tc>
          <w:tcPr>
            <w:tcW w:w="1063" w:type="dxa"/>
            <w:gridSpan w:val="2"/>
            <w:vAlign w:val="center"/>
          </w:tcPr>
          <w:p>
            <w:pPr>
              <w:pStyle w:val="105"/>
              <w:adjustRightInd w:val="0"/>
              <w:snapToGrid w:val="0"/>
              <w:spacing w:line="240" w:lineRule="auto"/>
              <w:rPr>
                <w:rFonts w:cs="Times New Roman"/>
                <w:b/>
                <w:bCs/>
                <w:highlight w:val="none"/>
              </w:rPr>
            </w:pPr>
            <w:r>
              <w:rPr>
                <w:rFonts w:cs="Times New Roman"/>
                <w:b/>
                <w:bCs/>
                <w:highlight w:val="none"/>
              </w:rPr>
              <w:t>COD</w:t>
            </w:r>
          </w:p>
        </w:tc>
        <w:tc>
          <w:tcPr>
            <w:tcW w:w="1927" w:type="dxa"/>
            <w:gridSpan w:val="3"/>
            <w:vAlign w:val="center"/>
          </w:tcPr>
          <w:p>
            <w:pPr>
              <w:pStyle w:val="105"/>
              <w:adjustRightInd w:val="0"/>
              <w:snapToGrid w:val="0"/>
              <w:spacing w:line="240" w:lineRule="auto"/>
              <w:rPr>
                <w:rFonts w:cs="Times New Roman"/>
                <w:b/>
                <w:bCs/>
                <w:highlight w:val="none"/>
              </w:rPr>
            </w:pPr>
            <w:r>
              <w:rPr>
                <w:rFonts w:cs="Times New Roman"/>
                <w:b/>
                <w:bCs/>
                <w:highlight w:val="none"/>
              </w:rPr>
              <w:t>磷酸盐</w:t>
            </w:r>
          </w:p>
        </w:tc>
        <w:tc>
          <w:tcPr>
            <w:tcW w:w="2129" w:type="dxa"/>
            <w:gridSpan w:val="4"/>
            <w:vAlign w:val="center"/>
          </w:tcPr>
          <w:p>
            <w:pPr>
              <w:pStyle w:val="105"/>
              <w:adjustRightInd w:val="0"/>
              <w:snapToGrid w:val="0"/>
              <w:spacing w:line="240" w:lineRule="auto"/>
              <w:rPr>
                <w:rFonts w:cs="Times New Roman"/>
                <w:b/>
                <w:bCs/>
                <w:highlight w:val="none"/>
              </w:rPr>
            </w:pPr>
            <w:r>
              <w:rPr>
                <w:rFonts w:cs="Times New Roman"/>
                <w:b/>
                <w:bCs/>
                <w:highlight w:val="none"/>
              </w:rPr>
              <w:t>无机氮</w:t>
            </w:r>
          </w:p>
        </w:tc>
        <w:tc>
          <w:tcPr>
            <w:tcW w:w="861" w:type="dxa"/>
            <w:vAlign w:val="center"/>
          </w:tcPr>
          <w:p>
            <w:pPr>
              <w:pStyle w:val="105"/>
              <w:adjustRightInd w:val="0"/>
              <w:snapToGrid w:val="0"/>
              <w:spacing w:line="240" w:lineRule="auto"/>
              <w:rPr>
                <w:rFonts w:cs="Times New Roman"/>
                <w:b/>
                <w:bCs/>
                <w:highlight w:val="none"/>
              </w:rPr>
            </w:pPr>
            <w:r>
              <w:rPr>
                <w:rFonts w:cs="Times New Roman"/>
                <w:b/>
                <w:bCs/>
                <w:highlight w:val="none"/>
              </w:rPr>
              <w:t>非离子氨</w:t>
            </w:r>
          </w:p>
        </w:tc>
        <w:tc>
          <w:tcPr>
            <w:tcW w:w="530" w:type="dxa"/>
            <w:vAlign w:val="center"/>
          </w:tcPr>
          <w:p>
            <w:pPr>
              <w:pStyle w:val="105"/>
              <w:adjustRightInd w:val="0"/>
              <w:snapToGrid w:val="0"/>
              <w:spacing w:line="240" w:lineRule="auto"/>
              <w:rPr>
                <w:rFonts w:cs="Times New Roman"/>
                <w:b/>
                <w:bCs/>
                <w:highlight w:val="none"/>
              </w:rPr>
            </w:pPr>
            <w:r>
              <w:rPr>
                <w:rFonts w:cs="Times New Roman"/>
                <w:b/>
                <w:bCs/>
                <w:highlight w:val="none"/>
              </w:rPr>
              <w:t>油类</w:t>
            </w:r>
          </w:p>
        </w:tc>
        <w:tc>
          <w:tcPr>
            <w:tcW w:w="530" w:type="dxa"/>
            <w:vAlign w:val="center"/>
          </w:tcPr>
          <w:p>
            <w:pPr>
              <w:pStyle w:val="105"/>
              <w:adjustRightInd w:val="0"/>
              <w:snapToGrid w:val="0"/>
              <w:spacing w:line="240" w:lineRule="auto"/>
              <w:rPr>
                <w:rFonts w:cs="Times New Roman"/>
                <w:b/>
                <w:bCs/>
                <w:highlight w:val="none"/>
              </w:rPr>
            </w:pPr>
            <w:r>
              <w:rPr>
                <w:rFonts w:cs="Times New Roman"/>
                <w:b/>
                <w:bCs/>
                <w:highlight w:val="none"/>
              </w:rPr>
              <w:t>铜</w:t>
            </w:r>
          </w:p>
        </w:tc>
        <w:tc>
          <w:tcPr>
            <w:tcW w:w="1063" w:type="dxa"/>
            <w:gridSpan w:val="2"/>
            <w:vAlign w:val="center"/>
          </w:tcPr>
          <w:p>
            <w:pPr>
              <w:pStyle w:val="105"/>
              <w:adjustRightInd w:val="0"/>
              <w:snapToGrid w:val="0"/>
              <w:spacing w:line="240" w:lineRule="auto"/>
              <w:rPr>
                <w:rFonts w:cs="Times New Roman"/>
                <w:b/>
                <w:bCs/>
                <w:highlight w:val="none"/>
              </w:rPr>
            </w:pPr>
            <w:r>
              <w:rPr>
                <w:rFonts w:cs="Times New Roman"/>
                <w:b/>
                <w:bCs/>
                <w:highlight w:val="none"/>
              </w:rPr>
              <w:t>铅</w:t>
            </w:r>
          </w:p>
        </w:tc>
        <w:tc>
          <w:tcPr>
            <w:tcW w:w="1596" w:type="dxa"/>
            <w:gridSpan w:val="3"/>
            <w:vAlign w:val="center"/>
          </w:tcPr>
          <w:p>
            <w:pPr>
              <w:pStyle w:val="105"/>
              <w:adjustRightInd w:val="0"/>
              <w:snapToGrid w:val="0"/>
              <w:spacing w:line="240" w:lineRule="auto"/>
              <w:rPr>
                <w:rFonts w:cs="Times New Roman"/>
                <w:b/>
                <w:bCs/>
                <w:highlight w:val="none"/>
              </w:rPr>
            </w:pPr>
            <w:r>
              <w:rPr>
                <w:rFonts w:cs="Times New Roman"/>
                <w:b/>
                <w:bCs/>
                <w:highlight w:val="none"/>
              </w:rPr>
              <w:t>锌</w:t>
            </w:r>
          </w:p>
        </w:tc>
        <w:tc>
          <w:tcPr>
            <w:tcW w:w="530" w:type="dxa"/>
            <w:vAlign w:val="center"/>
          </w:tcPr>
          <w:p>
            <w:pPr>
              <w:pStyle w:val="105"/>
              <w:adjustRightInd w:val="0"/>
              <w:snapToGrid w:val="0"/>
              <w:spacing w:line="240" w:lineRule="auto"/>
              <w:rPr>
                <w:rFonts w:cs="Times New Roman"/>
                <w:b/>
                <w:bCs/>
                <w:highlight w:val="none"/>
              </w:rPr>
            </w:pPr>
            <w:r>
              <w:rPr>
                <w:rFonts w:cs="Times New Roman"/>
                <w:b/>
                <w:bCs/>
                <w:highlight w:val="none"/>
              </w:rPr>
              <w:t>镉</w:t>
            </w:r>
          </w:p>
        </w:tc>
        <w:tc>
          <w:tcPr>
            <w:tcW w:w="583" w:type="dxa"/>
            <w:vAlign w:val="center"/>
          </w:tcPr>
          <w:p>
            <w:pPr>
              <w:pStyle w:val="105"/>
              <w:adjustRightInd w:val="0"/>
              <w:snapToGrid w:val="0"/>
              <w:spacing w:line="240" w:lineRule="auto"/>
              <w:rPr>
                <w:rFonts w:cs="Times New Roman"/>
                <w:b/>
                <w:bCs/>
                <w:highlight w:val="none"/>
              </w:rPr>
            </w:pPr>
            <w:r>
              <w:rPr>
                <w:rFonts w:cs="Times New Roman"/>
                <w:b/>
                <w:bCs/>
                <w:highlight w:val="none"/>
              </w:rPr>
              <w:t>铬</w:t>
            </w:r>
          </w:p>
        </w:tc>
        <w:tc>
          <w:tcPr>
            <w:tcW w:w="530" w:type="dxa"/>
            <w:vAlign w:val="center"/>
          </w:tcPr>
          <w:p>
            <w:pPr>
              <w:pStyle w:val="105"/>
              <w:adjustRightInd w:val="0"/>
              <w:snapToGrid w:val="0"/>
              <w:spacing w:line="240" w:lineRule="auto"/>
              <w:rPr>
                <w:rFonts w:cs="Times New Roman"/>
                <w:b/>
                <w:bCs/>
                <w:highlight w:val="none"/>
              </w:rPr>
            </w:pPr>
            <w:r>
              <w:rPr>
                <w:rFonts w:cs="Times New Roman"/>
                <w:b/>
                <w:bCs/>
                <w:highlight w:val="none"/>
              </w:rPr>
              <w:t>汞</w:t>
            </w:r>
          </w:p>
        </w:tc>
        <w:tc>
          <w:tcPr>
            <w:tcW w:w="537" w:type="dxa"/>
            <w:vAlign w:val="center"/>
          </w:tcPr>
          <w:p>
            <w:pPr>
              <w:pStyle w:val="105"/>
              <w:adjustRightInd w:val="0"/>
              <w:snapToGrid w:val="0"/>
              <w:spacing w:line="240" w:lineRule="auto"/>
              <w:rPr>
                <w:rFonts w:cs="Times New Roman"/>
                <w:b/>
                <w:bCs/>
                <w:highlight w:val="none"/>
              </w:rPr>
            </w:pPr>
            <w:r>
              <w:rPr>
                <w:rFonts w:cs="Times New Roman"/>
                <w:b/>
                <w:bCs/>
                <w:highlight w:val="none"/>
              </w:rPr>
              <w:t>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536" w:type="dxa"/>
            <w:vMerge w:val="continue"/>
            <w:tcBorders>
              <w:top w:val="nil"/>
            </w:tcBorders>
            <w:vAlign w:val="center"/>
          </w:tcPr>
          <w:p>
            <w:pPr>
              <w:pStyle w:val="105"/>
              <w:adjustRightInd w:val="0"/>
              <w:snapToGrid w:val="0"/>
              <w:spacing w:line="240" w:lineRule="auto"/>
              <w:rPr>
                <w:rFonts w:cs="Times New Roman"/>
                <w:b/>
                <w:bCs/>
                <w:highlight w:val="none"/>
              </w:rPr>
            </w:pPr>
          </w:p>
        </w:tc>
        <w:tc>
          <w:tcPr>
            <w:tcW w:w="530" w:type="dxa"/>
            <w:vMerge w:val="continue"/>
            <w:tcBorders>
              <w:top w:val="nil"/>
            </w:tcBorders>
            <w:vAlign w:val="center"/>
          </w:tcPr>
          <w:p>
            <w:pPr>
              <w:pStyle w:val="105"/>
              <w:adjustRightInd w:val="0"/>
              <w:snapToGrid w:val="0"/>
              <w:spacing w:line="240" w:lineRule="auto"/>
              <w:rPr>
                <w:rFonts w:cs="Times New Roman"/>
                <w:b/>
                <w:bCs/>
                <w:highlight w:val="none"/>
              </w:rPr>
            </w:pPr>
          </w:p>
        </w:tc>
        <w:tc>
          <w:tcPr>
            <w:tcW w:w="530" w:type="dxa"/>
            <w:vAlign w:val="center"/>
          </w:tcPr>
          <w:p>
            <w:pPr>
              <w:pStyle w:val="105"/>
              <w:adjustRightInd w:val="0"/>
              <w:snapToGrid w:val="0"/>
              <w:spacing w:line="240" w:lineRule="auto"/>
              <w:rPr>
                <w:rFonts w:cs="Times New Roman"/>
                <w:b/>
                <w:bCs/>
                <w:highlight w:val="none"/>
              </w:rPr>
            </w:pPr>
            <w:r>
              <w:rPr>
                <w:rFonts w:cs="Times New Roman"/>
                <w:b/>
                <w:bCs/>
                <w:highlight w:val="none"/>
              </w:rPr>
              <w:t>一类</w:t>
            </w:r>
          </w:p>
        </w:tc>
        <w:tc>
          <w:tcPr>
            <w:tcW w:w="530" w:type="dxa"/>
            <w:vAlign w:val="center"/>
          </w:tcPr>
          <w:p>
            <w:pPr>
              <w:pStyle w:val="105"/>
              <w:adjustRightInd w:val="0"/>
              <w:snapToGrid w:val="0"/>
              <w:spacing w:line="240" w:lineRule="auto"/>
              <w:rPr>
                <w:rFonts w:cs="Times New Roman"/>
                <w:b/>
                <w:bCs/>
                <w:highlight w:val="none"/>
              </w:rPr>
            </w:pPr>
            <w:r>
              <w:rPr>
                <w:rFonts w:cs="Times New Roman"/>
                <w:b/>
                <w:bCs/>
                <w:highlight w:val="none"/>
              </w:rPr>
              <w:t>一类</w:t>
            </w:r>
          </w:p>
        </w:tc>
        <w:tc>
          <w:tcPr>
            <w:tcW w:w="530" w:type="dxa"/>
            <w:vAlign w:val="center"/>
          </w:tcPr>
          <w:p>
            <w:pPr>
              <w:pStyle w:val="105"/>
              <w:adjustRightInd w:val="0"/>
              <w:snapToGrid w:val="0"/>
              <w:spacing w:line="240" w:lineRule="auto"/>
              <w:rPr>
                <w:rFonts w:cs="Times New Roman"/>
                <w:b/>
                <w:bCs/>
                <w:highlight w:val="none"/>
              </w:rPr>
            </w:pPr>
            <w:r>
              <w:rPr>
                <w:rFonts w:cs="Times New Roman"/>
                <w:b/>
                <w:bCs/>
                <w:highlight w:val="none"/>
              </w:rPr>
              <w:t>一类</w:t>
            </w:r>
          </w:p>
        </w:tc>
        <w:tc>
          <w:tcPr>
            <w:tcW w:w="533" w:type="dxa"/>
            <w:vAlign w:val="center"/>
          </w:tcPr>
          <w:p>
            <w:pPr>
              <w:pStyle w:val="105"/>
              <w:adjustRightInd w:val="0"/>
              <w:snapToGrid w:val="0"/>
              <w:spacing w:line="240" w:lineRule="auto"/>
              <w:rPr>
                <w:rFonts w:cs="Times New Roman"/>
                <w:b/>
                <w:bCs/>
                <w:highlight w:val="none"/>
              </w:rPr>
            </w:pPr>
            <w:r>
              <w:rPr>
                <w:rFonts w:cs="Times New Roman"/>
                <w:b/>
                <w:bCs/>
                <w:highlight w:val="none"/>
              </w:rPr>
              <w:t>二类</w:t>
            </w:r>
          </w:p>
        </w:tc>
        <w:tc>
          <w:tcPr>
            <w:tcW w:w="530" w:type="dxa"/>
            <w:vAlign w:val="center"/>
          </w:tcPr>
          <w:p>
            <w:pPr>
              <w:pStyle w:val="105"/>
              <w:adjustRightInd w:val="0"/>
              <w:snapToGrid w:val="0"/>
              <w:spacing w:line="240" w:lineRule="auto"/>
              <w:rPr>
                <w:rFonts w:cs="Times New Roman"/>
                <w:b/>
                <w:bCs/>
                <w:highlight w:val="none"/>
              </w:rPr>
            </w:pPr>
            <w:r>
              <w:rPr>
                <w:rFonts w:cs="Times New Roman"/>
                <w:b/>
                <w:bCs/>
                <w:highlight w:val="none"/>
              </w:rPr>
              <w:t>一类</w:t>
            </w:r>
          </w:p>
        </w:tc>
        <w:tc>
          <w:tcPr>
            <w:tcW w:w="861" w:type="dxa"/>
            <w:vAlign w:val="center"/>
          </w:tcPr>
          <w:p>
            <w:pPr>
              <w:pStyle w:val="105"/>
              <w:adjustRightInd w:val="0"/>
              <w:snapToGrid w:val="0"/>
              <w:spacing w:line="240" w:lineRule="auto"/>
              <w:rPr>
                <w:rFonts w:cs="Times New Roman"/>
                <w:b/>
                <w:bCs/>
                <w:highlight w:val="none"/>
              </w:rPr>
            </w:pPr>
            <w:r>
              <w:rPr>
                <w:rFonts w:cs="Times New Roman"/>
                <w:b/>
                <w:bCs/>
                <w:highlight w:val="none"/>
              </w:rPr>
              <w:t>二、三类</w:t>
            </w:r>
          </w:p>
        </w:tc>
        <w:tc>
          <w:tcPr>
            <w:tcW w:w="536" w:type="dxa"/>
            <w:vAlign w:val="center"/>
          </w:tcPr>
          <w:p>
            <w:pPr>
              <w:pStyle w:val="105"/>
              <w:adjustRightInd w:val="0"/>
              <w:snapToGrid w:val="0"/>
              <w:spacing w:line="240" w:lineRule="auto"/>
              <w:rPr>
                <w:rFonts w:cs="Times New Roman"/>
                <w:b/>
                <w:bCs/>
                <w:highlight w:val="none"/>
              </w:rPr>
            </w:pPr>
            <w:r>
              <w:rPr>
                <w:rFonts w:cs="Times New Roman"/>
                <w:b/>
                <w:bCs/>
                <w:highlight w:val="none"/>
              </w:rPr>
              <w:t>四类</w:t>
            </w:r>
          </w:p>
        </w:tc>
        <w:tc>
          <w:tcPr>
            <w:tcW w:w="530" w:type="dxa"/>
            <w:vAlign w:val="center"/>
          </w:tcPr>
          <w:p>
            <w:pPr>
              <w:pStyle w:val="105"/>
              <w:adjustRightInd w:val="0"/>
              <w:snapToGrid w:val="0"/>
              <w:spacing w:line="240" w:lineRule="auto"/>
              <w:rPr>
                <w:rFonts w:cs="Times New Roman"/>
                <w:b/>
                <w:bCs/>
                <w:highlight w:val="none"/>
              </w:rPr>
            </w:pPr>
            <w:r>
              <w:rPr>
                <w:rFonts w:cs="Times New Roman"/>
                <w:b/>
                <w:bCs/>
                <w:highlight w:val="none"/>
              </w:rPr>
              <w:t>一类</w:t>
            </w:r>
          </w:p>
        </w:tc>
        <w:tc>
          <w:tcPr>
            <w:tcW w:w="530" w:type="dxa"/>
            <w:vAlign w:val="center"/>
          </w:tcPr>
          <w:p>
            <w:pPr>
              <w:pStyle w:val="105"/>
              <w:adjustRightInd w:val="0"/>
              <w:snapToGrid w:val="0"/>
              <w:spacing w:line="240" w:lineRule="auto"/>
              <w:rPr>
                <w:rFonts w:cs="Times New Roman"/>
                <w:b/>
                <w:bCs/>
                <w:highlight w:val="none"/>
              </w:rPr>
            </w:pPr>
            <w:r>
              <w:rPr>
                <w:rFonts w:cs="Times New Roman"/>
                <w:b/>
                <w:bCs/>
                <w:highlight w:val="none"/>
              </w:rPr>
              <w:t>二类</w:t>
            </w:r>
          </w:p>
        </w:tc>
        <w:tc>
          <w:tcPr>
            <w:tcW w:w="530" w:type="dxa"/>
            <w:vAlign w:val="center"/>
          </w:tcPr>
          <w:p>
            <w:pPr>
              <w:pStyle w:val="105"/>
              <w:adjustRightInd w:val="0"/>
              <w:snapToGrid w:val="0"/>
              <w:spacing w:line="240" w:lineRule="auto"/>
              <w:rPr>
                <w:rFonts w:cs="Times New Roman"/>
                <w:b/>
                <w:bCs/>
                <w:highlight w:val="none"/>
              </w:rPr>
            </w:pPr>
            <w:r>
              <w:rPr>
                <w:rFonts w:cs="Times New Roman"/>
                <w:b/>
                <w:bCs/>
                <w:highlight w:val="none"/>
              </w:rPr>
              <w:t>三类</w:t>
            </w:r>
          </w:p>
        </w:tc>
        <w:tc>
          <w:tcPr>
            <w:tcW w:w="539" w:type="dxa"/>
            <w:vAlign w:val="center"/>
          </w:tcPr>
          <w:p>
            <w:pPr>
              <w:pStyle w:val="105"/>
              <w:adjustRightInd w:val="0"/>
              <w:snapToGrid w:val="0"/>
              <w:spacing w:line="240" w:lineRule="auto"/>
              <w:rPr>
                <w:rFonts w:cs="Times New Roman"/>
                <w:b/>
                <w:bCs/>
                <w:highlight w:val="none"/>
              </w:rPr>
            </w:pPr>
            <w:r>
              <w:rPr>
                <w:rFonts w:cs="Times New Roman"/>
                <w:b/>
                <w:bCs/>
                <w:highlight w:val="none"/>
              </w:rPr>
              <w:t>四类</w:t>
            </w:r>
          </w:p>
        </w:tc>
        <w:tc>
          <w:tcPr>
            <w:tcW w:w="861" w:type="dxa"/>
            <w:vAlign w:val="center"/>
          </w:tcPr>
          <w:p>
            <w:pPr>
              <w:pStyle w:val="105"/>
              <w:adjustRightInd w:val="0"/>
              <w:snapToGrid w:val="0"/>
              <w:spacing w:line="240" w:lineRule="auto"/>
              <w:rPr>
                <w:rFonts w:cs="Times New Roman"/>
                <w:b/>
                <w:bCs/>
                <w:highlight w:val="none"/>
              </w:rPr>
            </w:pPr>
            <w:r>
              <w:rPr>
                <w:rFonts w:cs="Times New Roman"/>
                <w:b/>
                <w:bCs/>
                <w:highlight w:val="none"/>
              </w:rPr>
              <w:t>一类</w:t>
            </w:r>
          </w:p>
        </w:tc>
        <w:tc>
          <w:tcPr>
            <w:tcW w:w="530" w:type="dxa"/>
            <w:vAlign w:val="center"/>
          </w:tcPr>
          <w:p>
            <w:pPr>
              <w:pStyle w:val="105"/>
              <w:adjustRightInd w:val="0"/>
              <w:snapToGrid w:val="0"/>
              <w:spacing w:line="240" w:lineRule="auto"/>
              <w:rPr>
                <w:rFonts w:cs="Times New Roman"/>
                <w:b/>
                <w:bCs/>
                <w:highlight w:val="none"/>
              </w:rPr>
            </w:pPr>
            <w:r>
              <w:rPr>
                <w:rFonts w:cs="Times New Roman"/>
                <w:b/>
                <w:bCs/>
                <w:highlight w:val="none"/>
              </w:rPr>
              <w:t>一类</w:t>
            </w:r>
          </w:p>
        </w:tc>
        <w:tc>
          <w:tcPr>
            <w:tcW w:w="530" w:type="dxa"/>
            <w:vAlign w:val="center"/>
          </w:tcPr>
          <w:p>
            <w:pPr>
              <w:pStyle w:val="105"/>
              <w:adjustRightInd w:val="0"/>
              <w:snapToGrid w:val="0"/>
              <w:spacing w:line="240" w:lineRule="auto"/>
              <w:rPr>
                <w:rFonts w:cs="Times New Roman"/>
                <w:b/>
                <w:bCs/>
                <w:highlight w:val="none"/>
              </w:rPr>
            </w:pPr>
            <w:r>
              <w:rPr>
                <w:rFonts w:cs="Times New Roman"/>
                <w:b/>
                <w:bCs/>
                <w:highlight w:val="none"/>
              </w:rPr>
              <w:t>一类</w:t>
            </w:r>
          </w:p>
        </w:tc>
        <w:tc>
          <w:tcPr>
            <w:tcW w:w="530" w:type="dxa"/>
            <w:vAlign w:val="center"/>
          </w:tcPr>
          <w:p>
            <w:pPr>
              <w:pStyle w:val="105"/>
              <w:adjustRightInd w:val="0"/>
              <w:snapToGrid w:val="0"/>
              <w:spacing w:line="240" w:lineRule="auto"/>
              <w:rPr>
                <w:rFonts w:cs="Times New Roman"/>
                <w:b/>
                <w:bCs/>
                <w:highlight w:val="none"/>
              </w:rPr>
            </w:pPr>
            <w:r>
              <w:rPr>
                <w:rFonts w:cs="Times New Roman"/>
                <w:b/>
                <w:bCs/>
                <w:highlight w:val="none"/>
              </w:rPr>
              <w:t>一类</w:t>
            </w:r>
          </w:p>
        </w:tc>
        <w:tc>
          <w:tcPr>
            <w:tcW w:w="533" w:type="dxa"/>
            <w:vAlign w:val="center"/>
          </w:tcPr>
          <w:p>
            <w:pPr>
              <w:pStyle w:val="105"/>
              <w:adjustRightInd w:val="0"/>
              <w:snapToGrid w:val="0"/>
              <w:spacing w:line="240" w:lineRule="auto"/>
              <w:rPr>
                <w:rFonts w:cs="Times New Roman"/>
                <w:b/>
                <w:bCs/>
                <w:highlight w:val="none"/>
              </w:rPr>
            </w:pPr>
            <w:r>
              <w:rPr>
                <w:rFonts w:cs="Times New Roman"/>
                <w:b/>
                <w:bCs/>
                <w:highlight w:val="none"/>
              </w:rPr>
              <w:t>二类</w:t>
            </w:r>
          </w:p>
        </w:tc>
        <w:tc>
          <w:tcPr>
            <w:tcW w:w="530" w:type="dxa"/>
            <w:vAlign w:val="center"/>
          </w:tcPr>
          <w:p>
            <w:pPr>
              <w:pStyle w:val="105"/>
              <w:adjustRightInd w:val="0"/>
              <w:snapToGrid w:val="0"/>
              <w:spacing w:line="240" w:lineRule="auto"/>
              <w:rPr>
                <w:rFonts w:cs="Times New Roman"/>
                <w:b/>
                <w:bCs/>
                <w:highlight w:val="none"/>
              </w:rPr>
            </w:pPr>
            <w:r>
              <w:rPr>
                <w:rFonts w:cs="Times New Roman"/>
                <w:b/>
                <w:bCs/>
                <w:highlight w:val="none"/>
              </w:rPr>
              <w:t>一类</w:t>
            </w:r>
          </w:p>
        </w:tc>
        <w:tc>
          <w:tcPr>
            <w:tcW w:w="530" w:type="dxa"/>
            <w:vAlign w:val="center"/>
          </w:tcPr>
          <w:p>
            <w:pPr>
              <w:pStyle w:val="105"/>
              <w:adjustRightInd w:val="0"/>
              <w:snapToGrid w:val="0"/>
              <w:spacing w:line="240" w:lineRule="auto"/>
              <w:rPr>
                <w:rFonts w:cs="Times New Roman"/>
                <w:b/>
                <w:bCs/>
                <w:highlight w:val="none"/>
              </w:rPr>
            </w:pPr>
            <w:r>
              <w:rPr>
                <w:rFonts w:cs="Times New Roman"/>
                <w:b/>
                <w:bCs/>
                <w:highlight w:val="none"/>
              </w:rPr>
              <w:t>二类</w:t>
            </w:r>
          </w:p>
        </w:tc>
        <w:tc>
          <w:tcPr>
            <w:tcW w:w="536" w:type="dxa"/>
            <w:vAlign w:val="center"/>
          </w:tcPr>
          <w:p>
            <w:pPr>
              <w:pStyle w:val="105"/>
              <w:adjustRightInd w:val="0"/>
              <w:snapToGrid w:val="0"/>
              <w:spacing w:line="240" w:lineRule="auto"/>
              <w:rPr>
                <w:rFonts w:cs="Times New Roman"/>
                <w:b/>
                <w:bCs/>
                <w:highlight w:val="none"/>
              </w:rPr>
            </w:pPr>
            <w:r>
              <w:rPr>
                <w:rFonts w:cs="Times New Roman"/>
                <w:b/>
                <w:bCs/>
                <w:highlight w:val="none"/>
              </w:rPr>
              <w:t>三类</w:t>
            </w:r>
          </w:p>
        </w:tc>
        <w:tc>
          <w:tcPr>
            <w:tcW w:w="530" w:type="dxa"/>
            <w:vAlign w:val="center"/>
          </w:tcPr>
          <w:p>
            <w:pPr>
              <w:pStyle w:val="105"/>
              <w:adjustRightInd w:val="0"/>
              <w:snapToGrid w:val="0"/>
              <w:spacing w:line="240" w:lineRule="auto"/>
              <w:rPr>
                <w:rFonts w:cs="Times New Roman"/>
                <w:b/>
                <w:bCs/>
                <w:highlight w:val="none"/>
              </w:rPr>
            </w:pPr>
            <w:r>
              <w:rPr>
                <w:rFonts w:cs="Times New Roman"/>
                <w:b/>
                <w:bCs/>
                <w:highlight w:val="none"/>
              </w:rPr>
              <w:t>一类</w:t>
            </w:r>
          </w:p>
        </w:tc>
        <w:tc>
          <w:tcPr>
            <w:tcW w:w="583" w:type="dxa"/>
            <w:vAlign w:val="center"/>
          </w:tcPr>
          <w:p>
            <w:pPr>
              <w:pStyle w:val="105"/>
              <w:adjustRightInd w:val="0"/>
              <w:snapToGrid w:val="0"/>
              <w:spacing w:line="240" w:lineRule="auto"/>
              <w:rPr>
                <w:rFonts w:cs="Times New Roman"/>
                <w:b/>
                <w:bCs/>
                <w:highlight w:val="none"/>
              </w:rPr>
            </w:pPr>
            <w:r>
              <w:rPr>
                <w:rFonts w:cs="Times New Roman"/>
                <w:b/>
                <w:bCs/>
                <w:highlight w:val="none"/>
              </w:rPr>
              <w:t>一类</w:t>
            </w:r>
          </w:p>
        </w:tc>
        <w:tc>
          <w:tcPr>
            <w:tcW w:w="530" w:type="dxa"/>
            <w:vAlign w:val="center"/>
          </w:tcPr>
          <w:p>
            <w:pPr>
              <w:pStyle w:val="105"/>
              <w:adjustRightInd w:val="0"/>
              <w:snapToGrid w:val="0"/>
              <w:spacing w:line="240" w:lineRule="auto"/>
              <w:rPr>
                <w:rFonts w:cs="Times New Roman"/>
                <w:b/>
                <w:bCs/>
                <w:highlight w:val="none"/>
              </w:rPr>
            </w:pPr>
            <w:r>
              <w:rPr>
                <w:rFonts w:cs="Times New Roman"/>
                <w:b/>
                <w:bCs/>
                <w:highlight w:val="none"/>
              </w:rPr>
              <w:t>一类</w:t>
            </w:r>
          </w:p>
        </w:tc>
        <w:tc>
          <w:tcPr>
            <w:tcW w:w="537" w:type="dxa"/>
            <w:vAlign w:val="center"/>
          </w:tcPr>
          <w:p>
            <w:pPr>
              <w:pStyle w:val="105"/>
              <w:adjustRightInd w:val="0"/>
              <w:snapToGrid w:val="0"/>
              <w:spacing w:line="240" w:lineRule="auto"/>
              <w:rPr>
                <w:rFonts w:cs="Times New Roman"/>
                <w:b/>
                <w:bCs/>
                <w:highlight w:val="none"/>
              </w:rPr>
            </w:pPr>
            <w:r>
              <w:rPr>
                <w:rFonts w:cs="Times New Roman"/>
                <w:b/>
                <w:bCs/>
                <w:highlight w:val="none"/>
              </w:rPr>
              <w:t>一类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536" w:type="dxa"/>
            <w:vAlign w:val="center"/>
          </w:tcPr>
          <w:p>
            <w:pPr>
              <w:pStyle w:val="105"/>
              <w:adjustRightInd w:val="0"/>
              <w:snapToGrid w:val="0"/>
              <w:spacing w:line="240" w:lineRule="auto"/>
              <w:rPr>
                <w:rFonts w:cs="Times New Roman"/>
                <w:highlight w:val="none"/>
              </w:rPr>
            </w:pPr>
            <w:r>
              <w:rPr>
                <w:rFonts w:cs="Times New Roman"/>
                <w:highlight w:val="none"/>
              </w:rPr>
              <w:t>S28</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0.69</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0.75</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0.98</w:t>
            </w:r>
          </w:p>
        </w:tc>
        <w:tc>
          <w:tcPr>
            <w:tcW w:w="533" w:type="dxa"/>
            <w:vAlign w:val="center"/>
          </w:tcPr>
          <w:p>
            <w:pPr>
              <w:pStyle w:val="105"/>
              <w:adjustRightInd w:val="0"/>
              <w:snapToGrid w:val="0"/>
              <w:spacing w:line="240" w:lineRule="auto"/>
              <w:rPr>
                <w:rFonts w:cs="Times New Roman"/>
                <w:highlight w:val="none"/>
              </w:rPr>
            </w:pPr>
            <w:r>
              <w:rPr>
                <w:rFonts w:cs="Times New Roman"/>
                <w:highlight w:val="none"/>
              </w:rPr>
              <w:t>0.65</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4.27</w:t>
            </w:r>
          </w:p>
        </w:tc>
        <w:tc>
          <w:tcPr>
            <w:tcW w:w="861" w:type="dxa"/>
            <w:vAlign w:val="center"/>
          </w:tcPr>
          <w:p>
            <w:pPr>
              <w:pStyle w:val="105"/>
              <w:adjustRightInd w:val="0"/>
              <w:snapToGrid w:val="0"/>
              <w:spacing w:line="240" w:lineRule="auto"/>
              <w:rPr>
                <w:rFonts w:cs="Times New Roman"/>
                <w:highlight w:val="none"/>
              </w:rPr>
            </w:pPr>
            <w:r>
              <w:rPr>
                <w:rFonts w:cs="Times New Roman"/>
                <w:highlight w:val="none"/>
              </w:rPr>
              <w:t>2.13</w:t>
            </w:r>
          </w:p>
        </w:tc>
        <w:tc>
          <w:tcPr>
            <w:tcW w:w="536" w:type="dxa"/>
            <w:vAlign w:val="center"/>
          </w:tcPr>
          <w:p>
            <w:pPr>
              <w:pStyle w:val="105"/>
              <w:adjustRightInd w:val="0"/>
              <w:snapToGrid w:val="0"/>
              <w:spacing w:line="240" w:lineRule="auto"/>
              <w:rPr>
                <w:rFonts w:cs="Times New Roman"/>
                <w:highlight w:val="none"/>
              </w:rPr>
            </w:pPr>
            <w:r>
              <w:rPr>
                <w:rFonts w:cs="Times New Roman"/>
                <w:highlight w:val="none"/>
              </w:rPr>
              <w:t>1.42</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8.2</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5.46</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4.1</w:t>
            </w:r>
          </w:p>
        </w:tc>
        <w:tc>
          <w:tcPr>
            <w:tcW w:w="539" w:type="dxa"/>
            <w:vAlign w:val="center"/>
          </w:tcPr>
          <w:p>
            <w:pPr>
              <w:pStyle w:val="105"/>
              <w:adjustRightInd w:val="0"/>
              <w:snapToGrid w:val="0"/>
              <w:spacing w:line="240" w:lineRule="auto"/>
              <w:rPr>
                <w:rFonts w:cs="Times New Roman"/>
                <w:highlight w:val="none"/>
              </w:rPr>
            </w:pPr>
            <w:r>
              <w:rPr>
                <w:rFonts w:cs="Times New Roman"/>
                <w:highlight w:val="none"/>
              </w:rPr>
              <w:t>3.28</w:t>
            </w:r>
          </w:p>
        </w:tc>
        <w:tc>
          <w:tcPr>
            <w:tcW w:w="861" w:type="dxa"/>
            <w:vAlign w:val="center"/>
          </w:tcPr>
          <w:p>
            <w:pPr>
              <w:pStyle w:val="105"/>
              <w:adjustRightInd w:val="0"/>
              <w:snapToGrid w:val="0"/>
              <w:spacing w:line="240" w:lineRule="auto"/>
              <w:rPr>
                <w:rFonts w:cs="Times New Roman"/>
                <w:highlight w:val="none"/>
              </w:rPr>
            </w:pPr>
            <w:r>
              <w:rPr>
                <w:rFonts w:cs="Times New Roman"/>
                <w:highlight w:val="none"/>
              </w:rPr>
              <w:t>0.04</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0.3</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0.26</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0.06</w:t>
            </w:r>
          </w:p>
        </w:tc>
        <w:tc>
          <w:tcPr>
            <w:tcW w:w="533" w:type="dxa"/>
            <w:vAlign w:val="center"/>
          </w:tcPr>
          <w:p>
            <w:pPr>
              <w:pStyle w:val="105"/>
              <w:adjustRightInd w:val="0"/>
              <w:snapToGrid w:val="0"/>
              <w:spacing w:line="240" w:lineRule="auto"/>
              <w:rPr>
                <w:rFonts w:cs="Times New Roman"/>
                <w:highlight w:val="none"/>
              </w:rPr>
            </w:pPr>
            <w:r>
              <w:rPr>
                <w:rFonts w:cs="Times New Roman"/>
                <w:highlight w:val="none"/>
              </w:rPr>
              <w:t>0.01</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1.5</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0.6</w:t>
            </w:r>
          </w:p>
        </w:tc>
        <w:tc>
          <w:tcPr>
            <w:tcW w:w="536" w:type="dxa"/>
            <w:vAlign w:val="center"/>
          </w:tcPr>
          <w:p>
            <w:pPr>
              <w:pStyle w:val="105"/>
              <w:adjustRightInd w:val="0"/>
              <w:snapToGrid w:val="0"/>
              <w:spacing w:line="240" w:lineRule="auto"/>
              <w:rPr>
                <w:rFonts w:cs="Times New Roman"/>
                <w:highlight w:val="none"/>
              </w:rPr>
            </w:pPr>
            <w:r>
              <w:rPr>
                <w:rFonts w:cs="Times New Roman"/>
                <w:highlight w:val="none"/>
              </w:rPr>
              <w:t>0.3</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583" w:type="dxa"/>
            <w:vAlign w:val="center"/>
          </w:tcPr>
          <w:p>
            <w:pPr>
              <w:pStyle w:val="105"/>
              <w:adjustRightInd w:val="0"/>
              <w:snapToGrid w:val="0"/>
              <w:spacing w:line="240" w:lineRule="auto"/>
              <w:rPr>
                <w:rFonts w:cs="Times New Roman"/>
                <w:highlight w:val="none"/>
              </w:rPr>
            </w:pPr>
            <w:r>
              <w:rPr>
                <w:rFonts w:cs="Times New Roman"/>
                <w:highlight w:val="none"/>
              </w:rPr>
              <w:t>0.04</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0.48</w:t>
            </w:r>
          </w:p>
        </w:tc>
        <w:tc>
          <w:tcPr>
            <w:tcW w:w="537" w:type="dxa"/>
            <w:vAlign w:val="center"/>
          </w:tcPr>
          <w:p>
            <w:pPr>
              <w:pStyle w:val="105"/>
              <w:adjustRightInd w:val="0"/>
              <w:snapToGrid w:val="0"/>
              <w:spacing w:line="240" w:lineRule="auto"/>
              <w:rPr>
                <w:rFonts w:cs="Times New Roman"/>
                <w:highlight w:val="none"/>
              </w:rPr>
            </w:pPr>
            <w:r>
              <w:rPr>
                <w:rFonts w:cs="Times New Roman"/>
                <w:highlight w:val="none"/>
              </w:rPr>
              <w:t>0.09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536" w:type="dxa"/>
            <w:vAlign w:val="center"/>
          </w:tcPr>
          <w:p>
            <w:pPr>
              <w:pStyle w:val="105"/>
              <w:adjustRightInd w:val="0"/>
              <w:snapToGrid w:val="0"/>
              <w:spacing w:line="240" w:lineRule="auto"/>
              <w:rPr>
                <w:rFonts w:cs="Times New Roman"/>
                <w:highlight w:val="none"/>
              </w:rPr>
            </w:pPr>
            <w:r>
              <w:rPr>
                <w:rFonts w:cs="Times New Roman"/>
                <w:highlight w:val="none"/>
              </w:rPr>
              <w:t>S28</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底</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0.69</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0.73</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1</w:t>
            </w:r>
          </w:p>
        </w:tc>
        <w:tc>
          <w:tcPr>
            <w:tcW w:w="533" w:type="dxa"/>
            <w:vAlign w:val="center"/>
          </w:tcPr>
          <w:p>
            <w:pPr>
              <w:pStyle w:val="105"/>
              <w:adjustRightInd w:val="0"/>
              <w:snapToGrid w:val="0"/>
              <w:spacing w:line="240" w:lineRule="auto"/>
              <w:rPr>
                <w:rFonts w:cs="Times New Roman"/>
                <w:highlight w:val="none"/>
              </w:rPr>
            </w:pPr>
            <w:r>
              <w:rPr>
                <w:rFonts w:cs="Times New Roman"/>
                <w:highlight w:val="none"/>
              </w:rPr>
              <w:t>0.67</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1.47</w:t>
            </w:r>
          </w:p>
        </w:tc>
        <w:tc>
          <w:tcPr>
            <w:tcW w:w="861" w:type="dxa"/>
            <w:vAlign w:val="center"/>
          </w:tcPr>
          <w:p>
            <w:pPr>
              <w:pStyle w:val="105"/>
              <w:adjustRightInd w:val="0"/>
              <w:snapToGrid w:val="0"/>
              <w:spacing w:line="240" w:lineRule="auto"/>
              <w:rPr>
                <w:rFonts w:cs="Times New Roman"/>
                <w:highlight w:val="none"/>
              </w:rPr>
            </w:pPr>
            <w:r>
              <w:rPr>
                <w:rFonts w:cs="Times New Roman"/>
                <w:highlight w:val="none"/>
              </w:rPr>
              <w:t>0.73</w:t>
            </w:r>
          </w:p>
        </w:tc>
        <w:tc>
          <w:tcPr>
            <w:tcW w:w="536" w:type="dxa"/>
            <w:vAlign w:val="center"/>
          </w:tcPr>
          <w:p>
            <w:pPr>
              <w:pStyle w:val="105"/>
              <w:adjustRightInd w:val="0"/>
              <w:snapToGrid w:val="0"/>
              <w:spacing w:line="240" w:lineRule="auto"/>
              <w:rPr>
                <w:rFonts w:cs="Times New Roman"/>
                <w:highlight w:val="none"/>
              </w:rPr>
            </w:pPr>
            <w:r>
              <w:rPr>
                <w:rFonts w:cs="Times New Roman"/>
                <w:highlight w:val="none"/>
              </w:rPr>
              <w:t>0.49</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8.28</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5.52</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4.14</w:t>
            </w:r>
          </w:p>
        </w:tc>
        <w:tc>
          <w:tcPr>
            <w:tcW w:w="539" w:type="dxa"/>
            <w:vAlign w:val="center"/>
          </w:tcPr>
          <w:p>
            <w:pPr>
              <w:pStyle w:val="105"/>
              <w:adjustRightInd w:val="0"/>
              <w:snapToGrid w:val="0"/>
              <w:spacing w:line="240" w:lineRule="auto"/>
              <w:rPr>
                <w:rFonts w:cs="Times New Roman"/>
                <w:highlight w:val="none"/>
              </w:rPr>
            </w:pPr>
            <w:r>
              <w:rPr>
                <w:rFonts w:cs="Times New Roman"/>
                <w:highlight w:val="none"/>
              </w:rPr>
              <w:t>3.31</w:t>
            </w:r>
          </w:p>
        </w:tc>
        <w:tc>
          <w:tcPr>
            <w:tcW w:w="861"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0.28</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0.08</w:t>
            </w:r>
          </w:p>
        </w:tc>
        <w:tc>
          <w:tcPr>
            <w:tcW w:w="533"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0.6</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0.24</w:t>
            </w:r>
          </w:p>
        </w:tc>
        <w:tc>
          <w:tcPr>
            <w:tcW w:w="536" w:type="dxa"/>
            <w:vAlign w:val="center"/>
          </w:tcPr>
          <w:p>
            <w:pPr>
              <w:pStyle w:val="105"/>
              <w:adjustRightInd w:val="0"/>
              <w:snapToGrid w:val="0"/>
              <w:spacing w:line="240" w:lineRule="auto"/>
              <w:rPr>
                <w:rFonts w:cs="Times New Roman"/>
                <w:highlight w:val="none"/>
              </w:rPr>
            </w:pPr>
            <w:r>
              <w:rPr>
                <w:rFonts w:cs="Times New Roman"/>
                <w:highlight w:val="none"/>
              </w:rPr>
              <w:t>0.12</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583"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0.92</w:t>
            </w:r>
          </w:p>
        </w:tc>
        <w:tc>
          <w:tcPr>
            <w:tcW w:w="537" w:type="dxa"/>
            <w:vAlign w:val="center"/>
          </w:tcPr>
          <w:p>
            <w:pPr>
              <w:pStyle w:val="105"/>
              <w:adjustRightInd w:val="0"/>
              <w:snapToGrid w:val="0"/>
              <w:spacing w:line="240" w:lineRule="auto"/>
              <w:rPr>
                <w:rFonts w:cs="Times New Roman"/>
                <w:highlight w:val="none"/>
              </w:rPr>
            </w:pPr>
            <w:r>
              <w:rPr>
                <w:rFonts w:cs="Times New Roman"/>
                <w:highlight w:val="none"/>
              </w:rPr>
              <w:t>0.09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536" w:type="dxa"/>
            <w:vAlign w:val="center"/>
          </w:tcPr>
          <w:p>
            <w:pPr>
              <w:pStyle w:val="105"/>
              <w:adjustRightInd w:val="0"/>
              <w:snapToGrid w:val="0"/>
              <w:spacing w:line="240" w:lineRule="auto"/>
              <w:rPr>
                <w:rFonts w:cs="Times New Roman"/>
                <w:highlight w:val="none"/>
              </w:rPr>
            </w:pPr>
            <w:r>
              <w:rPr>
                <w:rFonts w:cs="Times New Roman"/>
                <w:highlight w:val="none"/>
              </w:rPr>
              <w:t>S29</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0.67</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0.75</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0.96</w:t>
            </w:r>
          </w:p>
        </w:tc>
        <w:tc>
          <w:tcPr>
            <w:tcW w:w="533" w:type="dxa"/>
            <w:vAlign w:val="center"/>
          </w:tcPr>
          <w:p>
            <w:pPr>
              <w:pStyle w:val="105"/>
              <w:adjustRightInd w:val="0"/>
              <w:snapToGrid w:val="0"/>
              <w:spacing w:line="240" w:lineRule="auto"/>
              <w:rPr>
                <w:rFonts w:cs="Times New Roman"/>
                <w:highlight w:val="none"/>
              </w:rPr>
            </w:pPr>
            <w:r>
              <w:rPr>
                <w:rFonts w:cs="Times New Roman"/>
                <w:highlight w:val="none"/>
              </w:rPr>
              <w:t>0.64</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1.73</w:t>
            </w:r>
          </w:p>
        </w:tc>
        <w:tc>
          <w:tcPr>
            <w:tcW w:w="861" w:type="dxa"/>
            <w:vAlign w:val="center"/>
          </w:tcPr>
          <w:p>
            <w:pPr>
              <w:pStyle w:val="105"/>
              <w:adjustRightInd w:val="0"/>
              <w:snapToGrid w:val="0"/>
              <w:spacing w:line="240" w:lineRule="auto"/>
              <w:rPr>
                <w:rFonts w:cs="Times New Roman"/>
                <w:highlight w:val="none"/>
              </w:rPr>
            </w:pPr>
            <w:r>
              <w:rPr>
                <w:rFonts w:cs="Times New Roman"/>
                <w:highlight w:val="none"/>
              </w:rPr>
              <w:t>0.87</w:t>
            </w:r>
          </w:p>
        </w:tc>
        <w:tc>
          <w:tcPr>
            <w:tcW w:w="536" w:type="dxa"/>
            <w:vAlign w:val="center"/>
          </w:tcPr>
          <w:p>
            <w:pPr>
              <w:pStyle w:val="105"/>
              <w:adjustRightInd w:val="0"/>
              <w:snapToGrid w:val="0"/>
              <w:spacing w:line="240" w:lineRule="auto"/>
              <w:rPr>
                <w:rFonts w:cs="Times New Roman"/>
                <w:highlight w:val="none"/>
              </w:rPr>
            </w:pPr>
            <w:r>
              <w:rPr>
                <w:rFonts w:cs="Times New Roman"/>
                <w:highlight w:val="none"/>
              </w:rPr>
              <w:t>0.58</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8.14</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5.42</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4.07</w:t>
            </w:r>
          </w:p>
        </w:tc>
        <w:tc>
          <w:tcPr>
            <w:tcW w:w="539" w:type="dxa"/>
            <w:vAlign w:val="center"/>
          </w:tcPr>
          <w:p>
            <w:pPr>
              <w:pStyle w:val="105"/>
              <w:adjustRightInd w:val="0"/>
              <w:snapToGrid w:val="0"/>
              <w:spacing w:line="240" w:lineRule="auto"/>
              <w:rPr>
                <w:rFonts w:cs="Times New Roman"/>
                <w:highlight w:val="none"/>
              </w:rPr>
            </w:pPr>
            <w:r>
              <w:rPr>
                <w:rFonts w:cs="Times New Roman"/>
                <w:highlight w:val="none"/>
              </w:rPr>
              <w:t>3.25</w:t>
            </w:r>
          </w:p>
        </w:tc>
        <w:tc>
          <w:tcPr>
            <w:tcW w:w="861"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0.4</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0.34</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0.07</w:t>
            </w:r>
          </w:p>
        </w:tc>
        <w:tc>
          <w:tcPr>
            <w:tcW w:w="533" w:type="dxa"/>
            <w:vAlign w:val="center"/>
          </w:tcPr>
          <w:p>
            <w:pPr>
              <w:pStyle w:val="105"/>
              <w:adjustRightInd w:val="0"/>
              <w:snapToGrid w:val="0"/>
              <w:spacing w:line="240" w:lineRule="auto"/>
              <w:rPr>
                <w:rFonts w:cs="Times New Roman"/>
                <w:highlight w:val="none"/>
              </w:rPr>
            </w:pPr>
            <w:r>
              <w:rPr>
                <w:rFonts w:cs="Times New Roman"/>
                <w:highlight w:val="none"/>
              </w:rPr>
              <w:t>0.01</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0.26</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0.1</w:t>
            </w:r>
          </w:p>
        </w:tc>
        <w:tc>
          <w:tcPr>
            <w:tcW w:w="536" w:type="dxa"/>
            <w:vAlign w:val="center"/>
          </w:tcPr>
          <w:p>
            <w:pPr>
              <w:pStyle w:val="105"/>
              <w:adjustRightInd w:val="0"/>
              <w:snapToGrid w:val="0"/>
              <w:spacing w:line="240" w:lineRule="auto"/>
              <w:rPr>
                <w:rFonts w:cs="Times New Roman"/>
                <w:highlight w:val="none"/>
              </w:rPr>
            </w:pPr>
            <w:r>
              <w:rPr>
                <w:rFonts w:cs="Times New Roman"/>
                <w:highlight w:val="none"/>
              </w:rPr>
              <w:t>0.05</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583"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0.8</w:t>
            </w:r>
          </w:p>
        </w:tc>
        <w:tc>
          <w:tcPr>
            <w:tcW w:w="537" w:type="dxa"/>
            <w:vAlign w:val="center"/>
          </w:tcPr>
          <w:p>
            <w:pPr>
              <w:pStyle w:val="105"/>
              <w:adjustRightInd w:val="0"/>
              <w:snapToGrid w:val="0"/>
              <w:spacing w:line="240" w:lineRule="auto"/>
              <w:rPr>
                <w:rFonts w:cs="Times New Roman"/>
                <w:highlight w:val="none"/>
              </w:rPr>
            </w:pPr>
            <w:r>
              <w:rPr>
                <w:rFonts w:cs="Times New Roman"/>
                <w:highlight w:val="none"/>
              </w:rPr>
              <w:t>0.07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536" w:type="dxa"/>
            <w:vAlign w:val="center"/>
          </w:tcPr>
          <w:p>
            <w:pPr>
              <w:pStyle w:val="105"/>
              <w:adjustRightInd w:val="0"/>
              <w:snapToGrid w:val="0"/>
              <w:spacing w:line="240" w:lineRule="auto"/>
              <w:rPr>
                <w:rFonts w:cs="Times New Roman"/>
                <w:highlight w:val="none"/>
              </w:rPr>
            </w:pPr>
            <w:r>
              <w:rPr>
                <w:rFonts w:cs="Times New Roman"/>
                <w:highlight w:val="none"/>
              </w:rPr>
              <w:t>S29</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底</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0.66</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0.72</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1.07</w:t>
            </w:r>
          </w:p>
        </w:tc>
        <w:tc>
          <w:tcPr>
            <w:tcW w:w="533" w:type="dxa"/>
            <w:vAlign w:val="center"/>
          </w:tcPr>
          <w:p>
            <w:pPr>
              <w:pStyle w:val="105"/>
              <w:adjustRightInd w:val="0"/>
              <w:snapToGrid w:val="0"/>
              <w:spacing w:line="240" w:lineRule="auto"/>
              <w:rPr>
                <w:rFonts w:cs="Times New Roman"/>
                <w:highlight w:val="none"/>
              </w:rPr>
            </w:pPr>
            <w:r>
              <w:rPr>
                <w:rFonts w:cs="Times New Roman"/>
                <w:highlight w:val="none"/>
              </w:rPr>
              <w:t>0.71</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4.13</w:t>
            </w:r>
          </w:p>
        </w:tc>
        <w:tc>
          <w:tcPr>
            <w:tcW w:w="861" w:type="dxa"/>
            <w:vAlign w:val="center"/>
          </w:tcPr>
          <w:p>
            <w:pPr>
              <w:pStyle w:val="105"/>
              <w:adjustRightInd w:val="0"/>
              <w:snapToGrid w:val="0"/>
              <w:spacing w:line="240" w:lineRule="auto"/>
              <w:rPr>
                <w:rFonts w:cs="Times New Roman"/>
                <w:highlight w:val="none"/>
              </w:rPr>
            </w:pPr>
            <w:r>
              <w:rPr>
                <w:rFonts w:cs="Times New Roman"/>
                <w:highlight w:val="none"/>
              </w:rPr>
              <w:t>2.07</w:t>
            </w:r>
          </w:p>
        </w:tc>
        <w:tc>
          <w:tcPr>
            <w:tcW w:w="536" w:type="dxa"/>
            <w:vAlign w:val="center"/>
          </w:tcPr>
          <w:p>
            <w:pPr>
              <w:pStyle w:val="105"/>
              <w:adjustRightInd w:val="0"/>
              <w:snapToGrid w:val="0"/>
              <w:spacing w:line="240" w:lineRule="auto"/>
              <w:rPr>
                <w:rFonts w:cs="Times New Roman"/>
                <w:highlight w:val="none"/>
              </w:rPr>
            </w:pPr>
            <w:r>
              <w:rPr>
                <w:rFonts w:cs="Times New Roman"/>
                <w:highlight w:val="none"/>
              </w:rPr>
              <w:t>1.38</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8.92</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5.94</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4.46</w:t>
            </w:r>
          </w:p>
        </w:tc>
        <w:tc>
          <w:tcPr>
            <w:tcW w:w="539" w:type="dxa"/>
            <w:vAlign w:val="center"/>
          </w:tcPr>
          <w:p>
            <w:pPr>
              <w:pStyle w:val="105"/>
              <w:adjustRightInd w:val="0"/>
              <w:snapToGrid w:val="0"/>
              <w:spacing w:line="240" w:lineRule="auto"/>
              <w:rPr>
                <w:rFonts w:cs="Times New Roman"/>
                <w:highlight w:val="none"/>
              </w:rPr>
            </w:pPr>
            <w:r>
              <w:rPr>
                <w:rFonts w:cs="Times New Roman"/>
                <w:highlight w:val="none"/>
              </w:rPr>
              <w:t>3.57</w:t>
            </w:r>
          </w:p>
        </w:tc>
        <w:tc>
          <w:tcPr>
            <w:tcW w:w="861"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0.28</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0.08</w:t>
            </w:r>
          </w:p>
        </w:tc>
        <w:tc>
          <w:tcPr>
            <w:tcW w:w="533"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0.31</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0.12</w:t>
            </w:r>
          </w:p>
        </w:tc>
        <w:tc>
          <w:tcPr>
            <w:tcW w:w="536" w:type="dxa"/>
            <w:vAlign w:val="center"/>
          </w:tcPr>
          <w:p>
            <w:pPr>
              <w:pStyle w:val="105"/>
              <w:adjustRightInd w:val="0"/>
              <w:snapToGrid w:val="0"/>
              <w:spacing w:line="240" w:lineRule="auto"/>
              <w:rPr>
                <w:rFonts w:cs="Times New Roman"/>
                <w:highlight w:val="none"/>
              </w:rPr>
            </w:pPr>
            <w:r>
              <w:rPr>
                <w:rFonts w:cs="Times New Roman"/>
                <w:highlight w:val="none"/>
              </w:rPr>
              <w:t>0.06</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0.06</w:t>
            </w:r>
          </w:p>
        </w:tc>
        <w:tc>
          <w:tcPr>
            <w:tcW w:w="583"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0.9</w:t>
            </w:r>
          </w:p>
        </w:tc>
        <w:tc>
          <w:tcPr>
            <w:tcW w:w="537" w:type="dxa"/>
            <w:vAlign w:val="center"/>
          </w:tcPr>
          <w:p>
            <w:pPr>
              <w:pStyle w:val="105"/>
              <w:adjustRightInd w:val="0"/>
              <w:snapToGrid w:val="0"/>
              <w:spacing w:line="240" w:lineRule="auto"/>
              <w:rPr>
                <w:rFonts w:cs="Times New Roman"/>
                <w:highlight w:val="none"/>
              </w:rPr>
            </w:pPr>
            <w:r>
              <w:rPr>
                <w:rFonts w:cs="Times New Roman"/>
                <w:highlight w:val="none"/>
              </w:rPr>
              <w:t>0.06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536" w:type="dxa"/>
            <w:vAlign w:val="center"/>
          </w:tcPr>
          <w:p>
            <w:pPr>
              <w:pStyle w:val="105"/>
              <w:adjustRightInd w:val="0"/>
              <w:snapToGrid w:val="0"/>
              <w:spacing w:line="240" w:lineRule="auto"/>
              <w:rPr>
                <w:rFonts w:cs="Times New Roman"/>
                <w:highlight w:val="none"/>
              </w:rPr>
            </w:pPr>
            <w:r>
              <w:rPr>
                <w:rFonts w:cs="Times New Roman"/>
                <w:highlight w:val="none"/>
              </w:rPr>
              <w:t>S30</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0.65</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0.14</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0.98</w:t>
            </w:r>
          </w:p>
        </w:tc>
        <w:tc>
          <w:tcPr>
            <w:tcW w:w="533" w:type="dxa"/>
            <w:vAlign w:val="center"/>
          </w:tcPr>
          <w:p>
            <w:pPr>
              <w:pStyle w:val="105"/>
              <w:adjustRightInd w:val="0"/>
              <w:snapToGrid w:val="0"/>
              <w:spacing w:line="240" w:lineRule="auto"/>
              <w:rPr>
                <w:rFonts w:cs="Times New Roman"/>
                <w:highlight w:val="none"/>
              </w:rPr>
            </w:pPr>
            <w:r>
              <w:rPr>
                <w:rFonts w:cs="Times New Roman"/>
                <w:highlight w:val="none"/>
              </w:rPr>
              <w:t>0.65</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4.2</w:t>
            </w:r>
          </w:p>
        </w:tc>
        <w:tc>
          <w:tcPr>
            <w:tcW w:w="861" w:type="dxa"/>
            <w:vAlign w:val="center"/>
          </w:tcPr>
          <w:p>
            <w:pPr>
              <w:pStyle w:val="105"/>
              <w:adjustRightInd w:val="0"/>
              <w:snapToGrid w:val="0"/>
              <w:spacing w:line="240" w:lineRule="auto"/>
              <w:rPr>
                <w:rFonts w:cs="Times New Roman"/>
                <w:highlight w:val="none"/>
              </w:rPr>
            </w:pPr>
            <w:r>
              <w:rPr>
                <w:rFonts w:cs="Times New Roman"/>
                <w:highlight w:val="none"/>
              </w:rPr>
              <w:t>2.1</w:t>
            </w:r>
          </w:p>
        </w:tc>
        <w:tc>
          <w:tcPr>
            <w:tcW w:w="536" w:type="dxa"/>
            <w:vAlign w:val="center"/>
          </w:tcPr>
          <w:p>
            <w:pPr>
              <w:pStyle w:val="105"/>
              <w:adjustRightInd w:val="0"/>
              <w:snapToGrid w:val="0"/>
              <w:spacing w:line="240" w:lineRule="auto"/>
              <w:rPr>
                <w:rFonts w:cs="Times New Roman"/>
                <w:highlight w:val="none"/>
              </w:rPr>
            </w:pPr>
            <w:r>
              <w:rPr>
                <w:rFonts w:cs="Times New Roman"/>
                <w:highlight w:val="none"/>
              </w:rPr>
              <w:t>1.4</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9.16</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6.1</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4.58</w:t>
            </w:r>
          </w:p>
        </w:tc>
        <w:tc>
          <w:tcPr>
            <w:tcW w:w="539" w:type="dxa"/>
            <w:vAlign w:val="center"/>
          </w:tcPr>
          <w:p>
            <w:pPr>
              <w:pStyle w:val="105"/>
              <w:adjustRightInd w:val="0"/>
              <w:snapToGrid w:val="0"/>
              <w:spacing w:line="240" w:lineRule="auto"/>
              <w:rPr>
                <w:rFonts w:cs="Times New Roman"/>
                <w:highlight w:val="none"/>
              </w:rPr>
            </w:pPr>
            <w:r>
              <w:rPr>
                <w:rFonts w:cs="Times New Roman"/>
                <w:highlight w:val="none"/>
              </w:rPr>
              <w:t>3.66</w:t>
            </w:r>
          </w:p>
        </w:tc>
        <w:tc>
          <w:tcPr>
            <w:tcW w:w="861" w:type="dxa"/>
            <w:vAlign w:val="center"/>
          </w:tcPr>
          <w:p>
            <w:pPr>
              <w:pStyle w:val="105"/>
              <w:adjustRightInd w:val="0"/>
              <w:snapToGrid w:val="0"/>
              <w:spacing w:line="240" w:lineRule="auto"/>
              <w:rPr>
                <w:rFonts w:cs="Times New Roman"/>
                <w:highlight w:val="none"/>
              </w:rPr>
            </w:pPr>
            <w:r>
              <w:rPr>
                <w:rFonts w:cs="Times New Roman"/>
                <w:highlight w:val="none"/>
              </w:rPr>
              <w:t>0.01</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0.38</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0.24</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0.26</w:t>
            </w:r>
          </w:p>
        </w:tc>
        <w:tc>
          <w:tcPr>
            <w:tcW w:w="533" w:type="dxa"/>
            <w:vAlign w:val="center"/>
          </w:tcPr>
          <w:p>
            <w:pPr>
              <w:pStyle w:val="105"/>
              <w:adjustRightInd w:val="0"/>
              <w:snapToGrid w:val="0"/>
              <w:spacing w:line="240" w:lineRule="auto"/>
              <w:rPr>
                <w:rFonts w:cs="Times New Roman"/>
                <w:highlight w:val="none"/>
              </w:rPr>
            </w:pPr>
            <w:r>
              <w:rPr>
                <w:rFonts w:cs="Times New Roman"/>
                <w:highlight w:val="none"/>
              </w:rPr>
              <w:t>0.05</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0.6</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0.24</w:t>
            </w:r>
          </w:p>
        </w:tc>
        <w:tc>
          <w:tcPr>
            <w:tcW w:w="536" w:type="dxa"/>
            <w:vAlign w:val="center"/>
          </w:tcPr>
          <w:p>
            <w:pPr>
              <w:pStyle w:val="105"/>
              <w:adjustRightInd w:val="0"/>
              <w:snapToGrid w:val="0"/>
              <w:spacing w:line="240" w:lineRule="auto"/>
              <w:rPr>
                <w:rFonts w:cs="Times New Roman"/>
                <w:highlight w:val="none"/>
              </w:rPr>
            </w:pPr>
            <w:r>
              <w:rPr>
                <w:rFonts w:cs="Times New Roman"/>
                <w:highlight w:val="none"/>
              </w:rPr>
              <w:t>0.12</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0.01</w:t>
            </w:r>
          </w:p>
        </w:tc>
        <w:tc>
          <w:tcPr>
            <w:tcW w:w="583"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0.16</w:t>
            </w:r>
          </w:p>
        </w:tc>
        <w:tc>
          <w:tcPr>
            <w:tcW w:w="537" w:type="dxa"/>
            <w:vAlign w:val="center"/>
          </w:tcPr>
          <w:p>
            <w:pPr>
              <w:pStyle w:val="105"/>
              <w:adjustRightInd w:val="0"/>
              <w:snapToGrid w:val="0"/>
              <w:spacing w:line="240" w:lineRule="auto"/>
              <w:rPr>
                <w:rFonts w:cs="Times New Roman"/>
                <w:highlight w:val="none"/>
              </w:rPr>
            </w:pPr>
            <w:r>
              <w:rPr>
                <w:rFonts w:cs="Times New Roman"/>
                <w:highlight w:val="none"/>
              </w:rPr>
              <w:t>0.08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536" w:type="dxa"/>
            <w:vAlign w:val="center"/>
          </w:tcPr>
          <w:p>
            <w:pPr>
              <w:pStyle w:val="105"/>
              <w:adjustRightInd w:val="0"/>
              <w:snapToGrid w:val="0"/>
              <w:spacing w:line="240" w:lineRule="auto"/>
              <w:rPr>
                <w:rFonts w:cs="Times New Roman"/>
                <w:highlight w:val="none"/>
              </w:rPr>
            </w:pPr>
            <w:r>
              <w:rPr>
                <w:rFonts w:cs="Times New Roman"/>
                <w:highlight w:val="none"/>
              </w:rPr>
              <w:t>S30</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底</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0.65</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0.15</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1.15</w:t>
            </w:r>
          </w:p>
        </w:tc>
        <w:tc>
          <w:tcPr>
            <w:tcW w:w="533" w:type="dxa"/>
            <w:vAlign w:val="center"/>
          </w:tcPr>
          <w:p>
            <w:pPr>
              <w:pStyle w:val="105"/>
              <w:adjustRightInd w:val="0"/>
              <w:snapToGrid w:val="0"/>
              <w:spacing w:line="240" w:lineRule="auto"/>
              <w:rPr>
                <w:rFonts w:cs="Times New Roman"/>
                <w:highlight w:val="none"/>
              </w:rPr>
            </w:pPr>
            <w:r>
              <w:rPr>
                <w:rFonts w:cs="Times New Roman"/>
                <w:highlight w:val="none"/>
              </w:rPr>
              <w:t>0.76</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4.13</w:t>
            </w:r>
          </w:p>
        </w:tc>
        <w:tc>
          <w:tcPr>
            <w:tcW w:w="861" w:type="dxa"/>
            <w:vAlign w:val="center"/>
          </w:tcPr>
          <w:p>
            <w:pPr>
              <w:pStyle w:val="105"/>
              <w:adjustRightInd w:val="0"/>
              <w:snapToGrid w:val="0"/>
              <w:spacing w:line="240" w:lineRule="auto"/>
              <w:rPr>
                <w:rFonts w:cs="Times New Roman"/>
                <w:highlight w:val="none"/>
              </w:rPr>
            </w:pPr>
            <w:r>
              <w:rPr>
                <w:rFonts w:cs="Times New Roman"/>
                <w:highlight w:val="none"/>
              </w:rPr>
              <w:t>2.07</w:t>
            </w:r>
          </w:p>
        </w:tc>
        <w:tc>
          <w:tcPr>
            <w:tcW w:w="536" w:type="dxa"/>
            <w:vAlign w:val="center"/>
          </w:tcPr>
          <w:p>
            <w:pPr>
              <w:pStyle w:val="105"/>
              <w:adjustRightInd w:val="0"/>
              <w:snapToGrid w:val="0"/>
              <w:spacing w:line="240" w:lineRule="auto"/>
              <w:rPr>
                <w:rFonts w:cs="Times New Roman"/>
                <w:highlight w:val="none"/>
              </w:rPr>
            </w:pPr>
            <w:r>
              <w:rPr>
                <w:rFonts w:cs="Times New Roman"/>
                <w:highlight w:val="none"/>
              </w:rPr>
              <w:t>1.38</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9.93</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6.62</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4.97</w:t>
            </w:r>
          </w:p>
        </w:tc>
        <w:tc>
          <w:tcPr>
            <w:tcW w:w="539" w:type="dxa"/>
            <w:vAlign w:val="center"/>
          </w:tcPr>
          <w:p>
            <w:pPr>
              <w:pStyle w:val="105"/>
              <w:adjustRightInd w:val="0"/>
              <w:snapToGrid w:val="0"/>
              <w:spacing w:line="240" w:lineRule="auto"/>
              <w:rPr>
                <w:rFonts w:cs="Times New Roman"/>
                <w:highlight w:val="none"/>
              </w:rPr>
            </w:pPr>
            <w:r>
              <w:rPr>
                <w:rFonts w:cs="Times New Roman"/>
                <w:highlight w:val="none"/>
              </w:rPr>
              <w:t>3.97</w:t>
            </w:r>
          </w:p>
        </w:tc>
        <w:tc>
          <w:tcPr>
            <w:tcW w:w="861"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0.28</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0.15</w:t>
            </w:r>
          </w:p>
        </w:tc>
        <w:tc>
          <w:tcPr>
            <w:tcW w:w="533"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2.3</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0.92</w:t>
            </w:r>
          </w:p>
        </w:tc>
        <w:tc>
          <w:tcPr>
            <w:tcW w:w="536" w:type="dxa"/>
            <w:vAlign w:val="center"/>
          </w:tcPr>
          <w:p>
            <w:pPr>
              <w:pStyle w:val="105"/>
              <w:adjustRightInd w:val="0"/>
              <w:snapToGrid w:val="0"/>
              <w:spacing w:line="240" w:lineRule="auto"/>
              <w:rPr>
                <w:rFonts w:cs="Times New Roman"/>
                <w:highlight w:val="none"/>
              </w:rPr>
            </w:pPr>
            <w:r>
              <w:rPr>
                <w:rFonts w:cs="Times New Roman"/>
                <w:highlight w:val="none"/>
              </w:rPr>
              <w:t>0.46</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583"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0.86</w:t>
            </w:r>
          </w:p>
        </w:tc>
        <w:tc>
          <w:tcPr>
            <w:tcW w:w="537" w:type="dxa"/>
            <w:vAlign w:val="center"/>
          </w:tcPr>
          <w:p>
            <w:pPr>
              <w:pStyle w:val="105"/>
              <w:adjustRightInd w:val="0"/>
              <w:snapToGrid w:val="0"/>
              <w:spacing w:line="240" w:lineRule="auto"/>
              <w:rPr>
                <w:rFonts w:cs="Times New Roman"/>
                <w:highlight w:val="none"/>
              </w:rPr>
            </w:pPr>
            <w:r>
              <w:rPr>
                <w:rFonts w:cs="Times New Roman"/>
                <w:highlight w:val="none"/>
              </w:rPr>
              <w:t>0.09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536" w:type="dxa"/>
            <w:vAlign w:val="center"/>
          </w:tcPr>
          <w:p>
            <w:pPr>
              <w:pStyle w:val="105"/>
              <w:adjustRightInd w:val="0"/>
              <w:snapToGrid w:val="0"/>
              <w:spacing w:line="240" w:lineRule="auto"/>
              <w:rPr>
                <w:rFonts w:cs="Times New Roman"/>
                <w:highlight w:val="none"/>
              </w:rPr>
            </w:pPr>
            <w:r>
              <w:rPr>
                <w:rFonts w:cs="Times New Roman"/>
                <w:highlight w:val="none"/>
              </w:rPr>
              <w:t>S31</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0.67</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0.75</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0.96</w:t>
            </w:r>
          </w:p>
        </w:tc>
        <w:tc>
          <w:tcPr>
            <w:tcW w:w="533" w:type="dxa"/>
            <w:vAlign w:val="center"/>
          </w:tcPr>
          <w:p>
            <w:pPr>
              <w:pStyle w:val="105"/>
              <w:adjustRightInd w:val="0"/>
              <w:snapToGrid w:val="0"/>
              <w:spacing w:line="240" w:lineRule="auto"/>
              <w:rPr>
                <w:rFonts w:cs="Times New Roman"/>
                <w:highlight w:val="none"/>
              </w:rPr>
            </w:pPr>
            <w:r>
              <w:rPr>
                <w:rFonts w:cs="Times New Roman"/>
                <w:highlight w:val="none"/>
              </w:rPr>
              <w:t>0.64</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3.93</w:t>
            </w:r>
          </w:p>
        </w:tc>
        <w:tc>
          <w:tcPr>
            <w:tcW w:w="861" w:type="dxa"/>
            <w:vAlign w:val="center"/>
          </w:tcPr>
          <w:p>
            <w:pPr>
              <w:pStyle w:val="105"/>
              <w:adjustRightInd w:val="0"/>
              <w:snapToGrid w:val="0"/>
              <w:spacing w:line="240" w:lineRule="auto"/>
              <w:rPr>
                <w:rFonts w:cs="Times New Roman"/>
                <w:highlight w:val="none"/>
              </w:rPr>
            </w:pPr>
            <w:r>
              <w:rPr>
                <w:rFonts w:cs="Times New Roman"/>
                <w:highlight w:val="none"/>
              </w:rPr>
              <w:t>1.97</w:t>
            </w:r>
          </w:p>
        </w:tc>
        <w:tc>
          <w:tcPr>
            <w:tcW w:w="536" w:type="dxa"/>
            <w:vAlign w:val="center"/>
          </w:tcPr>
          <w:p>
            <w:pPr>
              <w:pStyle w:val="105"/>
              <w:adjustRightInd w:val="0"/>
              <w:snapToGrid w:val="0"/>
              <w:spacing w:line="240" w:lineRule="auto"/>
              <w:rPr>
                <w:rFonts w:cs="Times New Roman"/>
                <w:highlight w:val="none"/>
              </w:rPr>
            </w:pPr>
            <w:r>
              <w:rPr>
                <w:rFonts w:cs="Times New Roman"/>
                <w:highlight w:val="none"/>
              </w:rPr>
              <w:t>1.31</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9.85</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6.57</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4.93</w:t>
            </w:r>
          </w:p>
        </w:tc>
        <w:tc>
          <w:tcPr>
            <w:tcW w:w="539" w:type="dxa"/>
            <w:vAlign w:val="center"/>
          </w:tcPr>
          <w:p>
            <w:pPr>
              <w:pStyle w:val="105"/>
              <w:adjustRightInd w:val="0"/>
              <w:snapToGrid w:val="0"/>
              <w:spacing w:line="240" w:lineRule="auto"/>
              <w:rPr>
                <w:rFonts w:cs="Times New Roman"/>
                <w:highlight w:val="none"/>
              </w:rPr>
            </w:pPr>
            <w:r>
              <w:rPr>
                <w:rFonts w:cs="Times New Roman"/>
                <w:highlight w:val="none"/>
              </w:rPr>
              <w:t>3.94</w:t>
            </w:r>
          </w:p>
        </w:tc>
        <w:tc>
          <w:tcPr>
            <w:tcW w:w="861"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0.32</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0.32</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0.07</w:t>
            </w:r>
          </w:p>
        </w:tc>
        <w:tc>
          <w:tcPr>
            <w:tcW w:w="533" w:type="dxa"/>
            <w:vAlign w:val="center"/>
          </w:tcPr>
          <w:p>
            <w:pPr>
              <w:pStyle w:val="105"/>
              <w:adjustRightInd w:val="0"/>
              <w:snapToGrid w:val="0"/>
              <w:spacing w:line="240" w:lineRule="auto"/>
              <w:rPr>
                <w:rFonts w:cs="Times New Roman"/>
                <w:highlight w:val="none"/>
              </w:rPr>
            </w:pPr>
            <w:r>
              <w:rPr>
                <w:rFonts w:cs="Times New Roman"/>
                <w:highlight w:val="none"/>
              </w:rPr>
              <w:t>0.01</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0.65</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0.26</w:t>
            </w:r>
          </w:p>
        </w:tc>
        <w:tc>
          <w:tcPr>
            <w:tcW w:w="536" w:type="dxa"/>
            <w:vAlign w:val="center"/>
          </w:tcPr>
          <w:p>
            <w:pPr>
              <w:pStyle w:val="105"/>
              <w:adjustRightInd w:val="0"/>
              <w:snapToGrid w:val="0"/>
              <w:spacing w:line="240" w:lineRule="auto"/>
              <w:rPr>
                <w:rFonts w:cs="Times New Roman"/>
                <w:highlight w:val="none"/>
              </w:rPr>
            </w:pPr>
            <w:r>
              <w:rPr>
                <w:rFonts w:cs="Times New Roman"/>
                <w:highlight w:val="none"/>
              </w:rPr>
              <w:t>0.13</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583"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0.07</w:t>
            </w:r>
          </w:p>
        </w:tc>
        <w:tc>
          <w:tcPr>
            <w:tcW w:w="537" w:type="dxa"/>
            <w:vAlign w:val="center"/>
          </w:tcPr>
          <w:p>
            <w:pPr>
              <w:pStyle w:val="105"/>
              <w:adjustRightInd w:val="0"/>
              <w:snapToGrid w:val="0"/>
              <w:spacing w:line="240" w:lineRule="auto"/>
              <w:rPr>
                <w:rFonts w:cs="Times New Roman"/>
                <w:highlight w:val="none"/>
              </w:rPr>
            </w:pPr>
            <w:r>
              <w:rPr>
                <w:rFonts w:cs="Times New Roman"/>
                <w:highlight w:val="none"/>
              </w:rPr>
              <w:t>0.08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536" w:type="dxa"/>
            <w:vAlign w:val="center"/>
          </w:tcPr>
          <w:p>
            <w:pPr>
              <w:pStyle w:val="105"/>
              <w:adjustRightInd w:val="0"/>
              <w:snapToGrid w:val="0"/>
              <w:spacing w:line="240" w:lineRule="auto"/>
              <w:rPr>
                <w:rFonts w:cs="Times New Roman"/>
                <w:highlight w:val="none"/>
              </w:rPr>
            </w:pPr>
            <w:r>
              <w:rPr>
                <w:rFonts w:cs="Times New Roman"/>
                <w:highlight w:val="none"/>
              </w:rPr>
              <w:t>S32</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0.66</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0.26</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1.13</w:t>
            </w:r>
          </w:p>
        </w:tc>
        <w:tc>
          <w:tcPr>
            <w:tcW w:w="533" w:type="dxa"/>
            <w:vAlign w:val="center"/>
          </w:tcPr>
          <w:p>
            <w:pPr>
              <w:pStyle w:val="105"/>
              <w:adjustRightInd w:val="0"/>
              <w:snapToGrid w:val="0"/>
              <w:spacing w:line="240" w:lineRule="auto"/>
              <w:rPr>
                <w:rFonts w:cs="Times New Roman"/>
                <w:highlight w:val="none"/>
              </w:rPr>
            </w:pPr>
            <w:r>
              <w:rPr>
                <w:rFonts w:cs="Times New Roman"/>
                <w:highlight w:val="none"/>
              </w:rPr>
              <w:t>0.75</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4.2</w:t>
            </w:r>
          </w:p>
        </w:tc>
        <w:tc>
          <w:tcPr>
            <w:tcW w:w="861" w:type="dxa"/>
            <w:vAlign w:val="center"/>
          </w:tcPr>
          <w:p>
            <w:pPr>
              <w:pStyle w:val="105"/>
              <w:adjustRightInd w:val="0"/>
              <w:snapToGrid w:val="0"/>
              <w:spacing w:line="240" w:lineRule="auto"/>
              <w:rPr>
                <w:rFonts w:cs="Times New Roman"/>
                <w:highlight w:val="none"/>
              </w:rPr>
            </w:pPr>
            <w:r>
              <w:rPr>
                <w:rFonts w:cs="Times New Roman"/>
                <w:highlight w:val="none"/>
              </w:rPr>
              <w:t>2.1</w:t>
            </w:r>
          </w:p>
        </w:tc>
        <w:tc>
          <w:tcPr>
            <w:tcW w:w="536" w:type="dxa"/>
            <w:vAlign w:val="center"/>
          </w:tcPr>
          <w:p>
            <w:pPr>
              <w:pStyle w:val="105"/>
              <w:adjustRightInd w:val="0"/>
              <w:snapToGrid w:val="0"/>
              <w:spacing w:line="240" w:lineRule="auto"/>
              <w:rPr>
                <w:rFonts w:cs="Times New Roman"/>
                <w:highlight w:val="none"/>
              </w:rPr>
            </w:pPr>
            <w:r>
              <w:rPr>
                <w:rFonts w:cs="Times New Roman"/>
                <w:highlight w:val="none"/>
              </w:rPr>
              <w:t>1.4</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9.61</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6.41</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4.81</w:t>
            </w:r>
          </w:p>
        </w:tc>
        <w:tc>
          <w:tcPr>
            <w:tcW w:w="539" w:type="dxa"/>
            <w:vAlign w:val="center"/>
          </w:tcPr>
          <w:p>
            <w:pPr>
              <w:pStyle w:val="105"/>
              <w:adjustRightInd w:val="0"/>
              <w:snapToGrid w:val="0"/>
              <w:spacing w:line="240" w:lineRule="auto"/>
              <w:rPr>
                <w:rFonts w:cs="Times New Roman"/>
                <w:highlight w:val="none"/>
              </w:rPr>
            </w:pPr>
            <w:r>
              <w:rPr>
                <w:rFonts w:cs="Times New Roman"/>
                <w:highlight w:val="none"/>
              </w:rPr>
              <w:t>3.84</w:t>
            </w:r>
          </w:p>
        </w:tc>
        <w:tc>
          <w:tcPr>
            <w:tcW w:w="861" w:type="dxa"/>
            <w:vAlign w:val="center"/>
          </w:tcPr>
          <w:p>
            <w:pPr>
              <w:pStyle w:val="105"/>
              <w:adjustRightInd w:val="0"/>
              <w:snapToGrid w:val="0"/>
              <w:spacing w:line="240" w:lineRule="auto"/>
              <w:rPr>
                <w:rFonts w:cs="Times New Roman"/>
                <w:highlight w:val="none"/>
              </w:rPr>
            </w:pPr>
            <w:r>
              <w:rPr>
                <w:rFonts w:cs="Times New Roman"/>
                <w:highlight w:val="none"/>
              </w:rPr>
              <w:t>0.19</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0.34</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0.32</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0.06</w:t>
            </w:r>
          </w:p>
        </w:tc>
        <w:tc>
          <w:tcPr>
            <w:tcW w:w="533" w:type="dxa"/>
            <w:vAlign w:val="center"/>
          </w:tcPr>
          <w:p>
            <w:pPr>
              <w:pStyle w:val="105"/>
              <w:adjustRightInd w:val="0"/>
              <w:snapToGrid w:val="0"/>
              <w:spacing w:line="240" w:lineRule="auto"/>
              <w:rPr>
                <w:rFonts w:cs="Times New Roman"/>
                <w:highlight w:val="none"/>
              </w:rPr>
            </w:pPr>
            <w:r>
              <w:rPr>
                <w:rFonts w:cs="Times New Roman"/>
                <w:highlight w:val="none"/>
              </w:rPr>
              <w:t>0.01</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1.75</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0.7</w:t>
            </w:r>
          </w:p>
        </w:tc>
        <w:tc>
          <w:tcPr>
            <w:tcW w:w="536" w:type="dxa"/>
            <w:vAlign w:val="center"/>
          </w:tcPr>
          <w:p>
            <w:pPr>
              <w:pStyle w:val="105"/>
              <w:adjustRightInd w:val="0"/>
              <w:snapToGrid w:val="0"/>
              <w:spacing w:line="240" w:lineRule="auto"/>
              <w:rPr>
                <w:rFonts w:cs="Times New Roman"/>
                <w:highlight w:val="none"/>
              </w:rPr>
            </w:pPr>
            <w:r>
              <w:rPr>
                <w:rFonts w:cs="Times New Roman"/>
                <w:highlight w:val="none"/>
              </w:rPr>
              <w:t>0.35</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583"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0.88</w:t>
            </w:r>
          </w:p>
        </w:tc>
        <w:tc>
          <w:tcPr>
            <w:tcW w:w="537" w:type="dxa"/>
            <w:vAlign w:val="center"/>
          </w:tcPr>
          <w:p>
            <w:pPr>
              <w:pStyle w:val="105"/>
              <w:adjustRightInd w:val="0"/>
              <w:snapToGrid w:val="0"/>
              <w:spacing w:line="240" w:lineRule="auto"/>
              <w:rPr>
                <w:rFonts w:cs="Times New Roman"/>
                <w:highlight w:val="none"/>
              </w:rPr>
            </w:pPr>
            <w:r>
              <w:rPr>
                <w:rFonts w:cs="Times New Roman"/>
                <w:highlight w:val="none"/>
              </w:rPr>
              <w:t>0.08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536" w:type="dxa"/>
            <w:vAlign w:val="center"/>
          </w:tcPr>
          <w:p>
            <w:pPr>
              <w:pStyle w:val="105"/>
              <w:adjustRightInd w:val="0"/>
              <w:snapToGrid w:val="0"/>
              <w:spacing w:line="240" w:lineRule="auto"/>
              <w:rPr>
                <w:rFonts w:cs="Times New Roman"/>
                <w:highlight w:val="none"/>
              </w:rPr>
            </w:pPr>
            <w:r>
              <w:rPr>
                <w:rFonts w:cs="Times New Roman"/>
                <w:highlight w:val="none"/>
              </w:rPr>
              <w:t>S32</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底</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0.66</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0.18</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1.17</w:t>
            </w:r>
          </w:p>
        </w:tc>
        <w:tc>
          <w:tcPr>
            <w:tcW w:w="533" w:type="dxa"/>
            <w:vAlign w:val="center"/>
          </w:tcPr>
          <w:p>
            <w:pPr>
              <w:pStyle w:val="105"/>
              <w:adjustRightInd w:val="0"/>
              <w:snapToGrid w:val="0"/>
              <w:spacing w:line="240" w:lineRule="auto"/>
              <w:rPr>
                <w:rFonts w:cs="Times New Roman"/>
                <w:highlight w:val="none"/>
              </w:rPr>
            </w:pPr>
            <w:r>
              <w:rPr>
                <w:rFonts w:cs="Times New Roman"/>
                <w:highlight w:val="none"/>
              </w:rPr>
              <w:t>0.78</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4.07</w:t>
            </w:r>
          </w:p>
        </w:tc>
        <w:tc>
          <w:tcPr>
            <w:tcW w:w="861" w:type="dxa"/>
            <w:vAlign w:val="center"/>
          </w:tcPr>
          <w:p>
            <w:pPr>
              <w:pStyle w:val="105"/>
              <w:adjustRightInd w:val="0"/>
              <w:snapToGrid w:val="0"/>
              <w:spacing w:line="240" w:lineRule="auto"/>
              <w:rPr>
                <w:rFonts w:cs="Times New Roman"/>
                <w:highlight w:val="none"/>
              </w:rPr>
            </w:pPr>
            <w:r>
              <w:rPr>
                <w:rFonts w:cs="Times New Roman"/>
                <w:highlight w:val="none"/>
              </w:rPr>
              <w:t>2.03</w:t>
            </w:r>
          </w:p>
        </w:tc>
        <w:tc>
          <w:tcPr>
            <w:tcW w:w="536" w:type="dxa"/>
            <w:vAlign w:val="center"/>
          </w:tcPr>
          <w:p>
            <w:pPr>
              <w:pStyle w:val="105"/>
              <w:adjustRightInd w:val="0"/>
              <w:snapToGrid w:val="0"/>
              <w:spacing w:line="240" w:lineRule="auto"/>
              <w:rPr>
                <w:rFonts w:cs="Times New Roman"/>
                <w:highlight w:val="none"/>
              </w:rPr>
            </w:pPr>
            <w:r>
              <w:rPr>
                <w:rFonts w:cs="Times New Roman"/>
                <w:highlight w:val="none"/>
              </w:rPr>
              <w:t>1.36</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9.39</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6.26</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4.69</w:t>
            </w:r>
          </w:p>
        </w:tc>
        <w:tc>
          <w:tcPr>
            <w:tcW w:w="539" w:type="dxa"/>
            <w:vAlign w:val="center"/>
          </w:tcPr>
          <w:p>
            <w:pPr>
              <w:pStyle w:val="105"/>
              <w:adjustRightInd w:val="0"/>
              <w:snapToGrid w:val="0"/>
              <w:spacing w:line="240" w:lineRule="auto"/>
              <w:rPr>
                <w:rFonts w:cs="Times New Roman"/>
                <w:highlight w:val="none"/>
              </w:rPr>
            </w:pPr>
            <w:r>
              <w:rPr>
                <w:rFonts w:cs="Times New Roman"/>
                <w:highlight w:val="none"/>
              </w:rPr>
              <w:t>3.75</w:t>
            </w:r>
          </w:p>
        </w:tc>
        <w:tc>
          <w:tcPr>
            <w:tcW w:w="861" w:type="dxa"/>
            <w:vAlign w:val="center"/>
          </w:tcPr>
          <w:p>
            <w:pPr>
              <w:pStyle w:val="105"/>
              <w:adjustRightInd w:val="0"/>
              <w:snapToGrid w:val="0"/>
              <w:spacing w:line="240" w:lineRule="auto"/>
              <w:rPr>
                <w:rFonts w:cs="Times New Roman"/>
                <w:highlight w:val="none"/>
              </w:rPr>
            </w:pPr>
            <w:r>
              <w:rPr>
                <w:rFonts w:cs="Times New Roman"/>
                <w:highlight w:val="none"/>
              </w:rPr>
              <w:t>0.01</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0.28</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533" w:type="dxa"/>
            <w:vAlign w:val="center"/>
          </w:tcPr>
          <w:p>
            <w:pPr>
              <w:pStyle w:val="105"/>
              <w:adjustRightInd w:val="0"/>
              <w:snapToGrid w:val="0"/>
              <w:spacing w:line="240" w:lineRule="auto"/>
              <w:rPr>
                <w:rFonts w:cs="Times New Roman"/>
                <w:highlight w:val="none"/>
              </w:rPr>
            </w:pPr>
            <w:r>
              <w:rPr>
                <w:rFonts w:cs="Times New Roman"/>
                <w:highlight w:val="none"/>
              </w:rPr>
              <w:t>0.01</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0.29</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0.11</w:t>
            </w:r>
          </w:p>
        </w:tc>
        <w:tc>
          <w:tcPr>
            <w:tcW w:w="536" w:type="dxa"/>
            <w:vAlign w:val="center"/>
          </w:tcPr>
          <w:p>
            <w:pPr>
              <w:pStyle w:val="105"/>
              <w:adjustRightInd w:val="0"/>
              <w:snapToGrid w:val="0"/>
              <w:spacing w:line="240" w:lineRule="auto"/>
              <w:rPr>
                <w:rFonts w:cs="Times New Roman"/>
                <w:highlight w:val="none"/>
              </w:rPr>
            </w:pPr>
            <w:r>
              <w:rPr>
                <w:rFonts w:cs="Times New Roman"/>
                <w:highlight w:val="none"/>
              </w:rPr>
              <w:t>0.06</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583"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0.86</w:t>
            </w:r>
          </w:p>
        </w:tc>
        <w:tc>
          <w:tcPr>
            <w:tcW w:w="537" w:type="dxa"/>
            <w:vAlign w:val="center"/>
          </w:tcPr>
          <w:p>
            <w:pPr>
              <w:pStyle w:val="105"/>
              <w:adjustRightInd w:val="0"/>
              <w:snapToGrid w:val="0"/>
              <w:spacing w:line="240" w:lineRule="auto"/>
              <w:rPr>
                <w:rFonts w:cs="Times New Roman"/>
                <w:highlight w:val="none"/>
              </w:rPr>
            </w:pPr>
            <w:r>
              <w:rPr>
                <w:rFonts w:cs="Times New Roman"/>
                <w:highlight w:val="none"/>
              </w:rPr>
              <w:t>0.08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536" w:type="dxa"/>
            <w:vAlign w:val="center"/>
          </w:tcPr>
          <w:p>
            <w:pPr>
              <w:pStyle w:val="105"/>
              <w:adjustRightInd w:val="0"/>
              <w:snapToGrid w:val="0"/>
              <w:spacing w:line="240" w:lineRule="auto"/>
              <w:rPr>
                <w:rFonts w:cs="Times New Roman"/>
                <w:highlight w:val="none"/>
              </w:rPr>
            </w:pPr>
            <w:r>
              <w:rPr>
                <w:rFonts w:cs="Times New Roman"/>
                <w:highlight w:val="none"/>
              </w:rPr>
              <w:t>S33</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0.67</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0.08</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1.13</w:t>
            </w:r>
          </w:p>
        </w:tc>
        <w:tc>
          <w:tcPr>
            <w:tcW w:w="533" w:type="dxa"/>
            <w:vAlign w:val="center"/>
          </w:tcPr>
          <w:p>
            <w:pPr>
              <w:pStyle w:val="105"/>
              <w:adjustRightInd w:val="0"/>
              <w:snapToGrid w:val="0"/>
              <w:spacing w:line="240" w:lineRule="auto"/>
              <w:rPr>
                <w:rFonts w:cs="Times New Roman"/>
                <w:highlight w:val="none"/>
              </w:rPr>
            </w:pPr>
            <w:r>
              <w:rPr>
                <w:rFonts w:cs="Times New Roman"/>
                <w:highlight w:val="none"/>
              </w:rPr>
              <w:t>0.75</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4.13</w:t>
            </w:r>
          </w:p>
        </w:tc>
        <w:tc>
          <w:tcPr>
            <w:tcW w:w="861" w:type="dxa"/>
            <w:vAlign w:val="center"/>
          </w:tcPr>
          <w:p>
            <w:pPr>
              <w:pStyle w:val="105"/>
              <w:adjustRightInd w:val="0"/>
              <w:snapToGrid w:val="0"/>
              <w:spacing w:line="240" w:lineRule="auto"/>
              <w:rPr>
                <w:rFonts w:cs="Times New Roman"/>
                <w:highlight w:val="none"/>
              </w:rPr>
            </w:pPr>
            <w:r>
              <w:rPr>
                <w:rFonts w:cs="Times New Roman"/>
                <w:highlight w:val="none"/>
              </w:rPr>
              <w:t>2.07</w:t>
            </w:r>
          </w:p>
        </w:tc>
        <w:tc>
          <w:tcPr>
            <w:tcW w:w="536" w:type="dxa"/>
            <w:vAlign w:val="center"/>
          </w:tcPr>
          <w:p>
            <w:pPr>
              <w:pStyle w:val="105"/>
              <w:adjustRightInd w:val="0"/>
              <w:snapToGrid w:val="0"/>
              <w:spacing w:line="240" w:lineRule="auto"/>
              <w:rPr>
                <w:rFonts w:cs="Times New Roman"/>
                <w:highlight w:val="none"/>
              </w:rPr>
            </w:pPr>
            <w:r>
              <w:rPr>
                <w:rFonts w:cs="Times New Roman"/>
                <w:highlight w:val="none"/>
              </w:rPr>
              <w:t>1.38</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8.34</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5.56</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4.17</w:t>
            </w:r>
          </w:p>
        </w:tc>
        <w:tc>
          <w:tcPr>
            <w:tcW w:w="539" w:type="dxa"/>
            <w:vAlign w:val="center"/>
          </w:tcPr>
          <w:p>
            <w:pPr>
              <w:pStyle w:val="105"/>
              <w:adjustRightInd w:val="0"/>
              <w:snapToGrid w:val="0"/>
              <w:spacing w:line="240" w:lineRule="auto"/>
              <w:rPr>
                <w:rFonts w:cs="Times New Roman"/>
                <w:highlight w:val="none"/>
              </w:rPr>
            </w:pPr>
            <w:r>
              <w:rPr>
                <w:rFonts w:cs="Times New Roman"/>
                <w:highlight w:val="none"/>
              </w:rPr>
              <w:t>3.34</w:t>
            </w:r>
          </w:p>
        </w:tc>
        <w:tc>
          <w:tcPr>
            <w:tcW w:w="861"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0.3</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0.34</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0.09</w:t>
            </w:r>
          </w:p>
        </w:tc>
        <w:tc>
          <w:tcPr>
            <w:tcW w:w="533"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0.85</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0.34</w:t>
            </w:r>
          </w:p>
        </w:tc>
        <w:tc>
          <w:tcPr>
            <w:tcW w:w="536" w:type="dxa"/>
            <w:vAlign w:val="center"/>
          </w:tcPr>
          <w:p>
            <w:pPr>
              <w:pStyle w:val="105"/>
              <w:adjustRightInd w:val="0"/>
              <w:snapToGrid w:val="0"/>
              <w:spacing w:line="240" w:lineRule="auto"/>
              <w:rPr>
                <w:rFonts w:cs="Times New Roman"/>
                <w:highlight w:val="none"/>
              </w:rPr>
            </w:pPr>
            <w:r>
              <w:rPr>
                <w:rFonts w:cs="Times New Roman"/>
                <w:highlight w:val="none"/>
              </w:rPr>
              <w:t>0.17</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583"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0.18</w:t>
            </w:r>
          </w:p>
        </w:tc>
        <w:tc>
          <w:tcPr>
            <w:tcW w:w="537" w:type="dxa"/>
            <w:vAlign w:val="center"/>
          </w:tcPr>
          <w:p>
            <w:pPr>
              <w:pStyle w:val="105"/>
              <w:adjustRightInd w:val="0"/>
              <w:snapToGrid w:val="0"/>
              <w:spacing w:line="240" w:lineRule="auto"/>
              <w:rPr>
                <w:rFonts w:cs="Times New Roman"/>
                <w:highlight w:val="none"/>
              </w:rPr>
            </w:pPr>
            <w:r>
              <w:rPr>
                <w:rFonts w:cs="Times New Roman"/>
                <w:highlight w:val="none"/>
              </w:rPr>
              <w:t>0.08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536" w:type="dxa"/>
            <w:vAlign w:val="center"/>
          </w:tcPr>
          <w:p>
            <w:pPr>
              <w:pStyle w:val="105"/>
              <w:adjustRightInd w:val="0"/>
              <w:snapToGrid w:val="0"/>
              <w:spacing w:line="240" w:lineRule="auto"/>
              <w:rPr>
                <w:rFonts w:cs="Times New Roman"/>
                <w:highlight w:val="none"/>
              </w:rPr>
            </w:pPr>
            <w:r>
              <w:rPr>
                <w:rFonts w:cs="Times New Roman"/>
                <w:highlight w:val="none"/>
              </w:rPr>
              <w:t>S34</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0.67</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0.76</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0.66</w:t>
            </w:r>
          </w:p>
        </w:tc>
        <w:tc>
          <w:tcPr>
            <w:tcW w:w="533" w:type="dxa"/>
            <w:vAlign w:val="center"/>
          </w:tcPr>
          <w:p>
            <w:pPr>
              <w:pStyle w:val="105"/>
              <w:adjustRightInd w:val="0"/>
              <w:snapToGrid w:val="0"/>
              <w:spacing w:line="240" w:lineRule="auto"/>
              <w:rPr>
                <w:rFonts w:cs="Times New Roman"/>
                <w:highlight w:val="none"/>
              </w:rPr>
            </w:pPr>
            <w:r>
              <w:rPr>
                <w:rFonts w:cs="Times New Roman"/>
                <w:highlight w:val="none"/>
              </w:rPr>
              <w:t>0.44</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4.07</w:t>
            </w:r>
          </w:p>
        </w:tc>
        <w:tc>
          <w:tcPr>
            <w:tcW w:w="861" w:type="dxa"/>
            <w:vAlign w:val="center"/>
          </w:tcPr>
          <w:p>
            <w:pPr>
              <w:pStyle w:val="105"/>
              <w:adjustRightInd w:val="0"/>
              <w:snapToGrid w:val="0"/>
              <w:spacing w:line="240" w:lineRule="auto"/>
              <w:rPr>
                <w:rFonts w:cs="Times New Roman"/>
                <w:highlight w:val="none"/>
              </w:rPr>
            </w:pPr>
            <w:r>
              <w:rPr>
                <w:rFonts w:cs="Times New Roman"/>
                <w:highlight w:val="none"/>
              </w:rPr>
              <w:t>2.03</w:t>
            </w:r>
          </w:p>
        </w:tc>
        <w:tc>
          <w:tcPr>
            <w:tcW w:w="536" w:type="dxa"/>
            <w:vAlign w:val="center"/>
          </w:tcPr>
          <w:p>
            <w:pPr>
              <w:pStyle w:val="105"/>
              <w:adjustRightInd w:val="0"/>
              <w:snapToGrid w:val="0"/>
              <w:spacing w:line="240" w:lineRule="auto"/>
              <w:rPr>
                <w:rFonts w:cs="Times New Roman"/>
                <w:highlight w:val="none"/>
              </w:rPr>
            </w:pPr>
            <w:r>
              <w:rPr>
                <w:rFonts w:cs="Times New Roman"/>
                <w:highlight w:val="none"/>
              </w:rPr>
              <w:t>1.36</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9.02</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6.01</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4.51</w:t>
            </w:r>
          </w:p>
        </w:tc>
        <w:tc>
          <w:tcPr>
            <w:tcW w:w="539" w:type="dxa"/>
            <w:vAlign w:val="center"/>
          </w:tcPr>
          <w:p>
            <w:pPr>
              <w:pStyle w:val="105"/>
              <w:adjustRightInd w:val="0"/>
              <w:snapToGrid w:val="0"/>
              <w:spacing w:line="240" w:lineRule="auto"/>
              <w:rPr>
                <w:rFonts w:cs="Times New Roman"/>
                <w:highlight w:val="none"/>
              </w:rPr>
            </w:pPr>
            <w:r>
              <w:rPr>
                <w:rFonts w:cs="Times New Roman"/>
                <w:highlight w:val="none"/>
              </w:rPr>
              <w:t>3.61</w:t>
            </w:r>
          </w:p>
        </w:tc>
        <w:tc>
          <w:tcPr>
            <w:tcW w:w="861"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0.28</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0.32</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1.2</w:t>
            </w:r>
          </w:p>
        </w:tc>
        <w:tc>
          <w:tcPr>
            <w:tcW w:w="533" w:type="dxa"/>
            <w:vAlign w:val="center"/>
          </w:tcPr>
          <w:p>
            <w:pPr>
              <w:pStyle w:val="105"/>
              <w:adjustRightInd w:val="0"/>
              <w:snapToGrid w:val="0"/>
              <w:spacing w:line="240" w:lineRule="auto"/>
              <w:rPr>
                <w:rFonts w:cs="Times New Roman"/>
                <w:highlight w:val="none"/>
              </w:rPr>
            </w:pPr>
            <w:r>
              <w:rPr>
                <w:rFonts w:cs="Times New Roman"/>
                <w:highlight w:val="none"/>
              </w:rPr>
              <w:t>0.24</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0.9</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0.36</w:t>
            </w:r>
          </w:p>
        </w:tc>
        <w:tc>
          <w:tcPr>
            <w:tcW w:w="536" w:type="dxa"/>
            <w:vAlign w:val="center"/>
          </w:tcPr>
          <w:p>
            <w:pPr>
              <w:pStyle w:val="105"/>
              <w:adjustRightInd w:val="0"/>
              <w:snapToGrid w:val="0"/>
              <w:spacing w:line="240" w:lineRule="auto"/>
              <w:rPr>
                <w:rFonts w:cs="Times New Roman"/>
                <w:highlight w:val="none"/>
              </w:rPr>
            </w:pPr>
            <w:r>
              <w:rPr>
                <w:rFonts w:cs="Times New Roman"/>
                <w:highlight w:val="none"/>
              </w:rPr>
              <w:t>0.18</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0.06</w:t>
            </w:r>
          </w:p>
        </w:tc>
        <w:tc>
          <w:tcPr>
            <w:tcW w:w="583"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0.32</w:t>
            </w:r>
          </w:p>
        </w:tc>
        <w:tc>
          <w:tcPr>
            <w:tcW w:w="537" w:type="dxa"/>
            <w:vAlign w:val="center"/>
          </w:tcPr>
          <w:p>
            <w:pPr>
              <w:pStyle w:val="105"/>
              <w:adjustRightInd w:val="0"/>
              <w:snapToGrid w:val="0"/>
              <w:spacing w:line="240" w:lineRule="auto"/>
              <w:rPr>
                <w:rFonts w:cs="Times New Roman"/>
                <w:highlight w:val="none"/>
              </w:rPr>
            </w:pPr>
            <w:r>
              <w:rPr>
                <w:rFonts w:cs="Times New Roman"/>
                <w:highlight w:val="none"/>
              </w:rPr>
              <w:t>0.06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536" w:type="dxa"/>
            <w:vAlign w:val="center"/>
          </w:tcPr>
          <w:p>
            <w:pPr>
              <w:pStyle w:val="105"/>
              <w:adjustRightInd w:val="0"/>
              <w:snapToGrid w:val="0"/>
              <w:spacing w:line="240" w:lineRule="auto"/>
              <w:rPr>
                <w:rFonts w:cs="Times New Roman"/>
                <w:highlight w:val="none"/>
              </w:rPr>
            </w:pPr>
            <w:r>
              <w:rPr>
                <w:rFonts w:cs="Times New Roman"/>
                <w:highlight w:val="none"/>
              </w:rPr>
              <w:t>S35</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0.67</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0.77</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0.68</w:t>
            </w:r>
          </w:p>
        </w:tc>
        <w:tc>
          <w:tcPr>
            <w:tcW w:w="533" w:type="dxa"/>
            <w:vAlign w:val="center"/>
          </w:tcPr>
          <w:p>
            <w:pPr>
              <w:pStyle w:val="105"/>
              <w:adjustRightInd w:val="0"/>
              <w:snapToGrid w:val="0"/>
              <w:spacing w:line="240" w:lineRule="auto"/>
              <w:rPr>
                <w:rFonts w:cs="Times New Roman"/>
                <w:highlight w:val="none"/>
              </w:rPr>
            </w:pPr>
            <w:r>
              <w:rPr>
                <w:rFonts w:cs="Times New Roman"/>
                <w:highlight w:val="none"/>
              </w:rPr>
              <w:t>0.45</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3.93</w:t>
            </w:r>
          </w:p>
        </w:tc>
        <w:tc>
          <w:tcPr>
            <w:tcW w:w="861" w:type="dxa"/>
            <w:vAlign w:val="center"/>
          </w:tcPr>
          <w:p>
            <w:pPr>
              <w:pStyle w:val="105"/>
              <w:adjustRightInd w:val="0"/>
              <w:snapToGrid w:val="0"/>
              <w:spacing w:line="240" w:lineRule="auto"/>
              <w:rPr>
                <w:rFonts w:cs="Times New Roman"/>
                <w:highlight w:val="none"/>
              </w:rPr>
            </w:pPr>
            <w:r>
              <w:rPr>
                <w:rFonts w:cs="Times New Roman"/>
                <w:highlight w:val="none"/>
              </w:rPr>
              <w:t>1.97</w:t>
            </w:r>
          </w:p>
        </w:tc>
        <w:tc>
          <w:tcPr>
            <w:tcW w:w="536" w:type="dxa"/>
            <w:vAlign w:val="center"/>
          </w:tcPr>
          <w:p>
            <w:pPr>
              <w:pStyle w:val="105"/>
              <w:adjustRightInd w:val="0"/>
              <w:snapToGrid w:val="0"/>
              <w:spacing w:line="240" w:lineRule="auto"/>
              <w:rPr>
                <w:rFonts w:cs="Times New Roman"/>
                <w:highlight w:val="none"/>
              </w:rPr>
            </w:pPr>
            <w:r>
              <w:rPr>
                <w:rFonts w:cs="Times New Roman"/>
                <w:highlight w:val="none"/>
              </w:rPr>
              <w:t>1.31</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9.42</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6.28</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4.71</w:t>
            </w:r>
          </w:p>
        </w:tc>
        <w:tc>
          <w:tcPr>
            <w:tcW w:w="539" w:type="dxa"/>
            <w:vAlign w:val="center"/>
          </w:tcPr>
          <w:p>
            <w:pPr>
              <w:pStyle w:val="105"/>
              <w:adjustRightInd w:val="0"/>
              <w:snapToGrid w:val="0"/>
              <w:spacing w:line="240" w:lineRule="auto"/>
              <w:rPr>
                <w:rFonts w:cs="Times New Roman"/>
                <w:highlight w:val="none"/>
              </w:rPr>
            </w:pPr>
            <w:r>
              <w:rPr>
                <w:rFonts w:cs="Times New Roman"/>
                <w:highlight w:val="none"/>
              </w:rPr>
              <w:t>3.77</w:t>
            </w:r>
          </w:p>
        </w:tc>
        <w:tc>
          <w:tcPr>
            <w:tcW w:w="861" w:type="dxa"/>
            <w:vAlign w:val="center"/>
          </w:tcPr>
          <w:p>
            <w:pPr>
              <w:pStyle w:val="105"/>
              <w:adjustRightInd w:val="0"/>
              <w:snapToGrid w:val="0"/>
              <w:spacing w:line="240" w:lineRule="auto"/>
              <w:rPr>
                <w:rFonts w:cs="Times New Roman"/>
                <w:highlight w:val="none"/>
              </w:rPr>
            </w:pPr>
            <w:r>
              <w:rPr>
                <w:rFonts w:cs="Times New Roman"/>
                <w:highlight w:val="none"/>
              </w:rPr>
              <w:t>0.01</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0.3</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0.28</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0.08</w:t>
            </w:r>
          </w:p>
        </w:tc>
        <w:tc>
          <w:tcPr>
            <w:tcW w:w="533"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0.65</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0.26</w:t>
            </w:r>
          </w:p>
        </w:tc>
        <w:tc>
          <w:tcPr>
            <w:tcW w:w="536" w:type="dxa"/>
            <w:vAlign w:val="center"/>
          </w:tcPr>
          <w:p>
            <w:pPr>
              <w:pStyle w:val="105"/>
              <w:adjustRightInd w:val="0"/>
              <w:snapToGrid w:val="0"/>
              <w:spacing w:line="240" w:lineRule="auto"/>
              <w:rPr>
                <w:rFonts w:cs="Times New Roman"/>
                <w:highlight w:val="none"/>
              </w:rPr>
            </w:pPr>
            <w:r>
              <w:rPr>
                <w:rFonts w:cs="Times New Roman"/>
                <w:highlight w:val="none"/>
              </w:rPr>
              <w:t>0.13</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583"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0.36</w:t>
            </w:r>
          </w:p>
        </w:tc>
        <w:tc>
          <w:tcPr>
            <w:tcW w:w="537" w:type="dxa"/>
            <w:vAlign w:val="center"/>
          </w:tcPr>
          <w:p>
            <w:pPr>
              <w:pStyle w:val="105"/>
              <w:adjustRightInd w:val="0"/>
              <w:snapToGrid w:val="0"/>
              <w:spacing w:line="240" w:lineRule="auto"/>
              <w:rPr>
                <w:rFonts w:cs="Times New Roman"/>
                <w:highlight w:val="none"/>
              </w:rPr>
            </w:pPr>
            <w:r>
              <w:rPr>
                <w:rFonts w:cs="Times New Roman"/>
                <w:highlight w:val="none"/>
              </w:rPr>
              <w:t>0.07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536" w:type="dxa"/>
            <w:vAlign w:val="center"/>
          </w:tcPr>
          <w:p>
            <w:pPr>
              <w:pStyle w:val="105"/>
              <w:adjustRightInd w:val="0"/>
              <w:snapToGrid w:val="0"/>
              <w:spacing w:line="240" w:lineRule="auto"/>
              <w:rPr>
                <w:rFonts w:cs="Times New Roman"/>
                <w:highlight w:val="none"/>
              </w:rPr>
            </w:pPr>
            <w:r>
              <w:rPr>
                <w:rFonts w:cs="Times New Roman"/>
                <w:highlight w:val="none"/>
              </w:rPr>
              <w:t>S36</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0.75</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0.73</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0.88</w:t>
            </w:r>
          </w:p>
        </w:tc>
        <w:tc>
          <w:tcPr>
            <w:tcW w:w="533" w:type="dxa"/>
            <w:vAlign w:val="center"/>
          </w:tcPr>
          <w:p>
            <w:pPr>
              <w:pStyle w:val="105"/>
              <w:adjustRightInd w:val="0"/>
              <w:snapToGrid w:val="0"/>
              <w:spacing w:line="240" w:lineRule="auto"/>
              <w:rPr>
                <w:rFonts w:cs="Times New Roman"/>
                <w:highlight w:val="none"/>
              </w:rPr>
            </w:pPr>
            <w:r>
              <w:rPr>
                <w:rFonts w:cs="Times New Roman"/>
                <w:highlight w:val="none"/>
              </w:rPr>
              <w:t>0.59</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3.53</w:t>
            </w:r>
          </w:p>
        </w:tc>
        <w:tc>
          <w:tcPr>
            <w:tcW w:w="861" w:type="dxa"/>
            <w:vAlign w:val="center"/>
          </w:tcPr>
          <w:p>
            <w:pPr>
              <w:pStyle w:val="105"/>
              <w:adjustRightInd w:val="0"/>
              <w:snapToGrid w:val="0"/>
              <w:spacing w:line="240" w:lineRule="auto"/>
              <w:rPr>
                <w:rFonts w:cs="Times New Roman"/>
                <w:highlight w:val="none"/>
              </w:rPr>
            </w:pPr>
            <w:r>
              <w:rPr>
                <w:rFonts w:cs="Times New Roman"/>
                <w:highlight w:val="none"/>
              </w:rPr>
              <w:t>1.77</w:t>
            </w:r>
          </w:p>
        </w:tc>
        <w:tc>
          <w:tcPr>
            <w:tcW w:w="536" w:type="dxa"/>
            <w:vAlign w:val="center"/>
          </w:tcPr>
          <w:p>
            <w:pPr>
              <w:pStyle w:val="105"/>
              <w:adjustRightInd w:val="0"/>
              <w:snapToGrid w:val="0"/>
              <w:spacing w:line="240" w:lineRule="auto"/>
              <w:rPr>
                <w:rFonts w:cs="Times New Roman"/>
                <w:highlight w:val="none"/>
              </w:rPr>
            </w:pPr>
            <w:r>
              <w:rPr>
                <w:rFonts w:cs="Times New Roman"/>
                <w:highlight w:val="none"/>
              </w:rPr>
              <w:t>1.18</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5.81</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3.87</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2.9</w:t>
            </w:r>
          </w:p>
        </w:tc>
        <w:tc>
          <w:tcPr>
            <w:tcW w:w="539" w:type="dxa"/>
            <w:vAlign w:val="center"/>
          </w:tcPr>
          <w:p>
            <w:pPr>
              <w:pStyle w:val="105"/>
              <w:adjustRightInd w:val="0"/>
              <w:snapToGrid w:val="0"/>
              <w:spacing w:line="240" w:lineRule="auto"/>
              <w:rPr>
                <w:rFonts w:cs="Times New Roman"/>
                <w:highlight w:val="none"/>
              </w:rPr>
            </w:pPr>
            <w:r>
              <w:rPr>
                <w:rFonts w:cs="Times New Roman"/>
                <w:highlight w:val="none"/>
              </w:rPr>
              <w:t>2.32</w:t>
            </w:r>
          </w:p>
        </w:tc>
        <w:tc>
          <w:tcPr>
            <w:tcW w:w="861" w:type="dxa"/>
            <w:vAlign w:val="center"/>
          </w:tcPr>
          <w:p>
            <w:pPr>
              <w:pStyle w:val="105"/>
              <w:adjustRightInd w:val="0"/>
              <w:snapToGrid w:val="0"/>
              <w:spacing w:line="240" w:lineRule="auto"/>
              <w:rPr>
                <w:rFonts w:cs="Times New Roman"/>
                <w:highlight w:val="none"/>
              </w:rPr>
            </w:pPr>
            <w:r>
              <w:rPr>
                <w:rFonts w:cs="Times New Roman"/>
                <w:highlight w:val="none"/>
              </w:rPr>
              <w:t>0.04</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0.46</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0.28</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0.05</w:t>
            </w:r>
          </w:p>
        </w:tc>
        <w:tc>
          <w:tcPr>
            <w:tcW w:w="533" w:type="dxa"/>
            <w:vAlign w:val="center"/>
          </w:tcPr>
          <w:p>
            <w:pPr>
              <w:pStyle w:val="105"/>
              <w:adjustRightInd w:val="0"/>
              <w:snapToGrid w:val="0"/>
              <w:spacing w:line="240" w:lineRule="auto"/>
              <w:rPr>
                <w:rFonts w:cs="Times New Roman"/>
                <w:highlight w:val="none"/>
              </w:rPr>
            </w:pPr>
            <w:r>
              <w:rPr>
                <w:rFonts w:cs="Times New Roman"/>
                <w:highlight w:val="none"/>
              </w:rPr>
              <w:t>0.01</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1.3</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0.52</w:t>
            </w:r>
          </w:p>
        </w:tc>
        <w:tc>
          <w:tcPr>
            <w:tcW w:w="536" w:type="dxa"/>
            <w:vAlign w:val="center"/>
          </w:tcPr>
          <w:p>
            <w:pPr>
              <w:pStyle w:val="105"/>
              <w:adjustRightInd w:val="0"/>
              <w:snapToGrid w:val="0"/>
              <w:spacing w:line="240" w:lineRule="auto"/>
              <w:rPr>
                <w:rFonts w:cs="Times New Roman"/>
                <w:highlight w:val="none"/>
              </w:rPr>
            </w:pPr>
            <w:r>
              <w:rPr>
                <w:rFonts w:cs="Times New Roman"/>
                <w:highlight w:val="none"/>
              </w:rPr>
              <w:t>0.26</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0.05</w:t>
            </w:r>
          </w:p>
        </w:tc>
        <w:tc>
          <w:tcPr>
            <w:tcW w:w="583"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0.07</w:t>
            </w:r>
          </w:p>
        </w:tc>
        <w:tc>
          <w:tcPr>
            <w:tcW w:w="537" w:type="dxa"/>
            <w:vAlign w:val="center"/>
          </w:tcPr>
          <w:p>
            <w:pPr>
              <w:pStyle w:val="105"/>
              <w:adjustRightInd w:val="0"/>
              <w:snapToGrid w:val="0"/>
              <w:spacing w:line="240" w:lineRule="auto"/>
              <w:rPr>
                <w:rFonts w:cs="Times New Roman"/>
                <w:highlight w:val="none"/>
              </w:rPr>
            </w:pPr>
            <w:r>
              <w:rPr>
                <w:rFonts w:cs="Times New Roman"/>
                <w:highlight w:val="none"/>
              </w:rPr>
              <w:t>0.06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536" w:type="dxa"/>
            <w:vAlign w:val="center"/>
          </w:tcPr>
          <w:p>
            <w:pPr>
              <w:pStyle w:val="105"/>
              <w:adjustRightInd w:val="0"/>
              <w:snapToGrid w:val="0"/>
              <w:spacing w:line="240" w:lineRule="auto"/>
              <w:rPr>
                <w:rFonts w:cs="Times New Roman"/>
                <w:highlight w:val="none"/>
              </w:rPr>
            </w:pPr>
            <w:r>
              <w:rPr>
                <w:rFonts w:cs="Times New Roman"/>
                <w:highlight w:val="none"/>
              </w:rPr>
              <w:t>S37</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0.67</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0.83</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0.7</w:t>
            </w:r>
          </w:p>
        </w:tc>
        <w:tc>
          <w:tcPr>
            <w:tcW w:w="533" w:type="dxa"/>
            <w:vAlign w:val="center"/>
          </w:tcPr>
          <w:p>
            <w:pPr>
              <w:pStyle w:val="105"/>
              <w:adjustRightInd w:val="0"/>
              <w:snapToGrid w:val="0"/>
              <w:spacing w:line="240" w:lineRule="auto"/>
              <w:rPr>
                <w:rFonts w:cs="Times New Roman"/>
                <w:highlight w:val="none"/>
              </w:rPr>
            </w:pPr>
            <w:r>
              <w:rPr>
                <w:rFonts w:cs="Times New Roman"/>
                <w:highlight w:val="none"/>
              </w:rPr>
              <w:t>0.47</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3.87</w:t>
            </w:r>
          </w:p>
        </w:tc>
        <w:tc>
          <w:tcPr>
            <w:tcW w:w="861" w:type="dxa"/>
            <w:vAlign w:val="center"/>
          </w:tcPr>
          <w:p>
            <w:pPr>
              <w:pStyle w:val="105"/>
              <w:adjustRightInd w:val="0"/>
              <w:snapToGrid w:val="0"/>
              <w:spacing w:line="240" w:lineRule="auto"/>
              <w:rPr>
                <w:rFonts w:cs="Times New Roman"/>
                <w:highlight w:val="none"/>
              </w:rPr>
            </w:pPr>
            <w:r>
              <w:rPr>
                <w:rFonts w:cs="Times New Roman"/>
                <w:highlight w:val="none"/>
              </w:rPr>
              <w:t>1.93</w:t>
            </w:r>
          </w:p>
        </w:tc>
        <w:tc>
          <w:tcPr>
            <w:tcW w:w="536" w:type="dxa"/>
            <w:vAlign w:val="center"/>
          </w:tcPr>
          <w:p>
            <w:pPr>
              <w:pStyle w:val="105"/>
              <w:adjustRightInd w:val="0"/>
              <w:snapToGrid w:val="0"/>
              <w:spacing w:line="240" w:lineRule="auto"/>
              <w:rPr>
                <w:rFonts w:cs="Times New Roman"/>
                <w:highlight w:val="none"/>
              </w:rPr>
            </w:pPr>
            <w:r>
              <w:rPr>
                <w:rFonts w:cs="Times New Roman"/>
                <w:highlight w:val="none"/>
              </w:rPr>
              <w:t>1.29</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7.67</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5.11</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3.83</w:t>
            </w:r>
          </w:p>
        </w:tc>
        <w:tc>
          <w:tcPr>
            <w:tcW w:w="539" w:type="dxa"/>
            <w:vAlign w:val="center"/>
          </w:tcPr>
          <w:p>
            <w:pPr>
              <w:pStyle w:val="105"/>
              <w:adjustRightInd w:val="0"/>
              <w:snapToGrid w:val="0"/>
              <w:spacing w:line="240" w:lineRule="auto"/>
              <w:rPr>
                <w:rFonts w:cs="Times New Roman"/>
                <w:highlight w:val="none"/>
              </w:rPr>
            </w:pPr>
            <w:r>
              <w:rPr>
                <w:rFonts w:cs="Times New Roman"/>
                <w:highlight w:val="none"/>
              </w:rPr>
              <w:t>3.07</w:t>
            </w:r>
          </w:p>
        </w:tc>
        <w:tc>
          <w:tcPr>
            <w:tcW w:w="861"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0.36</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0.28</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0.06</w:t>
            </w:r>
          </w:p>
        </w:tc>
        <w:tc>
          <w:tcPr>
            <w:tcW w:w="533" w:type="dxa"/>
            <w:vAlign w:val="center"/>
          </w:tcPr>
          <w:p>
            <w:pPr>
              <w:pStyle w:val="105"/>
              <w:adjustRightInd w:val="0"/>
              <w:snapToGrid w:val="0"/>
              <w:spacing w:line="240" w:lineRule="auto"/>
              <w:rPr>
                <w:rFonts w:cs="Times New Roman"/>
                <w:highlight w:val="none"/>
              </w:rPr>
            </w:pPr>
            <w:r>
              <w:rPr>
                <w:rFonts w:cs="Times New Roman"/>
                <w:highlight w:val="none"/>
              </w:rPr>
              <w:t>0.01</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1.7</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0.68</w:t>
            </w:r>
          </w:p>
        </w:tc>
        <w:tc>
          <w:tcPr>
            <w:tcW w:w="536" w:type="dxa"/>
            <w:vAlign w:val="center"/>
          </w:tcPr>
          <w:p>
            <w:pPr>
              <w:pStyle w:val="105"/>
              <w:adjustRightInd w:val="0"/>
              <w:snapToGrid w:val="0"/>
              <w:spacing w:line="240" w:lineRule="auto"/>
              <w:rPr>
                <w:rFonts w:cs="Times New Roman"/>
                <w:highlight w:val="none"/>
              </w:rPr>
            </w:pPr>
            <w:r>
              <w:rPr>
                <w:rFonts w:cs="Times New Roman"/>
                <w:highlight w:val="none"/>
              </w:rPr>
              <w:t>0.34</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0.04</w:t>
            </w:r>
          </w:p>
        </w:tc>
        <w:tc>
          <w:tcPr>
            <w:tcW w:w="583"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0.07</w:t>
            </w:r>
          </w:p>
        </w:tc>
        <w:tc>
          <w:tcPr>
            <w:tcW w:w="537" w:type="dxa"/>
            <w:vAlign w:val="center"/>
          </w:tcPr>
          <w:p>
            <w:pPr>
              <w:pStyle w:val="105"/>
              <w:adjustRightInd w:val="0"/>
              <w:snapToGrid w:val="0"/>
              <w:spacing w:line="240" w:lineRule="auto"/>
              <w:rPr>
                <w:rFonts w:cs="Times New Roman"/>
                <w:highlight w:val="none"/>
              </w:rPr>
            </w:pPr>
            <w:r>
              <w:rPr>
                <w:rFonts w:cs="Times New Roman"/>
                <w:highlight w:val="none"/>
              </w:rPr>
              <w:t>0.07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536" w:type="dxa"/>
            <w:vAlign w:val="center"/>
          </w:tcPr>
          <w:p>
            <w:pPr>
              <w:pStyle w:val="105"/>
              <w:adjustRightInd w:val="0"/>
              <w:snapToGrid w:val="0"/>
              <w:spacing w:line="240" w:lineRule="auto"/>
              <w:rPr>
                <w:rFonts w:cs="Times New Roman"/>
                <w:highlight w:val="none"/>
              </w:rPr>
            </w:pPr>
            <w:r>
              <w:rPr>
                <w:rFonts w:cs="Times New Roman"/>
                <w:highlight w:val="none"/>
              </w:rPr>
              <w:t>S37</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底</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0.67</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0.81</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0.75</w:t>
            </w:r>
          </w:p>
        </w:tc>
        <w:tc>
          <w:tcPr>
            <w:tcW w:w="533" w:type="dxa"/>
            <w:vAlign w:val="center"/>
          </w:tcPr>
          <w:p>
            <w:pPr>
              <w:pStyle w:val="105"/>
              <w:adjustRightInd w:val="0"/>
              <w:snapToGrid w:val="0"/>
              <w:spacing w:line="240" w:lineRule="auto"/>
              <w:rPr>
                <w:rFonts w:cs="Times New Roman"/>
                <w:highlight w:val="none"/>
              </w:rPr>
            </w:pPr>
            <w:r>
              <w:rPr>
                <w:rFonts w:cs="Times New Roman"/>
                <w:highlight w:val="none"/>
              </w:rPr>
              <w:t>0.50</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3.8</w:t>
            </w:r>
          </w:p>
        </w:tc>
        <w:tc>
          <w:tcPr>
            <w:tcW w:w="861" w:type="dxa"/>
            <w:vAlign w:val="center"/>
          </w:tcPr>
          <w:p>
            <w:pPr>
              <w:pStyle w:val="105"/>
              <w:adjustRightInd w:val="0"/>
              <w:snapToGrid w:val="0"/>
              <w:spacing w:line="240" w:lineRule="auto"/>
              <w:rPr>
                <w:rFonts w:cs="Times New Roman"/>
                <w:highlight w:val="none"/>
              </w:rPr>
            </w:pPr>
            <w:r>
              <w:rPr>
                <w:rFonts w:cs="Times New Roman"/>
                <w:highlight w:val="none"/>
              </w:rPr>
              <w:t>1.9</w:t>
            </w:r>
          </w:p>
        </w:tc>
        <w:tc>
          <w:tcPr>
            <w:tcW w:w="536" w:type="dxa"/>
            <w:vAlign w:val="center"/>
          </w:tcPr>
          <w:p>
            <w:pPr>
              <w:pStyle w:val="105"/>
              <w:adjustRightInd w:val="0"/>
              <w:snapToGrid w:val="0"/>
              <w:spacing w:line="240" w:lineRule="auto"/>
              <w:rPr>
                <w:rFonts w:cs="Times New Roman"/>
                <w:highlight w:val="none"/>
              </w:rPr>
            </w:pPr>
            <w:r>
              <w:rPr>
                <w:rFonts w:cs="Times New Roman"/>
                <w:highlight w:val="none"/>
              </w:rPr>
              <w:t>1.27</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8.16</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5.44</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4.08</w:t>
            </w:r>
          </w:p>
        </w:tc>
        <w:tc>
          <w:tcPr>
            <w:tcW w:w="539" w:type="dxa"/>
            <w:vAlign w:val="center"/>
          </w:tcPr>
          <w:p>
            <w:pPr>
              <w:pStyle w:val="105"/>
              <w:adjustRightInd w:val="0"/>
              <w:snapToGrid w:val="0"/>
              <w:spacing w:line="240" w:lineRule="auto"/>
              <w:rPr>
                <w:rFonts w:cs="Times New Roman"/>
                <w:highlight w:val="none"/>
              </w:rPr>
            </w:pPr>
            <w:r>
              <w:rPr>
                <w:rFonts w:cs="Times New Roman"/>
                <w:highlight w:val="none"/>
              </w:rPr>
              <w:t>3.26</w:t>
            </w:r>
          </w:p>
        </w:tc>
        <w:tc>
          <w:tcPr>
            <w:tcW w:w="861" w:type="dxa"/>
            <w:vAlign w:val="center"/>
          </w:tcPr>
          <w:p>
            <w:pPr>
              <w:pStyle w:val="105"/>
              <w:adjustRightInd w:val="0"/>
              <w:snapToGrid w:val="0"/>
              <w:spacing w:line="240" w:lineRule="auto"/>
              <w:rPr>
                <w:rFonts w:cs="Times New Roman"/>
                <w:highlight w:val="none"/>
              </w:rPr>
            </w:pPr>
            <w:r>
              <w:rPr>
                <w:rFonts w:cs="Times New Roman"/>
                <w:highlight w:val="none"/>
              </w:rPr>
              <w:t>0.36</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0.28</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0.25</w:t>
            </w:r>
          </w:p>
        </w:tc>
        <w:tc>
          <w:tcPr>
            <w:tcW w:w="533" w:type="dxa"/>
            <w:vAlign w:val="center"/>
          </w:tcPr>
          <w:p>
            <w:pPr>
              <w:pStyle w:val="105"/>
              <w:adjustRightInd w:val="0"/>
              <w:snapToGrid w:val="0"/>
              <w:spacing w:line="240" w:lineRule="auto"/>
              <w:rPr>
                <w:rFonts w:cs="Times New Roman"/>
                <w:highlight w:val="none"/>
              </w:rPr>
            </w:pPr>
            <w:r>
              <w:rPr>
                <w:rFonts w:cs="Times New Roman"/>
                <w:highlight w:val="none"/>
              </w:rPr>
              <w:t>0.05</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1</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0.4</w:t>
            </w:r>
          </w:p>
        </w:tc>
        <w:tc>
          <w:tcPr>
            <w:tcW w:w="536" w:type="dxa"/>
            <w:vAlign w:val="center"/>
          </w:tcPr>
          <w:p>
            <w:pPr>
              <w:pStyle w:val="105"/>
              <w:adjustRightInd w:val="0"/>
              <w:snapToGrid w:val="0"/>
              <w:spacing w:line="240" w:lineRule="auto"/>
              <w:rPr>
                <w:rFonts w:cs="Times New Roman"/>
                <w:highlight w:val="none"/>
              </w:rPr>
            </w:pPr>
            <w:r>
              <w:rPr>
                <w:rFonts w:cs="Times New Roman"/>
                <w:highlight w:val="none"/>
              </w:rPr>
              <w:t>0.2</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0.04</w:t>
            </w:r>
          </w:p>
        </w:tc>
        <w:tc>
          <w:tcPr>
            <w:tcW w:w="583"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0.07</w:t>
            </w:r>
          </w:p>
        </w:tc>
        <w:tc>
          <w:tcPr>
            <w:tcW w:w="537" w:type="dxa"/>
            <w:vAlign w:val="center"/>
          </w:tcPr>
          <w:p>
            <w:pPr>
              <w:pStyle w:val="105"/>
              <w:adjustRightInd w:val="0"/>
              <w:snapToGrid w:val="0"/>
              <w:spacing w:line="240" w:lineRule="auto"/>
              <w:rPr>
                <w:rFonts w:cs="Times New Roman"/>
                <w:highlight w:val="none"/>
              </w:rPr>
            </w:pPr>
            <w:r>
              <w:rPr>
                <w:rFonts w:cs="Times New Roman"/>
                <w:highlight w:val="none"/>
              </w:rPr>
              <w:t>0.06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536" w:type="dxa"/>
            <w:vAlign w:val="center"/>
          </w:tcPr>
          <w:p>
            <w:pPr>
              <w:pStyle w:val="105"/>
              <w:adjustRightInd w:val="0"/>
              <w:snapToGrid w:val="0"/>
              <w:spacing w:line="240" w:lineRule="auto"/>
              <w:rPr>
                <w:rFonts w:cs="Times New Roman"/>
                <w:highlight w:val="none"/>
              </w:rPr>
            </w:pPr>
            <w:r>
              <w:rPr>
                <w:rFonts w:cs="Times New Roman"/>
                <w:highlight w:val="none"/>
              </w:rPr>
              <w:t>S38</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0.69</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0.21</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1.04</w:t>
            </w:r>
          </w:p>
        </w:tc>
        <w:tc>
          <w:tcPr>
            <w:tcW w:w="533" w:type="dxa"/>
            <w:vAlign w:val="center"/>
          </w:tcPr>
          <w:p>
            <w:pPr>
              <w:pStyle w:val="105"/>
              <w:adjustRightInd w:val="0"/>
              <w:snapToGrid w:val="0"/>
              <w:spacing w:line="240" w:lineRule="auto"/>
              <w:rPr>
                <w:rFonts w:cs="Times New Roman"/>
                <w:highlight w:val="none"/>
              </w:rPr>
            </w:pPr>
            <w:r>
              <w:rPr>
                <w:rFonts w:cs="Times New Roman"/>
                <w:highlight w:val="none"/>
              </w:rPr>
              <w:t>0.69</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3.73</w:t>
            </w:r>
          </w:p>
        </w:tc>
        <w:tc>
          <w:tcPr>
            <w:tcW w:w="861" w:type="dxa"/>
            <w:vAlign w:val="center"/>
          </w:tcPr>
          <w:p>
            <w:pPr>
              <w:pStyle w:val="105"/>
              <w:adjustRightInd w:val="0"/>
              <w:snapToGrid w:val="0"/>
              <w:spacing w:line="240" w:lineRule="auto"/>
              <w:rPr>
                <w:rFonts w:cs="Times New Roman"/>
                <w:highlight w:val="none"/>
              </w:rPr>
            </w:pPr>
            <w:r>
              <w:rPr>
                <w:rFonts w:cs="Times New Roman"/>
                <w:highlight w:val="none"/>
              </w:rPr>
              <w:t>1.87</w:t>
            </w:r>
          </w:p>
        </w:tc>
        <w:tc>
          <w:tcPr>
            <w:tcW w:w="536" w:type="dxa"/>
            <w:vAlign w:val="center"/>
          </w:tcPr>
          <w:p>
            <w:pPr>
              <w:pStyle w:val="105"/>
              <w:adjustRightInd w:val="0"/>
              <w:snapToGrid w:val="0"/>
              <w:spacing w:line="240" w:lineRule="auto"/>
              <w:rPr>
                <w:rFonts w:cs="Times New Roman"/>
                <w:highlight w:val="none"/>
              </w:rPr>
            </w:pPr>
            <w:r>
              <w:rPr>
                <w:rFonts w:cs="Times New Roman"/>
                <w:highlight w:val="none"/>
              </w:rPr>
              <w:t>1.24</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7.38</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4.92</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3.69</w:t>
            </w:r>
          </w:p>
        </w:tc>
        <w:tc>
          <w:tcPr>
            <w:tcW w:w="539" w:type="dxa"/>
            <w:vAlign w:val="center"/>
          </w:tcPr>
          <w:p>
            <w:pPr>
              <w:pStyle w:val="105"/>
              <w:adjustRightInd w:val="0"/>
              <w:snapToGrid w:val="0"/>
              <w:spacing w:line="240" w:lineRule="auto"/>
              <w:rPr>
                <w:rFonts w:cs="Times New Roman"/>
                <w:highlight w:val="none"/>
              </w:rPr>
            </w:pPr>
            <w:r>
              <w:rPr>
                <w:rFonts w:cs="Times New Roman"/>
                <w:highlight w:val="none"/>
              </w:rPr>
              <w:t>2.95</w:t>
            </w:r>
          </w:p>
        </w:tc>
        <w:tc>
          <w:tcPr>
            <w:tcW w:w="861"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0.56</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0.26</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0.05</w:t>
            </w:r>
          </w:p>
        </w:tc>
        <w:tc>
          <w:tcPr>
            <w:tcW w:w="533" w:type="dxa"/>
            <w:vAlign w:val="center"/>
          </w:tcPr>
          <w:p>
            <w:pPr>
              <w:pStyle w:val="105"/>
              <w:adjustRightInd w:val="0"/>
              <w:snapToGrid w:val="0"/>
              <w:spacing w:line="240" w:lineRule="auto"/>
              <w:rPr>
                <w:rFonts w:cs="Times New Roman"/>
                <w:highlight w:val="none"/>
              </w:rPr>
            </w:pPr>
            <w:r>
              <w:rPr>
                <w:rFonts w:cs="Times New Roman"/>
                <w:highlight w:val="none"/>
              </w:rPr>
              <w:t>0.01</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0.6</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0.24</w:t>
            </w:r>
          </w:p>
        </w:tc>
        <w:tc>
          <w:tcPr>
            <w:tcW w:w="536" w:type="dxa"/>
            <w:vAlign w:val="center"/>
          </w:tcPr>
          <w:p>
            <w:pPr>
              <w:pStyle w:val="105"/>
              <w:adjustRightInd w:val="0"/>
              <w:snapToGrid w:val="0"/>
              <w:spacing w:line="240" w:lineRule="auto"/>
              <w:rPr>
                <w:rFonts w:cs="Times New Roman"/>
                <w:highlight w:val="none"/>
              </w:rPr>
            </w:pPr>
            <w:r>
              <w:rPr>
                <w:rFonts w:cs="Times New Roman"/>
                <w:highlight w:val="none"/>
              </w:rPr>
              <w:t>0.12</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0.04</w:t>
            </w:r>
          </w:p>
        </w:tc>
        <w:tc>
          <w:tcPr>
            <w:tcW w:w="583"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0.76</w:t>
            </w:r>
          </w:p>
        </w:tc>
        <w:tc>
          <w:tcPr>
            <w:tcW w:w="537" w:type="dxa"/>
            <w:vAlign w:val="center"/>
          </w:tcPr>
          <w:p>
            <w:pPr>
              <w:pStyle w:val="105"/>
              <w:adjustRightInd w:val="0"/>
              <w:snapToGrid w:val="0"/>
              <w:spacing w:line="240" w:lineRule="auto"/>
              <w:rPr>
                <w:rFonts w:cs="Times New Roman"/>
                <w:highlight w:val="none"/>
              </w:rPr>
            </w:pPr>
            <w:r>
              <w:rPr>
                <w:rFonts w:cs="Times New Roman"/>
                <w:highlight w:val="none"/>
              </w:rPr>
              <w:t>0.08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536" w:type="dxa"/>
            <w:vAlign w:val="center"/>
          </w:tcPr>
          <w:p>
            <w:pPr>
              <w:pStyle w:val="105"/>
              <w:adjustRightInd w:val="0"/>
              <w:snapToGrid w:val="0"/>
              <w:spacing w:line="240" w:lineRule="auto"/>
              <w:rPr>
                <w:rFonts w:cs="Times New Roman"/>
                <w:highlight w:val="none"/>
              </w:rPr>
            </w:pPr>
            <w:r>
              <w:rPr>
                <w:rFonts w:cs="Times New Roman"/>
                <w:highlight w:val="none"/>
              </w:rPr>
              <w:t>S39</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0.71</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0.73</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0.78</w:t>
            </w:r>
          </w:p>
        </w:tc>
        <w:tc>
          <w:tcPr>
            <w:tcW w:w="533" w:type="dxa"/>
            <w:vAlign w:val="center"/>
          </w:tcPr>
          <w:p>
            <w:pPr>
              <w:pStyle w:val="105"/>
              <w:adjustRightInd w:val="0"/>
              <w:snapToGrid w:val="0"/>
              <w:spacing w:line="240" w:lineRule="auto"/>
              <w:rPr>
                <w:rFonts w:cs="Times New Roman"/>
                <w:highlight w:val="none"/>
              </w:rPr>
            </w:pPr>
            <w:r>
              <w:rPr>
                <w:rFonts w:cs="Times New Roman"/>
                <w:highlight w:val="none"/>
              </w:rPr>
              <w:t>0.52</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3.13</w:t>
            </w:r>
          </w:p>
        </w:tc>
        <w:tc>
          <w:tcPr>
            <w:tcW w:w="861" w:type="dxa"/>
            <w:vAlign w:val="center"/>
          </w:tcPr>
          <w:p>
            <w:pPr>
              <w:pStyle w:val="105"/>
              <w:adjustRightInd w:val="0"/>
              <w:snapToGrid w:val="0"/>
              <w:spacing w:line="240" w:lineRule="auto"/>
              <w:rPr>
                <w:rFonts w:cs="Times New Roman"/>
                <w:highlight w:val="none"/>
              </w:rPr>
            </w:pPr>
            <w:r>
              <w:rPr>
                <w:rFonts w:cs="Times New Roman"/>
                <w:highlight w:val="none"/>
              </w:rPr>
              <w:t>1.57</w:t>
            </w:r>
          </w:p>
        </w:tc>
        <w:tc>
          <w:tcPr>
            <w:tcW w:w="536" w:type="dxa"/>
            <w:vAlign w:val="center"/>
          </w:tcPr>
          <w:p>
            <w:pPr>
              <w:pStyle w:val="105"/>
              <w:adjustRightInd w:val="0"/>
              <w:snapToGrid w:val="0"/>
              <w:spacing w:line="240" w:lineRule="auto"/>
              <w:rPr>
                <w:rFonts w:cs="Times New Roman"/>
                <w:highlight w:val="none"/>
              </w:rPr>
            </w:pPr>
            <w:r>
              <w:rPr>
                <w:rFonts w:cs="Times New Roman"/>
                <w:highlight w:val="none"/>
              </w:rPr>
              <w:t>1.04</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4.16</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2.77</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2.08</w:t>
            </w:r>
          </w:p>
        </w:tc>
        <w:tc>
          <w:tcPr>
            <w:tcW w:w="539" w:type="dxa"/>
            <w:vAlign w:val="center"/>
          </w:tcPr>
          <w:p>
            <w:pPr>
              <w:pStyle w:val="105"/>
              <w:adjustRightInd w:val="0"/>
              <w:snapToGrid w:val="0"/>
              <w:spacing w:line="240" w:lineRule="auto"/>
              <w:rPr>
                <w:rFonts w:cs="Times New Roman"/>
                <w:highlight w:val="none"/>
              </w:rPr>
            </w:pPr>
            <w:r>
              <w:rPr>
                <w:rFonts w:cs="Times New Roman"/>
                <w:highlight w:val="none"/>
              </w:rPr>
              <w:t>1.66</w:t>
            </w:r>
          </w:p>
        </w:tc>
        <w:tc>
          <w:tcPr>
            <w:tcW w:w="861"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0.32</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0.24</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0.09</w:t>
            </w:r>
          </w:p>
        </w:tc>
        <w:tc>
          <w:tcPr>
            <w:tcW w:w="533"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0.45</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0.18</w:t>
            </w:r>
          </w:p>
        </w:tc>
        <w:tc>
          <w:tcPr>
            <w:tcW w:w="536" w:type="dxa"/>
            <w:vAlign w:val="center"/>
          </w:tcPr>
          <w:p>
            <w:pPr>
              <w:pStyle w:val="105"/>
              <w:adjustRightInd w:val="0"/>
              <w:snapToGrid w:val="0"/>
              <w:spacing w:line="240" w:lineRule="auto"/>
              <w:rPr>
                <w:rFonts w:cs="Times New Roman"/>
                <w:highlight w:val="none"/>
              </w:rPr>
            </w:pPr>
            <w:r>
              <w:rPr>
                <w:rFonts w:cs="Times New Roman"/>
                <w:highlight w:val="none"/>
              </w:rPr>
              <w:t>0.09</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0.06</w:t>
            </w:r>
          </w:p>
        </w:tc>
        <w:tc>
          <w:tcPr>
            <w:tcW w:w="583"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0.42</w:t>
            </w:r>
          </w:p>
        </w:tc>
        <w:tc>
          <w:tcPr>
            <w:tcW w:w="537" w:type="dxa"/>
            <w:vAlign w:val="center"/>
          </w:tcPr>
          <w:p>
            <w:pPr>
              <w:pStyle w:val="105"/>
              <w:adjustRightInd w:val="0"/>
              <w:snapToGrid w:val="0"/>
              <w:spacing w:line="240" w:lineRule="auto"/>
              <w:rPr>
                <w:rFonts w:cs="Times New Roman"/>
                <w:highlight w:val="none"/>
              </w:rPr>
            </w:pPr>
            <w:r>
              <w:rPr>
                <w:rFonts w:cs="Times New Roman"/>
                <w:highlight w:val="none"/>
              </w:rPr>
              <w:t>0.05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536" w:type="dxa"/>
            <w:vAlign w:val="center"/>
          </w:tcPr>
          <w:p>
            <w:pPr>
              <w:pStyle w:val="105"/>
              <w:adjustRightInd w:val="0"/>
              <w:snapToGrid w:val="0"/>
              <w:spacing w:line="240" w:lineRule="auto"/>
              <w:rPr>
                <w:rFonts w:cs="Times New Roman"/>
                <w:highlight w:val="none"/>
              </w:rPr>
            </w:pPr>
            <w:r>
              <w:rPr>
                <w:rFonts w:cs="Times New Roman"/>
                <w:highlight w:val="none"/>
              </w:rPr>
              <w:t>S40</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0.76</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0.05</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0.7</w:t>
            </w:r>
          </w:p>
        </w:tc>
        <w:tc>
          <w:tcPr>
            <w:tcW w:w="533" w:type="dxa"/>
            <w:vAlign w:val="center"/>
          </w:tcPr>
          <w:p>
            <w:pPr>
              <w:pStyle w:val="105"/>
              <w:adjustRightInd w:val="0"/>
              <w:snapToGrid w:val="0"/>
              <w:spacing w:line="240" w:lineRule="auto"/>
              <w:rPr>
                <w:rFonts w:cs="Times New Roman"/>
                <w:highlight w:val="none"/>
              </w:rPr>
            </w:pPr>
            <w:r>
              <w:rPr>
                <w:rFonts w:cs="Times New Roman"/>
                <w:highlight w:val="none"/>
              </w:rPr>
              <w:t>0.47</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2.67</w:t>
            </w:r>
          </w:p>
        </w:tc>
        <w:tc>
          <w:tcPr>
            <w:tcW w:w="861" w:type="dxa"/>
            <w:vAlign w:val="center"/>
          </w:tcPr>
          <w:p>
            <w:pPr>
              <w:pStyle w:val="105"/>
              <w:adjustRightInd w:val="0"/>
              <w:snapToGrid w:val="0"/>
              <w:spacing w:line="240" w:lineRule="auto"/>
              <w:rPr>
                <w:rFonts w:cs="Times New Roman"/>
                <w:highlight w:val="none"/>
              </w:rPr>
            </w:pPr>
            <w:r>
              <w:rPr>
                <w:rFonts w:cs="Times New Roman"/>
                <w:highlight w:val="none"/>
              </w:rPr>
              <w:t>1.33</w:t>
            </w:r>
          </w:p>
        </w:tc>
        <w:tc>
          <w:tcPr>
            <w:tcW w:w="536" w:type="dxa"/>
            <w:vAlign w:val="center"/>
          </w:tcPr>
          <w:p>
            <w:pPr>
              <w:pStyle w:val="105"/>
              <w:adjustRightInd w:val="0"/>
              <w:snapToGrid w:val="0"/>
              <w:spacing w:line="240" w:lineRule="auto"/>
              <w:rPr>
                <w:rFonts w:cs="Times New Roman"/>
                <w:highlight w:val="none"/>
              </w:rPr>
            </w:pPr>
            <w:r>
              <w:rPr>
                <w:rFonts w:cs="Times New Roman"/>
                <w:highlight w:val="none"/>
              </w:rPr>
              <w:t>0.89</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2.97</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1.98</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1.49</w:t>
            </w:r>
          </w:p>
        </w:tc>
        <w:tc>
          <w:tcPr>
            <w:tcW w:w="539" w:type="dxa"/>
            <w:vAlign w:val="center"/>
          </w:tcPr>
          <w:p>
            <w:pPr>
              <w:pStyle w:val="105"/>
              <w:adjustRightInd w:val="0"/>
              <w:snapToGrid w:val="0"/>
              <w:spacing w:line="240" w:lineRule="auto"/>
              <w:rPr>
                <w:rFonts w:cs="Times New Roman"/>
                <w:highlight w:val="none"/>
              </w:rPr>
            </w:pPr>
            <w:r>
              <w:rPr>
                <w:rFonts w:cs="Times New Roman"/>
                <w:highlight w:val="none"/>
              </w:rPr>
              <w:t>1.19</w:t>
            </w:r>
          </w:p>
        </w:tc>
        <w:tc>
          <w:tcPr>
            <w:tcW w:w="861"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0.32</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0.22</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533" w:type="dxa"/>
            <w:vAlign w:val="center"/>
          </w:tcPr>
          <w:p>
            <w:pPr>
              <w:pStyle w:val="105"/>
              <w:adjustRightInd w:val="0"/>
              <w:snapToGrid w:val="0"/>
              <w:spacing w:line="240" w:lineRule="auto"/>
              <w:rPr>
                <w:rFonts w:cs="Times New Roman"/>
                <w:highlight w:val="none"/>
              </w:rPr>
            </w:pPr>
            <w:r>
              <w:rPr>
                <w:rFonts w:cs="Times New Roman"/>
                <w:highlight w:val="none"/>
              </w:rPr>
              <w:t>0.01</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0.34</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0.13</w:t>
            </w:r>
          </w:p>
        </w:tc>
        <w:tc>
          <w:tcPr>
            <w:tcW w:w="536" w:type="dxa"/>
            <w:vAlign w:val="center"/>
          </w:tcPr>
          <w:p>
            <w:pPr>
              <w:pStyle w:val="105"/>
              <w:adjustRightInd w:val="0"/>
              <w:snapToGrid w:val="0"/>
              <w:spacing w:line="240" w:lineRule="auto"/>
              <w:rPr>
                <w:rFonts w:cs="Times New Roman"/>
                <w:highlight w:val="none"/>
              </w:rPr>
            </w:pPr>
            <w:r>
              <w:rPr>
                <w:rFonts w:cs="Times New Roman"/>
                <w:highlight w:val="none"/>
              </w:rPr>
              <w:t>0.07</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583"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0.22</w:t>
            </w:r>
          </w:p>
        </w:tc>
        <w:tc>
          <w:tcPr>
            <w:tcW w:w="537" w:type="dxa"/>
            <w:vAlign w:val="center"/>
          </w:tcPr>
          <w:p>
            <w:pPr>
              <w:pStyle w:val="105"/>
              <w:adjustRightInd w:val="0"/>
              <w:snapToGrid w:val="0"/>
              <w:spacing w:line="240" w:lineRule="auto"/>
              <w:rPr>
                <w:rFonts w:cs="Times New Roman"/>
                <w:highlight w:val="none"/>
              </w:rPr>
            </w:pPr>
            <w:r>
              <w:rPr>
                <w:rFonts w:cs="Times New Roman"/>
                <w:highlight w:val="none"/>
              </w:rPr>
              <w:t>0.11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536" w:type="dxa"/>
            <w:vAlign w:val="center"/>
          </w:tcPr>
          <w:p>
            <w:pPr>
              <w:pStyle w:val="105"/>
              <w:adjustRightInd w:val="0"/>
              <w:snapToGrid w:val="0"/>
              <w:spacing w:line="240" w:lineRule="auto"/>
              <w:rPr>
                <w:rFonts w:cs="Times New Roman"/>
                <w:highlight w:val="none"/>
              </w:rPr>
            </w:pPr>
            <w:r>
              <w:rPr>
                <w:rFonts w:cs="Times New Roman"/>
                <w:highlight w:val="none"/>
              </w:rPr>
              <w:t>S40</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底</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0.76</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0.86</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0.8</w:t>
            </w:r>
          </w:p>
        </w:tc>
        <w:tc>
          <w:tcPr>
            <w:tcW w:w="533" w:type="dxa"/>
            <w:vAlign w:val="center"/>
          </w:tcPr>
          <w:p>
            <w:pPr>
              <w:pStyle w:val="105"/>
              <w:adjustRightInd w:val="0"/>
              <w:snapToGrid w:val="0"/>
              <w:spacing w:line="240" w:lineRule="auto"/>
              <w:rPr>
                <w:rFonts w:cs="Times New Roman"/>
                <w:highlight w:val="none"/>
              </w:rPr>
            </w:pPr>
            <w:r>
              <w:rPr>
                <w:rFonts w:cs="Times New Roman"/>
                <w:highlight w:val="none"/>
              </w:rPr>
              <w:t>0.53</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2.67</w:t>
            </w:r>
          </w:p>
        </w:tc>
        <w:tc>
          <w:tcPr>
            <w:tcW w:w="861" w:type="dxa"/>
            <w:vAlign w:val="center"/>
          </w:tcPr>
          <w:p>
            <w:pPr>
              <w:pStyle w:val="105"/>
              <w:adjustRightInd w:val="0"/>
              <w:snapToGrid w:val="0"/>
              <w:spacing w:line="240" w:lineRule="auto"/>
              <w:rPr>
                <w:rFonts w:cs="Times New Roman"/>
                <w:highlight w:val="none"/>
              </w:rPr>
            </w:pPr>
            <w:r>
              <w:rPr>
                <w:rFonts w:cs="Times New Roman"/>
                <w:highlight w:val="none"/>
              </w:rPr>
              <w:t>1.33</w:t>
            </w:r>
          </w:p>
        </w:tc>
        <w:tc>
          <w:tcPr>
            <w:tcW w:w="536" w:type="dxa"/>
            <w:vAlign w:val="center"/>
          </w:tcPr>
          <w:p>
            <w:pPr>
              <w:pStyle w:val="105"/>
              <w:adjustRightInd w:val="0"/>
              <w:snapToGrid w:val="0"/>
              <w:spacing w:line="240" w:lineRule="auto"/>
              <w:rPr>
                <w:rFonts w:cs="Times New Roman"/>
                <w:highlight w:val="none"/>
              </w:rPr>
            </w:pPr>
            <w:r>
              <w:rPr>
                <w:rFonts w:cs="Times New Roman"/>
                <w:highlight w:val="none"/>
              </w:rPr>
              <w:t>0.89</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3.22</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2.14</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1.61</w:t>
            </w:r>
          </w:p>
        </w:tc>
        <w:tc>
          <w:tcPr>
            <w:tcW w:w="539" w:type="dxa"/>
            <w:vAlign w:val="center"/>
          </w:tcPr>
          <w:p>
            <w:pPr>
              <w:pStyle w:val="105"/>
              <w:adjustRightInd w:val="0"/>
              <w:snapToGrid w:val="0"/>
              <w:spacing w:line="240" w:lineRule="auto"/>
              <w:rPr>
                <w:rFonts w:cs="Times New Roman"/>
                <w:highlight w:val="none"/>
              </w:rPr>
            </w:pPr>
            <w:r>
              <w:rPr>
                <w:rFonts w:cs="Times New Roman"/>
                <w:highlight w:val="none"/>
              </w:rPr>
              <w:t>1.29</w:t>
            </w:r>
          </w:p>
        </w:tc>
        <w:tc>
          <w:tcPr>
            <w:tcW w:w="861"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0.24</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0.08</w:t>
            </w:r>
          </w:p>
        </w:tc>
        <w:tc>
          <w:tcPr>
            <w:tcW w:w="533"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0.38</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0.15</w:t>
            </w:r>
          </w:p>
        </w:tc>
        <w:tc>
          <w:tcPr>
            <w:tcW w:w="536" w:type="dxa"/>
            <w:vAlign w:val="center"/>
          </w:tcPr>
          <w:p>
            <w:pPr>
              <w:pStyle w:val="105"/>
              <w:adjustRightInd w:val="0"/>
              <w:snapToGrid w:val="0"/>
              <w:spacing w:line="240" w:lineRule="auto"/>
              <w:rPr>
                <w:rFonts w:cs="Times New Roman"/>
                <w:highlight w:val="none"/>
              </w:rPr>
            </w:pPr>
            <w:r>
              <w:rPr>
                <w:rFonts w:cs="Times New Roman"/>
                <w:highlight w:val="none"/>
              </w:rPr>
              <w:t>0.08</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0.04</w:t>
            </w:r>
          </w:p>
        </w:tc>
        <w:tc>
          <w:tcPr>
            <w:tcW w:w="583"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0.19</w:t>
            </w:r>
          </w:p>
        </w:tc>
        <w:tc>
          <w:tcPr>
            <w:tcW w:w="537" w:type="dxa"/>
            <w:vAlign w:val="center"/>
          </w:tcPr>
          <w:p>
            <w:pPr>
              <w:pStyle w:val="105"/>
              <w:adjustRightInd w:val="0"/>
              <w:snapToGrid w:val="0"/>
              <w:spacing w:line="240" w:lineRule="auto"/>
              <w:rPr>
                <w:rFonts w:cs="Times New Roman"/>
                <w:highlight w:val="none"/>
              </w:rPr>
            </w:pPr>
            <w:r>
              <w:rPr>
                <w:rFonts w:cs="Times New Roman"/>
                <w:highlight w:val="none"/>
              </w:rPr>
              <w:t>0.08</w:t>
            </w:r>
          </w:p>
        </w:tc>
      </w:tr>
    </w:tbl>
    <w:p>
      <w:pPr>
        <w:widowControl/>
        <w:jc w:val="center"/>
        <w:rPr>
          <w:rFonts w:ascii="Times New Roman" w:hAnsi="Times New Roman" w:cs="Times New Roman"/>
          <w:b/>
          <w:kern w:val="0"/>
          <w:sz w:val="24"/>
          <w:szCs w:val="24"/>
          <w:highlight w:val="none"/>
          <w:lang w:eastAsia="zh-Hans" w:bidi="ar"/>
        </w:rPr>
      </w:pPr>
    </w:p>
    <w:p>
      <w:pPr>
        <w:widowControl/>
        <w:jc w:val="center"/>
        <w:rPr>
          <w:rFonts w:ascii="Times New Roman" w:hAnsi="Times New Roman" w:cs="Times New Roman"/>
          <w:b/>
          <w:kern w:val="0"/>
          <w:sz w:val="24"/>
          <w:szCs w:val="24"/>
          <w:highlight w:val="none"/>
          <w:lang w:eastAsia="zh-Hans" w:bidi="ar"/>
        </w:rPr>
      </w:pPr>
    </w:p>
    <w:p>
      <w:pPr>
        <w:pStyle w:val="6"/>
        <w:rPr>
          <w:highlight w:val="none"/>
          <w:lang w:eastAsia="zh-Hans" w:bidi="ar"/>
        </w:rPr>
      </w:pPr>
    </w:p>
    <w:p>
      <w:pPr>
        <w:widowControl/>
        <w:jc w:val="center"/>
        <w:rPr>
          <w:rFonts w:ascii="Times New Roman" w:hAnsi="Times New Roman" w:cs="Times New Roman"/>
          <w:b/>
          <w:bCs/>
          <w:kern w:val="0"/>
          <w:sz w:val="24"/>
          <w:szCs w:val="24"/>
          <w:highlight w:val="none"/>
          <w:lang w:eastAsia="zh-Hans" w:bidi="ar"/>
        </w:rPr>
      </w:pPr>
      <w:r>
        <w:rPr>
          <w:rFonts w:ascii="Times New Roman" w:hAnsi="Times New Roman" w:cs="Times New Roman"/>
          <w:b/>
          <w:kern w:val="0"/>
          <w:sz w:val="24"/>
          <w:szCs w:val="24"/>
          <w:highlight w:val="none"/>
          <w:lang w:eastAsia="zh-Hans" w:bidi="ar"/>
        </w:rPr>
        <w:t>续表</w:t>
      </w:r>
      <w:r>
        <w:rPr>
          <w:rFonts w:ascii="Times New Roman" w:hAnsi="Times New Roman" w:eastAsia="Times New Roman Bold" w:cs="Times New Roman"/>
          <w:b/>
          <w:kern w:val="0"/>
          <w:sz w:val="24"/>
          <w:szCs w:val="24"/>
          <w:highlight w:val="none"/>
          <w:lang w:bidi="ar"/>
        </w:rPr>
        <w:t>5.3-6</w:t>
      </w:r>
      <w:r>
        <w:rPr>
          <w:rFonts w:ascii="Times New Roman" w:hAnsi="Times New Roman" w:cs="Times New Roman"/>
          <w:b/>
          <w:kern w:val="0"/>
          <w:sz w:val="24"/>
          <w:szCs w:val="24"/>
          <w:highlight w:val="none"/>
          <w:lang w:eastAsia="zh-Hans" w:bidi="ar"/>
        </w:rPr>
        <w:t xml:space="preserve">  水质各评价因子标准指数</w:t>
      </w:r>
      <w:r>
        <w:rPr>
          <w:rFonts w:ascii="Times New Roman" w:hAnsi="Times New Roman" w:cs="Times New Roman"/>
          <w:b/>
          <w:bCs/>
          <w:kern w:val="0"/>
          <w:sz w:val="24"/>
          <w:szCs w:val="24"/>
          <w:highlight w:val="none"/>
          <w:lang w:eastAsia="zh-Hans" w:bidi="ar"/>
        </w:rPr>
        <w:t>（2020年11月秋季）</w:t>
      </w:r>
    </w:p>
    <w:p>
      <w:pPr>
        <w:spacing w:line="32" w:lineRule="exact"/>
        <w:rPr>
          <w:rFonts w:ascii="Times New Roman" w:hAnsi="Times New Roman" w:cs="Times New Roman"/>
          <w:highlight w:val="none"/>
        </w:rPr>
      </w:pPr>
    </w:p>
    <w:tbl>
      <w:tblPr>
        <w:tblStyle w:val="573"/>
        <w:tblW w:w="1400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6"/>
        <w:gridCol w:w="530"/>
        <w:gridCol w:w="530"/>
        <w:gridCol w:w="530"/>
        <w:gridCol w:w="530"/>
        <w:gridCol w:w="533"/>
        <w:gridCol w:w="530"/>
        <w:gridCol w:w="861"/>
        <w:gridCol w:w="536"/>
        <w:gridCol w:w="530"/>
        <w:gridCol w:w="530"/>
        <w:gridCol w:w="530"/>
        <w:gridCol w:w="539"/>
        <w:gridCol w:w="861"/>
        <w:gridCol w:w="530"/>
        <w:gridCol w:w="530"/>
        <w:gridCol w:w="530"/>
        <w:gridCol w:w="533"/>
        <w:gridCol w:w="530"/>
        <w:gridCol w:w="530"/>
        <w:gridCol w:w="536"/>
        <w:gridCol w:w="530"/>
        <w:gridCol w:w="583"/>
        <w:gridCol w:w="530"/>
        <w:gridCol w:w="53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536" w:type="dxa"/>
            <w:vMerge w:val="restart"/>
            <w:tcBorders>
              <w:bottom w:val="nil"/>
            </w:tcBorders>
            <w:vAlign w:val="center"/>
          </w:tcPr>
          <w:p>
            <w:pPr>
              <w:pStyle w:val="105"/>
              <w:adjustRightInd w:val="0"/>
              <w:snapToGrid w:val="0"/>
              <w:spacing w:line="240" w:lineRule="auto"/>
              <w:rPr>
                <w:rFonts w:cs="Times New Roman"/>
                <w:b/>
                <w:bCs/>
                <w:highlight w:val="none"/>
              </w:rPr>
            </w:pPr>
            <w:r>
              <w:rPr>
                <w:rFonts w:cs="Times New Roman"/>
                <w:b/>
                <w:bCs/>
                <w:highlight w:val="none"/>
              </w:rPr>
              <w:t>站位</w:t>
            </w:r>
          </w:p>
        </w:tc>
        <w:tc>
          <w:tcPr>
            <w:tcW w:w="530" w:type="dxa"/>
            <w:vMerge w:val="restart"/>
            <w:tcBorders>
              <w:bottom w:val="nil"/>
            </w:tcBorders>
            <w:vAlign w:val="center"/>
          </w:tcPr>
          <w:p>
            <w:pPr>
              <w:pStyle w:val="105"/>
              <w:adjustRightInd w:val="0"/>
              <w:snapToGrid w:val="0"/>
              <w:spacing w:line="240" w:lineRule="auto"/>
              <w:rPr>
                <w:rFonts w:cs="Times New Roman"/>
                <w:b/>
                <w:bCs/>
                <w:highlight w:val="none"/>
              </w:rPr>
            </w:pPr>
            <w:r>
              <w:rPr>
                <w:rFonts w:cs="Times New Roman"/>
                <w:b/>
                <w:bCs/>
                <w:highlight w:val="none"/>
              </w:rPr>
              <w:t>层次</w:t>
            </w:r>
          </w:p>
        </w:tc>
        <w:tc>
          <w:tcPr>
            <w:tcW w:w="530" w:type="dxa"/>
            <w:vAlign w:val="center"/>
          </w:tcPr>
          <w:p>
            <w:pPr>
              <w:pStyle w:val="105"/>
              <w:adjustRightInd w:val="0"/>
              <w:snapToGrid w:val="0"/>
              <w:spacing w:line="240" w:lineRule="auto"/>
              <w:rPr>
                <w:rFonts w:cs="Times New Roman"/>
                <w:b/>
                <w:bCs/>
                <w:highlight w:val="none"/>
              </w:rPr>
            </w:pPr>
            <w:r>
              <w:rPr>
                <w:rFonts w:cs="Times New Roman"/>
                <w:b/>
                <w:bCs/>
                <w:highlight w:val="none"/>
              </w:rPr>
              <w:t>pH</w:t>
            </w:r>
          </w:p>
        </w:tc>
        <w:tc>
          <w:tcPr>
            <w:tcW w:w="530" w:type="dxa"/>
            <w:vAlign w:val="center"/>
          </w:tcPr>
          <w:p>
            <w:pPr>
              <w:pStyle w:val="105"/>
              <w:adjustRightInd w:val="0"/>
              <w:snapToGrid w:val="0"/>
              <w:spacing w:line="240" w:lineRule="auto"/>
              <w:rPr>
                <w:rFonts w:cs="Times New Roman"/>
                <w:b/>
                <w:bCs/>
                <w:highlight w:val="none"/>
              </w:rPr>
            </w:pPr>
            <w:r>
              <w:rPr>
                <w:rFonts w:cs="Times New Roman"/>
                <w:b/>
                <w:bCs/>
                <w:highlight w:val="none"/>
              </w:rPr>
              <w:t>DO</w:t>
            </w:r>
          </w:p>
        </w:tc>
        <w:tc>
          <w:tcPr>
            <w:tcW w:w="1063" w:type="dxa"/>
            <w:gridSpan w:val="2"/>
            <w:vAlign w:val="center"/>
          </w:tcPr>
          <w:p>
            <w:pPr>
              <w:pStyle w:val="105"/>
              <w:adjustRightInd w:val="0"/>
              <w:snapToGrid w:val="0"/>
              <w:spacing w:line="240" w:lineRule="auto"/>
              <w:rPr>
                <w:rFonts w:cs="Times New Roman"/>
                <w:b/>
                <w:bCs/>
                <w:highlight w:val="none"/>
              </w:rPr>
            </w:pPr>
            <w:r>
              <w:rPr>
                <w:rFonts w:cs="Times New Roman"/>
                <w:b/>
                <w:bCs/>
                <w:highlight w:val="none"/>
              </w:rPr>
              <w:t>COD</w:t>
            </w:r>
          </w:p>
        </w:tc>
        <w:tc>
          <w:tcPr>
            <w:tcW w:w="1927" w:type="dxa"/>
            <w:gridSpan w:val="3"/>
            <w:vAlign w:val="center"/>
          </w:tcPr>
          <w:p>
            <w:pPr>
              <w:pStyle w:val="105"/>
              <w:adjustRightInd w:val="0"/>
              <w:snapToGrid w:val="0"/>
              <w:spacing w:line="240" w:lineRule="auto"/>
              <w:rPr>
                <w:rFonts w:cs="Times New Roman"/>
                <w:b/>
                <w:bCs/>
                <w:highlight w:val="none"/>
              </w:rPr>
            </w:pPr>
            <w:r>
              <w:rPr>
                <w:rFonts w:cs="Times New Roman"/>
                <w:b/>
                <w:bCs/>
                <w:highlight w:val="none"/>
              </w:rPr>
              <w:t>磷酸盐</w:t>
            </w:r>
          </w:p>
        </w:tc>
        <w:tc>
          <w:tcPr>
            <w:tcW w:w="2129" w:type="dxa"/>
            <w:gridSpan w:val="4"/>
            <w:vAlign w:val="center"/>
          </w:tcPr>
          <w:p>
            <w:pPr>
              <w:pStyle w:val="105"/>
              <w:adjustRightInd w:val="0"/>
              <w:snapToGrid w:val="0"/>
              <w:spacing w:line="240" w:lineRule="auto"/>
              <w:rPr>
                <w:rFonts w:cs="Times New Roman"/>
                <w:b/>
                <w:bCs/>
                <w:highlight w:val="none"/>
              </w:rPr>
            </w:pPr>
            <w:r>
              <w:rPr>
                <w:rFonts w:cs="Times New Roman"/>
                <w:b/>
                <w:bCs/>
                <w:highlight w:val="none"/>
              </w:rPr>
              <w:t>无机氮</w:t>
            </w:r>
          </w:p>
        </w:tc>
        <w:tc>
          <w:tcPr>
            <w:tcW w:w="861" w:type="dxa"/>
            <w:vAlign w:val="center"/>
          </w:tcPr>
          <w:p>
            <w:pPr>
              <w:pStyle w:val="105"/>
              <w:adjustRightInd w:val="0"/>
              <w:snapToGrid w:val="0"/>
              <w:spacing w:line="240" w:lineRule="auto"/>
              <w:rPr>
                <w:rFonts w:cs="Times New Roman"/>
                <w:b/>
                <w:bCs/>
                <w:highlight w:val="none"/>
              </w:rPr>
            </w:pPr>
            <w:r>
              <w:rPr>
                <w:rFonts w:cs="Times New Roman"/>
                <w:b/>
                <w:bCs/>
                <w:highlight w:val="none"/>
              </w:rPr>
              <w:t>非离子氨</w:t>
            </w:r>
          </w:p>
        </w:tc>
        <w:tc>
          <w:tcPr>
            <w:tcW w:w="530" w:type="dxa"/>
            <w:vAlign w:val="center"/>
          </w:tcPr>
          <w:p>
            <w:pPr>
              <w:pStyle w:val="105"/>
              <w:adjustRightInd w:val="0"/>
              <w:snapToGrid w:val="0"/>
              <w:spacing w:line="240" w:lineRule="auto"/>
              <w:rPr>
                <w:rFonts w:cs="Times New Roman"/>
                <w:b/>
                <w:bCs/>
                <w:highlight w:val="none"/>
              </w:rPr>
            </w:pPr>
            <w:r>
              <w:rPr>
                <w:rFonts w:cs="Times New Roman"/>
                <w:b/>
                <w:bCs/>
                <w:highlight w:val="none"/>
              </w:rPr>
              <w:t>油类</w:t>
            </w:r>
          </w:p>
        </w:tc>
        <w:tc>
          <w:tcPr>
            <w:tcW w:w="530" w:type="dxa"/>
            <w:vAlign w:val="center"/>
          </w:tcPr>
          <w:p>
            <w:pPr>
              <w:pStyle w:val="105"/>
              <w:adjustRightInd w:val="0"/>
              <w:snapToGrid w:val="0"/>
              <w:spacing w:line="240" w:lineRule="auto"/>
              <w:rPr>
                <w:rFonts w:cs="Times New Roman"/>
                <w:b/>
                <w:bCs/>
                <w:highlight w:val="none"/>
              </w:rPr>
            </w:pPr>
            <w:r>
              <w:rPr>
                <w:rFonts w:cs="Times New Roman"/>
                <w:b/>
                <w:bCs/>
                <w:highlight w:val="none"/>
              </w:rPr>
              <w:t>铜</w:t>
            </w:r>
          </w:p>
        </w:tc>
        <w:tc>
          <w:tcPr>
            <w:tcW w:w="1063" w:type="dxa"/>
            <w:gridSpan w:val="2"/>
            <w:vAlign w:val="center"/>
          </w:tcPr>
          <w:p>
            <w:pPr>
              <w:pStyle w:val="105"/>
              <w:adjustRightInd w:val="0"/>
              <w:snapToGrid w:val="0"/>
              <w:spacing w:line="240" w:lineRule="auto"/>
              <w:rPr>
                <w:rFonts w:cs="Times New Roman"/>
                <w:b/>
                <w:bCs/>
                <w:highlight w:val="none"/>
              </w:rPr>
            </w:pPr>
            <w:r>
              <w:rPr>
                <w:rFonts w:cs="Times New Roman"/>
                <w:b/>
                <w:bCs/>
                <w:highlight w:val="none"/>
              </w:rPr>
              <w:t>铅</w:t>
            </w:r>
          </w:p>
        </w:tc>
        <w:tc>
          <w:tcPr>
            <w:tcW w:w="1596" w:type="dxa"/>
            <w:gridSpan w:val="3"/>
            <w:vAlign w:val="center"/>
          </w:tcPr>
          <w:p>
            <w:pPr>
              <w:pStyle w:val="105"/>
              <w:adjustRightInd w:val="0"/>
              <w:snapToGrid w:val="0"/>
              <w:spacing w:line="240" w:lineRule="auto"/>
              <w:rPr>
                <w:rFonts w:cs="Times New Roman"/>
                <w:b/>
                <w:bCs/>
                <w:highlight w:val="none"/>
              </w:rPr>
            </w:pPr>
            <w:r>
              <w:rPr>
                <w:rFonts w:cs="Times New Roman"/>
                <w:b/>
                <w:bCs/>
                <w:highlight w:val="none"/>
              </w:rPr>
              <w:t>锌</w:t>
            </w:r>
          </w:p>
        </w:tc>
        <w:tc>
          <w:tcPr>
            <w:tcW w:w="530" w:type="dxa"/>
            <w:vAlign w:val="center"/>
          </w:tcPr>
          <w:p>
            <w:pPr>
              <w:pStyle w:val="105"/>
              <w:adjustRightInd w:val="0"/>
              <w:snapToGrid w:val="0"/>
              <w:spacing w:line="240" w:lineRule="auto"/>
              <w:rPr>
                <w:rFonts w:cs="Times New Roman"/>
                <w:b/>
                <w:bCs/>
                <w:highlight w:val="none"/>
              </w:rPr>
            </w:pPr>
            <w:r>
              <w:rPr>
                <w:rFonts w:cs="Times New Roman"/>
                <w:b/>
                <w:bCs/>
                <w:highlight w:val="none"/>
              </w:rPr>
              <w:t>镉</w:t>
            </w:r>
          </w:p>
        </w:tc>
        <w:tc>
          <w:tcPr>
            <w:tcW w:w="583" w:type="dxa"/>
            <w:vAlign w:val="center"/>
          </w:tcPr>
          <w:p>
            <w:pPr>
              <w:pStyle w:val="105"/>
              <w:adjustRightInd w:val="0"/>
              <w:snapToGrid w:val="0"/>
              <w:spacing w:line="240" w:lineRule="auto"/>
              <w:rPr>
                <w:rFonts w:cs="Times New Roman"/>
                <w:b/>
                <w:bCs/>
                <w:highlight w:val="none"/>
              </w:rPr>
            </w:pPr>
            <w:r>
              <w:rPr>
                <w:rFonts w:cs="Times New Roman"/>
                <w:b/>
                <w:bCs/>
                <w:highlight w:val="none"/>
              </w:rPr>
              <w:t>铬</w:t>
            </w:r>
          </w:p>
        </w:tc>
        <w:tc>
          <w:tcPr>
            <w:tcW w:w="530" w:type="dxa"/>
            <w:vAlign w:val="center"/>
          </w:tcPr>
          <w:p>
            <w:pPr>
              <w:pStyle w:val="105"/>
              <w:adjustRightInd w:val="0"/>
              <w:snapToGrid w:val="0"/>
              <w:spacing w:line="240" w:lineRule="auto"/>
              <w:rPr>
                <w:rFonts w:cs="Times New Roman"/>
                <w:b/>
                <w:bCs/>
                <w:highlight w:val="none"/>
              </w:rPr>
            </w:pPr>
            <w:r>
              <w:rPr>
                <w:rFonts w:cs="Times New Roman"/>
                <w:b/>
                <w:bCs/>
                <w:highlight w:val="none"/>
              </w:rPr>
              <w:t>汞</w:t>
            </w:r>
          </w:p>
        </w:tc>
        <w:tc>
          <w:tcPr>
            <w:tcW w:w="537" w:type="dxa"/>
            <w:vAlign w:val="center"/>
          </w:tcPr>
          <w:p>
            <w:pPr>
              <w:pStyle w:val="105"/>
              <w:adjustRightInd w:val="0"/>
              <w:snapToGrid w:val="0"/>
              <w:spacing w:line="240" w:lineRule="auto"/>
              <w:rPr>
                <w:rFonts w:cs="Times New Roman"/>
                <w:b/>
                <w:bCs/>
                <w:highlight w:val="none"/>
              </w:rPr>
            </w:pPr>
            <w:r>
              <w:rPr>
                <w:rFonts w:cs="Times New Roman"/>
                <w:b/>
                <w:bCs/>
                <w:highlight w:val="none"/>
              </w:rPr>
              <w:t>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536" w:type="dxa"/>
            <w:vMerge w:val="continue"/>
            <w:tcBorders>
              <w:top w:val="nil"/>
            </w:tcBorders>
            <w:vAlign w:val="center"/>
          </w:tcPr>
          <w:p>
            <w:pPr>
              <w:pStyle w:val="105"/>
              <w:adjustRightInd w:val="0"/>
              <w:snapToGrid w:val="0"/>
              <w:spacing w:line="240" w:lineRule="auto"/>
              <w:rPr>
                <w:rFonts w:cs="Times New Roman"/>
                <w:b/>
                <w:bCs/>
                <w:highlight w:val="none"/>
              </w:rPr>
            </w:pPr>
          </w:p>
        </w:tc>
        <w:tc>
          <w:tcPr>
            <w:tcW w:w="530" w:type="dxa"/>
            <w:vMerge w:val="continue"/>
            <w:tcBorders>
              <w:top w:val="nil"/>
            </w:tcBorders>
            <w:vAlign w:val="center"/>
          </w:tcPr>
          <w:p>
            <w:pPr>
              <w:pStyle w:val="105"/>
              <w:adjustRightInd w:val="0"/>
              <w:snapToGrid w:val="0"/>
              <w:spacing w:line="240" w:lineRule="auto"/>
              <w:rPr>
                <w:rFonts w:cs="Times New Roman"/>
                <w:b/>
                <w:bCs/>
                <w:highlight w:val="none"/>
              </w:rPr>
            </w:pPr>
          </w:p>
        </w:tc>
        <w:tc>
          <w:tcPr>
            <w:tcW w:w="530" w:type="dxa"/>
            <w:vAlign w:val="center"/>
          </w:tcPr>
          <w:p>
            <w:pPr>
              <w:pStyle w:val="105"/>
              <w:adjustRightInd w:val="0"/>
              <w:snapToGrid w:val="0"/>
              <w:spacing w:line="240" w:lineRule="auto"/>
              <w:rPr>
                <w:rFonts w:cs="Times New Roman"/>
                <w:b/>
                <w:bCs/>
                <w:highlight w:val="none"/>
              </w:rPr>
            </w:pPr>
            <w:r>
              <w:rPr>
                <w:rFonts w:cs="Times New Roman"/>
                <w:b/>
                <w:bCs/>
                <w:highlight w:val="none"/>
              </w:rPr>
              <w:t>一类</w:t>
            </w:r>
          </w:p>
        </w:tc>
        <w:tc>
          <w:tcPr>
            <w:tcW w:w="530" w:type="dxa"/>
            <w:vAlign w:val="center"/>
          </w:tcPr>
          <w:p>
            <w:pPr>
              <w:pStyle w:val="105"/>
              <w:adjustRightInd w:val="0"/>
              <w:snapToGrid w:val="0"/>
              <w:spacing w:line="240" w:lineRule="auto"/>
              <w:rPr>
                <w:rFonts w:cs="Times New Roman"/>
                <w:b/>
                <w:bCs/>
                <w:highlight w:val="none"/>
              </w:rPr>
            </w:pPr>
            <w:r>
              <w:rPr>
                <w:rFonts w:cs="Times New Roman"/>
                <w:b/>
                <w:bCs/>
                <w:highlight w:val="none"/>
              </w:rPr>
              <w:t>一类</w:t>
            </w:r>
          </w:p>
        </w:tc>
        <w:tc>
          <w:tcPr>
            <w:tcW w:w="530" w:type="dxa"/>
            <w:vAlign w:val="center"/>
          </w:tcPr>
          <w:p>
            <w:pPr>
              <w:pStyle w:val="105"/>
              <w:adjustRightInd w:val="0"/>
              <w:snapToGrid w:val="0"/>
              <w:spacing w:line="240" w:lineRule="auto"/>
              <w:rPr>
                <w:rFonts w:cs="Times New Roman"/>
                <w:b/>
                <w:bCs/>
                <w:highlight w:val="none"/>
              </w:rPr>
            </w:pPr>
            <w:r>
              <w:rPr>
                <w:rFonts w:cs="Times New Roman"/>
                <w:b/>
                <w:bCs/>
                <w:highlight w:val="none"/>
              </w:rPr>
              <w:t>一类</w:t>
            </w:r>
          </w:p>
        </w:tc>
        <w:tc>
          <w:tcPr>
            <w:tcW w:w="533" w:type="dxa"/>
            <w:vAlign w:val="center"/>
          </w:tcPr>
          <w:p>
            <w:pPr>
              <w:pStyle w:val="105"/>
              <w:adjustRightInd w:val="0"/>
              <w:snapToGrid w:val="0"/>
              <w:spacing w:line="240" w:lineRule="auto"/>
              <w:rPr>
                <w:rFonts w:cs="Times New Roman"/>
                <w:b/>
                <w:bCs/>
                <w:highlight w:val="none"/>
              </w:rPr>
            </w:pPr>
            <w:r>
              <w:rPr>
                <w:rFonts w:cs="Times New Roman"/>
                <w:b/>
                <w:bCs/>
                <w:highlight w:val="none"/>
              </w:rPr>
              <w:t>二类</w:t>
            </w:r>
          </w:p>
        </w:tc>
        <w:tc>
          <w:tcPr>
            <w:tcW w:w="530" w:type="dxa"/>
            <w:vAlign w:val="center"/>
          </w:tcPr>
          <w:p>
            <w:pPr>
              <w:pStyle w:val="105"/>
              <w:adjustRightInd w:val="0"/>
              <w:snapToGrid w:val="0"/>
              <w:spacing w:line="240" w:lineRule="auto"/>
              <w:rPr>
                <w:rFonts w:cs="Times New Roman"/>
                <w:b/>
                <w:bCs/>
                <w:highlight w:val="none"/>
              </w:rPr>
            </w:pPr>
            <w:r>
              <w:rPr>
                <w:rFonts w:cs="Times New Roman"/>
                <w:b/>
                <w:bCs/>
                <w:highlight w:val="none"/>
              </w:rPr>
              <w:t>一类</w:t>
            </w:r>
          </w:p>
        </w:tc>
        <w:tc>
          <w:tcPr>
            <w:tcW w:w="861" w:type="dxa"/>
            <w:vAlign w:val="center"/>
          </w:tcPr>
          <w:p>
            <w:pPr>
              <w:pStyle w:val="105"/>
              <w:adjustRightInd w:val="0"/>
              <w:snapToGrid w:val="0"/>
              <w:spacing w:line="240" w:lineRule="auto"/>
              <w:rPr>
                <w:rFonts w:cs="Times New Roman"/>
                <w:b/>
                <w:bCs/>
                <w:highlight w:val="none"/>
              </w:rPr>
            </w:pPr>
            <w:r>
              <w:rPr>
                <w:rFonts w:cs="Times New Roman"/>
                <w:b/>
                <w:bCs/>
                <w:highlight w:val="none"/>
              </w:rPr>
              <w:t>二、三类</w:t>
            </w:r>
          </w:p>
        </w:tc>
        <w:tc>
          <w:tcPr>
            <w:tcW w:w="536" w:type="dxa"/>
            <w:vAlign w:val="center"/>
          </w:tcPr>
          <w:p>
            <w:pPr>
              <w:pStyle w:val="105"/>
              <w:adjustRightInd w:val="0"/>
              <w:snapToGrid w:val="0"/>
              <w:spacing w:line="240" w:lineRule="auto"/>
              <w:rPr>
                <w:rFonts w:cs="Times New Roman"/>
                <w:b/>
                <w:bCs/>
                <w:highlight w:val="none"/>
              </w:rPr>
            </w:pPr>
            <w:r>
              <w:rPr>
                <w:rFonts w:cs="Times New Roman"/>
                <w:b/>
                <w:bCs/>
                <w:highlight w:val="none"/>
              </w:rPr>
              <w:t>四类</w:t>
            </w:r>
          </w:p>
        </w:tc>
        <w:tc>
          <w:tcPr>
            <w:tcW w:w="530" w:type="dxa"/>
            <w:vAlign w:val="center"/>
          </w:tcPr>
          <w:p>
            <w:pPr>
              <w:pStyle w:val="105"/>
              <w:adjustRightInd w:val="0"/>
              <w:snapToGrid w:val="0"/>
              <w:spacing w:line="240" w:lineRule="auto"/>
              <w:rPr>
                <w:rFonts w:cs="Times New Roman"/>
                <w:b/>
                <w:bCs/>
                <w:highlight w:val="none"/>
              </w:rPr>
            </w:pPr>
            <w:r>
              <w:rPr>
                <w:rFonts w:cs="Times New Roman"/>
                <w:b/>
                <w:bCs/>
                <w:highlight w:val="none"/>
              </w:rPr>
              <w:t>一类</w:t>
            </w:r>
          </w:p>
        </w:tc>
        <w:tc>
          <w:tcPr>
            <w:tcW w:w="530" w:type="dxa"/>
            <w:vAlign w:val="center"/>
          </w:tcPr>
          <w:p>
            <w:pPr>
              <w:pStyle w:val="105"/>
              <w:adjustRightInd w:val="0"/>
              <w:snapToGrid w:val="0"/>
              <w:spacing w:line="240" w:lineRule="auto"/>
              <w:rPr>
                <w:rFonts w:cs="Times New Roman"/>
                <w:b/>
                <w:bCs/>
                <w:highlight w:val="none"/>
              </w:rPr>
            </w:pPr>
            <w:r>
              <w:rPr>
                <w:rFonts w:cs="Times New Roman"/>
                <w:b/>
                <w:bCs/>
                <w:highlight w:val="none"/>
              </w:rPr>
              <w:t>二类</w:t>
            </w:r>
          </w:p>
        </w:tc>
        <w:tc>
          <w:tcPr>
            <w:tcW w:w="530" w:type="dxa"/>
            <w:vAlign w:val="center"/>
          </w:tcPr>
          <w:p>
            <w:pPr>
              <w:pStyle w:val="105"/>
              <w:adjustRightInd w:val="0"/>
              <w:snapToGrid w:val="0"/>
              <w:spacing w:line="240" w:lineRule="auto"/>
              <w:rPr>
                <w:rFonts w:cs="Times New Roman"/>
                <w:b/>
                <w:bCs/>
                <w:highlight w:val="none"/>
              </w:rPr>
            </w:pPr>
            <w:r>
              <w:rPr>
                <w:rFonts w:cs="Times New Roman"/>
                <w:b/>
                <w:bCs/>
                <w:highlight w:val="none"/>
              </w:rPr>
              <w:t>三类</w:t>
            </w:r>
          </w:p>
        </w:tc>
        <w:tc>
          <w:tcPr>
            <w:tcW w:w="539" w:type="dxa"/>
            <w:vAlign w:val="center"/>
          </w:tcPr>
          <w:p>
            <w:pPr>
              <w:pStyle w:val="105"/>
              <w:adjustRightInd w:val="0"/>
              <w:snapToGrid w:val="0"/>
              <w:spacing w:line="240" w:lineRule="auto"/>
              <w:rPr>
                <w:rFonts w:cs="Times New Roman"/>
                <w:b/>
                <w:bCs/>
                <w:highlight w:val="none"/>
              </w:rPr>
            </w:pPr>
            <w:r>
              <w:rPr>
                <w:rFonts w:cs="Times New Roman"/>
                <w:b/>
                <w:bCs/>
                <w:highlight w:val="none"/>
              </w:rPr>
              <w:t>四类</w:t>
            </w:r>
          </w:p>
        </w:tc>
        <w:tc>
          <w:tcPr>
            <w:tcW w:w="861" w:type="dxa"/>
            <w:vAlign w:val="center"/>
          </w:tcPr>
          <w:p>
            <w:pPr>
              <w:pStyle w:val="105"/>
              <w:adjustRightInd w:val="0"/>
              <w:snapToGrid w:val="0"/>
              <w:spacing w:line="240" w:lineRule="auto"/>
              <w:rPr>
                <w:rFonts w:cs="Times New Roman"/>
                <w:b/>
                <w:bCs/>
                <w:highlight w:val="none"/>
              </w:rPr>
            </w:pPr>
            <w:r>
              <w:rPr>
                <w:rFonts w:cs="Times New Roman"/>
                <w:b/>
                <w:bCs/>
                <w:highlight w:val="none"/>
              </w:rPr>
              <w:t>一类</w:t>
            </w:r>
          </w:p>
        </w:tc>
        <w:tc>
          <w:tcPr>
            <w:tcW w:w="530" w:type="dxa"/>
            <w:vAlign w:val="center"/>
          </w:tcPr>
          <w:p>
            <w:pPr>
              <w:pStyle w:val="105"/>
              <w:adjustRightInd w:val="0"/>
              <w:snapToGrid w:val="0"/>
              <w:spacing w:line="240" w:lineRule="auto"/>
              <w:rPr>
                <w:rFonts w:cs="Times New Roman"/>
                <w:b/>
                <w:bCs/>
                <w:highlight w:val="none"/>
              </w:rPr>
            </w:pPr>
            <w:r>
              <w:rPr>
                <w:rFonts w:cs="Times New Roman"/>
                <w:b/>
                <w:bCs/>
                <w:highlight w:val="none"/>
              </w:rPr>
              <w:t>一类</w:t>
            </w:r>
          </w:p>
        </w:tc>
        <w:tc>
          <w:tcPr>
            <w:tcW w:w="530" w:type="dxa"/>
            <w:vAlign w:val="center"/>
          </w:tcPr>
          <w:p>
            <w:pPr>
              <w:pStyle w:val="105"/>
              <w:adjustRightInd w:val="0"/>
              <w:snapToGrid w:val="0"/>
              <w:spacing w:line="240" w:lineRule="auto"/>
              <w:rPr>
                <w:rFonts w:cs="Times New Roman"/>
                <w:b/>
                <w:bCs/>
                <w:highlight w:val="none"/>
              </w:rPr>
            </w:pPr>
            <w:r>
              <w:rPr>
                <w:rFonts w:cs="Times New Roman"/>
                <w:b/>
                <w:bCs/>
                <w:highlight w:val="none"/>
              </w:rPr>
              <w:t>一类</w:t>
            </w:r>
          </w:p>
        </w:tc>
        <w:tc>
          <w:tcPr>
            <w:tcW w:w="530" w:type="dxa"/>
            <w:vAlign w:val="center"/>
          </w:tcPr>
          <w:p>
            <w:pPr>
              <w:pStyle w:val="105"/>
              <w:adjustRightInd w:val="0"/>
              <w:snapToGrid w:val="0"/>
              <w:spacing w:line="240" w:lineRule="auto"/>
              <w:rPr>
                <w:rFonts w:cs="Times New Roman"/>
                <w:b/>
                <w:bCs/>
                <w:highlight w:val="none"/>
              </w:rPr>
            </w:pPr>
            <w:r>
              <w:rPr>
                <w:rFonts w:cs="Times New Roman"/>
                <w:b/>
                <w:bCs/>
                <w:highlight w:val="none"/>
              </w:rPr>
              <w:t>一类</w:t>
            </w:r>
          </w:p>
        </w:tc>
        <w:tc>
          <w:tcPr>
            <w:tcW w:w="533" w:type="dxa"/>
            <w:vAlign w:val="center"/>
          </w:tcPr>
          <w:p>
            <w:pPr>
              <w:pStyle w:val="105"/>
              <w:adjustRightInd w:val="0"/>
              <w:snapToGrid w:val="0"/>
              <w:spacing w:line="240" w:lineRule="auto"/>
              <w:rPr>
                <w:rFonts w:cs="Times New Roman"/>
                <w:b/>
                <w:bCs/>
                <w:highlight w:val="none"/>
              </w:rPr>
            </w:pPr>
            <w:r>
              <w:rPr>
                <w:rFonts w:cs="Times New Roman"/>
                <w:b/>
                <w:bCs/>
                <w:highlight w:val="none"/>
              </w:rPr>
              <w:t>二类</w:t>
            </w:r>
          </w:p>
        </w:tc>
        <w:tc>
          <w:tcPr>
            <w:tcW w:w="530" w:type="dxa"/>
            <w:vAlign w:val="center"/>
          </w:tcPr>
          <w:p>
            <w:pPr>
              <w:pStyle w:val="105"/>
              <w:adjustRightInd w:val="0"/>
              <w:snapToGrid w:val="0"/>
              <w:spacing w:line="240" w:lineRule="auto"/>
              <w:rPr>
                <w:rFonts w:cs="Times New Roman"/>
                <w:b/>
                <w:bCs/>
                <w:highlight w:val="none"/>
              </w:rPr>
            </w:pPr>
            <w:r>
              <w:rPr>
                <w:rFonts w:cs="Times New Roman"/>
                <w:b/>
                <w:bCs/>
                <w:highlight w:val="none"/>
              </w:rPr>
              <w:t>一类</w:t>
            </w:r>
          </w:p>
        </w:tc>
        <w:tc>
          <w:tcPr>
            <w:tcW w:w="530" w:type="dxa"/>
            <w:vAlign w:val="center"/>
          </w:tcPr>
          <w:p>
            <w:pPr>
              <w:pStyle w:val="105"/>
              <w:adjustRightInd w:val="0"/>
              <w:snapToGrid w:val="0"/>
              <w:spacing w:line="240" w:lineRule="auto"/>
              <w:rPr>
                <w:rFonts w:cs="Times New Roman"/>
                <w:b/>
                <w:bCs/>
                <w:highlight w:val="none"/>
              </w:rPr>
            </w:pPr>
            <w:r>
              <w:rPr>
                <w:rFonts w:cs="Times New Roman"/>
                <w:b/>
                <w:bCs/>
                <w:highlight w:val="none"/>
              </w:rPr>
              <w:t>二类</w:t>
            </w:r>
          </w:p>
        </w:tc>
        <w:tc>
          <w:tcPr>
            <w:tcW w:w="536" w:type="dxa"/>
            <w:vAlign w:val="center"/>
          </w:tcPr>
          <w:p>
            <w:pPr>
              <w:pStyle w:val="105"/>
              <w:adjustRightInd w:val="0"/>
              <w:snapToGrid w:val="0"/>
              <w:spacing w:line="240" w:lineRule="auto"/>
              <w:rPr>
                <w:rFonts w:cs="Times New Roman"/>
                <w:b/>
                <w:bCs/>
                <w:highlight w:val="none"/>
              </w:rPr>
            </w:pPr>
            <w:r>
              <w:rPr>
                <w:rFonts w:cs="Times New Roman"/>
                <w:b/>
                <w:bCs/>
                <w:highlight w:val="none"/>
              </w:rPr>
              <w:t>三类</w:t>
            </w:r>
          </w:p>
        </w:tc>
        <w:tc>
          <w:tcPr>
            <w:tcW w:w="530" w:type="dxa"/>
            <w:vAlign w:val="center"/>
          </w:tcPr>
          <w:p>
            <w:pPr>
              <w:pStyle w:val="105"/>
              <w:adjustRightInd w:val="0"/>
              <w:snapToGrid w:val="0"/>
              <w:spacing w:line="240" w:lineRule="auto"/>
              <w:rPr>
                <w:rFonts w:cs="Times New Roman"/>
                <w:b/>
                <w:bCs/>
                <w:highlight w:val="none"/>
              </w:rPr>
            </w:pPr>
            <w:r>
              <w:rPr>
                <w:rFonts w:cs="Times New Roman"/>
                <w:b/>
                <w:bCs/>
                <w:highlight w:val="none"/>
              </w:rPr>
              <w:t>一类</w:t>
            </w:r>
          </w:p>
        </w:tc>
        <w:tc>
          <w:tcPr>
            <w:tcW w:w="583" w:type="dxa"/>
            <w:vAlign w:val="center"/>
          </w:tcPr>
          <w:p>
            <w:pPr>
              <w:pStyle w:val="105"/>
              <w:adjustRightInd w:val="0"/>
              <w:snapToGrid w:val="0"/>
              <w:spacing w:line="240" w:lineRule="auto"/>
              <w:rPr>
                <w:rFonts w:cs="Times New Roman"/>
                <w:b/>
                <w:bCs/>
                <w:highlight w:val="none"/>
              </w:rPr>
            </w:pPr>
            <w:r>
              <w:rPr>
                <w:rFonts w:cs="Times New Roman"/>
                <w:b/>
                <w:bCs/>
                <w:highlight w:val="none"/>
              </w:rPr>
              <w:t>一类</w:t>
            </w:r>
          </w:p>
        </w:tc>
        <w:tc>
          <w:tcPr>
            <w:tcW w:w="530" w:type="dxa"/>
            <w:vAlign w:val="center"/>
          </w:tcPr>
          <w:p>
            <w:pPr>
              <w:pStyle w:val="105"/>
              <w:adjustRightInd w:val="0"/>
              <w:snapToGrid w:val="0"/>
              <w:spacing w:line="240" w:lineRule="auto"/>
              <w:rPr>
                <w:rFonts w:cs="Times New Roman"/>
                <w:b/>
                <w:bCs/>
                <w:highlight w:val="none"/>
              </w:rPr>
            </w:pPr>
            <w:r>
              <w:rPr>
                <w:rFonts w:cs="Times New Roman"/>
                <w:b/>
                <w:bCs/>
                <w:highlight w:val="none"/>
              </w:rPr>
              <w:t>一类</w:t>
            </w:r>
          </w:p>
        </w:tc>
        <w:tc>
          <w:tcPr>
            <w:tcW w:w="537" w:type="dxa"/>
            <w:vAlign w:val="center"/>
          </w:tcPr>
          <w:p>
            <w:pPr>
              <w:pStyle w:val="105"/>
              <w:adjustRightInd w:val="0"/>
              <w:snapToGrid w:val="0"/>
              <w:spacing w:line="240" w:lineRule="auto"/>
              <w:rPr>
                <w:rFonts w:cs="Times New Roman"/>
                <w:b/>
                <w:bCs/>
                <w:highlight w:val="none"/>
              </w:rPr>
            </w:pPr>
            <w:r>
              <w:rPr>
                <w:rFonts w:cs="Times New Roman"/>
                <w:b/>
                <w:bCs/>
                <w:highlight w:val="none"/>
              </w:rPr>
              <w:t>一类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536" w:type="dxa"/>
            <w:vAlign w:val="center"/>
          </w:tcPr>
          <w:p>
            <w:pPr>
              <w:pStyle w:val="105"/>
              <w:adjustRightInd w:val="0"/>
              <w:snapToGrid w:val="0"/>
              <w:spacing w:line="240" w:lineRule="auto"/>
              <w:rPr>
                <w:rFonts w:cs="Times New Roman"/>
                <w:highlight w:val="none"/>
              </w:rPr>
            </w:pPr>
            <w:r>
              <w:rPr>
                <w:rFonts w:cs="Times New Roman"/>
                <w:highlight w:val="none"/>
              </w:rPr>
              <w:t>S41</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0.71</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0.75</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0.74</w:t>
            </w:r>
          </w:p>
        </w:tc>
        <w:tc>
          <w:tcPr>
            <w:tcW w:w="533" w:type="dxa"/>
            <w:vAlign w:val="center"/>
          </w:tcPr>
          <w:p>
            <w:pPr>
              <w:pStyle w:val="105"/>
              <w:adjustRightInd w:val="0"/>
              <w:snapToGrid w:val="0"/>
              <w:spacing w:line="240" w:lineRule="auto"/>
              <w:rPr>
                <w:rFonts w:cs="Times New Roman"/>
                <w:highlight w:val="none"/>
              </w:rPr>
            </w:pPr>
            <w:r>
              <w:rPr>
                <w:rFonts w:cs="Times New Roman"/>
                <w:highlight w:val="none"/>
              </w:rPr>
              <w:t>0.49</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2.47</w:t>
            </w:r>
          </w:p>
        </w:tc>
        <w:tc>
          <w:tcPr>
            <w:tcW w:w="861" w:type="dxa"/>
            <w:vAlign w:val="center"/>
          </w:tcPr>
          <w:p>
            <w:pPr>
              <w:pStyle w:val="105"/>
              <w:adjustRightInd w:val="0"/>
              <w:snapToGrid w:val="0"/>
              <w:spacing w:line="240" w:lineRule="auto"/>
              <w:rPr>
                <w:rFonts w:cs="Times New Roman"/>
                <w:highlight w:val="none"/>
              </w:rPr>
            </w:pPr>
            <w:r>
              <w:rPr>
                <w:rFonts w:cs="Times New Roman"/>
                <w:highlight w:val="none"/>
              </w:rPr>
              <w:t>1.23</w:t>
            </w:r>
          </w:p>
        </w:tc>
        <w:tc>
          <w:tcPr>
            <w:tcW w:w="536" w:type="dxa"/>
            <w:vAlign w:val="center"/>
          </w:tcPr>
          <w:p>
            <w:pPr>
              <w:pStyle w:val="105"/>
              <w:adjustRightInd w:val="0"/>
              <w:snapToGrid w:val="0"/>
              <w:spacing w:line="240" w:lineRule="auto"/>
              <w:rPr>
                <w:rFonts w:cs="Times New Roman"/>
                <w:highlight w:val="none"/>
              </w:rPr>
            </w:pPr>
            <w:r>
              <w:rPr>
                <w:rFonts w:cs="Times New Roman"/>
                <w:highlight w:val="none"/>
              </w:rPr>
              <w:t>0.82</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3.34</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2.23</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1.67</w:t>
            </w:r>
          </w:p>
        </w:tc>
        <w:tc>
          <w:tcPr>
            <w:tcW w:w="539" w:type="dxa"/>
            <w:vAlign w:val="center"/>
          </w:tcPr>
          <w:p>
            <w:pPr>
              <w:pStyle w:val="105"/>
              <w:adjustRightInd w:val="0"/>
              <w:snapToGrid w:val="0"/>
              <w:spacing w:line="240" w:lineRule="auto"/>
              <w:rPr>
                <w:rFonts w:cs="Times New Roman"/>
                <w:highlight w:val="none"/>
              </w:rPr>
            </w:pPr>
            <w:r>
              <w:rPr>
                <w:rFonts w:cs="Times New Roman"/>
                <w:highlight w:val="none"/>
              </w:rPr>
              <w:t>1.34</w:t>
            </w:r>
          </w:p>
        </w:tc>
        <w:tc>
          <w:tcPr>
            <w:tcW w:w="861"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0.36</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0.24</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0.13</w:t>
            </w:r>
          </w:p>
        </w:tc>
        <w:tc>
          <w:tcPr>
            <w:tcW w:w="533"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0.55</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0.22</w:t>
            </w:r>
          </w:p>
        </w:tc>
        <w:tc>
          <w:tcPr>
            <w:tcW w:w="536" w:type="dxa"/>
            <w:vAlign w:val="center"/>
          </w:tcPr>
          <w:p>
            <w:pPr>
              <w:pStyle w:val="105"/>
              <w:adjustRightInd w:val="0"/>
              <w:snapToGrid w:val="0"/>
              <w:spacing w:line="240" w:lineRule="auto"/>
              <w:rPr>
                <w:rFonts w:cs="Times New Roman"/>
                <w:highlight w:val="none"/>
              </w:rPr>
            </w:pPr>
            <w:r>
              <w:rPr>
                <w:rFonts w:cs="Times New Roman"/>
                <w:highlight w:val="none"/>
              </w:rPr>
              <w:t>0.11</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0.04</w:t>
            </w:r>
          </w:p>
        </w:tc>
        <w:tc>
          <w:tcPr>
            <w:tcW w:w="583"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0.46</w:t>
            </w:r>
          </w:p>
        </w:tc>
        <w:tc>
          <w:tcPr>
            <w:tcW w:w="537" w:type="dxa"/>
            <w:vAlign w:val="center"/>
          </w:tcPr>
          <w:p>
            <w:pPr>
              <w:pStyle w:val="105"/>
              <w:adjustRightInd w:val="0"/>
              <w:snapToGrid w:val="0"/>
              <w:spacing w:line="240" w:lineRule="auto"/>
              <w:rPr>
                <w:rFonts w:cs="Times New Roman"/>
                <w:highlight w:val="none"/>
              </w:rPr>
            </w:pPr>
            <w:r>
              <w:rPr>
                <w:rFonts w:cs="Times New Roman"/>
                <w:highlight w:val="none"/>
              </w:rPr>
              <w:t>0.08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536" w:type="dxa"/>
            <w:vAlign w:val="center"/>
          </w:tcPr>
          <w:p>
            <w:pPr>
              <w:pStyle w:val="105"/>
              <w:adjustRightInd w:val="0"/>
              <w:snapToGrid w:val="0"/>
              <w:spacing w:line="240" w:lineRule="auto"/>
              <w:rPr>
                <w:rFonts w:cs="Times New Roman"/>
                <w:highlight w:val="none"/>
              </w:rPr>
            </w:pPr>
            <w:r>
              <w:rPr>
                <w:rFonts w:cs="Times New Roman"/>
                <w:highlight w:val="none"/>
              </w:rPr>
              <w:t>S42</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0.77</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0.01</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0.92</w:t>
            </w:r>
          </w:p>
        </w:tc>
        <w:tc>
          <w:tcPr>
            <w:tcW w:w="533" w:type="dxa"/>
            <w:vAlign w:val="center"/>
          </w:tcPr>
          <w:p>
            <w:pPr>
              <w:pStyle w:val="105"/>
              <w:adjustRightInd w:val="0"/>
              <w:snapToGrid w:val="0"/>
              <w:spacing w:line="240" w:lineRule="auto"/>
              <w:rPr>
                <w:rFonts w:cs="Times New Roman"/>
                <w:highlight w:val="none"/>
              </w:rPr>
            </w:pPr>
            <w:r>
              <w:rPr>
                <w:rFonts w:cs="Times New Roman"/>
                <w:highlight w:val="none"/>
              </w:rPr>
              <w:t>0.61</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3.73</w:t>
            </w:r>
          </w:p>
        </w:tc>
        <w:tc>
          <w:tcPr>
            <w:tcW w:w="861" w:type="dxa"/>
            <w:vAlign w:val="center"/>
          </w:tcPr>
          <w:p>
            <w:pPr>
              <w:pStyle w:val="105"/>
              <w:adjustRightInd w:val="0"/>
              <w:snapToGrid w:val="0"/>
              <w:spacing w:line="240" w:lineRule="auto"/>
              <w:rPr>
                <w:rFonts w:cs="Times New Roman"/>
                <w:highlight w:val="none"/>
              </w:rPr>
            </w:pPr>
            <w:r>
              <w:rPr>
                <w:rFonts w:cs="Times New Roman"/>
                <w:highlight w:val="none"/>
              </w:rPr>
              <w:t>1.87</w:t>
            </w:r>
          </w:p>
        </w:tc>
        <w:tc>
          <w:tcPr>
            <w:tcW w:w="536" w:type="dxa"/>
            <w:vAlign w:val="center"/>
          </w:tcPr>
          <w:p>
            <w:pPr>
              <w:pStyle w:val="105"/>
              <w:adjustRightInd w:val="0"/>
              <w:snapToGrid w:val="0"/>
              <w:spacing w:line="240" w:lineRule="auto"/>
              <w:rPr>
                <w:rFonts w:cs="Times New Roman"/>
                <w:highlight w:val="none"/>
              </w:rPr>
            </w:pPr>
            <w:r>
              <w:rPr>
                <w:rFonts w:cs="Times New Roman"/>
                <w:highlight w:val="none"/>
              </w:rPr>
              <w:t>1.24</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7.35</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4.9</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3.68</w:t>
            </w:r>
          </w:p>
        </w:tc>
        <w:tc>
          <w:tcPr>
            <w:tcW w:w="539" w:type="dxa"/>
            <w:vAlign w:val="center"/>
          </w:tcPr>
          <w:p>
            <w:pPr>
              <w:pStyle w:val="105"/>
              <w:adjustRightInd w:val="0"/>
              <w:snapToGrid w:val="0"/>
              <w:spacing w:line="240" w:lineRule="auto"/>
              <w:rPr>
                <w:rFonts w:cs="Times New Roman"/>
                <w:highlight w:val="none"/>
              </w:rPr>
            </w:pPr>
            <w:r>
              <w:rPr>
                <w:rFonts w:cs="Times New Roman"/>
                <w:highlight w:val="none"/>
              </w:rPr>
              <w:t>2.94</w:t>
            </w:r>
          </w:p>
        </w:tc>
        <w:tc>
          <w:tcPr>
            <w:tcW w:w="861" w:type="dxa"/>
            <w:vAlign w:val="center"/>
          </w:tcPr>
          <w:p>
            <w:pPr>
              <w:pStyle w:val="105"/>
              <w:adjustRightInd w:val="0"/>
              <w:snapToGrid w:val="0"/>
              <w:spacing w:line="240" w:lineRule="auto"/>
              <w:rPr>
                <w:rFonts w:cs="Times New Roman"/>
                <w:highlight w:val="none"/>
              </w:rPr>
            </w:pPr>
            <w:r>
              <w:rPr>
                <w:rFonts w:cs="Times New Roman"/>
                <w:highlight w:val="none"/>
              </w:rPr>
              <w:t>0.01</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0.34</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0.24</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0.09</w:t>
            </w:r>
          </w:p>
        </w:tc>
        <w:tc>
          <w:tcPr>
            <w:tcW w:w="533"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0.85</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0.34</w:t>
            </w:r>
          </w:p>
        </w:tc>
        <w:tc>
          <w:tcPr>
            <w:tcW w:w="536" w:type="dxa"/>
            <w:vAlign w:val="center"/>
          </w:tcPr>
          <w:p>
            <w:pPr>
              <w:pStyle w:val="105"/>
              <w:adjustRightInd w:val="0"/>
              <w:snapToGrid w:val="0"/>
              <w:spacing w:line="240" w:lineRule="auto"/>
              <w:rPr>
                <w:rFonts w:cs="Times New Roman"/>
                <w:highlight w:val="none"/>
              </w:rPr>
            </w:pPr>
            <w:r>
              <w:rPr>
                <w:rFonts w:cs="Times New Roman"/>
                <w:highlight w:val="none"/>
              </w:rPr>
              <w:t>0.17</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0.04</w:t>
            </w:r>
          </w:p>
        </w:tc>
        <w:tc>
          <w:tcPr>
            <w:tcW w:w="583"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0.24</w:t>
            </w:r>
          </w:p>
        </w:tc>
        <w:tc>
          <w:tcPr>
            <w:tcW w:w="537" w:type="dxa"/>
            <w:vAlign w:val="center"/>
          </w:tcPr>
          <w:p>
            <w:pPr>
              <w:pStyle w:val="105"/>
              <w:adjustRightInd w:val="0"/>
              <w:snapToGrid w:val="0"/>
              <w:spacing w:line="240" w:lineRule="auto"/>
              <w:rPr>
                <w:rFonts w:cs="Times New Roman"/>
                <w:highlight w:val="none"/>
              </w:rPr>
            </w:pPr>
            <w:r>
              <w:rPr>
                <w:rFonts w:cs="Times New Roman"/>
                <w:highlight w:val="none"/>
              </w:rPr>
              <w:t>0.08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536" w:type="dxa"/>
            <w:vAlign w:val="center"/>
          </w:tcPr>
          <w:p>
            <w:pPr>
              <w:pStyle w:val="105"/>
              <w:adjustRightInd w:val="0"/>
              <w:snapToGrid w:val="0"/>
              <w:spacing w:line="240" w:lineRule="auto"/>
              <w:rPr>
                <w:rFonts w:cs="Times New Roman"/>
                <w:highlight w:val="none"/>
              </w:rPr>
            </w:pPr>
            <w:r>
              <w:rPr>
                <w:rFonts w:cs="Times New Roman"/>
                <w:highlight w:val="none"/>
              </w:rPr>
              <w:t>S43</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0.79</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0.11</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0.68</w:t>
            </w:r>
          </w:p>
        </w:tc>
        <w:tc>
          <w:tcPr>
            <w:tcW w:w="533" w:type="dxa"/>
            <w:vAlign w:val="center"/>
          </w:tcPr>
          <w:p>
            <w:pPr>
              <w:pStyle w:val="105"/>
              <w:adjustRightInd w:val="0"/>
              <w:snapToGrid w:val="0"/>
              <w:spacing w:line="240" w:lineRule="auto"/>
              <w:rPr>
                <w:rFonts w:cs="Times New Roman"/>
                <w:highlight w:val="none"/>
              </w:rPr>
            </w:pPr>
            <w:r>
              <w:rPr>
                <w:rFonts w:cs="Times New Roman"/>
                <w:highlight w:val="none"/>
              </w:rPr>
              <w:t>0.45</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2.6</w:t>
            </w:r>
          </w:p>
        </w:tc>
        <w:tc>
          <w:tcPr>
            <w:tcW w:w="861" w:type="dxa"/>
            <w:vAlign w:val="center"/>
          </w:tcPr>
          <w:p>
            <w:pPr>
              <w:pStyle w:val="105"/>
              <w:adjustRightInd w:val="0"/>
              <w:snapToGrid w:val="0"/>
              <w:spacing w:line="240" w:lineRule="auto"/>
              <w:rPr>
                <w:rFonts w:cs="Times New Roman"/>
                <w:highlight w:val="none"/>
              </w:rPr>
            </w:pPr>
            <w:r>
              <w:rPr>
                <w:rFonts w:cs="Times New Roman"/>
                <w:highlight w:val="none"/>
              </w:rPr>
              <w:t>1.3</w:t>
            </w:r>
          </w:p>
        </w:tc>
        <w:tc>
          <w:tcPr>
            <w:tcW w:w="536" w:type="dxa"/>
            <w:vAlign w:val="center"/>
          </w:tcPr>
          <w:p>
            <w:pPr>
              <w:pStyle w:val="105"/>
              <w:adjustRightInd w:val="0"/>
              <w:snapToGrid w:val="0"/>
              <w:spacing w:line="240" w:lineRule="auto"/>
              <w:rPr>
                <w:rFonts w:cs="Times New Roman"/>
                <w:highlight w:val="none"/>
              </w:rPr>
            </w:pPr>
            <w:r>
              <w:rPr>
                <w:rFonts w:cs="Times New Roman"/>
                <w:highlight w:val="none"/>
              </w:rPr>
              <w:t>0.87</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2.58</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1.72</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1.29</w:t>
            </w:r>
          </w:p>
        </w:tc>
        <w:tc>
          <w:tcPr>
            <w:tcW w:w="539" w:type="dxa"/>
            <w:vAlign w:val="center"/>
          </w:tcPr>
          <w:p>
            <w:pPr>
              <w:pStyle w:val="105"/>
              <w:adjustRightInd w:val="0"/>
              <w:snapToGrid w:val="0"/>
              <w:spacing w:line="240" w:lineRule="auto"/>
              <w:rPr>
                <w:rFonts w:cs="Times New Roman"/>
                <w:highlight w:val="none"/>
              </w:rPr>
            </w:pPr>
            <w:r>
              <w:rPr>
                <w:rFonts w:cs="Times New Roman"/>
                <w:highlight w:val="none"/>
              </w:rPr>
              <w:t>1.03</w:t>
            </w:r>
          </w:p>
        </w:tc>
        <w:tc>
          <w:tcPr>
            <w:tcW w:w="861" w:type="dxa"/>
            <w:vAlign w:val="center"/>
          </w:tcPr>
          <w:p>
            <w:pPr>
              <w:pStyle w:val="105"/>
              <w:adjustRightInd w:val="0"/>
              <w:snapToGrid w:val="0"/>
              <w:spacing w:line="240" w:lineRule="auto"/>
              <w:rPr>
                <w:rFonts w:cs="Times New Roman"/>
                <w:highlight w:val="none"/>
              </w:rPr>
            </w:pPr>
            <w:r>
              <w:rPr>
                <w:rFonts w:cs="Times New Roman"/>
                <w:highlight w:val="none"/>
              </w:rPr>
              <w:t>0.01</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0.4</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0.2</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0.05</w:t>
            </w:r>
          </w:p>
        </w:tc>
        <w:tc>
          <w:tcPr>
            <w:tcW w:w="533" w:type="dxa"/>
            <w:vAlign w:val="center"/>
          </w:tcPr>
          <w:p>
            <w:pPr>
              <w:pStyle w:val="105"/>
              <w:adjustRightInd w:val="0"/>
              <w:snapToGrid w:val="0"/>
              <w:spacing w:line="240" w:lineRule="auto"/>
              <w:rPr>
                <w:rFonts w:cs="Times New Roman"/>
                <w:highlight w:val="none"/>
              </w:rPr>
            </w:pPr>
            <w:r>
              <w:rPr>
                <w:rFonts w:cs="Times New Roman"/>
                <w:highlight w:val="none"/>
              </w:rPr>
              <w:t>0.01</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0.41</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0.16</w:t>
            </w:r>
          </w:p>
        </w:tc>
        <w:tc>
          <w:tcPr>
            <w:tcW w:w="536" w:type="dxa"/>
            <w:vAlign w:val="center"/>
          </w:tcPr>
          <w:p>
            <w:pPr>
              <w:pStyle w:val="105"/>
              <w:adjustRightInd w:val="0"/>
              <w:snapToGrid w:val="0"/>
              <w:spacing w:line="240" w:lineRule="auto"/>
              <w:rPr>
                <w:rFonts w:cs="Times New Roman"/>
                <w:highlight w:val="none"/>
              </w:rPr>
            </w:pPr>
            <w:r>
              <w:rPr>
                <w:rFonts w:cs="Times New Roman"/>
                <w:highlight w:val="none"/>
              </w:rPr>
              <w:t>0.08</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0.05</w:t>
            </w:r>
          </w:p>
        </w:tc>
        <w:tc>
          <w:tcPr>
            <w:tcW w:w="583"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0.07</w:t>
            </w:r>
          </w:p>
        </w:tc>
        <w:tc>
          <w:tcPr>
            <w:tcW w:w="537" w:type="dxa"/>
            <w:vAlign w:val="center"/>
          </w:tcPr>
          <w:p>
            <w:pPr>
              <w:pStyle w:val="105"/>
              <w:adjustRightInd w:val="0"/>
              <w:snapToGrid w:val="0"/>
              <w:spacing w:line="240" w:lineRule="auto"/>
              <w:rPr>
                <w:rFonts w:cs="Times New Roman"/>
                <w:highlight w:val="none"/>
              </w:rPr>
            </w:pPr>
            <w:r>
              <w:rPr>
                <w:rFonts w:cs="Times New Roman"/>
                <w:highlight w:val="none"/>
              </w:rPr>
              <w:t>0.07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536" w:type="dxa"/>
            <w:vAlign w:val="center"/>
          </w:tcPr>
          <w:p>
            <w:pPr>
              <w:pStyle w:val="105"/>
              <w:adjustRightInd w:val="0"/>
              <w:snapToGrid w:val="0"/>
              <w:spacing w:line="240" w:lineRule="auto"/>
              <w:rPr>
                <w:rFonts w:cs="Times New Roman"/>
                <w:highlight w:val="none"/>
              </w:rPr>
            </w:pPr>
            <w:r>
              <w:rPr>
                <w:rFonts w:cs="Times New Roman"/>
                <w:highlight w:val="none"/>
              </w:rPr>
              <w:t>S44</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0.77</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0.96</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0.66</w:t>
            </w:r>
          </w:p>
        </w:tc>
        <w:tc>
          <w:tcPr>
            <w:tcW w:w="533" w:type="dxa"/>
            <w:vAlign w:val="center"/>
          </w:tcPr>
          <w:p>
            <w:pPr>
              <w:pStyle w:val="105"/>
              <w:adjustRightInd w:val="0"/>
              <w:snapToGrid w:val="0"/>
              <w:spacing w:line="240" w:lineRule="auto"/>
              <w:rPr>
                <w:rFonts w:cs="Times New Roman"/>
                <w:highlight w:val="none"/>
              </w:rPr>
            </w:pPr>
            <w:r>
              <w:rPr>
                <w:rFonts w:cs="Times New Roman"/>
                <w:highlight w:val="none"/>
              </w:rPr>
              <w:t>0.44</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1.53</w:t>
            </w:r>
          </w:p>
        </w:tc>
        <w:tc>
          <w:tcPr>
            <w:tcW w:w="861" w:type="dxa"/>
            <w:vAlign w:val="center"/>
          </w:tcPr>
          <w:p>
            <w:pPr>
              <w:pStyle w:val="105"/>
              <w:adjustRightInd w:val="0"/>
              <w:snapToGrid w:val="0"/>
              <w:spacing w:line="240" w:lineRule="auto"/>
              <w:rPr>
                <w:rFonts w:cs="Times New Roman"/>
                <w:highlight w:val="none"/>
              </w:rPr>
            </w:pPr>
            <w:r>
              <w:rPr>
                <w:rFonts w:cs="Times New Roman"/>
                <w:highlight w:val="none"/>
              </w:rPr>
              <w:t>0.77</w:t>
            </w:r>
          </w:p>
        </w:tc>
        <w:tc>
          <w:tcPr>
            <w:tcW w:w="536" w:type="dxa"/>
            <w:vAlign w:val="center"/>
          </w:tcPr>
          <w:p>
            <w:pPr>
              <w:pStyle w:val="105"/>
              <w:adjustRightInd w:val="0"/>
              <w:snapToGrid w:val="0"/>
              <w:spacing w:line="240" w:lineRule="auto"/>
              <w:rPr>
                <w:rFonts w:cs="Times New Roman"/>
                <w:highlight w:val="none"/>
              </w:rPr>
            </w:pPr>
            <w:r>
              <w:rPr>
                <w:rFonts w:cs="Times New Roman"/>
                <w:highlight w:val="none"/>
              </w:rPr>
              <w:t>0.51</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1.71</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1.14</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0.85</w:t>
            </w:r>
          </w:p>
        </w:tc>
        <w:tc>
          <w:tcPr>
            <w:tcW w:w="539" w:type="dxa"/>
            <w:vAlign w:val="center"/>
          </w:tcPr>
          <w:p>
            <w:pPr>
              <w:pStyle w:val="105"/>
              <w:adjustRightInd w:val="0"/>
              <w:snapToGrid w:val="0"/>
              <w:spacing w:line="240" w:lineRule="auto"/>
              <w:rPr>
                <w:rFonts w:cs="Times New Roman"/>
                <w:highlight w:val="none"/>
              </w:rPr>
            </w:pPr>
            <w:r>
              <w:rPr>
                <w:rFonts w:cs="Times New Roman"/>
                <w:highlight w:val="none"/>
              </w:rPr>
              <w:t>0.68</w:t>
            </w:r>
          </w:p>
        </w:tc>
        <w:tc>
          <w:tcPr>
            <w:tcW w:w="861" w:type="dxa"/>
            <w:vAlign w:val="center"/>
          </w:tcPr>
          <w:p>
            <w:pPr>
              <w:pStyle w:val="105"/>
              <w:adjustRightInd w:val="0"/>
              <w:snapToGrid w:val="0"/>
              <w:spacing w:line="240" w:lineRule="auto"/>
              <w:rPr>
                <w:rFonts w:cs="Times New Roman"/>
                <w:highlight w:val="none"/>
              </w:rPr>
            </w:pPr>
            <w:r>
              <w:rPr>
                <w:rFonts w:cs="Times New Roman"/>
                <w:highlight w:val="none"/>
              </w:rPr>
              <w:t>0.04</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0.28</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0.22</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0.04</w:t>
            </w:r>
          </w:p>
        </w:tc>
        <w:tc>
          <w:tcPr>
            <w:tcW w:w="533" w:type="dxa"/>
            <w:vAlign w:val="center"/>
          </w:tcPr>
          <w:p>
            <w:pPr>
              <w:pStyle w:val="105"/>
              <w:adjustRightInd w:val="0"/>
              <w:snapToGrid w:val="0"/>
              <w:spacing w:line="240" w:lineRule="auto"/>
              <w:rPr>
                <w:rFonts w:cs="Times New Roman"/>
                <w:highlight w:val="none"/>
              </w:rPr>
            </w:pPr>
            <w:r>
              <w:rPr>
                <w:rFonts w:cs="Times New Roman"/>
                <w:highlight w:val="none"/>
              </w:rPr>
              <w:t>0.01</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0.42</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0.17</w:t>
            </w:r>
          </w:p>
        </w:tc>
        <w:tc>
          <w:tcPr>
            <w:tcW w:w="536" w:type="dxa"/>
            <w:vAlign w:val="center"/>
          </w:tcPr>
          <w:p>
            <w:pPr>
              <w:pStyle w:val="105"/>
              <w:adjustRightInd w:val="0"/>
              <w:snapToGrid w:val="0"/>
              <w:spacing w:line="240" w:lineRule="auto"/>
              <w:rPr>
                <w:rFonts w:cs="Times New Roman"/>
                <w:highlight w:val="none"/>
              </w:rPr>
            </w:pPr>
            <w:r>
              <w:rPr>
                <w:rFonts w:cs="Times New Roman"/>
                <w:highlight w:val="none"/>
              </w:rPr>
              <w:t>0.08</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583" w:type="dxa"/>
            <w:vAlign w:val="center"/>
          </w:tcPr>
          <w:p>
            <w:pPr>
              <w:pStyle w:val="105"/>
              <w:adjustRightInd w:val="0"/>
              <w:snapToGrid w:val="0"/>
              <w:spacing w:line="240" w:lineRule="auto"/>
              <w:rPr>
                <w:rFonts w:cs="Times New Roman"/>
                <w:highlight w:val="none"/>
              </w:rPr>
            </w:pPr>
            <w:r>
              <w:rPr>
                <w:rFonts w:cs="Times New Roman"/>
                <w:highlight w:val="none"/>
              </w:rPr>
              <w:t>0.01</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0.82</w:t>
            </w:r>
          </w:p>
        </w:tc>
        <w:tc>
          <w:tcPr>
            <w:tcW w:w="537" w:type="dxa"/>
            <w:vAlign w:val="center"/>
          </w:tcPr>
          <w:p>
            <w:pPr>
              <w:pStyle w:val="105"/>
              <w:adjustRightInd w:val="0"/>
              <w:snapToGrid w:val="0"/>
              <w:spacing w:line="240" w:lineRule="auto"/>
              <w:rPr>
                <w:rFonts w:cs="Times New Roman"/>
                <w:highlight w:val="none"/>
              </w:rPr>
            </w:pPr>
            <w:r>
              <w:rPr>
                <w:rFonts w:cs="Times New Roman"/>
                <w:highlight w:val="none"/>
              </w:rPr>
              <w:t>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536" w:type="dxa"/>
            <w:vAlign w:val="center"/>
          </w:tcPr>
          <w:p>
            <w:pPr>
              <w:pStyle w:val="105"/>
              <w:adjustRightInd w:val="0"/>
              <w:snapToGrid w:val="0"/>
              <w:spacing w:line="240" w:lineRule="auto"/>
              <w:rPr>
                <w:rFonts w:cs="Times New Roman"/>
                <w:highlight w:val="none"/>
              </w:rPr>
            </w:pPr>
            <w:r>
              <w:rPr>
                <w:rFonts w:cs="Times New Roman"/>
                <w:highlight w:val="none"/>
              </w:rPr>
              <w:t>S45</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0.8</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0.26</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0.68</w:t>
            </w:r>
          </w:p>
        </w:tc>
        <w:tc>
          <w:tcPr>
            <w:tcW w:w="533" w:type="dxa"/>
            <w:vAlign w:val="center"/>
          </w:tcPr>
          <w:p>
            <w:pPr>
              <w:pStyle w:val="105"/>
              <w:adjustRightInd w:val="0"/>
              <w:snapToGrid w:val="0"/>
              <w:spacing w:line="240" w:lineRule="auto"/>
              <w:rPr>
                <w:rFonts w:cs="Times New Roman"/>
                <w:highlight w:val="none"/>
              </w:rPr>
            </w:pPr>
            <w:r>
              <w:rPr>
                <w:rFonts w:cs="Times New Roman"/>
                <w:highlight w:val="none"/>
              </w:rPr>
              <w:t>0.45</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2.6</w:t>
            </w:r>
          </w:p>
        </w:tc>
        <w:tc>
          <w:tcPr>
            <w:tcW w:w="861" w:type="dxa"/>
            <w:vAlign w:val="center"/>
          </w:tcPr>
          <w:p>
            <w:pPr>
              <w:pStyle w:val="105"/>
              <w:adjustRightInd w:val="0"/>
              <w:snapToGrid w:val="0"/>
              <w:spacing w:line="240" w:lineRule="auto"/>
              <w:rPr>
                <w:rFonts w:cs="Times New Roman"/>
                <w:highlight w:val="none"/>
              </w:rPr>
            </w:pPr>
            <w:r>
              <w:rPr>
                <w:rFonts w:cs="Times New Roman"/>
                <w:highlight w:val="none"/>
              </w:rPr>
              <w:t>1.3</w:t>
            </w:r>
          </w:p>
        </w:tc>
        <w:tc>
          <w:tcPr>
            <w:tcW w:w="536" w:type="dxa"/>
            <w:vAlign w:val="center"/>
          </w:tcPr>
          <w:p>
            <w:pPr>
              <w:pStyle w:val="105"/>
              <w:adjustRightInd w:val="0"/>
              <w:snapToGrid w:val="0"/>
              <w:spacing w:line="240" w:lineRule="auto"/>
              <w:rPr>
                <w:rFonts w:cs="Times New Roman"/>
                <w:highlight w:val="none"/>
              </w:rPr>
            </w:pPr>
            <w:r>
              <w:rPr>
                <w:rFonts w:cs="Times New Roman"/>
                <w:highlight w:val="none"/>
              </w:rPr>
              <w:t>0.87</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2.91</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1.94</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1.46</w:t>
            </w:r>
          </w:p>
        </w:tc>
        <w:tc>
          <w:tcPr>
            <w:tcW w:w="539" w:type="dxa"/>
            <w:vAlign w:val="center"/>
          </w:tcPr>
          <w:p>
            <w:pPr>
              <w:pStyle w:val="105"/>
              <w:adjustRightInd w:val="0"/>
              <w:snapToGrid w:val="0"/>
              <w:spacing w:line="240" w:lineRule="auto"/>
              <w:rPr>
                <w:rFonts w:cs="Times New Roman"/>
                <w:highlight w:val="none"/>
              </w:rPr>
            </w:pPr>
            <w:r>
              <w:rPr>
                <w:rFonts w:cs="Times New Roman"/>
                <w:highlight w:val="none"/>
              </w:rPr>
              <w:t>1.16</w:t>
            </w:r>
          </w:p>
        </w:tc>
        <w:tc>
          <w:tcPr>
            <w:tcW w:w="861"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0.36</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0.2</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0.09</w:t>
            </w:r>
          </w:p>
        </w:tc>
        <w:tc>
          <w:tcPr>
            <w:tcW w:w="533"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0.65</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0.26</w:t>
            </w:r>
          </w:p>
        </w:tc>
        <w:tc>
          <w:tcPr>
            <w:tcW w:w="536" w:type="dxa"/>
            <w:vAlign w:val="center"/>
          </w:tcPr>
          <w:p>
            <w:pPr>
              <w:pStyle w:val="105"/>
              <w:adjustRightInd w:val="0"/>
              <w:snapToGrid w:val="0"/>
              <w:spacing w:line="240" w:lineRule="auto"/>
              <w:rPr>
                <w:rFonts w:cs="Times New Roman"/>
                <w:highlight w:val="none"/>
              </w:rPr>
            </w:pPr>
            <w:r>
              <w:rPr>
                <w:rFonts w:cs="Times New Roman"/>
                <w:highlight w:val="none"/>
              </w:rPr>
              <w:t>0.13</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0.06</w:t>
            </w:r>
          </w:p>
        </w:tc>
        <w:tc>
          <w:tcPr>
            <w:tcW w:w="583" w:type="dxa"/>
            <w:vAlign w:val="center"/>
          </w:tcPr>
          <w:p>
            <w:pPr>
              <w:pStyle w:val="105"/>
              <w:adjustRightInd w:val="0"/>
              <w:snapToGrid w:val="0"/>
              <w:spacing w:line="240" w:lineRule="auto"/>
              <w:rPr>
                <w:rFonts w:cs="Times New Roman"/>
                <w:highlight w:val="none"/>
              </w:rPr>
            </w:pPr>
            <w:r>
              <w:rPr>
                <w:rFonts w:cs="Times New Roman"/>
                <w:highlight w:val="none"/>
              </w:rPr>
              <w:t>0.01</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0.72</w:t>
            </w:r>
          </w:p>
        </w:tc>
        <w:tc>
          <w:tcPr>
            <w:tcW w:w="537" w:type="dxa"/>
            <w:vAlign w:val="center"/>
          </w:tcPr>
          <w:p>
            <w:pPr>
              <w:pStyle w:val="105"/>
              <w:adjustRightInd w:val="0"/>
              <w:snapToGrid w:val="0"/>
              <w:spacing w:line="240" w:lineRule="auto"/>
              <w:rPr>
                <w:rFonts w:cs="Times New Roman"/>
                <w:highlight w:val="none"/>
              </w:rPr>
            </w:pPr>
            <w:r>
              <w:rPr>
                <w:rFonts w:cs="Times New Roman"/>
                <w:highlight w:val="none"/>
              </w:rPr>
              <w:t>0.08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536" w:type="dxa"/>
            <w:vAlign w:val="center"/>
          </w:tcPr>
          <w:p>
            <w:pPr>
              <w:pStyle w:val="105"/>
              <w:adjustRightInd w:val="0"/>
              <w:snapToGrid w:val="0"/>
              <w:spacing w:line="240" w:lineRule="auto"/>
              <w:rPr>
                <w:rFonts w:cs="Times New Roman"/>
                <w:highlight w:val="none"/>
              </w:rPr>
            </w:pPr>
            <w:r>
              <w:rPr>
                <w:rFonts w:cs="Times New Roman"/>
                <w:highlight w:val="none"/>
              </w:rPr>
              <w:t>S46</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0.81</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0.6</w:t>
            </w:r>
          </w:p>
        </w:tc>
        <w:tc>
          <w:tcPr>
            <w:tcW w:w="533" w:type="dxa"/>
            <w:vAlign w:val="center"/>
          </w:tcPr>
          <w:p>
            <w:pPr>
              <w:pStyle w:val="105"/>
              <w:adjustRightInd w:val="0"/>
              <w:snapToGrid w:val="0"/>
              <w:spacing w:line="240" w:lineRule="auto"/>
              <w:rPr>
                <w:rFonts w:cs="Times New Roman"/>
                <w:highlight w:val="none"/>
              </w:rPr>
            </w:pPr>
            <w:r>
              <w:rPr>
                <w:rFonts w:cs="Times New Roman"/>
                <w:highlight w:val="none"/>
              </w:rPr>
              <w:t>0.4</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2.4</w:t>
            </w:r>
          </w:p>
        </w:tc>
        <w:tc>
          <w:tcPr>
            <w:tcW w:w="861" w:type="dxa"/>
            <w:vAlign w:val="center"/>
          </w:tcPr>
          <w:p>
            <w:pPr>
              <w:pStyle w:val="105"/>
              <w:adjustRightInd w:val="0"/>
              <w:snapToGrid w:val="0"/>
              <w:spacing w:line="240" w:lineRule="auto"/>
              <w:rPr>
                <w:rFonts w:cs="Times New Roman"/>
                <w:highlight w:val="none"/>
              </w:rPr>
            </w:pPr>
            <w:r>
              <w:rPr>
                <w:rFonts w:cs="Times New Roman"/>
                <w:highlight w:val="none"/>
              </w:rPr>
              <w:t>1.2</w:t>
            </w:r>
          </w:p>
        </w:tc>
        <w:tc>
          <w:tcPr>
            <w:tcW w:w="536" w:type="dxa"/>
            <w:vAlign w:val="center"/>
          </w:tcPr>
          <w:p>
            <w:pPr>
              <w:pStyle w:val="105"/>
              <w:adjustRightInd w:val="0"/>
              <w:snapToGrid w:val="0"/>
              <w:spacing w:line="240" w:lineRule="auto"/>
              <w:rPr>
                <w:rFonts w:cs="Times New Roman"/>
                <w:highlight w:val="none"/>
              </w:rPr>
            </w:pPr>
            <w:r>
              <w:rPr>
                <w:rFonts w:cs="Times New Roman"/>
                <w:highlight w:val="none"/>
              </w:rPr>
              <w:t>0.8</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3.11</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2.07</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1.56</w:t>
            </w:r>
          </w:p>
        </w:tc>
        <w:tc>
          <w:tcPr>
            <w:tcW w:w="539" w:type="dxa"/>
            <w:vAlign w:val="center"/>
          </w:tcPr>
          <w:p>
            <w:pPr>
              <w:pStyle w:val="105"/>
              <w:adjustRightInd w:val="0"/>
              <w:snapToGrid w:val="0"/>
              <w:spacing w:line="240" w:lineRule="auto"/>
              <w:rPr>
                <w:rFonts w:cs="Times New Roman"/>
                <w:highlight w:val="none"/>
              </w:rPr>
            </w:pPr>
            <w:r>
              <w:rPr>
                <w:rFonts w:cs="Times New Roman"/>
                <w:highlight w:val="none"/>
              </w:rPr>
              <w:t>1.24</w:t>
            </w:r>
          </w:p>
        </w:tc>
        <w:tc>
          <w:tcPr>
            <w:tcW w:w="861"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0.32</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0.22</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0.07</w:t>
            </w:r>
          </w:p>
        </w:tc>
        <w:tc>
          <w:tcPr>
            <w:tcW w:w="533" w:type="dxa"/>
            <w:vAlign w:val="center"/>
          </w:tcPr>
          <w:p>
            <w:pPr>
              <w:pStyle w:val="105"/>
              <w:adjustRightInd w:val="0"/>
              <w:snapToGrid w:val="0"/>
              <w:spacing w:line="240" w:lineRule="auto"/>
              <w:rPr>
                <w:rFonts w:cs="Times New Roman"/>
                <w:highlight w:val="none"/>
              </w:rPr>
            </w:pPr>
            <w:r>
              <w:rPr>
                <w:rFonts w:cs="Times New Roman"/>
                <w:highlight w:val="none"/>
              </w:rPr>
              <w:t>0.01</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1.3</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0.52</w:t>
            </w:r>
          </w:p>
        </w:tc>
        <w:tc>
          <w:tcPr>
            <w:tcW w:w="536" w:type="dxa"/>
            <w:vAlign w:val="center"/>
          </w:tcPr>
          <w:p>
            <w:pPr>
              <w:pStyle w:val="105"/>
              <w:adjustRightInd w:val="0"/>
              <w:snapToGrid w:val="0"/>
              <w:spacing w:line="240" w:lineRule="auto"/>
              <w:rPr>
                <w:rFonts w:cs="Times New Roman"/>
                <w:highlight w:val="none"/>
              </w:rPr>
            </w:pPr>
            <w:r>
              <w:rPr>
                <w:rFonts w:cs="Times New Roman"/>
                <w:highlight w:val="none"/>
              </w:rPr>
              <w:t>0.26</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583" w:type="dxa"/>
            <w:vAlign w:val="center"/>
          </w:tcPr>
          <w:p>
            <w:pPr>
              <w:pStyle w:val="105"/>
              <w:adjustRightInd w:val="0"/>
              <w:snapToGrid w:val="0"/>
              <w:spacing w:line="240" w:lineRule="auto"/>
              <w:rPr>
                <w:rFonts w:cs="Times New Roman"/>
                <w:highlight w:val="none"/>
              </w:rPr>
            </w:pPr>
            <w:r>
              <w:rPr>
                <w:rFonts w:cs="Times New Roman"/>
                <w:highlight w:val="none"/>
              </w:rPr>
              <w:t>0.01</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0.96</w:t>
            </w:r>
          </w:p>
        </w:tc>
        <w:tc>
          <w:tcPr>
            <w:tcW w:w="537" w:type="dxa"/>
            <w:vAlign w:val="center"/>
          </w:tcPr>
          <w:p>
            <w:pPr>
              <w:pStyle w:val="105"/>
              <w:adjustRightInd w:val="0"/>
              <w:snapToGrid w:val="0"/>
              <w:spacing w:line="240" w:lineRule="auto"/>
              <w:rPr>
                <w:rFonts w:cs="Times New Roman"/>
                <w:highlight w:val="none"/>
              </w:rPr>
            </w:pPr>
            <w:r>
              <w:rPr>
                <w:rFonts w:cs="Times New Roman"/>
                <w:highlight w:val="none"/>
              </w:rPr>
              <w:t>0.07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536" w:type="dxa"/>
            <w:vAlign w:val="center"/>
          </w:tcPr>
          <w:p>
            <w:pPr>
              <w:pStyle w:val="105"/>
              <w:adjustRightInd w:val="0"/>
              <w:snapToGrid w:val="0"/>
              <w:spacing w:line="240" w:lineRule="auto"/>
              <w:rPr>
                <w:rFonts w:cs="Times New Roman"/>
                <w:highlight w:val="none"/>
              </w:rPr>
            </w:pPr>
            <w:r>
              <w:rPr>
                <w:rFonts w:cs="Times New Roman"/>
                <w:highlight w:val="none"/>
              </w:rPr>
              <w:t>S47</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0.79</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0.34</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0.6</w:t>
            </w:r>
          </w:p>
        </w:tc>
        <w:tc>
          <w:tcPr>
            <w:tcW w:w="533" w:type="dxa"/>
            <w:vAlign w:val="center"/>
          </w:tcPr>
          <w:p>
            <w:pPr>
              <w:pStyle w:val="105"/>
              <w:adjustRightInd w:val="0"/>
              <w:snapToGrid w:val="0"/>
              <w:spacing w:line="240" w:lineRule="auto"/>
              <w:rPr>
                <w:rFonts w:cs="Times New Roman"/>
                <w:highlight w:val="none"/>
              </w:rPr>
            </w:pPr>
            <w:r>
              <w:rPr>
                <w:rFonts w:cs="Times New Roman"/>
                <w:highlight w:val="none"/>
              </w:rPr>
              <w:t>0.4</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2.27</w:t>
            </w:r>
          </w:p>
        </w:tc>
        <w:tc>
          <w:tcPr>
            <w:tcW w:w="861" w:type="dxa"/>
            <w:vAlign w:val="center"/>
          </w:tcPr>
          <w:p>
            <w:pPr>
              <w:pStyle w:val="105"/>
              <w:adjustRightInd w:val="0"/>
              <w:snapToGrid w:val="0"/>
              <w:spacing w:line="240" w:lineRule="auto"/>
              <w:rPr>
                <w:rFonts w:cs="Times New Roman"/>
                <w:highlight w:val="none"/>
              </w:rPr>
            </w:pPr>
            <w:r>
              <w:rPr>
                <w:rFonts w:cs="Times New Roman"/>
                <w:highlight w:val="none"/>
              </w:rPr>
              <w:t>1.13</w:t>
            </w:r>
          </w:p>
        </w:tc>
        <w:tc>
          <w:tcPr>
            <w:tcW w:w="536" w:type="dxa"/>
            <w:vAlign w:val="center"/>
          </w:tcPr>
          <w:p>
            <w:pPr>
              <w:pStyle w:val="105"/>
              <w:adjustRightInd w:val="0"/>
              <w:snapToGrid w:val="0"/>
              <w:spacing w:line="240" w:lineRule="auto"/>
              <w:rPr>
                <w:rFonts w:cs="Times New Roman"/>
                <w:highlight w:val="none"/>
              </w:rPr>
            </w:pPr>
            <w:r>
              <w:rPr>
                <w:rFonts w:cs="Times New Roman"/>
                <w:highlight w:val="none"/>
              </w:rPr>
              <w:t>0.76</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4.79</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3.19</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2.39</w:t>
            </w:r>
          </w:p>
        </w:tc>
        <w:tc>
          <w:tcPr>
            <w:tcW w:w="539" w:type="dxa"/>
            <w:vAlign w:val="center"/>
          </w:tcPr>
          <w:p>
            <w:pPr>
              <w:pStyle w:val="105"/>
              <w:adjustRightInd w:val="0"/>
              <w:snapToGrid w:val="0"/>
              <w:spacing w:line="240" w:lineRule="auto"/>
              <w:rPr>
                <w:rFonts w:cs="Times New Roman"/>
                <w:highlight w:val="none"/>
              </w:rPr>
            </w:pPr>
            <w:r>
              <w:rPr>
                <w:rFonts w:cs="Times New Roman"/>
                <w:highlight w:val="none"/>
              </w:rPr>
              <w:t>1.91</w:t>
            </w:r>
          </w:p>
        </w:tc>
        <w:tc>
          <w:tcPr>
            <w:tcW w:w="861"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0.4</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0.24</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0.09</w:t>
            </w:r>
          </w:p>
        </w:tc>
        <w:tc>
          <w:tcPr>
            <w:tcW w:w="533"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1.6</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0.64</w:t>
            </w:r>
          </w:p>
        </w:tc>
        <w:tc>
          <w:tcPr>
            <w:tcW w:w="536" w:type="dxa"/>
            <w:vAlign w:val="center"/>
          </w:tcPr>
          <w:p>
            <w:pPr>
              <w:pStyle w:val="105"/>
              <w:adjustRightInd w:val="0"/>
              <w:snapToGrid w:val="0"/>
              <w:spacing w:line="240" w:lineRule="auto"/>
              <w:rPr>
                <w:rFonts w:cs="Times New Roman"/>
                <w:highlight w:val="none"/>
              </w:rPr>
            </w:pPr>
            <w:r>
              <w:rPr>
                <w:rFonts w:cs="Times New Roman"/>
                <w:highlight w:val="none"/>
              </w:rPr>
              <w:t>0.32</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583" w:type="dxa"/>
            <w:vAlign w:val="center"/>
          </w:tcPr>
          <w:p>
            <w:pPr>
              <w:pStyle w:val="105"/>
              <w:adjustRightInd w:val="0"/>
              <w:snapToGrid w:val="0"/>
              <w:spacing w:line="240" w:lineRule="auto"/>
              <w:rPr>
                <w:rFonts w:cs="Times New Roman"/>
                <w:highlight w:val="none"/>
              </w:rPr>
            </w:pPr>
            <w:r>
              <w:rPr>
                <w:rFonts w:cs="Times New Roman"/>
                <w:highlight w:val="none"/>
              </w:rPr>
              <w:t>0.004</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0.22</w:t>
            </w:r>
          </w:p>
        </w:tc>
        <w:tc>
          <w:tcPr>
            <w:tcW w:w="537" w:type="dxa"/>
            <w:vAlign w:val="center"/>
          </w:tcPr>
          <w:p>
            <w:pPr>
              <w:pStyle w:val="105"/>
              <w:adjustRightInd w:val="0"/>
              <w:snapToGrid w:val="0"/>
              <w:spacing w:line="240" w:lineRule="auto"/>
              <w:rPr>
                <w:rFonts w:cs="Times New Roman"/>
                <w:highlight w:val="none"/>
              </w:rPr>
            </w:pPr>
            <w:r>
              <w:rPr>
                <w:rFonts w:cs="Times New Roman"/>
                <w:highlight w:val="none"/>
              </w:rPr>
              <w:t>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536" w:type="dxa"/>
            <w:vAlign w:val="center"/>
          </w:tcPr>
          <w:p>
            <w:pPr>
              <w:pStyle w:val="105"/>
              <w:adjustRightInd w:val="0"/>
              <w:snapToGrid w:val="0"/>
              <w:spacing w:line="240" w:lineRule="auto"/>
              <w:rPr>
                <w:rFonts w:cs="Times New Roman"/>
                <w:highlight w:val="none"/>
              </w:rPr>
            </w:pPr>
            <w:r>
              <w:rPr>
                <w:rFonts w:cs="Times New Roman"/>
                <w:highlight w:val="none"/>
              </w:rPr>
              <w:t>S47</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底</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0.79</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0.04</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0.64</w:t>
            </w:r>
          </w:p>
        </w:tc>
        <w:tc>
          <w:tcPr>
            <w:tcW w:w="533" w:type="dxa"/>
            <w:vAlign w:val="center"/>
          </w:tcPr>
          <w:p>
            <w:pPr>
              <w:pStyle w:val="105"/>
              <w:adjustRightInd w:val="0"/>
              <w:snapToGrid w:val="0"/>
              <w:spacing w:line="240" w:lineRule="auto"/>
              <w:rPr>
                <w:rFonts w:cs="Times New Roman"/>
                <w:highlight w:val="none"/>
              </w:rPr>
            </w:pPr>
            <w:r>
              <w:rPr>
                <w:rFonts w:cs="Times New Roman"/>
                <w:highlight w:val="none"/>
              </w:rPr>
              <w:t>0.43</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1.27</w:t>
            </w:r>
          </w:p>
        </w:tc>
        <w:tc>
          <w:tcPr>
            <w:tcW w:w="861" w:type="dxa"/>
            <w:vAlign w:val="center"/>
          </w:tcPr>
          <w:p>
            <w:pPr>
              <w:pStyle w:val="105"/>
              <w:adjustRightInd w:val="0"/>
              <w:snapToGrid w:val="0"/>
              <w:spacing w:line="240" w:lineRule="auto"/>
              <w:rPr>
                <w:rFonts w:cs="Times New Roman"/>
                <w:highlight w:val="none"/>
              </w:rPr>
            </w:pPr>
            <w:r>
              <w:rPr>
                <w:rFonts w:cs="Times New Roman"/>
                <w:highlight w:val="none"/>
              </w:rPr>
              <w:t>0.63</w:t>
            </w:r>
          </w:p>
        </w:tc>
        <w:tc>
          <w:tcPr>
            <w:tcW w:w="536" w:type="dxa"/>
            <w:vAlign w:val="center"/>
          </w:tcPr>
          <w:p>
            <w:pPr>
              <w:pStyle w:val="105"/>
              <w:adjustRightInd w:val="0"/>
              <w:snapToGrid w:val="0"/>
              <w:spacing w:line="240" w:lineRule="auto"/>
              <w:rPr>
                <w:rFonts w:cs="Times New Roman"/>
                <w:highlight w:val="none"/>
              </w:rPr>
            </w:pPr>
            <w:r>
              <w:rPr>
                <w:rFonts w:cs="Times New Roman"/>
                <w:highlight w:val="none"/>
              </w:rPr>
              <w:t>0.42</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1.64</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1.09</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0.82</w:t>
            </w:r>
          </w:p>
        </w:tc>
        <w:tc>
          <w:tcPr>
            <w:tcW w:w="539" w:type="dxa"/>
            <w:vAlign w:val="center"/>
          </w:tcPr>
          <w:p>
            <w:pPr>
              <w:pStyle w:val="105"/>
              <w:adjustRightInd w:val="0"/>
              <w:snapToGrid w:val="0"/>
              <w:spacing w:line="240" w:lineRule="auto"/>
              <w:rPr>
                <w:rFonts w:cs="Times New Roman"/>
                <w:highlight w:val="none"/>
              </w:rPr>
            </w:pPr>
            <w:r>
              <w:rPr>
                <w:rFonts w:cs="Times New Roman"/>
                <w:highlight w:val="none"/>
              </w:rPr>
              <w:t>0.65</w:t>
            </w:r>
          </w:p>
        </w:tc>
        <w:tc>
          <w:tcPr>
            <w:tcW w:w="861" w:type="dxa"/>
            <w:vAlign w:val="center"/>
          </w:tcPr>
          <w:p>
            <w:pPr>
              <w:pStyle w:val="105"/>
              <w:adjustRightInd w:val="0"/>
              <w:snapToGrid w:val="0"/>
              <w:spacing w:line="240" w:lineRule="auto"/>
              <w:rPr>
                <w:rFonts w:cs="Times New Roman"/>
                <w:highlight w:val="none"/>
              </w:rPr>
            </w:pPr>
            <w:r>
              <w:rPr>
                <w:rFonts w:cs="Times New Roman"/>
                <w:highlight w:val="none"/>
              </w:rPr>
              <w:t>0.01</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0.2</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0.05</w:t>
            </w:r>
          </w:p>
        </w:tc>
        <w:tc>
          <w:tcPr>
            <w:tcW w:w="533" w:type="dxa"/>
            <w:vAlign w:val="center"/>
          </w:tcPr>
          <w:p>
            <w:pPr>
              <w:pStyle w:val="105"/>
              <w:adjustRightInd w:val="0"/>
              <w:snapToGrid w:val="0"/>
              <w:spacing w:line="240" w:lineRule="auto"/>
              <w:rPr>
                <w:rFonts w:cs="Times New Roman"/>
                <w:highlight w:val="none"/>
              </w:rPr>
            </w:pPr>
            <w:r>
              <w:rPr>
                <w:rFonts w:cs="Times New Roman"/>
                <w:highlight w:val="none"/>
              </w:rPr>
              <w:t>0.01</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0.9</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0.36</w:t>
            </w:r>
          </w:p>
        </w:tc>
        <w:tc>
          <w:tcPr>
            <w:tcW w:w="536" w:type="dxa"/>
            <w:vAlign w:val="center"/>
          </w:tcPr>
          <w:p>
            <w:pPr>
              <w:pStyle w:val="105"/>
              <w:adjustRightInd w:val="0"/>
              <w:snapToGrid w:val="0"/>
              <w:spacing w:line="240" w:lineRule="auto"/>
              <w:rPr>
                <w:rFonts w:cs="Times New Roman"/>
                <w:highlight w:val="none"/>
              </w:rPr>
            </w:pPr>
            <w:r>
              <w:rPr>
                <w:rFonts w:cs="Times New Roman"/>
                <w:highlight w:val="none"/>
              </w:rPr>
              <w:t>0.18</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0.05</w:t>
            </w:r>
          </w:p>
        </w:tc>
        <w:tc>
          <w:tcPr>
            <w:tcW w:w="583" w:type="dxa"/>
            <w:vAlign w:val="center"/>
          </w:tcPr>
          <w:p>
            <w:pPr>
              <w:pStyle w:val="105"/>
              <w:adjustRightInd w:val="0"/>
              <w:snapToGrid w:val="0"/>
              <w:spacing w:line="240" w:lineRule="auto"/>
              <w:rPr>
                <w:rFonts w:cs="Times New Roman"/>
                <w:highlight w:val="none"/>
              </w:rPr>
            </w:pPr>
            <w:r>
              <w:rPr>
                <w:rFonts w:cs="Times New Roman"/>
                <w:highlight w:val="none"/>
              </w:rPr>
              <w:t>0.01</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0.5</w:t>
            </w:r>
          </w:p>
        </w:tc>
        <w:tc>
          <w:tcPr>
            <w:tcW w:w="537" w:type="dxa"/>
            <w:vAlign w:val="center"/>
          </w:tcPr>
          <w:p>
            <w:pPr>
              <w:pStyle w:val="105"/>
              <w:adjustRightInd w:val="0"/>
              <w:snapToGrid w:val="0"/>
              <w:spacing w:line="240" w:lineRule="auto"/>
              <w:rPr>
                <w:rFonts w:cs="Times New Roman"/>
                <w:highlight w:val="none"/>
              </w:rPr>
            </w:pPr>
            <w:r>
              <w:rPr>
                <w:rFonts w:cs="Times New Roman"/>
                <w:highlight w:val="none"/>
              </w:rPr>
              <w:t>0.08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536" w:type="dxa"/>
            <w:vAlign w:val="center"/>
          </w:tcPr>
          <w:p>
            <w:pPr>
              <w:pStyle w:val="105"/>
              <w:adjustRightInd w:val="0"/>
              <w:snapToGrid w:val="0"/>
              <w:spacing w:line="240" w:lineRule="auto"/>
              <w:rPr>
                <w:rFonts w:cs="Times New Roman"/>
                <w:highlight w:val="none"/>
              </w:rPr>
            </w:pPr>
            <w:r>
              <w:rPr>
                <w:rFonts w:cs="Times New Roman"/>
                <w:highlight w:val="none"/>
              </w:rPr>
              <w:t>S48</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表</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0.79</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0.07</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0.72</w:t>
            </w:r>
          </w:p>
        </w:tc>
        <w:tc>
          <w:tcPr>
            <w:tcW w:w="533" w:type="dxa"/>
            <w:vAlign w:val="center"/>
          </w:tcPr>
          <w:p>
            <w:pPr>
              <w:pStyle w:val="105"/>
              <w:adjustRightInd w:val="0"/>
              <w:snapToGrid w:val="0"/>
              <w:spacing w:line="240" w:lineRule="auto"/>
              <w:rPr>
                <w:rFonts w:cs="Times New Roman"/>
                <w:highlight w:val="none"/>
              </w:rPr>
            </w:pPr>
            <w:r>
              <w:rPr>
                <w:rFonts w:cs="Times New Roman"/>
                <w:highlight w:val="none"/>
              </w:rPr>
              <w:t>0.48</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2.27</w:t>
            </w:r>
          </w:p>
        </w:tc>
        <w:tc>
          <w:tcPr>
            <w:tcW w:w="861" w:type="dxa"/>
            <w:vAlign w:val="center"/>
          </w:tcPr>
          <w:p>
            <w:pPr>
              <w:pStyle w:val="105"/>
              <w:adjustRightInd w:val="0"/>
              <w:snapToGrid w:val="0"/>
              <w:spacing w:line="240" w:lineRule="auto"/>
              <w:rPr>
                <w:rFonts w:cs="Times New Roman"/>
                <w:highlight w:val="none"/>
              </w:rPr>
            </w:pPr>
            <w:r>
              <w:rPr>
                <w:rFonts w:cs="Times New Roman"/>
                <w:highlight w:val="none"/>
              </w:rPr>
              <w:t>1.13</w:t>
            </w:r>
          </w:p>
        </w:tc>
        <w:tc>
          <w:tcPr>
            <w:tcW w:w="536" w:type="dxa"/>
            <w:vAlign w:val="center"/>
          </w:tcPr>
          <w:p>
            <w:pPr>
              <w:pStyle w:val="105"/>
              <w:adjustRightInd w:val="0"/>
              <w:snapToGrid w:val="0"/>
              <w:spacing w:line="240" w:lineRule="auto"/>
              <w:rPr>
                <w:rFonts w:cs="Times New Roman"/>
                <w:highlight w:val="none"/>
              </w:rPr>
            </w:pPr>
            <w:r>
              <w:rPr>
                <w:rFonts w:cs="Times New Roman"/>
                <w:highlight w:val="none"/>
              </w:rPr>
              <w:t>0.76</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2.91</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1.94</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1.45</w:t>
            </w:r>
          </w:p>
        </w:tc>
        <w:tc>
          <w:tcPr>
            <w:tcW w:w="539" w:type="dxa"/>
            <w:vAlign w:val="center"/>
          </w:tcPr>
          <w:p>
            <w:pPr>
              <w:pStyle w:val="105"/>
              <w:adjustRightInd w:val="0"/>
              <w:snapToGrid w:val="0"/>
              <w:spacing w:line="240" w:lineRule="auto"/>
              <w:rPr>
                <w:rFonts w:cs="Times New Roman"/>
                <w:highlight w:val="none"/>
              </w:rPr>
            </w:pPr>
            <w:r>
              <w:rPr>
                <w:rFonts w:cs="Times New Roman"/>
                <w:highlight w:val="none"/>
              </w:rPr>
              <w:t>1.16</w:t>
            </w:r>
          </w:p>
        </w:tc>
        <w:tc>
          <w:tcPr>
            <w:tcW w:w="861"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0.56</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0.2</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0.15</w:t>
            </w:r>
          </w:p>
        </w:tc>
        <w:tc>
          <w:tcPr>
            <w:tcW w:w="533"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0.7</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0.28</w:t>
            </w:r>
          </w:p>
        </w:tc>
        <w:tc>
          <w:tcPr>
            <w:tcW w:w="536" w:type="dxa"/>
            <w:vAlign w:val="center"/>
          </w:tcPr>
          <w:p>
            <w:pPr>
              <w:pStyle w:val="105"/>
              <w:adjustRightInd w:val="0"/>
              <w:snapToGrid w:val="0"/>
              <w:spacing w:line="240" w:lineRule="auto"/>
              <w:rPr>
                <w:rFonts w:cs="Times New Roman"/>
                <w:highlight w:val="none"/>
              </w:rPr>
            </w:pPr>
            <w:r>
              <w:rPr>
                <w:rFonts w:cs="Times New Roman"/>
                <w:highlight w:val="none"/>
              </w:rPr>
              <w:t>0.14</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583"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0.66</w:t>
            </w:r>
          </w:p>
        </w:tc>
        <w:tc>
          <w:tcPr>
            <w:tcW w:w="537" w:type="dxa"/>
            <w:vAlign w:val="center"/>
          </w:tcPr>
          <w:p>
            <w:pPr>
              <w:pStyle w:val="105"/>
              <w:adjustRightInd w:val="0"/>
              <w:snapToGrid w:val="0"/>
              <w:spacing w:line="240" w:lineRule="auto"/>
              <w:rPr>
                <w:rFonts w:cs="Times New Roman"/>
                <w:highlight w:val="none"/>
              </w:rPr>
            </w:pPr>
            <w:r>
              <w:rPr>
                <w:rFonts w:cs="Times New Roman"/>
                <w:highlight w:val="none"/>
              </w:rPr>
              <w:t>0.06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536" w:type="dxa"/>
            <w:vAlign w:val="center"/>
          </w:tcPr>
          <w:p>
            <w:pPr>
              <w:pStyle w:val="105"/>
              <w:adjustRightInd w:val="0"/>
              <w:snapToGrid w:val="0"/>
              <w:spacing w:line="240" w:lineRule="auto"/>
              <w:rPr>
                <w:rFonts w:cs="Times New Roman"/>
                <w:highlight w:val="none"/>
              </w:rPr>
            </w:pPr>
            <w:r>
              <w:rPr>
                <w:rFonts w:cs="Times New Roman"/>
                <w:highlight w:val="none"/>
              </w:rPr>
              <w:t>S48</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底</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0.79</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0.17</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0.68</w:t>
            </w:r>
          </w:p>
        </w:tc>
        <w:tc>
          <w:tcPr>
            <w:tcW w:w="533" w:type="dxa"/>
            <w:vAlign w:val="center"/>
          </w:tcPr>
          <w:p>
            <w:pPr>
              <w:pStyle w:val="105"/>
              <w:adjustRightInd w:val="0"/>
              <w:snapToGrid w:val="0"/>
              <w:spacing w:line="240" w:lineRule="auto"/>
              <w:rPr>
                <w:rFonts w:cs="Times New Roman"/>
                <w:highlight w:val="none"/>
              </w:rPr>
            </w:pPr>
            <w:r>
              <w:rPr>
                <w:rFonts w:cs="Times New Roman"/>
                <w:highlight w:val="none"/>
              </w:rPr>
              <w:t>0.45</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1.4</w:t>
            </w:r>
          </w:p>
        </w:tc>
        <w:tc>
          <w:tcPr>
            <w:tcW w:w="861" w:type="dxa"/>
            <w:vAlign w:val="center"/>
          </w:tcPr>
          <w:p>
            <w:pPr>
              <w:pStyle w:val="105"/>
              <w:adjustRightInd w:val="0"/>
              <w:snapToGrid w:val="0"/>
              <w:spacing w:line="240" w:lineRule="auto"/>
              <w:rPr>
                <w:rFonts w:cs="Times New Roman"/>
                <w:highlight w:val="none"/>
              </w:rPr>
            </w:pPr>
            <w:r>
              <w:rPr>
                <w:rFonts w:cs="Times New Roman"/>
                <w:highlight w:val="none"/>
              </w:rPr>
              <w:t>0.7</w:t>
            </w:r>
          </w:p>
        </w:tc>
        <w:tc>
          <w:tcPr>
            <w:tcW w:w="536" w:type="dxa"/>
            <w:vAlign w:val="center"/>
          </w:tcPr>
          <w:p>
            <w:pPr>
              <w:pStyle w:val="105"/>
              <w:adjustRightInd w:val="0"/>
              <w:snapToGrid w:val="0"/>
              <w:spacing w:line="240" w:lineRule="auto"/>
              <w:rPr>
                <w:rFonts w:cs="Times New Roman"/>
                <w:highlight w:val="none"/>
              </w:rPr>
            </w:pPr>
            <w:r>
              <w:rPr>
                <w:rFonts w:cs="Times New Roman"/>
                <w:highlight w:val="none"/>
              </w:rPr>
              <w:t>0.47</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4.79</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3.19</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2.4</w:t>
            </w:r>
          </w:p>
        </w:tc>
        <w:tc>
          <w:tcPr>
            <w:tcW w:w="539" w:type="dxa"/>
            <w:vAlign w:val="center"/>
          </w:tcPr>
          <w:p>
            <w:pPr>
              <w:pStyle w:val="105"/>
              <w:adjustRightInd w:val="0"/>
              <w:snapToGrid w:val="0"/>
              <w:spacing w:line="240" w:lineRule="auto"/>
              <w:rPr>
                <w:rFonts w:cs="Times New Roman"/>
                <w:highlight w:val="none"/>
              </w:rPr>
            </w:pPr>
            <w:r>
              <w:rPr>
                <w:rFonts w:cs="Times New Roman"/>
                <w:highlight w:val="none"/>
              </w:rPr>
              <w:t>1.92</w:t>
            </w:r>
          </w:p>
        </w:tc>
        <w:tc>
          <w:tcPr>
            <w:tcW w:w="861" w:type="dxa"/>
            <w:vAlign w:val="center"/>
          </w:tcPr>
          <w:p>
            <w:pPr>
              <w:pStyle w:val="105"/>
              <w:adjustRightInd w:val="0"/>
              <w:snapToGrid w:val="0"/>
              <w:spacing w:line="240" w:lineRule="auto"/>
              <w:rPr>
                <w:rFonts w:cs="Times New Roman"/>
                <w:highlight w:val="none"/>
              </w:rPr>
            </w:pPr>
            <w:r>
              <w:rPr>
                <w:rFonts w:cs="Times New Roman"/>
                <w:highlight w:val="none"/>
              </w:rPr>
              <w:t>0.08</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0.24</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0.24</w:t>
            </w:r>
          </w:p>
        </w:tc>
        <w:tc>
          <w:tcPr>
            <w:tcW w:w="533" w:type="dxa"/>
            <w:vAlign w:val="center"/>
          </w:tcPr>
          <w:p>
            <w:pPr>
              <w:pStyle w:val="105"/>
              <w:adjustRightInd w:val="0"/>
              <w:snapToGrid w:val="0"/>
              <w:spacing w:line="240" w:lineRule="auto"/>
              <w:rPr>
                <w:rFonts w:cs="Times New Roman"/>
                <w:highlight w:val="none"/>
              </w:rPr>
            </w:pPr>
            <w:r>
              <w:rPr>
                <w:rFonts w:cs="Times New Roman"/>
                <w:highlight w:val="none"/>
              </w:rPr>
              <w:t>0.05</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0.4</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0.16</w:t>
            </w:r>
          </w:p>
        </w:tc>
        <w:tc>
          <w:tcPr>
            <w:tcW w:w="536" w:type="dxa"/>
            <w:vAlign w:val="center"/>
          </w:tcPr>
          <w:p>
            <w:pPr>
              <w:pStyle w:val="105"/>
              <w:adjustRightInd w:val="0"/>
              <w:snapToGrid w:val="0"/>
              <w:spacing w:line="240" w:lineRule="auto"/>
              <w:rPr>
                <w:rFonts w:cs="Times New Roman"/>
                <w:highlight w:val="none"/>
              </w:rPr>
            </w:pPr>
            <w:r>
              <w:rPr>
                <w:rFonts w:cs="Times New Roman"/>
                <w:highlight w:val="none"/>
              </w:rPr>
              <w:t>0.08</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0.04</w:t>
            </w:r>
          </w:p>
        </w:tc>
        <w:tc>
          <w:tcPr>
            <w:tcW w:w="583" w:type="dxa"/>
            <w:vAlign w:val="center"/>
          </w:tcPr>
          <w:p>
            <w:pPr>
              <w:pStyle w:val="105"/>
              <w:adjustRightInd w:val="0"/>
              <w:snapToGrid w:val="0"/>
              <w:spacing w:line="240" w:lineRule="auto"/>
              <w:rPr>
                <w:rFonts w:cs="Times New Roman"/>
                <w:highlight w:val="none"/>
              </w:rPr>
            </w:pPr>
            <w:r>
              <w:rPr>
                <w:rFonts w:cs="Times New Roman"/>
                <w:highlight w:val="none"/>
              </w:rPr>
              <w:t>0.01</w:t>
            </w:r>
          </w:p>
        </w:tc>
        <w:tc>
          <w:tcPr>
            <w:tcW w:w="530" w:type="dxa"/>
            <w:vAlign w:val="center"/>
          </w:tcPr>
          <w:p>
            <w:pPr>
              <w:pStyle w:val="105"/>
              <w:adjustRightInd w:val="0"/>
              <w:snapToGrid w:val="0"/>
              <w:spacing w:line="240" w:lineRule="auto"/>
              <w:rPr>
                <w:rFonts w:cs="Times New Roman"/>
                <w:highlight w:val="none"/>
              </w:rPr>
            </w:pPr>
            <w:r>
              <w:rPr>
                <w:rFonts w:cs="Times New Roman"/>
                <w:highlight w:val="none"/>
              </w:rPr>
              <w:t>0.92</w:t>
            </w:r>
          </w:p>
        </w:tc>
        <w:tc>
          <w:tcPr>
            <w:tcW w:w="537" w:type="dxa"/>
            <w:vAlign w:val="center"/>
          </w:tcPr>
          <w:p>
            <w:pPr>
              <w:pStyle w:val="105"/>
              <w:adjustRightInd w:val="0"/>
              <w:snapToGrid w:val="0"/>
              <w:spacing w:line="240" w:lineRule="auto"/>
              <w:rPr>
                <w:rFonts w:cs="Times New Roman"/>
                <w:highlight w:val="none"/>
              </w:rPr>
            </w:pPr>
            <w:r>
              <w:rPr>
                <w:rFonts w:cs="Times New Roman"/>
                <w:highlight w:val="none"/>
              </w:rPr>
              <w:t>0.07</w:t>
            </w:r>
          </w:p>
        </w:tc>
      </w:tr>
    </w:tbl>
    <w:p>
      <w:pPr>
        <w:pStyle w:val="6"/>
        <w:ind w:left="0" w:firstLine="0"/>
        <w:rPr>
          <w:rFonts w:ascii="Times New Roman" w:hAnsi="Times New Roman" w:cs="Times New Roman"/>
          <w:b/>
          <w:bCs/>
          <w:spacing w:val="-2"/>
          <w:sz w:val="21"/>
          <w:highlight w:val="none"/>
        </w:rPr>
      </w:pPr>
      <w:r>
        <w:rPr>
          <w:rFonts w:ascii="Times New Roman" w:hAnsi="Times New Roman" w:cs="Times New Roman"/>
          <w:b/>
          <w:bCs/>
          <w:spacing w:val="-2"/>
          <w:sz w:val="21"/>
          <w:highlight w:val="none"/>
        </w:rPr>
        <w:t>注</w:t>
      </w:r>
      <w:r>
        <w:rPr>
          <w:rFonts w:ascii="Times New Roman" w:hAnsi="Times New Roman" w:eastAsia="Times New Roman" w:cs="Times New Roman"/>
          <w:b/>
          <w:bCs/>
          <w:spacing w:val="-2"/>
          <w:sz w:val="21"/>
          <w:highlight w:val="none"/>
        </w:rPr>
        <w:t>:“/”</w:t>
      </w:r>
      <w:r>
        <w:rPr>
          <w:rFonts w:ascii="Times New Roman" w:hAnsi="Times New Roman" w:cs="Times New Roman"/>
          <w:b/>
          <w:bCs/>
          <w:spacing w:val="-2"/>
          <w:sz w:val="21"/>
          <w:highlight w:val="none"/>
        </w:rPr>
        <w:t>表示该站位未采集样品，不参与评价。未检出的指标按检出限</w:t>
      </w:r>
      <w:r>
        <w:rPr>
          <w:rFonts w:ascii="Times New Roman" w:hAnsi="Times New Roman" w:eastAsia="Times New Roman" w:cs="Times New Roman"/>
          <w:b/>
          <w:bCs/>
          <w:spacing w:val="-2"/>
          <w:sz w:val="21"/>
          <w:highlight w:val="none"/>
        </w:rPr>
        <w:t>1/2</w:t>
      </w:r>
      <w:r>
        <w:rPr>
          <w:rFonts w:ascii="Times New Roman" w:hAnsi="Times New Roman" w:cs="Times New Roman"/>
          <w:b/>
          <w:bCs/>
          <w:spacing w:val="-2"/>
          <w:sz w:val="21"/>
          <w:highlight w:val="none"/>
        </w:rPr>
        <w:t>进行评价。</w:t>
      </w:r>
    </w:p>
    <w:p>
      <w:pPr>
        <w:rPr>
          <w:rFonts w:ascii="Times New Roman" w:hAnsi="Times New Roman" w:cs="Times New Roman"/>
          <w:b/>
          <w:bCs/>
          <w:highlight w:val="none"/>
        </w:rPr>
      </w:pPr>
    </w:p>
    <w:p>
      <w:pPr>
        <w:pStyle w:val="6"/>
        <w:rPr>
          <w:rFonts w:ascii="Times New Roman" w:hAnsi="Times New Roman" w:cs="Times New Roman"/>
          <w:highlight w:val="none"/>
        </w:rPr>
        <w:sectPr>
          <w:footerReference r:id="rId33" w:type="default"/>
          <w:pgSz w:w="16838" w:h="11906" w:orient="landscape"/>
          <w:pgMar w:top="1588" w:right="1418" w:bottom="1418" w:left="1418" w:header="992" w:footer="992" w:gutter="0"/>
          <w:cols w:space="720" w:num="1"/>
          <w:docGrid w:linePitch="312" w:charSpace="0"/>
        </w:sectPr>
      </w:pPr>
    </w:p>
    <w:p>
      <w:pPr>
        <w:adjustRightInd w:val="0"/>
        <w:snapToGrid w:val="0"/>
        <w:spacing w:line="360" w:lineRule="auto"/>
        <w:ind w:firstLine="480" w:firstLineChars="200"/>
        <w:rPr>
          <w:rFonts w:hint="eastAsia" w:ascii="Times New Roman" w:hAnsi="Times New Roman" w:cs="Times New Roman"/>
          <w:sz w:val="24"/>
          <w:szCs w:val="24"/>
          <w:highlight w:val="none"/>
          <w:lang w:eastAsia="zh-CN"/>
        </w:rPr>
      </w:pPr>
      <w:r>
        <w:rPr>
          <w:rFonts w:ascii="Times New Roman" w:hAnsi="Times New Roman" w:cs="Times New Roman"/>
          <w:sz w:val="24"/>
          <w:szCs w:val="24"/>
          <w:highlight w:val="none"/>
        </w:rPr>
        <w:t>（</w:t>
      </w:r>
      <w:r>
        <w:rPr>
          <w:rFonts w:hint="eastAsia" w:ascii="Times New Roman" w:hAnsi="Times New Roman" w:cs="Times New Roman"/>
          <w:sz w:val="24"/>
          <w:szCs w:val="24"/>
          <w:highlight w:val="none"/>
          <w:lang w:val="en-US" w:eastAsia="zh-CN"/>
        </w:rPr>
        <w:t>2</w:t>
      </w:r>
      <w:r>
        <w:rPr>
          <w:rFonts w:ascii="Times New Roman" w:hAnsi="Times New Roman" w:cs="Times New Roman"/>
          <w:sz w:val="24"/>
          <w:szCs w:val="24"/>
          <w:highlight w:val="none"/>
        </w:rPr>
        <w:t>）</w:t>
      </w:r>
      <w:r>
        <w:rPr>
          <w:rFonts w:hint="eastAsia" w:ascii="Times New Roman" w:hAnsi="Times New Roman" w:cs="Times New Roman"/>
          <w:sz w:val="24"/>
          <w:szCs w:val="24"/>
          <w:highlight w:val="none"/>
          <w:lang w:eastAsia="zh-CN"/>
        </w:rPr>
        <w:t>分功能区评价</w:t>
      </w:r>
    </w:p>
    <w:p>
      <w:pPr>
        <w:adjustRightInd w:val="0"/>
        <w:snapToGrid w:val="0"/>
        <w:spacing w:line="360" w:lineRule="auto"/>
        <w:ind w:firstLine="480" w:firstLineChars="200"/>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eastAsia="zh-CN"/>
        </w:rPr>
        <w:t>根据现有的近岸海域环境功能区划的水质目标要求，本次调查站位执行的水质标准见表</w:t>
      </w:r>
      <w:r>
        <w:rPr>
          <w:rFonts w:hint="eastAsia" w:ascii="Times New Roman" w:hAnsi="Times New Roman" w:cs="Times New Roman"/>
          <w:sz w:val="24"/>
          <w:szCs w:val="24"/>
          <w:highlight w:val="none"/>
          <w:lang w:val="en-US" w:eastAsia="zh-CN"/>
        </w:rPr>
        <w:t xml:space="preserve">5.3-7。 </w:t>
      </w:r>
    </w:p>
    <w:p>
      <w:pPr>
        <w:adjustRightInd w:val="0"/>
        <w:snapToGrid w:val="0"/>
        <w:spacing w:line="360" w:lineRule="auto"/>
        <w:jc w:val="center"/>
        <w:rPr>
          <w:rFonts w:hint="default" w:ascii="Times New Roman" w:hAnsi="Times New Roman" w:eastAsia="宋体" w:cs="Times New Roman"/>
          <w:b/>
          <w:bCs/>
          <w:sz w:val="24"/>
          <w:szCs w:val="24"/>
          <w:highlight w:val="none"/>
          <w:lang w:val="en-US" w:eastAsia="zh-CN"/>
        </w:rPr>
      </w:pPr>
      <w:r>
        <w:rPr>
          <w:rFonts w:hint="eastAsia" w:ascii="Times New Roman" w:hAnsi="Times New Roman" w:cs="Times New Roman"/>
          <w:b/>
          <w:bCs/>
          <w:sz w:val="24"/>
          <w:szCs w:val="24"/>
          <w:highlight w:val="none"/>
          <w:lang w:val="en-US" w:eastAsia="zh-CN"/>
        </w:rPr>
        <w:t>表5.3-7  各调查站位执行的水质标准</w:t>
      </w:r>
    </w:p>
    <w:tbl>
      <w:tblPr>
        <w:tblStyle w:val="5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25"/>
        <w:gridCol w:w="963"/>
        <w:gridCol w:w="4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5" w:type="dxa"/>
            <w:vAlign w:val="center"/>
          </w:tcPr>
          <w:p>
            <w:pPr>
              <w:pStyle w:val="105"/>
              <w:adjustRightInd w:val="0"/>
              <w:snapToGrid w:val="0"/>
              <w:spacing w:line="240" w:lineRule="auto"/>
              <w:jc w:val="center"/>
              <w:rPr>
                <w:rFonts w:hint="default" w:cs="Times New Roman"/>
                <w:b/>
                <w:bCs/>
                <w:highlight w:val="none"/>
                <w:lang w:val="en-US" w:eastAsia="zh-CN"/>
              </w:rPr>
            </w:pPr>
            <w:r>
              <w:rPr>
                <w:rFonts w:hint="eastAsia" w:cs="Times New Roman"/>
                <w:b/>
                <w:bCs/>
                <w:highlight w:val="none"/>
                <w:lang w:val="en-US" w:eastAsia="zh-CN"/>
              </w:rPr>
              <w:t>标准</w:t>
            </w:r>
          </w:p>
        </w:tc>
        <w:tc>
          <w:tcPr>
            <w:tcW w:w="963" w:type="dxa"/>
            <w:vAlign w:val="center"/>
          </w:tcPr>
          <w:p>
            <w:pPr>
              <w:pStyle w:val="105"/>
              <w:adjustRightInd w:val="0"/>
              <w:snapToGrid w:val="0"/>
              <w:spacing w:line="240" w:lineRule="auto"/>
              <w:jc w:val="center"/>
              <w:rPr>
                <w:rFonts w:hint="default" w:cs="Times New Roman"/>
                <w:b/>
                <w:bCs/>
                <w:highlight w:val="none"/>
                <w:lang w:val="en-US" w:eastAsia="zh-CN"/>
              </w:rPr>
            </w:pPr>
            <w:r>
              <w:rPr>
                <w:rFonts w:hint="eastAsia" w:cs="Times New Roman"/>
                <w:b/>
                <w:bCs/>
                <w:highlight w:val="none"/>
                <w:lang w:val="en-US" w:eastAsia="zh-CN"/>
              </w:rPr>
              <w:t>类别</w:t>
            </w:r>
          </w:p>
        </w:tc>
        <w:tc>
          <w:tcPr>
            <w:tcW w:w="4628" w:type="dxa"/>
            <w:vAlign w:val="center"/>
          </w:tcPr>
          <w:p>
            <w:pPr>
              <w:pStyle w:val="105"/>
              <w:adjustRightInd w:val="0"/>
              <w:snapToGrid w:val="0"/>
              <w:spacing w:line="240" w:lineRule="auto"/>
              <w:jc w:val="center"/>
              <w:rPr>
                <w:rFonts w:hint="default" w:cs="Times New Roman"/>
                <w:b/>
                <w:bCs/>
                <w:highlight w:val="none"/>
                <w:lang w:val="en-US" w:eastAsia="zh-CN"/>
              </w:rPr>
            </w:pPr>
            <w:r>
              <w:rPr>
                <w:rFonts w:hint="eastAsia" w:cs="Times New Roman"/>
                <w:b/>
                <w:bCs/>
                <w:highlight w:val="none"/>
                <w:lang w:val="en-US" w:eastAsia="zh-CN"/>
              </w:rPr>
              <w:t>调查站位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5" w:type="dxa"/>
            <w:vMerge w:val="restart"/>
            <w:vAlign w:val="center"/>
          </w:tcPr>
          <w:p>
            <w:pPr>
              <w:pStyle w:val="105"/>
              <w:adjustRightInd w:val="0"/>
              <w:snapToGrid w:val="0"/>
              <w:spacing w:line="240" w:lineRule="auto"/>
              <w:jc w:val="center"/>
              <w:rPr>
                <w:rFonts w:hint="default" w:cs="Times New Roman"/>
                <w:highlight w:val="none"/>
                <w:lang w:val="en-US" w:eastAsia="zh-CN"/>
              </w:rPr>
            </w:pPr>
            <w:r>
              <w:rPr>
                <w:rFonts w:hint="eastAsia" w:cs="Times New Roman"/>
                <w:highlight w:val="none"/>
                <w:lang w:val="en-US" w:eastAsia="zh-CN"/>
              </w:rPr>
              <w:t>《海水水质标准》（GB3097-1997）</w:t>
            </w:r>
          </w:p>
        </w:tc>
        <w:tc>
          <w:tcPr>
            <w:tcW w:w="963" w:type="dxa"/>
            <w:vAlign w:val="center"/>
          </w:tcPr>
          <w:p>
            <w:pPr>
              <w:pStyle w:val="105"/>
              <w:adjustRightInd w:val="0"/>
              <w:snapToGrid w:val="0"/>
              <w:spacing w:line="240" w:lineRule="auto"/>
              <w:jc w:val="center"/>
              <w:rPr>
                <w:rFonts w:hint="default" w:cs="Times New Roman"/>
                <w:highlight w:val="none"/>
                <w:lang w:val="en-US" w:eastAsia="zh-CN"/>
              </w:rPr>
            </w:pPr>
            <w:r>
              <w:rPr>
                <w:rFonts w:hint="eastAsia" w:cs="Times New Roman"/>
                <w:highlight w:val="none"/>
                <w:lang w:val="en-US" w:eastAsia="zh-CN"/>
              </w:rPr>
              <w:t>一类</w:t>
            </w:r>
          </w:p>
        </w:tc>
        <w:tc>
          <w:tcPr>
            <w:tcW w:w="4628" w:type="dxa"/>
            <w:vAlign w:val="center"/>
          </w:tcPr>
          <w:p>
            <w:pPr>
              <w:pStyle w:val="105"/>
              <w:adjustRightInd w:val="0"/>
              <w:snapToGrid w:val="0"/>
              <w:spacing w:line="240" w:lineRule="auto"/>
              <w:jc w:val="center"/>
              <w:rPr>
                <w:rFonts w:hint="default" w:cs="Times New Roman"/>
                <w:highlight w:val="none"/>
                <w:lang w:val="en-US" w:eastAsia="zh-CN"/>
              </w:rPr>
            </w:pPr>
            <w:r>
              <w:rPr>
                <w:rFonts w:hint="eastAsia" w:cs="Times New Roman"/>
                <w:highlight w:val="none"/>
                <w:lang w:val="en-US" w:eastAsia="zh-CN"/>
              </w:rPr>
              <w:t>S20~S23、S26、S36、S38~S48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5" w:type="dxa"/>
            <w:vMerge w:val="continue"/>
            <w:vAlign w:val="center"/>
          </w:tcPr>
          <w:p>
            <w:pPr>
              <w:pStyle w:val="105"/>
              <w:adjustRightInd w:val="0"/>
              <w:snapToGrid w:val="0"/>
              <w:spacing w:line="240" w:lineRule="auto"/>
              <w:jc w:val="center"/>
              <w:rPr>
                <w:rFonts w:hint="default" w:cs="Times New Roman"/>
                <w:highlight w:val="none"/>
                <w:lang w:val="en-US" w:eastAsia="zh-CN"/>
              </w:rPr>
            </w:pPr>
          </w:p>
        </w:tc>
        <w:tc>
          <w:tcPr>
            <w:tcW w:w="963" w:type="dxa"/>
            <w:vAlign w:val="center"/>
          </w:tcPr>
          <w:p>
            <w:pPr>
              <w:pStyle w:val="105"/>
              <w:adjustRightInd w:val="0"/>
              <w:snapToGrid w:val="0"/>
              <w:spacing w:line="240" w:lineRule="auto"/>
              <w:jc w:val="center"/>
              <w:rPr>
                <w:rFonts w:hint="default" w:cs="Times New Roman"/>
                <w:highlight w:val="none"/>
                <w:lang w:val="en-US" w:eastAsia="zh-CN"/>
              </w:rPr>
            </w:pPr>
            <w:r>
              <w:rPr>
                <w:rFonts w:hint="eastAsia" w:cs="Times New Roman"/>
                <w:highlight w:val="none"/>
                <w:lang w:val="en-US" w:eastAsia="zh-CN"/>
              </w:rPr>
              <w:t>二类</w:t>
            </w:r>
          </w:p>
        </w:tc>
        <w:tc>
          <w:tcPr>
            <w:tcW w:w="4628" w:type="dxa"/>
            <w:vAlign w:val="center"/>
          </w:tcPr>
          <w:p>
            <w:pPr>
              <w:pStyle w:val="105"/>
              <w:adjustRightInd w:val="0"/>
              <w:snapToGrid w:val="0"/>
              <w:spacing w:line="240" w:lineRule="auto"/>
              <w:jc w:val="center"/>
              <w:rPr>
                <w:rFonts w:hint="default" w:cs="Times New Roman"/>
                <w:highlight w:val="none"/>
                <w:lang w:val="en-US" w:eastAsia="zh-CN"/>
              </w:rPr>
            </w:pPr>
            <w:r>
              <w:rPr>
                <w:rFonts w:hint="eastAsia" w:cs="Times New Roman"/>
                <w:highlight w:val="none"/>
                <w:lang w:val="en-US" w:eastAsia="zh-CN"/>
              </w:rPr>
              <w:t>S01~S07、S09、S11、S16、S18、S19、S24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5" w:type="dxa"/>
            <w:vMerge w:val="continue"/>
            <w:vAlign w:val="center"/>
          </w:tcPr>
          <w:p>
            <w:pPr>
              <w:pStyle w:val="105"/>
              <w:adjustRightInd w:val="0"/>
              <w:snapToGrid w:val="0"/>
              <w:spacing w:line="240" w:lineRule="auto"/>
              <w:jc w:val="center"/>
              <w:rPr>
                <w:rFonts w:hint="default" w:cs="Times New Roman"/>
                <w:highlight w:val="none"/>
                <w:lang w:val="en-US" w:eastAsia="zh-CN"/>
              </w:rPr>
            </w:pPr>
          </w:p>
        </w:tc>
        <w:tc>
          <w:tcPr>
            <w:tcW w:w="963" w:type="dxa"/>
            <w:vAlign w:val="center"/>
          </w:tcPr>
          <w:p>
            <w:pPr>
              <w:pStyle w:val="105"/>
              <w:adjustRightInd w:val="0"/>
              <w:snapToGrid w:val="0"/>
              <w:spacing w:line="240" w:lineRule="auto"/>
              <w:jc w:val="center"/>
              <w:rPr>
                <w:rFonts w:hint="default" w:cs="Times New Roman"/>
                <w:highlight w:val="none"/>
                <w:lang w:val="en-US" w:eastAsia="zh-CN"/>
              </w:rPr>
            </w:pPr>
            <w:r>
              <w:rPr>
                <w:rFonts w:hint="eastAsia" w:cs="Times New Roman"/>
                <w:highlight w:val="none"/>
                <w:lang w:val="en-US" w:eastAsia="zh-CN"/>
              </w:rPr>
              <w:t>四类</w:t>
            </w:r>
          </w:p>
        </w:tc>
        <w:tc>
          <w:tcPr>
            <w:tcW w:w="4628" w:type="dxa"/>
            <w:vAlign w:val="center"/>
          </w:tcPr>
          <w:p>
            <w:pPr>
              <w:pStyle w:val="105"/>
              <w:adjustRightInd w:val="0"/>
              <w:snapToGrid w:val="0"/>
              <w:spacing w:line="240" w:lineRule="auto"/>
              <w:jc w:val="center"/>
              <w:rPr>
                <w:rFonts w:hint="default" w:cs="Times New Roman"/>
                <w:highlight w:val="none"/>
                <w:lang w:val="en-US" w:eastAsia="zh-CN"/>
              </w:rPr>
            </w:pPr>
            <w:r>
              <w:rPr>
                <w:rFonts w:hint="eastAsia" w:cs="Times New Roman"/>
                <w:highlight w:val="none"/>
                <w:lang w:val="en-US" w:eastAsia="zh-CN"/>
              </w:rPr>
              <w:t>S08、S10、S12~S15、S17、S25、S27~S35、S37</w:t>
            </w:r>
          </w:p>
        </w:tc>
      </w:tr>
    </w:tbl>
    <w:p>
      <w:pPr>
        <w:pStyle w:val="7"/>
        <w:rPr>
          <w:rFonts w:hint="default" w:eastAsia="楷体"/>
          <w:highlight w:val="none"/>
          <w:lang w:val="en-US" w:eastAsia="zh-CN"/>
        </w:rPr>
        <w:sectPr>
          <w:footerReference r:id="rId34" w:type="default"/>
          <w:pgSz w:w="11906" w:h="16838"/>
          <w:pgMar w:top="1418" w:right="1418" w:bottom="1418" w:left="1588" w:header="992" w:footer="992" w:gutter="0"/>
          <w:cols w:space="720" w:num="1"/>
          <w:docGrid w:linePitch="312" w:charSpace="0"/>
        </w:sectPr>
      </w:pPr>
    </w:p>
    <w:p>
      <w:pPr>
        <w:adjustRightInd w:val="0"/>
        <w:snapToGrid w:val="0"/>
        <w:spacing w:line="240" w:lineRule="auto"/>
        <w:jc w:val="center"/>
        <w:rPr>
          <w:rFonts w:hint="eastAsia" w:ascii="Times New Roman" w:hAnsi="Times New Roman" w:cs="Times New Roman"/>
          <w:b/>
          <w:bCs/>
          <w:sz w:val="24"/>
          <w:szCs w:val="24"/>
          <w:highlight w:val="none"/>
          <w:lang w:val="en-US" w:eastAsia="zh-CN"/>
        </w:rPr>
      </w:pPr>
      <w:r>
        <w:rPr>
          <w:rFonts w:hint="eastAsia" w:ascii="Times New Roman" w:hAnsi="Times New Roman" w:cs="Times New Roman"/>
          <w:b/>
          <w:bCs/>
          <w:sz w:val="24"/>
          <w:szCs w:val="24"/>
          <w:highlight w:val="none"/>
          <w:lang w:val="en-US" w:eastAsia="zh-CN"/>
        </w:rPr>
        <w:t>表5.3-8  调查海域分功能区水质评价标准指数（2021年4月春季）</w:t>
      </w:r>
    </w:p>
    <w:tbl>
      <w:tblPr>
        <w:tblStyle w:val="5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5"/>
        <w:gridCol w:w="821"/>
        <w:gridCol w:w="815"/>
        <w:gridCol w:w="816"/>
        <w:gridCol w:w="819"/>
        <w:gridCol w:w="821"/>
        <w:gridCol w:w="829"/>
        <w:gridCol w:w="816"/>
        <w:gridCol w:w="816"/>
        <w:gridCol w:w="816"/>
        <w:gridCol w:w="819"/>
        <w:gridCol w:w="819"/>
        <w:gridCol w:w="819"/>
        <w:gridCol w:w="820"/>
        <w:gridCol w:w="819"/>
        <w:gridCol w:w="820"/>
        <w:gridCol w:w="8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所处功能区划</w:t>
            </w:r>
          </w:p>
        </w:tc>
        <w:tc>
          <w:tcPr>
            <w:tcW w:w="82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站位名称</w:t>
            </w:r>
          </w:p>
        </w:tc>
        <w:tc>
          <w:tcPr>
            <w:tcW w:w="8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采样层次</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评价标准</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pH</w:t>
            </w:r>
          </w:p>
        </w:tc>
        <w:tc>
          <w:tcPr>
            <w:tcW w:w="82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DO</w:t>
            </w:r>
          </w:p>
        </w:tc>
        <w:tc>
          <w:tcPr>
            <w:tcW w:w="82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COD</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磷酸盐</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无机氮</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油类</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Cu</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Pb</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Zn</w:t>
            </w:r>
          </w:p>
        </w:tc>
        <w:tc>
          <w:tcPr>
            <w:tcW w:w="8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Cd</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Cr</w:t>
            </w:r>
          </w:p>
        </w:tc>
        <w:tc>
          <w:tcPr>
            <w:tcW w:w="8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Hg</w:t>
            </w:r>
          </w:p>
        </w:tc>
        <w:tc>
          <w:tcPr>
            <w:tcW w:w="81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B15Ⅱ</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S01</w:t>
            </w:r>
          </w:p>
        </w:tc>
        <w:tc>
          <w:tcPr>
            <w:tcW w:w="815"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表</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二类</w:t>
            </w:r>
          </w:p>
        </w:tc>
        <w:tc>
          <w:tcPr>
            <w:tcW w:w="819" w:type="dxa"/>
            <w:vAlign w:val="center"/>
          </w:tcPr>
          <w:p>
            <w:pPr>
              <w:pStyle w:val="105"/>
              <w:adjustRightInd w:val="0"/>
              <w:snapToGrid w:val="0"/>
              <w:spacing w:line="240" w:lineRule="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highlight w:val="none"/>
              </w:rPr>
              <w:t>0.62</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0.62</w:t>
            </w:r>
          </w:p>
        </w:tc>
        <w:tc>
          <w:tcPr>
            <w:tcW w:w="82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0.30</w:t>
            </w:r>
          </w:p>
        </w:tc>
        <w:tc>
          <w:tcPr>
            <w:tcW w:w="816"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1.23</w:t>
            </w:r>
          </w:p>
        </w:tc>
        <w:tc>
          <w:tcPr>
            <w:tcW w:w="816"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2.88</w:t>
            </w:r>
          </w:p>
        </w:tc>
        <w:tc>
          <w:tcPr>
            <w:tcW w:w="816"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0.06</w:t>
            </w:r>
          </w:p>
        </w:tc>
        <w:tc>
          <w:tcPr>
            <w:tcW w:w="819" w:type="dxa"/>
            <w:vAlign w:val="center"/>
          </w:tcPr>
          <w:p>
            <w:pPr>
              <w:pStyle w:val="105"/>
              <w:adjustRightInd w:val="0"/>
              <w:snapToGrid w:val="0"/>
              <w:spacing w:line="240" w:lineRule="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highlight w:val="none"/>
              </w:rPr>
              <w:t>0.52</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0.18</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0.33</w:t>
            </w:r>
          </w:p>
        </w:tc>
        <w:tc>
          <w:tcPr>
            <w:tcW w:w="820"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0.03</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b w:val="0"/>
                <w:bCs w:val="0"/>
                <w:kern w:val="2"/>
                <w:sz w:val="21"/>
                <w:szCs w:val="24"/>
                <w:highlight w:val="none"/>
                <w:lang w:val="en-US" w:eastAsia="zh-CN" w:bidi="ar-SA"/>
              </w:rPr>
              <w:t>0.002</w:t>
            </w:r>
          </w:p>
        </w:tc>
        <w:tc>
          <w:tcPr>
            <w:tcW w:w="820"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0.02</w:t>
            </w:r>
          </w:p>
        </w:tc>
        <w:tc>
          <w:tcPr>
            <w:tcW w:w="81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B15Ⅱ</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S02</w:t>
            </w:r>
          </w:p>
        </w:tc>
        <w:tc>
          <w:tcPr>
            <w:tcW w:w="815"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表</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二类</w:t>
            </w:r>
          </w:p>
        </w:tc>
        <w:tc>
          <w:tcPr>
            <w:tcW w:w="819" w:type="dxa"/>
            <w:vAlign w:val="center"/>
          </w:tcPr>
          <w:p>
            <w:pPr>
              <w:pStyle w:val="105"/>
              <w:adjustRightInd w:val="0"/>
              <w:snapToGrid w:val="0"/>
              <w:spacing w:line="240" w:lineRule="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highlight w:val="none"/>
              </w:rPr>
              <w:t>0.58</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0.00</w:t>
            </w:r>
          </w:p>
        </w:tc>
        <w:tc>
          <w:tcPr>
            <w:tcW w:w="82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0.44</w:t>
            </w:r>
          </w:p>
        </w:tc>
        <w:tc>
          <w:tcPr>
            <w:tcW w:w="816"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1.40</w:t>
            </w:r>
          </w:p>
        </w:tc>
        <w:tc>
          <w:tcPr>
            <w:tcW w:w="816"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3.10</w:t>
            </w:r>
          </w:p>
        </w:tc>
        <w:tc>
          <w:tcPr>
            <w:tcW w:w="816"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0.12</w:t>
            </w:r>
          </w:p>
        </w:tc>
        <w:tc>
          <w:tcPr>
            <w:tcW w:w="819" w:type="dxa"/>
            <w:vAlign w:val="center"/>
          </w:tcPr>
          <w:p>
            <w:pPr>
              <w:pStyle w:val="105"/>
              <w:adjustRightInd w:val="0"/>
              <w:snapToGrid w:val="0"/>
              <w:spacing w:line="240" w:lineRule="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highlight w:val="none"/>
              </w:rPr>
              <w:t>0.84</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0.18</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0.03</w:t>
            </w:r>
          </w:p>
        </w:tc>
        <w:tc>
          <w:tcPr>
            <w:tcW w:w="820"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0.03</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b w:val="0"/>
                <w:bCs w:val="0"/>
                <w:kern w:val="2"/>
                <w:sz w:val="21"/>
                <w:szCs w:val="24"/>
                <w:highlight w:val="none"/>
                <w:lang w:val="en-US" w:eastAsia="zh-CN" w:bidi="ar-SA"/>
              </w:rPr>
              <w:t>0.002</w:t>
            </w:r>
          </w:p>
        </w:tc>
        <w:tc>
          <w:tcPr>
            <w:tcW w:w="820"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0.09</w:t>
            </w:r>
          </w:p>
        </w:tc>
        <w:tc>
          <w:tcPr>
            <w:tcW w:w="81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B15Ⅱ</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S03</w:t>
            </w:r>
          </w:p>
        </w:tc>
        <w:tc>
          <w:tcPr>
            <w:tcW w:w="815"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表</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二类</w:t>
            </w:r>
          </w:p>
        </w:tc>
        <w:tc>
          <w:tcPr>
            <w:tcW w:w="819" w:type="dxa"/>
            <w:vAlign w:val="center"/>
          </w:tcPr>
          <w:p>
            <w:pPr>
              <w:pStyle w:val="105"/>
              <w:adjustRightInd w:val="0"/>
              <w:snapToGrid w:val="0"/>
              <w:spacing w:line="240" w:lineRule="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highlight w:val="none"/>
              </w:rPr>
              <w:t>0.62</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0.61</w:t>
            </w:r>
          </w:p>
        </w:tc>
        <w:tc>
          <w:tcPr>
            <w:tcW w:w="82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0.46</w:t>
            </w:r>
          </w:p>
        </w:tc>
        <w:tc>
          <w:tcPr>
            <w:tcW w:w="816"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1.17</w:t>
            </w:r>
          </w:p>
        </w:tc>
        <w:tc>
          <w:tcPr>
            <w:tcW w:w="816"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2.70</w:t>
            </w:r>
          </w:p>
        </w:tc>
        <w:tc>
          <w:tcPr>
            <w:tcW w:w="816"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0.10</w:t>
            </w:r>
          </w:p>
        </w:tc>
        <w:tc>
          <w:tcPr>
            <w:tcW w:w="819" w:type="dxa"/>
            <w:vAlign w:val="center"/>
          </w:tcPr>
          <w:p>
            <w:pPr>
              <w:pStyle w:val="105"/>
              <w:adjustRightInd w:val="0"/>
              <w:snapToGrid w:val="0"/>
              <w:spacing w:line="240" w:lineRule="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highlight w:val="none"/>
              </w:rPr>
              <w:t>0.06</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0.18</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0.40</w:t>
            </w:r>
          </w:p>
        </w:tc>
        <w:tc>
          <w:tcPr>
            <w:tcW w:w="820"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0.03</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b w:val="0"/>
                <w:bCs w:val="0"/>
                <w:kern w:val="2"/>
                <w:sz w:val="21"/>
                <w:szCs w:val="24"/>
                <w:highlight w:val="none"/>
                <w:lang w:val="en-US" w:eastAsia="zh-CN" w:bidi="ar-SA"/>
              </w:rPr>
              <w:t>0.002</w:t>
            </w:r>
          </w:p>
        </w:tc>
        <w:tc>
          <w:tcPr>
            <w:tcW w:w="820"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0.02</w:t>
            </w:r>
          </w:p>
        </w:tc>
        <w:tc>
          <w:tcPr>
            <w:tcW w:w="81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B15Ⅱ</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S04</w:t>
            </w:r>
          </w:p>
        </w:tc>
        <w:tc>
          <w:tcPr>
            <w:tcW w:w="815"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表</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二类</w:t>
            </w:r>
          </w:p>
        </w:tc>
        <w:tc>
          <w:tcPr>
            <w:tcW w:w="819" w:type="dxa"/>
            <w:vAlign w:val="center"/>
          </w:tcPr>
          <w:p>
            <w:pPr>
              <w:pStyle w:val="105"/>
              <w:adjustRightInd w:val="0"/>
              <w:snapToGrid w:val="0"/>
              <w:spacing w:line="240" w:lineRule="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highlight w:val="none"/>
              </w:rPr>
              <w:t>0.59</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0.60</w:t>
            </w:r>
          </w:p>
        </w:tc>
        <w:tc>
          <w:tcPr>
            <w:tcW w:w="82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0.44</w:t>
            </w:r>
          </w:p>
        </w:tc>
        <w:tc>
          <w:tcPr>
            <w:tcW w:w="816"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1.40</w:t>
            </w:r>
          </w:p>
        </w:tc>
        <w:tc>
          <w:tcPr>
            <w:tcW w:w="816"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3.26</w:t>
            </w:r>
          </w:p>
        </w:tc>
        <w:tc>
          <w:tcPr>
            <w:tcW w:w="816"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0.12</w:t>
            </w:r>
          </w:p>
        </w:tc>
        <w:tc>
          <w:tcPr>
            <w:tcW w:w="819" w:type="dxa"/>
            <w:vAlign w:val="center"/>
          </w:tcPr>
          <w:p>
            <w:pPr>
              <w:pStyle w:val="105"/>
              <w:adjustRightInd w:val="0"/>
              <w:snapToGrid w:val="0"/>
              <w:spacing w:line="240" w:lineRule="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highlight w:val="none"/>
              </w:rPr>
              <w:t>0.06</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0.18</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0.52</w:t>
            </w:r>
          </w:p>
        </w:tc>
        <w:tc>
          <w:tcPr>
            <w:tcW w:w="820"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0.03</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b w:val="0"/>
                <w:bCs w:val="0"/>
                <w:kern w:val="2"/>
                <w:sz w:val="21"/>
                <w:szCs w:val="24"/>
                <w:highlight w:val="none"/>
                <w:lang w:val="en-US" w:eastAsia="zh-CN" w:bidi="ar-SA"/>
              </w:rPr>
              <w:t>0.002</w:t>
            </w:r>
          </w:p>
        </w:tc>
        <w:tc>
          <w:tcPr>
            <w:tcW w:w="820"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0.02</w:t>
            </w:r>
          </w:p>
        </w:tc>
        <w:tc>
          <w:tcPr>
            <w:tcW w:w="81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B15Ⅱ</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S05</w:t>
            </w:r>
          </w:p>
        </w:tc>
        <w:tc>
          <w:tcPr>
            <w:tcW w:w="815"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表</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二类</w:t>
            </w:r>
          </w:p>
        </w:tc>
        <w:tc>
          <w:tcPr>
            <w:tcW w:w="819" w:type="dxa"/>
            <w:vAlign w:val="center"/>
          </w:tcPr>
          <w:p>
            <w:pPr>
              <w:pStyle w:val="105"/>
              <w:adjustRightInd w:val="0"/>
              <w:snapToGrid w:val="0"/>
              <w:spacing w:line="240" w:lineRule="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highlight w:val="none"/>
              </w:rPr>
              <w:t>0.63</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0.46</w:t>
            </w:r>
          </w:p>
        </w:tc>
        <w:tc>
          <w:tcPr>
            <w:tcW w:w="82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0.44</w:t>
            </w:r>
          </w:p>
        </w:tc>
        <w:tc>
          <w:tcPr>
            <w:tcW w:w="816"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1.20</w:t>
            </w:r>
          </w:p>
        </w:tc>
        <w:tc>
          <w:tcPr>
            <w:tcW w:w="816"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2.80</w:t>
            </w:r>
          </w:p>
        </w:tc>
        <w:tc>
          <w:tcPr>
            <w:tcW w:w="816"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0.08</w:t>
            </w:r>
          </w:p>
        </w:tc>
        <w:tc>
          <w:tcPr>
            <w:tcW w:w="819" w:type="dxa"/>
            <w:vAlign w:val="center"/>
          </w:tcPr>
          <w:p>
            <w:pPr>
              <w:pStyle w:val="105"/>
              <w:adjustRightInd w:val="0"/>
              <w:snapToGrid w:val="0"/>
              <w:spacing w:line="240" w:lineRule="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highlight w:val="none"/>
              </w:rPr>
              <w:t>0.06</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0.18</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0.28</w:t>
            </w:r>
          </w:p>
        </w:tc>
        <w:tc>
          <w:tcPr>
            <w:tcW w:w="820"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0.03</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b w:val="0"/>
                <w:bCs w:val="0"/>
                <w:kern w:val="2"/>
                <w:sz w:val="21"/>
                <w:szCs w:val="24"/>
                <w:highlight w:val="none"/>
                <w:lang w:val="en-US" w:eastAsia="zh-CN" w:bidi="ar-SA"/>
              </w:rPr>
              <w:t>0.002</w:t>
            </w:r>
          </w:p>
        </w:tc>
        <w:tc>
          <w:tcPr>
            <w:tcW w:w="820"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0.02</w:t>
            </w:r>
          </w:p>
        </w:tc>
        <w:tc>
          <w:tcPr>
            <w:tcW w:w="81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B15Ⅱ</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S05</w:t>
            </w:r>
          </w:p>
        </w:tc>
        <w:tc>
          <w:tcPr>
            <w:tcW w:w="815"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底</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二类</w:t>
            </w:r>
          </w:p>
        </w:tc>
        <w:tc>
          <w:tcPr>
            <w:tcW w:w="819" w:type="dxa"/>
            <w:vAlign w:val="center"/>
          </w:tcPr>
          <w:p>
            <w:pPr>
              <w:pStyle w:val="105"/>
              <w:adjustRightInd w:val="0"/>
              <w:snapToGrid w:val="0"/>
              <w:spacing w:line="240" w:lineRule="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highlight w:val="none"/>
              </w:rPr>
              <w:t>0.63</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0.63</w:t>
            </w:r>
          </w:p>
        </w:tc>
        <w:tc>
          <w:tcPr>
            <w:tcW w:w="82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0.55</w:t>
            </w:r>
          </w:p>
        </w:tc>
        <w:tc>
          <w:tcPr>
            <w:tcW w:w="816"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1.17</w:t>
            </w:r>
          </w:p>
        </w:tc>
        <w:tc>
          <w:tcPr>
            <w:tcW w:w="816"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2.83</w:t>
            </w:r>
          </w:p>
        </w:tc>
        <w:tc>
          <w:tcPr>
            <w:tcW w:w="816"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w:t>
            </w:r>
          </w:p>
        </w:tc>
        <w:tc>
          <w:tcPr>
            <w:tcW w:w="819" w:type="dxa"/>
            <w:vAlign w:val="center"/>
          </w:tcPr>
          <w:p>
            <w:pPr>
              <w:pStyle w:val="105"/>
              <w:adjustRightInd w:val="0"/>
              <w:snapToGrid w:val="0"/>
              <w:spacing w:line="240" w:lineRule="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highlight w:val="none"/>
              </w:rPr>
              <w:t>0.06</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0.18</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0.03</w:t>
            </w:r>
          </w:p>
        </w:tc>
        <w:tc>
          <w:tcPr>
            <w:tcW w:w="820"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0.03</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b w:val="0"/>
                <w:bCs w:val="0"/>
                <w:kern w:val="2"/>
                <w:sz w:val="21"/>
                <w:szCs w:val="24"/>
                <w:highlight w:val="none"/>
                <w:lang w:val="en-US" w:eastAsia="zh-CN" w:bidi="ar-SA"/>
              </w:rPr>
              <w:t>0.002</w:t>
            </w:r>
          </w:p>
        </w:tc>
        <w:tc>
          <w:tcPr>
            <w:tcW w:w="820"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0.02</w:t>
            </w:r>
          </w:p>
        </w:tc>
        <w:tc>
          <w:tcPr>
            <w:tcW w:w="81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B15Ⅱ</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S06</w:t>
            </w:r>
          </w:p>
        </w:tc>
        <w:tc>
          <w:tcPr>
            <w:tcW w:w="815"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表</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二类</w:t>
            </w:r>
          </w:p>
        </w:tc>
        <w:tc>
          <w:tcPr>
            <w:tcW w:w="819" w:type="dxa"/>
            <w:vAlign w:val="center"/>
          </w:tcPr>
          <w:p>
            <w:pPr>
              <w:pStyle w:val="105"/>
              <w:adjustRightInd w:val="0"/>
              <w:snapToGrid w:val="0"/>
              <w:spacing w:line="240" w:lineRule="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highlight w:val="none"/>
              </w:rPr>
              <w:t>0.61</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0.02</w:t>
            </w:r>
          </w:p>
        </w:tc>
        <w:tc>
          <w:tcPr>
            <w:tcW w:w="82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0.38</w:t>
            </w:r>
          </w:p>
        </w:tc>
        <w:tc>
          <w:tcPr>
            <w:tcW w:w="816"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1.20</w:t>
            </w:r>
          </w:p>
        </w:tc>
        <w:tc>
          <w:tcPr>
            <w:tcW w:w="816"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3.34</w:t>
            </w:r>
          </w:p>
        </w:tc>
        <w:tc>
          <w:tcPr>
            <w:tcW w:w="816"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0.08</w:t>
            </w:r>
          </w:p>
        </w:tc>
        <w:tc>
          <w:tcPr>
            <w:tcW w:w="819" w:type="dxa"/>
            <w:vAlign w:val="center"/>
          </w:tcPr>
          <w:p>
            <w:pPr>
              <w:pStyle w:val="105"/>
              <w:adjustRightInd w:val="0"/>
              <w:snapToGrid w:val="0"/>
              <w:spacing w:line="240" w:lineRule="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highlight w:val="none"/>
              </w:rPr>
              <w:t>0.06</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0.18</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0.03</w:t>
            </w:r>
          </w:p>
        </w:tc>
        <w:tc>
          <w:tcPr>
            <w:tcW w:w="820"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0.03</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b w:val="0"/>
                <w:bCs w:val="0"/>
                <w:kern w:val="2"/>
                <w:sz w:val="21"/>
                <w:szCs w:val="24"/>
                <w:highlight w:val="none"/>
                <w:lang w:val="en-US" w:eastAsia="zh-CN" w:bidi="ar-SA"/>
              </w:rPr>
              <w:t>0.002</w:t>
            </w:r>
          </w:p>
        </w:tc>
        <w:tc>
          <w:tcPr>
            <w:tcW w:w="820"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0.02</w:t>
            </w:r>
          </w:p>
        </w:tc>
        <w:tc>
          <w:tcPr>
            <w:tcW w:w="81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0.233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B15Ⅱ</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S07</w:t>
            </w:r>
          </w:p>
        </w:tc>
        <w:tc>
          <w:tcPr>
            <w:tcW w:w="815"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表</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二类</w:t>
            </w:r>
          </w:p>
        </w:tc>
        <w:tc>
          <w:tcPr>
            <w:tcW w:w="819" w:type="dxa"/>
            <w:vAlign w:val="center"/>
          </w:tcPr>
          <w:p>
            <w:pPr>
              <w:pStyle w:val="105"/>
              <w:adjustRightInd w:val="0"/>
              <w:snapToGrid w:val="0"/>
              <w:spacing w:line="240" w:lineRule="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highlight w:val="none"/>
              </w:rPr>
              <w:t>0.60</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0.03</w:t>
            </w:r>
          </w:p>
        </w:tc>
        <w:tc>
          <w:tcPr>
            <w:tcW w:w="82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0.42</w:t>
            </w:r>
          </w:p>
        </w:tc>
        <w:tc>
          <w:tcPr>
            <w:tcW w:w="816"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1.17</w:t>
            </w:r>
          </w:p>
        </w:tc>
        <w:tc>
          <w:tcPr>
            <w:tcW w:w="816"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2.73</w:t>
            </w:r>
          </w:p>
        </w:tc>
        <w:tc>
          <w:tcPr>
            <w:tcW w:w="816"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0.08</w:t>
            </w:r>
          </w:p>
        </w:tc>
        <w:tc>
          <w:tcPr>
            <w:tcW w:w="819" w:type="dxa"/>
            <w:vAlign w:val="center"/>
          </w:tcPr>
          <w:p>
            <w:pPr>
              <w:pStyle w:val="105"/>
              <w:adjustRightInd w:val="0"/>
              <w:snapToGrid w:val="0"/>
              <w:spacing w:line="240" w:lineRule="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highlight w:val="none"/>
              </w:rPr>
              <w:t>0.06</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0.18</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0.65</w:t>
            </w:r>
          </w:p>
        </w:tc>
        <w:tc>
          <w:tcPr>
            <w:tcW w:w="820"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0.03</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b w:val="0"/>
                <w:bCs w:val="0"/>
                <w:kern w:val="2"/>
                <w:sz w:val="21"/>
                <w:szCs w:val="24"/>
                <w:highlight w:val="none"/>
                <w:lang w:val="en-US" w:eastAsia="zh-CN" w:bidi="ar-SA"/>
              </w:rPr>
              <w:t>0.002</w:t>
            </w:r>
          </w:p>
        </w:tc>
        <w:tc>
          <w:tcPr>
            <w:tcW w:w="820"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0.02</w:t>
            </w:r>
          </w:p>
        </w:tc>
        <w:tc>
          <w:tcPr>
            <w:tcW w:w="81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0.233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WZD37Ⅱ</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S08</w:t>
            </w:r>
          </w:p>
        </w:tc>
        <w:tc>
          <w:tcPr>
            <w:tcW w:w="815"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表</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四类</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0.52</w:t>
            </w:r>
          </w:p>
        </w:tc>
        <w:tc>
          <w:tcPr>
            <w:tcW w:w="82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0.04</w:t>
            </w:r>
          </w:p>
        </w:tc>
        <w:tc>
          <w:tcPr>
            <w:tcW w:w="82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0.25</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0.80</w:t>
            </w:r>
          </w:p>
        </w:tc>
        <w:tc>
          <w:tcPr>
            <w:tcW w:w="816"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kern w:val="2"/>
                <w:sz w:val="21"/>
                <w:szCs w:val="24"/>
                <w:highlight w:val="none"/>
                <w:lang w:val="en-US" w:eastAsia="zh-CN" w:bidi="ar-SA"/>
              </w:rPr>
              <w:t>1.70</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0.01</w:t>
            </w:r>
          </w:p>
        </w:tc>
        <w:tc>
          <w:tcPr>
            <w:tcW w:w="819" w:type="dxa"/>
            <w:vAlign w:val="center"/>
          </w:tcPr>
          <w:p>
            <w:pPr>
              <w:pStyle w:val="105"/>
              <w:adjustRightInd w:val="0"/>
              <w:snapToGrid w:val="0"/>
              <w:spacing w:line="240" w:lineRule="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0.001</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0.2</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0.003</w:t>
            </w:r>
          </w:p>
        </w:tc>
        <w:tc>
          <w:tcPr>
            <w:tcW w:w="8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0.02</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0.0004</w:t>
            </w:r>
          </w:p>
        </w:tc>
        <w:tc>
          <w:tcPr>
            <w:tcW w:w="8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0.05</w:t>
            </w:r>
          </w:p>
        </w:tc>
        <w:tc>
          <w:tcPr>
            <w:tcW w:w="81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B15Ⅱ</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S09</w:t>
            </w:r>
          </w:p>
        </w:tc>
        <w:tc>
          <w:tcPr>
            <w:tcW w:w="815"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表</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二类</w:t>
            </w:r>
          </w:p>
        </w:tc>
        <w:tc>
          <w:tcPr>
            <w:tcW w:w="819" w:type="dxa"/>
            <w:vAlign w:val="center"/>
          </w:tcPr>
          <w:p>
            <w:pPr>
              <w:pStyle w:val="105"/>
              <w:adjustRightInd w:val="0"/>
              <w:snapToGrid w:val="0"/>
              <w:spacing w:line="240" w:lineRule="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highlight w:val="none"/>
              </w:rPr>
              <w:t>0.63</w:t>
            </w:r>
          </w:p>
        </w:tc>
        <w:tc>
          <w:tcPr>
            <w:tcW w:w="82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highlight w:val="none"/>
              </w:rPr>
              <w:t>0.01</w:t>
            </w:r>
          </w:p>
        </w:tc>
        <w:tc>
          <w:tcPr>
            <w:tcW w:w="82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0.49</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highlight w:val="none"/>
              </w:rPr>
              <w:t>1.23</w:t>
            </w:r>
          </w:p>
        </w:tc>
        <w:tc>
          <w:tcPr>
            <w:tcW w:w="816"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2.85</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highlight w:val="none"/>
              </w:rPr>
              <w:t>0.06</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0.06</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0.18</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0.55</w:t>
            </w:r>
          </w:p>
        </w:tc>
        <w:tc>
          <w:tcPr>
            <w:tcW w:w="820"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0.03</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b w:val="0"/>
                <w:bCs w:val="0"/>
                <w:kern w:val="2"/>
                <w:sz w:val="21"/>
                <w:szCs w:val="24"/>
                <w:highlight w:val="none"/>
                <w:lang w:val="en-US" w:eastAsia="zh-CN" w:bidi="ar-SA"/>
              </w:rPr>
              <w:t>0.002</w:t>
            </w:r>
          </w:p>
        </w:tc>
        <w:tc>
          <w:tcPr>
            <w:tcW w:w="820"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0.02</w:t>
            </w:r>
          </w:p>
        </w:tc>
        <w:tc>
          <w:tcPr>
            <w:tcW w:w="81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WZD37Ⅱ</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S10</w:t>
            </w:r>
          </w:p>
        </w:tc>
        <w:tc>
          <w:tcPr>
            <w:tcW w:w="815"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表</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四类</w:t>
            </w:r>
          </w:p>
        </w:tc>
        <w:tc>
          <w:tcPr>
            <w:tcW w:w="819" w:type="dxa"/>
            <w:vAlign w:val="center"/>
          </w:tcPr>
          <w:p>
            <w:pPr>
              <w:pStyle w:val="105"/>
              <w:adjustRightInd w:val="0"/>
              <w:snapToGrid w:val="0"/>
              <w:spacing w:line="240" w:lineRule="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0.51</w:t>
            </w:r>
          </w:p>
        </w:tc>
        <w:tc>
          <w:tcPr>
            <w:tcW w:w="82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0.05</w:t>
            </w:r>
          </w:p>
        </w:tc>
        <w:tc>
          <w:tcPr>
            <w:tcW w:w="82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0.34</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0.80</w:t>
            </w:r>
          </w:p>
        </w:tc>
        <w:tc>
          <w:tcPr>
            <w:tcW w:w="816"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kern w:val="2"/>
                <w:sz w:val="21"/>
                <w:szCs w:val="24"/>
                <w:highlight w:val="none"/>
                <w:lang w:val="en-US" w:eastAsia="zh-CN" w:bidi="ar-SA"/>
              </w:rPr>
              <w:t>2.01</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0.01</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kern w:val="2"/>
                <w:sz w:val="21"/>
                <w:szCs w:val="24"/>
                <w:highlight w:val="none"/>
                <w:lang w:val="en-US" w:eastAsia="zh-CN" w:bidi="ar-SA"/>
              </w:rPr>
              <w:t>0.004</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kern w:val="2"/>
                <w:sz w:val="21"/>
                <w:szCs w:val="24"/>
                <w:highlight w:val="none"/>
                <w:lang w:val="en-US" w:eastAsia="zh-CN" w:bidi="ar-SA"/>
              </w:rPr>
              <w:t>0.02</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kern w:val="2"/>
                <w:sz w:val="21"/>
                <w:szCs w:val="24"/>
                <w:highlight w:val="none"/>
                <w:lang w:val="en-US" w:eastAsia="zh-CN" w:bidi="ar-SA"/>
              </w:rPr>
              <w:t>0.04</w:t>
            </w:r>
          </w:p>
        </w:tc>
        <w:tc>
          <w:tcPr>
            <w:tcW w:w="820"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kern w:val="2"/>
                <w:sz w:val="21"/>
                <w:szCs w:val="24"/>
                <w:highlight w:val="none"/>
                <w:lang w:val="en-US" w:eastAsia="zh-CN" w:bidi="ar-SA"/>
              </w:rPr>
              <w:t>0.02</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0.0004</w:t>
            </w:r>
          </w:p>
        </w:tc>
        <w:tc>
          <w:tcPr>
            <w:tcW w:w="820"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kern w:val="2"/>
                <w:sz w:val="21"/>
                <w:szCs w:val="24"/>
                <w:highlight w:val="none"/>
                <w:lang w:val="en-US" w:eastAsia="zh-CN" w:bidi="ar-SA"/>
              </w:rPr>
              <w:t>0.007</w:t>
            </w:r>
          </w:p>
        </w:tc>
        <w:tc>
          <w:tcPr>
            <w:tcW w:w="81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B15Ⅱ</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S11</w:t>
            </w:r>
          </w:p>
        </w:tc>
        <w:tc>
          <w:tcPr>
            <w:tcW w:w="815"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表</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二类</w:t>
            </w:r>
          </w:p>
        </w:tc>
        <w:tc>
          <w:tcPr>
            <w:tcW w:w="819" w:type="dxa"/>
            <w:vAlign w:val="center"/>
          </w:tcPr>
          <w:p>
            <w:pPr>
              <w:pStyle w:val="105"/>
              <w:adjustRightInd w:val="0"/>
              <w:snapToGrid w:val="0"/>
              <w:spacing w:line="240" w:lineRule="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highlight w:val="none"/>
              </w:rPr>
              <w:t>0.63</w:t>
            </w:r>
          </w:p>
        </w:tc>
        <w:tc>
          <w:tcPr>
            <w:tcW w:w="82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highlight w:val="none"/>
              </w:rPr>
              <w:t>0.01</w:t>
            </w:r>
          </w:p>
        </w:tc>
        <w:tc>
          <w:tcPr>
            <w:tcW w:w="82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0.51</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highlight w:val="none"/>
              </w:rPr>
              <w:t>1.17</w:t>
            </w:r>
          </w:p>
        </w:tc>
        <w:tc>
          <w:tcPr>
            <w:tcW w:w="816"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2.81</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highlight w:val="none"/>
              </w:rPr>
              <w:t>0.10</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0.06</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0.18</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0.03</w:t>
            </w:r>
          </w:p>
        </w:tc>
        <w:tc>
          <w:tcPr>
            <w:tcW w:w="820"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0.03</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b w:val="0"/>
                <w:bCs w:val="0"/>
                <w:kern w:val="2"/>
                <w:sz w:val="21"/>
                <w:szCs w:val="24"/>
                <w:highlight w:val="none"/>
                <w:lang w:val="en-US" w:eastAsia="zh-CN" w:bidi="ar-SA"/>
              </w:rPr>
              <w:t>0.002</w:t>
            </w:r>
          </w:p>
        </w:tc>
        <w:tc>
          <w:tcPr>
            <w:tcW w:w="820"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0.02</w:t>
            </w:r>
          </w:p>
        </w:tc>
        <w:tc>
          <w:tcPr>
            <w:tcW w:w="81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0.233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WZD37Ⅱ</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S12</w:t>
            </w:r>
          </w:p>
        </w:tc>
        <w:tc>
          <w:tcPr>
            <w:tcW w:w="815"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表</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四类</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0.52</w:t>
            </w:r>
          </w:p>
        </w:tc>
        <w:tc>
          <w:tcPr>
            <w:tcW w:w="82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0.04</w:t>
            </w:r>
          </w:p>
        </w:tc>
        <w:tc>
          <w:tcPr>
            <w:tcW w:w="82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0.31</w:t>
            </w:r>
          </w:p>
        </w:tc>
        <w:tc>
          <w:tcPr>
            <w:tcW w:w="816"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 xml:space="preserve">0.80 </w:t>
            </w:r>
          </w:p>
        </w:tc>
        <w:tc>
          <w:tcPr>
            <w:tcW w:w="816"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 xml:space="preserve">1.58 </w:t>
            </w:r>
          </w:p>
        </w:tc>
        <w:tc>
          <w:tcPr>
            <w:tcW w:w="816"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0.008</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0.004</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0.02</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0.003</w:t>
            </w:r>
          </w:p>
        </w:tc>
        <w:tc>
          <w:tcPr>
            <w:tcW w:w="8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kern w:val="2"/>
                <w:sz w:val="21"/>
                <w:szCs w:val="24"/>
                <w:highlight w:val="none"/>
                <w:lang w:val="en-US" w:eastAsia="zh-CN" w:bidi="ar-SA"/>
              </w:rPr>
              <w:t>0.02</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0.0004</w:t>
            </w:r>
          </w:p>
        </w:tc>
        <w:tc>
          <w:tcPr>
            <w:tcW w:w="8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kern w:val="2"/>
                <w:sz w:val="21"/>
                <w:szCs w:val="24"/>
                <w:highlight w:val="none"/>
                <w:lang w:val="en-US" w:eastAsia="zh-CN" w:bidi="ar-SA"/>
              </w:rPr>
              <w:t>0.007</w:t>
            </w:r>
          </w:p>
        </w:tc>
        <w:tc>
          <w:tcPr>
            <w:tcW w:w="81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D25Ⅲ</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S13</w:t>
            </w:r>
          </w:p>
        </w:tc>
        <w:tc>
          <w:tcPr>
            <w:tcW w:w="815"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表</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四类</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0.54</w:t>
            </w:r>
          </w:p>
        </w:tc>
        <w:tc>
          <w:tcPr>
            <w:tcW w:w="82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0.05</w:t>
            </w:r>
          </w:p>
        </w:tc>
        <w:tc>
          <w:tcPr>
            <w:tcW w:w="829"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0.08</w:t>
            </w:r>
          </w:p>
        </w:tc>
        <w:tc>
          <w:tcPr>
            <w:tcW w:w="816"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 xml:space="preserve">0.73 </w:t>
            </w:r>
          </w:p>
        </w:tc>
        <w:tc>
          <w:tcPr>
            <w:tcW w:w="816"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 xml:space="preserve">1.62 </w:t>
            </w:r>
          </w:p>
        </w:tc>
        <w:tc>
          <w:tcPr>
            <w:tcW w:w="816"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0.01</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0.001</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0.02</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0.08</w:t>
            </w:r>
          </w:p>
        </w:tc>
        <w:tc>
          <w:tcPr>
            <w:tcW w:w="8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kern w:val="2"/>
                <w:sz w:val="21"/>
                <w:szCs w:val="24"/>
                <w:highlight w:val="none"/>
                <w:lang w:val="en-US" w:eastAsia="zh-CN" w:bidi="ar-SA"/>
              </w:rPr>
              <w:t>0.02</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0.0004</w:t>
            </w:r>
          </w:p>
        </w:tc>
        <w:tc>
          <w:tcPr>
            <w:tcW w:w="8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kern w:val="2"/>
                <w:sz w:val="21"/>
                <w:szCs w:val="24"/>
                <w:highlight w:val="none"/>
                <w:lang w:val="en-US" w:eastAsia="zh-CN" w:bidi="ar-SA"/>
              </w:rPr>
              <w:t>0.007</w:t>
            </w:r>
          </w:p>
        </w:tc>
        <w:tc>
          <w:tcPr>
            <w:tcW w:w="81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WZD37Ⅱ</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S14</w:t>
            </w:r>
          </w:p>
        </w:tc>
        <w:tc>
          <w:tcPr>
            <w:tcW w:w="815"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表</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四类</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0.56</w:t>
            </w:r>
          </w:p>
        </w:tc>
        <w:tc>
          <w:tcPr>
            <w:tcW w:w="82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0.06</w:t>
            </w:r>
          </w:p>
        </w:tc>
        <w:tc>
          <w:tcPr>
            <w:tcW w:w="829"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0.0</w:t>
            </w:r>
            <w:r>
              <w:rPr>
                <w:rFonts w:hint="default" w:ascii="Times New Roman" w:hAnsi="Times New Roman" w:cs="Times New Roman"/>
                <w:b w:val="0"/>
                <w:bCs w:val="0"/>
                <w:i w:val="0"/>
                <w:iCs w:val="0"/>
                <w:color w:val="000000"/>
                <w:kern w:val="0"/>
                <w:sz w:val="21"/>
                <w:szCs w:val="21"/>
                <w:highlight w:val="none"/>
                <w:u w:val="none"/>
                <w:lang w:val="en-US" w:eastAsia="zh-CN" w:bidi="ar"/>
              </w:rPr>
              <w:t>9</w:t>
            </w:r>
          </w:p>
        </w:tc>
        <w:tc>
          <w:tcPr>
            <w:tcW w:w="816"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 xml:space="preserve">0.82 </w:t>
            </w:r>
          </w:p>
        </w:tc>
        <w:tc>
          <w:tcPr>
            <w:tcW w:w="816"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 xml:space="preserve">1.69 </w:t>
            </w:r>
          </w:p>
        </w:tc>
        <w:tc>
          <w:tcPr>
            <w:tcW w:w="816"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0.008</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0.001</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0.02</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0.02</w:t>
            </w:r>
          </w:p>
        </w:tc>
        <w:tc>
          <w:tcPr>
            <w:tcW w:w="8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kern w:val="2"/>
                <w:sz w:val="21"/>
                <w:szCs w:val="24"/>
                <w:highlight w:val="none"/>
                <w:lang w:val="en-US" w:eastAsia="zh-CN" w:bidi="ar-SA"/>
              </w:rPr>
              <w:t>0.02</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0.0004</w:t>
            </w:r>
          </w:p>
        </w:tc>
        <w:tc>
          <w:tcPr>
            <w:tcW w:w="8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kern w:val="2"/>
                <w:sz w:val="21"/>
                <w:szCs w:val="24"/>
                <w:highlight w:val="none"/>
                <w:lang w:val="en-US" w:eastAsia="zh-CN" w:bidi="ar-SA"/>
              </w:rPr>
              <w:t>0.007</w:t>
            </w:r>
          </w:p>
        </w:tc>
        <w:tc>
          <w:tcPr>
            <w:tcW w:w="81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D25Ⅲ</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S15</w:t>
            </w:r>
          </w:p>
        </w:tc>
        <w:tc>
          <w:tcPr>
            <w:tcW w:w="815"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表</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四类</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0.55</w:t>
            </w:r>
          </w:p>
        </w:tc>
        <w:tc>
          <w:tcPr>
            <w:tcW w:w="82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0.08</w:t>
            </w:r>
          </w:p>
        </w:tc>
        <w:tc>
          <w:tcPr>
            <w:tcW w:w="829"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0.10</w:t>
            </w:r>
          </w:p>
        </w:tc>
        <w:tc>
          <w:tcPr>
            <w:tcW w:w="816"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 xml:space="preserve">0.76 </w:t>
            </w:r>
          </w:p>
        </w:tc>
        <w:tc>
          <w:tcPr>
            <w:tcW w:w="816"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 xml:space="preserve">1.47 </w:t>
            </w:r>
          </w:p>
        </w:tc>
        <w:tc>
          <w:tcPr>
            <w:tcW w:w="816"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0.012</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0.001</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0.02</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0.07</w:t>
            </w:r>
          </w:p>
        </w:tc>
        <w:tc>
          <w:tcPr>
            <w:tcW w:w="8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kern w:val="2"/>
                <w:sz w:val="21"/>
                <w:szCs w:val="24"/>
                <w:highlight w:val="none"/>
                <w:lang w:val="en-US" w:eastAsia="zh-CN" w:bidi="ar-SA"/>
              </w:rPr>
              <w:t>0.02</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0.0004</w:t>
            </w:r>
          </w:p>
        </w:tc>
        <w:tc>
          <w:tcPr>
            <w:tcW w:w="8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kern w:val="2"/>
                <w:sz w:val="21"/>
                <w:szCs w:val="24"/>
                <w:highlight w:val="none"/>
                <w:lang w:val="en-US" w:eastAsia="zh-CN" w:bidi="ar-SA"/>
              </w:rPr>
              <w:t>0.007</w:t>
            </w:r>
          </w:p>
        </w:tc>
        <w:tc>
          <w:tcPr>
            <w:tcW w:w="81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D25Ⅲ</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S15</w:t>
            </w:r>
          </w:p>
        </w:tc>
        <w:tc>
          <w:tcPr>
            <w:tcW w:w="815"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底</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四类</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0.56</w:t>
            </w:r>
          </w:p>
        </w:tc>
        <w:tc>
          <w:tcPr>
            <w:tcW w:w="82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0.03</w:t>
            </w:r>
          </w:p>
        </w:tc>
        <w:tc>
          <w:tcPr>
            <w:tcW w:w="829"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0.1</w:t>
            </w:r>
            <w:r>
              <w:rPr>
                <w:rFonts w:hint="default" w:ascii="Times New Roman" w:hAnsi="Times New Roman" w:cs="Times New Roman"/>
                <w:b w:val="0"/>
                <w:bCs w:val="0"/>
                <w:i w:val="0"/>
                <w:iCs w:val="0"/>
                <w:color w:val="000000"/>
                <w:kern w:val="0"/>
                <w:sz w:val="21"/>
                <w:szCs w:val="21"/>
                <w:highlight w:val="none"/>
                <w:u w:val="none"/>
                <w:lang w:val="en-US" w:eastAsia="zh-CN" w:bidi="ar"/>
              </w:rPr>
              <w:t>3</w:t>
            </w:r>
          </w:p>
        </w:tc>
        <w:tc>
          <w:tcPr>
            <w:tcW w:w="816"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 xml:space="preserve">0.73 </w:t>
            </w:r>
          </w:p>
        </w:tc>
        <w:tc>
          <w:tcPr>
            <w:tcW w:w="816"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 xml:space="preserve">1.45 </w:t>
            </w:r>
          </w:p>
        </w:tc>
        <w:tc>
          <w:tcPr>
            <w:tcW w:w="816"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0.001</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0.02</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0.003</w:t>
            </w:r>
          </w:p>
        </w:tc>
        <w:tc>
          <w:tcPr>
            <w:tcW w:w="8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kern w:val="2"/>
                <w:sz w:val="21"/>
                <w:szCs w:val="24"/>
                <w:highlight w:val="none"/>
                <w:lang w:val="en-US" w:eastAsia="zh-CN" w:bidi="ar-SA"/>
              </w:rPr>
              <w:t>0.02</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0.0004</w:t>
            </w:r>
          </w:p>
        </w:tc>
        <w:tc>
          <w:tcPr>
            <w:tcW w:w="8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kern w:val="2"/>
                <w:sz w:val="21"/>
                <w:szCs w:val="24"/>
                <w:highlight w:val="none"/>
                <w:lang w:val="en-US" w:eastAsia="zh-CN" w:bidi="ar-SA"/>
              </w:rPr>
              <w:t>0.007</w:t>
            </w:r>
          </w:p>
        </w:tc>
        <w:tc>
          <w:tcPr>
            <w:tcW w:w="81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B15Ⅱ</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S16</w:t>
            </w:r>
          </w:p>
        </w:tc>
        <w:tc>
          <w:tcPr>
            <w:tcW w:w="815"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表</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二类</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highlight w:val="none"/>
              </w:rPr>
              <w:t>0.66</w:t>
            </w:r>
          </w:p>
        </w:tc>
        <w:tc>
          <w:tcPr>
            <w:tcW w:w="82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highlight w:val="none"/>
              </w:rPr>
              <w:t>0.62</w:t>
            </w:r>
          </w:p>
        </w:tc>
        <w:tc>
          <w:tcPr>
            <w:tcW w:w="82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0.12</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highlight w:val="none"/>
              </w:rPr>
              <w:t>1.23</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highlight w:val="none"/>
              </w:rPr>
              <w:t>4.05</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highlight w:val="none"/>
              </w:rPr>
              <w:t>0.10</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highlight w:val="none"/>
              </w:rPr>
              <w:t>0.06</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0.18</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0.03</w:t>
            </w:r>
          </w:p>
        </w:tc>
        <w:tc>
          <w:tcPr>
            <w:tcW w:w="8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0.03</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b w:val="0"/>
                <w:bCs w:val="0"/>
                <w:kern w:val="2"/>
                <w:sz w:val="21"/>
                <w:szCs w:val="24"/>
                <w:highlight w:val="none"/>
                <w:lang w:val="en-US" w:eastAsia="zh-CN" w:bidi="ar-SA"/>
              </w:rPr>
              <w:t>0.002</w:t>
            </w:r>
          </w:p>
        </w:tc>
        <w:tc>
          <w:tcPr>
            <w:tcW w:w="8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0.02</w:t>
            </w:r>
          </w:p>
        </w:tc>
        <w:tc>
          <w:tcPr>
            <w:tcW w:w="81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D25Ⅲ</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S17</w:t>
            </w:r>
          </w:p>
        </w:tc>
        <w:tc>
          <w:tcPr>
            <w:tcW w:w="815"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表</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四类</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0.57</w:t>
            </w:r>
          </w:p>
        </w:tc>
        <w:tc>
          <w:tcPr>
            <w:tcW w:w="82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0.08</w:t>
            </w:r>
          </w:p>
        </w:tc>
        <w:tc>
          <w:tcPr>
            <w:tcW w:w="82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0.08</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0.71</w:t>
            </w:r>
          </w:p>
        </w:tc>
        <w:tc>
          <w:tcPr>
            <w:tcW w:w="816"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 xml:space="preserve">3.37 </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0.01</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0.001</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0.02</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0.07</w:t>
            </w:r>
          </w:p>
        </w:tc>
        <w:tc>
          <w:tcPr>
            <w:tcW w:w="8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kern w:val="2"/>
                <w:sz w:val="21"/>
                <w:szCs w:val="24"/>
                <w:highlight w:val="none"/>
                <w:lang w:val="en-US" w:eastAsia="zh-CN" w:bidi="ar-SA"/>
              </w:rPr>
              <w:t>0.02</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0.0004</w:t>
            </w:r>
          </w:p>
        </w:tc>
        <w:tc>
          <w:tcPr>
            <w:tcW w:w="8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kern w:val="2"/>
                <w:sz w:val="21"/>
                <w:szCs w:val="24"/>
                <w:highlight w:val="none"/>
                <w:lang w:val="en-US" w:eastAsia="zh-CN" w:bidi="ar-SA"/>
              </w:rPr>
              <w:t>0.007</w:t>
            </w:r>
          </w:p>
        </w:tc>
        <w:tc>
          <w:tcPr>
            <w:tcW w:w="81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D25Ⅲ</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S17</w:t>
            </w:r>
          </w:p>
        </w:tc>
        <w:tc>
          <w:tcPr>
            <w:tcW w:w="815"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底</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四类</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0.54</w:t>
            </w:r>
          </w:p>
        </w:tc>
        <w:tc>
          <w:tcPr>
            <w:tcW w:w="82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0.08</w:t>
            </w:r>
          </w:p>
        </w:tc>
        <w:tc>
          <w:tcPr>
            <w:tcW w:w="82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0.11</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0.76</w:t>
            </w:r>
          </w:p>
        </w:tc>
        <w:tc>
          <w:tcPr>
            <w:tcW w:w="816"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 xml:space="preserve">1.65 </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0.007</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0.02</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0.01</w:t>
            </w:r>
          </w:p>
        </w:tc>
        <w:tc>
          <w:tcPr>
            <w:tcW w:w="8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kern w:val="2"/>
                <w:sz w:val="21"/>
                <w:szCs w:val="24"/>
                <w:highlight w:val="none"/>
                <w:lang w:val="en-US" w:eastAsia="zh-CN" w:bidi="ar-SA"/>
              </w:rPr>
              <w:t>0.02</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0.0004</w:t>
            </w:r>
          </w:p>
        </w:tc>
        <w:tc>
          <w:tcPr>
            <w:tcW w:w="8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kern w:val="2"/>
                <w:sz w:val="21"/>
                <w:szCs w:val="24"/>
                <w:highlight w:val="none"/>
                <w:lang w:val="en-US" w:eastAsia="zh-CN" w:bidi="ar-SA"/>
              </w:rPr>
              <w:t>0.007</w:t>
            </w:r>
          </w:p>
        </w:tc>
        <w:tc>
          <w:tcPr>
            <w:tcW w:w="81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B15Ⅱ</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S18</w:t>
            </w:r>
          </w:p>
        </w:tc>
        <w:tc>
          <w:tcPr>
            <w:tcW w:w="815"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表</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二类</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0.68</w:t>
            </w:r>
          </w:p>
        </w:tc>
        <w:tc>
          <w:tcPr>
            <w:tcW w:w="821" w:type="dxa"/>
            <w:vAlign w:val="center"/>
          </w:tcPr>
          <w:p>
            <w:pPr>
              <w:pStyle w:val="105"/>
              <w:adjustRightInd w:val="0"/>
              <w:snapToGrid w:val="0"/>
              <w:spacing w:line="240" w:lineRule="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highlight w:val="none"/>
              </w:rPr>
              <w:t>0.61</w:t>
            </w:r>
          </w:p>
        </w:tc>
        <w:tc>
          <w:tcPr>
            <w:tcW w:w="82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0.13</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1.17</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2.72</w:t>
            </w:r>
          </w:p>
        </w:tc>
        <w:tc>
          <w:tcPr>
            <w:tcW w:w="816"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0.10</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0.06</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0.18</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0.03</w:t>
            </w:r>
          </w:p>
        </w:tc>
        <w:tc>
          <w:tcPr>
            <w:tcW w:w="8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0.03</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b w:val="0"/>
                <w:bCs w:val="0"/>
                <w:kern w:val="2"/>
                <w:sz w:val="21"/>
                <w:szCs w:val="24"/>
                <w:highlight w:val="none"/>
                <w:lang w:val="en-US" w:eastAsia="zh-CN" w:bidi="ar-SA"/>
              </w:rPr>
              <w:t>0.002</w:t>
            </w:r>
          </w:p>
        </w:tc>
        <w:tc>
          <w:tcPr>
            <w:tcW w:w="8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0.02</w:t>
            </w:r>
          </w:p>
        </w:tc>
        <w:tc>
          <w:tcPr>
            <w:tcW w:w="81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B15Ⅱ</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S19</w:t>
            </w:r>
          </w:p>
        </w:tc>
        <w:tc>
          <w:tcPr>
            <w:tcW w:w="815"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表</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二类</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0.65</w:t>
            </w:r>
          </w:p>
        </w:tc>
        <w:tc>
          <w:tcPr>
            <w:tcW w:w="821" w:type="dxa"/>
            <w:vAlign w:val="center"/>
          </w:tcPr>
          <w:p>
            <w:pPr>
              <w:pStyle w:val="105"/>
              <w:adjustRightInd w:val="0"/>
              <w:snapToGrid w:val="0"/>
              <w:spacing w:line="240" w:lineRule="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highlight w:val="none"/>
              </w:rPr>
              <w:t>0.62</w:t>
            </w:r>
          </w:p>
        </w:tc>
        <w:tc>
          <w:tcPr>
            <w:tcW w:w="82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0.11</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1.13</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3.70</w:t>
            </w:r>
          </w:p>
        </w:tc>
        <w:tc>
          <w:tcPr>
            <w:tcW w:w="816"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0.06</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0.06</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0.18</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0.49</w:t>
            </w:r>
          </w:p>
        </w:tc>
        <w:tc>
          <w:tcPr>
            <w:tcW w:w="8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0.03</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b w:val="0"/>
                <w:bCs w:val="0"/>
                <w:kern w:val="2"/>
                <w:sz w:val="21"/>
                <w:szCs w:val="24"/>
                <w:highlight w:val="none"/>
                <w:lang w:val="en-US" w:eastAsia="zh-CN" w:bidi="ar-SA"/>
              </w:rPr>
              <w:t>0.002</w:t>
            </w:r>
          </w:p>
        </w:tc>
        <w:tc>
          <w:tcPr>
            <w:tcW w:w="8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0.02</w:t>
            </w:r>
          </w:p>
        </w:tc>
        <w:tc>
          <w:tcPr>
            <w:tcW w:w="81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A04Ⅰ</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S20</w:t>
            </w:r>
          </w:p>
        </w:tc>
        <w:tc>
          <w:tcPr>
            <w:tcW w:w="815"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表</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一类</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0.65</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0.76</w:t>
            </w:r>
          </w:p>
        </w:tc>
        <w:tc>
          <w:tcPr>
            <w:tcW w:w="82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0.14</w:t>
            </w:r>
          </w:p>
        </w:tc>
        <w:tc>
          <w:tcPr>
            <w:tcW w:w="816"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2.07</w:t>
            </w:r>
          </w:p>
        </w:tc>
        <w:tc>
          <w:tcPr>
            <w:tcW w:w="816"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3.41</w:t>
            </w:r>
          </w:p>
        </w:tc>
        <w:tc>
          <w:tcPr>
            <w:tcW w:w="816"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0.06</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0.11</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0.90</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0.08</w:t>
            </w:r>
          </w:p>
        </w:tc>
        <w:tc>
          <w:tcPr>
            <w:tcW w:w="820"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2.54</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0.004</w:t>
            </w:r>
          </w:p>
        </w:tc>
        <w:tc>
          <w:tcPr>
            <w:tcW w:w="820"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0.40</w:t>
            </w:r>
          </w:p>
        </w:tc>
        <w:tc>
          <w:tcPr>
            <w:tcW w:w="818"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A04Ⅰ</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S20</w:t>
            </w:r>
          </w:p>
        </w:tc>
        <w:tc>
          <w:tcPr>
            <w:tcW w:w="815"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底</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一类</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0.67</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0.78</w:t>
            </w:r>
          </w:p>
        </w:tc>
        <w:tc>
          <w:tcPr>
            <w:tcW w:w="82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0.24</w:t>
            </w:r>
          </w:p>
        </w:tc>
        <w:tc>
          <w:tcPr>
            <w:tcW w:w="816"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1.60</w:t>
            </w:r>
          </w:p>
        </w:tc>
        <w:tc>
          <w:tcPr>
            <w:tcW w:w="816"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3.91</w:t>
            </w:r>
          </w:p>
        </w:tc>
        <w:tc>
          <w:tcPr>
            <w:tcW w:w="816"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0.11</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0.90</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0.08</w:t>
            </w:r>
          </w:p>
        </w:tc>
        <w:tc>
          <w:tcPr>
            <w:tcW w:w="820"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0.15</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0.004</w:t>
            </w:r>
          </w:p>
        </w:tc>
        <w:tc>
          <w:tcPr>
            <w:tcW w:w="820"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0.07</w:t>
            </w:r>
          </w:p>
        </w:tc>
        <w:tc>
          <w:tcPr>
            <w:tcW w:w="818"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A04Ⅰ</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S21</w:t>
            </w:r>
          </w:p>
        </w:tc>
        <w:tc>
          <w:tcPr>
            <w:tcW w:w="815"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表</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一类</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0.67</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0.72</w:t>
            </w:r>
          </w:p>
        </w:tc>
        <w:tc>
          <w:tcPr>
            <w:tcW w:w="82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0.26</w:t>
            </w:r>
          </w:p>
        </w:tc>
        <w:tc>
          <w:tcPr>
            <w:tcW w:w="816"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2.47</w:t>
            </w:r>
          </w:p>
        </w:tc>
        <w:tc>
          <w:tcPr>
            <w:tcW w:w="816"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4.74</w:t>
            </w:r>
          </w:p>
        </w:tc>
        <w:tc>
          <w:tcPr>
            <w:tcW w:w="816"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0.08</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0.11</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0.90</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1.70</w:t>
            </w:r>
          </w:p>
        </w:tc>
        <w:tc>
          <w:tcPr>
            <w:tcW w:w="820"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0.15</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0.004</w:t>
            </w:r>
          </w:p>
        </w:tc>
        <w:tc>
          <w:tcPr>
            <w:tcW w:w="820"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0.07</w:t>
            </w:r>
          </w:p>
        </w:tc>
        <w:tc>
          <w:tcPr>
            <w:tcW w:w="818"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A04Ⅰ</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S22</w:t>
            </w:r>
          </w:p>
        </w:tc>
        <w:tc>
          <w:tcPr>
            <w:tcW w:w="815"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表</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一类</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0.65</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0.73</w:t>
            </w:r>
          </w:p>
        </w:tc>
        <w:tc>
          <w:tcPr>
            <w:tcW w:w="82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0.18</w:t>
            </w:r>
          </w:p>
        </w:tc>
        <w:tc>
          <w:tcPr>
            <w:tcW w:w="816"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2.33</w:t>
            </w:r>
          </w:p>
        </w:tc>
        <w:tc>
          <w:tcPr>
            <w:tcW w:w="816"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5.73</w:t>
            </w:r>
          </w:p>
        </w:tc>
        <w:tc>
          <w:tcPr>
            <w:tcW w:w="816"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0.04</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1.03</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0.90</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0.42</w:t>
            </w:r>
          </w:p>
        </w:tc>
        <w:tc>
          <w:tcPr>
            <w:tcW w:w="820"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0.15</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0.004</w:t>
            </w:r>
          </w:p>
        </w:tc>
        <w:tc>
          <w:tcPr>
            <w:tcW w:w="820"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0.07</w:t>
            </w:r>
          </w:p>
        </w:tc>
        <w:tc>
          <w:tcPr>
            <w:tcW w:w="818"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A04Ⅰ</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S23</w:t>
            </w:r>
          </w:p>
        </w:tc>
        <w:tc>
          <w:tcPr>
            <w:tcW w:w="815"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表</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一类</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0.68</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0.74</w:t>
            </w:r>
          </w:p>
        </w:tc>
        <w:tc>
          <w:tcPr>
            <w:tcW w:w="82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0.16</w:t>
            </w:r>
          </w:p>
        </w:tc>
        <w:tc>
          <w:tcPr>
            <w:tcW w:w="816"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2.20</w:t>
            </w:r>
          </w:p>
        </w:tc>
        <w:tc>
          <w:tcPr>
            <w:tcW w:w="816"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3.41</w:t>
            </w:r>
          </w:p>
        </w:tc>
        <w:tc>
          <w:tcPr>
            <w:tcW w:w="816"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0.04</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0.11</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0.90</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0.58</w:t>
            </w:r>
          </w:p>
        </w:tc>
        <w:tc>
          <w:tcPr>
            <w:tcW w:w="820"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0.15</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0.004</w:t>
            </w:r>
          </w:p>
        </w:tc>
        <w:tc>
          <w:tcPr>
            <w:tcW w:w="820"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0.07</w:t>
            </w:r>
          </w:p>
        </w:tc>
        <w:tc>
          <w:tcPr>
            <w:tcW w:w="818"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A04Ⅰ</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S23</w:t>
            </w:r>
          </w:p>
        </w:tc>
        <w:tc>
          <w:tcPr>
            <w:tcW w:w="815"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中</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一类</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0.65</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0.73</w:t>
            </w:r>
          </w:p>
        </w:tc>
        <w:tc>
          <w:tcPr>
            <w:tcW w:w="82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0.24</w:t>
            </w:r>
          </w:p>
        </w:tc>
        <w:tc>
          <w:tcPr>
            <w:tcW w:w="816"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2.27</w:t>
            </w:r>
          </w:p>
        </w:tc>
        <w:tc>
          <w:tcPr>
            <w:tcW w:w="816"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5.23</w:t>
            </w:r>
          </w:p>
        </w:tc>
        <w:tc>
          <w:tcPr>
            <w:tcW w:w="816"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0.11</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0.90</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0.08</w:t>
            </w:r>
          </w:p>
        </w:tc>
        <w:tc>
          <w:tcPr>
            <w:tcW w:w="820"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0.15</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0.004</w:t>
            </w:r>
          </w:p>
        </w:tc>
        <w:tc>
          <w:tcPr>
            <w:tcW w:w="820"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0.07</w:t>
            </w:r>
          </w:p>
        </w:tc>
        <w:tc>
          <w:tcPr>
            <w:tcW w:w="818"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A04Ⅰ</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S23</w:t>
            </w:r>
          </w:p>
        </w:tc>
        <w:tc>
          <w:tcPr>
            <w:tcW w:w="815"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底</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一类</w:t>
            </w:r>
          </w:p>
        </w:tc>
        <w:tc>
          <w:tcPr>
            <w:tcW w:w="819" w:type="dxa"/>
            <w:vAlign w:val="center"/>
          </w:tcPr>
          <w:p>
            <w:pPr>
              <w:pStyle w:val="105"/>
              <w:adjustRightInd w:val="0"/>
              <w:snapToGrid w:val="0"/>
              <w:spacing w:line="240" w:lineRule="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highlight w:val="none"/>
              </w:rPr>
              <w:t>0.66</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0.74</w:t>
            </w:r>
          </w:p>
        </w:tc>
        <w:tc>
          <w:tcPr>
            <w:tcW w:w="82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0.18</w:t>
            </w:r>
          </w:p>
        </w:tc>
        <w:tc>
          <w:tcPr>
            <w:tcW w:w="816"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2.20</w:t>
            </w:r>
          </w:p>
        </w:tc>
        <w:tc>
          <w:tcPr>
            <w:tcW w:w="816"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4.91</w:t>
            </w:r>
          </w:p>
        </w:tc>
        <w:tc>
          <w:tcPr>
            <w:tcW w:w="816"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0.62</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0.90</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0.45</w:t>
            </w:r>
          </w:p>
        </w:tc>
        <w:tc>
          <w:tcPr>
            <w:tcW w:w="820"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0.15</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0.004</w:t>
            </w:r>
          </w:p>
        </w:tc>
        <w:tc>
          <w:tcPr>
            <w:tcW w:w="820"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0.07</w:t>
            </w:r>
          </w:p>
        </w:tc>
        <w:tc>
          <w:tcPr>
            <w:tcW w:w="818"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B15Ⅱ</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S24</w:t>
            </w:r>
          </w:p>
        </w:tc>
        <w:tc>
          <w:tcPr>
            <w:tcW w:w="815"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表</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二类</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highlight w:val="none"/>
              </w:rPr>
              <w:t>0.70</w:t>
            </w:r>
          </w:p>
        </w:tc>
        <w:tc>
          <w:tcPr>
            <w:tcW w:w="82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0.60</w:t>
            </w:r>
          </w:p>
        </w:tc>
        <w:tc>
          <w:tcPr>
            <w:tcW w:w="82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0.13</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1.10</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4.37</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0.04</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0.06</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0.18</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0.60</w:t>
            </w:r>
          </w:p>
        </w:tc>
        <w:tc>
          <w:tcPr>
            <w:tcW w:w="8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0.03</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b w:val="0"/>
                <w:bCs w:val="0"/>
                <w:kern w:val="2"/>
                <w:sz w:val="21"/>
                <w:szCs w:val="24"/>
                <w:highlight w:val="none"/>
                <w:lang w:val="en-US" w:eastAsia="zh-CN" w:bidi="ar-SA"/>
              </w:rPr>
              <w:t>0.002</w:t>
            </w:r>
          </w:p>
        </w:tc>
        <w:tc>
          <w:tcPr>
            <w:tcW w:w="8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0.02</w:t>
            </w:r>
          </w:p>
        </w:tc>
        <w:tc>
          <w:tcPr>
            <w:tcW w:w="81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WZD02Ⅱ</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S25</w:t>
            </w:r>
          </w:p>
        </w:tc>
        <w:tc>
          <w:tcPr>
            <w:tcW w:w="815"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表</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四类</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0.61</w:t>
            </w:r>
          </w:p>
        </w:tc>
        <w:tc>
          <w:tcPr>
            <w:tcW w:w="82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0.05</w:t>
            </w:r>
          </w:p>
        </w:tc>
        <w:tc>
          <w:tcPr>
            <w:tcW w:w="82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0.17</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0.73</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1.65</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0.01</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0.008</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0.02</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0.03</w:t>
            </w:r>
          </w:p>
        </w:tc>
        <w:tc>
          <w:tcPr>
            <w:tcW w:w="8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0.02</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highlight w:val="none"/>
              </w:rPr>
              <w:t>0.004</w:t>
            </w:r>
          </w:p>
        </w:tc>
        <w:tc>
          <w:tcPr>
            <w:tcW w:w="8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kern w:val="2"/>
                <w:sz w:val="21"/>
                <w:szCs w:val="24"/>
                <w:highlight w:val="none"/>
                <w:lang w:val="en-US" w:eastAsia="zh-CN" w:bidi="ar-SA"/>
              </w:rPr>
              <w:t>0.007</w:t>
            </w:r>
          </w:p>
        </w:tc>
        <w:tc>
          <w:tcPr>
            <w:tcW w:w="81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A04Ⅰ</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S26</w:t>
            </w:r>
          </w:p>
        </w:tc>
        <w:tc>
          <w:tcPr>
            <w:tcW w:w="815"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表</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一类</w:t>
            </w:r>
          </w:p>
        </w:tc>
        <w:tc>
          <w:tcPr>
            <w:tcW w:w="819" w:type="dxa"/>
            <w:vAlign w:val="center"/>
          </w:tcPr>
          <w:p>
            <w:pPr>
              <w:pStyle w:val="105"/>
              <w:adjustRightInd w:val="0"/>
              <w:snapToGrid w:val="0"/>
              <w:spacing w:line="240" w:lineRule="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highlight w:val="none"/>
              </w:rPr>
              <w:t>0.67</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0.73</w:t>
            </w:r>
          </w:p>
        </w:tc>
        <w:tc>
          <w:tcPr>
            <w:tcW w:w="82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0.20</w:t>
            </w:r>
          </w:p>
        </w:tc>
        <w:tc>
          <w:tcPr>
            <w:tcW w:w="816"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2.13</w:t>
            </w:r>
          </w:p>
        </w:tc>
        <w:tc>
          <w:tcPr>
            <w:tcW w:w="816"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4.20</w:t>
            </w:r>
          </w:p>
        </w:tc>
        <w:tc>
          <w:tcPr>
            <w:tcW w:w="816"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0.04</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default" w:ascii="Times New Roman" w:hAnsi="Times New Roman" w:cs="Times New Roman"/>
                <w:b w:val="0"/>
                <w:bCs w:val="0"/>
                <w:highlight w:val="none"/>
              </w:rPr>
              <w:t>0.11</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0.90</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0.08</w:t>
            </w:r>
          </w:p>
        </w:tc>
        <w:tc>
          <w:tcPr>
            <w:tcW w:w="820"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0.15</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0.004</w:t>
            </w:r>
          </w:p>
        </w:tc>
        <w:tc>
          <w:tcPr>
            <w:tcW w:w="8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eastAsia="宋体" w:cs="Times New Roman"/>
                <w:b w:val="0"/>
                <w:bCs w:val="0"/>
                <w:kern w:val="2"/>
                <w:sz w:val="21"/>
                <w:szCs w:val="24"/>
                <w:highlight w:val="none"/>
                <w:lang w:val="en-US" w:eastAsia="zh-CN" w:bidi="ar-SA"/>
              </w:rPr>
              <w:t>0.07</w:t>
            </w:r>
          </w:p>
        </w:tc>
        <w:tc>
          <w:tcPr>
            <w:tcW w:w="818"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A04Ⅰ</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S26</w:t>
            </w:r>
          </w:p>
        </w:tc>
        <w:tc>
          <w:tcPr>
            <w:tcW w:w="815"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底</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一类</w:t>
            </w:r>
          </w:p>
        </w:tc>
        <w:tc>
          <w:tcPr>
            <w:tcW w:w="819" w:type="dxa"/>
            <w:vAlign w:val="center"/>
          </w:tcPr>
          <w:p>
            <w:pPr>
              <w:pStyle w:val="105"/>
              <w:adjustRightInd w:val="0"/>
              <w:snapToGrid w:val="0"/>
              <w:spacing w:line="240" w:lineRule="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highlight w:val="none"/>
              </w:rPr>
              <w:t>0.66</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0.74</w:t>
            </w:r>
          </w:p>
        </w:tc>
        <w:tc>
          <w:tcPr>
            <w:tcW w:w="82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0.24</w:t>
            </w:r>
          </w:p>
        </w:tc>
        <w:tc>
          <w:tcPr>
            <w:tcW w:w="816"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2.13</w:t>
            </w:r>
          </w:p>
        </w:tc>
        <w:tc>
          <w:tcPr>
            <w:tcW w:w="816"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3.65</w:t>
            </w:r>
          </w:p>
        </w:tc>
        <w:tc>
          <w:tcPr>
            <w:tcW w:w="816"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default" w:ascii="Times New Roman" w:hAnsi="Times New Roman" w:cs="Times New Roman"/>
                <w:b w:val="0"/>
                <w:bCs w:val="0"/>
                <w:highlight w:val="none"/>
              </w:rPr>
              <w:t>0.11</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0.90</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0.19</w:t>
            </w:r>
          </w:p>
        </w:tc>
        <w:tc>
          <w:tcPr>
            <w:tcW w:w="820"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0.15</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0.004</w:t>
            </w:r>
          </w:p>
        </w:tc>
        <w:tc>
          <w:tcPr>
            <w:tcW w:w="8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eastAsia="宋体" w:cs="Times New Roman"/>
                <w:b w:val="0"/>
                <w:bCs w:val="0"/>
                <w:kern w:val="2"/>
                <w:sz w:val="21"/>
                <w:szCs w:val="24"/>
                <w:highlight w:val="none"/>
                <w:lang w:val="en-US" w:eastAsia="zh-CN" w:bidi="ar-SA"/>
              </w:rPr>
              <w:t>0.07</w:t>
            </w:r>
          </w:p>
        </w:tc>
        <w:tc>
          <w:tcPr>
            <w:tcW w:w="818"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D28Ⅳ</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S27</w:t>
            </w:r>
          </w:p>
        </w:tc>
        <w:tc>
          <w:tcPr>
            <w:tcW w:w="815"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表</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四类</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0.61</w:t>
            </w:r>
          </w:p>
        </w:tc>
        <w:tc>
          <w:tcPr>
            <w:tcW w:w="82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0.29</w:t>
            </w:r>
          </w:p>
        </w:tc>
        <w:tc>
          <w:tcPr>
            <w:tcW w:w="829"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 xml:space="preserve">0.39 </w:t>
            </w:r>
          </w:p>
        </w:tc>
        <w:tc>
          <w:tcPr>
            <w:tcW w:w="816"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 xml:space="preserve">0.09 </w:t>
            </w:r>
          </w:p>
        </w:tc>
        <w:tc>
          <w:tcPr>
            <w:tcW w:w="816"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 xml:space="preserve">3.34 </w:t>
            </w:r>
          </w:p>
        </w:tc>
        <w:tc>
          <w:tcPr>
            <w:tcW w:w="816"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0.02</w:t>
            </w:r>
          </w:p>
        </w:tc>
        <w:tc>
          <w:tcPr>
            <w:tcW w:w="819"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0.013</w:t>
            </w:r>
          </w:p>
        </w:tc>
        <w:tc>
          <w:tcPr>
            <w:tcW w:w="819"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0.018</w:t>
            </w:r>
          </w:p>
        </w:tc>
        <w:tc>
          <w:tcPr>
            <w:tcW w:w="819"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0.01</w:t>
            </w:r>
          </w:p>
        </w:tc>
        <w:tc>
          <w:tcPr>
            <w:tcW w:w="8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0.02</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highlight w:val="none"/>
              </w:rPr>
              <w:t>0.004</w:t>
            </w:r>
          </w:p>
        </w:tc>
        <w:tc>
          <w:tcPr>
            <w:tcW w:w="820"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0.21</w:t>
            </w:r>
          </w:p>
        </w:tc>
        <w:tc>
          <w:tcPr>
            <w:tcW w:w="818" w:type="dxa"/>
            <w:vAlign w:val="center"/>
          </w:tcPr>
          <w:p>
            <w:pPr>
              <w:pStyle w:val="105"/>
              <w:adjustRightInd w:val="0"/>
              <w:snapToGrid w:val="0"/>
              <w:spacing w:line="240" w:lineRule="auto"/>
              <w:rPr>
                <w:rFonts w:hint="default" w:ascii="Times New Roman" w:hAnsi="Times New Roman" w:cs="Times New Roman"/>
                <w:b w:val="0"/>
                <w:bCs w:val="0"/>
                <w:highlight w:val="none"/>
                <w:lang w:val="en-US" w:eastAsia="zh-CN"/>
              </w:rPr>
            </w:pPr>
            <w:r>
              <w:rPr>
                <w:rFonts w:hint="default" w:ascii="Times New Roman" w:hAnsi="Times New Roman" w:cs="Times New Roman"/>
                <w:b w:val="0"/>
                <w:bCs w:val="0"/>
                <w:highlight w:val="none"/>
                <w:lang w:val="en-US" w:eastAsia="zh-CN"/>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D28Ⅳ</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S28</w:t>
            </w:r>
          </w:p>
        </w:tc>
        <w:tc>
          <w:tcPr>
            <w:tcW w:w="815"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表</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四类</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0.59</w:t>
            </w:r>
          </w:p>
        </w:tc>
        <w:tc>
          <w:tcPr>
            <w:tcW w:w="82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0.29</w:t>
            </w:r>
          </w:p>
        </w:tc>
        <w:tc>
          <w:tcPr>
            <w:tcW w:w="829"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 xml:space="preserve">0.29 </w:t>
            </w:r>
          </w:p>
        </w:tc>
        <w:tc>
          <w:tcPr>
            <w:tcW w:w="816"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 xml:space="preserve">0.13 </w:t>
            </w:r>
          </w:p>
        </w:tc>
        <w:tc>
          <w:tcPr>
            <w:tcW w:w="816"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 xml:space="preserve">3.77 </w:t>
            </w:r>
          </w:p>
        </w:tc>
        <w:tc>
          <w:tcPr>
            <w:tcW w:w="816"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0.03</w:t>
            </w:r>
          </w:p>
        </w:tc>
        <w:tc>
          <w:tcPr>
            <w:tcW w:w="819"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0.004</w:t>
            </w:r>
          </w:p>
        </w:tc>
        <w:tc>
          <w:tcPr>
            <w:tcW w:w="819"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0.018</w:t>
            </w:r>
          </w:p>
        </w:tc>
        <w:tc>
          <w:tcPr>
            <w:tcW w:w="819"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0.003</w:t>
            </w:r>
          </w:p>
        </w:tc>
        <w:tc>
          <w:tcPr>
            <w:tcW w:w="820"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0.1</w:t>
            </w:r>
            <w:r>
              <w:rPr>
                <w:rFonts w:hint="default" w:ascii="Times New Roman" w:hAnsi="Times New Roman" w:cs="Times New Roman"/>
                <w:b w:val="0"/>
                <w:bCs w:val="0"/>
                <w:i w:val="0"/>
                <w:iCs w:val="0"/>
                <w:color w:val="000000"/>
                <w:kern w:val="0"/>
                <w:sz w:val="21"/>
                <w:szCs w:val="21"/>
                <w:highlight w:val="none"/>
                <w:u w:val="none"/>
                <w:lang w:val="en-US" w:eastAsia="zh-CN" w:bidi="ar"/>
              </w:rPr>
              <w:t>6</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highlight w:val="none"/>
              </w:rPr>
              <w:t>0.004</w:t>
            </w:r>
          </w:p>
        </w:tc>
        <w:tc>
          <w:tcPr>
            <w:tcW w:w="820"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0.12</w:t>
            </w:r>
          </w:p>
        </w:tc>
        <w:tc>
          <w:tcPr>
            <w:tcW w:w="818" w:type="dxa"/>
            <w:vAlign w:val="center"/>
          </w:tcPr>
          <w:p>
            <w:pPr>
              <w:pStyle w:val="105"/>
              <w:adjustRightInd w:val="0"/>
              <w:snapToGrid w:val="0"/>
              <w:spacing w:line="240" w:lineRule="auto"/>
              <w:rPr>
                <w:rFonts w:hint="default" w:ascii="Times New Roman" w:hAnsi="Times New Roman" w:cs="Times New Roman"/>
                <w:b w:val="0"/>
                <w:bCs w:val="0"/>
                <w:highlight w:val="none"/>
                <w:lang w:val="en-US" w:eastAsia="zh-CN"/>
              </w:rPr>
            </w:pPr>
            <w:r>
              <w:rPr>
                <w:rFonts w:hint="default" w:ascii="Times New Roman" w:hAnsi="Times New Roman" w:cs="Times New Roman"/>
                <w:b w:val="0"/>
                <w:bCs w:val="0"/>
                <w:highlight w:val="none"/>
                <w:lang w:val="en-US" w:eastAsia="zh-CN"/>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D28Ⅳ</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S29</w:t>
            </w:r>
          </w:p>
        </w:tc>
        <w:tc>
          <w:tcPr>
            <w:tcW w:w="815"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表</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四类</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0.59</w:t>
            </w:r>
          </w:p>
        </w:tc>
        <w:tc>
          <w:tcPr>
            <w:tcW w:w="82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0.34</w:t>
            </w:r>
          </w:p>
        </w:tc>
        <w:tc>
          <w:tcPr>
            <w:tcW w:w="829"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 xml:space="preserve">0.22 </w:t>
            </w:r>
          </w:p>
        </w:tc>
        <w:tc>
          <w:tcPr>
            <w:tcW w:w="816"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 xml:space="preserve">0.07 </w:t>
            </w:r>
          </w:p>
        </w:tc>
        <w:tc>
          <w:tcPr>
            <w:tcW w:w="816"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 xml:space="preserve">3.90 </w:t>
            </w:r>
          </w:p>
        </w:tc>
        <w:tc>
          <w:tcPr>
            <w:tcW w:w="816"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0.02</w:t>
            </w:r>
          </w:p>
        </w:tc>
        <w:tc>
          <w:tcPr>
            <w:tcW w:w="819"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0.001</w:t>
            </w:r>
          </w:p>
        </w:tc>
        <w:tc>
          <w:tcPr>
            <w:tcW w:w="819"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0.152</w:t>
            </w:r>
          </w:p>
        </w:tc>
        <w:tc>
          <w:tcPr>
            <w:tcW w:w="819"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0.0</w:t>
            </w:r>
            <w:r>
              <w:rPr>
                <w:rFonts w:hint="default" w:ascii="Times New Roman" w:hAnsi="Times New Roman" w:cs="Times New Roman"/>
                <w:b w:val="0"/>
                <w:bCs w:val="0"/>
                <w:i w:val="0"/>
                <w:iCs w:val="0"/>
                <w:color w:val="000000"/>
                <w:kern w:val="0"/>
                <w:sz w:val="21"/>
                <w:szCs w:val="21"/>
                <w:highlight w:val="none"/>
                <w:u w:val="none"/>
                <w:lang w:val="en-US" w:eastAsia="zh-CN" w:bidi="ar"/>
              </w:rPr>
              <w:t>2</w:t>
            </w:r>
          </w:p>
        </w:tc>
        <w:tc>
          <w:tcPr>
            <w:tcW w:w="820"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0.0</w:t>
            </w:r>
            <w:r>
              <w:rPr>
                <w:rFonts w:hint="default" w:ascii="Times New Roman" w:hAnsi="Times New Roman" w:cs="Times New Roman"/>
                <w:b w:val="0"/>
                <w:bCs w:val="0"/>
                <w:i w:val="0"/>
                <w:iCs w:val="0"/>
                <w:color w:val="000000"/>
                <w:kern w:val="0"/>
                <w:sz w:val="21"/>
                <w:szCs w:val="21"/>
                <w:highlight w:val="none"/>
                <w:u w:val="none"/>
                <w:lang w:val="en-US" w:eastAsia="zh-CN" w:bidi="ar"/>
              </w:rPr>
              <w:t>2</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highlight w:val="none"/>
              </w:rPr>
              <w:t>0.004</w:t>
            </w:r>
          </w:p>
        </w:tc>
        <w:tc>
          <w:tcPr>
            <w:tcW w:w="820"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0.1</w:t>
            </w:r>
            <w:r>
              <w:rPr>
                <w:rFonts w:hint="default" w:ascii="Times New Roman" w:hAnsi="Times New Roman" w:cs="Times New Roman"/>
                <w:b w:val="0"/>
                <w:bCs w:val="0"/>
                <w:i w:val="0"/>
                <w:iCs w:val="0"/>
                <w:color w:val="000000"/>
                <w:kern w:val="0"/>
                <w:sz w:val="21"/>
                <w:szCs w:val="21"/>
                <w:highlight w:val="none"/>
                <w:u w:val="none"/>
                <w:lang w:val="en-US" w:eastAsia="zh-CN" w:bidi="ar"/>
              </w:rPr>
              <w:t>0</w:t>
            </w:r>
          </w:p>
        </w:tc>
        <w:tc>
          <w:tcPr>
            <w:tcW w:w="818" w:type="dxa"/>
            <w:vAlign w:val="center"/>
          </w:tcPr>
          <w:p>
            <w:pPr>
              <w:pStyle w:val="105"/>
              <w:adjustRightInd w:val="0"/>
              <w:snapToGrid w:val="0"/>
              <w:spacing w:line="240" w:lineRule="auto"/>
              <w:rPr>
                <w:rFonts w:hint="default" w:ascii="Times New Roman" w:hAnsi="Times New Roman" w:cs="Times New Roman"/>
                <w:b w:val="0"/>
                <w:bCs w:val="0"/>
                <w:highlight w:val="none"/>
                <w:lang w:val="en-US" w:eastAsia="zh-CN"/>
              </w:rPr>
            </w:pPr>
            <w:r>
              <w:rPr>
                <w:rFonts w:hint="default" w:ascii="Times New Roman" w:hAnsi="Times New Roman" w:cs="Times New Roman"/>
                <w:b w:val="0"/>
                <w:bCs w:val="0"/>
                <w:highlight w:val="none"/>
                <w:lang w:val="en-US" w:eastAsia="zh-CN"/>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D28Ⅳ</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S30</w:t>
            </w:r>
          </w:p>
        </w:tc>
        <w:tc>
          <w:tcPr>
            <w:tcW w:w="815"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表</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四类</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0.59</w:t>
            </w:r>
          </w:p>
        </w:tc>
        <w:tc>
          <w:tcPr>
            <w:tcW w:w="82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0.28</w:t>
            </w:r>
          </w:p>
        </w:tc>
        <w:tc>
          <w:tcPr>
            <w:tcW w:w="829"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 xml:space="preserve">0.18 </w:t>
            </w:r>
          </w:p>
        </w:tc>
        <w:tc>
          <w:tcPr>
            <w:tcW w:w="816"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 xml:space="preserve">0.09 </w:t>
            </w:r>
          </w:p>
        </w:tc>
        <w:tc>
          <w:tcPr>
            <w:tcW w:w="816"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 xml:space="preserve">4.95 </w:t>
            </w:r>
          </w:p>
        </w:tc>
        <w:tc>
          <w:tcPr>
            <w:tcW w:w="816"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0.0</w:t>
            </w:r>
            <w:r>
              <w:rPr>
                <w:rFonts w:hint="default" w:ascii="Times New Roman" w:hAnsi="Times New Roman" w:cs="Times New Roman"/>
                <w:b w:val="0"/>
                <w:bCs w:val="0"/>
                <w:i w:val="0"/>
                <w:iCs w:val="0"/>
                <w:color w:val="000000"/>
                <w:kern w:val="0"/>
                <w:sz w:val="21"/>
                <w:szCs w:val="21"/>
                <w:highlight w:val="none"/>
                <w:u w:val="none"/>
                <w:lang w:val="en-US" w:eastAsia="zh-CN" w:bidi="ar"/>
              </w:rPr>
              <w:t>2</w:t>
            </w:r>
          </w:p>
        </w:tc>
        <w:tc>
          <w:tcPr>
            <w:tcW w:w="819"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0.011</w:t>
            </w:r>
          </w:p>
        </w:tc>
        <w:tc>
          <w:tcPr>
            <w:tcW w:w="819"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0.018</w:t>
            </w:r>
          </w:p>
        </w:tc>
        <w:tc>
          <w:tcPr>
            <w:tcW w:w="819"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0.01</w:t>
            </w:r>
          </w:p>
        </w:tc>
        <w:tc>
          <w:tcPr>
            <w:tcW w:w="820"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0.46</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0.002</w:t>
            </w:r>
          </w:p>
        </w:tc>
        <w:tc>
          <w:tcPr>
            <w:tcW w:w="820"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0.17</w:t>
            </w:r>
          </w:p>
        </w:tc>
        <w:tc>
          <w:tcPr>
            <w:tcW w:w="818" w:type="dxa"/>
            <w:vAlign w:val="center"/>
          </w:tcPr>
          <w:p>
            <w:pPr>
              <w:pStyle w:val="105"/>
              <w:adjustRightInd w:val="0"/>
              <w:snapToGrid w:val="0"/>
              <w:spacing w:line="240" w:lineRule="auto"/>
              <w:rPr>
                <w:rFonts w:hint="default" w:ascii="Times New Roman" w:hAnsi="Times New Roman" w:cs="Times New Roman"/>
                <w:b w:val="0"/>
                <w:bCs w:val="0"/>
                <w:highlight w:val="none"/>
                <w:lang w:val="en-US" w:eastAsia="zh-CN"/>
              </w:rPr>
            </w:pPr>
            <w:r>
              <w:rPr>
                <w:rFonts w:hint="default" w:ascii="Times New Roman" w:hAnsi="Times New Roman" w:cs="Times New Roman"/>
                <w:b w:val="0"/>
                <w:bCs w:val="0"/>
                <w:highlight w:val="none"/>
                <w:lang w:val="en-US" w:eastAsia="zh-CN"/>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D28Ⅳ</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S31</w:t>
            </w:r>
          </w:p>
        </w:tc>
        <w:tc>
          <w:tcPr>
            <w:tcW w:w="815"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表</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四类</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0.59</w:t>
            </w:r>
          </w:p>
        </w:tc>
        <w:tc>
          <w:tcPr>
            <w:tcW w:w="82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0.39</w:t>
            </w:r>
          </w:p>
        </w:tc>
        <w:tc>
          <w:tcPr>
            <w:tcW w:w="829"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 xml:space="preserve">0.17 </w:t>
            </w:r>
          </w:p>
        </w:tc>
        <w:tc>
          <w:tcPr>
            <w:tcW w:w="816"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 xml:space="preserve">0.16 </w:t>
            </w:r>
          </w:p>
        </w:tc>
        <w:tc>
          <w:tcPr>
            <w:tcW w:w="816"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 xml:space="preserve">4.23 </w:t>
            </w:r>
          </w:p>
        </w:tc>
        <w:tc>
          <w:tcPr>
            <w:tcW w:w="816"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0.02</w:t>
            </w:r>
          </w:p>
        </w:tc>
        <w:tc>
          <w:tcPr>
            <w:tcW w:w="819"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0.001</w:t>
            </w:r>
          </w:p>
        </w:tc>
        <w:tc>
          <w:tcPr>
            <w:tcW w:w="819"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0.152</w:t>
            </w:r>
          </w:p>
        </w:tc>
        <w:tc>
          <w:tcPr>
            <w:tcW w:w="819"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0.0</w:t>
            </w:r>
            <w:r>
              <w:rPr>
                <w:rFonts w:hint="default" w:ascii="Times New Roman" w:hAnsi="Times New Roman" w:cs="Times New Roman"/>
                <w:b w:val="0"/>
                <w:bCs w:val="0"/>
                <w:i w:val="0"/>
                <w:iCs w:val="0"/>
                <w:color w:val="000000"/>
                <w:kern w:val="0"/>
                <w:sz w:val="21"/>
                <w:szCs w:val="21"/>
                <w:highlight w:val="none"/>
                <w:u w:val="none"/>
                <w:lang w:val="en-US" w:eastAsia="zh-CN" w:bidi="ar"/>
              </w:rPr>
              <w:t>4</w:t>
            </w:r>
          </w:p>
        </w:tc>
        <w:tc>
          <w:tcPr>
            <w:tcW w:w="820"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0.33</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0.0004</w:t>
            </w:r>
          </w:p>
        </w:tc>
        <w:tc>
          <w:tcPr>
            <w:tcW w:w="820"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0.16</w:t>
            </w:r>
          </w:p>
        </w:tc>
        <w:tc>
          <w:tcPr>
            <w:tcW w:w="818" w:type="dxa"/>
            <w:vAlign w:val="center"/>
          </w:tcPr>
          <w:p>
            <w:pPr>
              <w:pStyle w:val="105"/>
              <w:adjustRightInd w:val="0"/>
              <w:snapToGrid w:val="0"/>
              <w:spacing w:line="240" w:lineRule="auto"/>
              <w:rPr>
                <w:rFonts w:hint="default" w:ascii="Times New Roman" w:hAnsi="Times New Roman" w:cs="Times New Roman"/>
                <w:b w:val="0"/>
                <w:bCs w:val="0"/>
                <w:highlight w:val="none"/>
                <w:lang w:val="en-US" w:eastAsia="zh-CN"/>
              </w:rPr>
            </w:pPr>
            <w:r>
              <w:rPr>
                <w:rFonts w:hint="default" w:ascii="Times New Roman" w:hAnsi="Times New Roman" w:cs="Times New Roman"/>
                <w:b w:val="0"/>
                <w:bCs w:val="0"/>
                <w:highlight w:val="none"/>
                <w:lang w:val="en-US" w:eastAsia="zh-CN"/>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D28Ⅳ</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S32</w:t>
            </w:r>
          </w:p>
        </w:tc>
        <w:tc>
          <w:tcPr>
            <w:tcW w:w="815"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表</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四类</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0.59</w:t>
            </w:r>
          </w:p>
        </w:tc>
        <w:tc>
          <w:tcPr>
            <w:tcW w:w="82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0.21</w:t>
            </w:r>
          </w:p>
        </w:tc>
        <w:tc>
          <w:tcPr>
            <w:tcW w:w="829"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 xml:space="preserve">0.22 </w:t>
            </w:r>
          </w:p>
        </w:tc>
        <w:tc>
          <w:tcPr>
            <w:tcW w:w="816"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 xml:space="preserve">0.82 </w:t>
            </w:r>
          </w:p>
        </w:tc>
        <w:tc>
          <w:tcPr>
            <w:tcW w:w="816"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 xml:space="preserve">4.83 </w:t>
            </w:r>
          </w:p>
        </w:tc>
        <w:tc>
          <w:tcPr>
            <w:tcW w:w="816"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0.02</w:t>
            </w:r>
          </w:p>
        </w:tc>
        <w:tc>
          <w:tcPr>
            <w:tcW w:w="819"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0.00</w:t>
            </w:r>
            <w:r>
              <w:rPr>
                <w:rFonts w:hint="default" w:ascii="Times New Roman" w:hAnsi="Times New Roman" w:cs="Times New Roman"/>
                <w:b w:val="0"/>
                <w:bCs w:val="0"/>
                <w:i w:val="0"/>
                <w:iCs w:val="0"/>
                <w:color w:val="000000"/>
                <w:kern w:val="0"/>
                <w:sz w:val="21"/>
                <w:szCs w:val="21"/>
                <w:highlight w:val="none"/>
                <w:u w:val="none"/>
                <w:lang w:val="en-US" w:eastAsia="zh-CN" w:bidi="ar"/>
              </w:rPr>
              <w:t>7</w:t>
            </w:r>
          </w:p>
        </w:tc>
        <w:tc>
          <w:tcPr>
            <w:tcW w:w="819"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0.018</w:t>
            </w:r>
          </w:p>
        </w:tc>
        <w:tc>
          <w:tcPr>
            <w:tcW w:w="819"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0.0</w:t>
            </w:r>
            <w:r>
              <w:rPr>
                <w:rFonts w:hint="default" w:ascii="Times New Roman" w:hAnsi="Times New Roman" w:cs="Times New Roman"/>
                <w:b w:val="0"/>
                <w:bCs w:val="0"/>
                <w:i w:val="0"/>
                <w:iCs w:val="0"/>
                <w:color w:val="000000"/>
                <w:kern w:val="0"/>
                <w:sz w:val="21"/>
                <w:szCs w:val="21"/>
                <w:highlight w:val="none"/>
                <w:u w:val="none"/>
                <w:lang w:val="en-US" w:eastAsia="zh-CN" w:bidi="ar"/>
              </w:rPr>
              <w:t>2</w:t>
            </w:r>
          </w:p>
        </w:tc>
        <w:tc>
          <w:tcPr>
            <w:tcW w:w="820"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0.2</w:t>
            </w:r>
            <w:r>
              <w:rPr>
                <w:rFonts w:hint="default" w:ascii="Times New Roman" w:hAnsi="Times New Roman" w:cs="Times New Roman"/>
                <w:b w:val="0"/>
                <w:bCs w:val="0"/>
                <w:i w:val="0"/>
                <w:iCs w:val="0"/>
                <w:color w:val="000000"/>
                <w:kern w:val="0"/>
                <w:sz w:val="21"/>
                <w:szCs w:val="21"/>
                <w:highlight w:val="none"/>
                <w:u w:val="none"/>
                <w:lang w:val="en-US" w:eastAsia="zh-CN" w:bidi="ar"/>
              </w:rPr>
              <w:t>5</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0.001</w:t>
            </w:r>
          </w:p>
        </w:tc>
        <w:tc>
          <w:tcPr>
            <w:tcW w:w="820"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0.007</w:t>
            </w:r>
          </w:p>
        </w:tc>
        <w:tc>
          <w:tcPr>
            <w:tcW w:w="818" w:type="dxa"/>
            <w:vAlign w:val="center"/>
          </w:tcPr>
          <w:p>
            <w:pPr>
              <w:pStyle w:val="105"/>
              <w:adjustRightInd w:val="0"/>
              <w:snapToGrid w:val="0"/>
              <w:spacing w:line="240" w:lineRule="auto"/>
              <w:rPr>
                <w:rFonts w:hint="default" w:ascii="Times New Roman" w:hAnsi="Times New Roman" w:cs="Times New Roman"/>
                <w:b w:val="0"/>
                <w:bCs w:val="0"/>
                <w:highlight w:val="none"/>
                <w:lang w:val="en-US" w:eastAsia="zh-CN"/>
              </w:rPr>
            </w:pPr>
            <w:r>
              <w:rPr>
                <w:rFonts w:hint="default" w:ascii="Times New Roman" w:hAnsi="Times New Roman" w:cs="Times New Roman"/>
                <w:b w:val="0"/>
                <w:bCs w:val="0"/>
                <w:highlight w:val="none"/>
                <w:lang w:val="en-US" w:eastAsia="zh-CN"/>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D28Ⅳ</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S32</w:t>
            </w:r>
          </w:p>
        </w:tc>
        <w:tc>
          <w:tcPr>
            <w:tcW w:w="815"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底</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四类</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0.62</w:t>
            </w:r>
          </w:p>
        </w:tc>
        <w:tc>
          <w:tcPr>
            <w:tcW w:w="82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0.23</w:t>
            </w:r>
          </w:p>
        </w:tc>
        <w:tc>
          <w:tcPr>
            <w:tcW w:w="829"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 xml:space="preserve">0.21 </w:t>
            </w:r>
          </w:p>
        </w:tc>
        <w:tc>
          <w:tcPr>
            <w:tcW w:w="816"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 xml:space="preserve">0.29 </w:t>
            </w:r>
          </w:p>
        </w:tc>
        <w:tc>
          <w:tcPr>
            <w:tcW w:w="816"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 xml:space="preserve">4.55 </w:t>
            </w:r>
          </w:p>
        </w:tc>
        <w:tc>
          <w:tcPr>
            <w:tcW w:w="816"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i w:val="0"/>
                <w:iCs w:val="0"/>
                <w:color w:val="000000"/>
                <w:kern w:val="0"/>
                <w:sz w:val="21"/>
                <w:szCs w:val="21"/>
                <w:highlight w:val="none"/>
                <w:u w:val="none"/>
                <w:lang w:val="en-US" w:eastAsia="zh-CN" w:bidi="ar"/>
              </w:rPr>
              <w:t>/</w:t>
            </w:r>
          </w:p>
        </w:tc>
        <w:tc>
          <w:tcPr>
            <w:tcW w:w="819"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0.001</w:t>
            </w:r>
          </w:p>
        </w:tc>
        <w:tc>
          <w:tcPr>
            <w:tcW w:w="819"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0.018</w:t>
            </w:r>
          </w:p>
        </w:tc>
        <w:tc>
          <w:tcPr>
            <w:tcW w:w="819"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0.04</w:t>
            </w:r>
          </w:p>
        </w:tc>
        <w:tc>
          <w:tcPr>
            <w:tcW w:w="820"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0.0</w:t>
            </w:r>
            <w:r>
              <w:rPr>
                <w:rFonts w:hint="default" w:ascii="Times New Roman" w:hAnsi="Times New Roman" w:cs="Times New Roman"/>
                <w:b w:val="0"/>
                <w:bCs w:val="0"/>
                <w:i w:val="0"/>
                <w:iCs w:val="0"/>
                <w:color w:val="000000"/>
                <w:kern w:val="0"/>
                <w:sz w:val="21"/>
                <w:szCs w:val="21"/>
                <w:highlight w:val="none"/>
                <w:u w:val="none"/>
                <w:lang w:val="en-US" w:eastAsia="zh-CN" w:bidi="ar"/>
              </w:rPr>
              <w:t>2</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0.002</w:t>
            </w:r>
          </w:p>
        </w:tc>
        <w:tc>
          <w:tcPr>
            <w:tcW w:w="820"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0.007</w:t>
            </w:r>
          </w:p>
        </w:tc>
        <w:tc>
          <w:tcPr>
            <w:tcW w:w="818" w:type="dxa"/>
            <w:vAlign w:val="center"/>
          </w:tcPr>
          <w:p>
            <w:pPr>
              <w:pStyle w:val="105"/>
              <w:adjustRightInd w:val="0"/>
              <w:snapToGrid w:val="0"/>
              <w:spacing w:line="240" w:lineRule="auto"/>
              <w:rPr>
                <w:rFonts w:hint="default" w:ascii="Times New Roman" w:hAnsi="Times New Roman" w:cs="Times New Roman"/>
                <w:b w:val="0"/>
                <w:bCs w:val="0"/>
                <w:highlight w:val="none"/>
                <w:lang w:val="en-US" w:eastAsia="zh-CN"/>
              </w:rPr>
            </w:pPr>
            <w:r>
              <w:rPr>
                <w:rFonts w:hint="default" w:ascii="Times New Roman" w:hAnsi="Times New Roman" w:cs="Times New Roman"/>
                <w:b w:val="0"/>
                <w:bCs w:val="0"/>
                <w:highlight w:val="none"/>
                <w:lang w:val="en-US" w:eastAsia="zh-CN"/>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D28Ⅳ</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S33</w:t>
            </w:r>
          </w:p>
        </w:tc>
        <w:tc>
          <w:tcPr>
            <w:tcW w:w="815"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表</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四类</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0.57</w:t>
            </w:r>
          </w:p>
        </w:tc>
        <w:tc>
          <w:tcPr>
            <w:tcW w:w="82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0.38</w:t>
            </w:r>
          </w:p>
        </w:tc>
        <w:tc>
          <w:tcPr>
            <w:tcW w:w="829"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 xml:space="preserve">0.17 </w:t>
            </w:r>
          </w:p>
        </w:tc>
        <w:tc>
          <w:tcPr>
            <w:tcW w:w="816"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 xml:space="preserve">0.07 </w:t>
            </w:r>
          </w:p>
        </w:tc>
        <w:tc>
          <w:tcPr>
            <w:tcW w:w="816"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 xml:space="preserve">4.33 </w:t>
            </w:r>
          </w:p>
        </w:tc>
        <w:tc>
          <w:tcPr>
            <w:tcW w:w="816"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0.02</w:t>
            </w:r>
          </w:p>
        </w:tc>
        <w:tc>
          <w:tcPr>
            <w:tcW w:w="819"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0.001</w:t>
            </w:r>
          </w:p>
        </w:tc>
        <w:tc>
          <w:tcPr>
            <w:tcW w:w="819"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0.018</w:t>
            </w:r>
          </w:p>
        </w:tc>
        <w:tc>
          <w:tcPr>
            <w:tcW w:w="819"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0.01</w:t>
            </w:r>
          </w:p>
        </w:tc>
        <w:tc>
          <w:tcPr>
            <w:tcW w:w="820"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0.0</w:t>
            </w:r>
            <w:r>
              <w:rPr>
                <w:rFonts w:hint="default" w:ascii="Times New Roman" w:hAnsi="Times New Roman" w:cs="Times New Roman"/>
                <w:b w:val="0"/>
                <w:bCs w:val="0"/>
                <w:i w:val="0"/>
                <w:iCs w:val="0"/>
                <w:color w:val="000000"/>
                <w:kern w:val="0"/>
                <w:sz w:val="21"/>
                <w:szCs w:val="21"/>
                <w:highlight w:val="none"/>
                <w:u w:val="none"/>
                <w:lang w:val="en-US" w:eastAsia="zh-CN" w:bidi="ar"/>
              </w:rPr>
              <w:t>2</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0.0004</w:t>
            </w:r>
          </w:p>
        </w:tc>
        <w:tc>
          <w:tcPr>
            <w:tcW w:w="820"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0.1</w:t>
            </w:r>
            <w:r>
              <w:rPr>
                <w:rFonts w:hint="default" w:ascii="Times New Roman" w:hAnsi="Times New Roman" w:cs="Times New Roman"/>
                <w:b w:val="0"/>
                <w:bCs w:val="0"/>
                <w:i w:val="0"/>
                <w:iCs w:val="0"/>
                <w:color w:val="000000"/>
                <w:kern w:val="0"/>
                <w:sz w:val="21"/>
                <w:szCs w:val="21"/>
                <w:highlight w:val="none"/>
                <w:u w:val="none"/>
                <w:lang w:val="en-US" w:eastAsia="zh-CN" w:bidi="ar"/>
              </w:rPr>
              <w:t>3</w:t>
            </w:r>
          </w:p>
        </w:tc>
        <w:tc>
          <w:tcPr>
            <w:tcW w:w="818" w:type="dxa"/>
            <w:vAlign w:val="center"/>
          </w:tcPr>
          <w:p>
            <w:pPr>
              <w:pStyle w:val="105"/>
              <w:adjustRightInd w:val="0"/>
              <w:snapToGrid w:val="0"/>
              <w:spacing w:line="240" w:lineRule="auto"/>
              <w:rPr>
                <w:rFonts w:hint="default" w:ascii="Times New Roman" w:hAnsi="Times New Roman" w:cs="Times New Roman"/>
                <w:b w:val="0"/>
                <w:bCs w:val="0"/>
                <w:highlight w:val="none"/>
                <w:lang w:val="en-US" w:eastAsia="zh-CN"/>
              </w:rPr>
            </w:pPr>
            <w:r>
              <w:rPr>
                <w:rFonts w:hint="default" w:ascii="Times New Roman" w:hAnsi="Times New Roman" w:cs="Times New Roman"/>
                <w:b w:val="0"/>
                <w:bCs w:val="0"/>
                <w:highlight w:val="none"/>
                <w:lang w:val="en-US" w:eastAsia="zh-CN"/>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D28Ⅳ</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S34</w:t>
            </w:r>
          </w:p>
        </w:tc>
        <w:tc>
          <w:tcPr>
            <w:tcW w:w="815"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表</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四类</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0.62</w:t>
            </w:r>
          </w:p>
        </w:tc>
        <w:tc>
          <w:tcPr>
            <w:tcW w:w="82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0.25</w:t>
            </w:r>
          </w:p>
        </w:tc>
        <w:tc>
          <w:tcPr>
            <w:tcW w:w="829"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 xml:space="preserve">0.29 </w:t>
            </w:r>
          </w:p>
        </w:tc>
        <w:tc>
          <w:tcPr>
            <w:tcW w:w="816"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 xml:space="preserve">0.51 </w:t>
            </w:r>
          </w:p>
        </w:tc>
        <w:tc>
          <w:tcPr>
            <w:tcW w:w="816"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 xml:space="preserve">4.30 </w:t>
            </w:r>
          </w:p>
        </w:tc>
        <w:tc>
          <w:tcPr>
            <w:tcW w:w="816"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0.02</w:t>
            </w:r>
          </w:p>
        </w:tc>
        <w:tc>
          <w:tcPr>
            <w:tcW w:w="819"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0.001</w:t>
            </w:r>
          </w:p>
        </w:tc>
        <w:tc>
          <w:tcPr>
            <w:tcW w:w="819"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0.018</w:t>
            </w:r>
          </w:p>
        </w:tc>
        <w:tc>
          <w:tcPr>
            <w:tcW w:w="819"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0.02</w:t>
            </w:r>
          </w:p>
        </w:tc>
        <w:tc>
          <w:tcPr>
            <w:tcW w:w="820"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0.0</w:t>
            </w:r>
            <w:r>
              <w:rPr>
                <w:rFonts w:hint="default" w:ascii="Times New Roman" w:hAnsi="Times New Roman" w:cs="Times New Roman"/>
                <w:b w:val="0"/>
                <w:bCs w:val="0"/>
                <w:i w:val="0"/>
                <w:iCs w:val="0"/>
                <w:color w:val="000000"/>
                <w:kern w:val="0"/>
                <w:sz w:val="21"/>
                <w:szCs w:val="21"/>
                <w:highlight w:val="none"/>
                <w:u w:val="none"/>
                <w:lang w:val="en-US" w:eastAsia="zh-CN" w:bidi="ar"/>
              </w:rPr>
              <w:t>2</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0.0008</w:t>
            </w:r>
          </w:p>
        </w:tc>
        <w:tc>
          <w:tcPr>
            <w:tcW w:w="820"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0.007</w:t>
            </w:r>
          </w:p>
        </w:tc>
        <w:tc>
          <w:tcPr>
            <w:tcW w:w="818" w:type="dxa"/>
            <w:vAlign w:val="center"/>
          </w:tcPr>
          <w:p>
            <w:pPr>
              <w:pStyle w:val="105"/>
              <w:adjustRightInd w:val="0"/>
              <w:snapToGrid w:val="0"/>
              <w:spacing w:line="240" w:lineRule="auto"/>
              <w:rPr>
                <w:rFonts w:hint="default" w:ascii="Times New Roman" w:hAnsi="Times New Roman" w:cs="Times New Roman"/>
                <w:b w:val="0"/>
                <w:bCs w:val="0"/>
                <w:highlight w:val="none"/>
                <w:lang w:val="en-US" w:eastAsia="zh-CN"/>
              </w:rPr>
            </w:pPr>
            <w:r>
              <w:rPr>
                <w:rFonts w:hint="default" w:ascii="Times New Roman" w:hAnsi="Times New Roman" w:cs="Times New Roman"/>
                <w:b w:val="0"/>
                <w:bCs w:val="0"/>
                <w:highlight w:val="none"/>
                <w:lang w:val="en-US" w:eastAsia="zh-CN"/>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D28Ⅳ</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S35</w:t>
            </w:r>
          </w:p>
        </w:tc>
        <w:tc>
          <w:tcPr>
            <w:tcW w:w="815"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表</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四类</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0.59</w:t>
            </w:r>
          </w:p>
        </w:tc>
        <w:tc>
          <w:tcPr>
            <w:tcW w:w="82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0.27</w:t>
            </w:r>
          </w:p>
        </w:tc>
        <w:tc>
          <w:tcPr>
            <w:tcW w:w="829"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 xml:space="preserve">0.13 </w:t>
            </w:r>
          </w:p>
        </w:tc>
        <w:tc>
          <w:tcPr>
            <w:tcW w:w="816"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 xml:space="preserve">0.62 </w:t>
            </w:r>
          </w:p>
        </w:tc>
        <w:tc>
          <w:tcPr>
            <w:tcW w:w="816"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 xml:space="preserve">3.69 </w:t>
            </w:r>
          </w:p>
        </w:tc>
        <w:tc>
          <w:tcPr>
            <w:tcW w:w="816"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0.01</w:t>
            </w:r>
          </w:p>
        </w:tc>
        <w:tc>
          <w:tcPr>
            <w:tcW w:w="819"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0.004</w:t>
            </w:r>
          </w:p>
        </w:tc>
        <w:tc>
          <w:tcPr>
            <w:tcW w:w="819"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0.018</w:t>
            </w:r>
          </w:p>
        </w:tc>
        <w:tc>
          <w:tcPr>
            <w:tcW w:w="819"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0.03</w:t>
            </w:r>
          </w:p>
        </w:tc>
        <w:tc>
          <w:tcPr>
            <w:tcW w:w="820"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0.0</w:t>
            </w:r>
            <w:r>
              <w:rPr>
                <w:rFonts w:hint="default" w:ascii="Times New Roman" w:hAnsi="Times New Roman" w:cs="Times New Roman"/>
                <w:b w:val="0"/>
                <w:bCs w:val="0"/>
                <w:i w:val="0"/>
                <w:iCs w:val="0"/>
                <w:color w:val="000000"/>
                <w:kern w:val="0"/>
                <w:sz w:val="21"/>
                <w:szCs w:val="21"/>
                <w:highlight w:val="none"/>
                <w:u w:val="none"/>
                <w:lang w:val="en-US" w:eastAsia="zh-CN" w:bidi="ar"/>
              </w:rPr>
              <w:t>2</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0.002</w:t>
            </w:r>
          </w:p>
        </w:tc>
        <w:tc>
          <w:tcPr>
            <w:tcW w:w="820"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0.1</w:t>
            </w:r>
            <w:r>
              <w:rPr>
                <w:rFonts w:hint="default" w:ascii="Times New Roman" w:hAnsi="Times New Roman" w:cs="Times New Roman"/>
                <w:b w:val="0"/>
                <w:bCs w:val="0"/>
                <w:i w:val="0"/>
                <w:iCs w:val="0"/>
                <w:color w:val="000000"/>
                <w:kern w:val="0"/>
                <w:sz w:val="21"/>
                <w:szCs w:val="21"/>
                <w:highlight w:val="none"/>
                <w:u w:val="none"/>
                <w:lang w:val="en-US" w:eastAsia="zh-CN" w:bidi="ar"/>
              </w:rPr>
              <w:t>3</w:t>
            </w:r>
          </w:p>
        </w:tc>
        <w:tc>
          <w:tcPr>
            <w:tcW w:w="818" w:type="dxa"/>
            <w:vAlign w:val="center"/>
          </w:tcPr>
          <w:p>
            <w:pPr>
              <w:pStyle w:val="105"/>
              <w:adjustRightInd w:val="0"/>
              <w:snapToGrid w:val="0"/>
              <w:spacing w:line="240" w:lineRule="auto"/>
              <w:rPr>
                <w:rFonts w:hint="default" w:ascii="Times New Roman" w:hAnsi="Times New Roman" w:cs="Times New Roman"/>
                <w:b w:val="0"/>
                <w:bCs w:val="0"/>
                <w:highlight w:val="none"/>
                <w:lang w:val="en-US" w:eastAsia="zh-CN"/>
              </w:rPr>
            </w:pPr>
            <w:r>
              <w:rPr>
                <w:rFonts w:hint="default" w:ascii="Times New Roman" w:hAnsi="Times New Roman" w:cs="Times New Roman"/>
                <w:b w:val="0"/>
                <w:bCs w:val="0"/>
                <w:highlight w:val="none"/>
                <w:lang w:val="en-US" w:eastAsia="zh-CN"/>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A04Ⅰ</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S36</w:t>
            </w:r>
          </w:p>
        </w:tc>
        <w:tc>
          <w:tcPr>
            <w:tcW w:w="815"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表</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一类</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highlight w:val="none"/>
              </w:rPr>
              <w:t>0.71</w:t>
            </w:r>
          </w:p>
        </w:tc>
        <w:tc>
          <w:tcPr>
            <w:tcW w:w="82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highlight w:val="none"/>
              </w:rPr>
              <w:t>1.15</w:t>
            </w:r>
          </w:p>
        </w:tc>
        <w:tc>
          <w:tcPr>
            <w:tcW w:w="82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0.26</w:t>
            </w:r>
          </w:p>
        </w:tc>
        <w:tc>
          <w:tcPr>
            <w:tcW w:w="816"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0.87</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highlight w:val="none"/>
              </w:rPr>
              <w:t>8.12</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highlight w:val="none"/>
              </w:rPr>
              <w:t>0.12</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highlight w:val="none"/>
                <w:lang w:val="en-US" w:eastAsia="zh-CN"/>
              </w:rPr>
            </w:pPr>
            <w:r>
              <w:rPr>
                <w:rFonts w:hint="default" w:ascii="Times New Roman" w:hAnsi="Times New Roman" w:cs="Times New Roman"/>
                <w:b w:val="0"/>
                <w:bCs w:val="0"/>
                <w:highlight w:val="none"/>
                <w:lang w:val="en-US" w:eastAsia="zh-CN"/>
              </w:rPr>
              <w:t>0.11</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highlight w:val="none"/>
                <w:lang w:val="en-US" w:eastAsia="zh-CN"/>
              </w:rPr>
            </w:pPr>
            <w:r>
              <w:rPr>
                <w:rFonts w:hint="default" w:ascii="Times New Roman" w:hAnsi="Times New Roman" w:cs="Times New Roman"/>
                <w:b w:val="0"/>
                <w:bCs w:val="0"/>
                <w:highlight w:val="none"/>
                <w:lang w:val="en-US" w:eastAsia="zh-CN"/>
              </w:rPr>
              <w:t>0.90</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highlight w:val="none"/>
              </w:rPr>
              <w:t>0.50</w:t>
            </w:r>
          </w:p>
        </w:tc>
        <w:tc>
          <w:tcPr>
            <w:tcW w:w="8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highlight w:val="none"/>
              </w:rPr>
              <w:t>0.15</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highlight w:val="none"/>
              </w:rPr>
              <w:t>0.004</w:t>
            </w:r>
          </w:p>
        </w:tc>
        <w:tc>
          <w:tcPr>
            <w:tcW w:w="8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highlight w:val="none"/>
                <w:lang w:val="en-US" w:eastAsia="zh-CN"/>
              </w:rPr>
            </w:pPr>
            <w:r>
              <w:rPr>
                <w:rFonts w:hint="default" w:ascii="Times New Roman" w:hAnsi="Times New Roman" w:cs="Times New Roman"/>
                <w:b w:val="0"/>
                <w:bCs w:val="0"/>
                <w:highlight w:val="none"/>
              </w:rPr>
              <w:t>0.07</w:t>
            </w:r>
          </w:p>
        </w:tc>
        <w:tc>
          <w:tcPr>
            <w:tcW w:w="81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highlight w:val="none"/>
                <w:lang w:val="en-US" w:eastAsia="zh-CN"/>
              </w:rPr>
            </w:pPr>
            <w:r>
              <w:rPr>
                <w:rFonts w:hint="default" w:ascii="Times New Roman" w:hAnsi="Times New Roman" w:cs="Times New Roman"/>
                <w:b w:val="0"/>
                <w:bCs w:val="0"/>
                <w:highlight w:val="none"/>
                <w:lang w:val="en-US" w:eastAsia="zh-CN"/>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D28Ⅳ</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S37</w:t>
            </w:r>
          </w:p>
        </w:tc>
        <w:tc>
          <w:tcPr>
            <w:tcW w:w="815"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表</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四类</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0.58</w:t>
            </w:r>
          </w:p>
        </w:tc>
        <w:tc>
          <w:tcPr>
            <w:tcW w:w="82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0.36</w:t>
            </w:r>
          </w:p>
        </w:tc>
        <w:tc>
          <w:tcPr>
            <w:tcW w:w="82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0.25</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0.67</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3.39</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0.01</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0.018</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0.02</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0.03</w:t>
            </w:r>
          </w:p>
        </w:tc>
        <w:tc>
          <w:tcPr>
            <w:tcW w:w="8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0.02</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0.001</w:t>
            </w:r>
          </w:p>
        </w:tc>
        <w:tc>
          <w:tcPr>
            <w:tcW w:w="8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0.14</w:t>
            </w:r>
          </w:p>
        </w:tc>
        <w:tc>
          <w:tcPr>
            <w:tcW w:w="81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A04Ⅰ</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S38</w:t>
            </w:r>
          </w:p>
        </w:tc>
        <w:tc>
          <w:tcPr>
            <w:tcW w:w="815"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表</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一类</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0.70</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0.95</w:t>
            </w:r>
          </w:p>
        </w:tc>
        <w:tc>
          <w:tcPr>
            <w:tcW w:w="82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0.34</w:t>
            </w:r>
          </w:p>
        </w:tc>
        <w:tc>
          <w:tcPr>
            <w:tcW w:w="816"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1.80</w:t>
            </w:r>
          </w:p>
        </w:tc>
        <w:tc>
          <w:tcPr>
            <w:tcW w:w="816"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7.42</w:t>
            </w:r>
          </w:p>
        </w:tc>
        <w:tc>
          <w:tcPr>
            <w:tcW w:w="816"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0.14</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0.11</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0.90</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0.21</w:t>
            </w:r>
          </w:p>
        </w:tc>
        <w:tc>
          <w:tcPr>
            <w:tcW w:w="820"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0.15</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0.004</w:t>
            </w:r>
          </w:p>
        </w:tc>
        <w:tc>
          <w:tcPr>
            <w:tcW w:w="820"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1.26</w:t>
            </w:r>
          </w:p>
        </w:tc>
        <w:tc>
          <w:tcPr>
            <w:tcW w:w="818"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A04Ⅰ</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S39</w:t>
            </w:r>
          </w:p>
        </w:tc>
        <w:tc>
          <w:tcPr>
            <w:tcW w:w="815"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表</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一类</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0.73</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0.79</w:t>
            </w:r>
          </w:p>
        </w:tc>
        <w:tc>
          <w:tcPr>
            <w:tcW w:w="82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0.34</w:t>
            </w:r>
          </w:p>
        </w:tc>
        <w:tc>
          <w:tcPr>
            <w:tcW w:w="816"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2.40</w:t>
            </w:r>
          </w:p>
        </w:tc>
        <w:tc>
          <w:tcPr>
            <w:tcW w:w="816"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4.80</w:t>
            </w:r>
          </w:p>
        </w:tc>
        <w:tc>
          <w:tcPr>
            <w:tcW w:w="816"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0.10</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0.11</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0.90</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0.45</w:t>
            </w:r>
          </w:p>
        </w:tc>
        <w:tc>
          <w:tcPr>
            <w:tcW w:w="820"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0.15</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0.004</w:t>
            </w:r>
          </w:p>
        </w:tc>
        <w:tc>
          <w:tcPr>
            <w:tcW w:w="820"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0.50</w:t>
            </w:r>
          </w:p>
        </w:tc>
        <w:tc>
          <w:tcPr>
            <w:tcW w:w="818"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A04Ⅰ</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S40</w:t>
            </w:r>
          </w:p>
        </w:tc>
        <w:tc>
          <w:tcPr>
            <w:tcW w:w="815"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表</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一类</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0.75</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0.76</w:t>
            </w:r>
          </w:p>
        </w:tc>
        <w:tc>
          <w:tcPr>
            <w:tcW w:w="82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0.30</w:t>
            </w:r>
          </w:p>
        </w:tc>
        <w:tc>
          <w:tcPr>
            <w:tcW w:w="816"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2.27</w:t>
            </w:r>
          </w:p>
        </w:tc>
        <w:tc>
          <w:tcPr>
            <w:tcW w:w="816"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4.25</w:t>
            </w:r>
          </w:p>
        </w:tc>
        <w:tc>
          <w:tcPr>
            <w:tcW w:w="816"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0.10</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0.11</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0.90</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0.42</w:t>
            </w:r>
          </w:p>
        </w:tc>
        <w:tc>
          <w:tcPr>
            <w:tcW w:w="820"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0.15</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0.004</w:t>
            </w:r>
          </w:p>
        </w:tc>
        <w:tc>
          <w:tcPr>
            <w:tcW w:w="820"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0.28</w:t>
            </w:r>
          </w:p>
        </w:tc>
        <w:tc>
          <w:tcPr>
            <w:tcW w:w="818"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A04Ⅰ</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S40</w:t>
            </w:r>
          </w:p>
        </w:tc>
        <w:tc>
          <w:tcPr>
            <w:tcW w:w="815"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底</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一类</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0.74</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0.76</w:t>
            </w:r>
          </w:p>
        </w:tc>
        <w:tc>
          <w:tcPr>
            <w:tcW w:w="82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0.22</w:t>
            </w:r>
          </w:p>
        </w:tc>
        <w:tc>
          <w:tcPr>
            <w:tcW w:w="816"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2.20</w:t>
            </w:r>
          </w:p>
        </w:tc>
        <w:tc>
          <w:tcPr>
            <w:tcW w:w="816"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4.14</w:t>
            </w:r>
          </w:p>
        </w:tc>
        <w:tc>
          <w:tcPr>
            <w:tcW w:w="816"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0.11</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0.90</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0.40</w:t>
            </w:r>
          </w:p>
        </w:tc>
        <w:tc>
          <w:tcPr>
            <w:tcW w:w="820"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0.15</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0.004</w:t>
            </w:r>
          </w:p>
        </w:tc>
        <w:tc>
          <w:tcPr>
            <w:tcW w:w="820"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0.60</w:t>
            </w:r>
          </w:p>
        </w:tc>
        <w:tc>
          <w:tcPr>
            <w:tcW w:w="818"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A04Ⅰ</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S41</w:t>
            </w:r>
          </w:p>
        </w:tc>
        <w:tc>
          <w:tcPr>
            <w:tcW w:w="815"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表</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一类</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0.73</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0.76</w:t>
            </w:r>
          </w:p>
        </w:tc>
        <w:tc>
          <w:tcPr>
            <w:tcW w:w="82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0.20</w:t>
            </w:r>
          </w:p>
        </w:tc>
        <w:tc>
          <w:tcPr>
            <w:tcW w:w="816"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2.13</w:t>
            </w:r>
          </w:p>
        </w:tc>
        <w:tc>
          <w:tcPr>
            <w:tcW w:w="816"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3.62</w:t>
            </w:r>
          </w:p>
        </w:tc>
        <w:tc>
          <w:tcPr>
            <w:tcW w:w="816"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0.14</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0.11</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0.90</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0.08</w:t>
            </w:r>
          </w:p>
        </w:tc>
        <w:tc>
          <w:tcPr>
            <w:tcW w:w="820"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0.15</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0.004</w:t>
            </w:r>
          </w:p>
        </w:tc>
        <w:tc>
          <w:tcPr>
            <w:tcW w:w="820"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0.54</w:t>
            </w:r>
          </w:p>
        </w:tc>
        <w:tc>
          <w:tcPr>
            <w:tcW w:w="818"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A04Ⅰ</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S41</w:t>
            </w:r>
          </w:p>
        </w:tc>
        <w:tc>
          <w:tcPr>
            <w:tcW w:w="815"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底</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一类</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0.74</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0.79</w:t>
            </w:r>
          </w:p>
        </w:tc>
        <w:tc>
          <w:tcPr>
            <w:tcW w:w="82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0.30</w:t>
            </w:r>
          </w:p>
        </w:tc>
        <w:tc>
          <w:tcPr>
            <w:tcW w:w="816"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2.13</w:t>
            </w:r>
          </w:p>
        </w:tc>
        <w:tc>
          <w:tcPr>
            <w:tcW w:w="816"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3.86</w:t>
            </w:r>
          </w:p>
        </w:tc>
        <w:tc>
          <w:tcPr>
            <w:tcW w:w="816"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0.11</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0.90</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0.21</w:t>
            </w:r>
          </w:p>
        </w:tc>
        <w:tc>
          <w:tcPr>
            <w:tcW w:w="820"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0.15</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0.004</w:t>
            </w:r>
          </w:p>
        </w:tc>
        <w:tc>
          <w:tcPr>
            <w:tcW w:w="820"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0.58</w:t>
            </w:r>
          </w:p>
        </w:tc>
        <w:tc>
          <w:tcPr>
            <w:tcW w:w="818"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A04Ⅰ</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S42</w:t>
            </w:r>
          </w:p>
        </w:tc>
        <w:tc>
          <w:tcPr>
            <w:tcW w:w="815"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表</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一类</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0.73</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1.25</w:t>
            </w:r>
          </w:p>
        </w:tc>
        <w:tc>
          <w:tcPr>
            <w:tcW w:w="82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0.28</w:t>
            </w:r>
          </w:p>
        </w:tc>
        <w:tc>
          <w:tcPr>
            <w:tcW w:w="816"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1.00</w:t>
            </w:r>
          </w:p>
        </w:tc>
        <w:tc>
          <w:tcPr>
            <w:tcW w:w="816"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5.48</w:t>
            </w:r>
          </w:p>
        </w:tc>
        <w:tc>
          <w:tcPr>
            <w:tcW w:w="816"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0.04</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0.11</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0.90</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0.47</w:t>
            </w:r>
          </w:p>
        </w:tc>
        <w:tc>
          <w:tcPr>
            <w:tcW w:w="820"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0.15</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0.004</w:t>
            </w:r>
          </w:p>
        </w:tc>
        <w:tc>
          <w:tcPr>
            <w:tcW w:w="820"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0.07</w:t>
            </w:r>
          </w:p>
        </w:tc>
        <w:tc>
          <w:tcPr>
            <w:tcW w:w="818"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A04Ⅰ</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S43</w:t>
            </w:r>
          </w:p>
        </w:tc>
        <w:tc>
          <w:tcPr>
            <w:tcW w:w="815"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表</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一类</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0.75</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0.71</w:t>
            </w:r>
          </w:p>
        </w:tc>
        <w:tc>
          <w:tcPr>
            <w:tcW w:w="82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0.30</w:t>
            </w:r>
          </w:p>
        </w:tc>
        <w:tc>
          <w:tcPr>
            <w:tcW w:w="816"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2.53</w:t>
            </w:r>
          </w:p>
        </w:tc>
        <w:tc>
          <w:tcPr>
            <w:tcW w:w="816"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4.62</w:t>
            </w:r>
          </w:p>
        </w:tc>
        <w:tc>
          <w:tcPr>
            <w:tcW w:w="816"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0.16</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0.11</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0.90</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0.22</w:t>
            </w:r>
          </w:p>
        </w:tc>
        <w:tc>
          <w:tcPr>
            <w:tcW w:w="820"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0.15</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0.004</w:t>
            </w:r>
          </w:p>
        </w:tc>
        <w:tc>
          <w:tcPr>
            <w:tcW w:w="820"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0.07</w:t>
            </w:r>
          </w:p>
        </w:tc>
        <w:tc>
          <w:tcPr>
            <w:tcW w:w="818"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A04Ⅰ</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S44</w:t>
            </w:r>
          </w:p>
        </w:tc>
        <w:tc>
          <w:tcPr>
            <w:tcW w:w="815"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表</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一类</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0.75</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0.70</w:t>
            </w:r>
          </w:p>
        </w:tc>
        <w:tc>
          <w:tcPr>
            <w:tcW w:w="82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0.18</w:t>
            </w:r>
          </w:p>
        </w:tc>
        <w:tc>
          <w:tcPr>
            <w:tcW w:w="816"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2.47</w:t>
            </w:r>
          </w:p>
        </w:tc>
        <w:tc>
          <w:tcPr>
            <w:tcW w:w="816"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4.52</w:t>
            </w:r>
          </w:p>
        </w:tc>
        <w:tc>
          <w:tcPr>
            <w:tcW w:w="816"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0.30</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0.11</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0.90</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0.68</w:t>
            </w:r>
          </w:p>
        </w:tc>
        <w:tc>
          <w:tcPr>
            <w:tcW w:w="820"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0.15</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0.004</w:t>
            </w:r>
          </w:p>
        </w:tc>
        <w:tc>
          <w:tcPr>
            <w:tcW w:w="820"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0.07</w:t>
            </w:r>
          </w:p>
        </w:tc>
        <w:tc>
          <w:tcPr>
            <w:tcW w:w="818"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A04Ⅰ</w:t>
            </w:r>
          </w:p>
        </w:tc>
        <w:tc>
          <w:tcPr>
            <w:tcW w:w="82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eastAsia="宋体" w:cs="Times New Roman"/>
                <w:b w:val="0"/>
                <w:bCs w:val="0"/>
                <w:kern w:val="2"/>
                <w:sz w:val="21"/>
                <w:szCs w:val="21"/>
                <w:highlight w:val="none"/>
                <w:lang w:val="en-US" w:eastAsia="zh-CN" w:bidi="ar-SA"/>
              </w:rPr>
              <w:t>S45</w:t>
            </w:r>
          </w:p>
        </w:tc>
        <w:tc>
          <w:tcPr>
            <w:tcW w:w="815"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表</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一类</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0.76</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0.71</w:t>
            </w:r>
          </w:p>
        </w:tc>
        <w:tc>
          <w:tcPr>
            <w:tcW w:w="82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0.18</w:t>
            </w:r>
          </w:p>
        </w:tc>
        <w:tc>
          <w:tcPr>
            <w:tcW w:w="816"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2.07</w:t>
            </w:r>
          </w:p>
        </w:tc>
        <w:tc>
          <w:tcPr>
            <w:tcW w:w="816"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3.46</w:t>
            </w:r>
          </w:p>
        </w:tc>
        <w:tc>
          <w:tcPr>
            <w:tcW w:w="816"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0.16</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0.11</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0.90</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0.34</w:t>
            </w:r>
          </w:p>
        </w:tc>
        <w:tc>
          <w:tcPr>
            <w:tcW w:w="820"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0.15</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0.004</w:t>
            </w:r>
          </w:p>
        </w:tc>
        <w:tc>
          <w:tcPr>
            <w:tcW w:w="820"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0.07</w:t>
            </w:r>
          </w:p>
        </w:tc>
        <w:tc>
          <w:tcPr>
            <w:tcW w:w="818"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A04Ⅰ</w:t>
            </w:r>
          </w:p>
        </w:tc>
        <w:tc>
          <w:tcPr>
            <w:tcW w:w="82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eastAsia="宋体" w:cs="Times New Roman"/>
                <w:b w:val="0"/>
                <w:bCs w:val="0"/>
                <w:kern w:val="2"/>
                <w:sz w:val="21"/>
                <w:szCs w:val="21"/>
                <w:highlight w:val="none"/>
                <w:lang w:val="en-US" w:eastAsia="zh-CN" w:bidi="ar-SA"/>
              </w:rPr>
              <w:t>S46</w:t>
            </w:r>
          </w:p>
        </w:tc>
        <w:tc>
          <w:tcPr>
            <w:tcW w:w="815"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表</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一类</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0.75</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0.73</w:t>
            </w:r>
          </w:p>
        </w:tc>
        <w:tc>
          <w:tcPr>
            <w:tcW w:w="82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0.16</w:t>
            </w:r>
          </w:p>
        </w:tc>
        <w:tc>
          <w:tcPr>
            <w:tcW w:w="816"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2.07</w:t>
            </w:r>
          </w:p>
        </w:tc>
        <w:tc>
          <w:tcPr>
            <w:tcW w:w="816"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5.42</w:t>
            </w:r>
          </w:p>
        </w:tc>
        <w:tc>
          <w:tcPr>
            <w:tcW w:w="816"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0.24</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1.67</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0.90</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0.08</w:t>
            </w:r>
          </w:p>
        </w:tc>
        <w:tc>
          <w:tcPr>
            <w:tcW w:w="820"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0.15</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0.004</w:t>
            </w:r>
          </w:p>
        </w:tc>
        <w:tc>
          <w:tcPr>
            <w:tcW w:w="820"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0.07</w:t>
            </w:r>
          </w:p>
        </w:tc>
        <w:tc>
          <w:tcPr>
            <w:tcW w:w="818"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A04Ⅰ</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rPr>
              <w:t>S47</w:t>
            </w:r>
          </w:p>
        </w:tc>
        <w:tc>
          <w:tcPr>
            <w:tcW w:w="815"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表</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一类</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0.76</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0.72</w:t>
            </w:r>
          </w:p>
        </w:tc>
        <w:tc>
          <w:tcPr>
            <w:tcW w:w="82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0.34</w:t>
            </w:r>
          </w:p>
        </w:tc>
        <w:tc>
          <w:tcPr>
            <w:tcW w:w="816"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2.07</w:t>
            </w:r>
          </w:p>
        </w:tc>
        <w:tc>
          <w:tcPr>
            <w:tcW w:w="816"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3.22</w:t>
            </w:r>
          </w:p>
        </w:tc>
        <w:tc>
          <w:tcPr>
            <w:tcW w:w="816"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0.16</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0.11</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0.90</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0.64</w:t>
            </w:r>
          </w:p>
        </w:tc>
        <w:tc>
          <w:tcPr>
            <w:tcW w:w="820"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0.15</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0.004</w:t>
            </w:r>
          </w:p>
        </w:tc>
        <w:tc>
          <w:tcPr>
            <w:tcW w:w="820"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0.07</w:t>
            </w:r>
          </w:p>
        </w:tc>
        <w:tc>
          <w:tcPr>
            <w:tcW w:w="818"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A04Ⅰ</w:t>
            </w:r>
          </w:p>
        </w:tc>
        <w:tc>
          <w:tcPr>
            <w:tcW w:w="821" w:type="dxa"/>
            <w:vAlign w:val="center"/>
          </w:tcPr>
          <w:p>
            <w:pPr>
              <w:pStyle w:val="105"/>
              <w:adjustRightInd w:val="0"/>
              <w:snapToGrid w:val="0"/>
              <w:spacing w:line="240" w:lineRule="auto"/>
              <w:rPr>
                <w:rFonts w:hint="default" w:ascii="Times New Roman" w:hAnsi="Times New Roman" w:cs="Times New Roman"/>
                <w:b w:val="0"/>
                <w:bCs w:val="0"/>
                <w:sz w:val="21"/>
                <w:szCs w:val="21"/>
                <w:highlight w:val="none"/>
              </w:rPr>
            </w:pPr>
            <w:r>
              <w:rPr>
                <w:rFonts w:hint="default" w:ascii="Times New Roman" w:hAnsi="Times New Roman" w:cs="Times New Roman"/>
                <w:b w:val="0"/>
                <w:bCs w:val="0"/>
                <w:sz w:val="21"/>
                <w:szCs w:val="21"/>
                <w:highlight w:val="none"/>
              </w:rPr>
              <w:t>S47</w:t>
            </w:r>
          </w:p>
        </w:tc>
        <w:tc>
          <w:tcPr>
            <w:tcW w:w="815"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底</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一类</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0.75</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0.16</w:t>
            </w:r>
          </w:p>
        </w:tc>
        <w:tc>
          <w:tcPr>
            <w:tcW w:w="82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0.26</w:t>
            </w:r>
          </w:p>
        </w:tc>
        <w:tc>
          <w:tcPr>
            <w:tcW w:w="816"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2.00</w:t>
            </w:r>
          </w:p>
        </w:tc>
        <w:tc>
          <w:tcPr>
            <w:tcW w:w="816"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3.36</w:t>
            </w:r>
          </w:p>
        </w:tc>
        <w:tc>
          <w:tcPr>
            <w:tcW w:w="816"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0.11</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0.90</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0.46</w:t>
            </w:r>
          </w:p>
        </w:tc>
        <w:tc>
          <w:tcPr>
            <w:tcW w:w="820"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0.15</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0.004</w:t>
            </w:r>
          </w:p>
        </w:tc>
        <w:tc>
          <w:tcPr>
            <w:tcW w:w="820"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0.07</w:t>
            </w:r>
          </w:p>
        </w:tc>
        <w:tc>
          <w:tcPr>
            <w:tcW w:w="818"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A04Ⅰ</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rPr>
              <w:t>S48</w:t>
            </w:r>
          </w:p>
        </w:tc>
        <w:tc>
          <w:tcPr>
            <w:tcW w:w="815"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表</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一类</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0.76</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0.73</w:t>
            </w:r>
          </w:p>
        </w:tc>
        <w:tc>
          <w:tcPr>
            <w:tcW w:w="82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0.24</w:t>
            </w:r>
          </w:p>
        </w:tc>
        <w:tc>
          <w:tcPr>
            <w:tcW w:w="816"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1.93</w:t>
            </w:r>
          </w:p>
        </w:tc>
        <w:tc>
          <w:tcPr>
            <w:tcW w:w="816"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3.20</w:t>
            </w:r>
          </w:p>
        </w:tc>
        <w:tc>
          <w:tcPr>
            <w:tcW w:w="816"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0.16</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0.11</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0.90</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0.16</w:t>
            </w:r>
          </w:p>
        </w:tc>
        <w:tc>
          <w:tcPr>
            <w:tcW w:w="820"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0.15</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0.004</w:t>
            </w:r>
          </w:p>
        </w:tc>
        <w:tc>
          <w:tcPr>
            <w:tcW w:w="820"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1.00</w:t>
            </w:r>
          </w:p>
        </w:tc>
        <w:tc>
          <w:tcPr>
            <w:tcW w:w="818"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A04Ⅰ</w:t>
            </w:r>
          </w:p>
        </w:tc>
        <w:tc>
          <w:tcPr>
            <w:tcW w:w="821" w:type="dxa"/>
            <w:vAlign w:val="center"/>
          </w:tcPr>
          <w:p>
            <w:pPr>
              <w:pStyle w:val="105"/>
              <w:adjustRightInd w:val="0"/>
              <w:snapToGrid w:val="0"/>
              <w:spacing w:line="240" w:lineRule="auto"/>
              <w:rPr>
                <w:rFonts w:hint="default" w:ascii="Times New Roman" w:hAnsi="Times New Roman" w:cs="Times New Roman"/>
                <w:b w:val="0"/>
                <w:bCs w:val="0"/>
                <w:sz w:val="21"/>
                <w:szCs w:val="21"/>
                <w:highlight w:val="none"/>
              </w:rPr>
            </w:pPr>
            <w:r>
              <w:rPr>
                <w:rFonts w:hint="default" w:ascii="Times New Roman" w:hAnsi="Times New Roman" w:cs="Times New Roman"/>
                <w:b w:val="0"/>
                <w:bCs w:val="0"/>
                <w:sz w:val="21"/>
                <w:szCs w:val="21"/>
                <w:highlight w:val="none"/>
              </w:rPr>
              <w:t>S48</w:t>
            </w:r>
          </w:p>
        </w:tc>
        <w:tc>
          <w:tcPr>
            <w:tcW w:w="815"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底</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一类</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0.77</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0.77</w:t>
            </w:r>
          </w:p>
        </w:tc>
        <w:tc>
          <w:tcPr>
            <w:tcW w:w="82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0.34</w:t>
            </w:r>
          </w:p>
        </w:tc>
        <w:tc>
          <w:tcPr>
            <w:tcW w:w="816"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1.87</w:t>
            </w:r>
          </w:p>
        </w:tc>
        <w:tc>
          <w:tcPr>
            <w:tcW w:w="816"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3.06</w:t>
            </w:r>
          </w:p>
        </w:tc>
        <w:tc>
          <w:tcPr>
            <w:tcW w:w="816"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0.11</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0.90</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0.48</w:t>
            </w:r>
          </w:p>
        </w:tc>
        <w:tc>
          <w:tcPr>
            <w:tcW w:w="820"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0.83</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0.004</w:t>
            </w:r>
          </w:p>
        </w:tc>
        <w:tc>
          <w:tcPr>
            <w:tcW w:w="820"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0.80</w:t>
            </w:r>
          </w:p>
        </w:tc>
        <w:tc>
          <w:tcPr>
            <w:tcW w:w="818"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4"/>
                <w:highlight w:val="none"/>
                <w:lang w:val="en-US" w:eastAsia="zh-CN" w:bidi="ar-SA"/>
              </w:rPr>
            </w:pPr>
            <w:r>
              <w:rPr>
                <w:rFonts w:hint="default" w:ascii="Times New Roman" w:hAnsi="Times New Roman" w:cs="Times New Roman"/>
                <w:b w:val="0"/>
                <w:bCs w:val="0"/>
                <w:highlight w:val="none"/>
              </w:rPr>
              <w:t>0.01</w:t>
            </w:r>
          </w:p>
        </w:tc>
      </w:tr>
    </w:tbl>
    <w:p>
      <w:pPr>
        <w:adjustRightInd w:val="0"/>
        <w:snapToGrid w:val="0"/>
        <w:spacing w:line="240" w:lineRule="auto"/>
        <w:jc w:val="center"/>
        <w:rPr>
          <w:rFonts w:hint="eastAsia" w:ascii="Times New Roman" w:hAnsi="Times New Roman" w:cs="Times New Roman"/>
          <w:b/>
          <w:bCs/>
          <w:sz w:val="24"/>
          <w:szCs w:val="24"/>
          <w:highlight w:val="none"/>
          <w:lang w:val="en-US" w:eastAsia="zh-CN"/>
        </w:rPr>
      </w:pPr>
      <w:r>
        <w:rPr>
          <w:rFonts w:hint="eastAsia" w:ascii="Times New Roman" w:hAnsi="Times New Roman" w:cs="Times New Roman"/>
          <w:b/>
          <w:bCs/>
          <w:sz w:val="24"/>
          <w:szCs w:val="24"/>
          <w:highlight w:val="none"/>
          <w:lang w:val="en-US" w:eastAsia="zh-CN"/>
        </w:rPr>
        <w:t xml:space="preserve"> 表5.3-8  调查海域分功能区水质评价标准指数（2020年11月秋季）</w:t>
      </w:r>
    </w:p>
    <w:tbl>
      <w:tblPr>
        <w:tblStyle w:val="5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5"/>
        <w:gridCol w:w="821"/>
        <w:gridCol w:w="815"/>
        <w:gridCol w:w="816"/>
        <w:gridCol w:w="819"/>
        <w:gridCol w:w="821"/>
        <w:gridCol w:w="829"/>
        <w:gridCol w:w="816"/>
        <w:gridCol w:w="816"/>
        <w:gridCol w:w="816"/>
        <w:gridCol w:w="819"/>
        <w:gridCol w:w="819"/>
        <w:gridCol w:w="819"/>
        <w:gridCol w:w="820"/>
        <w:gridCol w:w="819"/>
        <w:gridCol w:w="820"/>
        <w:gridCol w:w="8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所处功能区划</w:t>
            </w:r>
          </w:p>
        </w:tc>
        <w:tc>
          <w:tcPr>
            <w:tcW w:w="82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站位名称</w:t>
            </w:r>
          </w:p>
        </w:tc>
        <w:tc>
          <w:tcPr>
            <w:tcW w:w="8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采样层次</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评价标准</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pH</w:t>
            </w:r>
          </w:p>
        </w:tc>
        <w:tc>
          <w:tcPr>
            <w:tcW w:w="82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DO</w:t>
            </w:r>
          </w:p>
        </w:tc>
        <w:tc>
          <w:tcPr>
            <w:tcW w:w="82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COD</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磷酸盐</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无机氮</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油类</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Cu</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Pb</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Zn</w:t>
            </w:r>
          </w:p>
        </w:tc>
        <w:tc>
          <w:tcPr>
            <w:tcW w:w="8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Cd</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Cr</w:t>
            </w:r>
          </w:p>
        </w:tc>
        <w:tc>
          <w:tcPr>
            <w:tcW w:w="8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Hg</w:t>
            </w:r>
          </w:p>
        </w:tc>
        <w:tc>
          <w:tcPr>
            <w:tcW w:w="81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B15Ⅱ</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S01</w:t>
            </w:r>
          </w:p>
        </w:tc>
        <w:tc>
          <w:tcPr>
            <w:tcW w:w="815"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表</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二类</w:t>
            </w:r>
          </w:p>
        </w:tc>
        <w:tc>
          <w:tcPr>
            <w:tcW w:w="819" w:type="dxa"/>
            <w:vAlign w:val="center"/>
          </w:tcPr>
          <w:p>
            <w:pPr>
              <w:pStyle w:val="105"/>
              <w:adjustRightInd w:val="0"/>
              <w:snapToGrid w:val="0"/>
              <w:spacing w:line="240" w:lineRule="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sz w:val="21"/>
                <w:szCs w:val="21"/>
                <w:highlight w:val="none"/>
              </w:rPr>
              <w:t>0.73</w:t>
            </w:r>
          </w:p>
        </w:tc>
        <w:tc>
          <w:tcPr>
            <w:tcW w:w="821"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0.06 </w:t>
            </w:r>
          </w:p>
        </w:tc>
        <w:tc>
          <w:tcPr>
            <w:tcW w:w="82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0.22</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1.03</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1.70</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0.38</w:t>
            </w:r>
          </w:p>
        </w:tc>
        <w:tc>
          <w:tcPr>
            <w:tcW w:w="819" w:type="dxa"/>
            <w:vAlign w:val="center"/>
          </w:tcPr>
          <w:p>
            <w:pPr>
              <w:pStyle w:val="105"/>
              <w:adjustRightInd w:val="0"/>
              <w:snapToGrid w:val="0"/>
              <w:spacing w:line="240" w:lineRule="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0.03</w:t>
            </w:r>
          </w:p>
        </w:tc>
        <w:tc>
          <w:tcPr>
            <w:tcW w:w="81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0.08</w:t>
            </w:r>
          </w:p>
        </w:tc>
        <w:tc>
          <w:tcPr>
            <w:tcW w:w="81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0.16</w:t>
            </w:r>
          </w:p>
        </w:tc>
        <w:tc>
          <w:tcPr>
            <w:tcW w:w="820"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kern w:val="2"/>
                <w:sz w:val="21"/>
                <w:szCs w:val="21"/>
                <w:highlight w:val="none"/>
                <w:lang w:val="en-US" w:eastAsia="zh-CN" w:bidi="ar-SA"/>
              </w:rPr>
              <w:t>0.014</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0.02</w:t>
            </w:r>
          </w:p>
        </w:tc>
        <w:tc>
          <w:tcPr>
            <w:tcW w:w="820"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kern w:val="2"/>
                <w:sz w:val="21"/>
                <w:szCs w:val="21"/>
                <w:highlight w:val="none"/>
                <w:lang w:val="en-US" w:eastAsia="zh-CN" w:bidi="ar-SA"/>
              </w:rPr>
              <w:t>0.06</w:t>
            </w:r>
          </w:p>
        </w:tc>
        <w:tc>
          <w:tcPr>
            <w:tcW w:w="81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B15Ⅱ</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S02</w:t>
            </w:r>
          </w:p>
        </w:tc>
        <w:tc>
          <w:tcPr>
            <w:tcW w:w="815"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表</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二类</w:t>
            </w:r>
          </w:p>
        </w:tc>
        <w:tc>
          <w:tcPr>
            <w:tcW w:w="819" w:type="dxa"/>
            <w:vAlign w:val="center"/>
          </w:tcPr>
          <w:p>
            <w:pPr>
              <w:pStyle w:val="105"/>
              <w:adjustRightInd w:val="0"/>
              <w:snapToGrid w:val="0"/>
              <w:spacing w:line="240" w:lineRule="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sz w:val="21"/>
                <w:szCs w:val="21"/>
                <w:highlight w:val="none"/>
              </w:rPr>
              <w:t>0.72</w:t>
            </w:r>
          </w:p>
        </w:tc>
        <w:tc>
          <w:tcPr>
            <w:tcW w:w="821"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0.04 </w:t>
            </w:r>
          </w:p>
        </w:tc>
        <w:tc>
          <w:tcPr>
            <w:tcW w:w="82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0.33</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1.27</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2.00</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0.38</w:t>
            </w:r>
          </w:p>
        </w:tc>
        <w:tc>
          <w:tcPr>
            <w:tcW w:w="819" w:type="dxa"/>
            <w:vAlign w:val="center"/>
          </w:tcPr>
          <w:p>
            <w:pPr>
              <w:pStyle w:val="105"/>
              <w:adjustRightInd w:val="0"/>
              <w:snapToGrid w:val="0"/>
              <w:spacing w:line="240" w:lineRule="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0.04</w:t>
            </w:r>
          </w:p>
        </w:tc>
        <w:tc>
          <w:tcPr>
            <w:tcW w:w="81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0.13</w:t>
            </w:r>
          </w:p>
        </w:tc>
        <w:tc>
          <w:tcPr>
            <w:tcW w:w="81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0.20</w:t>
            </w:r>
          </w:p>
        </w:tc>
        <w:tc>
          <w:tcPr>
            <w:tcW w:w="820"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kern w:val="2"/>
                <w:sz w:val="21"/>
                <w:szCs w:val="21"/>
                <w:highlight w:val="none"/>
                <w:lang w:val="en-US" w:eastAsia="zh-CN" w:bidi="ar-SA"/>
              </w:rPr>
              <w:t>0.007</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0.01</w:t>
            </w:r>
          </w:p>
        </w:tc>
        <w:tc>
          <w:tcPr>
            <w:tcW w:w="820"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kern w:val="2"/>
                <w:sz w:val="21"/>
                <w:szCs w:val="21"/>
                <w:highlight w:val="none"/>
                <w:lang w:val="en-US" w:eastAsia="zh-CN" w:bidi="ar-SA"/>
              </w:rPr>
              <w:t>0.03</w:t>
            </w:r>
          </w:p>
        </w:tc>
        <w:tc>
          <w:tcPr>
            <w:tcW w:w="81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B15Ⅱ</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S03</w:t>
            </w:r>
          </w:p>
        </w:tc>
        <w:tc>
          <w:tcPr>
            <w:tcW w:w="815"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表</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二类</w:t>
            </w:r>
          </w:p>
        </w:tc>
        <w:tc>
          <w:tcPr>
            <w:tcW w:w="819" w:type="dxa"/>
            <w:vAlign w:val="center"/>
          </w:tcPr>
          <w:p>
            <w:pPr>
              <w:pStyle w:val="105"/>
              <w:adjustRightInd w:val="0"/>
              <w:snapToGrid w:val="0"/>
              <w:spacing w:line="240" w:lineRule="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sz w:val="21"/>
                <w:szCs w:val="21"/>
                <w:highlight w:val="none"/>
              </w:rPr>
              <w:t>0.75</w:t>
            </w:r>
          </w:p>
        </w:tc>
        <w:tc>
          <w:tcPr>
            <w:tcW w:w="821"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0.09 </w:t>
            </w:r>
          </w:p>
        </w:tc>
        <w:tc>
          <w:tcPr>
            <w:tcW w:w="82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0.20</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1.00</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1.54</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0.78</w:t>
            </w:r>
          </w:p>
        </w:tc>
        <w:tc>
          <w:tcPr>
            <w:tcW w:w="819" w:type="dxa"/>
            <w:vAlign w:val="center"/>
          </w:tcPr>
          <w:p>
            <w:pPr>
              <w:pStyle w:val="105"/>
              <w:adjustRightInd w:val="0"/>
              <w:snapToGrid w:val="0"/>
              <w:spacing w:line="240" w:lineRule="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0.03</w:t>
            </w:r>
          </w:p>
        </w:tc>
        <w:tc>
          <w:tcPr>
            <w:tcW w:w="81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0.07</w:t>
            </w:r>
          </w:p>
        </w:tc>
        <w:tc>
          <w:tcPr>
            <w:tcW w:w="81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0.17</w:t>
            </w:r>
          </w:p>
        </w:tc>
        <w:tc>
          <w:tcPr>
            <w:tcW w:w="820"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kern w:val="2"/>
                <w:sz w:val="21"/>
                <w:szCs w:val="21"/>
                <w:highlight w:val="none"/>
                <w:lang w:val="en-US" w:eastAsia="zh-CN" w:bidi="ar-SA"/>
              </w:rPr>
              <w:t>0.006</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0.01</w:t>
            </w:r>
          </w:p>
        </w:tc>
        <w:tc>
          <w:tcPr>
            <w:tcW w:w="820"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kern w:val="2"/>
                <w:sz w:val="21"/>
                <w:szCs w:val="21"/>
                <w:highlight w:val="none"/>
                <w:lang w:val="en-US" w:eastAsia="zh-CN" w:bidi="ar-SA"/>
              </w:rPr>
              <w:t>0.04</w:t>
            </w:r>
          </w:p>
        </w:tc>
        <w:tc>
          <w:tcPr>
            <w:tcW w:w="81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B15Ⅱ</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S04</w:t>
            </w:r>
          </w:p>
        </w:tc>
        <w:tc>
          <w:tcPr>
            <w:tcW w:w="815"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表</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二类</w:t>
            </w:r>
          </w:p>
        </w:tc>
        <w:tc>
          <w:tcPr>
            <w:tcW w:w="819" w:type="dxa"/>
            <w:vAlign w:val="center"/>
          </w:tcPr>
          <w:p>
            <w:pPr>
              <w:pStyle w:val="105"/>
              <w:adjustRightInd w:val="0"/>
              <w:snapToGrid w:val="0"/>
              <w:spacing w:line="240" w:lineRule="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sz w:val="21"/>
                <w:szCs w:val="21"/>
                <w:highlight w:val="none"/>
              </w:rPr>
              <w:t>0.71</w:t>
            </w:r>
          </w:p>
        </w:tc>
        <w:tc>
          <w:tcPr>
            <w:tcW w:w="821"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0.16 </w:t>
            </w:r>
          </w:p>
        </w:tc>
        <w:tc>
          <w:tcPr>
            <w:tcW w:w="82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0.29</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1.53</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1.97</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0.40</w:t>
            </w:r>
          </w:p>
        </w:tc>
        <w:tc>
          <w:tcPr>
            <w:tcW w:w="819" w:type="dxa"/>
            <w:vAlign w:val="center"/>
          </w:tcPr>
          <w:p>
            <w:pPr>
              <w:pStyle w:val="105"/>
              <w:adjustRightInd w:val="0"/>
              <w:snapToGrid w:val="0"/>
              <w:spacing w:line="240" w:lineRule="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0.05</w:t>
            </w:r>
          </w:p>
        </w:tc>
        <w:tc>
          <w:tcPr>
            <w:tcW w:w="81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0.09</w:t>
            </w:r>
          </w:p>
        </w:tc>
        <w:tc>
          <w:tcPr>
            <w:tcW w:w="81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0.14</w:t>
            </w:r>
          </w:p>
        </w:tc>
        <w:tc>
          <w:tcPr>
            <w:tcW w:w="820"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kern w:val="2"/>
                <w:sz w:val="21"/>
                <w:szCs w:val="21"/>
                <w:highlight w:val="none"/>
                <w:lang w:val="en-US" w:eastAsia="zh-CN" w:bidi="ar-SA"/>
              </w:rPr>
              <w:t>0.007</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0.01</w:t>
            </w:r>
          </w:p>
        </w:tc>
        <w:tc>
          <w:tcPr>
            <w:tcW w:w="820"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kern w:val="2"/>
                <w:sz w:val="21"/>
                <w:szCs w:val="21"/>
                <w:highlight w:val="none"/>
                <w:lang w:val="en-US" w:eastAsia="zh-CN" w:bidi="ar-SA"/>
              </w:rPr>
              <w:t>0.007</w:t>
            </w:r>
          </w:p>
        </w:tc>
        <w:tc>
          <w:tcPr>
            <w:tcW w:w="81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B15Ⅱ</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S05</w:t>
            </w:r>
          </w:p>
        </w:tc>
        <w:tc>
          <w:tcPr>
            <w:tcW w:w="815"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表</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二类</w:t>
            </w:r>
          </w:p>
        </w:tc>
        <w:tc>
          <w:tcPr>
            <w:tcW w:w="819" w:type="dxa"/>
            <w:vAlign w:val="center"/>
          </w:tcPr>
          <w:p>
            <w:pPr>
              <w:pStyle w:val="105"/>
              <w:adjustRightInd w:val="0"/>
              <w:snapToGrid w:val="0"/>
              <w:spacing w:line="240" w:lineRule="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sz w:val="21"/>
                <w:szCs w:val="21"/>
                <w:highlight w:val="none"/>
              </w:rPr>
              <w:t>0.77</w:t>
            </w:r>
          </w:p>
        </w:tc>
        <w:tc>
          <w:tcPr>
            <w:tcW w:w="821"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0.08 </w:t>
            </w:r>
          </w:p>
        </w:tc>
        <w:tc>
          <w:tcPr>
            <w:tcW w:w="82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0.20</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1.07</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1.41</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0.30</w:t>
            </w:r>
          </w:p>
        </w:tc>
        <w:tc>
          <w:tcPr>
            <w:tcW w:w="819" w:type="dxa"/>
            <w:vAlign w:val="center"/>
          </w:tcPr>
          <w:p>
            <w:pPr>
              <w:pStyle w:val="105"/>
              <w:adjustRightInd w:val="0"/>
              <w:snapToGrid w:val="0"/>
              <w:spacing w:line="240" w:lineRule="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0.03</w:t>
            </w:r>
          </w:p>
        </w:tc>
        <w:tc>
          <w:tcPr>
            <w:tcW w:w="81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0.06</w:t>
            </w:r>
          </w:p>
        </w:tc>
        <w:tc>
          <w:tcPr>
            <w:tcW w:w="81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0.14</w:t>
            </w:r>
          </w:p>
        </w:tc>
        <w:tc>
          <w:tcPr>
            <w:tcW w:w="820"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kern w:val="2"/>
                <w:sz w:val="21"/>
                <w:szCs w:val="21"/>
                <w:highlight w:val="none"/>
                <w:lang w:val="en-US" w:eastAsia="zh-CN" w:bidi="ar-SA"/>
              </w:rPr>
              <w:t>0.007</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0.01</w:t>
            </w:r>
          </w:p>
        </w:tc>
        <w:tc>
          <w:tcPr>
            <w:tcW w:w="820"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kern w:val="2"/>
                <w:sz w:val="21"/>
                <w:szCs w:val="21"/>
                <w:highlight w:val="none"/>
                <w:lang w:val="en-US" w:eastAsia="zh-CN" w:bidi="ar-SA"/>
              </w:rPr>
              <w:t>0.02</w:t>
            </w:r>
          </w:p>
        </w:tc>
        <w:tc>
          <w:tcPr>
            <w:tcW w:w="81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B15Ⅱ</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S06</w:t>
            </w:r>
          </w:p>
        </w:tc>
        <w:tc>
          <w:tcPr>
            <w:tcW w:w="815"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表</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二类</w:t>
            </w:r>
          </w:p>
        </w:tc>
        <w:tc>
          <w:tcPr>
            <w:tcW w:w="819" w:type="dxa"/>
            <w:vAlign w:val="center"/>
          </w:tcPr>
          <w:p>
            <w:pPr>
              <w:pStyle w:val="105"/>
              <w:adjustRightInd w:val="0"/>
              <w:snapToGrid w:val="0"/>
              <w:spacing w:line="240" w:lineRule="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sz w:val="21"/>
                <w:szCs w:val="21"/>
                <w:highlight w:val="none"/>
              </w:rPr>
              <w:t>0.76</w:t>
            </w:r>
          </w:p>
        </w:tc>
        <w:tc>
          <w:tcPr>
            <w:tcW w:w="821"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0.13</w:t>
            </w:r>
          </w:p>
        </w:tc>
        <w:tc>
          <w:tcPr>
            <w:tcW w:w="82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0.25</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1.10</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1.65</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0.46</w:t>
            </w:r>
          </w:p>
        </w:tc>
        <w:tc>
          <w:tcPr>
            <w:tcW w:w="819" w:type="dxa"/>
            <w:vAlign w:val="center"/>
          </w:tcPr>
          <w:p>
            <w:pPr>
              <w:pStyle w:val="105"/>
              <w:adjustRightInd w:val="0"/>
              <w:snapToGrid w:val="0"/>
              <w:spacing w:line="240" w:lineRule="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0.03</w:t>
            </w:r>
          </w:p>
        </w:tc>
        <w:tc>
          <w:tcPr>
            <w:tcW w:w="81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0.08</w:t>
            </w:r>
          </w:p>
        </w:tc>
        <w:tc>
          <w:tcPr>
            <w:tcW w:w="81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0.18</w:t>
            </w:r>
          </w:p>
        </w:tc>
        <w:tc>
          <w:tcPr>
            <w:tcW w:w="820"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kern w:val="2"/>
                <w:sz w:val="21"/>
                <w:szCs w:val="21"/>
                <w:highlight w:val="none"/>
                <w:lang w:val="en-US" w:eastAsia="zh-CN" w:bidi="ar-SA"/>
              </w:rPr>
              <w:t>0.007</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0.01</w:t>
            </w:r>
          </w:p>
        </w:tc>
        <w:tc>
          <w:tcPr>
            <w:tcW w:w="820"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kern w:val="2"/>
                <w:sz w:val="21"/>
                <w:szCs w:val="21"/>
                <w:highlight w:val="none"/>
                <w:lang w:val="en-US" w:eastAsia="zh-CN" w:bidi="ar-SA"/>
              </w:rPr>
              <w:t>0.05</w:t>
            </w:r>
          </w:p>
        </w:tc>
        <w:tc>
          <w:tcPr>
            <w:tcW w:w="81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B15Ⅱ</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S07</w:t>
            </w:r>
          </w:p>
        </w:tc>
        <w:tc>
          <w:tcPr>
            <w:tcW w:w="815"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表</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二类</w:t>
            </w:r>
          </w:p>
        </w:tc>
        <w:tc>
          <w:tcPr>
            <w:tcW w:w="819" w:type="dxa"/>
            <w:vAlign w:val="center"/>
          </w:tcPr>
          <w:p>
            <w:pPr>
              <w:pStyle w:val="105"/>
              <w:adjustRightInd w:val="0"/>
              <w:snapToGrid w:val="0"/>
              <w:spacing w:line="240" w:lineRule="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sz w:val="21"/>
                <w:szCs w:val="21"/>
                <w:highlight w:val="none"/>
              </w:rPr>
              <w:t>0.68</w:t>
            </w:r>
          </w:p>
        </w:tc>
        <w:tc>
          <w:tcPr>
            <w:tcW w:w="821"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0.12</w:t>
            </w:r>
          </w:p>
        </w:tc>
        <w:tc>
          <w:tcPr>
            <w:tcW w:w="82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0.21</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1.27</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1.66</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0.40</w:t>
            </w:r>
          </w:p>
        </w:tc>
        <w:tc>
          <w:tcPr>
            <w:tcW w:w="819" w:type="dxa"/>
            <w:vAlign w:val="center"/>
          </w:tcPr>
          <w:p>
            <w:pPr>
              <w:pStyle w:val="105"/>
              <w:adjustRightInd w:val="0"/>
              <w:snapToGrid w:val="0"/>
              <w:spacing w:line="240" w:lineRule="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0.04</w:t>
            </w:r>
          </w:p>
        </w:tc>
        <w:tc>
          <w:tcPr>
            <w:tcW w:w="81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0.11</w:t>
            </w:r>
          </w:p>
        </w:tc>
        <w:tc>
          <w:tcPr>
            <w:tcW w:w="81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0.26</w:t>
            </w:r>
          </w:p>
        </w:tc>
        <w:tc>
          <w:tcPr>
            <w:tcW w:w="820"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kern w:val="2"/>
                <w:sz w:val="21"/>
                <w:szCs w:val="21"/>
                <w:highlight w:val="none"/>
                <w:lang w:val="en-US" w:eastAsia="zh-CN" w:bidi="ar-SA"/>
              </w:rPr>
              <w:t>0.01</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0.07</w:t>
            </w:r>
          </w:p>
        </w:tc>
        <w:tc>
          <w:tcPr>
            <w:tcW w:w="820"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kern w:val="2"/>
                <w:sz w:val="21"/>
                <w:szCs w:val="21"/>
                <w:highlight w:val="none"/>
                <w:lang w:val="en-US" w:eastAsia="zh-CN" w:bidi="ar-SA"/>
              </w:rPr>
              <w:t>0.08</w:t>
            </w:r>
          </w:p>
        </w:tc>
        <w:tc>
          <w:tcPr>
            <w:tcW w:w="81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WZD37Ⅱ</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S08</w:t>
            </w:r>
          </w:p>
        </w:tc>
        <w:tc>
          <w:tcPr>
            <w:tcW w:w="815"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表</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四类</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0.64</w:t>
            </w:r>
          </w:p>
        </w:tc>
        <w:tc>
          <w:tcPr>
            <w:tcW w:w="82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0.09</w:t>
            </w:r>
          </w:p>
        </w:tc>
        <w:tc>
          <w:tcPr>
            <w:tcW w:w="82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0.11</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sz w:val="21"/>
                <w:szCs w:val="21"/>
                <w:highlight w:val="none"/>
              </w:rPr>
              <w:t>0.82</w:t>
            </w:r>
          </w:p>
        </w:tc>
        <w:tc>
          <w:tcPr>
            <w:tcW w:w="816"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kern w:val="2"/>
                <w:sz w:val="21"/>
                <w:szCs w:val="21"/>
                <w:highlight w:val="none"/>
                <w:lang w:val="en-US" w:eastAsia="zh-CN" w:bidi="ar-SA"/>
              </w:rPr>
              <w:t>0.94</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0.03</w:t>
            </w:r>
          </w:p>
        </w:tc>
        <w:tc>
          <w:tcPr>
            <w:tcW w:w="819" w:type="dxa"/>
            <w:vAlign w:val="center"/>
          </w:tcPr>
          <w:p>
            <w:pPr>
              <w:pStyle w:val="105"/>
              <w:adjustRightInd w:val="0"/>
              <w:snapToGrid w:val="0"/>
              <w:spacing w:line="240" w:lineRule="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0.03</w:t>
            </w:r>
          </w:p>
        </w:tc>
        <w:tc>
          <w:tcPr>
            <w:tcW w:w="81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0.01</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0.02</w:t>
            </w:r>
          </w:p>
        </w:tc>
        <w:tc>
          <w:tcPr>
            <w:tcW w:w="8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0.007</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0.01</w:t>
            </w:r>
          </w:p>
        </w:tc>
        <w:tc>
          <w:tcPr>
            <w:tcW w:w="8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0.04</w:t>
            </w:r>
          </w:p>
        </w:tc>
        <w:tc>
          <w:tcPr>
            <w:tcW w:w="81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B15Ⅱ</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S09</w:t>
            </w:r>
          </w:p>
        </w:tc>
        <w:tc>
          <w:tcPr>
            <w:tcW w:w="815"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表</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二类</w:t>
            </w:r>
          </w:p>
        </w:tc>
        <w:tc>
          <w:tcPr>
            <w:tcW w:w="819" w:type="dxa"/>
            <w:vAlign w:val="center"/>
          </w:tcPr>
          <w:p>
            <w:pPr>
              <w:pStyle w:val="105"/>
              <w:adjustRightInd w:val="0"/>
              <w:snapToGrid w:val="0"/>
              <w:spacing w:line="240" w:lineRule="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sz w:val="21"/>
                <w:szCs w:val="21"/>
                <w:highlight w:val="none"/>
              </w:rPr>
              <w:t>0.77</w:t>
            </w:r>
          </w:p>
        </w:tc>
        <w:tc>
          <w:tcPr>
            <w:tcW w:w="82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0.04</w:t>
            </w:r>
          </w:p>
        </w:tc>
        <w:tc>
          <w:tcPr>
            <w:tcW w:w="82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0.26</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sz w:val="21"/>
                <w:szCs w:val="21"/>
                <w:highlight w:val="none"/>
              </w:rPr>
              <w:t>1.10</w:t>
            </w:r>
          </w:p>
        </w:tc>
        <w:tc>
          <w:tcPr>
            <w:tcW w:w="816"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sz w:val="21"/>
                <w:szCs w:val="21"/>
                <w:highlight w:val="none"/>
              </w:rPr>
              <w:t>1.55</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sz w:val="21"/>
                <w:szCs w:val="21"/>
                <w:highlight w:val="none"/>
              </w:rPr>
              <w:t>0.28</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kern w:val="2"/>
                <w:sz w:val="21"/>
                <w:szCs w:val="21"/>
                <w:highlight w:val="none"/>
                <w:lang w:val="en-US" w:eastAsia="zh-CN" w:bidi="ar-SA"/>
              </w:rPr>
              <w:t>0.04</w:t>
            </w:r>
          </w:p>
        </w:tc>
        <w:tc>
          <w:tcPr>
            <w:tcW w:w="81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0.09</w:t>
            </w:r>
          </w:p>
        </w:tc>
        <w:tc>
          <w:tcPr>
            <w:tcW w:w="81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0.92</w:t>
            </w:r>
          </w:p>
        </w:tc>
        <w:tc>
          <w:tcPr>
            <w:tcW w:w="820"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kern w:val="2"/>
                <w:sz w:val="21"/>
                <w:szCs w:val="21"/>
                <w:highlight w:val="none"/>
                <w:lang w:val="en-US" w:eastAsia="zh-CN" w:bidi="ar-SA"/>
              </w:rPr>
              <w:t>0.009</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0.01</w:t>
            </w:r>
          </w:p>
        </w:tc>
        <w:tc>
          <w:tcPr>
            <w:tcW w:w="820"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kern w:val="2"/>
                <w:sz w:val="21"/>
                <w:szCs w:val="21"/>
                <w:highlight w:val="none"/>
                <w:lang w:val="en-US" w:eastAsia="zh-CN" w:bidi="ar-SA"/>
              </w:rPr>
              <w:t>0.06</w:t>
            </w:r>
          </w:p>
        </w:tc>
        <w:tc>
          <w:tcPr>
            <w:tcW w:w="81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WZD37Ⅱ</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S10</w:t>
            </w:r>
          </w:p>
        </w:tc>
        <w:tc>
          <w:tcPr>
            <w:tcW w:w="815"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表</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四类</w:t>
            </w:r>
          </w:p>
        </w:tc>
        <w:tc>
          <w:tcPr>
            <w:tcW w:w="819" w:type="dxa"/>
            <w:vAlign w:val="center"/>
          </w:tcPr>
          <w:p>
            <w:pPr>
              <w:pStyle w:val="105"/>
              <w:adjustRightInd w:val="0"/>
              <w:snapToGrid w:val="0"/>
              <w:spacing w:line="240" w:lineRule="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0.65</w:t>
            </w:r>
          </w:p>
        </w:tc>
        <w:tc>
          <w:tcPr>
            <w:tcW w:w="82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0.06</w:t>
            </w:r>
          </w:p>
        </w:tc>
        <w:tc>
          <w:tcPr>
            <w:tcW w:w="82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0.09</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sz w:val="21"/>
                <w:szCs w:val="21"/>
                <w:highlight w:val="none"/>
              </w:rPr>
              <w:t>0.62</w:t>
            </w:r>
          </w:p>
        </w:tc>
        <w:tc>
          <w:tcPr>
            <w:tcW w:w="816"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kern w:val="2"/>
                <w:sz w:val="21"/>
                <w:szCs w:val="21"/>
                <w:highlight w:val="none"/>
                <w:lang w:val="en-US" w:eastAsia="zh-CN" w:bidi="ar-SA"/>
              </w:rPr>
              <w:t>1.01</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0.09</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kern w:val="2"/>
                <w:sz w:val="21"/>
                <w:szCs w:val="21"/>
                <w:highlight w:val="none"/>
                <w:lang w:val="en-US" w:eastAsia="zh-CN" w:bidi="ar-SA"/>
              </w:rPr>
              <w:t>0.03</w:t>
            </w:r>
          </w:p>
        </w:tc>
        <w:tc>
          <w:tcPr>
            <w:tcW w:w="81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0.008</w:t>
            </w:r>
          </w:p>
        </w:tc>
        <w:tc>
          <w:tcPr>
            <w:tcW w:w="81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0.17</w:t>
            </w:r>
          </w:p>
        </w:tc>
        <w:tc>
          <w:tcPr>
            <w:tcW w:w="820"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kern w:val="2"/>
                <w:sz w:val="21"/>
                <w:szCs w:val="21"/>
                <w:highlight w:val="none"/>
                <w:lang w:val="en-US" w:eastAsia="zh-CN" w:bidi="ar-SA"/>
              </w:rPr>
              <w:t>0.005</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0.01</w:t>
            </w:r>
          </w:p>
        </w:tc>
        <w:tc>
          <w:tcPr>
            <w:tcW w:w="820"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kern w:val="2"/>
                <w:sz w:val="21"/>
                <w:szCs w:val="21"/>
                <w:highlight w:val="none"/>
                <w:lang w:val="en-US" w:eastAsia="zh-CN" w:bidi="ar-SA"/>
              </w:rPr>
              <w:t>0.08</w:t>
            </w:r>
          </w:p>
        </w:tc>
        <w:tc>
          <w:tcPr>
            <w:tcW w:w="81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B15Ⅱ</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S11</w:t>
            </w:r>
          </w:p>
        </w:tc>
        <w:tc>
          <w:tcPr>
            <w:tcW w:w="815"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表</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二类</w:t>
            </w:r>
          </w:p>
        </w:tc>
        <w:tc>
          <w:tcPr>
            <w:tcW w:w="819" w:type="dxa"/>
            <w:vAlign w:val="center"/>
          </w:tcPr>
          <w:p>
            <w:pPr>
              <w:pStyle w:val="105"/>
              <w:adjustRightInd w:val="0"/>
              <w:snapToGrid w:val="0"/>
              <w:spacing w:line="240" w:lineRule="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sz w:val="21"/>
                <w:szCs w:val="21"/>
                <w:highlight w:val="none"/>
              </w:rPr>
              <w:t>0.79</w:t>
            </w:r>
          </w:p>
        </w:tc>
        <w:tc>
          <w:tcPr>
            <w:tcW w:w="82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0.41</w:t>
            </w:r>
          </w:p>
        </w:tc>
        <w:tc>
          <w:tcPr>
            <w:tcW w:w="82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sz w:val="21"/>
                <w:szCs w:val="21"/>
                <w:highlight w:val="none"/>
              </w:rPr>
              <w:t>0.28</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sz w:val="21"/>
                <w:szCs w:val="21"/>
                <w:highlight w:val="none"/>
              </w:rPr>
              <w:t>1.30</w:t>
            </w:r>
          </w:p>
        </w:tc>
        <w:tc>
          <w:tcPr>
            <w:tcW w:w="816"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sz w:val="21"/>
                <w:szCs w:val="21"/>
                <w:highlight w:val="none"/>
              </w:rPr>
              <w:t>1.73</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sz w:val="21"/>
                <w:szCs w:val="21"/>
                <w:highlight w:val="none"/>
              </w:rPr>
              <w:t>0.78</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kern w:val="2"/>
                <w:sz w:val="21"/>
                <w:szCs w:val="21"/>
                <w:highlight w:val="none"/>
                <w:lang w:val="en-US" w:eastAsia="zh-CN" w:bidi="ar-SA"/>
              </w:rPr>
              <w:t>0.02</w:t>
            </w:r>
          </w:p>
        </w:tc>
        <w:tc>
          <w:tcPr>
            <w:tcW w:w="81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0.06</w:t>
            </w:r>
          </w:p>
        </w:tc>
        <w:tc>
          <w:tcPr>
            <w:tcW w:w="81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0.18</w:t>
            </w:r>
          </w:p>
        </w:tc>
        <w:tc>
          <w:tcPr>
            <w:tcW w:w="820"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kern w:val="2"/>
                <w:sz w:val="21"/>
                <w:szCs w:val="21"/>
                <w:highlight w:val="none"/>
                <w:lang w:val="en-US" w:eastAsia="zh-CN" w:bidi="ar-SA"/>
              </w:rPr>
              <w:t>0.006</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0.01</w:t>
            </w:r>
          </w:p>
        </w:tc>
        <w:tc>
          <w:tcPr>
            <w:tcW w:w="820"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kern w:val="2"/>
                <w:sz w:val="21"/>
                <w:szCs w:val="21"/>
                <w:highlight w:val="none"/>
                <w:lang w:val="en-US" w:eastAsia="zh-CN" w:bidi="ar-SA"/>
              </w:rPr>
              <w:t>0.007</w:t>
            </w:r>
          </w:p>
        </w:tc>
        <w:tc>
          <w:tcPr>
            <w:tcW w:w="81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WZD37Ⅱ</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S12</w:t>
            </w:r>
          </w:p>
        </w:tc>
        <w:tc>
          <w:tcPr>
            <w:tcW w:w="815"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表</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四类</w:t>
            </w:r>
          </w:p>
        </w:tc>
        <w:tc>
          <w:tcPr>
            <w:tcW w:w="819"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0.62 </w:t>
            </w:r>
          </w:p>
        </w:tc>
        <w:tc>
          <w:tcPr>
            <w:tcW w:w="821"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0.04</w:t>
            </w:r>
          </w:p>
        </w:tc>
        <w:tc>
          <w:tcPr>
            <w:tcW w:w="82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0.16</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0.89</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1.06</w:t>
            </w:r>
          </w:p>
        </w:tc>
        <w:tc>
          <w:tcPr>
            <w:tcW w:w="816"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0.04</w:t>
            </w:r>
          </w:p>
        </w:tc>
        <w:tc>
          <w:tcPr>
            <w:tcW w:w="819"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0.03 </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0.01</w:t>
            </w:r>
          </w:p>
        </w:tc>
        <w:tc>
          <w:tcPr>
            <w:tcW w:w="819"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0.02 </w:t>
            </w:r>
          </w:p>
        </w:tc>
        <w:tc>
          <w:tcPr>
            <w:tcW w:w="8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0.005</w:t>
            </w:r>
          </w:p>
        </w:tc>
        <w:tc>
          <w:tcPr>
            <w:tcW w:w="819"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0.0</w:t>
            </w:r>
            <w:r>
              <w:rPr>
                <w:rFonts w:hint="default" w:ascii="Times New Roman" w:hAnsi="Times New Roman" w:cs="Times New Roman"/>
                <w:i w:val="0"/>
                <w:iCs w:val="0"/>
                <w:color w:val="000000"/>
                <w:kern w:val="0"/>
                <w:sz w:val="21"/>
                <w:szCs w:val="21"/>
                <w:highlight w:val="none"/>
                <w:u w:val="none"/>
                <w:lang w:val="en-US" w:eastAsia="zh-CN" w:bidi="ar"/>
              </w:rPr>
              <w:t>2</w:t>
            </w:r>
          </w:p>
        </w:tc>
        <w:tc>
          <w:tcPr>
            <w:tcW w:w="820"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0.04</w:t>
            </w:r>
          </w:p>
        </w:tc>
        <w:tc>
          <w:tcPr>
            <w:tcW w:w="818"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WZD37Ⅱ</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sz w:val="21"/>
                <w:szCs w:val="21"/>
                <w:highlight w:val="none"/>
                <w:lang w:val="en-US" w:eastAsia="zh-CN"/>
              </w:rPr>
            </w:pPr>
            <w:r>
              <w:rPr>
                <w:rFonts w:hint="default" w:ascii="Times New Roman" w:hAnsi="Times New Roman" w:cs="Times New Roman"/>
                <w:b w:val="0"/>
                <w:bCs w:val="0"/>
                <w:sz w:val="21"/>
                <w:szCs w:val="21"/>
                <w:highlight w:val="none"/>
                <w:lang w:val="en-US" w:eastAsia="zh-CN"/>
              </w:rPr>
              <w:t>S12</w:t>
            </w:r>
          </w:p>
        </w:tc>
        <w:tc>
          <w:tcPr>
            <w:tcW w:w="815" w:type="dxa"/>
            <w:vAlign w:val="center"/>
          </w:tcPr>
          <w:p>
            <w:pPr>
              <w:pStyle w:val="105"/>
              <w:adjustRightInd w:val="0"/>
              <w:snapToGrid w:val="0"/>
              <w:spacing w:line="240" w:lineRule="auto"/>
              <w:rPr>
                <w:rFonts w:hint="default" w:ascii="Times New Roman" w:hAnsi="Times New Roman" w:eastAsia="宋体" w:cs="Times New Roman"/>
                <w:b w:val="0"/>
                <w:bCs w:val="0"/>
                <w:sz w:val="21"/>
                <w:szCs w:val="21"/>
                <w:highlight w:val="none"/>
                <w:lang w:eastAsia="zh-CN"/>
              </w:rPr>
            </w:pPr>
            <w:r>
              <w:rPr>
                <w:rFonts w:hint="default" w:ascii="Times New Roman" w:hAnsi="Times New Roman" w:cs="Times New Roman"/>
                <w:b w:val="0"/>
                <w:bCs w:val="0"/>
                <w:sz w:val="21"/>
                <w:szCs w:val="21"/>
                <w:highlight w:val="none"/>
                <w:lang w:eastAsia="zh-CN"/>
              </w:rPr>
              <w:t>底</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四类</w:t>
            </w:r>
          </w:p>
        </w:tc>
        <w:tc>
          <w:tcPr>
            <w:tcW w:w="819"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0.63 </w:t>
            </w:r>
          </w:p>
        </w:tc>
        <w:tc>
          <w:tcPr>
            <w:tcW w:w="821"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0.05 </w:t>
            </w:r>
          </w:p>
        </w:tc>
        <w:tc>
          <w:tcPr>
            <w:tcW w:w="82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0.15</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0.89</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1.08</w:t>
            </w:r>
          </w:p>
        </w:tc>
        <w:tc>
          <w:tcPr>
            <w:tcW w:w="816"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cs="Times New Roman"/>
                <w:b w:val="0"/>
                <w:bCs w:val="0"/>
                <w:i w:val="0"/>
                <w:iCs w:val="0"/>
                <w:color w:val="000000"/>
                <w:kern w:val="0"/>
                <w:sz w:val="21"/>
                <w:szCs w:val="21"/>
                <w:highlight w:val="none"/>
                <w:u w:val="none"/>
                <w:lang w:val="en-US" w:eastAsia="zh-CN" w:bidi="ar"/>
              </w:rPr>
              <w:t>/</w:t>
            </w:r>
          </w:p>
        </w:tc>
        <w:tc>
          <w:tcPr>
            <w:tcW w:w="819"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0.02 </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0.006</w:t>
            </w:r>
          </w:p>
        </w:tc>
        <w:tc>
          <w:tcPr>
            <w:tcW w:w="819"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0.01 </w:t>
            </w:r>
          </w:p>
        </w:tc>
        <w:tc>
          <w:tcPr>
            <w:tcW w:w="8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kern w:val="2"/>
                <w:sz w:val="21"/>
                <w:szCs w:val="21"/>
                <w:highlight w:val="none"/>
                <w:lang w:val="en-US" w:eastAsia="zh-CN" w:bidi="ar-SA"/>
              </w:rPr>
            </w:pPr>
            <w:r>
              <w:rPr>
                <w:rFonts w:hint="default" w:ascii="Times New Roman" w:hAnsi="Times New Roman" w:cs="Times New Roman"/>
                <w:b w:val="0"/>
                <w:bCs w:val="0"/>
                <w:kern w:val="2"/>
                <w:sz w:val="21"/>
                <w:szCs w:val="21"/>
                <w:highlight w:val="none"/>
                <w:lang w:val="en-US" w:eastAsia="zh-CN" w:bidi="ar-SA"/>
              </w:rPr>
              <w:t>0.005</w:t>
            </w:r>
          </w:p>
        </w:tc>
        <w:tc>
          <w:tcPr>
            <w:tcW w:w="819"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0.004</w:t>
            </w:r>
          </w:p>
        </w:tc>
        <w:tc>
          <w:tcPr>
            <w:tcW w:w="820" w:type="dxa"/>
            <w:vAlign w:val="center"/>
          </w:tcPr>
          <w:p>
            <w:pPr>
              <w:keepNext w:val="0"/>
              <w:keepLines w:val="0"/>
              <w:widowControl/>
              <w:suppressLineNumbers w:val="0"/>
              <w:jc w:val="center"/>
              <w:textAlignment w:val="center"/>
              <w:rPr>
                <w:rFonts w:hint="default" w:ascii="Times New Roman" w:hAnsi="Times New Roman" w:cs="Times New Roman"/>
                <w:b w:val="0"/>
                <w:bCs w:val="0"/>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0.0</w:t>
            </w:r>
            <w:r>
              <w:rPr>
                <w:rFonts w:hint="default" w:ascii="Times New Roman" w:hAnsi="Times New Roman" w:cs="Times New Roman"/>
                <w:i w:val="0"/>
                <w:iCs w:val="0"/>
                <w:color w:val="000000"/>
                <w:kern w:val="0"/>
                <w:sz w:val="21"/>
                <w:szCs w:val="21"/>
                <w:highlight w:val="none"/>
                <w:u w:val="none"/>
                <w:lang w:val="en-US" w:eastAsia="zh-CN" w:bidi="ar"/>
              </w:rPr>
              <w:t>3</w:t>
            </w:r>
          </w:p>
        </w:tc>
        <w:tc>
          <w:tcPr>
            <w:tcW w:w="818"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D25Ⅲ</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S13</w:t>
            </w:r>
          </w:p>
        </w:tc>
        <w:tc>
          <w:tcPr>
            <w:tcW w:w="815"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表</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四类</w:t>
            </w:r>
          </w:p>
        </w:tc>
        <w:tc>
          <w:tcPr>
            <w:tcW w:w="819"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0.65 </w:t>
            </w:r>
          </w:p>
        </w:tc>
        <w:tc>
          <w:tcPr>
            <w:tcW w:w="821"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0.28</w:t>
            </w:r>
          </w:p>
        </w:tc>
        <w:tc>
          <w:tcPr>
            <w:tcW w:w="829"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0.16</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0.89</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1.33</w:t>
            </w:r>
          </w:p>
        </w:tc>
        <w:tc>
          <w:tcPr>
            <w:tcW w:w="816"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0.07</w:t>
            </w:r>
          </w:p>
        </w:tc>
        <w:tc>
          <w:tcPr>
            <w:tcW w:w="819"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0.03 </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0.013</w:t>
            </w:r>
          </w:p>
        </w:tc>
        <w:tc>
          <w:tcPr>
            <w:tcW w:w="819"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0.01 </w:t>
            </w:r>
          </w:p>
        </w:tc>
        <w:tc>
          <w:tcPr>
            <w:tcW w:w="8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0.006</w:t>
            </w:r>
          </w:p>
        </w:tc>
        <w:tc>
          <w:tcPr>
            <w:tcW w:w="819"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0.01</w:t>
            </w:r>
          </w:p>
        </w:tc>
        <w:tc>
          <w:tcPr>
            <w:tcW w:w="820"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0.007</w:t>
            </w:r>
          </w:p>
        </w:tc>
        <w:tc>
          <w:tcPr>
            <w:tcW w:w="818"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WZD37Ⅱ</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S14</w:t>
            </w:r>
          </w:p>
        </w:tc>
        <w:tc>
          <w:tcPr>
            <w:tcW w:w="815"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表</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四类</w:t>
            </w:r>
          </w:p>
        </w:tc>
        <w:tc>
          <w:tcPr>
            <w:tcW w:w="819"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0.66 </w:t>
            </w:r>
          </w:p>
        </w:tc>
        <w:tc>
          <w:tcPr>
            <w:tcW w:w="821"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0.05</w:t>
            </w:r>
          </w:p>
        </w:tc>
        <w:tc>
          <w:tcPr>
            <w:tcW w:w="829"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0.19</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0.89</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1.17</w:t>
            </w:r>
          </w:p>
        </w:tc>
        <w:tc>
          <w:tcPr>
            <w:tcW w:w="816"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0.04</w:t>
            </w:r>
          </w:p>
        </w:tc>
        <w:tc>
          <w:tcPr>
            <w:tcW w:w="819"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0.03 </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0.052</w:t>
            </w:r>
          </w:p>
        </w:tc>
        <w:tc>
          <w:tcPr>
            <w:tcW w:w="819"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0.03 </w:t>
            </w:r>
          </w:p>
        </w:tc>
        <w:tc>
          <w:tcPr>
            <w:tcW w:w="8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0.015</w:t>
            </w:r>
          </w:p>
        </w:tc>
        <w:tc>
          <w:tcPr>
            <w:tcW w:w="819"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0.05</w:t>
            </w:r>
          </w:p>
        </w:tc>
        <w:tc>
          <w:tcPr>
            <w:tcW w:w="820"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0.0</w:t>
            </w:r>
            <w:r>
              <w:rPr>
                <w:rFonts w:hint="default" w:ascii="Times New Roman" w:hAnsi="Times New Roman" w:cs="Times New Roman"/>
                <w:i w:val="0"/>
                <w:iCs w:val="0"/>
                <w:color w:val="000000"/>
                <w:kern w:val="0"/>
                <w:sz w:val="21"/>
                <w:szCs w:val="21"/>
                <w:highlight w:val="none"/>
                <w:u w:val="none"/>
                <w:lang w:val="en-US" w:eastAsia="zh-CN" w:bidi="ar"/>
              </w:rPr>
              <w:t>2</w:t>
            </w:r>
          </w:p>
        </w:tc>
        <w:tc>
          <w:tcPr>
            <w:tcW w:w="818"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D25Ⅲ</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S15</w:t>
            </w:r>
          </w:p>
        </w:tc>
        <w:tc>
          <w:tcPr>
            <w:tcW w:w="815"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表</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四类</w:t>
            </w:r>
          </w:p>
        </w:tc>
        <w:tc>
          <w:tcPr>
            <w:tcW w:w="819"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0.67 </w:t>
            </w:r>
          </w:p>
        </w:tc>
        <w:tc>
          <w:tcPr>
            <w:tcW w:w="821"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0.03</w:t>
            </w:r>
          </w:p>
        </w:tc>
        <w:tc>
          <w:tcPr>
            <w:tcW w:w="829"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0.16</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0.91</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1.15</w:t>
            </w:r>
          </w:p>
        </w:tc>
        <w:tc>
          <w:tcPr>
            <w:tcW w:w="816"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0.04</w:t>
            </w:r>
          </w:p>
        </w:tc>
        <w:tc>
          <w:tcPr>
            <w:tcW w:w="819"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0.03 </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0.002</w:t>
            </w:r>
          </w:p>
        </w:tc>
        <w:tc>
          <w:tcPr>
            <w:tcW w:w="819"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0.10 </w:t>
            </w:r>
          </w:p>
        </w:tc>
        <w:tc>
          <w:tcPr>
            <w:tcW w:w="8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0.007</w:t>
            </w:r>
          </w:p>
        </w:tc>
        <w:tc>
          <w:tcPr>
            <w:tcW w:w="819"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0.004</w:t>
            </w:r>
          </w:p>
        </w:tc>
        <w:tc>
          <w:tcPr>
            <w:tcW w:w="820"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0.007</w:t>
            </w:r>
          </w:p>
        </w:tc>
        <w:tc>
          <w:tcPr>
            <w:tcW w:w="818"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D25Ⅲ</w:t>
            </w:r>
          </w:p>
        </w:tc>
        <w:tc>
          <w:tcPr>
            <w:tcW w:w="821" w:type="dxa"/>
            <w:vAlign w:val="center"/>
          </w:tcPr>
          <w:p>
            <w:pPr>
              <w:pStyle w:val="105"/>
              <w:adjustRightInd w:val="0"/>
              <w:snapToGrid w:val="0"/>
              <w:spacing w:line="240" w:lineRule="auto"/>
              <w:rPr>
                <w:rFonts w:hint="default" w:ascii="Times New Roman" w:hAnsi="Times New Roman" w:cs="Times New Roman"/>
                <w:b w:val="0"/>
                <w:bCs w:val="0"/>
                <w:sz w:val="21"/>
                <w:szCs w:val="21"/>
                <w:highlight w:val="none"/>
              </w:rPr>
            </w:pPr>
            <w:r>
              <w:rPr>
                <w:rFonts w:hint="default" w:ascii="Times New Roman" w:hAnsi="Times New Roman" w:cs="Times New Roman"/>
                <w:b w:val="0"/>
                <w:bCs w:val="0"/>
                <w:sz w:val="21"/>
                <w:szCs w:val="21"/>
                <w:highlight w:val="none"/>
              </w:rPr>
              <w:t>S15</w:t>
            </w:r>
          </w:p>
        </w:tc>
        <w:tc>
          <w:tcPr>
            <w:tcW w:w="815" w:type="dxa"/>
            <w:vAlign w:val="center"/>
          </w:tcPr>
          <w:p>
            <w:pPr>
              <w:pStyle w:val="105"/>
              <w:adjustRightInd w:val="0"/>
              <w:snapToGrid w:val="0"/>
              <w:spacing w:line="240" w:lineRule="auto"/>
              <w:rPr>
                <w:rFonts w:hint="default" w:ascii="Times New Roman" w:hAnsi="Times New Roman" w:eastAsia="宋体" w:cs="Times New Roman"/>
                <w:b w:val="0"/>
                <w:bCs w:val="0"/>
                <w:sz w:val="21"/>
                <w:szCs w:val="21"/>
                <w:highlight w:val="none"/>
                <w:lang w:eastAsia="zh-CN"/>
              </w:rPr>
            </w:pPr>
            <w:r>
              <w:rPr>
                <w:rFonts w:hint="default" w:ascii="Times New Roman" w:hAnsi="Times New Roman" w:cs="Times New Roman"/>
                <w:b w:val="0"/>
                <w:bCs w:val="0"/>
                <w:sz w:val="21"/>
                <w:szCs w:val="21"/>
                <w:highlight w:val="none"/>
                <w:lang w:eastAsia="zh-CN"/>
              </w:rPr>
              <w:t>中</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四类</w:t>
            </w:r>
          </w:p>
        </w:tc>
        <w:tc>
          <w:tcPr>
            <w:tcW w:w="819"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0.67 </w:t>
            </w:r>
          </w:p>
        </w:tc>
        <w:tc>
          <w:tcPr>
            <w:tcW w:w="821"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0.01</w:t>
            </w:r>
          </w:p>
        </w:tc>
        <w:tc>
          <w:tcPr>
            <w:tcW w:w="829"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cs="Times New Roman"/>
                <w:b w:val="0"/>
                <w:bCs w:val="0"/>
                <w:i w:val="0"/>
                <w:iCs w:val="0"/>
                <w:color w:val="000000"/>
                <w:kern w:val="0"/>
                <w:sz w:val="21"/>
                <w:szCs w:val="21"/>
                <w:highlight w:val="none"/>
                <w:u w:val="none"/>
                <w:lang w:val="en-US" w:eastAsia="zh-CN" w:bidi="ar"/>
              </w:rPr>
              <w:t>0.17</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0.87</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1.21</w:t>
            </w:r>
          </w:p>
        </w:tc>
        <w:tc>
          <w:tcPr>
            <w:tcW w:w="816"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cs="Times New Roman"/>
                <w:b w:val="0"/>
                <w:bCs w:val="0"/>
                <w:i w:val="0"/>
                <w:iCs w:val="0"/>
                <w:color w:val="000000"/>
                <w:kern w:val="0"/>
                <w:sz w:val="21"/>
                <w:szCs w:val="21"/>
                <w:highlight w:val="none"/>
                <w:u w:val="none"/>
                <w:lang w:val="en-US" w:eastAsia="zh-CN" w:bidi="ar"/>
              </w:rPr>
              <w:t>/</w:t>
            </w:r>
          </w:p>
        </w:tc>
        <w:tc>
          <w:tcPr>
            <w:tcW w:w="819"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0.02 </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0.002</w:t>
            </w:r>
          </w:p>
        </w:tc>
        <w:tc>
          <w:tcPr>
            <w:tcW w:w="819"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0.04 </w:t>
            </w:r>
          </w:p>
        </w:tc>
        <w:tc>
          <w:tcPr>
            <w:tcW w:w="8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kern w:val="2"/>
                <w:sz w:val="21"/>
                <w:szCs w:val="21"/>
                <w:highlight w:val="none"/>
                <w:lang w:val="en-US" w:eastAsia="zh-CN" w:bidi="ar-SA"/>
              </w:rPr>
            </w:pPr>
            <w:r>
              <w:rPr>
                <w:rFonts w:hint="default" w:ascii="Times New Roman" w:hAnsi="Times New Roman" w:cs="Times New Roman"/>
                <w:b w:val="0"/>
                <w:bCs w:val="0"/>
                <w:kern w:val="2"/>
                <w:sz w:val="21"/>
                <w:szCs w:val="21"/>
                <w:highlight w:val="none"/>
                <w:lang w:val="en-US" w:eastAsia="zh-CN" w:bidi="ar-SA"/>
              </w:rPr>
              <w:t>0.004</w:t>
            </w:r>
          </w:p>
        </w:tc>
        <w:tc>
          <w:tcPr>
            <w:tcW w:w="819"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0.0</w:t>
            </w:r>
            <w:r>
              <w:rPr>
                <w:rFonts w:hint="default" w:ascii="Times New Roman" w:hAnsi="Times New Roman" w:cs="Times New Roman"/>
                <w:i w:val="0"/>
                <w:iCs w:val="0"/>
                <w:color w:val="000000"/>
                <w:kern w:val="0"/>
                <w:sz w:val="21"/>
                <w:szCs w:val="21"/>
                <w:highlight w:val="none"/>
                <w:u w:val="none"/>
                <w:lang w:val="en-US" w:eastAsia="zh-CN" w:bidi="ar"/>
              </w:rPr>
              <w:t>2</w:t>
            </w:r>
          </w:p>
        </w:tc>
        <w:tc>
          <w:tcPr>
            <w:tcW w:w="820" w:type="dxa"/>
            <w:vAlign w:val="center"/>
          </w:tcPr>
          <w:p>
            <w:pPr>
              <w:keepNext w:val="0"/>
              <w:keepLines w:val="0"/>
              <w:widowControl/>
              <w:suppressLineNumbers w:val="0"/>
              <w:jc w:val="center"/>
              <w:textAlignment w:val="center"/>
              <w:rPr>
                <w:rFonts w:hint="default" w:ascii="Times New Roman" w:hAnsi="Times New Roman" w:cs="Times New Roman"/>
                <w:b w:val="0"/>
                <w:bCs w:val="0"/>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0.0</w:t>
            </w:r>
            <w:r>
              <w:rPr>
                <w:rFonts w:hint="default" w:ascii="Times New Roman" w:hAnsi="Times New Roman" w:cs="Times New Roman"/>
                <w:i w:val="0"/>
                <w:iCs w:val="0"/>
                <w:color w:val="000000"/>
                <w:kern w:val="0"/>
                <w:sz w:val="21"/>
                <w:szCs w:val="21"/>
                <w:highlight w:val="none"/>
                <w:u w:val="none"/>
                <w:lang w:val="en-US" w:eastAsia="zh-CN" w:bidi="ar"/>
              </w:rPr>
              <w:t>7</w:t>
            </w:r>
          </w:p>
        </w:tc>
        <w:tc>
          <w:tcPr>
            <w:tcW w:w="818"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D25Ⅲ</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S15</w:t>
            </w:r>
          </w:p>
        </w:tc>
        <w:tc>
          <w:tcPr>
            <w:tcW w:w="815"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底</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四类</w:t>
            </w:r>
          </w:p>
        </w:tc>
        <w:tc>
          <w:tcPr>
            <w:tcW w:w="819"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0.66 </w:t>
            </w:r>
          </w:p>
        </w:tc>
        <w:tc>
          <w:tcPr>
            <w:tcW w:w="821"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0.02</w:t>
            </w:r>
          </w:p>
        </w:tc>
        <w:tc>
          <w:tcPr>
            <w:tcW w:w="829"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0.24</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0.89</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1.30</w:t>
            </w:r>
          </w:p>
        </w:tc>
        <w:tc>
          <w:tcPr>
            <w:tcW w:w="816"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w:t>
            </w:r>
          </w:p>
        </w:tc>
        <w:tc>
          <w:tcPr>
            <w:tcW w:w="819"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0.02 </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0.005</w:t>
            </w:r>
          </w:p>
        </w:tc>
        <w:tc>
          <w:tcPr>
            <w:tcW w:w="819"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0.01 </w:t>
            </w:r>
          </w:p>
        </w:tc>
        <w:tc>
          <w:tcPr>
            <w:tcW w:w="8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0.005</w:t>
            </w:r>
          </w:p>
        </w:tc>
        <w:tc>
          <w:tcPr>
            <w:tcW w:w="819"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0.004</w:t>
            </w:r>
          </w:p>
        </w:tc>
        <w:tc>
          <w:tcPr>
            <w:tcW w:w="820"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0.05</w:t>
            </w:r>
          </w:p>
        </w:tc>
        <w:tc>
          <w:tcPr>
            <w:tcW w:w="818"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B15Ⅱ</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S16</w:t>
            </w:r>
          </w:p>
        </w:tc>
        <w:tc>
          <w:tcPr>
            <w:tcW w:w="815"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表</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二类</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sz w:val="21"/>
                <w:szCs w:val="21"/>
                <w:highlight w:val="none"/>
              </w:rPr>
              <w:t>0.80</w:t>
            </w:r>
          </w:p>
        </w:tc>
        <w:tc>
          <w:tcPr>
            <w:tcW w:w="82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0.43</w:t>
            </w:r>
          </w:p>
        </w:tc>
        <w:tc>
          <w:tcPr>
            <w:tcW w:w="82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sz w:val="21"/>
                <w:szCs w:val="21"/>
                <w:highlight w:val="none"/>
              </w:rPr>
              <w:t>0.41</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sz w:val="21"/>
                <w:szCs w:val="21"/>
                <w:highlight w:val="none"/>
              </w:rPr>
              <w:t>1.37</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sz w:val="21"/>
                <w:szCs w:val="21"/>
                <w:highlight w:val="none"/>
              </w:rPr>
              <w:t>1.97</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sz w:val="21"/>
                <w:szCs w:val="21"/>
                <w:highlight w:val="none"/>
              </w:rPr>
              <w:t>0.40</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0.03</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sz w:val="21"/>
                <w:szCs w:val="21"/>
                <w:highlight w:val="none"/>
              </w:rPr>
              <w:t>1.06</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sz w:val="21"/>
                <w:szCs w:val="21"/>
                <w:highlight w:val="none"/>
              </w:rPr>
              <w:t>0.52</w:t>
            </w:r>
          </w:p>
        </w:tc>
        <w:tc>
          <w:tcPr>
            <w:tcW w:w="8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0.031</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0.02</w:t>
            </w:r>
          </w:p>
        </w:tc>
        <w:tc>
          <w:tcPr>
            <w:tcW w:w="8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0.03</w:t>
            </w:r>
          </w:p>
        </w:tc>
        <w:tc>
          <w:tcPr>
            <w:tcW w:w="81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D25Ⅲ</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S17</w:t>
            </w:r>
          </w:p>
        </w:tc>
        <w:tc>
          <w:tcPr>
            <w:tcW w:w="815"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表</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四类</w:t>
            </w:r>
          </w:p>
        </w:tc>
        <w:tc>
          <w:tcPr>
            <w:tcW w:w="819"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0.66 </w:t>
            </w:r>
          </w:p>
        </w:tc>
        <w:tc>
          <w:tcPr>
            <w:tcW w:w="821"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0.14 </w:t>
            </w:r>
          </w:p>
        </w:tc>
        <w:tc>
          <w:tcPr>
            <w:tcW w:w="82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0.28</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0.89</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2.85</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0.05</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0.03</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0.003</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0.05</w:t>
            </w:r>
          </w:p>
        </w:tc>
        <w:tc>
          <w:tcPr>
            <w:tcW w:w="8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0.004</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0.02</w:t>
            </w:r>
          </w:p>
        </w:tc>
        <w:tc>
          <w:tcPr>
            <w:tcW w:w="8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0.007</w:t>
            </w:r>
          </w:p>
        </w:tc>
        <w:tc>
          <w:tcPr>
            <w:tcW w:w="818"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D25Ⅲ</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S17</w:t>
            </w:r>
          </w:p>
        </w:tc>
        <w:tc>
          <w:tcPr>
            <w:tcW w:w="815"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底</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四类</w:t>
            </w:r>
          </w:p>
        </w:tc>
        <w:tc>
          <w:tcPr>
            <w:tcW w:w="819"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0.65 </w:t>
            </w:r>
          </w:p>
        </w:tc>
        <w:tc>
          <w:tcPr>
            <w:tcW w:w="821"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0.06 </w:t>
            </w:r>
          </w:p>
        </w:tc>
        <w:tc>
          <w:tcPr>
            <w:tcW w:w="82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0.26</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0.89</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1.18</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0.02</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0.002</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0.01</w:t>
            </w:r>
          </w:p>
        </w:tc>
        <w:tc>
          <w:tcPr>
            <w:tcW w:w="8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0.004</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0.03</w:t>
            </w:r>
          </w:p>
        </w:tc>
        <w:tc>
          <w:tcPr>
            <w:tcW w:w="8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0.06</w:t>
            </w:r>
          </w:p>
        </w:tc>
        <w:tc>
          <w:tcPr>
            <w:tcW w:w="818"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B15Ⅱ</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S18</w:t>
            </w:r>
          </w:p>
        </w:tc>
        <w:tc>
          <w:tcPr>
            <w:tcW w:w="815"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表</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二类</w:t>
            </w:r>
          </w:p>
        </w:tc>
        <w:tc>
          <w:tcPr>
            <w:tcW w:w="81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0.75</w:t>
            </w:r>
          </w:p>
        </w:tc>
        <w:tc>
          <w:tcPr>
            <w:tcW w:w="821"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0.40 </w:t>
            </w:r>
          </w:p>
        </w:tc>
        <w:tc>
          <w:tcPr>
            <w:tcW w:w="82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0.32</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1.27</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1.92</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0.86</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0.03</w:t>
            </w:r>
          </w:p>
        </w:tc>
        <w:tc>
          <w:tcPr>
            <w:tcW w:w="81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0.03</w:t>
            </w:r>
          </w:p>
        </w:tc>
        <w:tc>
          <w:tcPr>
            <w:tcW w:w="81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0.22</w:t>
            </w:r>
          </w:p>
        </w:tc>
        <w:tc>
          <w:tcPr>
            <w:tcW w:w="8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0.003</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0.02</w:t>
            </w:r>
          </w:p>
        </w:tc>
        <w:tc>
          <w:tcPr>
            <w:tcW w:w="8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0.03</w:t>
            </w:r>
          </w:p>
        </w:tc>
        <w:tc>
          <w:tcPr>
            <w:tcW w:w="81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B15Ⅱ</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S19</w:t>
            </w:r>
          </w:p>
        </w:tc>
        <w:tc>
          <w:tcPr>
            <w:tcW w:w="815"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表</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二类</w:t>
            </w:r>
          </w:p>
        </w:tc>
        <w:tc>
          <w:tcPr>
            <w:tcW w:w="81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0.77</w:t>
            </w:r>
          </w:p>
        </w:tc>
        <w:tc>
          <w:tcPr>
            <w:tcW w:w="821"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0.11 </w:t>
            </w:r>
          </w:p>
        </w:tc>
        <w:tc>
          <w:tcPr>
            <w:tcW w:w="82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0.33</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1.33</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1.81</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0.36</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0.02</w:t>
            </w:r>
          </w:p>
        </w:tc>
        <w:tc>
          <w:tcPr>
            <w:tcW w:w="81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0.03</w:t>
            </w:r>
          </w:p>
        </w:tc>
        <w:tc>
          <w:tcPr>
            <w:tcW w:w="81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0.11</w:t>
            </w:r>
          </w:p>
        </w:tc>
        <w:tc>
          <w:tcPr>
            <w:tcW w:w="8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0.003</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0.03</w:t>
            </w:r>
          </w:p>
        </w:tc>
        <w:tc>
          <w:tcPr>
            <w:tcW w:w="8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0.02</w:t>
            </w:r>
          </w:p>
        </w:tc>
        <w:tc>
          <w:tcPr>
            <w:tcW w:w="81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default" w:ascii="Times New Roman" w:hAnsi="Times New Roman" w:cs="Times New Roman"/>
                <w:b w:val="0"/>
                <w:bCs w:val="0"/>
                <w:sz w:val="21"/>
                <w:szCs w:val="21"/>
                <w:highlight w:val="none"/>
                <w:vertAlign w:val="baseline"/>
                <w:lang w:val="en-US" w:eastAsia="zh-CN"/>
              </w:rPr>
              <w:t>B15Ⅱ</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S19</w:t>
            </w:r>
          </w:p>
        </w:tc>
        <w:tc>
          <w:tcPr>
            <w:tcW w:w="815"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lang w:eastAsia="zh-CN"/>
              </w:rPr>
              <w:t>底</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default" w:ascii="Times New Roman" w:hAnsi="Times New Roman" w:cs="Times New Roman"/>
                <w:b w:val="0"/>
                <w:bCs w:val="0"/>
                <w:sz w:val="21"/>
                <w:szCs w:val="21"/>
                <w:highlight w:val="none"/>
                <w:vertAlign w:val="baseline"/>
                <w:lang w:val="en-US" w:eastAsia="zh-CN"/>
              </w:rPr>
              <w:t>二类</w:t>
            </w:r>
          </w:p>
        </w:tc>
        <w:tc>
          <w:tcPr>
            <w:tcW w:w="81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0.77</w:t>
            </w:r>
          </w:p>
        </w:tc>
        <w:tc>
          <w:tcPr>
            <w:tcW w:w="821"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0.11 </w:t>
            </w:r>
          </w:p>
        </w:tc>
        <w:tc>
          <w:tcPr>
            <w:tcW w:w="82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0.36</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1.33</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2.78</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0.02</w:t>
            </w:r>
          </w:p>
        </w:tc>
        <w:tc>
          <w:tcPr>
            <w:tcW w:w="81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0.02</w:t>
            </w:r>
          </w:p>
        </w:tc>
        <w:tc>
          <w:tcPr>
            <w:tcW w:w="81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0.30</w:t>
            </w:r>
          </w:p>
        </w:tc>
        <w:tc>
          <w:tcPr>
            <w:tcW w:w="8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0.004</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0.004</w:t>
            </w:r>
          </w:p>
        </w:tc>
        <w:tc>
          <w:tcPr>
            <w:tcW w:w="8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0.06</w:t>
            </w:r>
          </w:p>
        </w:tc>
        <w:tc>
          <w:tcPr>
            <w:tcW w:w="81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A04Ⅰ</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S20</w:t>
            </w:r>
          </w:p>
        </w:tc>
        <w:tc>
          <w:tcPr>
            <w:tcW w:w="815"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表</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一类</w:t>
            </w:r>
          </w:p>
        </w:tc>
        <w:tc>
          <w:tcPr>
            <w:tcW w:w="81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0.79</w:t>
            </w:r>
          </w:p>
        </w:tc>
        <w:tc>
          <w:tcPr>
            <w:tcW w:w="821"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0.03</w:t>
            </w:r>
          </w:p>
        </w:tc>
        <w:tc>
          <w:tcPr>
            <w:tcW w:w="82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0.58</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2.60</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3.06</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0.48</w:t>
            </w:r>
          </w:p>
        </w:tc>
        <w:tc>
          <w:tcPr>
            <w:tcW w:w="81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0.24</w:t>
            </w:r>
          </w:p>
        </w:tc>
        <w:tc>
          <w:tcPr>
            <w:tcW w:w="81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0.05</w:t>
            </w:r>
          </w:p>
        </w:tc>
        <w:tc>
          <w:tcPr>
            <w:tcW w:w="81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0.15</w:t>
            </w:r>
          </w:p>
        </w:tc>
        <w:tc>
          <w:tcPr>
            <w:tcW w:w="820"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0.03</w:t>
            </w:r>
          </w:p>
        </w:tc>
        <w:tc>
          <w:tcPr>
            <w:tcW w:w="81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0.03</w:t>
            </w:r>
          </w:p>
        </w:tc>
        <w:tc>
          <w:tcPr>
            <w:tcW w:w="820"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0.19</w:t>
            </w:r>
          </w:p>
        </w:tc>
        <w:tc>
          <w:tcPr>
            <w:tcW w:w="818" w:type="dxa"/>
            <w:vAlign w:val="center"/>
          </w:tcPr>
          <w:p>
            <w:pPr>
              <w:pStyle w:val="105"/>
              <w:adjustRightInd w:val="0"/>
              <w:snapToGrid w:val="0"/>
              <w:spacing w:line="240" w:lineRule="auto"/>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A04Ⅰ</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S20</w:t>
            </w:r>
          </w:p>
        </w:tc>
        <w:tc>
          <w:tcPr>
            <w:tcW w:w="815"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底</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一类</w:t>
            </w:r>
          </w:p>
        </w:tc>
        <w:tc>
          <w:tcPr>
            <w:tcW w:w="81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0.79</w:t>
            </w:r>
          </w:p>
        </w:tc>
        <w:tc>
          <w:tcPr>
            <w:tcW w:w="821"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0.10</w:t>
            </w:r>
          </w:p>
        </w:tc>
        <w:tc>
          <w:tcPr>
            <w:tcW w:w="82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0.56</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2.67</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2.95</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w:t>
            </w:r>
          </w:p>
        </w:tc>
        <w:tc>
          <w:tcPr>
            <w:tcW w:w="81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0.19</w:t>
            </w:r>
          </w:p>
        </w:tc>
        <w:tc>
          <w:tcPr>
            <w:tcW w:w="81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0.07</w:t>
            </w:r>
          </w:p>
        </w:tc>
        <w:tc>
          <w:tcPr>
            <w:tcW w:w="81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0.13</w:t>
            </w:r>
          </w:p>
        </w:tc>
        <w:tc>
          <w:tcPr>
            <w:tcW w:w="820"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0.03</w:t>
            </w:r>
          </w:p>
        </w:tc>
        <w:tc>
          <w:tcPr>
            <w:tcW w:w="81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0.02</w:t>
            </w:r>
          </w:p>
        </w:tc>
        <w:tc>
          <w:tcPr>
            <w:tcW w:w="820"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0.32</w:t>
            </w:r>
          </w:p>
        </w:tc>
        <w:tc>
          <w:tcPr>
            <w:tcW w:w="818" w:type="dxa"/>
            <w:vAlign w:val="center"/>
          </w:tcPr>
          <w:p>
            <w:pPr>
              <w:pStyle w:val="105"/>
              <w:adjustRightInd w:val="0"/>
              <w:snapToGrid w:val="0"/>
              <w:spacing w:line="240" w:lineRule="auto"/>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A04Ⅰ</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S21</w:t>
            </w:r>
          </w:p>
        </w:tc>
        <w:tc>
          <w:tcPr>
            <w:tcW w:w="815"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表</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一类</w:t>
            </w:r>
          </w:p>
        </w:tc>
        <w:tc>
          <w:tcPr>
            <w:tcW w:w="81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0.79</w:t>
            </w:r>
          </w:p>
        </w:tc>
        <w:tc>
          <w:tcPr>
            <w:tcW w:w="821"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0.35</w:t>
            </w:r>
          </w:p>
        </w:tc>
        <w:tc>
          <w:tcPr>
            <w:tcW w:w="82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0.54</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2.53</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2.86</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0.60</w:t>
            </w:r>
          </w:p>
        </w:tc>
        <w:tc>
          <w:tcPr>
            <w:tcW w:w="81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0.24</w:t>
            </w:r>
          </w:p>
        </w:tc>
        <w:tc>
          <w:tcPr>
            <w:tcW w:w="81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0.34</w:t>
            </w:r>
          </w:p>
        </w:tc>
        <w:tc>
          <w:tcPr>
            <w:tcW w:w="81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0.13</w:t>
            </w:r>
          </w:p>
        </w:tc>
        <w:tc>
          <w:tcPr>
            <w:tcW w:w="820"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0.04</w:t>
            </w:r>
          </w:p>
        </w:tc>
        <w:tc>
          <w:tcPr>
            <w:tcW w:w="81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0.01</w:t>
            </w:r>
          </w:p>
        </w:tc>
        <w:tc>
          <w:tcPr>
            <w:tcW w:w="820"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0.46</w:t>
            </w:r>
          </w:p>
        </w:tc>
        <w:tc>
          <w:tcPr>
            <w:tcW w:w="818" w:type="dxa"/>
            <w:vAlign w:val="center"/>
          </w:tcPr>
          <w:p>
            <w:pPr>
              <w:pStyle w:val="105"/>
              <w:adjustRightInd w:val="0"/>
              <w:snapToGrid w:val="0"/>
              <w:spacing w:line="240" w:lineRule="auto"/>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A04Ⅰ</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S22</w:t>
            </w:r>
          </w:p>
        </w:tc>
        <w:tc>
          <w:tcPr>
            <w:tcW w:w="815"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表</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一类</w:t>
            </w:r>
          </w:p>
        </w:tc>
        <w:tc>
          <w:tcPr>
            <w:tcW w:w="81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0.77</w:t>
            </w:r>
          </w:p>
        </w:tc>
        <w:tc>
          <w:tcPr>
            <w:tcW w:w="821"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0.35</w:t>
            </w:r>
          </w:p>
        </w:tc>
        <w:tc>
          <w:tcPr>
            <w:tcW w:w="82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0.56</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2.60</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3.16</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0.68</w:t>
            </w:r>
          </w:p>
        </w:tc>
        <w:tc>
          <w:tcPr>
            <w:tcW w:w="81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0.22</w:t>
            </w:r>
          </w:p>
        </w:tc>
        <w:tc>
          <w:tcPr>
            <w:tcW w:w="81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0.17</w:t>
            </w:r>
          </w:p>
        </w:tc>
        <w:tc>
          <w:tcPr>
            <w:tcW w:w="81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0.34</w:t>
            </w:r>
          </w:p>
        </w:tc>
        <w:tc>
          <w:tcPr>
            <w:tcW w:w="820"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0.03</w:t>
            </w:r>
          </w:p>
        </w:tc>
        <w:tc>
          <w:tcPr>
            <w:tcW w:w="81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0.01</w:t>
            </w:r>
          </w:p>
        </w:tc>
        <w:tc>
          <w:tcPr>
            <w:tcW w:w="820"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0.56</w:t>
            </w:r>
          </w:p>
        </w:tc>
        <w:tc>
          <w:tcPr>
            <w:tcW w:w="818" w:type="dxa"/>
            <w:vAlign w:val="center"/>
          </w:tcPr>
          <w:p>
            <w:pPr>
              <w:pStyle w:val="105"/>
              <w:adjustRightInd w:val="0"/>
              <w:snapToGrid w:val="0"/>
              <w:spacing w:line="240" w:lineRule="auto"/>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A04Ⅰ</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S23</w:t>
            </w:r>
          </w:p>
        </w:tc>
        <w:tc>
          <w:tcPr>
            <w:tcW w:w="815"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表</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一类</w:t>
            </w:r>
          </w:p>
        </w:tc>
        <w:tc>
          <w:tcPr>
            <w:tcW w:w="81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0.79</w:t>
            </w:r>
          </w:p>
        </w:tc>
        <w:tc>
          <w:tcPr>
            <w:tcW w:w="821"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0.83</w:t>
            </w:r>
          </w:p>
        </w:tc>
        <w:tc>
          <w:tcPr>
            <w:tcW w:w="82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0.52</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2.60</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3.12</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0.70</w:t>
            </w:r>
          </w:p>
        </w:tc>
        <w:tc>
          <w:tcPr>
            <w:tcW w:w="81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0.24</w:t>
            </w:r>
          </w:p>
        </w:tc>
        <w:tc>
          <w:tcPr>
            <w:tcW w:w="81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0.15</w:t>
            </w:r>
          </w:p>
        </w:tc>
        <w:tc>
          <w:tcPr>
            <w:tcW w:w="81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0.88</w:t>
            </w:r>
          </w:p>
        </w:tc>
        <w:tc>
          <w:tcPr>
            <w:tcW w:w="820"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0.03</w:t>
            </w:r>
          </w:p>
        </w:tc>
        <w:tc>
          <w:tcPr>
            <w:tcW w:w="81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0.01</w:t>
            </w:r>
          </w:p>
        </w:tc>
        <w:tc>
          <w:tcPr>
            <w:tcW w:w="820"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0.40</w:t>
            </w:r>
          </w:p>
        </w:tc>
        <w:tc>
          <w:tcPr>
            <w:tcW w:w="818" w:type="dxa"/>
            <w:vAlign w:val="center"/>
          </w:tcPr>
          <w:p>
            <w:pPr>
              <w:pStyle w:val="105"/>
              <w:adjustRightInd w:val="0"/>
              <w:snapToGrid w:val="0"/>
              <w:spacing w:line="240" w:lineRule="auto"/>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A04Ⅰ</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S23</w:t>
            </w:r>
          </w:p>
        </w:tc>
        <w:tc>
          <w:tcPr>
            <w:tcW w:w="815"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中</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一类</w:t>
            </w:r>
          </w:p>
        </w:tc>
        <w:tc>
          <w:tcPr>
            <w:tcW w:w="81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0.79</w:t>
            </w:r>
          </w:p>
        </w:tc>
        <w:tc>
          <w:tcPr>
            <w:tcW w:w="821"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0.87</w:t>
            </w:r>
          </w:p>
        </w:tc>
        <w:tc>
          <w:tcPr>
            <w:tcW w:w="82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0.46</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2.60</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3.16</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w:t>
            </w:r>
          </w:p>
        </w:tc>
        <w:tc>
          <w:tcPr>
            <w:tcW w:w="81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0.22</w:t>
            </w:r>
          </w:p>
        </w:tc>
        <w:tc>
          <w:tcPr>
            <w:tcW w:w="81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0.11</w:t>
            </w:r>
          </w:p>
        </w:tc>
        <w:tc>
          <w:tcPr>
            <w:tcW w:w="81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0.22</w:t>
            </w:r>
          </w:p>
        </w:tc>
        <w:tc>
          <w:tcPr>
            <w:tcW w:w="820"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0.04</w:t>
            </w:r>
          </w:p>
        </w:tc>
        <w:tc>
          <w:tcPr>
            <w:tcW w:w="81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0.02</w:t>
            </w:r>
          </w:p>
        </w:tc>
        <w:tc>
          <w:tcPr>
            <w:tcW w:w="820"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0.64</w:t>
            </w:r>
          </w:p>
        </w:tc>
        <w:tc>
          <w:tcPr>
            <w:tcW w:w="818" w:type="dxa"/>
            <w:vAlign w:val="center"/>
          </w:tcPr>
          <w:p>
            <w:pPr>
              <w:pStyle w:val="105"/>
              <w:adjustRightInd w:val="0"/>
              <w:snapToGrid w:val="0"/>
              <w:spacing w:line="240" w:lineRule="auto"/>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A04Ⅰ</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S23</w:t>
            </w:r>
          </w:p>
        </w:tc>
        <w:tc>
          <w:tcPr>
            <w:tcW w:w="815"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底</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一类</w:t>
            </w:r>
          </w:p>
        </w:tc>
        <w:tc>
          <w:tcPr>
            <w:tcW w:w="81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0.76</w:t>
            </w:r>
          </w:p>
        </w:tc>
        <w:tc>
          <w:tcPr>
            <w:tcW w:w="821"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0.46</w:t>
            </w:r>
          </w:p>
        </w:tc>
        <w:tc>
          <w:tcPr>
            <w:tcW w:w="82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0.48</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2.67</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2.78</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w:t>
            </w:r>
          </w:p>
        </w:tc>
        <w:tc>
          <w:tcPr>
            <w:tcW w:w="81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0.22</w:t>
            </w:r>
          </w:p>
        </w:tc>
        <w:tc>
          <w:tcPr>
            <w:tcW w:w="81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0.12</w:t>
            </w:r>
          </w:p>
        </w:tc>
        <w:tc>
          <w:tcPr>
            <w:tcW w:w="81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0.03</w:t>
            </w:r>
          </w:p>
        </w:tc>
        <w:tc>
          <w:tcPr>
            <w:tcW w:w="820"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0.04</w:t>
            </w:r>
          </w:p>
        </w:tc>
        <w:tc>
          <w:tcPr>
            <w:tcW w:w="81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0.02</w:t>
            </w:r>
          </w:p>
        </w:tc>
        <w:tc>
          <w:tcPr>
            <w:tcW w:w="820"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0.32</w:t>
            </w:r>
          </w:p>
        </w:tc>
        <w:tc>
          <w:tcPr>
            <w:tcW w:w="818" w:type="dxa"/>
            <w:vAlign w:val="center"/>
          </w:tcPr>
          <w:p>
            <w:pPr>
              <w:pStyle w:val="105"/>
              <w:adjustRightInd w:val="0"/>
              <w:snapToGrid w:val="0"/>
              <w:spacing w:line="240" w:lineRule="auto"/>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B15Ⅱ</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S24</w:t>
            </w:r>
          </w:p>
        </w:tc>
        <w:tc>
          <w:tcPr>
            <w:tcW w:w="815"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表</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二类</w:t>
            </w:r>
          </w:p>
        </w:tc>
        <w:tc>
          <w:tcPr>
            <w:tcW w:w="81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0.72</w:t>
            </w:r>
          </w:p>
        </w:tc>
        <w:tc>
          <w:tcPr>
            <w:tcW w:w="82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0.11 </w:t>
            </w:r>
          </w:p>
        </w:tc>
        <w:tc>
          <w:tcPr>
            <w:tcW w:w="82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0.65</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0.40</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1.85</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0.24</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0.03</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sz w:val="21"/>
                <w:szCs w:val="21"/>
                <w:highlight w:val="none"/>
              </w:rPr>
              <w:t>0.01</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0.92</w:t>
            </w:r>
          </w:p>
        </w:tc>
        <w:tc>
          <w:tcPr>
            <w:tcW w:w="8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0.003</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0.02</w:t>
            </w:r>
          </w:p>
        </w:tc>
        <w:tc>
          <w:tcPr>
            <w:tcW w:w="8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0.02</w:t>
            </w:r>
          </w:p>
        </w:tc>
        <w:tc>
          <w:tcPr>
            <w:tcW w:w="81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WZD02Ⅱ</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S25</w:t>
            </w:r>
          </w:p>
        </w:tc>
        <w:tc>
          <w:tcPr>
            <w:tcW w:w="815"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表</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四类</w:t>
            </w:r>
          </w:p>
        </w:tc>
        <w:tc>
          <w:tcPr>
            <w:tcW w:w="819" w:type="dxa"/>
            <w:vAlign w:val="center"/>
          </w:tcPr>
          <w:p>
            <w:pPr>
              <w:keepNext w:val="0"/>
              <w:keepLines w:val="0"/>
              <w:widowControl/>
              <w:suppressLineNumbers w:val="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0.66 </w:t>
            </w:r>
          </w:p>
        </w:tc>
        <w:tc>
          <w:tcPr>
            <w:tcW w:w="821"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0.05 </w:t>
            </w:r>
          </w:p>
        </w:tc>
        <w:tc>
          <w:tcPr>
            <w:tcW w:w="82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0.29</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0.89</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1.06</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0.02</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0.02</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0.003</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0.03</w:t>
            </w:r>
          </w:p>
        </w:tc>
        <w:tc>
          <w:tcPr>
            <w:tcW w:w="8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0.004</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0.02</w:t>
            </w:r>
          </w:p>
        </w:tc>
        <w:tc>
          <w:tcPr>
            <w:tcW w:w="8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0.07</w:t>
            </w:r>
          </w:p>
        </w:tc>
        <w:tc>
          <w:tcPr>
            <w:tcW w:w="81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default" w:ascii="Times New Roman" w:hAnsi="Times New Roman" w:cs="Times New Roman"/>
                <w:b w:val="0"/>
                <w:bCs w:val="0"/>
                <w:sz w:val="21"/>
                <w:szCs w:val="21"/>
                <w:highlight w:val="none"/>
                <w:vertAlign w:val="baseline"/>
                <w:lang w:val="en-US" w:eastAsia="zh-CN"/>
              </w:rPr>
              <w:t>WZD02Ⅱ</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S25</w:t>
            </w:r>
          </w:p>
        </w:tc>
        <w:tc>
          <w:tcPr>
            <w:tcW w:w="815"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lang w:eastAsia="zh-CN"/>
              </w:rPr>
              <w:t>底</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default" w:ascii="Times New Roman" w:hAnsi="Times New Roman" w:cs="Times New Roman"/>
                <w:b w:val="0"/>
                <w:bCs w:val="0"/>
                <w:sz w:val="21"/>
                <w:szCs w:val="21"/>
                <w:highlight w:val="none"/>
                <w:vertAlign w:val="baseline"/>
                <w:lang w:val="en-US" w:eastAsia="zh-CN"/>
              </w:rPr>
              <w:t>四类</w:t>
            </w:r>
          </w:p>
        </w:tc>
        <w:tc>
          <w:tcPr>
            <w:tcW w:w="819" w:type="dxa"/>
            <w:vAlign w:val="center"/>
          </w:tcPr>
          <w:p>
            <w:pPr>
              <w:keepNext w:val="0"/>
              <w:keepLines w:val="0"/>
              <w:widowControl/>
              <w:suppressLineNumbers w:val="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0.64 </w:t>
            </w:r>
          </w:p>
        </w:tc>
        <w:tc>
          <w:tcPr>
            <w:tcW w:w="821"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0.22 </w:t>
            </w:r>
          </w:p>
        </w:tc>
        <w:tc>
          <w:tcPr>
            <w:tcW w:w="82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0.27</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0.89</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1.18</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0.02</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0.001</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0.03</w:t>
            </w:r>
          </w:p>
        </w:tc>
        <w:tc>
          <w:tcPr>
            <w:tcW w:w="8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0.004</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0.01</w:t>
            </w:r>
          </w:p>
        </w:tc>
        <w:tc>
          <w:tcPr>
            <w:tcW w:w="8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0.05</w:t>
            </w:r>
          </w:p>
        </w:tc>
        <w:tc>
          <w:tcPr>
            <w:tcW w:w="81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A04Ⅰ</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S26</w:t>
            </w:r>
          </w:p>
        </w:tc>
        <w:tc>
          <w:tcPr>
            <w:tcW w:w="815"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表</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一类</w:t>
            </w:r>
          </w:p>
        </w:tc>
        <w:tc>
          <w:tcPr>
            <w:tcW w:w="81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0.77</w:t>
            </w:r>
          </w:p>
        </w:tc>
        <w:tc>
          <w:tcPr>
            <w:tcW w:w="821"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0.32</w:t>
            </w:r>
          </w:p>
        </w:tc>
        <w:tc>
          <w:tcPr>
            <w:tcW w:w="82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0.68</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2.67</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2.67</w:t>
            </w:r>
          </w:p>
        </w:tc>
        <w:tc>
          <w:tcPr>
            <w:tcW w:w="816"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sz w:val="21"/>
                <w:szCs w:val="21"/>
                <w:highlight w:val="none"/>
              </w:rPr>
              <w:t>/</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default" w:ascii="Times New Roman" w:hAnsi="Times New Roman" w:cs="Times New Roman"/>
                <w:sz w:val="21"/>
                <w:szCs w:val="21"/>
                <w:highlight w:val="none"/>
              </w:rPr>
              <w:t>/</w:t>
            </w:r>
          </w:p>
        </w:tc>
        <w:tc>
          <w:tcPr>
            <w:tcW w:w="81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sz w:val="21"/>
                <w:szCs w:val="21"/>
                <w:highlight w:val="none"/>
              </w:rPr>
              <w:t>/</w:t>
            </w:r>
          </w:p>
        </w:tc>
        <w:tc>
          <w:tcPr>
            <w:tcW w:w="820"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sz w:val="21"/>
                <w:szCs w:val="21"/>
                <w:highlight w:val="none"/>
              </w:rPr>
              <w:t>/</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sz w:val="21"/>
                <w:szCs w:val="21"/>
                <w:highlight w:val="none"/>
              </w:rPr>
              <w:t>/</w:t>
            </w:r>
          </w:p>
        </w:tc>
        <w:tc>
          <w:tcPr>
            <w:tcW w:w="820"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sz w:val="21"/>
                <w:szCs w:val="21"/>
                <w:highlight w:val="none"/>
              </w:rPr>
              <w:t>/</w:t>
            </w:r>
          </w:p>
        </w:tc>
        <w:tc>
          <w:tcPr>
            <w:tcW w:w="818" w:type="dxa"/>
            <w:vAlign w:val="center"/>
          </w:tcPr>
          <w:p>
            <w:pPr>
              <w:pStyle w:val="105"/>
              <w:adjustRightInd w:val="0"/>
              <w:snapToGrid w:val="0"/>
              <w:spacing w:line="240" w:lineRule="auto"/>
              <w:jc w:val="center"/>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A04Ⅰ</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S26</w:t>
            </w:r>
          </w:p>
        </w:tc>
        <w:tc>
          <w:tcPr>
            <w:tcW w:w="815"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底</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一类</w:t>
            </w:r>
          </w:p>
        </w:tc>
        <w:tc>
          <w:tcPr>
            <w:tcW w:w="81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0.76</w:t>
            </w:r>
          </w:p>
        </w:tc>
        <w:tc>
          <w:tcPr>
            <w:tcW w:w="821"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0.17</w:t>
            </w:r>
          </w:p>
        </w:tc>
        <w:tc>
          <w:tcPr>
            <w:tcW w:w="82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0.62</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2.73</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2.83</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default" w:ascii="Times New Roman" w:hAnsi="Times New Roman" w:cs="Times New Roman"/>
                <w:sz w:val="21"/>
                <w:szCs w:val="21"/>
                <w:highlight w:val="none"/>
              </w:rPr>
              <w:t>/</w:t>
            </w:r>
          </w:p>
        </w:tc>
        <w:tc>
          <w:tcPr>
            <w:tcW w:w="81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sz w:val="21"/>
                <w:szCs w:val="21"/>
                <w:highlight w:val="none"/>
              </w:rPr>
              <w:t>/</w:t>
            </w:r>
          </w:p>
        </w:tc>
        <w:tc>
          <w:tcPr>
            <w:tcW w:w="820"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sz w:val="21"/>
                <w:szCs w:val="21"/>
                <w:highlight w:val="none"/>
              </w:rPr>
              <w:t>/</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sz w:val="21"/>
                <w:szCs w:val="21"/>
                <w:highlight w:val="none"/>
              </w:rPr>
              <w:t>/</w:t>
            </w:r>
          </w:p>
        </w:tc>
        <w:tc>
          <w:tcPr>
            <w:tcW w:w="820"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sz w:val="21"/>
                <w:szCs w:val="21"/>
                <w:highlight w:val="none"/>
              </w:rPr>
              <w:t>/</w:t>
            </w:r>
          </w:p>
        </w:tc>
        <w:tc>
          <w:tcPr>
            <w:tcW w:w="818" w:type="dxa"/>
            <w:vAlign w:val="center"/>
          </w:tcPr>
          <w:p>
            <w:pPr>
              <w:pStyle w:val="105"/>
              <w:adjustRightInd w:val="0"/>
              <w:snapToGrid w:val="0"/>
              <w:spacing w:line="240" w:lineRule="auto"/>
              <w:jc w:val="center"/>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D28Ⅳ</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S27</w:t>
            </w:r>
          </w:p>
        </w:tc>
        <w:tc>
          <w:tcPr>
            <w:tcW w:w="815"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表</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四类</w:t>
            </w:r>
          </w:p>
        </w:tc>
        <w:tc>
          <w:tcPr>
            <w:tcW w:w="819"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0.57 </w:t>
            </w:r>
          </w:p>
        </w:tc>
        <w:tc>
          <w:tcPr>
            <w:tcW w:w="821"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0.03 </w:t>
            </w:r>
          </w:p>
        </w:tc>
        <w:tc>
          <w:tcPr>
            <w:tcW w:w="829"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0.28</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1.42</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3.66</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0.04</w:t>
            </w:r>
          </w:p>
        </w:tc>
        <w:tc>
          <w:tcPr>
            <w:tcW w:w="819"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0.03 </w:t>
            </w:r>
          </w:p>
        </w:tc>
        <w:tc>
          <w:tcPr>
            <w:tcW w:w="819"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0.001</w:t>
            </w:r>
          </w:p>
        </w:tc>
        <w:tc>
          <w:tcPr>
            <w:tcW w:w="819"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0.03 </w:t>
            </w:r>
          </w:p>
        </w:tc>
        <w:tc>
          <w:tcPr>
            <w:tcW w:w="820"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0.002</w:t>
            </w:r>
          </w:p>
        </w:tc>
        <w:tc>
          <w:tcPr>
            <w:tcW w:w="819"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0.03</w:t>
            </w:r>
          </w:p>
        </w:tc>
        <w:tc>
          <w:tcPr>
            <w:tcW w:w="820"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0.03</w:t>
            </w:r>
          </w:p>
        </w:tc>
        <w:tc>
          <w:tcPr>
            <w:tcW w:w="818"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default" w:ascii="Times New Roman" w:hAnsi="Times New Roman" w:cs="Times New Roman"/>
                <w:b w:val="0"/>
                <w:bCs w:val="0"/>
                <w:sz w:val="21"/>
                <w:szCs w:val="21"/>
                <w:highlight w:val="none"/>
                <w:vertAlign w:val="baseline"/>
                <w:lang w:val="en-US" w:eastAsia="zh-CN"/>
              </w:rPr>
              <w:t>D28Ⅳ</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S27</w:t>
            </w:r>
          </w:p>
        </w:tc>
        <w:tc>
          <w:tcPr>
            <w:tcW w:w="815" w:type="dxa"/>
            <w:vAlign w:val="center"/>
          </w:tcPr>
          <w:p>
            <w:pPr>
              <w:pStyle w:val="105"/>
              <w:adjustRightInd w:val="0"/>
              <w:snapToGrid w:val="0"/>
              <w:spacing w:line="240" w:lineRule="auto"/>
              <w:rPr>
                <w:rFonts w:hint="default" w:ascii="Times New Roman" w:hAnsi="Times New Roman" w:eastAsia="宋体" w:cs="Times New Roman"/>
                <w:b w:val="0"/>
                <w:bCs w:val="0"/>
                <w:sz w:val="21"/>
                <w:szCs w:val="21"/>
                <w:highlight w:val="none"/>
                <w:lang w:eastAsia="zh-CN"/>
              </w:rPr>
            </w:pPr>
            <w:r>
              <w:rPr>
                <w:rFonts w:hint="default" w:ascii="Times New Roman" w:hAnsi="Times New Roman" w:cs="Times New Roman"/>
                <w:b w:val="0"/>
                <w:bCs w:val="0"/>
                <w:sz w:val="21"/>
                <w:szCs w:val="21"/>
                <w:highlight w:val="none"/>
                <w:lang w:eastAsia="zh-CN"/>
              </w:rPr>
              <w:t>底</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四类</w:t>
            </w:r>
          </w:p>
        </w:tc>
        <w:tc>
          <w:tcPr>
            <w:tcW w:w="819"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0.58 </w:t>
            </w:r>
          </w:p>
        </w:tc>
        <w:tc>
          <w:tcPr>
            <w:tcW w:w="821"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0.04 </w:t>
            </w:r>
          </w:p>
        </w:tc>
        <w:tc>
          <w:tcPr>
            <w:tcW w:w="829"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0.3</w:t>
            </w:r>
            <w:r>
              <w:rPr>
                <w:rFonts w:hint="default" w:ascii="Times New Roman" w:hAnsi="Times New Roman" w:cs="Times New Roman"/>
                <w:i w:val="0"/>
                <w:iCs w:val="0"/>
                <w:color w:val="000000"/>
                <w:kern w:val="0"/>
                <w:sz w:val="21"/>
                <w:szCs w:val="21"/>
                <w:highlight w:val="none"/>
                <w:u w:val="none"/>
                <w:lang w:val="en-US" w:eastAsia="zh-CN" w:bidi="ar"/>
              </w:rPr>
              <w:t>4</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1.4</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3.41</w:t>
            </w:r>
          </w:p>
        </w:tc>
        <w:tc>
          <w:tcPr>
            <w:tcW w:w="816"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cs="Times New Roman"/>
                <w:b w:val="0"/>
                <w:bCs w:val="0"/>
                <w:i w:val="0"/>
                <w:iCs w:val="0"/>
                <w:color w:val="000000"/>
                <w:kern w:val="0"/>
                <w:sz w:val="21"/>
                <w:szCs w:val="21"/>
                <w:highlight w:val="none"/>
                <w:u w:val="none"/>
                <w:lang w:val="en-US" w:eastAsia="zh-CN" w:bidi="ar"/>
              </w:rPr>
              <w:t>/</w:t>
            </w:r>
          </w:p>
        </w:tc>
        <w:tc>
          <w:tcPr>
            <w:tcW w:w="819"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0.03 </w:t>
            </w:r>
          </w:p>
        </w:tc>
        <w:tc>
          <w:tcPr>
            <w:tcW w:w="819"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cs="Times New Roman"/>
                <w:b w:val="0"/>
                <w:bCs w:val="0"/>
                <w:i w:val="0"/>
                <w:iCs w:val="0"/>
                <w:color w:val="000000"/>
                <w:kern w:val="0"/>
                <w:sz w:val="21"/>
                <w:szCs w:val="21"/>
                <w:highlight w:val="none"/>
                <w:u w:val="none"/>
                <w:lang w:val="en-US" w:eastAsia="zh-CN" w:bidi="ar"/>
              </w:rPr>
              <w:t>0.001</w:t>
            </w:r>
          </w:p>
        </w:tc>
        <w:tc>
          <w:tcPr>
            <w:tcW w:w="819"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0.02 </w:t>
            </w:r>
          </w:p>
        </w:tc>
        <w:tc>
          <w:tcPr>
            <w:tcW w:w="820"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0.002</w:t>
            </w:r>
          </w:p>
        </w:tc>
        <w:tc>
          <w:tcPr>
            <w:tcW w:w="819"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rPr>
            </w:pPr>
            <w:r>
              <w:rPr>
                <w:rFonts w:hint="default" w:ascii="Times New Roman" w:hAnsi="Times New Roman" w:eastAsia="宋体" w:cs="Times New Roman"/>
                <w:i w:val="0"/>
                <w:iCs w:val="0"/>
                <w:color w:val="000000"/>
                <w:kern w:val="0"/>
                <w:sz w:val="21"/>
                <w:szCs w:val="21"/>
                <w:highlight w:val="none"/>
                <w:u w:val="none"/>
                <w:lang w:val="en-US" w:eastAsia="zh-CN" w:bidi="ar"/>
              </w:rPr>
              <w:t>0.0</w:t>
            </w:r>
            <w:r>
              <w:rPr>
                <w:rFonts w:hint="default" w:ascii="Times New Roman" w:hAnsi="Times New Roman" w:cs="Times New Roman"/>
                <w:i w:val="0"/>
                <w:iCs w:val="0"/>
                <w:color w:val="000000"/>
                <w:kern w:val="0"/>
                <w:sz w:val="21"/>
                <w:szCs w:val="21"/>
                <w:highlight w:val="none"/>
                <w:u w:val="none"/>
                <w:lang w:val="en-US" w:eastAsia="zh-CN" w:bidi="ar"/>
              </w:rPr>
              <w:t>4</w:t>
            </w:r>
          </w:p>
        </w:tc>
        <w:tc>
          <w:tcPr>
            <w:tcW w:w="820"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0.0</w:t>
            </w:r>
            <w:r>
              <w:rPr>
                <w:rFonts w:hint="default" w:ascii="Times New Roman" w:hAnsi="Times New Roman" w:cs="Times New Roman"/>
                <w:i w:val="0"/>
                <w:iCs w:val="0"/>
                <w:color w:val="000000"/>
                <w:kern w:val="0"/>
                <w:sz w:val="21"/>
                <w:szCs w:val="21"/>
                <w:highlight w:val="none"/>
                <w:u w:val="none"/>
                <w:lang w:val="en-US" w:eastAsia="zh-CN" w:bidi="ar"/>
              </w:rPr>
              <w:t>5</w:t>
            </w:r>
          </w:p>
        </w:tc>
        <w:tc>
          <w:tcPr>
            <w:tcW w:w="818"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D28Ⅳ</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S28</w:t>
            </w:r>
          </w:p>
        </w:tc>
        <w:tc>
          <w:tcPr>
            <w:tcW w:w="815"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表</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四类</w:t>
            </w:r>
          </w:p>
        </w:tc>
        <w:tc>
          <w:tcPr>
            <w:tcW w:w="819"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0.58 </w:t>
            </w:r>
          </w:p>
        </w:tc>
        <w:tc>
          <w:tcPr>
            <w:tcW w:w="821"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0.11 </w:t>
            </w:r>
          </w:p>
        </w:tc>
        <w:tc>
          <w:tcPr>
            <w:tcW w:w="829"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0.39</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1.42</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3.28</w:t>
            </w:r>
          </w:p>
        </w:tc>
        <w:tc>
          <w:tcPr>
            <w:tcW w:w="816"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0.03</w:t>
            </w:r>
          </w:p>
        </w:tc>
        <w:tc>
          <w:tcPr>
            <w:tcW w:w="819"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0.03 </w:t>
            </w:r>
          </w:p>
        </w:tc>
        <w:tc>
          <w:tcPr>
            <w:tcW w:w="819"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0.001 </w:t>
            </w:r>
          </w:p>
        </w:tc>
        <w:tc>
          <w:tcPr>
            <w:tcW w:w="819"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0.06 </w:t>
            </w:r>
          </w:p>
        </w:tc>
        <w:tc>
          <w:tcPr>
            <w:tcW w:w="820"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0.002</w:t>
            </w:r>
          </w:p>
        </w:tc>
        <w:tc>
          <w:tcPr>
            <w:tcW w:w="819"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0.0</w:t>
            </w:r>
            <w:r>
              <w:rPr>
                <w:rFonts w:hint="default" w:ascii="Times New Roman" w:hAnsi="Times New Roman" w:cs="Times New Roman"/>
                <w:i w:val="0"/>
                <w:iCs w:val="0"/>
                <w:color w:val="000000"/>
                <w:kern w:val="0"/>
                <w:sz w:val="21"/>
                <w:szCs w:val="21"/>
                <w:highlight w:val="none"/>
                <w:u w:val="none"/>
                <w:lang w:val="en-US" w:eastAsia="zh-CN" w:bidi="ar"/>
              </w:rPr>
              <w:t>4</w:t>
            </w:r>
          </w:p>
        </w:tc>
        <w:tc>
          <w:tcPr>
            <w:tcW w:w="820"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0.0</w:t>
            </w:r>
            <w:r>
              <w:rPr>
                <w:rFonts w:hint="default" w:ascii="Times New Roman" w:hAnsi="Times New Roman" w:cs="Times New Roman"/>
                <w:i w:val="0"/>
                <w:iCs w:val="0"/>
                <w:color w:val="000000"/>
                <w:kern w:val="0"/>
                <w:sz w:val="21"/>
                <w:szCs w:val="21"/>
                <w:highlight w:val="none"/>
                <w:u w:val="none"/>
                <w:lang w:val="en-US" w:eastAsia="zh-CN" w:bidi="ar"/>
              </w:rPr>
              <w:t>5</w:t>
            </w:r>
          </w:p>
        </w:tc>
        <w:tc>
          <w:tcPr>
            <w:tcW w:w="818"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default" w:ascii="Times New Roman" w:hAnsi="Times New Roman" w:cs="Times New Roman"/>
                <w:b w:val="0"/>
                <w:bCs w:val="0"/>
                <w:sz w:val="21"/>
                <w:szCs w:val="21"/>
                <w:highlight w:val="none"/>
                <w:vertAlign w:val="baseline"/>
                <w:lang w:val="en-US" w:eastAsia="zh-CN"/>
              </w:rPr>
              <w:t>D28Ⅳ</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S2</w:t>
            </w:r>
            <w:r>
              <w:rPr>
                <w:rFonts w:hint="default" w:ascii="Times New Roman" w:hAnsi="Times New Roman" w:cs="Times New Roman"/>
                <w:b w:val="0"/>
                <w:bCs w:val="0"/>
                <w:sz w:val="21"/>
                <w:szCs w:val="21"/>
                <w:highlight w:val="none"/>
                <w:lang w:val="en-US" w:eastAsia="zh-CN"/>
              </w:rPr>
              <w:t>8</w:t>
            </w:r>
          </w:p>
        </w:tc>
        <w:tc>
          <w:tcPr>
            <w:tcW w:w="815"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lang w:eastAsia="zh-CN"/>
              </w:rPr>
              <w:t>底</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default" w:ascii="Times New Roman" w:hAnsi="Times New Roman" w:cs="Times New Roman"/>
                <w:b w:val="0"/>
                <w:bCs w:val="0"/>
                <w:sz w:val="21"/>
                <w:szCs w:val="21"/>
                <w:highlight w:val="none"/>
                <w:vertAlign w:val="baseline"/>
                <w:lang w:val="en-US" w:eastAsia="zh-CN"/>
              </w:rPr>
              <w:t>四类</w:t>
            </w:r>
          </w:p>
        </w:tc>
        <w:tc>
          <w:tcPr>
            <w:tcW w:w="819"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0.57 </w:t>
            </w:r>
          </w:p>
        </w:tc>
        <w:tc>
          <w:tcPr>
            <w:tcW w:w="821"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0.08 </w:t>
            </w:r>
          </w:p>
        </w:tc>
        <w:tc>
          <w:tcPr>
            <w:tcW w:w="829"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0.4</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0.49</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3.31</w:t>
            </w:r>
          </w:p>
        </w:tc>
        <w:tc>
          <w:tcPr>
            <w:tcW w:w="816"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cs="Times New Roman"/>
                <w:b w:val="0"/>
                <w:bCs w:val="0"/>
                <w:i w:val="0"/>
                <w:iCs w:val="0"/>
                <w:color w:val="000000"/>
                <w:kern w:val="0"/>
                <w:sz w:val="21"/>
                <w:szCs w:val="21"/>
                <w:highlight w:val="none"/>
                <w:u w:val="none"/>
                <w:lang w:val="en-US" w:eastAsia="zh-CN" w:bidi="ar"/>
              </w:rPr>
              <w:t>/</w:t>
            </w:r>
          </w:p>
        </w:tc>
        <w:tc>
          <w:tcPr>
            <w:tcW w:w="819"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0.03 </w:t>
            </w:r>
          </w:p>
        </w:tc>
        <w:tc>
          <w:tcPr>
            <w:tcW w:w="819"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0.002 </w:t>
            </w:r>
          </w:p>
        </w:tc>
        <w:tc>
          <w:tcPr>
            <w:tcW w:w="819"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0.02 </w:t>
            </w:r>
          </w:p>
        </w:tc>
        <w:tc>
          <w:tcPr>
            <w:tcW w:w="820"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0.002</w:t>
            </w:r>
          </w:p>
        </w:tc>
        <w:tc>
          <w:tcPr>
            <w:tcW w:w="819"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rPr>
            </w:pPr>
            <w:r>
              <w:rPr>
                <w:rFonts w:hint="default" w:ascii="Times New Roman" w:hAnsi="Times New Roman" w:eastAsia="宋体" w:cs="Times New Roman"/>
                <w:i w:val="0"/>
                <w:iCs w:val="0"/>
                <w:color w:val="000000"/>
                <w:kern w:val="0"/>
                <w:sz w:val="21"/>
                <w:szCs w:val="21"/>
                <w:highlight w:val="none"/>
                <w:u w:val="none"/>
                <w:lang w:val="en-US" w:eastAsia="zh-CN" w:bidi="ar"/>
              </w:rPr>
              <w:t>0.03</w:t>
            </w:r>
          </w:p>
        </w:tc>
        <w:tc>
          <w:tcPr>
            <w:tcW w:w="820"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0.09</w:t>
            </w:r>
          </w:p>
        </w:tc>
        <w:tc>
          <w:tcPr>
            <w:tcW w:w="818"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D28Ⅳ</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S29</w:t>
            </w:r>
          </w:p>
        </w:tc>
        <w:tc>
          <w:tcPr>
            <w:tcW w:w="815"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表</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四类</w:t>
            </w:r>
          </w:p>
        </w:tc>
        <w:tc>
          <w:tcPr>
            <w:tcW w:w="819"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0.56 </w:t>
            </w:r>
          </w:p>
        </w:tc>
        <w:tc>
          <w:tcPr>
            <w:tcW w:w="821"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0.13 </w:t>
            </w:r>
          </w:p>
        </w:tc>
        <w:tc>
          <w:tcPr>
            <w:tcW w:w="829"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0.38</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0.58</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3.25</w:t>
            </w:r>
          </w:p>
        </w:tc>
        <w:tc>
          <w:tcPr>
            <w:tcW w:w="816"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0.04</w:t>
            </w:r>
          </w:p>
        </w:tc>
        <w:tc>
          <w:tcPr>
            <w:tcW w:w="819"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0.03 </w:t>
            </w:r>
          </w:p>
        </w:tc>
        <w:tc>
          <w:tcPr>
            <w:tcW w:w="819"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0.001 </w:t>
            </w:r>
          </w:p>
        </w:tc>
        <w:tc>
          <w:tcPr>
            <w:tcW w:w="819"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0.01 </w:t>
            </w:r>
          </w:p>
        </w:tc>
        <w:tc>
          <w:tcPr>
            <w:tcW w:w="820"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0.003</w:t>
            </w:r>
          </w:p>
        </w:tc>
        <w:tc>
          <w:tcPr>
            <w:tcW w:w="819"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0.03</w:t>
            </w:r>
          </w:p>
        </w:tc>
        <w:tc>
          <w:tcPr>
            <w:tcW w:w="820"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0.08</w:t>
            </w:r>
          </w:p>
        </w:tc>
        <w:tc>
          <w:tcPr>
            <w:tcW w:w="818"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default" w:ascii="Times New Roman" w:hAnsi="Times New Roman" w:cs="Times New Roman"/>
                <w:b w:val="0"/>
                <w:bCs w:val="0"/>
                <w:sz w:val="21"/>
                <w:szCs w:val="21"/>
                <w:highlight w:val="none"/>
                <w:vertAlign w:val="baseline"/>
                <w:lang w:val="en-US" w:eastAsia="zh-CN"/>
              </w:rPr>
              <w:t>D28Ⅳ</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S29</w:t>
            </w:r>
          </w:p>
        </w:tc>
        <w:tc>
          <w:tcPr>
            <w:tcW w:w="815"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lang w:eastAsia="zh-CN"/>
              </w:rPr>
              <w:t>底</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default" w:ascii="Times New Roman" w:hAnsi="Times New Roman" w:cs="Times New Roman"/>
                <w:b w:val="0"/>
                <w:bCs w:val="0"/>
                <w:sz w:val="21"/>
                <w:szCs w:val="21"/>
                <w:highlight w:val="none"/>
                <w:vertAlign w:val="baseline"/>
                <w:lang w:val="en-US" w:eastAsia="zh-CN"/>
              </w:rPr>
              <w:t>四类</w:t>
            </w:r>
          </w:p>
        </w:tc>
        <w:tc>
          <w:tcPr>
            <w:tcW w:w="819"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0.55 </w:t>
            </w:r>
          </w:p>
        </w:tc>
        <w:tc>
          <w:tcPr>
            <w:tcW w:w="821"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0.05 </w:t>
            </w:r>
          </w:p>
        </w:tc>
        <w:tc>
          <w:tcPr>
            <w:tcW w:w="829"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0.4</w:t>
            </w:r>
            <w:r>
              <w:rPr>
                <w:rFonts w:hint="default" w:ascii="Times New Roman" w:hAnsi="Times New Roman" w:cs="Times New Roman"/>
                <w:i w:val="0"/>
                <w:iCs w:val="0"/>
                <w:color w:val="000000"/>
                <w:kern w:val="0"/>
                <w:sz w:val="21"/>
                <w:szCs w:val="21"/>
                <w:highlight w:val="none"/>
                <w:u w:val="none"/>
                <w:lang w:val="en-US" w:eastAsia="zh-CN" w:bidi="ar"/>
              </w:rPr>
              <w:t>3</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1.38</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3.57</w:t>
            </w:r>
          </w:p>
        </w:tc>
        <w:tc>
          <w:tcPr>
            <w:tcW w:w="816"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cs="Times New Roman"/>
                <w:b w:val="0"/>
                <w:bCs w:val="0"/>
                <w:i w:val="0"/>
                <w:iCs w:val="0"/>
                <w:color w:val="000000"/>
                <w:kern w:val="0"/>
                <w:sz w:val="21"/>
                <w:szCs w:val="21"/>
                <w:highlight w:val="none"/>
                <w:u w:val="none"/>
                <w:lang w:val="en-US" w:eastAsia="zh-CN" w:bidi="ar"/>
              </w:rPr>
              <w:t>/</w:t>
            </w:r>
          </w:p>
        </w:tc>
        <w:tc>
          <w:tcPr>
            <w:tcW w:w="819"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0.03 </w:t>
            </w:r>
          </w:p>
        </w:tc>
        <w:tc>
          <w:tcPr>
            <w:tcW w:w="819"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0.002 </w:t>
            </w:r>
          </w:p>
        </w:tc>
        <w:tc>
          <w:tcPr>
            <w:tcW w:w="819"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0.01 </w:t>
            </w:r>
          </w:p>
        </w:tc>
        <w:tc>
          <w:tcPr>
            <w:tcW w:w="820"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0.006</w:t>
            </w:r>
          </w:p>
        </w:tc>
        <w:tc>
          <w:tcPr>
            <w:tcW w:w="819"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rPr>
            </w:pPr>
            <w:r>
              <w:rPr>
                <w:rFonts w:hint="default" w:ascii="Times New Roman" w:hAnsi="Times New Roman" w:eastAsia="宋体" w:cs="Times New Roman"/>
                <w:i w:val="0"/>
                <w:iCs w:val="0"/>
                <w:color w:val="000000"/>
                <w:kern w:val="0"/>
                <w:sz w:val="21"/>
                <w:szCs w:val="21"/>
                <w:highlight w:val="none"/>
                <w:u w:val="none"/>
                <w:lang w:val="en-US" w:eastAsia="zh-CN" w:bidi="ar"/>
              </w:rPr>
              <w:t>0.0</w:t>
            </w:r>
            <w:r>
              <w:rPr>
                <w:rFonts w:hint="default" w:ascii="Times New Roman" w:hAnsi="Times New Roman" w:cs="Times New Roman"/>
                <w:i w:val="0"/>
                <w:iCs w:val="0"/>
                <w:color w:val="000000"/>
                <w:kern w:val="0"/>
                <w:sz w:val="21"/>
                <w:szCs w:val="21"/>
                <w:highlight w:val="none"/>
                <w:u w:val="none"/>
                <w:lang w:val="en-US" w:eastAsia="zh-CN" w:bidi="ar"/>
              </w:rPr>
              <w:t>3</w:t>
            </w:r>
          </w:p>
        </w:tc>
        <w:tc>
          <w:tcPr>
            <w:tcW w:w="820"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0.09</w:t>
            </w:r>
          </w:p>
        </w:tc>
        <w:tc>
          <w:tcPr>
            <w:tcW w:w="818"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D28Ⅳ</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S30</w:t>
            </w:r>
          </w:p>
        </w:tc>
        <w:tc>
          <w:tcPr>
            <w:tcW w:w="815"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表</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四类</w:t>
            </w:r>
          </w:p>
        </w:tc>
        <w:tc>
          <w:tcPr>
            <w:tcW w:w="819"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0.54 </w:t>
            </w:r>
          </w:p>
        </w:tc>
        <w:tc>
          <w:tcPr>
            <w:tcW w:w="821"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0.07 </w:t>
            </w:r>
          </w:p>
        </w:tc>
        <w:tc>
          <w:tcPr>
            <w:tcW w:w="829"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0.39</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1.4</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3.66</w:t>
            </w:r>
          </w:p>
        </w:tc>
        <w:tc>
          <w:tcPr>
            <w:tcW w:w="816"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0.04</w:t>
            </w:r>
          </w:p>
        </w:tc>
        <w:tc>
          <w:tcPr>
            <w:tcW w:w="819"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0.02 </w:t>
            </w:r>
          </w:p>
        </w:tc>
        <w:tc>
          <w:tcPr>
            <w:tcW w:w="819"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0.005 </w:t>
            </w:r>
          </w:p>
        </w:tc>
        <w:tc>
          <w:tcPr>
            <w:tcW w:w="819"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0.02 </w:t>
            </w:r>
          </w:p>
        </w:tc>
        <w:tc>
          <w:tcPr>
            <w:tcW w:w="820"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0.00</w:t>
            </w:r>
            <w:r>
              <w:rPr>
                <w:rFonts w:hint="default" w:ascii="Times New Roman" w:hAnsi="Times New Roman" w:cs="Times New Roman"/>
                <w:i w:val="0"/>
                <w:iCs w:val="0"/>
                <w:color w:val="000000"/>
                <w:kern w:val="0"/>
                <w:sz w:val="21"/>
                <w:szCs w:val="21"/>
                <w:highlight w:val="none"/>
                <w:u w:val="none"/>
                <w:lang w:val="en-US" w:eastAsia="zh-CN" w:bidi="ar"/>
              </w:rPr>
              <w:t>1</w:t>
            </w:r>
          </w:p>
        </w:tc>
        <w:tc>
          <w:tcPr>
            <w:tcW w:w="819"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0.03</w:t>
            </w:r>
          </w:p>
        </w:tc>
        <w:tc>
          <w:tcPr>
            <w:tcW w:w="820"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0.0</w:t>
            </w:r>
            <w:r>
              <w:rPr>
                <w:rFonts w:hint="default" w:ascii="Times New Roman" w:hAnsi="Times New Roman" w:cs="Times New Roman"/>
                <w:i w:val="0"/>
                <w:iCs w:val="0"/>
                <w:color w:val="000000"/>
                <w:kern w:val="0"/>
                <w:sz w:val="21"/>
                <w:szCs w:val="21"/>
                <w:highlight w:val="none"/>
                <w:u w:val="none"/>
                <w:lang w:val="en-US" w:eastAsia="zh-CN" w:bidi="ar"/>
              </w:rPr>
              <w:t>2</w:t>
            </w:r>
          </w:p>
        </w:tc>
        <w:tc>
          <w:tcPr>
            <w:tcW w:w="818"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default" w:ascii="Times New Roman" w:hAnsi="Times New Roman" w:cs="Times New Roman"/>
                <w:b w:val="0"/>
                <w:bCs w:val="0"/>
                <w:sz w:val="21"/>
                <w:szCs w:val="21"/>
                <w:highlight w:val="none"/>
                <w:vertAlign w:val="baseline"/>
                <w:lang w:val="en-US" w:eastAsia="zh-CN"/>
              </w:rPr>
              <w:t>D28Ⅳ</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S30</w:t>
            </w:r>
          </w:p>
        </w:tc>
        <w:tc>
          <w:tcPr>
            <w:tcW w:w="815"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lang w:eastAsia="zh-CN"/>
              </w:rPr>
              <w:t>底</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default" w:ascii="Times New Roman" w:hAnsi="Times New Roman" w:cs="Times New Roman"/>
                <w:b w:val="0"/>
                <w:bCs w:val="0"/>
                <w:sz w:val="21"/>
                <w:szCs w:val="21"/>
                <w:highlight w:val="none"/>
                <w:vertAlign w:val="baseline"/>
                <w:lang w:val="en-US" w:eastAsia="zh-CN"/>
              </w:rPr>
              <w:t>四类</w:t>
            </w:r>
          </w:p>
        </w:tc>
        <w:tc>
          <w:tcPr>
            <w:tcW w:w="819"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0.54 </w:t>
            </w:r>
          </w:p>
        </w:tc>
        <w:tc>
          <w:tcPr>
            <w:tcW w:w="821"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0.07 </w:t>
            </w:r>
          </w:p>
        </w:tc>
        <w:tc>
          <w:tcPr>
            <w:tcW w:w="829"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0.4</w:t>
            </w:r>
            <w:r>
              <w:rPr>
                <w:rFonts w:hint="default" w:ascii="Times New Roman" w:hAnsi="Times New Roman" w:cs="Times New Roman"/>
                <w:i w:val="0"/>
                <w:iCs w:val="0"/>
                <w:color w:val="000000"/>
                <w:kern w:val="0"/>
                <w:sz w:val="21"/>
                <w:szCs w:val="21"/>
                <w:highlight w:val="none"/>
                <w:u w:val="none"/>
                <w:lang w:val="en-US" w:eastAsia="zh-CN" w:bidi="ar"/>
              </w:rPr>
              <w:t>6</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1.38</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3.97</w:t>
            </w:r>
          </w:p>
        </w:tc>
        <w:tc>
          <w:tcPr>
            <w:tcW w:w="816"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cs="Times New Roman"/>
                <w:b w:val="0"/>
                <w:bCs w:val="0"/>
                <w:i w:val="0"/>
                <w:iCs w:val="0"/>
                <w:color w:val="000000"/>
                <w:kern w:val="0"/>
                <w:sz w:val="21"/>
                <w:szCs w:val="21"/>
                <w:highlight w:val="none"/>
                <w:u w:val="none"/>
                <w:lang w:val="en-US" w:eastAsia="zh-CN" w:bidi="ar"/>
              </w:rPr>
              <w:t>/</w:t>
            </w:r>
          </w:p>
        </w:tc>
        <w:tc>
          <w:tcPr>
            <w:tcW w:w="819"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0.03 </w:t>
            </w:r>
          </w:p>
        </w:tc>
        <w:tc>
          <w:tcPr>
            <w:tcW w:w="819"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0.000 </w:t>
            </w:r>
          </w:p>
        </w:tc>
        <w:tc>
          <w:tcPr>
            <w:tcW w:w="819"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0.09 </w:t>
            </w:r>
          </w:p>
        </w:tc>
        <w:tc>
          <w:tcPr>
            <w:tcW w:w="820"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0.003</w:t>
            </w:r>
          </w:p>
        </w:tc>
        <w:tc>
          <w:tcPr>
            <w:tcW w:w="819"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i w:val="0"/>
                <w:iCs w:val="0"/>
                <w:color w:val="000000"/>
                <w:kern w:val="0"/>
                <w:sz w:val="21"/>
                <w:szCs w:val="21"/>
                <w:highlight w:val="none"/>
                <w:u w:val="none"/>
                <w:lang w:val="en-US" w:eastAsia="zh-CN" w:bidi="ar"/>
              </w:rPr>
              <w:t>0.03</w:t>
            </w:r>
          </w:p>
        </w:tc>
        <w:tc>
          <w:tcPr>
            <w:tcW w:w="820"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0.0</w:t>
            </w:r>
            <w:r>
              <w:rPr>
                <w:rFonts w:hint="default" w:ascii="Times New Roman" w:hAnsi="Times New Roman" w:cs="Times New Roman"/>
                <w:i w:val="0"/>
                <w:iCs w:val="0"/>
                <w:color w:val="000000"/>
                <w:kern w:val="0"/>
                <w:sz w:val="21"/>
                <w:szCs w:val="21"/>
                <w:highlight w:val="none"/>
                <w:u w:val="none"/>
                <w:lang w:val="en-US" w:eastAsia="zh-CN" w:bidi="ar"/>
              </w:rPr>
              <w:t>9</w:t>
            </w:r>
          </w:p>
        </w:tc>
        <w:tc>
          <w:tcPr>
            <w:tcW w:w="818"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D28Ⅳ</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S31</w:t>
            </w:r>
          </w:p>
        </w:tc>
        <w:tc>
          <w:tcPr>
            <w:tcW w:w="815"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表</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四类</w:t>
            </w:r>
          </w:p>
        </w:tc>
        <w:tc>
          <w:tcPr>
            <w:tcW w:w="819"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0.56 </w:t>
            </w:r>
          </w:p>
        </w:tc>
        <w:tc>
          <w:tcPr>
            <w:tcW w:w="821"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0.11 </w:t>
            </w:r>
          </w:p>
        </w:tc>
        <w:tc>
          <w:tcPr>
            <w:tcW w:w="829"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0.38</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1.31</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3.94</w:t>
            </w:r>
          </w:p>
        </w:tc>
        <w:tc>
          <w:tcPr>
            <w:tcW w:w="816"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0.03</w:t>
            </w:r>
          </w:p>
        </w:tc>
        <w:tc>
          <w:tcPr>
            <w:tcW w:w="819"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0.03 </w:t>
            </w:r>
          </w:p>
        </w:tc>
        <w:tc>
          <w:tcPr>
            <w:tcW w:w="819"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0.001 </w:t>
            </w:r>
          </w:p>
        </w:tc>
        <w:tc>
          <w:tcPr>
            <w:tcW w:w="819"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0.03 </w:t>
            </w:r>
          </w:p>
        </w:tc>
        <w:tc>
          <w:tcPr>
            <w:tcW w:w="820"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0.003</w:t>
            </w:r>
          </w:p>
        </w:tc>
        <w:tc>
          <w:tcPr>
            <w:tcW w:w="819"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0.0</w:t>
            </w:r>
            <w:r>
              <w:rPr>
                <w:rFonts w:hint="default" w:ascii="Times New Roman" w:hAnsi="Times New Roman" w:cs="Times New Roman"/>
                <w:i w:val="0"/>
                <w:iCs w:val="0"/>
                <w:color w:val="000000"/>
                <w:kern w:val="0"/>
                <w:sz w:val="21"/>
                <w:szCs w:val="21"/>
                <w:highlight w:val="none"/>
                <w:u w:val="none"/>
                <w:lang w:val="en-US" w:eastAsia="zh-CN" w:bidi="ar"/>
              </w:rPr>
              <w:t>3</w:t>
            </w:r>
          </w:p>
        </w:tc>
        <w:tc>
          <w:tcPr>
            <w:tcW w:w="820"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0.007</w:t>
            </w:r>
          </w:p>
        </w:tc>
        <w:tc>
          <w:tcPr>
            <w:tcW w:w="818"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D28Ⅳ</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S32</w:t>
            </w:r>
          </w:p>
        </w:tc>
        <w:tc>
          <w:tcPr>
            <w:tcW w:w="815"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表</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四类</w:t>
            </w:r>
          </w:p>
        </w:tc>
        <w:tc>
          <w:tcPr>
            <w:tcW w:w="819"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0.55 </w:t>
            </w:r>
          </w:p>
        </w:tc>
        <w:tc>
          <w:tcPr>
            <w:tcW w:w="821"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0.12 </w:t>
            </w:r>
          </w:p>
        </w:tc>
        <w:tc>
          <w:tcPr>
            <w:tcW w:w="829"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0.45</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1.4</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3.84</w:t>
            </w:r>
          </w:p>
        </w:tc>
        <w:tc>
          <w:tcPr>
            <w:tcW w:w="816"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0.03</w:t>
            </w:r>
          </w:p>
        </w:tc>
        <w:tc>
          <w:tcPr>
            <w:tcW w:w="819"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0.03 </w:t>
            </w:r>
          </w:p>
        </w:tc>
        <w:tc>
          <w:tcPr>
            <w:tcW w:w="819"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0.001 </w:t>
            </w:r>
          </w:p>
        </w:tc>
        <w:tc>
          <w:tcPr>
            <w:tcW w:w="819"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0.07 </w:t>
            </w:r>
          </w:p>
        </w:tc>
        <w:tc>
          <w:tcPr>
            <w:tcW w:w="820"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0.003</w:t>
            </w:r>
          </w:p>
        </w:tc>
        <w:tc>
          <w:tcPr>
            <w:tcW w:w="819"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0.0</w:t>
            </w:r>
            <w:r>
              <w:rPr>
                <w:rFonts w:hint="default" w:ascii="Times New Roman" w:hAnsi="Times New Roman" w:cs="Times New Roman"/>
                <w:i w:val="0"/>
                <w:iCs w:val="0"/>
                <w:color w:val="000000"/>
                <w:kern w:val="0"/>
                <w:sz w:val="21"/>
                <w:szCs w:val="21"/>
                <w:highlight w:val="none"/>
                <w:u w:val="none"/>
                <w:lang w:val="en-US" w:eastAsia="zh-CN" w:bidi="ar"/>
              </w:rPr>
              <w:t>3</w:t>
            </w:r>
          </w:p>
        </w:tc>
        <w:tc>
          <w:tcPr>
            <w:tcW w:w="820"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0.0</w:t>
            </w:r>
            <w:r>
              <w:rPr>
                <w:rFonts w:hint="default" w:ascii="Times New Roman" w:hAnsi="Times New Roman" w:cs="Times New Roman"/>
                <w:i w:val="0"/>
                <w:iCs w:val="0"/>
                <w:color w:val="000000"/>
                <w:kern w:val="0"/>
                <w:sz w:val="21"/>
                <w:szCs w:val="21"/>
                <w:highlight w:val="none"/>
                <w:u w:val="none"/>
                <w:lang w:val="en-US" w:eastAsia="zh-CN" w:bidi="ar"/>
              </w:rPr>
              <w:t>9</w:t>
            </w:r>
          </w:p>
        </w:tc>
        <w:tc>
          <w:tcPr>
            <w:tcW w:w="818"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D28Ⅳ</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S32</w:t>
            </w:r>
          </w:p>
        </w:tc>
        <w:tc>
          <w:tcPr>
            <w:tcW w:w="815"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底</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四类</w:t>
            </w:r>
          </w:p>
        </w:tc>
        <w:tc>
          <w:tcPr>
            <w:tcW w:w="819"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0.55 </w:t>
            </w:r>
          </w:p>
        </w:tc>
        <w:tc>
          <w:tcPr>
            <w:tcW w:w="821"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0.09 </w:t>
            </w:r>
          </w:p>
        </w:tc>
        <w:tc>
          <w:tcPr>
            <w:tcW w:w="829"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0.4</w:t>
            </w:r>
            <w:r>
              <w:rPr>
                <w:rFonts w:hint="default" w:ascii="Times New Roman" w:hAnsi="Times New Roman" w:cs="Times New Roman"/>
                <w:i w:val="0"/>
                <w:iCs w:val="0"/>
                <w:color w:val="000000"/>
                <w:kern w:val="0"/>
                <w:sz w:val="21"/>
                <w:szCs w:val="21"/>
                <w:highlight w:val="none"/>
                <w:u w:val="none"/>
                <w:lang w:val="en-US" w:eastAsia="zh-CN" w:bidi="ar"/>
              </w:rPr>
              <w:t>7</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1.36</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3.75</w:t>
            </w:r>
          </w:p>
        </w:tc>
        <w:tc>
          <w:tcPr>
            <w:tcW w:w="816"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w:t>
            </w:r>
          </w:p>
        </w:tc>
        <w:tc>
          <w:tcPr>
            <w:tcW w:w="819"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0.03 </w:t>
            </w:r>
          </w:p>
        </w:tc>
        <w:tc>
          <w:tcPr>
            <w:tcW w:w="819"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0.001 </w:t>
            </w:r>
          </w:p>
        </w:tc>
        <w:tc>
          <w:tcPr>
            <w:tcW w:w="819"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0.01 </w:t>
            </w:r>
          </w:p>
        </w:tc>
        <w:tc>
          <w:tcPr>
            <w:tcW w:w="820"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0.003</w:t>
            </w:r>
          </w:p>
        </w:tc>
        <w:tc>
          <w:tcPr>
            <w:tcW w:w="819"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0.03</w:t>
            </w:r>
          </w:p>
        </w:tc>
        <w:tc>
          <w:tcPr>
            <w:tcW w:w="820"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0.0</w:t>
            </w:r>
            <w:r>
              <w:rPr>
                <w:rFonts w:hint="default" w:ascii="Times New Roman" w:hAnsi="Times New Roman" w:cs="Times New Roman"/>
                <w:i w:val="0"/>
                <w:iCs w:val="0"/>
                <w:color w:val="000000"/>
                <w:kern w:val="0"/>
                <w:sz w:val="21"/>
                <w:szCs w:val="21"/>
                <w:highlight w:val="none"/>
                <w:u w:val="none"/>
                <w:lang w:val="en-US" w:eastAsia="zh-CN" w:bidi="ar"/>
              </w:rPr>
              <w:t>9</w:t>
            </w:r>
          </w:p>
        </w:tc>
        <w:tc>
          <w:tcPr>
            <w:tcW w:w="818"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D28Ⅳ</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S33</w:t>
            </w:r>
          </w:p>
        </w:tc>
        <w:tc>
          <w:tcPr>
            <w:tcW w:w="815"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表</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四类</w:t>
            </w:r>
          </w:p>
        </w:tc>
        <w:tc>
          <w:tcPr>
            <w:tcW w:w="819"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0.56 </w:t>
            </w:r>
          </w:p>
        </w:tc>
        <w:tc>
          <w:tcPr>
            <w:tcW w:w="821"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0.04 </w:t>
            </w:r>
          </w:p>
        </w:tc>
        <w:tc>
          <w:tcPr>
            <w:tcW w:w="829"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0.45</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1.38</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3.34</w:t>
            </w:r>
          </w:p>
        </w:tc>
        <w:tc>
          <w:tcPr>
            <w:tcW w:w="816"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0.03</w:t>
            </w:r>
          </w:p>
        </w:tc>
        <w:tc>
          <w:tcPr>
            <w:tcW w:w="819"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0.03 </w:t>
            </w:r>
          </w:p>
        </w:tc>
        <w:tc>
          <w:tcPr>
            <w:tcW w:w="819"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0.002 </w:t>
            </w:r>
          </w:p>
        </w:tc>
        <w:tc>
          <w:tcPr>
            <w:tcW w:w="819"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0.03 </w:t>
            </w:r>
          </w:p>
        </w:tc>
        <w:tc>
          <w:tcPr>
            <w:tcW w:w="820"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0.003</w:t>
            </w:r>
          </w:p>
        </w:tc>
        <w:tc>
          <w:tcPr>
            <w:tcW w:w="819"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0.03</w:t>
            </w:r>
          </w:p>
        </w:tc>
        <w:tc>
          <w:tcPr>
            <w:tcW w:w="820"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0.0</w:t>
            </w:r>
            <w:r>
              <w:rPr>
                <w:rFonts w:hint="default" w:ascii="Times New Roman" w:hAnsi="Times New Roman" w:cs="Times New Roman"/>
                <w:i w:val="0"/>
                <w:iCs w:val="0"/>
                <w:color w:val="000000"/>
                <w:kern w:val="0"/>
                <w:sz w:val="21"/>
                <w:szCs w:val="21"/>
                <w:highlight w:val="none"/>
                <w:u w:val="none"/>
                <w:lang w:val="en-US" w:eastAsia="zh-CN" w:bidi="ar"/>
              </w:rPr>
              <w:t>2</w:t>
            </w:r>
          </w:p>
        </w:tc>
        <w:tc>
          <w:tcPr>
            <w:tcW w:w="818"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D28Ⅳ</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S34</w:t>
            </w:r>
          </w:p>
        </w:tc>
        <w:tc>
          <w:tcPr>
            <w:tcW w:w="815"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表</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四类</w:t>
            </w:r>
          </w:p>
        </w:tc>
        <w:tc>
          <w:tcPr>
            <w:tcW w:w="819"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0.56 </w:t>
            </w:r>
          </w:p>
        </w:tc>
        <w:tc>
          <w:tcPr>
            <w:tcW w:w="821"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0.09 </w:t>
            </w:r>
          </w:p>
        </w:tc>
        <w:tc>
          <w:tcPr>
            <w:tcW w:w="829"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0.26</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1.36</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3.61</w:t>
            </w:r>
          </w:p>
        </w:tc>
        <w:tc>
          <w:tcPr>
            <w:tcW w:w="816"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0.03</w:t>
            </w:r>
          </w:p>
        </w:tc>
        <w:tc>
          <w:tcPr>
            <w:tcW w:w="819"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0.03 </w:t>
            </w:r>
          </w:p>
        </w:tc>
        <w:tc>
          <w:tcPr>
            <w:tcW w:w="819"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0.024 </w:t>
            </w:r>
          </w:p>
        </w:tc>
        <w:tc>
          <w:tcPr>
            <w:tcW w:w="819"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0.04 </w:t>
            </w:r>
          </w:p>
        </w:tc>
        <w:tc>
          <w:tcPr>
            <w:tcW w:w="820"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0.006</w:t>
            </w:r>
          </w:p>
        </w:tc>
        <w:tc>
          <w:tcPr>
            <w:tcW w:w="819"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0.0</w:t>
            </w:r>
            <w:r>
              <w:rPr>
                <w:rFonts w:hint="default" w:ascii="Times New Roman" w:hAnsi="Times New Roman" w:cs="Times New Roman"/>
                <w:i w:val="0"/>
                <w:iCs w:val="0"/>
                <w:color w:val="000000"/>
                <w:kern w:val="0"/>
                <w:sz w:val="21"/>
                <w:szCs w:val="21"/>
                <w:highlight w:val="none"/>
                <w:u w:val="none"/>
                <w:lang w:val="en-US" w:eastAsia="zh-CN" w:bidi="ar"/>
              </w:rPr>
              <w:t>3</w:t>
            </w:r>
          </w:p>
        </w:tc>
        <w:tc>
          <w:tcPr>
            <w:tcW w:w="820"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0.03</w:t>
            </w:r>
          </w:p>
        </w:tc>
        <w:tc>
          <w:tcPr>
            <w:tcW w:w="818"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D28Ⅳ</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S35</w:t>
            </w:r>
          </w:p>
        </w:tc>
        <w:tc>
          <w:tcPr>
            <w:tcW w:w="815"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表</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四类</w:t>
            </w:r>
          </w:p>
        </w:tc>
        <w:tc>
          <w:tcPr>
            <w:tcW w:w="819"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0.56 </w:t>
            </w:r>
          </w:p>
        </w:tc>
        <w:tc>
          <w:tcPr>
            <w:tcW w:w="821"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0.11 </w:t>
            </w:r>
          </w:p>
        </w:tc>
        <w:tc>
          <w:tcPr>
            <w:tcW w:w="829"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0.27</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1.31</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3.77</w:t>
            </w:r>
          </w:p>
        </w:tc>
        <w:tc>
          <w:tcPr>
            <w:tcW w:w="816"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0.03</w:t>
            </w:r>
          </w:p>
        </w:tc>
        <w:tc>
          <w:tcPr>
            <w:tcW w:w="819"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0.03 </w:t>
            </w:r>
          </w:p>
        </w:tc>
        <w:tc>
          <w:tcPr>
            <w:tcW w:w="819"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0.002 </w:t>
            </w:r>
          </w:p>
        </w:tc>
        <w:tc>
          <w:tcPr>
            <w:tcW w:w="819"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0.03 </w:t>
            </w:r>
          </w:p>
        </w:tc>
        <w:tc>
          <w:tcPr>
            <w:tcW w:w="820"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0.003</w:t>
            </w:r>
          </w:p>
        </w:tc>
        <w:tc>
          <w:tcPr>
            <w:tcW w:w="819"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0.0</w:t>
            </w:r>
            <w:r>
              <w:rPr>
                <w:rFonts w:hint="default" w:ascii="Times New Roman" w:hAnsi="Times New Roman" w:cs="Times New Roman"/>
                <w:i w:val="0"/>
                <w:iCs w:val="0"/>
                <w:color w:val="000000"/>
                <w:kern w:val="0"/>
                <w:sz w:val="21"/>
                <w:szCs w:val="21"/>
                <w:highlight w:val="none"/>
                <w:u w:val="none"/>
                <w:lang w:val="en-US" w:eastAsia="zh-CN" w:bidi="ar"/>
              </w:rPr>
              <w:t>3</w:t>
            </w:r>
          </w:p>
        </w:tc>
        <w:tc>
          <w:tcPr>
            <w:tcW w:w="820"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0.0</w:t>
            </w:r>
            <w:r>
              <w:rPr>
                <w:rFonts w:hint="default" w:ascii="Times New Roman" w:hAnsi="Times New Roman" w:cs="Times New Roman"/>
                <w:i w:val="0"/>
                <w:iCs w:val="0"/>
                <w:color w:val="000000"/>
                <w:kern w:val="0"/>
                <w:sz w:val="21"/>
                <w:szCs w:val="21"/>
                <w:highlight w:val="none"/>
                <w:u w:val="none"/>
                <w:lang w:val="en-US" w:eastAsia="zh-CN" w:bidi="ar"/>
              </w:rPr>
              <w:t>4</w:t>
            </w:r>
          </w:p>
        </w:tc>
        <w:tc>
          <w:tcPr>
            <w:tcW w:w="818"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A04Ⅰ</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S36</w:t>
            </w:r>
          </w:p>
        </w:tc>
        <w:tc>
          <w:tcPr>
            <w:tcW w:w="815"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表</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一类</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sz w:val="21"/>
                <w:szCs w:val="21"/>
                <w:highlight w:val="none"/>
              </w:rPr>
              <w:t>0.75</w:t>
            </w:r>
          </w:p>
        </w:tc>
        <w:tc>
          <w:tcPr>
            <w:tcW w:w="821"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0.73</w:t>
            </w:r>
          </w:p>
        </w:tc>
        <w:tc>
          <w:tcPr>
            <w:tcW w:w="82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0.88</w:t>
            </w:r>
          </w:p>
        </w:tc>
        <w:tc>
          <w:tcPr>
            <w:tcW w:w="816"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sz w:val="21"/>
                <w:szCs w:val="21"/>
                <w:highlight w:val="none"/>
              </w:rPr>
              <w:t>3.53</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sz w:val="21"/>
                <w:szCs w:val="21"/>
                <w:highlight w:val="none"/>
              </w:rPr>
              <w:t>5.81</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sz w:val="21"/>
                <w:szCs w:val="21"/>
                <w:highlight w:val="none"/>
              </w:rPr>
              <w:t>0.46</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lang w:val="en-US" w:eastAsia="zh-CN"/>
              </w:rPr>
            </w:pPr>
            <w:r>
              <w:rPr>
                <w:rFonts w:hint="default" w:ascii="Times New Roman" w:hAnsi="Times New Roman" w:cs="Times New Roman"/>
                <w:sz w:val="21"/>
                <w:szCs w:val="21"/>
                <w:highlight w:val="none"/>
              </w:rPr>
              <w:t>0.28</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lang w:val="en-US" w:eastAsia="zh-CN"/>
              </w:rPr>
            </w:pPr>
            <w:r>
              <w:rPr>
                <w:rFonts w:hint="default" w:ascii="Times New Roman" w:hAnsi="Times New Roman" w:cs="Times New Roman"/>
                <w:sz w:val="21"/>
                <w:szCs w:val="21"/>
                <w:highlight w:val="none"/>
              </w:rPr>
              <w:t>0.05</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sz w:val="21"/>
                <w:szCs w:val="21"/>
                <w:highlight w:val="none"/>
              </w:rPr>
              <w:t>1.7</w:t>
            </w:r>
          </w:p>
        </w:tc>
        <w:tc>
          <w:tcPr>
            <w:tcW w:w="820"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0.04</w:t>
            </w:r>
          </w:p>
        </w:tc>
        <w:tc>
          <w:tcPr>
            <w:tcW w:w="81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0.02</w:t>
            </w:r>
          </w:p>
        </w:tc>
        <w:tc>
          <w:tcPr>
            <w:tcW w:w="820"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0.07</w:t>
            </w:r>
          </w:p>
        </w:tc>
        <w:tc>
          <w:tcPr>
            <w:tcW w:w="818" w:type="dxa"/>
            <w:vAlign w:val="center"/>
          </w:tcPr>
          <w:p>
            <w:pPr>
              <w:pStyle w:val="105"/>
              <w:adjustRightInd w:val="0"/>
              <w:snapToGrid w:val="0"/>
              <w:spacing w:line="240" w:lineRule="auto"/>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D28Ⅳ</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S37</w:t>
            </w:r>
          </w:p>
        </w:tc>
        <w:tc>
          <w:tcPr>
            <w:tcW w:w="815"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表</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四类</w:t>
            </w:r>
          </w:p>
        </w:tc>
        <w:tc>
          <w:tcPr>
            <w:tcW w:w="819"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0.56 </w:t>
            </w:r>
          </w:p>
        </w:tc>
        <w:tc>
          <w:tcPr>
            <w:tcW w:w="821"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0.21 </w:t>
            </w:r>
          </w:p>
        </w:tc>
        <w:tc>
          <w:tcPr>
            <w:tcW w:w="82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0.28</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1.29</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3.07</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0.04</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0.03</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0.001</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0.07</w:t>
            </w:r>
          </w:p>
        </w:tc>
        <w:tc>
          <w:tcPr>
            <w:tcW w:w="8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0.004</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0.02</w:t>
            </w:r>
          </w:p>
        </w:tc>
        <w:tc>
          <w:tcPr>
            <w:tcW w:w="8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0.007</w:t>
            </w:r>
          </w:p>
        </w:tc>
        <w:tc>
          <w:tcPr>
            <w:tcW w:w="81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default" w:ascii="Times New Roman" w:hAnsi="Times New Roman" w:cs="Times New Roman"/>
                <w:b w:val="0"/>
                <w:bCs w:val="0"/>
                <w:sz w:val="21"/>
                <w:szCs w:val="21"/>
                <w:highlight w:val="none"/>
                <w:vertAlign w:val="baseline"/>
                <w:lang w:val="en-US" w:eastAsia="zh-CN"/>
              </w:rPr>
              <w:t>D28Ⅳ</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S37</w:t>
            </w:r>
          </w:p>
        </w:tc>
        <w:tc>
          <w:tcPr>
            <w:tcW w:w="815"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lang w:eastAsia="zh-CN"/>
              </w:rPr>
              <w:t>底</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default" w:ascii="Times New Roman" w:hAnsi="Times New Roman" w:cs="Times New Roman"/>
                <w:b w:val="0"/>
                <w:bCs w:val="0"/>
                <w:sz w:val="21"/>
                <w:szCs w:val="21"/>
                <w:highlight w:val="none"/>
                <w:vertAlign w:val="baseline"/>
                <w:lang w:val="en-US" w:eastAsia="zh-CN"/>
              </w:rPr>
              <w:t>四类</w:t>
            </w:r>
          </w:p>
        </w:tc>
        <w:tc>
          <w:tcPr>
            <w:tcW w:w="819"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0.56 </w:t>
            </w:r>
          </w:p>
        </w:tc>
        <w:tc>
          <w:tcPr>
            <w:tcW w:w="821" w:type="dxa"/>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0.18 </w:t>
            </w:r>
          </w:p>
        </w:tc>
        <w:tc>
          <w:tcPr>
            <w:tcW w:w="82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0.44</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1.27</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3.26</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0.03</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0.005</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0.04</w:t>
            </w:r>
          </w:p>
        </w:tc>
        <w:tc>
          <w:tcPr>
            <w:tcW w:w="8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0.004</w:t>
            </w:r>
          </w:p>
        </w:tc>
        <w:tc>
          <w:tcPr>
            <w:tcW w:w="8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0.02</w:t>
            </w:r>
          </w:p>
        </w:tc>
        <w:tc>
          <w:tcPr>
            <w:tcW w:w="8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0.007</w:t>
            </w:r>
          </w:p>
        </w:tc>
        <w:tc>
          <w:tcPr>
            <w:tcW w:w="81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A04Ⅰ</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S38</w:t>
            </w:r>
          </w:p>
        </w:tc>
        <w:tc>
          <w:tcPr>
            <w:tcW w:w="815"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表</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一类</w:t>
            </w:r>
          </w:p>
        </w:tc>
        <w:tc>
          <w:tcPr>
            <w:tcW w:w="81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0.69</w:t>
            </w:r>
          </w:p>
        </w:tc>
        <w:tc>
          <w:tcPr>
            <w:tcW w:w="821"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0.21</w:t>
            </w:r>
          </w:p>
        </w:tc>
        <w:tc>
          <w:tcPr>
            <w:tcW w:w="82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1.04</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3.73</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7.38</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0.56</w:t>
            </w:r>
          </w:p>
        </w:tc>
        <w:tc>
          <w:tcPr>
            <w:tcW w:w="81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0.26</w:t>
            </w:r>
          </w:p>
        </w:tc>
        <w:tc>
          <w:tcPr>
            <w:tcW w:w="81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0.05</w:t>
            </w:r>
          </w:p>
        </w:tc>
        <w:tc>
          <w:tcPr>
            <w:tcW w:w="81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0.6</w:t>
            </w:r>
          </w:p>
        </w:tc>
        <w:tc>
          <w:tcPr>
            <w:tcW w:w="820"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sz w:val="21"/>
                <w:szCs w:val="21"/>
                <w:highlight w:val="none"/>
              </w:rPr>
              <w:t>0.04</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sz w:val="21"/>
                <w:szCs w:val="21"/>
                <w:highlight w:val="none"/>
              </w:rPr>
              <w:t>0.02</w:t>
            </w:r>
          </w:p>
        </w:tc>
        <w:tc>
          <w:tcPr>
            <w:tcW w:w="820"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sz w:val="21"/>
                <w:szCs w:val="21"/>
                <w:highlight w:val="none"/>
              </w:rPr>
              <w:t>0.76</w:t>
            </w:r>
          </w:p>
        </w:tc>
        <w:tc>
          <w:tcPr>
            <w:tcW w:w="818"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sz w:val="21"/>
                <w:szCs w:val="21"/>
                <w:highlight w:val="none"/>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A04Ⅰ</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S39</w:t>
            </w:r>
          </w:p>
        </w:tc>
        <w:tc>
          <w:tcPr>
            <w:tcW w:w="815"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表</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一类</w:t>
            </w:r>
          </w:p>
        </w:tc>
        <w:tc>
          <w:tcPr>
            <w:tcW w:w="81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0.71</w:t>
            </w:r>
          </w:p>
        </w:tc>
        <w:tc>
          <w:tcPr>
            <w:tcW w:w="821"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0.73</w:t>
            </w:r>
          </w:p>
        </w:tc>
        <w:tc>
          <w:tcPr>
            <w:tcW w:w="82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0.78</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3.13</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4.16</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0.32</w:t>
            </w:r>
          </w:p>
        </w:tc>
        <w:tc>
          <w:tcPr>
            <w:tcW w:w="81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0.24</w:t>
            </w:r>
          </w:p>
        </w:tc>
        <w:tc>
          <w:tcPr>
            <w:tcW w:w="81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0.09</w:t>
            </w:r>
          </w:p>
        </w:tc>
        <w:tc>
          <w:tcPr>
            <w:tcW w:w="81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0.45</w:t>
            </w:r>
          </w:p>
        </w:tc>
        <w:tc>
          <w:tcPr>
            <w:tcW w:w="820"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sz w:val="21"/>
                <w:szCs w:val="21"/>
                <w:highlight w:val="none"/>
              </w:rPr>
              <w:t>0.06</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sz w:val="21"/>
                <w:szCs w:val="21"/>
                <w:highlight w:val="none"/>
              </w:rPr>
              <w:t>0.02</w:t>
            </w:r>
          </w:p>
        </w:tc>
        <w:tc>
          <w:tcPr>
            <w:tcW w:w="820"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sz w:val="21"/>
                <w:szCs w:val="21"/>
                <w:highlight w:val="none"/>
              </w:rPr>
              <w:t>0.42</w:t>
            </w:r>
          </w:p>
        </w:tc>
        <w:tc>
          <w:tcPr>
            <w:tcW w:w="818"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sz w:val="21"/>
                <w:szCs w:val="21"/>
                <w:highlight w:val="none"/>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A04Ⅰ</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S40</w:t>
            </w:r>
          </w:p>
        </w:tc>
        <w:tc>
          <w:tcPr>
            <w:tcW w:w="815"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表</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一类</w:t>
            </w:r>
          </w:p>
        </w:tc>
        <w:tc>
          <w:tcPr>
            <w:tcW w:w="81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0.76</w:t>
            </w:r>
          </w:p>
        </w:tc>
        <w:tc>
          <w:tcPr>
            <w:tcW w:w="821"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0.05</w:t>
            </w:r>
          </w:p>
        </w:tc>
        <w:tc>
          <w:tcPr>
            <w:tcW w:w="82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0.7</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2.67</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2.97</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0.32</w:t>
            </w:r>
          </w:p>
        </w:tc>
        <w:tc>
          <w:tcPr>
            <w:tcW w:w="81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0.22</w:t>
            </w:r>
          </w:p>
        </w:tc>
        <w:tc>
          <w:tcPr>
            <w:tcW w:w="81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0.03</w:t>
            </w:r>
          </w:p>
        </w:tc>
        <w:tc>
          <w:tcPr>
            <w:tcW w:w="81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0.34</w:t>
            </w:r>
          </w:p>
        </w:tc>
        <w:tc>
          <w:tcPr>
            <w:tcW w:w="820"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sz w:val="21"/>
                <w:szCs w:val="21"/>
                <w:highlight w:val="none"/>
              </w:rPr>
              <w:t>0.03</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sz w:val="21"/>
                <w:szCs w:val="21"/>
                <w:highlight w:val="none"/>
              </w:rPr>
              <w:t>0.02</w:t>
            </w:r>
          </w:p>
        </w:tc>
        <w:tc>
          <w:tcPr>
            <w:tcW w:w="820"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sz w:val="21"/>
                <w:szCs w:val="21"/>
                <w:highlight w:val="none"/>
              </w:rPr>
              <w:t>0.22</w:t>
            </w:r>
          </w:p>
        </w:tc>
        <w:tc>
          <w:tcPr>
            <w:tcW w:w="818"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sz w:val="21"/>
                <w:szCs w:val="21"/>
                <w:highlight w:val="none"/>
              </w:rPr>
              <w:t>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A04Ⅰ</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S40</w:t>
            </w:r>
          </w:p>
        </w:tc>
        <w:tc>
          <w:tcPr>
            <w:tcW w:w="815"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底</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一类</w:t>
            </w:r>
          </w:p>
        </w:tc>
        <w:tc>
          <w:tcPr>
            <w:tcW w:w="81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0.76</w:t>
            </w:r>
          </w:p>
        </w:tc>
        <w:tc>
          <w:tcPr>
            <w:tcW w:w="821"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0.86</w:t>
            </w:r>
          </w:p>
        </w:tc>
        <w:tc>
          <w:tcPr>
            <w:tcW w:w="82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0.8</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2.67</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3.22</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w:t>
            </w:r>
          </w:p>
        </w:tc>
        <w:tc>
          <w:tcPr>
            <w:tcW w:w="81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0.24</w:t>
            </w:r>
          </w:p>
        </w:tc>
        <w:tc>
          <w:tcPr>
            <w:tcW w:w="81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0.08</w:t>
            </w:r>
          </w:p>
        </w:tc>
        <w:tc>
          <w:tcPr>
            <w:tcW w:w="81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0.38</w:t>
            </w:r>
          </w:p>
        </w:tc>
        <w:tc>
          <w:tcPr>
            <w:tcW w:w="820"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sz w:val="21"/>
                <w:szCs w:val="21"/>
                <w:highlight w:val="none"/>
              </w:rPr>
              <w:t>0.04</w:t>
            </w:r>
          </w:p>
        </w:tc>
        <w:tc>
          <w:tcPr>
            <w:tcW w:w="819"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sz w:val="21"/>
                <w:szCs w:val="21"/>
                <w:highlight w:val="none"/>
              </w:rPr>
              <w:t>0.02</w:t>
            </w:r>
          </w:p>
        </w:tc>
        <w:tc>
          <w:tcPr>
            <w:tcW w:w="820"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sz w:val="21"/>
                <w:szCs w:val="21"/>
                <w:highlight w:val="none"/>
              </w:rPr>
              <w:t>0.19</w:t>
            </w:r>
          </w:p>
        </w:tc>
        <w:tc>
          <w:tcPr>
            <w:tcW w:w="818"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sz w:val="21"/>
                <w:szCs w:val="21"/>
                <w:highlight w:val="none"/>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A04Ⅰ</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S41</w:t>
            </w:r>
          </w:p>
        </w:tc>
        <w:tc>
          <w:tcPr>
            <w:tcW w:w="815"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表</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一类</w:t>
            </w:r>
          </w:p>
        </w:tc>
        <w:tc>
          <w:tcPr>
            <w:tcW w:w="81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0.71</w:t>
            </w:r>
          </w:p>
        </w:tc>
        <w:tc>
          <w:tcPr>
            <w:tcW w:w="821"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0.75</w:t>
            </w:r>
          </w:p>
        </w:tc>
        <w:tc>
          <w:tcPr>
            <w:tcW w:w="82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0.74</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2.47</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3.34</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0.36</w:t>
            </w:r>
          </w:p>
        </w:tc>
        <w:tc>
          <w:tcPr>
            <w:tcW w:w="81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0.24</w:t>
            </w:r>
          </w:p>
        </w:tc>
        <w:tc>
          <w:tcPr>
            <w:tcW w:w="81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0.13</w:t>
            </w:r>
          </w:p>
        </w:tc>
        <w:tc>
          <w:tcPr>
            <w:tcW w:w="81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0.55</w:t>
            </w:r>
          </w:p>
        </w:tc>
        <w:tc>
          <w:tcPr>
            <w:tcW w:w="820"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0.04</w:t>
            </w:r>
          </w:p>
        </w:tc>
        <w:tc>
          <w:tcPr>
            <w:tcW w:w="81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0.02</w:t>
            </w:r>
          </w:p>
        </w:tc>
        <w:tc>
          <w:tcPr>
            <w:tcW w:w="820"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0.46</w:t>
            </w:r>
          </w:p>
        </w:tc>
        <w:tc>
          <w:tcPr>
            <w:tcW w:w="818"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A04Ⅰ</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S42</w:t>
            </w:r>
          </w:p>
        </w:tc>
        <w:tc>
          <w:tcPr>
            <w:tcW w:w="815"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表</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一类</w:t>
            </w:r>
          </w:p>
        </w:tc>
        <w:tc>
          <w:tcPr>
            <w:tcW w:w="81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0.77</w:t>
            </w:r>
          </w:p>
        </w:tc>
        <w:tc>
          <w:tcPr>
            <w:tcW w:w="821"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0.01</w:t>
            </w:r>
          </w:p>
        </w:tc>
        <w:tc>
          <w:tcPr>
            <w:tcW w:w="82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0.92</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3.73</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7.35</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0.34</w:t>
            </w:r>
          </w:p>
        </w:tc>
        <w:tc>
          <w:tcPr>
            <w:tcW w:w="81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0.24</w:t>
            </w:r>
          </w:p>
        </w:tc>
        <w:tc>
          <w:tcPr>
            <w:tcW w:w="81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0.09</w:t>
            </w:r>
          </w:p>
        </w:tc>
        <w:tc>
          <w:tcPr>
            <w:tcW w:w="81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0.85</w:t>
            </w:r>
          </w:p>
        </w:tc>
        <w:tc>
          <w:tcPr>
            <w:tcW w:w="820"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0.04</w:t>
            </w:r>
          </w:p>
        </w:tc>
        <w:tc>
          <w:tcPr>
            <w:tcW w:w="81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0.03</w:t>
            </w:r>
          </w:p>
        </w:tc>
        <w:tc>
          <w:tcPr>
            <w:tcW w:w="820"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0.24</w:t>
            </w:r>
          </w:p>
        </w:tc>
        <w:tc>
          <w:tcPr>
            <w:tcW w:w="818"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A04Ⅰ</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S43</w:t>
            </w:r>
          </w:p>
        </w:tc>
        <w:tc>
          <w:tcPr>
            <w:tcW w:w="815"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表</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一类</w:t>
            </w:r>
          </w:p>
        </w:tc>
        <w:tc>
          <w:tcPr>
            <w:tcW w:w="81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0.79</w:t>
            </w:r>
          </w:p>
        </w:tc>
        <w:tc>
          <w:tcPr>
            <w:tcW w:w="821"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0.11</w:t>
            </w:r>
          </w:p>
        </w:tc>
        <w:tc>
          <w:tcPr>
            <w:tcW w:w="82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0.68</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2.6</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2.58</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0.4</w:t>
            </w:r>
          </w:p>
        </w:tc>
        <w:tc>
          <w:tcPr>
            <w:tcW w:w="81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0.2</w:t>
            </w:r>
          </w:p>
        </w:tc>
        <w:tc>
          <w:tcPr>
            <w:tcW w:w="81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0.05</w:t>
            </w:r>
          </w:p>
        </w:tc>
        <w:tc>
          <w:tcPr>
            <w:tcW w:w="81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0.41</w:t>
            </w:r>
          </w:p>
        </w:tc>
        <w:tc>
          <w:tcPr>
            <w:tcW w:w="820"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0.05</w:t>
            </w:r>
          </w:p>
        </w:tc>
        <w:tc>
          <w:tcPr>
            <w:tcW w:w="81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0.02</w:t>
            </w:r>
          </w:p>
        </w:tc>
        <w:tc>
          <w:tcPr>
            <w:tcW w:w="820"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0.07</w:t>
            </w:r>
          </w:p>
        </w:tc>
        <w:tc>
          <w:tcPr>
            <w:tcW w:w="818"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A04Ⅰ</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S44</w:t>
            </w:r>
          </w:p>
        </w:tc>
        <w:tc>
          <w:tcPr>
            <w:tcW w:w="815"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表</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一类</w:t>
            </w:r>
          </w:p>
        </w:tc>
        <w:tc>
          <w:tcPr>
            <w:tcW w:w="81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0.77</w:t>
            </w:r>
          </w:p>
        </w:tc>
        <w:tc>
          <w:tcPr>
            <w:tcW w:w="821"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0.96</w:t>
            </w:r>
          </w:p>
        </w:tc>
        <w:tc>
          <w:tcPr>
            <w:tcW w:w="82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0.66</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1.53</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1.71</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0.28</w:t>
            </w:r>
          </w:p>
        </w:tc>
        <w:tc>
          <w:tcPr>
            <w:tcW w:w="81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0.22</w:t>
            </w:r>
          </w:p>
        </w:tc>
        <w:tc>
          <w:tcPr>
            <w:tcW w:w="81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0.04</w:t>
            </w:r>
          </w:p>
        </w:tc>
        <w:tc>
          <w:tcPr>
            <w:tcW w:w="81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0.42</w:t>
            </w:r>
          </w:p>
        </w:tc>
        <w:tc>
          <w:tcPr>
            <w:tcW w:w="820"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0.02</w:t>
            </w:r>
          </w:p>
        </w:tc>
        <w:tc>
          <w:tcPr>
            <w:tcW w:w="81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0.01</w:t>
            </w:r>
          </w:p>
        </w:tc>
        <w:tc>
          <w:tcPr>
            <w:tcW w:w="820"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0.82</w:t>
            </w:r>
          </w:p>
        </w:tc>
        <w:tc>
          <w:tcPr>
            <w:tcW w:w="818"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A04Ⅰ</w:t>
            </w:r>
          </w:p>
        </w:tc>
        <w:tc>
          <w:tcPr>
            <w:tcW w:w="82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eastAsia="宋体" w:cs="Times New Roman"/>
                <w:b w:val="0"/>
                <w:bCs w:val="0"/>
                <w:kern w:val="2"/>
                <w:sz w:val="21"/>
                <w:szCs w:val="21"/>
                <w:highlight w:val="none"/>
                <w:lang w:val="en-US" w:eastAsia="zh-CN" w:bidi="ar-SA"/>
              </w:rPr>
              <w:t>S45</w:t>
            </w:r>
          </w:p>
        </w:tc>
        <w:tc>
          <w:tcPr>
            <w:tcW w:w="815"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表</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一类</w:t>
            </w:r>
          </w:p>
        </w:tc>
        <w:tc>
          <w:tcPr>
            <w:tcW w:w="81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0.8</w:t>
            </w:r>
          </w:p>
        </w:tc>
        <w:tc>
          <w:tcPr>
            <w:tcW w:w="821"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0.26</w:t>
            </w:r>
          </w:p>
        </w:tc>
        <w:tc>
          <w:tcPr>
            <w:tcW w:w="82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0.68</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2.6</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2.91</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0.36</w:t>
            </w:r>
          </w:p>
        </w:tc>
        <w:tc>
          <w:tcPr>
            <w:tcW w:w="81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0.2</w:t>
            </w:r>
          </w:p>
        </w:tc>
        <w:tc>
          <w:tcPr>
            <w:tcW w:w="81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0.09</w:t>
            </w:r>
          </w:p>
        </w:tc>
        <w:tc>
          <w:tcPr>
            <w:tcW w:w="81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0.65</w:t>
            </w:r>
          </w:p>
        </w:tc>
        <w:tc>
          <w:tcPr>
            <w:tcW w:w="820"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0.06</w:t>
            </w:r>
          </w:p>
        </w:tc>
        <w:tc>
          <w:tcPr>
            <w:tcW w:w="81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0.01</w:t>
            </w:r>
          </w:p>
        </w:tc>
        <w:tc>
          <w:tcPr>
            <w:tcW w:w="820"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0.72</w:t>
            </w:r>
          </w:p>
        </w:tc>
        <w:tc>
          <w:tcPr>
            <w:tcW w:w="818"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A04Ⅰ</w:t>
            </w:r>
          </w:p>
        </w:tc>
        <w:tc>
          <w:tcPr>
            <w:tcW w:w="82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eastAsia="宋体" w:cs="Times New Roman"/>
                <w:b w:val="0"/>
                <w:bCs w:val="0"/>
                <w:kern w:val="2"/>
                <w:sz w:val="21"/>
                <w:szCs w:val="21"/>
                <w:highlight w:val="none"/>
                <w:lang w:val="en-US" w:eastAsia="zh-CN" w:bidi="ar-SA"/>
              </w:rPr>
              <w:t>S46</w:t>
            </w:r>
          </w:p>
        </w:tc>
        <w:tc>
          <w:tcPr>
            <w:tcW w:w="815"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表</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一类</w:t>
            </w:r>
          </w:p>
        </w:tc>
        <w:tc>
          <w:tcPr>
            <w:tcW w:w="81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0.81</w:t>
            </w:r>
          </w:p>
        </w:tc>
        <w:tc>
          <w:tcPr>
            <w:tcW w:w="821"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0.03</w:t>
            </w:r>
          </w:p>
        </w:tc>
        <w:tc>
          <w:tcPr>
            <w:tcW w:w="82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0.6</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2.4</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3.11</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0.32</w:t>
            </w:r>
          </w:p>
        </w:tc>
        <w:tc>
          <w:tcPr>
            <w:tcW w:w="81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0.22</w:t>
            </w:r>
          </w:p>
        </w:tc>
        <w:tc>
          <w:tcPr>
            <w:tcW w:w="81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0.07</w:t>
            </w:r>
          </w:p>
        </w:tc>
        <w:tc>
          <w:tcPr>
            <w:tcW w:w="81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1.3</w:t>
            </w:r>
          </w:p>
        </w:tc>
        <w:tc>
          <w:tcPr>
            <w:tcW w:w="820"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0.03</w:t>
            </w:r>
          </w:p>
        </w:tc>
        <w:tc>
          <w:tcPr>
            <w:tcW w:w="81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0.01</w:t>
            </w:r>
          </w:p>
        </w:tc>
        <w:tc>
          <w:tcPr>
            <w:tcW w:w="820"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0.96</w:t>
            </w:r>
          </w:p>
        </w:tc>
        <w:tc>
          <w:tcPr>
            <w:tcW w:w="818"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A04Ⅰ</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rPr>
              <w:t>S47</w:t>
            </w:r>
          </w:p>
        </w:tc>
        <w:tc>
          <w:tcPr>
            <w:tcW w:w="815"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表</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一类</w:t>
            </w:r>
          </w:p>
        </w:tc>
        <w:tc>
          <w:tcPr>
            <w:tcW w:w="81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0.79</w:t>
            </w:r>
          </w:p>
        </w:tc>
        <w:tc>
          <w:tcPr>
            <w:tcW w:w="821"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0.34</w:t>
            </w:r>
          </w:p>
        </w:tc>
        <w:tc>
          <w:tcPr>
            <w:tcW w:w="82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0.6</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2.27</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4.79</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0.4</w:t>
            </w:r>
          </w:p>
        </w:tc>
        <w:tc>
          <w:tcPr>
            <w:tcW w:w="81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0.24</w:t>
            </w:r>
          </w:p>
        </w:tc>
        <w:tc>
          <w:tcPr>
            <w:tcW w:w="81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0.09</w:t>
            </w:r>
          </w:p>
        </w:tc>
        <w:tc>
          <w:tcPr>
            <w:tcW w:w="81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1.6</w:t>
            </w:r>
          </w:p>
        </w:tc>
        <w:tc>
          <w:tcPr>
            <w:tcW w:w="820"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0.03</w:t>
            </w:r>
          </w:p>
        </w:tc>
        <w:tc>
          <w:tcPr>
            <w:tcW w:w="81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0.004</w:t>
            </w:r>
          </w:p>
        </w:tc>
        <w:tc>
          <w:tcPr>
            <w:tcW w:w="820"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0.22</w:t>
            </w:r>
          </w:p>
        </w:tc>
        <w:tc>
          <w:tcPr>
            <w:tcW w:w="818"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A04Ⅰ</w:t>
            </w:r>
          </w:p>
        </w:tc>
        <w:tc>
          <w:tcPr>
            <w:tcW w:w="821" w:type="dxa"/>
            <w:vAlign w:val="center"/>
          </w:tcPr>
          <w:p>
            <w:pPr>
              <w:pStyle w:val="105"/>
              <w:adjustRightInd w:val="0"/>
              <w:snapToGrid w:val="0"/>
              <w:spacing w:line="240" w:lineRule="auto"/>
              <w:rPr>
                <w:rFonts w:hint="default" w:ascii="Times New Roman" w:hAnsi="Times New Roman" w:cs="Times New Roman"/>
                <w:b w:val="0"/>
                <w:bCs w:val="0"/>
                <w:sz w:val="21"/>
                <w:szCs w:val="21"/>
                <w:highlight w:val="none"/>
              </w:rPr>
            </w:pPr>
            <w:r>
              <w:rPr>
                <w:rFonts w:hint="default" w:ascii="Times New Roman" w:hAnsi="Times New Roman" w:cs="Times New Roman"/>
                <w:b w:val="0"/>
                <w:bCs w:val="0"/>
                <w:sz w:val="21"/>
                <w:szCs w:val="21"/>
                <w:highlight w:val="none"/>
              </w:rPr>
              <w:t>S47</w:t>
            </w:r>
          </w:p>
        </w:tc>
        <w:tc>
          <w:tcPr>
            <w:tcW w:w="815"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底</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一类</w:t>
            </w:r>
          </w:p>
        </w:tc>
        <w:tc>
          <w:tcPr>
            <w:tcW w:w="81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0.79</w:t>
            </w:r>
          </w:p>
        </w:tc>
        <w:tc>
          <w:tcPr>
            <w:tcW w:w="821"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0.04</w:t>
            </w:r>
          </w:p>
        </w:tc>
        <w:tc>
          <w:tcPr>
            <w:tcW w:w="82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0.64</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1.27</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1.64</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w:t>
            </w:r>
          </w:p>
        </w:tc>
        <w:tc>
          <w:tcPr>
            <w:tcW w:w="81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0.2</w:t>
            </w:r>
          </w:p>
        </w:tc>
        <w:tc>
          <w:tcPr>
            <w:tcW w:w="81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0.05</w:t>
            </w:r>
          </w:p>
        </w:tc>
        <w:tc>
          <w:tcPr>
            <w:tcW w:w="81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0.9</w:t>
            </w:r>
          </w:p>
        </w:tc>
        <w:tc>
          <w:tcPr>
            <w:tcW w:w="820"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0.05</w:t>
            </w:r>
          </w:p>
        </w:tc>
        <w:tc>
          <w:tcPr>
            <w:tcW w:w="81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0.01</w:t>
            </w:r>
          </w:p>
        </w:tc>
        <w:tc>
          <w:tcPr>
            <w:tcW w:w="820"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0.5</w:t>
            </w:r>
          </w:p>
        </w:tc>
        <w:tc>
          <w:tcPr>
            <w:tcW w:w="818"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A04Ⅰ</w:t>
            </w:r>
          </w:p>
        </w:tc>
        <w:tc>
          <w:tcPr>
            <w:tcW w:w="821" w:type="dxa"/>
            <w:vAlign w:val="center"/>
          </w:tcPr>
          <w:p>
            <w:pPr>
              <w:pStyle w:val="105"/>
              <w:adjustRightInd w:val="0"/>
              <w:snapToGrid w:val="0"/>
              <w:spacing w:line="240" w:lineRule="auto"/>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rPr>
              <w:t>S48</w:t>
            </w:r>
          </w:p>
        </w:tc>
        <w:tc>
          <w:tcPr>
            <w:tcW w:w="815"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表</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一类</w:t>
            </w:r>
          </w:p>
        </w:tc>
        <w:tc>
          <w:tcPr>
            <w:tcW w:w="81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0.79</w:t>
            </w:r>
          </w:p>
        </w:tc>
        <w:tc>
          <w:tcPr>
            <w:tcW w:w="821"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0.07</w:t>
            </w:r>
          </w:p>
        </w:tc>
        <w:tc>
          <w:tcPr>
            <w:tcW w:w="82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0.72</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2.27</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2.91</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0.56</w:t>
            </w:r>
          </w:p>
        </w:tc>
        <w:tc>
          <w:tcPr>
            <w:tcW w:w="81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0.2</w:t>
            </w:r>
          </w:p>
        </w:tc>
        <w:tc>
          <w:tcPr>
            <w:tcW w:w="81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0.15</w:t>
            </w:r>
          </w:p>
        </w:tc>
        <w:tc>
          <w:tcPr>
            <w:tcW w:w="81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0.7</w:t>
            </w:r>
          </w:p>
        </w:tc>
        <w:tc>
          <w:tcPr>
            <w:tcW w:w="820"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0.03</w:t>
            </w:r>
          </w:p>
        </w:tc>
        <w:tc>
          <w:tcPr>
            <w:tcW w:w="81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0.02</w:t>
            </w:r>
          </w:p>
        </w:tc>
        <w:tc>
          <w:tcPr>
            <w:tcW w:w="820"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0.66</w:t>
            </w:r>
          </w:p>
        </w:tc>
        <w:tc>
          <w:tcPr>
            <w:tcW w:w="818"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A04Ⅰ</w:t>
            </w:r>
          </w:p>
        </w:tc>
        <w:tc>
          <w:tcPr>
            <w:tcW w:w="821" w:type="dxa"/>
            <w:vAlign w:val="center"/>
          </w:tcPr>
          <w:p>
            <w:pPr>
              <w:pStyle w:val="105"/>
              <w:adjustRightInd w:val="0"/>
              <w:snapToGrid w:val="0"/>
              <w:spacing w:line="240" w:lineRule="auto"/>
              <w:rPr>
                <w:rFonts w:hint="default" w:ascii="Times New Roman" w:hAnsi="Times New Roman" w:cs="Times New Roman"/>
                <w:b w:val="0"/>
                <w:bCs w:val="0"/>
                <w:sz w:val="21"/>
                <w:szCs w:val="21"/>
                <w:highlight w:val="none"/>
              </w:rPr>
            </w:pPr>
            <w:r>
              <w:rPr>
                <w:rFonts w:hint="default" w:ascii="Times New Roman" w:hAnsi="Times New Roman" w:cs="Times New Roman"/>
                <w:b w:val="0"/>
                <w:bCs w:val="0"/>
                <w:sz w:val="21"/>
                <w:szCs w:val="21"/>
                <w:highlight w:val="none"/>
              </w:rPr>
              <w:t>S48</w:t>
            </w:r>
          </w:p>
        </w:tc>
        <w:tc>
          <w:tcPr>
            <w:tcW w:w="815" w:type="dxa"/>
            <w:vAlign w:val="center"/>
          </w:tcPr>
          <w:p>
            <w:pPr>
              <w:pStyle w:val="105"/>
              <w:adjustRightInd w:val="0"/>
              <w:snapToGrid w:val="0"/>
              <w:spacing w:line="240" w:lineRule="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rPr>
              <w:t>底</w:t>
            </w:r>
          </w:p>
        </w:tc>
        <w:tc>
          <w:tcPr>
            <w:tcW w:w="81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一类</w:t>
            </w:r>
          </w:p>
        </w:tc>
        <w:tc>
          <w:tcPr>
            <w:tcW w:w="81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0.79</w:t>
            </w:r>
          </w:p>
        </w:tc>
        <w:tc>
          <w:tcPr>
            <w:tcW w:w="821"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0.17</w:t>
            </w:r>
          </w:p>
        </w:tc>
        <w:tc>
          <w:tcPr>
            <w:tcW w:w="82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0.68</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1.4</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4.79</w:t>
            </w:r>
          </w:p>
        </w:tc>
        <w:tc>
          <w:tcPr>
            <w:tcW w:w="816"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w:t>
            </w:r>
          </w:p>
        </w:tc>
        <w:tc>
          <w:tcPr>
            <w:tcW w:w="81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0.24</w:t>
            </w:r>
          </w:p>
        </w:tc>
        <w:tc>
          <w:tcPr>
            <w:tcW w:w="81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0.24</w:t>
            </w:r>
          </w:p>
        </w:tc>
        <w:tc>
          <w:tcPr>
            <w:tcW w:w="81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0.4</w:t>
            </w:r>
          </w:p>
        </w:tc>
        <w:tc>
          <w:tcPr>
            <w:tcW w:w="820"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0.04</w:t>
            </w:r>
          </w:p>
        </w:tc>
        <w:tc>
          <w:tcPr>
            <w:tcW w:w="819"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0.01</w:t>
            </w:r>
          </w:p>
        </w:tc>
        <w:tc>
          <w:tcPr>
            <w:tcW w:w="820"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0.92</w:t>
            </w:r>
          </w:p>
        </w:tc>
        <w:tc>
          <w:tcPr>
            <w:tcW w:w="818" w:type="dxa"/>
            <w:vAlign w:val="center"/>
          </w:tcPr>
          <w:p>
            <w:pPr>
              <w:pStyle w:val="105"/>
              <w:adjustRightInd w:val="0"/>
              <w:snapToGrid w:val="0"/>
              <w:spacing w:line="240" w:lineRule="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0.07</w:t>
            </w:r>
          </w:p>
        </w:tc>
      </w:tr>
    </w:tbl>
    <w:p>
      <w:pPr>
        <w:adjustRightInd w:val="0"/>
        <w:snapToGrid w:val="0"/>
        <w:spacing w:line="360" w:lineRule="auto"/>
        <w:jc w:val="both"/>
        <w:rPr>
          <w:rFonts w:hint="default" w:ascii="Times New Roman" w:hAnsi="Times New Roman" w:cs="Times New Roman"/>
          <w:b/>
          <w:bCs/>
          <w:sz w:val="22"/>
          <w:szCs w:val="22"/>
          <w:highlight w:val="none"/>
          <w:lang w:val="en-US" w:eastAsia="zh-CN"/>
        </w:rPr>
      </w:pPr>
      <w:r>
        <w:rPr>
          <w:rFonts w:hint="default" w:ascii="Times New Roman" w:hAnsi="Times New Roman" w:cs="Times New Roman"/>
          <w:b/>
          <w:bCs/>
          <w:sz w:val="22"/>
          <w:szCs w:val="22"/>
          <w:highlight w:val="none"/>
          <w:lang w:val="en-US" w:eastAsia="zh-CN"/>
        </w:rPr>
        <w:t>注:“/”表示该站位未采集样品，不参与评价。未检出的指标按检出限1/2进行评价。</w:t>
      </w:r>
    </w:p>
    <w:p>
      <w:pPr>
        <w:adjustRightInd w:val="0"/>
        <w:snapToGrid w:val="0"/>
        <w:spacing w:line="360" w:lineRule="auto"/>
        <w:jc w:val="center"/>
        <w:rPr>
          <w:rFonts w:hint="default" w:ascii="Times New Roman" w:hAnsi="Times New Roman" w:cs="Times New Roman"/>
          <w:b/>
          <w:bCs/>
          <w:sz w:val="24"/>
          <w:szCs w:val="24"/>
          <w:highlight w:val="none"/>
          <w:lang w:val="en-US" w:eastAsia="zh-CN"/>
        </w:rPr>
        <w:sectPr>
          <w:footerReference r:id="rId35" w:type="default"/>
          <w:pgSz w:w="16838" w:h="11906" w:orient="landscape"/>
          <w:pgMar w:top="1588" w:right="1418" w:bottom="1418" w:left="1418" w:header="992" w:footer="992" w:gutter="0"/>
          <w:cols w:space="720" w:num="1"/>
          <w:docGrid w:linePitch="312" w:charSpace="0"/>
        </w:sectPr>
      </w:pPr>
    </w:p>
    <w:p>
      <w:pPr>
        <w:adjustRightInd w:val="0"/>
        <w:snapToGrid w:val="0"/>
        <w:spacing w:line="360" w:lineRule="auto"/>
        <w:ind w:firstLine="480" w:firstLineChars="200"/>
        <w:rPr>
          <w:rFonts w:hint="default" w:ascii="Times New Roman" w:hAnsi="Times New Roman" w:eastAsia="宋体" w:cs="Times New Roman"/>
          <w:sz w:val="24"/>
          <w:szCs w:val="24"/>
          <w:highlight w:val="none"/>
          <w:lang w:val="en-US" w:eastAsia="zh-CN"/>
        </w:rPr>
      </w:pPr>
      <w:bookmarkStart w:id="479" w:name="_Toc1959580205_WPSOffice_Level2"/>
      <w:bookmarkStart w:id="480" w:name="_Toc1353667545"/>
      <w:r>
        <w:rPr>
          <w:rFonts w:hint="eastAsia" w:ascii="Times New Roman" w:hAnsi="Times New Roman" w:cs="Times New Roman"/>
          <w:sz w:val="24"/>
          <w:szCs w:val="24"/>
          <w:highlight w:val="none"/>
          <w:lang w:eastAsia="zh-CN"/>
        </w:rPr>
        <w:t>调查结果显示，春季</w:t>
      </w:r>
      <w:r>
        <w:rPr>
          <w:rFonts w:hint="eastAsia" w:ascii="Times New Roman" w:hAnsi="Times New Roman" w:cs="Times New Roman"/>
          <w:sz w:val="24"/>
          <w:szCs w:val="24"/>
          <w:highlight w:val="none"/>
          <w:lang w:val="en-US" w:eastAsia="zh-CN"/>
        </w:rPr>
        <w:t>约4.17%站位DO超标，污染指数为1.15~1.25，约58.33%站位磷酸盐超标，污染指数为1.1~2.53，</w:t>
      </w:r>
      <w:r>
        <w:rPr>
          <w:rFonts w:hint="eastAsia" w:ascii="Times New Roman" w:hAnsi="Times New Roman" w:cs="Times New Roman"/>
          <w:sz w:val="24"/>
          <w:szCs w:val="24"/>
          <w:highlight w:val="none"/>
          <w:lang w:eastAsia="zh-CN"/>
        </w:rPr>
        <w:t>约</w:t>
      </w:r>
      <w:r>
        <w:rPr>
          <w:rFonts w:hint="eastAsia" w:ascii="Times New Roman" w:hAnsi="Times New Roman" w:cs="Times New Roman"/>
          <w:sz w:val="24"/>
          <w:szCs w:val="24"/>
          <w:highlight w:val="none"/>
          <w:lang w:val="en-US" w:eastAsia="zh-CN"/>
        </w:rPr>
        <w:t>2.08%站位Hg超标，污染指数为1.26，所有站位无机氮超标，污染指数为1.45~8.12，秋季约22.92%站位磷酸盐超标，污染指数为1.03~3.73，约97.92%站位无机氮超标，污染指数为1.01~7.38，约2.08%站位Pb超标，污染指数为1.06，约6.25%站位Zn超标，污染指数为1.3~1.7，超标原因与浙江沿岸流和陆源污染物排放有关，其余指标均可满足相应水质标准。</w:t>
      </w:r>
    </w:p>
    <w:p>
      <w:pPr>
        <w:pStyle w:val="5"/>
        <w:keepLines w:val="0"/>
        <w:tabs>
          <w:tab w:val="left" w:pos="1004"/>
          <w:tab w:val="clear" w:pos="1260"/>
        </w:tabs>
        <w:rPr>
          <w:sz w:val="28"/>
          <w:szCs w:val="28"/>
          <w:highlight w:val="none"/>
        </w:rPr>
      </w:pPr>
      <w:bookmarkStart w:id="481" w:name="_Toc13474"/>
      <w:r>
        <w:rPr>
          <w:sz w:val="28"/>
          <w:szCs w:val="28"/>
          <w:highlight w:val="none"/>
        </w:rPr>
        <w:t>5.4海洋沉积物环境质量现状调查与评价</w:t>
      </w:r>
      <w:bookmarkEnd w:id="479"/>
      <w:bookmarkEnd w:id="480"/>
      <w:bookmarkEnd w:id="481"/>
    </w:p>
    <w:p>
      <w:pPr>
        <w:adjustRightInd w:val="0"/>
        <w:snapToGrid w:val="0"/>
        <w:spacing w:line="360" w:lineRule="auto"/>
        <w:ind w:firstLine="480" w:firstLineChars="200"/>
        <w:rPr>
          <w:rFonts w:ascii="Times New Roman" w:hAnsi="Times New Roman" w:cs="Times New Roman"/>
          <w:highlight w:val="none"/>
        </w:rPr>
      </w:pPr>
      <w:r>
        <w:rPr>
          <w:rFonts w:ascii="Times New Roman" w:hAnsi="Times New Roman" w:cs="Times New Roman"/>
          <w:sz w:val="24"/>
          <w:szCs w:val="24"/>
          <w:highlight w:val="none"/>
        </w:rPr>
        <w:t>为了了解项目所在海域的海洋沉积物环境质量现状，本报告引用《华能玉环电厂2020 年秋季海洋生态环境调查报告》（杭州海蛞蝓生态科技有限公司，2021年1月）中的相关调查结果。</w:t>
      </w:r>
    </w:p>
    <w:p>
      <w:pPr>
        <w:pStyle w:val="8"/>
        <w:rPr>
          <w:highlight w:val="none"/>
        </w:rPr>
      </w:pPr>
      <w:bookmarkStart w:id="482" w:name="_Toc1100240333"/>
      <w:bookmarkStart w:id="483" w:name="_Toc1469852550"/>
      <w:r>
        <w:rPr>
          <w:highlight w:val="none"/>
        </w:rPr>
        <w:t>5.4.1海洋沉积物环境质量现状调查</w:t>
      </w:r>
      <w:bookmarkEnd w:id="482"/>
      <w:bookmarkEnd w:id="483"/>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1、调查时间、范围和站位布设</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2020年11月（秋季），大潮期间，在调查海域共布设了24个沉积物调查站位，具体调查范围及站位布设详见</w:t>
      </w:r>
      <w:r>
        <w:rPr>
          <w:rFonts w:hint="eastAsia" w:ascii="Times New Roman" w:hAnsi="Times New Roman" w:cs="Times New Roman"/>
          <w:sz w:val="24"/>
          <w:szCs w:val="24"/>
          <w:highlight w:val="none"/>
        </w:rPr>
        <w:t>前文</w:t>
      </w:r>
      <w:r>
        <w:rPr>
          <w:rFonts w:ascii="Times New Roman" w:hAnsi="Times New Roman" w:cs="Times New Roman"/>
          <w:sz w:val="24"/>
          <w:szCs w:val="24"/>
          <w:highlight w:val="none"/>
        </w:rPr>
        <w:t>表5.3-1和图5.3-1。</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2、调查频率</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每个站位只采一次样。</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3、调查项目</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石油类、有机碳、硫化物、铜（Cu）、铅（Pb）、锌（Zn）、镉（Cd）、铬（Cr）、汞（Hg）和砷（As）。</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4、观测层次</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海洋沉积物调查时间与海洋水质同步，采表层（0~2cm）。</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5、监测和分析方法</w:t>
      </w:r>
    </w:p>
    <w:p>
      <w:pPr>
        <w:widowControl/>
        <w:adjustRightInd w:val="0"/>
        <w:snapToGrid w:val="0"/>
        <w:spacing w:line="360" w:lineRule="auto"/>
        <w:ind w:firstLine="480" w:firstLineChars="200"/>
        <w:jc w:val="left"/>
        <w:rPr>
          <w:rFonts w:ascii="Times New Roman" w:hAnsi="Times New Roman" w:cs="Times New Roman"/>
          <w:b/>
          <w:kern w:val="0"/>
          <w:sz w:val="24"/>
          <w:szCs w:val="24"/>
          <w:highlight w:val="none"/>
          <w:lang w:bidi="ar"/>
        </w:rPr>
      </w:pPr>
      <w:r>
        <w:rPr>
          <w:rFonts w:ascii="Times New Roman" w:hAnsi="Times New Roman" w:cs="Times New Roman"/>
          <w:sz w:val="24"/>
          <w:szCs w:val="24"/>
          <w:highlight w:val="none"/>
        </w:rPr>
        <w:t>本次调查中样品采集、贮存、运输和预处理及其分析测定均按《海洋调查规范》（GB12763-2007）和《海洋监测规范》（GB17378-2007）中的相应要求进行。</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6</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调查结果</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工程所在海域沉积物环境质量现状调查结果见表5.4-</w:t>
      </w:r>
      <w:r>
        <w:rPr>
          <w:rFonts w:hint="eastAsia" w:ascii="Times New Roman" w:hAnsi="Times New Roman" w:cs="Times New Roman"/>
          <w:sz w:val="24"/>
          <w:szCs w:val="24"/>
          <w:highlight w:val="none"/>
        </w:rPr>
        <w:t>1</w:t>
      </w:r>
      <w:r>
        <w:rPr>
          <w:rFonts w:ascii="Times New Roman" w:hAnsi="Times New Roman" w:cs="Times New Roman"/>
          <w:sz w:val="24"/>
          <w:szCs w:val="24"/>
          <w:highlight w:val="none"/>
        </w:rPr>
        <w:t>，由表可知：</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2020年11月（秋季），沉积物中油类的浓度范围为（5.4~31.1）×10</w:t>
      </w:r>
      <w:r>
        <w:rPr>
          <w:rFonts w:ascii="Times New Roman" w:hAnsi="Times New Roman" w:cs="Times New Roman"/>
          <w:sz w:val="24"/>
          <w:szCs w:val="24"/>
          <w:highlight w:val="none"/>
          <w:vertAlign w:val="superscript"/>
        </w:rPr>
        <w:t>-6</w:t>
      </w:r>
      <w:r>
        <w:rPr>
          <w:rFonts w:ascii="Times New Roman" w:hAnsi="Times New Roman" w:cs="Times New Roman"/>
          <w:sz w:val="24"/>
          <w:szCs w:val="24"/>
          <w:highlight w:val="none"/>
        </w:rPr>
        <w:t>；硫化物的浓度范围为（＜0.3~46.0）×10</w:t>
      </w:r>
      <w:r>
        <w:rPr>
          <w:rFonts w:ascii="Times New Roman" w:hAnsi="Times New Roman" w:cs="Times New Roman"/>
          <w:sz w:val="24"/>
          <w:szCs w:val="24"/>
          <w:highlight w:val="none"/>
          <w:vertAlign w:val="superscript"/>
        </w:rPr>
        <w:t>-6</w:t>
      </w:r>
      <w:r>
        <w:rPr>
          <w:rFonts w:ascii="Times New Roman" w:hAnsi="Times New Roman" w:cs="Times New Roman"/>
          <w:sz w:val="24"/>
          <w:szCs w:val="24"/>
          <w:highlight w:val="none"/>
        </w:rPr>
        <w:t>；有机碳浓度范围为（0.06~1.04）×10</w:t>
      </w:r>
      <w:r>
        <w:rPr>
          <w:rFonts w:ascii="Times New Roman" w:hAnsi="Times New Roman" w:cs="Times New Roman"/>
          <w:sz w:val="24"/>
          <w:szCs w:val="24"/>
          <w:highlight w:val="none"/>
          <w:vertAlign w:val="superscript"/>
        </w:rPr>
        <w:t>-2</w:t>
      </w:r>
      <w:r>
        <w:rPr>
          <w:rFonts w:ascii="Times New Roman" w:hAnsi="Times New Roman" w:cs="Times New Roman"/>
          <w:sz w:val="24"/>
          <w:szCs w:val="24"/>
          <w:highlight w:val="none"/>
        </w:rPr>
        <w:t>；铜的浓度范围为（27.7~62.7）×10</w:t>
      </w:r>
      <w:r>
        <w:rPr>
          <w:rFonts w:ascii="Times New Roman" w:hAnsi="Times New Roman" w:cs="Times New Roman"/>
          <w:sz w:val="24"/>
          <w:szCs w:val="24"/>
          <w:highlight w:val="none"/>
          <w:vertAlign w:val="superscript"/>
        </w:rPr>
        <w:t>-6</w:t>
      </w:r>
      <w:r>
        <w:rPr>
          <w:rFonts w:ascii="Times New Roman" w:hAnsi="Times New Roman" w:cs="Times New Roman"/>
          <w:sz w:val="24"/>
          <w:szCs w:val="24"/>
          <w:highlight w:val="none"/>
        </w:rPr>
        <w:t>；铅的浓度范围为（4.8~38.0）×10</w:t>
      </w:r>
      <w:r>
        <w:rPr>
          <w:rFonts w:ascii="Times New Roman" w:hAnsi="Times New Roman" w:cs="Times New Roman"/>
          <w:sz w:val="24"/>
          <w:szCs w:val="24"/>
          <w:highlight w:val="none"/>
          <w:vertAlign w:val="superscript"/>
        </w:rPr>
        <w:t>-6</w:t>
      </w:r>
      <w:r>
        <w:rPr>
          <w:rFonts w:ascii="Times New Roman" w:hAnsi="Times New Roman" w:cs="Times New Roman"/>
          <w:sz w:val="24"/>
          <w:szCs w:val="24"/>
          <w:highlight w:val="none"/>
        </w:rPr>
        <w:t>；锌的浓度范围为（106.0~185.3）×10</w:t>
      </w:r>
      <w:r>
        <w:rPr>
          <w:rFonts w:ascii="Times New Roman" w:hAnsi="Times New Roman" w:cs="Times New Roman"/>
          <w:sz w:val="24"/>
          <w:szCs w:val="24"/>
          <w:highlight w:val="none"/>
          <w:vertAlign w:val="superscript"/>
        </w:rPr>
        <w:t>-6</w:t>
      </w:r>
      <w:r>
        <w:rPr>
          <w:rFonts w:ascii="Times New Roman" w:hAnsi="Times New Roman" w:cs="Times New Roman"/>
          <w:sz w:val="24"/>
          <w:szCs w:val="24"/>
          <w:highlight w:val="none"/>
        </w:rPr>
        <w:t>；镉的浓度范围为（0.09~0.20）×10</w:t>
      </w:r>
      <w:r>
        <w:rPr>
          <w:rFonts w:ascii="Times New Roman" w:hAnsi="Times New Roman" w:cs="Times New Roman"/>
          <w:sz w:val="24"/>
          <w:szCs w:val="24"/>
          <w:highlight w:val="none"/>
          <w:vertAlign w:val="superscript"/>
        </w:rPr>
        <w:t>-6</w:t>
      </w:r>
      <w:r>
        <w:rPr>
          <w:rFonts w:ascii="Times New Roman" w:hAnsi="Times New Roman" w:cs="Times New Roman"/>
          <w:sz w:val="24"/>
          <w:szCs w:val="24"/>
          <w:highlight w:val="none"/>
        </w:rPr>
        <w:t>；铬的浓度范围为（57.0~259.3）×10</w:t>
      </w:r>
      <w:r>
        <w:rPr>
          <w:rFonts w:ascii="Times New Roman" w:hAnsi="Times New Roman" w:cs="Times New Roman"/>
          <w:sz w:val="24"/>
          <w:szCs w:val="24"/>
          <w:highlight w:val="none"/>
          <w:vertAlign w:val="superscript"/>
        </w:rPr>
        <w:t>-6</w:t>
      </w:r>
      <w:r>
        <w:rPr>
          <w:rFonts w:ascii="Times New Roman" w:hAnsi="Times New Roman" w:cs="Times New Roman"/>
          <w:sz w:val="24"/>
          <w:szCs w:val="24"/>
          <w:highlight w:val="none"/>
        </w:rPr>
        <w:t>；汞的浓度范围为（0.032~0.119）×10</w:t>
      </w:r>
      <w:r>
        <w:rPr>
          <w:rFonts w:ascii="Times New Roman" w:hAnsi="Times New Roman" w:cs="Times New Roman"/>
          <w:sz w:val="24"/>
          <w:szCs w:val="24"/>
          <w:highlight w:val="none"/>
          <w:vertAlign w:val="superscript"/>
        </w:rPr>
        <w:t>-6</w:t>
      </w:r>
      <w:r>
        <w:rPr>
          <w:rFonts w:ascii="Times New Roman" w:hAnsi="Times New Roman" w:cs="Times New Roman"/>
          <w:sz w:val="24"/>
          <w:szCs w:val="24"/>
          <w:highlight w:val="none"/>
        </w:rPr>
        <w:t>；砷的浓度范围为（2.1~9.3）×10</w:t>
      </w:r>
      <w:r>
        <w:rPr>
          <w:rFonts w:ascii="Times New Roman" w:hAnsi="Times New Roman" w:cs="Times New Roman"/>
          <w:sz w:val="24"/>
          <w:szCs w:val="24"/>
          <w:highlight w:val="none"/>
          <w:vertAlign w:val="superscript"/>
        </w:rPr>
        <w:t>-6</w:t>
      </w:r>
      <w:r>
        <w:rPr>
          <w:rFonts w:ascii="Times New Roman" w:hAnsi="Times New Roman" w:cs="Times New Roman"/>
          <w:sz w:val="24"/>
          <w:szCs w:val="24"/>
          <w:highlight w:val="none"/>
        </w:rPr>
        <w:t>。</w:t>
      </w:r>
    </w:p>
    <w:p>
      <w:pPr>
        <w:widowControl/>
        <w:adjustRightInd w:val="0"/>
        <w:snapToGrid w:val="0"/>
        <w:jc w:val="center"/>
        <w:rPr>
          <w:rFonts w:ascii="Times New Roman" w:hAnsi="Times New Roman" w:cs="Times New Roman"/>
          <w:b/>
          <w:kern w:val="0"/>
          <w:sz w:val="24"/>
          <w:szCs w:val="24"/>
          <w:highlight w:val="none"/>
          <w:lang w:bidi="ar"/>
        </w:rPr>
      </w:pPr>
      <w:r>
        <w:rPr>
          <w:rFonts w:ascii="Times New Roman" w:hAnsi="Times New Roman" w:cs="Times New Roman"/>
          <w:b/>
          <w:kern w:val="0"/>
          <w:sz w:val="24"/>
          <w:szCs w:val="24"/>
          <w:highlight w:val="none"/>
          <w:lang w:eastAsia="zh-Hans" w:bidi="ar"/>
        </w:rPr>
        <w:t>表</w:t>
      </w:r>
      <w:r>
        <w:rPr>
          <w:rFonts w:ascii="Times New Roman" w:hAnsi="Times New Roman" w:eastAsia="Times New Roman Bold" w:cs="Times New Roman"/>
          <w:b/>
          <w:kern w:val="0"/>
          <w:sz w:val="24"/>
          <w:szCs w:val="24"/>
          <w:highlight w:val="none"/>
          <w:lang w:bidi="ar"/>
        </w:rPr>
        <w:t>5.4-</w:t>
      </w:r>
      <w:r>
        <w:rPr>
          <w:rFonts w:hint="eastAsia" w:ascii="Times New Roman" w:hAnsi="Times New Roman" w:cs="Times New Roman"/>
          <w:b/>
          <w:kern w:val="0"/>
          <w:sz w:val="24"/>
          <w:szCs w:val="24"/>
          <w:highlight w:val="none"/>
          <w:lang w:bidi="ar"/>
        </w:rPr>
        <w:t>1</w:t>
      </w:r>
      <w:r>
        <w:rPr>
          <w:rFonts w:ascii="Times New Roman" w:hAnsi="Times New Roman" w:cs="Times New Roman"/>
          <w:b/>
          <w:kern w:val="0"/>
          <w:sz w:val="24"/>
          <w:szCs w:val="24"/>
          <w:highlight w:val="none"/>
          <w:lang w:bidi="ar"/>
        </w:rPr>
        <w:t xml:space="preserve">  沉积物质量现状调查结果</w:t>
      </w:r>
    </w:p>
    <w:tbl>
      <w:tblPr>
        <w:tblStyle w:val="573"/>
        <w:tblW w:w="890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1"/>
        <w:gridCol w:w="817"/>
        <w:gridCol w:w="817"/>
        <w:gridCol w:w="818"/>
        <w:gridCol w:w="817"/>
        <w:gridCol w:w="816"/>
        <w:gridCol w:w="816"/>
        <w:gridCol w:w="817"/>
        <w:gridCol w:w="817"/>
        <w:gridCol w:w="817"/>
        <w:gridCol w:w="84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11" w:type="dxa"/>
            <w:vMerge w:val="restart"/>
            <w:tcBorders>
              <w:bottom w:val="nil"/>
            </w:tcBorders>
            <w:vAlign w:val="center"/>
          </w:tcPr>
          <w:p>
            <w:pPr>
              <w:pStyle w:val="105"/>
              <w:adjustRightInd w:val="0"/>
              <w:snapToGrid w:val="0"/>
              <w:spacing w:line="240" w:lineRule="auto"/>
              <w:rPr>
                <w:rFonts w:cs="Times New Roman"/>
                <w:b/>
                <w:bCs/>
                <w:szCs w:val="21"/>
                <w:highlight w:val="none"/>
              </w:rPr>
            </w:pPr>
            <w:r>
              <w:rPr>
                <w:rFonts w:cs="Times New Roman"/>
                <w:b/>
                <w:bCs/>
                <w:szCs w:val="21"/>
                <w:highlight w:val="none"/>
              </w:rPr>
              <w:t>站位</w:t>
            </w:r>
          </w:p>
        </w:tc>
        <w:tc>
          <w:tcPr>
            <w:tcW w:w="817" w:type="dxa"/>
            <w:vAlign w:val="center"/>
          </w:tcPr>
          <w:p>
            <w:pPr>
              <w:pStyle w:val="105"/>
              <w:adjustRightInd w:val="0"/>
              <w:snapToGrid w:val="0"/>
              <w:spacing w:line="240" w:lineRule="auto"/>
              <w:rPr>
                <w:rFonts w:cs="Times New Roman"/>
                <w:b/>
                <w:bCs/>
                <w:szCs w:val="21"/>
                <w:highlight w:val="none"/>
              </w:rPr>
            </w:pPr>
            <w:r>
              <w:rPr>
                <w:rFonts w:cs="Times New Roman"/>
                <w:b/>
                <w:bCs/>
                <w:szCs w:val="21"/>
                <w:highlight w:val="none"/>
              </w:rPr>
              <w:t>有机碳</w:t>
            </w:r>
          </w:p>
        </w:tc>
        <w:tc>
          <w:tcPr>
            <w:tcW w:w="817" w:type="dxa"/>
            <w:vAlign w:val="center"/>
          </w:tcPr>
          <w:p>
            <w:pPr>
              <w:pStyle w:val="105"/>
              <w:adjustRightInd w:val="0"/>
              <w:snapToGrid w:val="0"/>
              <w:spacing w:line="240" w:lineRule="auto"/>
              <w:rPr>
                <w:rFonts w:cs="Times New Roman"/>
                <w:b/>
                <w:bCs/>
                <w:szCs w:val="21"/>
                <w:highlight w:val="none"/>
              </w:rPr>
            </w:pPr>
            <w:r>
              <w:rPr>
                <w:rFonts w:cs="Times New Roman"/>
                <w:b/>
                <w:bCs/>
                <w:szCs w:val="21"/>
                <w:highlight w:val="none"/>
              </w:rPr>
              <w:t>石油类</w:t>
            </w:r>
          </w:p>
        </w:tc>
        <w:tc>
          <w:tcPr>
            <w:tcW w:w="818" w:type="dxa"/>
            <w:vAlign w:val="center"/>
          </w:tcPr>
          <w:p>
            <w:pPr>
              <w:pStyle w:val="105"/>
              <w:adjustRightInd w:val="0"/>
              <w:snapToGrid w:val="0"/>
              <w:spacing w:line="240" w:lineRule="auto"/>
              <w:rPr>
                <w:rFonts w:cs="Times New Roman"/>
                <w:b/>
                <w:bCs/>
                <w:szCs w:val="21"/>
                <w:highlight w:val="none"/>
              </w:rPr>
            </w:pPr>
            <w:r>
              <w:rPr>
                <w:rFonts w:cs="Times New Roman"/>
                <w:b/>
                <w:bCs/>
                <w:szCs w:val="21"/>
                <w:highlight w:val="none"/>
              </w:rPr>
              <w:t>硫化物</w:t>
            </w:r>
          </w:p>
        </w:tc>
        <w:tc>
          <w:tcPr>
            <w:tcW w:w="817" w:type="dxa"/>
            <w:vAlign w:val="center"/>
          </w:tcPr>
          <w:p>
            <w:pPr>
              <w:pStyle w:val="105"/>
              <w:adjustRightInd w:val="0"/>
              <w:snapToGrid w:val="0"/>
              <w:spacing w:line="240" w:lineRule="auto"/>
              <w:rPr>
                <w:rFonts w:cs="Times New Roman"/>
                <w:b/>
                <w:bCs/>
                <w:szCs w:val="21"/>
                <w:highlight w:val="none"/>
              </w:rPr>
            </w:pPr>
            <w:r>
              <w:rPr>
                <w:rFonts w:cs="Times New Roman"/>
                <w:b/>
                <w:bCs/>
                <w:szCs w:val="21"/>
                <w:highlight w:val="none"/>
              </w:rPr>
              <w:t>Cu</w:t>
            </w:r>
          </w:p>
        </w:tc>
        <w:tc>
          <w:tcPr>
            <w:tcW w:w="816" w:type="dxa"/>
            <w:vAlign w:val="center"/>
          </w:tcPr>
          <w:p>
            <w:pPr>
              <w:pStyle w:val="105"/>
              <w:adjustRightInd w:val="0"/>
              <w:snapToGrid w:val="0"/>
              <w:spacing w:line="240" w:lineRule="auto"/>
              <w:rPr>
                <w:rFonts w:cs="Times New Roman"/>
                <w:b/>
                <w:bCs/>
                <w:szCs w:val="21"/>
                <w:highlight w:val="none"/>
              </w:rPr>
            </w:pPr>
            <w:r>
              <w:rPr>
                <w:rFonts w:cs="Times New Roman"/>
                <w:b/>
                <w:bCs/>
                <w:szCs w:val="21"/>
                <w:highlight w:val="none"/>
              </w:rPr>
              <w:t>Pb</w:t>
            </w:r>
          </w:p>
        </w:tc>
        <w:tc>
          <w:tcPr>
            <w:tcW w:w="816" w:type="dxa"/>
            <w:vAlign w:val="center"/>
          </w:tcPr>
          <w:p>
            <w:pPr>
              <w:pStyle w:val="105"/>
              <w:adjustRightInd w:val="0"/>
              <w:snapToGrid w:val="0"/>
              <w:spacing w:line="240" w:lineRule="auto"/>
              <w:rPr>
                <w:rFonts w:cs="Times New Roman"/>
                <w:b/>
                <w:bCs/>
                <w:szCs w:val="21"/>
                <w:highlight w:val="none"/>
              </w:rPr>
            </w:pPr>
            <w:r>
              <w:rPr>
                <w:rFonts w:cs="Times New Roman"/>
                <w:b/>
                <w:bCs/>
                <w:szCs w:val="21"/>
                <w:highlight w:val="none"/>
              </w:rPr>
              <w:t>Zn</w:t>
            </w:r>
          </w:p>
        </w:tc>
        <w:tc>
          <w:tcPr>
            <w:tcW w:w="817" w:type="dxa"/>
            <w:vAlign w:val="center"/>
          </w:tcPr>
          <w:p>
            <w:pPr>
              <w:pStyle w:val="105"/>
              <w:adjustRightInd w:val="0"/>
              <w:snapToGrid w:val="0"/>
              <w:spacing w:line="240" w:lineRule="auto"/>
              <w:rPr>
                <w:rFonts w:cs="Times New Roman"/>
                <w:b/>
                <w:bCs/>
                <w:szCs w:val="21"/>
                <w:highlight w:val="none"/>
              </w:rPr>
            </w:pPr>
            <w:r>
              <w:rPr>
                <w:rFonts w:cs="Times New Roman"/>
                <w:b/>
                <w:bCs/>
                <w:szCs w:val="21"/>
                <w:highlight w:val="none"/>
              </w:rPr>
              <w:t>Cd</w:t>
            </w:r>
          </w:p>
        </w:tc>
        <w:tc>
          <w:tcPr>
            <w:tcW w:w="817" w:type="dxa"/>
            <w:vAlign w:val="center"/>
          </w:tcPr>
          <w:p>
            <w:pPr>
              <w:pStyle w:val="105"/>
              <w:adjustRightInd w:val="0"/>
              <w:snapToGrid w:val="0"/>
              <w:spacing w:line="240" w:lineRule="auto"/>
              <w:rPr>
                <w:rFonts w:cs="Times New Roman"/>
                <w:b/>
                <w:bCs/>
                <w:szCs w:val="21"/>
                <w:highlight w:val="none"/>
              </w:rPr>
            </w:pPr>
            <w:r>
              <w:rPr>
                <w:rFonts w:cs="Times New Roman"/>
                <w:b/>
                <w:bCs/>
                <w:szCs w:val="21"/>
                <w:highlight w:val="none"/>
              </w:rPr>
              <w:t>Cr</w:t>
            </w:r>
          </w:p>
        </w:tc>
        <w:tc>
          <w:tcPr>
            <w:tcW w:w="817" w:type="dxa"/>
            <w:vAlign w:val="center"/>
          </w:tcPr>
          <w:p>
            <w:pPr>
              <w:pStyle w:val="105"/>
              <w:adjustRightInd w:val="0"/>
              <w:snapToGrid w:val="0"/>
              <w:spacing w:line="240" w:lineRule="auto"/>
              <w:rPr>
                <w:rFonts w:cs="Times New Roman"/>
                <w:b/>
                <w:bCs/>
                <w:szCs w:val="21"/>
                <w:highlight w:val="none"/>
              </w:rPr>
            </w:pPr>
            <w:r>
              <w:rPr>
                <w:rFonts w:cs="Times New Roman"/>
                <w:b/>
                <w:bCs/>
                <w:szCs w:val="21"/>
                <w:highlight w:val="none"/>
              </w:rPr>
              <w:t>Hg</w:t>
            </w:r>
          </w:p>
        </w:tc>
        <w:tc>
          <w:tcPr>
            <w:tcW w:w="842" w:type="dxa"/>
            <w:vAlign w:val="center"/>
          </w:tcPr>
          <w:p>
            <w:pPr>
              <w:pStyle w:val="105"/>
              <w:adjustRightInd w:val="0"/>
              <w:snapToGrid w:val="0"/>
              <w:spacing w:line="240" w:lineRule="auto"/>
              <w:rPr>
                <w:rFonts w:cs="Times New Roman"/>
                <w:b/>
                <w:bCs/>
                <w:szCs w:val="21"/>
                <w:highlight w:val="none"/>
              </w:rPr>
            </w:pPr>
            <w:r>
              <w:rPr>
                <w:rFonts w:cs="Times New Roman"/>
                <w:b/>
                <w:bCs/>
                <w:szCs w:val="21"/>
                <w:highlight w:val="none"/>
              </w:rPr>
              <w:t>As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11" w:type="dxa"/>
            <w:vMerge w:val="continue"/>
            <w:tcBorders>
              <w:top w:val="nil"/>
            </w:tcBorders>
            <w:vAlign w:val="center"/>
          </w:tcPr>
          <w:p>
            <w:pPr>
              <w:pStyle w:val="105"/>
              <w:adjustRightInd w:val="0"/>
              <w:snapToGrid w:val="0"/>
              <w:spacing w:line="240" w:lineRule="auto"/>
              <w:rPr>
                <w:rFonts w:cs="Times New Roman"/>
                <w:b/>
                <w:bCs/>
                <w:szCs w:val="21"/>
                <w:highlight w:val="none"/>
              </w:rPr>
            </w:pPr>
          </w:p>
        </w:tc>
        <w:tc>
          <w:tcPr>
            <w:tcW w:w="817" w:type="dxa"/>
            <w:vAlign w:val="center"/>
          </w:tcPr>
          <w:p>
            <w:pPr>
              <w:pStyle w:val="105"/>
              <w:adjustRightInd w:val="0"/>
              <w:snapToGrid w:val="0"/>
              <w:spacing w:line="240" w:lineRule="auto"/>
              <w:rPr>
                <w:rFonts w:cs="Times New Roman"/>
                <w:b/>
                <w:bCs/>
                <w:szCs w:val="21"/>
                <w:highlight w:val="none"/>
              </w:rPr>
            </w:pPr>
            <w:r>
              <w:rPr>
                <w:rFonts w:cs="Times New Roman"/>
                <w:b/>
                <w:bCs/>
                <w:szCs w:val="21"/>
                <w:highlight w:val="none"/>
              </w:rPr>
              <w:t>%</w:t>
            </w:r>
          </w:p>
        </w:tc>
        <w:tc>
          <w:tcPr>
            <w:tcW w:w="7377" w:type="dxa"/>
            <w:gridSpan w:val="9"/>
            <w:vAlign w:val="center"/>
          </w:tcPr>
          <w:p>
            <w:pPr>
              <w:pStyle w:val="105"/>
              <w:adjustRightInd w:val="0"/>
              <w:snapToGrid w:val="0"/>
              <w:spacing w:line="240" w:lineRule="auto"/>
              <w:rPr>
                <w:rFonts w:cs="Times New Roman"/>
                <w:b/>
                <w:bCs/>
                <w:szCs w:val="21"/>
                <w:highlight w:val="none"/>
              </w:rPr>
            </w:pPr>
            <w:r>
              <w:rPr>
                <w:rFonts w:cs="Times New Roman"/>
                <w:b/>
                <w:bCs/>
                <w:szCs w:val="21"/>
                <w:highlight w:val="none"/>
              </w:rPr>
              <w:t>mg/kg</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11"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S01</w:t>
            </w:r>
          </w:p>
        </w:tc>
        <w:tc>
          <w:tcPr>
            <w:tcW w:w="817"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0.70</w:t>
            </w:r>
          </w:p>
        </w:tc>
        <w:tc>
          <w:tcPr>
            <w:tcW w:w="817"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8.2</w:t>
            </w:r>
          </w:p>
        </w:tc>
        <w:tc>
          <w:tcPr>
            <w:tcW w:w="818"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＜0.3</w:t>
            </w:r>
          </w:p>
        </w:tc>
        <w:tc>
          <w:tcPr>
            <w:tcW w:w="817"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42.0</w:t>
            </w:r>
          </w:p>
        </w:tc>
        <w:tc>
          <w:tcPr>
            <w:tcW w:w="816"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36.0</w:t>
            </w:r>
          </w:p>
        </w:tc>
        <w:tc>
          <w:tcPr>
            <w:tcW w:w="816"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122.0</w:t>
            </w:r>
          </w:p>
        </w:tc>
        <w:tc>
          <w:tcPr>
            <w:tcW w:w="817"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0.12</w:t>
            </w:r>
          </w:p>
        </w:tc>
        <w:tc>
          <w:tcPr>
            <w:tcW w:w="817"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64.0</w:t>
            </w:r>
          </w:p>
        </w:tc>
        <w:tc>
          <w:tcPr>
            <w:tcW w:w="817"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0.064</w:t>
            </w:r>
          </w:p>
        </w:tc>
        <w:tc>
          <w:tcPr>
            <w:tcW w:w="842"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7.8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11"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S03</w:t>
            </w:r>
          </w:p>
        </w:tc>
        <w:tc>
          <w:tcPr>
            <w:tcW w:w="817"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0.64</w:t>
            </w:r>
          </w:p>
        </w:tc>
        <w:tc>
          <w:tcPr>
            <w:tcW w:w="817"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8.0</w:t>
            </w:r>
          </w:p>
        </w:tc>
        <w:tc>
          <w:tcPr>
            <w:tcW w:w="818"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0.6</w:t>
            </w:r>
          </w:p>
        </w:tc>
        <w:tc>
          <w:tcPr>
            <w:tcW w:w="817"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43.0</w:t>
            </w:r>
          </w:p>
        </w:tc>
        <w:tc>
          <w:tcPr>
            <w:tcW w:w="816"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34.0</w:t>
            </w:r>
          </w:p>
        </w:tc>
        <w:tc>
          <w:tcPr>
            <w:tcW w:w="816"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120.0</w:t>
            </w:r>
          </w:p>
        </w:tc>
        <w:tc>
          <w:tcPr>
            <w:tcW w:w="817"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0.12</w:t>
            </w:r>
          </w:p>
        </w:tc>
        <w:tc>
          <w:tcPr>
            <w:tcW w:w="817"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65.0</w:t>
            </w:r>
          </w:p>
        </w:tc>
        <w:tc>
          <w:tcPr>
            <w:tcW w:w="817"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0.064</w:t>
            </w:r>
          </w:p>
        </w:tc>
        <w:tc>
          <w:tcPr>
            <w:tcW w:w="842"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8.6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11"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S04</w:t>
            </w:r>
          </w:p>
        </w:tc>
        <w:tc>
          <w:tcPr>
            <w:tcW w:w="817"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0.67</w:t>
            </w:r>
          </w:p>
        </w:tc>
        <w:tc>
          <w:tcPr>
            <w:tcW w:w="817"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8.5</w:t>
            </w:r>
          </w:p>
        </w:tc>
        <w:tc>
          <w:tcPr>
            <w:tcW w:w="818"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w:t>
            </w:r>
          </w:p>
        </w:tc>
        <w:tc>
          <w:tcPr>
            <w:tcW w:w="817"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42.0</w:t>
            </w:r>
          </w:p>
        </w:tc>
        <w:tc>
          <w:tcPr>
            <w:tcW w:w="816"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38.0</w:t>
            </w:r>
          </w:p>
        </w:tc>
        <w:tc>
          <w:tcPr>
            <w:tcW w:w="816"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125.0</w:t>
            </w:r>
          </w:p>
        </w:tc>
        <w:tc>
          <w:tcPr>
            <w:tcW w:w="817"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0.10</w:t>
            </w:r>
          </w:p>
        </w:tc>
        <w:tc>
          <w:tcPr>
            <w:tcW w:w="817"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66.0</w:t>
            </w:r>
          </w:p>
        </w:tc>
        <w:tc>
          <w:tcPr>
            <w:tcW w:w="817"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0.053</w:t>
            </w:r>
          </w:p>
        </w:tc>
        <w:tc>
          <w:tcPr>
            <w:tcW w:w="842"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6.7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11"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S07</w:t>
            </w:r>
          </w:p>
        </w:tc>
        <w:tc>
          <w:tcPr>
            <w:tcW w:w="817"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0.68</w:t>
            </w:r>
          </w:p>
        </w:tc>
        <w:tc>
          <w:tcPr>
            <w:tcW w:w="817"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15.0</w:t>
            </w:r>
          </w:p>
        </w:tc>
        <w:tc>
          <w:tcPr>
            <w:tcW w:w="818"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2.0</w:t>
            </w:r>
          </w:p>
        </w:tc>
        <w:tc>
          <w:tcPr>
            <w:tcW w:w="817"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39.0</w:t>
            </w:r>
          </w:p>
        </w:tc>
        <w:tc>
          <w:tcPr>
            <w:tcW w:w="816"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36.0</w:t>
            </w:r>
          </w:p>
        </w:tc>
        <w:tc>
          <w:tcPr>
            <w:tcW w:w="816"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121.0</w:t>
            </w:r>
          </w:p>
        </w:tc>
        <w:tc>
          <w:tcPr>
            <w:tcW w:w="817"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0.10</w:t>
            </w:r>
          </w:p>
        </w:tc>
        <w:tc>
          <w:tcPr>
            <w:tcW w:w="817"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63.0</w:t>
            </w:r>
          </w:p>
        </w:tc>
        <w:tc>
          <w:tcPr>
            <w:tcW w:w="817"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0.051</w:t>
            </w:r>
          </w:p>
        </w:tc>
        <w:tc>
          <w:tcPr>
            <w:tcW w:w="842"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7.1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11"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S09</w:t>
            </w:r>
          </w:p>
        </w:tc>
        <w:tc>
          <w:tcPr>
            <w:tcW w:w="817"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0.72</w:t>
            </w:r>
          </w:p>
        </w:tc>
        <w:tc>
          <w:tcPr>
            <w:tcW w:w="817"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15.0</w:t>
            </w:r>
          </w:p>
        </w:tc>
        <w:tc>
          <w:tcPr>
            <w:tcW w:w="818"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3.1</w:t>
            </w:r>
          </w:p>
        </w:tc>
        <w:tc>
          <w:tcPr>
            <w:tcW w:w="817"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37.0</w:t>
            </w:r>
          </w:p>
        </w:tc>
        <w:tc>
          <w:tcPr>
            <w:tcW w:w="816"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30.0</w:t>
            </w:r>
          </w:p>
        </w:tc>
        <w:tc>
          <w:tcPr>
            <w:tcW w:w="816"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113.0</w:t>
            </w:r>
          </w:p>
        </w:tc>
        <w:tc>
          <w:tcPr>
            <w:tcW w:w="817"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0.09</w:t>
            </w:r>
          </w:p>
        </w:tc>
        <w:tc>
          <w:tcPr>
            <w:tcW w:w="817"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62.0</w:t>
            </w:r>
          </w:p>
        </w:tc>
        <w:tc>
          <w:tcPr>
            <w:tcW w:w="817"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0.063</w:t>
            </w:r>
          </w:p>
        </w:tc>
        <w:tc>
          <w:tcPr>
            <w:tcW w:w="842"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9.1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11"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S10</w:t>
            </w:r>
          </w:p>
        </w:tc>
        <w:tc>
          <w:tcPr>
            <w:tcW w:w="817"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0.72</w:t>
            </w:r>
          </w:p>
        </w:tc>
        <w:tc>
          <w:tcPr>
            <w:tcW w:w="817"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18.0</w:t>
            </w:r>
          </w:p>
        </w:tc>
        <w:tc>
          <w:tcPr>
            <w:tcW w:w="818"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0.8</w:t>
            </w:r>
          </w:p>
        </w:tc>
        <w:tc>
          <w:tcPr>
            <w:tcW w:w="817"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37.0</w:t>
            </w:r>
          </w:p>
        </w:tc>
        <w:tc>
          <w:tcPr>
            <w:tcW w:w="816"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32.0</w:t>
            </w:r>
          </w:p>
        </w:tc>
        <w:tc>
          <w:tcPr>
            <w:tcW w:w="816"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116.0</w:t>
            </w:r>
          </w:p>
        </w:tc>
        <w:tc>
          <w:tcPr>
            <w:tcW w:w="817"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0.09</w:t>
            </w:r>
          </w:p>
        </w:tc>
        <w:tc>
          <w:tcPr>
            <w:tcW w:w="817"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60.0</w:t>
            </w:r>
          </w:p>
        </w:tc>
        <w:tc>
          <w:tcPr>
            <w:tcW w:w="817"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0.049</w:t>
            </w:r>
          </w:p>
        </w:tc>
        <w:tc>
          <w:tcPr>
            <w:tcW w:w="842"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9.3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11"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S13</w:t>
            </w:r>
          </w:p>
        </w:tc>
        <w:tc>
          <w:tcPr>
            <w:tcW w:w="817"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0.70</w:t>
            </w:r>
          </w:p>
        </w:tc>
        <w:tc>
          <w:tcPr>
            <w:tcW w:w="817"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14.0</w:t>
            </w:r>
          </w:p>
        </w:tc>
        <w:tc>
          <w:tcPr>
            <w:tcW w:w="818"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1.4</w:t>
            </w:r>
          </w:p>
        </w:tc>
        <w:tc>
          <w:tcPr>
            <w:tcW w:w="817"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36.0</w:t>
            </w:r>
          </w:p>
        </w:tc>
        <w:tc>
          <w:tcPr>
            <w:tcW w:w="816"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32.0</w:t>
            </w:r>
          </w:p>
        </w:tc>
        <w:tc>
          <w:tcPr>
            <w:tcW w:w="816"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110.0</w:t>
            </w:r>
          </w:p>
        </w:tc>
        <w:tc>
          <w:tcPr>
            <w:tcW w:w="817"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0.09</w:t>
            </w:r>
          </w:p>
        </w:tc>
        <w:tc>
          <w:tcPr>
            <w:tcW w:w="817"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59.0</w:t>
            </w:r>
          </w:p>
        </w:tc>
        <w:tc>
          <w:tcPr>
            <w:tcW w:w="817"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0.047</w:t>
            </w:r>
          </w:p>
        </w:tc>
        <w:tc>
          <w:tcPr>
            <w:tcW w:w="842"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7.6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11"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S15</w:t>
            </w:r>
          </w:p>
        </w:tc>
        <w:tc>
          <w:tcPr>
            <w:tcW w:w="817"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0.72</w:t>
            </w:r>
          </w:p>
        </w:tc>
        <w:tc>
          <w:tcPr>
            <w:tcW w:w="817"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19.0</w:t>
            </w:r>
          </w:p>
        </w:tc>
        <w:tc>
          <w:tcPr>
            <w:tcW w:w="818"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0.6</w:t>
            </w:r>
          </w:p>
        </w:tc>
        <w:tc>
          <w:tcPr>
            <w:tcW w:w="817"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42.0</w:t>
            </w:r>
          </w:p>
        </w:tc>
        <w:tc>
          <w:tcPr>
            <w:tcW w:w="816"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32.0</w:t>
            </w:r>
          </w:p>
        </w:tc>
        <w:tc>
          <w:tcPr>
            <w:tcW w:w="816"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120.0</w:t>
            </w:r>
          </w:p>
        </w:tc>
        <w:tc>
          <w:tcPr>
            <w:tcW w:w="817"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0.09</w:t>
            </w:r>
          </w:p>
        </w:tc>
        <w:tc>
          <w:tcPr>
            <w:tcW w:w="817"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64.0</w:t>
            </w:r>
          </w:p>
        </w:tc>
        <w:tc>
          <w:tcPr>
            <w:tcW w:w="817"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0.065</w:t>
            </w:r>
          </w:p>
        </w:tc>
        <w:tc>
          <w:tcPr>
            <w:tcW w:w="842"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8.6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11"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S16</w:t>
            </w:r>
          </w:p>
        </w:tc>
        <w:tc>
          <w:tcPr>
            <w:tcW w:w="817"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0.72</w:t>
            </w:r>
          </w:p>
        </w:tc>
        <w:tc>
          <w:tcPr>
            <w:tcW w:w="817"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16.0</w:t>
            </w:r>
          </w:p>
        </w:tc>
        <w:tc>
          <w:tcPr>
            <w:tcW w:w="818"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2.0</w:t>
            </w:r>
          </w:p>
        </w:tc>
        <w:tc>
          <w:tcPr>
            <w:tcW w:w="817"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39.0</w:t>
            </w:r>
          </w:p>
        </w:tc>
        <w:tc>
          <w:tcPr>
            <w:tcW w:w="816"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34.0</w:t>
            </w:r>
          </w:p>
        </w:tc>
        <w:tc>
          <w:tcPr>
            <w:tcW w:w="816"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119.0</w:t>
            </w:r>
          </w:p>
        </w:tc>
        <w:tc>
          <w:tcPr>
            <w:tcW w:w="817"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0.09</w:t>
            </w:r>
          </w:p>
        </w:tc>
        <w:tc>
          <w:tcPr>
            <w:tcW w:w="817"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57.0</w:t>
            </w:r>
          </w:p>
        </w:tc>
        <w:tc>
          <w:tcPr>
            <w:tcW w:w="817"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0.042</w:t>
            </w:r>
          </w:p>
        </w:tc>
        <w:tc>
          <w:tcPr>
            <w:tcW w:w="842"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11"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S19</w:t>
            </w:r>
          </w:p>
        </w:tc>
        <w:tc>
          <w:tcPr>
            <w:tcW w:w="817"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0.80</w:t>
            </w:r>
          </w:p>
        </w:tc>
        <w:tc>
          <w:tcPr>
            <w:tcW w:w="817"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16.0</w:t>
            </w:r>
          </w:p>
        </w:tc>
        <w:tc>
          <w:tcPr>
            <w:tcW w:w="818"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1.4</w:t>
            </w:r>
          </w:p>
        </w:tc>
        <w:tc>
          <w:tcPr>
            <w:tcW w:w="817"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35.0</w:t>
            </w:r>
          </w:p>
        </w:tc>
        <w:tc>
          <w:tcPr>
            <w:tcW w:w="816"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29.0</w:t>
            </w:r>
          </w:p>
        </w:tc>
        <w:tc>
          <w:tcPr>
            <w:tcW w:w="816"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110.0</w:t>
            </w:r>
          </w:p>
        </w:tc>
        <w:tc>
          <w:tcPr>
            <w:tcW w:w="817"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0.10</w:t>
            </w:r>
          </w:p>
        </w:tc>
        <w:tc>
          <w:tcPr>
            <w:tcW w:w="817"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64.0</w:t>
            </w:r>
          </w:p>
        </w:tc>
        <w:tc>
          <w:tcPr>
            <w:tcW w:w="817"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0.06</w:t>
            </w:r>
          </w:p>
        </w:tc>
        <w:tc>
          <w:tcPr>
            <w:tcW w:w="842"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11"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S21</w:t>
            </w:r>
          </w:p>
        </w:tc>
        <w:tc>
          <w:tcPr>
            <w:tcW w:w="817"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0.72</w:t>
            </w:r>
          </w:p>
        </w:tc>
        <w:tc>
          <w:tcPr>
            <w:tcW w:w="817"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18.0</w:t>
            </w:r>
          </w:p>
        </w:tc>
        <w:tc>
          <w:tcPr>
            <w:tcW w:w="818"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4.3</w:t>
            </w:r>
          </w:p>
        </w:tc>
        <w:tc>
          <w:tcPr>
            <w:tcW w:w="817"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35.0</w:t>
            </w:r>
          </w:p>
        </w:tc>
        <w:tc>
          <w:tcPr>
            <w:tcW w:w="816"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32.0</w:t>
            </w:r>
          </w:p>
        </w:tc>
        <w:tc>
          <w:tcPr>
            <w:tcW w:w="816"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114.0</w:t>
            </w:r>
          </w:p>
        </w:tc>
        <w:tc>
          <w:tcPr>
            <w:tcW w:w="817"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0.10</w:t>
            </w:r>
          </w:p>
        </w:tc>
        <w:tc>
          <w:tcPr>
            <w:tcW w:w="817"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62.0</w:t>
            </w:r>
          </w:p>
        </w:tc>
        <w:tc>
          <w:tcPr>
            <w:tcW w:w="817"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0.05</w:t>
            </w:r>
          </w:p>
        </w:tc>
        <w:tc>
          <w:tcPr>
            <w:tcW w:w="842"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3.7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11"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S23</w:t>
            </w:r>
          </w:p>
        </w:tc>
        <w:tc>
          <w:tcPr>
            <w:tcW w:w="817"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0.68</w:t>
            </w:r>
          </w:p>
        </w:tc>
        <w:tc>
          <w:tcPr>
            <w:tcW w:w="817"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11.0</w:t>
            </w:r>
          </w:p>
        </w:tc>
        <w:tc>
          <w:tcPr>
            <w:tcW w:w="818"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8.0</w:t>
            </w:r>
          </w:p>
        </w:tc>
        <w:tc>
          <w:tcPr>
            <w:tcW w:w="817"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37.0</w:t>
            </w:r>
          </w:p>
        </w:tc>
        <w:tc>
          <w:tcPr>
            <w:tcW w:w="816"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31.0</w:t>
            </w:r>
          </w:p>
        </w:tc>
        <w:tc>
          <w:tcPr>
            <w:tcW w:w="816"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106.0</w:t>
            </w:r>
          </w:p>
        </w:tc>
        <w:tc>
          <w:tcPr>
            <w:tcW w:w="817"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0.09</w:t>
            </w:r>
          </w:p>
        </w:tc>
        <w:tc>
          <w:tcPr>
            <w:tcW w:w="817"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65.0</w:t>
            </w:r>
          </w:p>
        </w:tc>
        <w:tc>
          <w:tcPr>
            <w:tcW w:w="817"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0.039</w:t>
            </w:r>
          </w:p>
        </w:tc>
        <w:tc>
          <w:tcPr>
            <w:tcW w:w="842"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6.5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11"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S24</w:t>
            </w:r>
          </w:p>
        </w:tc>
        <w:tc>
          <w:tcPr>
            <w:tcW w:w="817"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0.82</w:t>
            </w:r>
          </w:p>
        </w:tc>
        <w:tc>
          <w:tcPr>
            <w:tcW w:w="817"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6.4</w:t>
            </w:r>
          </w:p>
        </w:tc>
        <w:tc>
          <w:tcPr>
            <w:tcW w:w="818"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4.0</w:t>
            </w:r>
          </w:p>
        </w:tc>
        <w:tc>
          <w:tcPr>
            <w:tcW w:w="817"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29.3</w:t>
            </w:r>
          </w:p>
        </w:tc>
        <w:tc>
          <w:tcPr>
            <w:tcW w:w="816"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9.4</w:t>
            </w:r>
          </w:p>
        </w:tc>
        <w:tc>
          <w:tcPr>
            <w:tcW w:w="816"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131.9</w:t>
            </w:r>
          </w:p>
        </w:tc>
        <w:tc>
          <w:tcPr>
            <w:tcW w:w="817"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0.19</w:t>
            </w:r>
          </w:p>
        </w:tc>
        <w:tc>
          <w:tcPr>
            <w:tcW w:w="817"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108.7</w:t>
            </w:r>
          </w:p>
        </w:tc>
        <w:tc>
          <w:tcPr>
            <w:tcW w:w="817"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0.043</w:t>
            </w:r>
          </w:p>
        </w:tc>
        <w:tc>
          <w:tcPr>
            <w:tcW w:w="842"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2.1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11"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S28</w:t>
            </w:r>
          </w:p>
        </w:tc>
        <w:tc>
          <w:tcPr>
            <w:tcW w:w="817"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1.04</w:t>
            </w:r>
          </w:p>
        </w:tc>
        <w:tc>
          <w:tcPr>
            <w:tcW w:w="817"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17.7</w:t>
            </w:r>
          </w:p>
        </w:tc>
        <w:tc>
          <w:tcPr>
            <w:tcW w:w="818"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7.7</w:t>
            </w:r>
          </w:p>
        </w:tc>
        <w:tc>
          <w:tcPr>
            <w:tcW w:w="817"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62.7</w:t>
            </w:r>
          </w:p>
        </w:tc>
        <w:tc>
          <w:tcPr>
            <w:tcW w:w="816"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36.5</w:t>
            </w:r>
          </w:p>
        </w:tc>
        <w:tc>
          <w:tcPr>
            <w:tcW w:w="816"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185.3</w:t>
            </w:r>
          </w:p>
        </w:tc>
        <w:tc>
          <w:tcPr>
            <w:tcW w:w="817"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0.19</w:t>
            </w:r>
          </w:p>
        </w:tc>
        <w:tc>
          <w:tcPr>
            <w:tcW w:w="817"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92.4</w:t>
            </w:r>
          </w:p>
        </w:tc>
        <w:tc>
          <w:tcPr>
            <w:tcW w:w="817"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0.119</w:t>
            </w:r>
          </w:p>
        </w:tc>
        <w:tc>
          <w:tcPr>
            <w:tcW w:w="842"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2.9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11"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S30</w:t>
            </w:r>
          </w:p>
        </w:tc>
        <w:tc>
          <w:tcPr>
            <w:tcW w:w="817"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0.73</w:t>
            </w:r>
          </w:p>
        </w:tc>
        <w:tc>
          <w:tcPr>
            <w:tcW w:w="817"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20.3</w:t>
            </w:r>
          </w:p>
        </w:tc>
        <w:tc>
          <w:tcPr>
            <w:tcW w:w="818"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0.7</w:t>
            </w:r>
          </w:p>
        </w:tc>
        <w:tc>
          <w:tcPr>
            <w:tcW w:w="817"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50.4</w:t>
            </w:r>
          </w:p>
        </w:tc>
        <w:tc>
          <w:tcPr>
            <w:tcW w:w="816"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18.8</w:t>
            </w:r>
          </w:p>
        </w:tc>
        <w:tc>
          <w:tcPr>
            <w:tcW w:w="816"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167.8</w:t>
            </w:r>
          </w:p>
        </w:tc>
        <w:tc>
          <w:tcPr>
            <w:tcW w:w="817"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0.11</w:t>
            </w:r>
          </w:p>
        </w:tc>
        <w:tc>
          <w:tcPr>
            <w:tcW w:w="817"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171.0</w:t>
            </w:r>
          </w:p>
        </w:tc>
        <w:tc>
          <w:tcPr>
            <w:tcW w:w="817"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0.083</w:t>
            </w:r>
          </w:p>
        </w:tc>
        <w:tc>
          <w:tcPr>
            <w:tcW w:w="842"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3.6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11"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S32</w:t>
            </w:r>
          </w:p>
        </w:tc>
        <w:tc>
          <w:tcPr>
            <w:tcW w:w="817"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0.65</w:t>
            </w:r>
          </w:p>
        </w:tc>
        <w:tc>
          <w:tcPr>
            <w:tcW w:w="817"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25.4</w:t>
            </w:r>
          </w:p>
        </w:tc>
        <w:tc>
          <w:tcPr>
            <w:tcW w:w="818"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19.1</w:t>
            </w:r>
          </w:p>
        </w:tc>
        <w:tc>
          <w:tcPr>
            <w:tcW w:w="817"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39.2</w:t>
            </w:r>
          </w:p>
        </w:tc>
        <w:tc>
          <w:tcPr>
            <w:tcW w:w="816"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10.4</w:t>
            </w:r>
          </w:p>
        </w:tc>
        <w:tc>
          <w:tcPr>
            <w:tcW w:w="816"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145.2</w:t>
            </w:r>
          </w:p>
        </w:tc>
        <w:tc>
          <w:tcPr>
            <w:tcW w:w="817"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0.14</w:t>
            </w:r>
          </w:p>
        </w:tc>
        <w:tc>
          <w:tcPr>
            <w:tcW w:w="817"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133.4</w:t>
            </w:r>
          </w:p>
        </w:tc>
        <w:tc>
          <w:tcPr>
            <w:tcW w:w="817"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0.102</w:t>
            </w:r>
          </w:p>
        </w:tc>
        <w:tc>
          <w:tcPr>
            <w:tcW w:w="842"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2.9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11"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S33</w:t>
            </w:r>
          </w:p>
        </w:tc>
        <w:tc>
          <w:tcPr>
            <w:tcW w:w="817"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0.73</w:t>
            </w:r>
          </w:p>
        </w:tc>
        <w:tc>
          <w:tcPr>
            <w:tcW w:w="817"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31.1</w:t>
            </w:r>
          </w:p>
        </w:tc>
        <w:tc>
          <w:tcPr>
            <w:tcW w:w="818"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1.9</w:t>
            </w:r>
          </w:p>
        </w:tc>
        <w:tc>
          <w:tcPr>
            <w:tcW w:w="817"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54.8</w:t>
            </w:r>
          </w:p>
        </w:tc>
        <w:tc>
          <w:tcPr>
            <w:tcW w:w="816"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19.5</w:t>
            </w:r>
          </w:p>
        </w:tc>
        <w:tc>
          <w:tcPr>
            <w:tcW w:w="816"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175.0</w:t>
            </w:r>
          </w:p>
        </w:tc>
        <w:tc>
          <w:tcPr>
            <w:tcW w:w="817"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0.13</w:t>
            </w:r>
          </w:p>
        </w:tc>
        <w:tc>
          <w:tcPr>
            <w:tcW w:w="817"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128.3</w:t>
            </w:r>
          </w:p>
        </w:tc>
        <w:tc>
          <w:tcPr>
            <w:tcW w:w="817"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0.083</w:t>
            </w:r>
          </w:p>
        </w:tc>
        <w:tc>
          <w:tcPr>
            <w:tcW w:w="842"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3.3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11"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S36</w:t>
            </w:r>
          </w:p>
        </w:tc>
        <w:tc>
          <w:tcPr>
            <w:tcW w:w="817"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0.70</w:t>
            </w:r>
          </w:p>
        </w:tc>
        <w:tc>
          <w:tcPr>
            <w:tcW w:w="817"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18.8</w:t>
            </w:r>
          </w:p>
        </w:tc>
        <w:tc>
          <w:tcPr>
            <w:tcW w:w="818"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12.1</w:t>
            </w:r>
          </w:p>
        </w:tc>
        <w:tc>
          <w:tcPr>
            <w:tcW w:w="817"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56.0</w:t>
            </w:r>
          </w:p>
        </w:tc>
        <w:tc>
          <w:tcPr>
            <w:tcW w:w="816"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18.9</w:t>
            </w:r>
          </w:p>
        </w:tc>
        <w:tc>
          <w:tcPr>
            <w:tcW w:w="816"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170.6</w:t>
            </w:r>
          </w:p>
        </w:tc>
        <w:tc>
          <w:tcPr>
            <w:tcW w:w="817"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0.14</w:t>
            </w:r>
          </w:p>
        </w:tc>
        <w:tc>
          <w:tcPr>
            <w:tcW w:w="817"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131.2</w:t>
            </w:r>
          </w:p>
        </w:tc>
        <w:tc>
          <w:tcPr>
            <w:tcW w:w="817"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0.083</w:t>
            </w:r>
          </w:p>
        </w:tc>
        <w:tc>
          <w:tcPr>
            <w:tcW w:w="842"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3.3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11"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S37</w:t>
            </w:r>
          </w:p>
        </w:tc>
        <w:tc>
          <w:tcPr>
            <w:tcW w:w="817"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0.53</w:t>
            </w:r>
          </w:p>
        </w:tc>
        <w:tc>
          <w:tcPr>
            <w:tcW w:w="817"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5.6</w:t>
            </w:r>
          </w:p>
        </w:tc>
        <w:tc>
          <w:tcPr>
            <w:tcW w:w="818"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5.0</w:t>
            </w:r>
          </w:p>
        </w:tc>
        <w:tc>
          <w:tcPr>
            <w:tcW w:w="817"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27.7</w:t>
            </w:r>
          </w:p>
        </w:tc>
        <w:tc>
          <w:tcPr>
            <w:tcW w:w="816"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4.8</w:t>
            </w:r>
          </w:p>
        </w:tc>
        <w:tc>
          <w:tcPr>
            <w:tcW w:w="816"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132.6</w:t>
            </w:r>
          </w:p>
        </w:tc>
        <w:tc>
          <w:tcPr>
            <w:tcW w:w="817"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0.20</w:t>
            </w:r>
          </w:p>
        </w:tc>
        <w:tc>
          <w:tcPr>
            <w:tcW w:w="817"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105.3</w:t>
            </w:r>
          </w:p>
        </w:tc>
        <w:tc>
          <w:tcPr>
            <w:tcW w:w="817"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0.032</w:t>
            </w:r>
          </w:p>
        </w:tc>
        <w:tc>
          <w:tcPr>
            <w:tcW w:w="842"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2.1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11"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S39</w:t>
            </w:r>
          </w:p>
        </w:tc>
        <w:tc>
          <w:tcPr>
            <w:tcW w:w="817"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0.80</w:t>
            </w:r>
          </w:p>
        </w:tc>
        <w:tc>
          <w:tcPr>
            <w:tcW w:w="817"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19.4</w:t>
            </w:r>
          </w:p>
        </w:tc>
        <w:tc>
          <w:tcPr>
            <w:tcW w:w="818"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0.6</w:t>
            </w:r>
          </w:p>
        </w:tc>
        <w:tc>
          <w:tcPr>
            <w:tcW w:w="817"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34.3</w:t>
            </w:r>
          </w:p>
        </w:tc>
        <w:tc>
          <w:tcPr>
            <w:tcW w:w="816"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9.0</w:t>
            </w:r>
          </w:p>
        </w:tc>
        <w:tc>
          <w:tcPr>
            <w:tcW w:w="816"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118.5</w:t>
            </w:r>
          </w:p>
        </w:tc>
        <w:tc>
          <w:tcPr>
            <w:tcW w:w="817"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0.13</w:t>
            </w:r>
          </w:p>
        </w:tc>
        <w:tc>
          <w:tcPr>
            <w:tcW w:w="817"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259.3</w:t>
            </w:r>
          </w:p>
        </w:tc>
        <w:tc>
          <w:tcPr>
            <w:tcW w:w="817"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0.059</w:t>
            </w:r>
          </w:p>
        </w:tc>
        <w:tc>
          <w:tcPr>
            <w:tcW w:w="842"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2.6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11"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S40</w:t>
            </w:r>
          </w:p>
        </w:tc>
        <w:tc>
          <w:tcPr>
            <w:tcW w:w="817"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0.60</w:t>
            </w:r>
          </w:p>
        </w:tc>
        <w:tc>
          <w:tcPr>
            <w:tcW w:w="817"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16.6</w:t>
            </w:r>
          </w:p>
        </w:tc>
        <w:tc>
          <w:tcPr>
            <w:tcW w:w="818"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39.0</w:t>
            </w:r>
          </w:p>
        </w:tc>
        <w:tc>
          <w:tcPr>
            <w:tcW w:w="817"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40.1</w:t>
            </w:r>
          </w:p>
        </w:tc>
        <w:tc>
          <w:tcPr>
            <w:tcW w:w="816"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9.4</w:t>
            </w:r>
          </w:p>
        </w:tc>
        <w:tc>
          <w:tcPr>
            <w:tcW w:w="816"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131.0</w:t>
            </w:r>
          </w:p>
        </w:tc>
        <w:tc>
          <w:tcPr>
            <w:tcW w:w="817"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0.18</w:t>
            </w:r>
          </w:p>
        </w:tc>
        <w:tc>
          <w:tcPr>
            <w:tcW w:w="817"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143.1</w:t>
            </w:r>
          </w:p>
        </w:tc>
        <w:tc>
          <w:tcPr>
            <w:tcW w:w="817"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0.067</w:t>
            </w:r>
          </w:p>
        </w:tc>
        <w:tc>
          <w:tcPr>
            <w:tcW w:w="842"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3.1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11"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S43</w:t>
            </w:r>
          </w:p>
        </w:tc>
        <w:tc>
          <w:tcPr>
            <w:tcW w:w="817"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0.06</w:t>
            </w:r>
          </w:p>
        </w:tc>
        <w:tc>
          <w:tcPr>
            <w:tcW w:w="817"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13.4</w:t>
            </w:r>
          </w:p>
        </w:tc>
        <w:tc>
          <w:tcPr>
            <w:tcW w:w="818"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46.0</w:t>
            </w:r>
          </w:p>
        </w:tc>
        <w:tc>
          <w:tcPr>
            <w:tcW w:w="817"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42.9</w:t>
            </w:r>
          </w:p>
        </w:tc>
        <w:tc>
          <w:tcPr>
            <w:tcW w:w="816"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12.3</w:t>
            </w:r>
          </w:p>
        </w:tc>
        <w:tc>
          <w:tcPr>
            <w:tcW w:w="816"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139.5</w:t>
            </w:r>
          </w:p>
        </w:tc>
        <w:tc>
          <w:tcPr>
            <w:tcW w:w="817"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0.15</w:t>
            </w:r>
          </w:p>
        </w:tc>
        <w:tc>
          <w:tcPr>
            <w:tcW w:w="817"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122.3</w:t>
            </w:r>
          </w:p>
        </w:tc>
        <w:tc>
          <w:tcPr>
            <w:tcW w:w="817"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0.075</w:t>
            </w:r>
          </w:p>
        </w:tc>
        <w:tc>
          <w:tcPr>
            <w:tcW w:w="842"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4.3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11"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S46</w:t>
            </w:r>
          </w:p>
        </w:tc>
        <w:tc>
          <w:tcPr>
            <w:tcW w:w="817"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0.48</w:t>
            </w:r>
          </w:p>
        </w:tc>
        <w:tc>
          <w:tcPr>
            <w:tcW w:w="817"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5.4</w:t>
            </w:r>
          </w:p>
        </w:tc>
        <w:tc>
          <w:tcPr>
            <w:tcW w:w="818"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30.9</w:t>
            </w:r>
          </w:p>
        </w:tc>
        <w:tc>
          <w:tcPr>
            <w:tcW w:w="817"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35.1</w:t>
            </w:r>
          </w:p>
        </w:tc>
        <w:tc>
          <w:tcPr>
            <w:tcW w:w="816"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6.4</w:t>
            </w:r>
          </w:p>
        </w:tc>
        <w:tc>
          <w:tcPr>
            <w:tcW w:w="816"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117.2</w:t>
            </w:r>
          </w:p>
        </w:tc>
        <w:tc>
          <w:tcPr>
            <w:tcW w:w="817"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0.18</w:t>
            </w:r>
          </w:p>
        </w:tc>
        <w:tc>
          <w:tcPr>
            <w:tcW w:w="817"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97.4</w:t>
            </w:r>
          </w:p>
        </w:tc>
        <w:tc>
          <w:tcPr>
            <w:tcW w:w="817"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0.083</w:t>
            </w:r>
          </w:p>
        </w:tc>
        <w:tc>
          <w:tcPr>
            <w:tcW w:w="842"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3.5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11"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S47</w:t>
            </w:r>
          </w:p>
        </w:tc>
        <w:tc>
          <w:tcPr>
            <w:tcW w:w="817"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0.62</w:t>
            </w:r>
          </w:p>
        </w:tc>
        <w:tc>
          <w:tcPr>
            <w:tcW w:w="817"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13.9</w:t>
            </w:r>
          </w:p>
        </w:tc>
        <w:tc>
          <w:tcPr>
            <w:tcW w:w="818"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4.8</w:t>
            </w:r>
          </w:p>
        </w:tc>
        <w:tc>
          <w:tcPr>
            <w:tcW w:w="817"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49.4</w:t>
            </w:r>
          </w:p>
        </w:tc>
        <w:tc>
          <w:tcPr>
            <w:tcW w:w="816"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10.5</w:t>
            </w:r>
          </w:p>
        </w:tc>
        <w:tc>
          <w:tcPr>
            <w:tcW w:w="816"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141.7</w:t>
            </w:r>
          </w:p>
        </w:tc>
        <w:tc>
          <w:tcPr>
            <w:tcW w:w="817"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0.18</w:t>
            </w:r>
          </w:p>
        </w:tc>
        <w:tc>
          <w:tcPr>
            <w:tcW w:w="817"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123.5</w:t>
            </w:r>
          </w:p>
        </w:tc>
        <w:tc>
          <w:tcPr>
            <w:tcW w:w="817"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0.101</w:t>
            </w:r>
          </w:p>
        </w:tc>
        <w:tc>
          <w:tcPr>
            <w:tcW w:w="842" w:type="dxa"/>
            <w:vAlign w:val="center"/>
          </w:tcPr>
          <w:p>
            <w:pPr>
              <w:pStyle w:val="105"/>
              <w:adjustRightInd w:val="0"/>
              <w:snapToGrid w:val="0"/>
              <w:spacing w:line="240" w:lineRule="auto"/>
              <w:rPr>
                <w:rFonts w:cs="Times New Roman"/>
                <w:szCs w:val="21"/>
                <w:highlight w:val="none"/>
              </w:rPr>
            </w:pPr>
            <w:r>
              <w:rPr>
                <w:rFonts w:cs="Times New Roman"/>
                <w:szCs w:val="21"/>
                <w:highlight w:val="none"/>
              </w:rPr>
              <w:t>3.8</w:t>
            </w:r>
          </w:p>
        </w:tc>
      </w:tr>
    </w:tbl>
    <w:p>
      <w:pPr>
        <w:pStyle w:val="8"/>
        <w:rPr>
          <w:highlight w:val="none"/>
        </w:rPr>
      </w:pPr>
      <w:bookmarkStart w:id="484" w:name="_Toc1307416409"/>
      <w:bookmarkStart w:id="485" w:name="_Toc1905076061"/>
      <w:r>
        <w:rPr>
          <w:highlight w:val="none"/>
        </w:rPr>
        <w:t>5.4.2海洋沉积物环境质量现状评价</w:t>
      </w:r>
      <w:bookmarkEnd w:id="484"/>
      <w:bookmarkEnd w:id="485"/>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（1）评价项目</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有机碳、硫化物、石油类、Cu、Pb、Zn、Cd、Cr、Hg、As。</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（2）评价标准：</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海洋沉积物环境质量按照《海洋沉积物质量》（GB18668-2002）的第一类标准进行评价，超过一类标准的部分按照二类标准进行评价，以此类推。</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（3）评价方法</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与海域水质现状评价方法相同，采用单项评价因子标准指数法。</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（4）评价结果与评价</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按照单因子指数评价方法2020年秋季，除部分样品的铜、锌和铬，其余样品各指标均符合一类沉积物质量标准。其中，铜和锌超一类沉积物质量标准的百分比分别为79.17%和16.67%，但均符合二类沉积物质量标准；铬超一类沉积物质量标准的百分比为37.50%，超二类沉积物质量标准的百分比为4.17%，但均符合三类沉积物质量标准，见表5.4-</w:t>
      </w:r>
      <w:r>
        <w:rPr>
          <w:rFonts w:hint="eastAsia" w:ascii="Times New Roman" w:hAnsi="Times New Roman" w:cs="Times New Roman"/>
          <w:sz w:val="24"/>
          <w:szCs w:val="24"/>
          <w:highlight w:val="none"/>
        </w:rPr>
        <w:t>2</w:t>
      </w:r>
      <w:r>
        <w:rPr>
          <w:rFonts w:ascii="Times New Roman" w:hAnsi="Times New Roman" w:cs="Times New Roman"/>
          <w:sz w:val="24"/>
          <w:szCs w:val="24"/>
          <w:highlight w:val="none"/>
        </w:rPr>
        <w:t>。</w:t>
      </w:r>
    </w:p>
    <w:p>
      <w:pPr>
        <w:pStyle w:val="6"/>
        <w:adjustRightInd w:val="0"/>
        <w:snapToGrid w:val="0"/>
        <w:spacing w:line="240" w:lineRule="auto"/>
        <w:ind w:left="0" w:firstLine="0"/>
        <w:jc w:val="center"/>
        <w:rPr>
          <w:rFonts w:ascii="Times New Roman" w:hAnsi="Times New Roman" w:cs="Times New Roman"/>
          <w:b/>
          <w:kern w:val="0"/>
          <w:sz w:val="24"/>
          <w:szCs w:val="24"/>
          <w:highlight w:val="none"/>
          <w:lang w:bidi="ar"/>
        </w:rPr>
      </w:pPr>
      <w:r>
        <w:rPr>
          <w:rFonts w:ascii="Times New Roman" w:hAnsi="Times New Roman" w:cs="Times New Roman"/>
          <w:b/>
          <w:kern w:val="0"/>
          <w:sz w:val="24"/>
          <w:szCs w:val="24"/>
          <w:highlight w:val="none"/>
          <w:lang w:eastAsia="zh-Hans" w:bidi="ar"/>
        </w:rPr>
        <w:t>表</w:t>
      </w:r>
      <w:r>
        <w:rPr>
          <w:rFonts w:ascii="Times New Roman" w:hAnsi="Times New Roman" w:eastAsia="Times New Roman Bold" w:cs="Times New Roman"/>
          <w:b/>
          <w:kern w:val="0"/>
          <w:sz w:val="24"/>
          <w:szCs w:val="24"/>
          <w:highlight w:val="none"/>
          <w:lang w:bidi="ar"/>
        </w:rPr>
        <w:t>5.4-</w:t>
      </w:r>
      <w:r>
        <w:rPr>
          <w:rFonts w:hint="eastAsia" w:ascii="Times New Roman" w:hAnsi="Times New Roman" w:cs="Times New Roman"/>
          <w:b/>
          <w:kern w:val="0"/>
          <w:sz w:val="24"/>
          <w:szCs w:val="24"/>
          <w:highlight w:val="none"/>
          <w:lang w:bidi="ar"/>
        </w:rPr>
        <w:t>2</w:t>
      </w:r>
      <w:r>
        <w:rPr>
          <w:rFonts w:ascii="Times New Roman" w:hAnsi="Times New Roman" w:cs="Times New Roman"/>
          <w:b/>
          <w:kern w:val="0"/>
          <w:sz w:val="24"/>
          <w:szCs w:val="24"/>
          <w:highlight w:val="none"/>
          <w:lang w:bidi="ar"/>
        </w:rPr>
        <w:t xml:space="preserve">  </w:t>
      </w:r>
      <w:r>
        <w:rPr>
          <w:rFonts w:ascii="Times New Roman" w:hAnsi="Times New Roman" w:cs="Times New Roman"/>
          <w:b/>
          <w:bCs/>
          <w:kern w:val="0"/>
          <w:sz w:val="24"/>
          <w:szCs w:val="24"/>
          <w:highlight w:val="none"/>
          <w:lang w:bidi="ar"/>
        </w:rPr>
        <w:t>2020年11</w:t>
      </w:r>
      <w:r>
        <w:rPr>
          <w:rFonts w:ascii="Times New Roman" w:hAnsi="Times New Roman" w:cs="Times New Roman"/>
          <w:b/>
          <w:kern w:val="0"/>
          <w:sz w:val="24"/>
          <w:szCs w:val="24"/>
          <w:highlight w:val="none"/>
          <w:lang w:bidi="ar"/>
        </w:rPr>
        <w:t>月（秋季）调查海域沉积物质量各评价因子标准指数统计表</w:t>
      </w:r>
    </w:p>
    <w:tbl>
      <w:tblPr>
        <w:tblStyle w:val="573"/>
        <w:tblW w:w="8902"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13"/>
        <w:gridCol w:w="629"/>
        <w:gridCol w:w="631"/>
        <w:gridCol w:w="647"/>
        <w:gridCol w:w="579"/>
        <w:gridCol w:w="579"/>
        <w:gridCol w:w="579"/>
        <w:gridCol w:w="577"/>
        <w:gridCol w:w="581"/>
        <w:gridCol w:w="579"/>
        <w:gridCol w:w="579"/>
        <w:gridCol w:w="579"/>
        <w:gridCol w:w="579"/>
        <w:gridCol w:w="580"/>
        <w:gridCol w:w="59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613" w:type="dxa"/>
            <w:vMerge w:val="restart"/>
            <w:tcBorders>
              <w:bottom w:val="nil"/>
            </w:tcBorders>
            <w:textDirection w:val="tbRlV"/>
            <w:vAlign w:val="center"/>
          </w:tcPr>
          <w:p>
            <w:pPr>
              <w:pStyle w:val="105"/>
              <w:adjustRightInd w:val="0"/>
              <w:snapToGrid w:val="0"/>
              <w:spacing w:line="240" w:lineRule="auto"/>
              <w:rPr>
                <w:rFonts w:cs="Times New Roman"/>
                <w:b/>
                <w:bCs/>
                <w:highlight w:val="none"/>
              </w:rPr>
            </w:pPr>
            <w:r>
              <w:rPr>
                <w:rFonts w:cs="Times New Roman"/>
                <w:b/>
                <w:bCs/>
                <w:highlight w:val="none"/>
              </w:rPr>
              <w:t>站位</w:t>
            </w:r>
          </w:p>
        </w:tc>
        <w:tc>
          <w:tcPr>
            <w:tcW w:w="629" w:type="dxa"/>
            <w:vAlign w:val="center"/>
          </w:tcPr>
          <w:p>
            <w:pPr>
              <w:pStyle w:val="105"/>
              <w:adjustRightInd w:val="0"/>
              <w:snapToGrid w:val="0"/>
              <w:spacing w:line="240" w:lineRule="auto"/>
              <w:rPr>
                <w:rFonts w:cs="Times New Roman"/>
                <w:b/>
                <w:bCs/>
                <w:highlight w:val="none"/>
              </w:rPr>
            </w:pPr>
            <w:r>
              <w:rPr>
                <w:rFonts w:cs="Times New Roman"/>
                <w:b/>
                <w:bCs/>
                <w:highlight w:val="none"/>
              </w:rPr>
              <w:t>有</w:t>
            </w:r>
          </w:p>
          <w:p>
            <w:pPr>
              <w:pStyle w:val="105"/>
              <w:adjustRightInd w:val="0"/>
              <w:snapToGrid w:val="0"/>
              <w:spacing w:line="240" w:lineRule="auto"/>
              <w:rPr>
                <w:rFonts w:cs="Times New Roman"/>
                <w:b/>
                <w:bCs/>
                <w:highlight w:val="none"/>
              </w:rPr>
            </w:pPr>
            <w:r>
              <w:rPr>
                <w:rFonts w:cs="Times New Roman"/>
                <w:b/>
                <w:bCs/>
                <w:highlight w:val="none"/>
              </w:rPr>
              <w:t>机</w:t>
            </w:r>
          </w:p>
          <w:p>
            <w:pPr>
              <w:pStyle w:val="105"/>
              <w:adjustRightInd w:val="0"/>
              <w:snapToGrid w:val="0"/>
              <w:spacing w:line="240" w:lineRule="auto"/>
              <w:rPr>
                <w:rFonts w:cs="Times New Roman"/>
                <w:b/>
                <w:bCs/>
                <w:highlight w:val="none"/>
              </w:rPr>
            </w:pPr>
            <w:r>
              <w:rPr>
                <w:rFonts w:cs="Times New Roman"/>
                <w:b/>
                <w:bCs/>
                <w:highlight w:val="none"/>
              </w:rPr>
              <w:t>碳</w:t>
            </w:r>
          </w:p>
        </w:tc>
        <w:tc>
          <w:tcPr>
            <w:tcW w:w="631" w:type="dxa"/>
            <w:vAlign w:val="center"/>
          </w:tcPr>
          <w:p>
            <w:pPr>
              <w:pStyle w:val="105"/>
              <w:adjustRightInd w:val="0"/>
              <w:snapToGrid w:val="0"/>
              <w:spacing w:line="240" w:lineRule="auto"/>
              <w:rPr>
                <w:rFonts w:cs="Times New Roman"/>
                <w:b/>
                <w:bCs/>
                <w:highlight w:val="none"/>
              </w:rPr>
            </w:pPr>
            <w:r>
              <w:rPr>
                <w:rFonts w:cs="Times New Roman"/>
                <w:b/>
                <w:bCs/>
                <w:highlight w:val="none"/>
              </w:rPr>
              <w:t>石</w:t>
            </w:r>
          </w:p>
          <w:p>
            <w:pPr>
              <w:pStyle w:val="105"/>
              <w:adjustRightInd w:val="0"/>
              <w:snapToGrid w:val="0"/>
              <w:spacing w:line="240" w:lineRule="auto"/>
              <w:rPr>
                <w:rFonts w:cs="Times New Roman"/>
                <w:b/>
                <w:bCs/>
                <w:highlight w:val="none"/>
              </w:rPr>
            </w:pPr>
            <w:r>
              <w:rPr>
                <w:rFonts w:cs="Times New Roman"/>
                <w:b/>
                <w:bCs/>
                <w:highlight w:val="none"/>
              </w:rPr>
              <w:t>油</w:t>
            </w:r>
          </w:p>
          <w:p>
            <w:pPr>
              <w:pStyle w:val="105"/>
              <w:adjustRightInd w:val="0"/>
              <w:snapToGrid w:val="0"/>
              <w:spacing w:line="240" w:lineRule="auto"/>
              <w:rPr>
                <w:rFonts w:cs="Times New Roman"/>
                <w:b/>
                <w:bCs/>
                <w:highlight w:val="none"/>
              </w:rPr>
            </w:pPr>
            <w:r>
              <w:rPr>
                <w:rFonts w:cs="Times New Roman"/>
                <w:b/>
                <w:bCs/>
                <w:highlight w:val="none"/>
              </w:rPr>
              <w:t>类</w:t>
            </w:r>
          </w:p>
        </w:tc>
        <w:tc>
          <w:tcPr>
            <w:tcW w:w="647" w:type="dxa"/>
            <w:vAlign w:val="center"/>
          </w:tcPr>
          <w:p>
            <w:pPr>
              <w:pStyle w:val="105"/>
              <w:adjustRightInd w:val="0"/>
              <w:snapToGrid w:val="0"/>
              <w:spacing w:line="240" w:lineRule="auto"/>
              <w:rPr>
                <w:rFonts w:cs="Times New Roman"/>
                <w:b/>
                <w:bCs/>
                <w:highlight w:val="none"/>
              </w:rPr>
            </w:pPr>
            <w:r>
              <w:rPr>
                <w:rFonts w:cs="Times New Roman"/>
                <w:b/>
                <w:bCs/>
                <w:highlight w:val="none"/>
              </w:rPr>
              <w:t>硫</w:t>
            </w:r>
          </w:p>
          <w:p>
            <w:pPr>
              <w:pStyle w:val="105"/>
              <w:adjustRightInd w:val="0"/>
              <w:snapToGrid w:val="0"/>
              <w:spacing w:line="240" w:lineRule="auto"/>
              <w:rPr>
                <w:rFonts w:cs="Times New Roman"/>
                <w:b/>
                <w:bCs/>
                <w:highlight w:val="none"/>
              </w:rPr>
            </w:pPr>
            <w:r>
              <w:rPr>
                <w:rFonts w:cs="Times New Roman"/>
                <w:b/>
                <w:bCs/>
                <w:highlight w:val="none"/>
              </w:rPr>
              <w:t>化</w:t>
            </w:r>
          </w:p>
          <w:p>
            <w:pPr>
              <w:pStyle w:val="105"/>
              <w:adjustRightInd w:val="0"/>
              <w:snapToGrid w:val="0"/>
              <w:spacing w:line="240" w:lineRule="auto"/>
              <w:rPr>
                <w:rFonts w:cs="Times New Roman"/>
                <w:b/>
                <w:bCs/>
                <w:highlight w:val="none"/>
              </w:rPr>
            </w:pPr>
            <w:r>
              <w:rPr>
                <w:rFonts w:cs="Times New Roman"/>
                <w:b/>
                <w:bCs/>
                <w:highlight w:val="none"/>
              </w:rPr>
              <w:t>物</w:t>
            </w:r>
          </w:p>
        </w:tc>
        <w:tc>
          <w:tcPr>
            <w:tcW w:w="1158" w:type="dxa"/>
            <w:gridSpan w:val="2"/>
            <w:vAlign w:val="center"/>
          </w:tcPr>
          <w:p>
            <w:pPr>
              <w:pStyle w:val="105"/>
              <w:adjustRightInd w:val="0"/>
              <w:snapToGrid w:val="0"/>
              <w:spacing w:line="240" w:lineRule="auto"/>
              <w:rPr>
                <w:rFonts w:cs="Times New Roman"/>
                <w:b/>
                <w:bCs/>
                <w:highlight w:val="none"/>
              </w:rPr>
            </w:pPr>
            <w:r>
              <w:rPr>
                <w:rFonts w:cs="Times New Roman"/>
                <w:b/>
                <w:bCs/>
                <w:highlight w:val="none"/>
              </w:rPr>
              <w:t>铜</w:t>
            </w:r>
          </w:p>
        </w:tc>
        <w:tc>
          <w:tcPr>
            <w:tcW w:w="579" w:type="dxa"/>
            <w:vAlign w:val="center"/>
          </w:tcPr>
          <w:p>
            <w:pPr>
              <w:pStyle w:val="105"/>
              <w:adjustRightInd w:val="0"/>
              <w:snapToGrid w:val="0"/>
              <w:spacing w:line="240" w:lineRule="auto"/>
              <w:rPr>
                <w:rFonts w:cs="Times New Roman"/>
                <w:b/>
                <w:bCs/>
                <w:highlight w:val="none"/>
              </w:rPr>
            </w:pPr>
            <w:r>
              <w:rPr>
                <w:rFonts w:cs="Times New Roman"/>
                <w:b/>
                <w:bCs/>
                <w:highlight w:val="none"/>
              </w:rPr>
              <w:t>铅</w:t>
            </w:r>
          </w:p>
        </w:tc>
        <w:tc>
          <w:tcPr>
            <w:tcW w:w="1158" w:type="dxa"/>
            <w:gridSpan w:val="2"/>
            <w:vAlign w:val="center"/>
          </w:tcPr>
          <w:p>
            <w:pPr>
              <w:pStyle w:val="105"/>
              <w:adjustRightInd w:val="0"/>
              <w:snapToGrid w:val="0"/>
              <w:spacing w:line="240" w:lineRule="auto"/>
              <w:rPr>
                <w:rFonts w:cs="Times New Roman"/>
                <w:b/>
                <w:bCs/>
                <w:highlight w:val="none"/>
              </w:rPr>
            </w:pPr>
            <w:r>
              <w:rPr>
                <w:rFonts w:cs="Times New Roman"/>
                <w:b/>
                <w:bCs/>
                <w:highlight w:val="none"/>
              </w:rPr>
              <w:t>锌</w:t>
            </w:r>
          </w:p>
        </w:tc>
        <w:tc>
          <w:tcPr>
            <w:tcW w:w="579" w:type="dxa"/>
            <w:vAlign w:val="center"/>
          </w:tcPr>
          <w:p>
            <w:pPr>
              <w:pStyle w:val="105"/>
              <w:adjustRightInd w:val="0"/>
              <w:snapToGrid w:val="0"/>
              <w:spacing w:line="240" w:lineRule="auto"/>
              <w:rPr>
                <w:rFonts w:cs="Times New Roman"/>
                <w:b/>
                <w:bCs/>
                <w:highlight w:val="none"/>
              </w:rPr>
            </w:pPr>
            <w:r>
              <w:rPr>
                <w:rFonts w:cs="Times New Roman"/>
                <w:b/>
                <w:bCs/>
                <w:highlight w:val="none"/>
              </w:rPr>
              <w:t>镉</w:t>
            </w:r>
          </w:p>
        </w:tc>
        <w:tc>
          <w:tcPr>
            <w:tcW w:w="1737" w:type="dxa"/>
            <w:gridSpan w:val="3"/>
            <w:vAlign w:val="center"/>
          </w:tcPr>
          <w:p>
            <w:pPr>
              <w:pStyle w:val="105"/>
              <w:adjustRightInd w:val="0"/>
              <w:snapToGrid w:val="0"/>
              <w:spacing w:line="240" w:lineRule="auto"/>
              <w:rPr>
                <w:rFonts w:cs="Times New Roman"/>
                <w:b/>
                <w:bCs/>
                <w:highlight w:val="none"/>
              </w:rPr>
            </w:pPr>
            <w:r>
              <w:rPr>
                <w:rFonts w:cs="Times New Roman"/>
                <w:b/>
                <w:bCs/>
                <w:highlight w:val="none"/>
              </w:rPr>
              <w:t>铬</w:t>
            </w:r>
          </w:p>
        </w:tc>
        <w:tc>
          <w:tcPr>
            <w:tcW w:w="580" w:type="dxa"/>
            <w:vAlign w:val="center"/>
          </w:tcPr>
          <w:p>
            <w:pPr>
              <w:pStyle w:val="105"/>
              <w:adjustRightInd w:val="0"/>
              <w:snapToGrid w:val="0"/>
              <w:spacing w:line="240" w:lineRule="auto"/>
              <w:rPr>
                <w:rFonts w:cs="Times New Roman"/>
                <w:b/>
                <w:bCs/>
                <w:highlight w:val="none"/>
              </w:rPr>
            </w:pPr>
            <w:r>
              <w:rPr>
                <w:rFonts w:cs="Times New Roman"/>
                <w:b/>
                <w:bCs/>
                <w:highlight w:val="none"/>
              </w:rPr>
              <w:t>汞</w:t>
            </w:r>
          </w:p>
        </w:tc>
        <w:tc>
          <w:tcPr>
            <w:tcW w:w="591" w:type="dxa"/>
            <w:vAlign w:val="center"/>
          </w:tcPr>
          <w:p>
            <w:pPr>
              <w:pStyle w:val="105"/>
              <w:adjustRightInd w:val="0"/>
              <w:snapToGrid w:val="0"/>
              <w:spacing w:line="240" w:lineRule="auto"/>
              <w:rPr>
                <w:rFonts w:cs="Times New Roman"/>
                <w:b/>
                <w:bCs/>
                <w:highlight w:val="none"/>
              </w:rPr>
            </w:pPr>
            <w:r>
              <w:rPr>
                <w:rFonts w:cs="Times New Roman"/>
                <w:b/>
                <w:bCs/>
                <w:highlight w:val="none"/>
              </w:rPr>
              <w:t>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613" w:type="dxa"/>
            <w:vMerge w:val="continue"/>
            <w:tcBorders>
              <w:top w:val="nil"/>
            </w:tcBorders>
            <w:textDirection w:val="tbRlV"/>
            <w:vAlign w:val="center"/>
          </w:tcPr>
          <w:p>
            <w:pPr>
              <w:pStyle w:val="105"/>
              <w:adjustRightInd w:val="0"/>
              <w:snapToGrid w:val="0"/>
              <w:spacing w:line="240" w:lineRule="auto"/>
              <w:rPr>
                <w:rFonts w:cs="Times New Roman"/>
                <w:b/>
                <w:bCs/>
                <w:highlight w:val="none"/>
              </w:rPr>
            </w:pPr>
          </w:p>
        </w:tc>
        <w:tc>
          <w:tcPr>
            <w:tcW w:w="629" w:type="dxa"/>
            <w:vAlign w:val="center"/>
          </w:tcPr>
          <w:p>
            <w:pPr>
              <w:pStyle w:val="105"/>
              <w:adjustRightInd w:val="0"/>
              <w:snapToGrid w:val="0"/>
              <w:spacing w:line="240" w:lineRule="auto"/>
              <w:rPr>
                <w:rFonts w:cs="Times New Roman"/>
                <w:b/>
                <w:bCs/>
                <w:highlight w:val="none"/>
              </w:rPr>
            </w:pPr>
            <w:r>
              <w:rPr>
                <w:rFonts w:cs="Times New Roman"/>
                <w:b/>
                <w:bCs/>
                <w:highlight w:val="none"/>
              </w:rPr>
              <w:t>一类</w:t>
            </w:r>
          </w:p>
        </w:tc>
        <w:tc>
          <w:tcPr>
            <w:tcW w:w="631" w:type="dxa"/>
            <w:vAlign w:val="center"/>
          </w:tcPr>
          <w:p>
            <w:pPr>
              <w:pStyle w:val="105"/>
              <w:adjustRightInd w:val="0"/>
              <w:snapToGrid w:val="0"/>
              <w:spacing w:line="240" w:lineRule="auto"/>
              <w:rPr>
                <w:rFonts w:cs="Times New Roman"/>
                <w:b/>
                <w:bCs/>
                <w:highlight w:val="none"/>
              </w:rPr>
            </w:pPr>
            <w:r>
              <w:rPr>
                <w:rFonts w:cs="Times New Roman"/>
                <w:b/>
                <w:bCs/>
                <w:highlight w:val="none"/>
              </w:rPr>
              <w:t>一类</w:t>
            </w:r>
          </w:p>
        </w:tc>
        <w:tc>
          <w:tcPr>
            <w:tcW w:w="647" w:type="dxa"/>
            <w:vAlign w:val="center"/>
          </w:tcPr>
          <w:p>
            <w:pPr>
              <w:pStyle w:val="105"/>
              <w:adjustRightInd w:val="0"/>
              <w:snapToGrid w:val="0"/>
              <w:spacing w:line="240" w:lineRule="auto"/>
              <w:rPr>
                <w:rFonts w:cs="Times New Roman"/>
                <w:b/>
                <w:bCs/>
                <w:highlight w:val="none"/>
              </w:rPr>
            </w:pPr>
            <w:r>
              <w:rPr>
                <w:rFonts w:cs="Times New Roman"/>
                <w:b/>
                <w:bCs/>
                <w:highlight w:val="none"/>
              </w:rPr>
              <w:t>一类</w:t>
            </w:r>
          </w:p>
        </w:tc>
        <w:tc>
          <w:tcPr>
            <w:tcW w:w="579" w:type="dxa"/>
            <w:vAlign w:val="center"/>
          </w:tcPr>
          <w:p>
            <w:pPr>
              <w:pStyle w:val="105"/>
              <w:adjustRightInd w:val="0"/>
              <w:snapToGrid w:val="0"/>
              <w:spacing w:line="240" w:lineRule="auto"/>
              <w:rPr>
                <w:rFonts w:cs="Times New Roman"/>
                <w:b/>
                <w:bCs/>
                <w:highlight w:val="none"/>
              </w:rPr>
            </w:pPr>
            <w:r>
              <w:rPr>
                <w:rFonts w:cs="Times New Roman"/>
                <w:b/>
                <w:bCs/>
                <w:highlight w:val="none"/>
              </w:rPr>
              <w:t>一类</w:t>
            </w:r>
          </w:p>
        </w:tc>
        <w:tc>
          <w:tcPr>
            <w:tcW w:w="579" w:type="dxa"/>
            <w:vAlign w:val="center"/>
          </w:tcPr>
          <w:p>
            <w:pPr>
              <w:pStyle w:val="105"/>
              <w:adjustRightInd w:val="0"/>
              <w:snapToGrid w:val="0"/>
              <w:spacing w:line="240" w:lineRule="auto"/>
              <w:rPr>
                <w:rFonts w:cs="Times New Roman"/>
                <w:b/>
                <w:bCs/>
                <w:highlight w:val="none"/>
              </w:rPr>
            </w:pPr>
            <w:r>
              <w:rPr>
                <w:rFonts w:cs="Times New Roman"/>
                <w:b/>
                <w:bCs/>
                <w:highlight w:val="none"/>
              </w:rPr>
              <w:t>二类</w:t>
            </w:r>
          </w:p>
        </w:tc>
        <w:tc>
          <w:tcPr>
            <w:tcW w:w="579" w:type="dxa"/>
            <w:vAlign w:val="center"/>
          </w:tcPr>
          <w:p>
            <w:pPr>
              <w:pStyle w:val="105"/>
              <w:adjustRightInd w:val="0"/>
              <w:snapToGrid w:val="0"/>
              <w:spacing w:line="240" w:lineRule="auto"/>
              <w:rPr>
                <w:rFonts w:cs="Times New Roman"/>
                <w:b/>
                <w:bCs/>
                <w:highlight w:val="none"/>
              </w:rPr>
            </w:pPr>
            <w:r>
              <w:rPr>
                <w:rFonts w:cs="Times New Roman"/>
                <w:b/>
                <w:bCs/>
                <w:highlight w:val="none"/>
              </w:rPr>
              <w:t>一类</w:t>
            </w:r>
          </w:p>
        </w:tc>
        <w:tc>
          <w:tcPr>
            <w:tcW w:w="577" w:type="dxa"/>
            <w:vAlign w:val="center"/>
          </w:tcPr>
          <w:p>
            <w:pPr>
              <w:pStyle w:val="105"/>
              <w:adjustRightInd w:val="0"/>
              <w:snapToGrid w:val="0"/>
              <w:spacing w:line="240" w:lineRule="auto"/>
              <w:rPr>
                <w:rFonts w:cs="Times New Roman"/>
                <w:b/>
                <w:bCs/>
                <w:highlight w:val="none"/>
              </w:rPr>
            </w:pPr>
            <w:r>
              <w:rPr>
                <w:rFonts w:cs="Times New Roman"/>
                <w:b/>
                <w:bCs/>
                <w:highlight w:val="none"/>
              </w:rPr>
              <w:t>一类</w:t>
            </w:r>
          </w:p>
        </w:tc>
        <w:tc>
          <w:tcPr>
            <w:tcW w:w="581" w:type="dxa"/>
            <w:vAlign w:val="center"/>
          </w:tcPr>
          <w:p>
            <w:pPr>
              <w:pStyle w:val="105"/>
              <w:adjustRightInd w:val="0"/>
              <w:snapToGrid w:val="0"/>
              <w:spacing w:line="240" w:lineRule="auto"/>
              <w:rPr>
                <w:rFonts w:cs="Times New Roman"/>
                <w:b/>
                <w:bCs/>
                <w:highlight w:val="none"/>
              </w:rPr>
            </w:pPr>
            <w:r>
              <w:rPr>
                <w:rFonts w:cs="Times New Roman"/>
                <w:b/>
                <w:bCs/>
                <w:highlight w:val="none"/>
              </w:rPr>
              <w:t>二类</w:t>
            </w:r>
          </w:p>
        </w:tc>
        <w:tc>
          <w:tcPr>
            <w:tcW w:w="579" w:type="dxa"/>
            <w:vAlign w:val="center"/>
          </w:tcPr>
          <w:p>
            <w:pPr>
              <w:pStyle w:val="105"/>
              <w:adjustRightInd w:val="0"/>
              <w:snapToGrid w:val="0"/>
              <w:spacing w:line="240" w:lineRule="auto"/>
              <w:rPr>
                <w:rFonts w:cs="Times New Roman"/>
                <w:b/>
                <w:bCs/>
                <w:highlight w:val="none"/>
              </w:rPr>
            </w:pPr>
            <w:r>
              <w:rPr>
                <w:rFonts w:cs="Times New Roman"/>
                <w:b/>
                <w:bCs/>
                <w:highlight w:val="none"/>
              </w:rPr>
              <w:t>一类</w:t>
            </w:r>
          </w:p>
        </w:tc>
        <w:tc>
          <w:tcPr>
            <w:tcW w:w="579" w:type="dxa"/>
            <w:vAlign w:val="center"/>
          </w:tcPr>
          <w:p>
            <w:pPr>
              <w:pStyle w:val="105"/>
              <w:adjustRightInd w:val="0"/>
              <w:snapToGrid w:val="0"/>
              <w:spacing w:line="240" w:lineRule="auto"/>
              <w:rPr>
                <w:rFonts w:cs="Times New Roman"/>
                <w:b/>
                <w:bCs/>
                <w:highlight w:val="none"/>
              </w:rPr>
            </w:pPr>
            <w:r>
              <w:rPr>
                <w:rFonts w:cs="Times New Roman"/>
                <w:b/>
                <w:bCs/>
                <w:highlight w:val="none"/>
              </w:rPr>
              <w:t>一类</w:t>
            </w:r>
          </w:p>
        </w:tc>
        <w:tc>
          <w:tcPr>
            <w:tcW w:w="579" w:type="dxa"/>
            <w:vAlign w:val="center"/>
          </w:tcPr>
          <w:p>
            <w:pPr>
              <w:pStyle w:val="105"/>
              <w:adjustRightInd w:val="0"/>
              <w:snapToGrid w:val="0"/>
              <w:spacing w:line="240" w:lineRule="auto"/>
              <w:rPr>
                <w:rFonts w:cs="Times New Roman"/>
                <w:b/>
                <w:bCs/>
                <w:highlight w:val="none"/>
              </w:rPr>
            </w:pPr>
            <w:r>
              <w:rPr>
                <w:rFonts w:cs="Times New Roman"/>
                <w:b/>
                <w:bCs/>
                <w:highlight w:val="none"/>
              </w:rPr>
              <w:t>二类</w:t>
            </w:r>
          </w:p>
        </w:tc>
        <w:tc>
          <w:tcPr>
            <w:tcW w:w="579" w:type="dxa"/>
            <w:vAlign w:val="center"/>
          </w:tcPr>
          <w:p>
            <w:pPr>
              <w:pStyle w:val="105"/>
              <w:adjustRightInd w:val="0"/>
              <w:snapToGrid w:val="0"/>
              <w:spacing w:line="240" w:lineRule="auto"/>
              <w:rPr>
                <w:rFonts w:cs="Times New Roman"/>
                <w:b/>
                <w:bCs/>
                <w:highlight w:val="none"/>
              </w:rPr>
            </w:pPr>
            <w:r>
              <w:rPr>
                <w:rFonts w:cs="Times New Roman"/>
                <w:b/>
                <w:bCs/>
                <w:highlight w:val="none"/>
              </w:rPr>
              <w:t>三类</w:t>
            </w:r>
          </w:p>
        </w:tc>
        <w:tc>
          <w:tcPr>
            <w:tcW w:w="580" w:type="dxa"/>
            <w:vAlign w:val="center"/>
          </w:tcPr>
          <w:p>
            <w:pPr>
              <w:pStyle w:val="105"/>
              <w:adjustRightInd w:val="0"/>
              <w:snapToGrid w:val="0"/>
              <w:spacing w:line="240" w:lineRule="auto"/>
              <w:rPr>
                <w:rFonts w:cs="Times New Roman"/>
                <w:b/>
                <w:bCs/>
                <w:highlight w:val="none"/>
              </w:rPr>
            </w:pPr>
            <w:r>
              <w:rPr>
                <w:rFonts w:cs="Times New Roman"/>
                <w:b/>
                <w:bCs/>
                <w:highlight w:val="none"/>
              </w:rPr>
              <w:t>一类</w:t>
            </w:r>
          </w:p>
        </w:tc>
        <w:tc>
          <w:tcPr>
            <w:tcW w:w="591" w:type="dxa"/>
            <w:vAlign w:val="center"/>
          </w:tcPr>
          <w:p>
            <w:pPr>
              <w:pStyle w:val="105"/>
              <w:adjustRightInd w:val="0"/>
              <w:snapToGrid w:val="0"/>
              <w:spacing w:line="240" w:lineRule="auto"/>
              <w:rPr>
                <w:rFonts w:cs="Times New Roman"/>
                <w:b/>
                <w:bCs/>
                <w:highlight w:val="none"/>
              </w:rPr>
            </w:pPr>
            <w:r>
              <w:rPr>
                <w:rFonts w:cs="Times New Roman"/>
                <w:b/>
                <w:bCs/>
                <w:highlight w:val="none"/>
              </w:rPr>
              <w:t>一类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613" w:type="dxa"/>
            <w:vAlign w:val="center"/>
          </w:tcPr>
          <w:p>
            <w:pPr>
              <w:pStyle w:val="105"/>
              <w:adjustRightInd w:val="0"/>
              <w:snapToGrid w:val="0"/>
              <w:spacing w:line="240" w:lineRule="auto"/>
              <w:rPr>
                <w:rFonts w:cs="Times New Roman"/>
                <w:highlight w:val="none"/>
              </w:rPr>
            </w:pPr>
            <w:r>
              <w:rPr>
                <w:rFonts w:cs="Times New Roman"/>
                <w:highlight w:val="none"/>
              </w:rPr>
              <w:t>S01</w:t>
            </w:r>
          </w:p>
        </w:tc>
        <w:tc>
          <w:tcPr>
            <w:tcW w:w="629" w:type="dxa"/>
            <w:vAlign w:val="center"/>
          </w:tcPr>
          <w:p>
            <w:pPr>
              <w:pStyle w:val="105"/>
              <w:adjustRightInd w:val="0"/>
              <w:snapToGrid w:val="0"/>
              <w:spacing w:line="240" w:lineRule="auto"/>
              <w:rPr>
                <w:rFonts w:cs="Times New Roman"/>
                <w:highlight w:val="none"/>
              </w:rPr>
            </w:pPr>
            <w:r>
              <w:rPr>
                <w:rFonts w:cs="Times New Roman"/>
                <w:highlight w:val="none"/>
              </w:rPr>
              <w:t>0.35</w:t>
            </w:r>
          </w:p>
        </w:tc>
        <w:tc>
          <w:tcPr>
            <w:tcW w:w="631"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647" w:type="dxa"/>
            <w:vAlign w:val="center"/>
          </w:tcPr>
          <w:p>
            <w:pPr>
              <w:pStyle w:val="105"/>
              <w:adjustRightInd w:val="0"/>
              <w:snapToGrid w:val="0"/>
              <w:spacing w:line="240" w:lineRule="auto"/>
              <w:rPr>
                <w:rFonts w:cs="Times New Roman"/>
                <w:highlight w:val="none"/>
              </w:rPr>
            </w:pPr>
            <w:r>
              <w:rPr>
                <w:rFonts w:cs="Times New Roman"/>
                <w:highlight w:val="none"/>
              </w:rPr>
              <w:t>0.00</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1.20</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0.42</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0.60</w:t>
            </w:r>
          </w:p>
        </w:tc>
        <w:tc>
          <w:tcPr>
            <w:tcW w:w="577" w:type="dxa"/>
            <w:vAlign w:val="center"/>
          </w:tcPr>
          <w:p>
            <w:pPr>
              <w:pStyle w:val="105"/>
              <w:adjustRightInd w:val="0"/>
              <w:snapToGrid w:val="0"/>
              <w:spacing w:line="240" w:lineRule="auto"/>
              <w:rPr>
                <w:rFonts w:cs="Times New Roman"/>
                <w:highlight w:val="none"/>
              </w:rPr>
            </w:pPr>
            <w:r>
              <w:rPr>
                <w:rFonts w:cs="Times New Roman"/>
                <w:highlight w:val="none"/>
              </w:rPr>
              <w:t>0.81</w:t>
            </w:r>
          </w:p>
        </w:tc>
        <w:tc>
          <w:tcPr>
            <w:tcW w:w="581" w:type="dxa"/>
            <w:vAlign w:val="center"/>
          </w:tcPr>
          <w:p>
            <w:pPr>
              <w:pStyle w:val="105"/>
              <w:adjustRightInd w:val="0"/>
              <w:snapToGrid w:val="0"/>
              <w:spacing w:line="240" w:lineRule="auto"/>
              <w:rPr>
                <w:rFonts w:cs="Times New Roman"/>
                <w:highlight w:val="none"/>
              </w:rPr>
            </w:pPr>
            <w:r>
              <w:rPr>
                <w:rFonts w:cs="Times New Roman"/>
                <w:highlight w:val="none"/>
              </w:rPr>
              <w:t>0.35</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0.24</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0.80</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0.43</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0.24</w:t>
            </w:r>
          </w:p>
        </w:tc>
        <w:tc>
          <w:tcPr>
            <w:tcW w:w="580" w:type="dxa"/>
            <w:vAlign w:val="center"/>
          </w:tcPr>
          <w:p>
            <w:pPr>
              <w:pStyle w:val="105"/>
              <w:adjustRightInd w:val="0"/>
              <w:snapToGrid w:val="0"/>
              <w:spacing w:line="240" w:lineRule="auto"/>
              <w:rPr>
                <w:rFonts w:cs="Times New Roman"/>
                <w:highlight w:val="none"/>
              </w:rPr>
            </w:pPr>
            <w:r>
              <w:rPr>
                <w:rFonts w:cs="Times New Roman"/>
                <w:highlight w:val="none"/>
              </w:rPr>
              <w:t>0.32</w:t>
            </w:r>
          </w:p>
        </w:tc>
        <w:tc>
          <w:tcPr>
            <w:tcW w:w="591" w:type="dxa"/>
            <w:vAlign w:val="center"/>
          </w:tcPr>
          <w:p>
            <w:pPr>
              <w:pStyle w:val="105"/>
              <w:adjustRightInd w:val="0"/>
              <w:snapToGrid w:val="0"/>
              <w:spacing w:line="240" w:lineRule="auto"/>
              <w:rPr>
                <w:rFonts w:cs="Times New Roman"/>
                <w:highlight w:val="none"/>
              </w:rPr>
            </w:pPr>
            <w:r>
              <w:rPr>
                <w:rFonts w:cs="Times New Roman"/>
                <w:highlight w:val="none"/>
              </w:rPr>
              <w:t>0.39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613" w:type="dxa"/>
            <w:vAlign w:val="center"/>
          </w:tcPr>
          <w:p>
            <w:pPr>
              <w:pStyle w:val="105"/>
              <w:adjustRightInd w:val="0"/>
              <w:snapToGrid w:val="0"/>
              <w:spacing w:line="240" w:lineRule="auto"/>
              <w:rPr>
                <w:rFonts w:cs="Times New Roman"/>
                <w:highlight w:val="none"/>
              </w:rPr>
            </w:pPr>
            <w:r>
              <w:rPr>
                <w:rFonts w:cs="Times New Roman"/>
                <w:highlight w:val="none"/>
              </w:rPr>
              <w:t>S03</w:t>
            </w:r>
          </w:p>
        </w:tc>
        <w:tc>
          <w:tcPr>
            <w:tcW w:w="629" w:type="dxa"/>
            <w:vAlign w:val="center"/>
          </w:tcPr>
          <w:p>
            <w:pPr>
              <w:pStyle w:val="105"/>
              <w:adjustRightInd w:val="0"/>
              <w:snapToGrid w:val="0"/>
              <w:spacing w:line="240" w:lineRule="auto"/>
              <w:rPr>
                <w:rFonts w:cs="Times New Roman"/>
                <w:highlight w:val="none"/>
              </w:rPr>
            </w:pPr>
            <w:r>
              <w:rPr>
                <w:rFonts w:cs="Times New Roman"/>
                <w:highlight w:val="none"/>
              </w:rPr>
              <w:t>0.32</w:t>
            </w:r>
          </w:p>
        </w:tc>
        <w:tc>
          <w:tcPr>
            <w:tcW w:w="631"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647" w:type="dxa"/>
            <w:vAlign w:val="center"/>
          </w:tcPr>
          <w:p>
            <w:pPr>
              <w:pStyle w:val="105"/>
              <w:adjustRightInd w:val="0"/>
              <w:snapToGrid w:val="0"/>
              <w:spacing w:line="240" w:lineRule="auto"/>
              <w:rPr>
                <w:rFonts w:cs="Times New Roman"/>
                <w:highlight w:val="none"/>
              </w:rPr>
            </w:pPr>
            <w:r>
              <w:rPr>
                <w:rFonts w:cs="Times New Roman"/>
                <w:highlight w:val="none"/>
              </w:rPr>
              <w:t>0.00</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1.23</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0.43</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0.57</w:t>
            </w:r>
          </w:p>
        </w:tc>
        <w:tc>
          <w:tcPr>
            <w:tcW w:w="577" w:type="dxa"/>
            <w:vAlign w:val="center"/>
          </w:tcPr>
          <w:p>
            <w:pPr>
              <w:pStyle w:val="105"/>
              <w:adjustRightInd w:val="0"/>
              <w:snapToGrid w:val="0"/>
              <w:spacing w:line="240" w:lineRule="auto"/>
              <w:rPr>
                <w:rFonts w:cs="Times New Roman"/>
                <w:highlight w:val="none"/>
              </w:rPr>
            </w:pPr>
            <w:r>
              <w:rPr>
                <w:rFonts w:cs="Times New Roman"/>
                <w:highlight w:val="none"/>
              </w:rPr>
              <w:t>0.80</w:t>
            </w:r>
          </w:p>
        </w:tc>
        <w:tc>
          <w:tcPr>
            <w:tcW w:w="581" w:type="dxa"/>
            <w:vAlign w:val="center"/>
          </w:tcPr>
          <w:p>
            <w:pPr>
              <w:pStyle w:val="105"/>
              <w:adjustRightInd w:val="0"/>
              <w:snapToGrid w:val="0"/>
              <w:spacing w:line="240" w:lineRule="auto"/>
              <w:rPr>
                <w:rFonts w:cs="Times New Roman"/>
                <w:highlight w:val="none"/>
              </w:rPr>
            </w:pPr>
            <w:r>
              <w:rPr>
                <w:rFonts w:cs="Times New Roman"/>
                <w:highlight w:val="none"/>
              </w:rPr>
              <w:t>0.34</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0.24</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0.81</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0.43</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0.24</w:t>
            </w:r>
          </w:p>
        </w:tc>
        <w:tc>
          <w:tcPr>
            <w:tcW w:w="580" w:type="dxa"/>
            <w:vAlign w:val="center"/>
          </w:tcPr>
          <w:p>
            <w:pPr>
              <w:pStyle w:val="105"/>
              <w:adjustRightInd w:val="0"/>
              <w:snapToGrid w:val="0"/>
              <w:spacing w:line="240" w:lineRule="auto"/>
              <w:rPr>
                <w:rFonts w:cs="Times New Roman"/>
                <w:highlight w:val="none"/>
              </w:rPr>
            </w:pPr>
            <w:r>
              <w:rPr>
                <w:rFonts w:cs="Times New Roman"/>
                <w:highlight w:val="none"/>
              </w:rPr>
              <w:t>0.32</w:t>
            </w:r>
          </w:p>
        </w:tc>
        <w:tc>
          <w:tcPr>
            <w:tcW w:w="591" w:type="dxa"/>
            <w:vAlign w:val="center"/>
          </w:tcPr>
          <w:p>
            <w:pPr>
              <w:pStyle w:val="105"/>
              <w:adjustRightInd w:val="0"/>
              <w:snapToGrid w:val="0"/>
              <w:spacing w:line="240" w:lineRule="auto"/>
              <w:rPr>
                <w:rFonts w:cs="Times New Roman"/>
                <w:highlight w:val="none"/>
              </w:rPr>
            </w:pPr>
            <w:r>
              <w:rPr>
                <w:rFonts w:cs="Times New Roman"/>
                <w:highlight w:val="none"/>
              </w:rPr>
              <w:t>0.43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613" w:type="dxa"/>
            <w:vAlign w:val="center"/>
          </w:tcPr>
          <w:p>
            <w:pPr>
              <w:pStyle w:val="105"/>
              <w:adjustRightInd w:val="0"/>
              <w:snapToGrid w:val="0"/>
              <w:spacing w:line="240" w:lineRule="auto"/>
              <w:rPr>
                <w:rFonts w:cs="Times New Roman"/>
                <w:highlight w:val="none"/>
              </w:rPr>
            </w:pPr>
            <w:r>
              <w:rPr>
                <w:rFonts w:cs="Times New Roman"/>
                <w:highlight w:val="none"/>
              </w:rPr>
              <w:t>S04</w:t>
            </w:r>
          </w:p>
        </w:tc>
        <w:tc>
          <w:tcPr>
            <w:tcW w:w="629" w:type="dxa"/>
            <w:vAlign w:val="center"/>
          </w:tcPr>
          <w:p>
            <w:pPr>
              <w:pStyle w:val="105"/>
              <w:adjustRightInd w:val="0"/>
              <w:snapToGrid w:val="0"/>
              <w:spacing w:line="240" w:lineRule="auto"/>
              <w:rPr>
                <w:rFonts w:cs="Times New Roman"/>
                <w:highlight w:val="none"/>
              </w:rPr>
            </w:pPr>
            <w:r>
              <w:rPr>
                <w:rFonts w:cs="Times New Roman"/>
                <w:highlight w:val="none"/>
              </w:rPr>
              <w:t>0.34</w:t>
            </w:r>
          </w:p>
        </w:tc>
        <w:tc>
          <w:tcPr>
            <w:tcW w:w="631"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647" w:type="dxa"/>
            <w:vAlign w:val="center"/>
          </w:tcPr>
          <w:p>
            <w:pPr>
              <w:pStyle w:val="105"/>
              <w:adjustRightInd w:val="0"/>
              <w:snapToGrid w:val="0"/>
              <w:spacing w:line="240" w:lineRule="auto"/>
              <w:rPr>
                <w:rFonts w:cs="Times New Roman"/>
                <w:highlight w:val="none"/>
              </w:rPr>
            </w:pPr>
            <w:r>
              <w:rPr>
                <w:rFonts w:cs="Times New Roman"/>
                <w:highlight w:val="none"/>
              </w:rPr>
              <w:t>/</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1.20</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0.42</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0.63</w:t>
            </w:r>
          </w:p>
        </w:tc>
        <w:tc>
          <w:tcPr>
            <w:tcW w:w="577" w:type="dxa"/>
            <w:vAlign w:val="center"/>
          </w:tcPr>
          <w:p>
            <w:pPr>
              <w:pStyle w:val="105"/>
              <w:adjustRightInd w:val="0"/>
              <w:snapToGrid w:val="0"/>
              <w:spacing w:line="240" w:lineRule="auto"/>
              <w:rPr>
                <w:rFonts w:cs="Times New Roman"/>
                <w:highlight w:val="none"/>
              </w:rPr>
            </w:pPr>
            <w:r>
              <w:rPr>
                <w:rFonts w:cs="Times New Roman"/>
                <w:highlight w:val="none"/>
              </w:rPr>
              <w:t>0.83</w:t>
            </w:r>
          </w:p>
        </w:tc>
        <w:tc>
          <w:tcPr>
            <w:tcW w:w="581" w:type="dxa"/>
            <w:vAlign w:val="center"/>
          </w:tcPr>
          <w:p>
            <w:pPr>
              <w:pStyle w:val="105"/>
              <w:adjustRightInd w:val="0"/>
              <w:snapToGrid w:val="0"/>
              <w:spacing w:line="240" w:lineRule="auto"/>
              <w:rPr>
                <w:rFonts w:cs="Times New Roman"/>
                <w:highlight w:val="none"/>
              </w:rPr>
            </w:pPr>
            <w:r>
              <w:rPr>
                <w:rFonts w:cs="Times New Roman"/>
                <w:highlight w:val="none"/>
              </w:rPr>
              <w:t>0.36</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0.20</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0.83</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0.44</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0.24</w:t>
            </w:r>
          </w:p>
        </w:tc>
        <w:tc>
          <w:tcPr>
            <w:tcW w:w="580" w:type="dxa"/>
            <w:vAlign w:val="center"/>
          </w:tcPr>
          <w:p>
            <w:pPr>
              <w:pStyle w:val="105"/>
              <w:adjustRightInd w:val="0"/>
              <w:snapToGrid w:val="0"/>
              <w:spacing w:line="240" w:lineRule="auto"/>
              <w:rPr>
                <w:rFonts w:cs="Times New Roman"/>
                <w:highlight w:val="none"/>
              </w:rPr>
            </w:pPr>
            <w:r>
              <w:rPr>
                <w:rFonts w:cs="Times New Roman"/>
                <w:highlight w:val="none"/>
              </w:rPr>
              <w:t>0.27</w:t>
            </w:r>
          </w:p>
        </w:tc>
        <w:tc>
          <w:tcPr>
            <w:tcW w:w="591" w:type="dxa"/>
            <w:vAlign w:val="center"/>
          </w:tcPr>
          <w:p>
            <w:pPr>
              <w:pStyle w:val="105"/>
              <w:adjustRightInd w:val="0"/>
              <w:snapToGrid w:val="0"/>
              <w:spacing w:line="240" w:lineRule="auto"/>
              <w:rPr>
                <w:rFonts w:cs="Times New Roman"/>
                <w:highlight w:val="none"/>
              </w:rPr>
            </w:pPr>
            <w:r>
              <w:rPr>
                <w:rFonts w:cs="Times New Roman"/>
                <w:highlight w:val="none"/>
              </w:rPr>
              <w:t>0.34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613" w:type="dxa"/>
            <w:vAlign w:val="center"/>
          </w:tcPr>
          <w:p>
            <w:pPr>
              <w:pStyle w:val="105"/>
              <w:adjustRightInd w:val="0"/>
              <w:snapToGrid w:val="0"/>
              <w:spacing w:line="240" w:lineRule="auto"/>
              <w:rPr>
                <w:rFonts w:cs="Times New Roman"/>
                <w:highlight w:val="none"/>
              </w:rPr>
            </w:pPr>
            <w:r>
              <w:rPr>
                <w:rFonts w:cs="Times New Roman"/>
                <w:highlight w:val="none"/>
              </w:rPr>
              <w:t>S07</w:t>
            </w:r>
          </w:p>
        </w:tc>
        <w:tc>
          <w:tcPr>
            <w:tcW w:w="629" w:type="dxa"/>
            <w:vAlign w:val="center"/>
          </w:tcPr>
          <w:p>
            <w:pPr>
              <w:pStyle w:val="105"/>
              <w:adjustRightInd w:val="0"/>
              <w:snapToGrid w:val="0"/>
              <w:spacing w:line="240" w:lineRule="auto"/>
              <w:rPr>
                <w:rFonts w:cs="Times New Roman"/>
                <w:highlight w:val="none"/>
              </w:rPr>
            </w:pPr>
            <w:r>
              <w:rPr>
                <w:rFonts w:cs="Times New Roman"/>
                <w:highlight w:val="none"/>
              </w:rPr>
              <w:t>0.34</w:t>
            </w:r>
          </w:p>
        </w:tc>
        <w:tc>
          <w:tcPr>
            <w:tcW w:w="631"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647" w:type="dxa"/>
            <w:vAlign w:val="center"/>
          </w:tcPr>
          <w:p>
            <w:pPr>
              <w:pStyle w:val="105"/>
              <w:adjustRightInd w:val="0"/>
              <w:snapToGrid w:val="0"/>
              <w:spacing w:line="240" w:lineRule="auto"/>
              <w:rPr>
                <w:rFonts w:cs="Times New Roman"/>
                <w:highlight w:val="none"/>
              </w:rPr>
            </w:pPr>
            <w:r>
              <w:rPr>
                <w:rFonts w:cs="Times New Roman"/>
                <w:highlight w:val="none"/>
              </w:rPr>
              <w:t>0.01</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1.11</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0.39</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0.60</w:t>
            </w:r>
          </w:p>
        </w:tc>
        <w:tc>
          <w:tcPr>
            <w:tcW w:w="577" w:type="dxa"/>
            <w:vAlign w:val="center"/>
          </w:tcPr>
          <w:p>
            <w:pPr>
              <w:pStyle w:val="105"/>
              <w:adjustRightInd w:val="0"/>
              <w:snapToGrid w:val="0"/>
              <w:spacing w:line="240" w:lineRule="auto"/>
              <w:rPr>
                <w:rFonts w:cs="Times New Roman"/>
                <w:highlight w:val="none"/>
              </w:rPr>
            </w:pPr>
            <w:r>
              <w:rPr>
                <w:rFonts w:cs="Times New Roman"/>
                <w:highlight w:val="none"/>
              </w:rPr>
              <w:t>0.81</w:t>
            </w:r>
          </w:p>
        </w:tc>
        <w:tc>
          <w:tcPr>
            <w:tcW w:w="581" w:type="dxa"/>
            <w:vAlign w:val="center"/>
          </w:tcPr>
          <w:p>
            <w:pPr>
              <w:pStyle w:val="105"/>
              <w:adjustRightInd w:val="0"/>
              <w:snapToGrid w:val="0"/>
              <w:spacing w:line="240" w:lineRule="auto"/>
              <w:rPr>
                <w:rFonts w:cs="Times New Roman"/>
                <w:highlight w:val="none"/>
              </w:rPr>
            </w:pPr>
            <w:r>
              <w:rPr>
                <w:rFonts w:cs="Times New Roman"/>
                <w:highlight w:val="none"/>
              </w:rPr>
              <w:t>0.35</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0.19</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0.79</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0.42</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0.23</w:t>
            </w:r>
          </w:p>
        </w:tc>
        <w:tc>
          <w:tcPr>
            <w:tcW w:w="580" w:type="dxa"/>
            <w:vAlign w:val="center"/>
          </w:tcPr>
          <w:p>
            <w:pPr>
              <w:pStyle w:val="105"/>
              <w:adjustRightInd w:val="0"/>
              <w:snapToGrid w:val="0"/>
              <w:spacing w:line="240" w:lineRule="auto"/>
              <w:rPr>
                <w:rFonts w:cs="Times New Roman"/>
                <w:highlight w:val="none"/>
              </w:rPr>
            </w:pPr>
            <w:r>
              <w:rPr>
                <w:rFonts w:cs="Times New Roman"/>
                <w:highlight w:val="none"/>
              </w:rPr>
              <w:t>0.26</w:t>
            </w:r>
          </w:p>
        </w:tc>
        <w:tc>
          <w:tcPr>
            <w:tcW w:w="591" w:type="dxa"/>
            <w:vAlign w:val="center"/>
          </w:tcPr>
          <w:p>
            <w:pPr>
              <w:pStyle w:val="105"/>
              <w:adjustRightInd w:val="0"/>
              <w:snapToGrid w:val="0"/>
              <w:spacing w:line="240" w:lineRule="auto"/>
              <w:rPr>
                <w:rFonts w:cs="Times New Roman"/>
                <w:highlight w:val="none"/>
              </w:rPr>
            </w:pPr>
            <w:r>
              <w:rPr>
                <w:rFonts w:cs="Times New Roman"/>
                <w:highlight w:val="none"/>
              </w:rPr>
              <w:t>0.36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613" w:type="dxa"/>
            <w:vAlign w:val="center"/>
          </w:tcPr>
          <w:p>
            <w:pPr>
              <w:pStyle w:val="105"/>
              <w:adjustRightInd w:val="0"/>
              <w:snapToGrid w:val="0"/>
              <w:spacing w:line="240" w:lineRule="auto"/>
              <w:rPr>
                <w:rFonts w:cs="Times New Roman"/>
                <w:highlight w:val="none"/>
              </w:rPr>
            </w:pPr>
            <w:r>
              <w:rPr>
                <w:rFonts w:cs="Times New Roman"/>
                <w:highlight w:val="none"/>
              </w:rPr>
              <w:t>S09</w:t>
            </w:r>
          </w:p>
        </w:tc>
        <w:tc>
          <w:tcPr>
            <w:tcW w:w="629" w:type="dxa"/>
            <w:vAlign w:val="center"/>
          </w:tcPr>
          <w:p>
            <w:pPr>
              <w:pStyle w:val="105"/>
              <w:adjustRightInd w:val="0"/>
              <w:snapToGrid w:val="0"/>
              <w:spacing w:line="240" w:lineRule="auto"/>
              <w:rPr>
                <w:rFonts w:cs="Times New Roman"/>
                <w:highlight w:val="none"/>
              </w:rPr>
            </w:pPr>
            <w:r>
              <w:rPr>
                <w:rFonts w:cs="Times New Roman"/>
                <w:highlight w:val="none"/>
              </w:rPr>
              <w:t>0.36</w:t>
            </w:r>
          </w:p>
        </w:tc>
        <w:tc>
          <w:tcPr>
            <w:tcW w:w="631"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647" w:type="dxa"/>
            <w:vAlign w:val="center"/>
          </w:tcPr>
          <w:p>
            <w:pPr>
              <w:pStyle w:val="105"/>
              <w:adjustRightInd w:val="0"/>
              <w:snapToGrid w:val="0"/>
              <w:spacing w:line="240" w:lineRule="auto"/>
              <w:rPr>
                <w:rFonts w:cs="Times New Roman"/>
                <w:highlight w:val="none"/>
              </w:rPr>
            </w:pPr>
            <w:r>
              <w:rPr>
                <w:rFonts w:cs="Times New Roman"/>
                <w:highlight w:val="none"/>
              </w:rPr>
              <w:t>0.01</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1.06</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0.37</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0.50</w:t>
            </w:r>
          </w:p>
        </w:tc>
        <w:tc>
          <w:tcPr>
            <w:tcW w:w="577" w:type="dxa"/>
            <w:vAlign w:val="center"/>
          </w:tcPr>
          <w:p>
            <w:pPr>
              <w:pStyle w:val="105"/>
              <w:adjustRightInd w:val="0"/>
              <w:snapToGrid w:val="0"/>
              <w:spacing w:line="240" w:lineRule="auto"/>
              <w:rPr>
                <w:rFonts w:cs="Times New Roman"/>
                <w:highlight w:val="none"/>
              </w:rPr>
            </w:pPr>
            <w:r>
              <w:rPr>
                <w:rFonts w:cs="Times New Roman"/>
                <w:highlight w:val="none"/>
              </w:rPr>
              <w:t>0.75</w:t>
            </w:r>
          </w:p>
        </w:tc>
        <w:tc>
          <w:tcPr>
            <w:tcW w:w="581" w:type="dxa"/>
            <w:vAlign w:val="center"/>
          </w:tcPr>
          <w:p>
            <w:pPr>
              <w:pStyle w:val="105"/>
              <w:adjustRightInd w:val="0"/>
              <w:snapToGrid w:val="0"/>
              <w:spacing w:line="240" w:lineRule="auto"/>
              <w:rPr>
                <w:rFonts w:cs="Times New Roman"/>
                <w:highlight w:val="none"/>
              </w:rPr>
            </w:pPr>
            <w:r>
              <w:rPr>
                <w:rFonts w:cs="Times New Roman"/>
                <w:highlight w:val="none"/>
              </w:rPr>
              <w:t>0.32</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0.19</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0.78</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0.41</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0.23</w:t>
            </w:r>
          </w:p>
        </w:tc>
        <w:tc>
          <w:tcPr>
            <w:tcW w:w="580" w:type="dxa"/>
            <w:vAlign w:val="center"/>
          </w:tcPr>
          <w:p>
            <w:pPr>
              <w:pStyle w:val="105"/>
              <w:adjustRightInd w:val="0"/>
              <w:snapToGrid w:val="0"/>
              <w:spacing w:line="240" w:lineRule="auto"/>
              <w:rPr>
                <w:rFonts w:cs="Times New Roman"/>
                <w:highlight w:val="none"/>
              </w:rPr>
            </w:pPr>
            <w:r>
              <w:rPr>
                <w:rFonts w:cs="Times New Roman"/>
                <w:highlight w:val="none"/>
              </w:rPr>
              <w:t>0.32</w:t>
            </w:r>
          </w:p>
        </w:tc>
        <w:tc>
          <w:tcPr>
            <w:tcW w:w="591" w:type="dxa"/>
            <w:vAlign w:val="center"/>
          </w:tcPr>
          <w:p>
            <w:pPr>
              <w:pStyle w:val="105"/>
              <w:adjustRightInd w:val="0"/>
              <w:snapToGrid w:val="0"/>
              <w:spacing w:line="240" w:lineRule="auto"/>
              <w:rPr>
                <w:rFonts w:cs="Times New Roman"/>
                <w:highlight w:val="none"/>
              </w:rPr>
            </w:pPr>
            <w:r>
              <w:rPr>
                <w:rFonts w:cs="Times New Roman"/>
                <w:highlight w:val="none"/>
              </w:rPr>
              <w:t>0.46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613" w:type="dxa"/>
            <w:vAlign w:val="center"/>
          </w:tcPr>
          <w:p>
            <w:pPr>
              <w:pStyle w:val="105"/>
              <w:adjustRightInd w:val="0"/>
              <w:snapToGrid w:val="0"/>
              <w:spacing w:line="240" w:lineRule="auto"/>
              <w:rPr>
                <w:rFonts w:cs="Times New Roman"/>
                <w:highlight w:val="none"/>
              </w:rPr>
            </w:pPr>
            <w:r>
              <w:rPr>
                <w:rFonts w:cs="Times New Roman"/>
                <w:highlight w:val="none"/>
              </w:rPr>
              <w:t>S10</w:t>
            </w:r>
          </w:p>
        </w:tc>
        <w:tc>
          <w:tcPr>
            <w:tcW w:w="629" w:type="dxa"/>
            <w:vAlign w:val="center"/>
          </w:tcPr>
          <w:p>
            <w:pPr>
              <w:pStyle w:val="105"/>
              <w:adjustRightInd w:val="0"/>
              <w:snapToGrid w:val="0"/>
              <w:spacing w:line="240" w:lineRule="auto"/>
              <w:rPr>
                <w:rFonts w:cs="Times New Roman"/>
                <w:highlight w:val="none"/>
              </w:rPr>
            </w:pPr>
            <w:r>
              <w:rPr>
                <w:rFonts w:cs="Times New Roman"/>
                <w:highlight w:val="none"/>
              </w:rPr>
              <w:t>0.36</w:t>
            </w:r>
          </w:p>
        </w:tc>
        <w:tc>
          <w:tcPr>
            <w:tcW w:w="631" w:type="dxa"/>
            <w:vAlign w:val="center"/>
          </w:tcPr>
          <w:p>
            <w:pPr>
              <w:pStyle w:val="105"/>
              <w:adjustRightInd w:val="0"/>
              <w:snapToGrid w:val="0"/>
              <w:spacing w:line="240" w:lineRule="auto"/>
              <w:rPr>
                <w:rFonts w:cs="Times New Roman"/>
                <w:highlight w:val="none"/>
              </w:rPr>
            </w:pPr>
            <w:r>
              <w:rPr>
                <w:rFonts w:cs="Times New Roman"/>
                <w:highlight w:val="none"/>
              </w:rPr>
              <w:t>0.04</w:t>
            </w:r>
          </w:p>
        </w:tc>
        <w:tc>
          <w:tcPr>
            <w:tcW w:w="647" w:type="dxa"/>
            <w:vAlign w:val="center"/>
          </w:tcPr>
          <w:p>
            <w:pPr>
              <w:pStyle w:val="105"/>
              <w:adjustRightInd w:val="0"/>
              <w:snapToGrid w:val="0"/>
              <w:spacing w:line="240" w:lineRule="auto"/>
              <w:rPr>
                <w:rFonts w:cs="Times New Roman"/>
                <w:highlight w:val="none"/>
              </w:rPr>
            </w:pPr>
            <w:r>
              <w:rPr>
                <w:rFonts w:cs="Times New Roman"/>
                <w:highlight w:val="none"/>
              </w:rPr>
              <w:t>0.00</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1.06</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0.37</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0.53</w:t>
            </w:r>
          </w:p>
        </w:tc>
        <w:tc>
          <w:tcPr>
            <w:tcW w:w="577" w:type="dxa"/>
            <w:vAlign w:val="center"/>
          </w:tcPr>
          <w:p>
            <w:pPr>
              <w:pStyle w:val="105"/>
              <w:adjustRightInd w:val="0"/>
              <w:snapToGrid w:val="0"/>
              <w:spacing w:line="240" w:lineRule="auto"/>
              <w:rPr>
                <w:rFonts w:cs="Times New Roman"/>
                <w:highlight w:val="none"/>
              </w:rPr>
            </w:pPr>
            <w:r>
              <w:rPr>
                <w:rFonts w:cs="Times New Roman"/>
                <w:highlight w:val="none"/>
              </w:rPr>
              <w:t>0.77</w:t>
            </w:r>
          </w:p>
        </w:tc>
        <w:tc>
          <w:tcPr>
            <w:tcW w:w="581" w:type="dxa"/>
            <w:vAlign w:val="center"/>
          </w:tcPr>
          <w:p>
            <w:pPr>
              <w:pStyle w:val="105"/>
              <w:adjustRightInd w:val="0"/>
              <w:snapToGrid w:val="0"/>
              <w:spacing w:line="240" w:lineRule="auto"/>
              <w:rPr>
                <w:rFonts w:cs="Times New Roman"/>
                <w:highlight w:val="none"/>
              </w:rPr>
            </w:pPr>
            <w:r>
              <w:rPr>
                <w:rFonts w:cs="Times New Roman"/>
                <w:highlight w:val="none"/>
              </w:rPr>
              <w:t>0.33</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0.18</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0.75</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0.40</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0.22</w:t>
            </w:r>
          </w:p>
        </w:tc>
        <w:tc>
          <w:tcPr>
            <w:tcW w:w="580" w:type="dxa"/>
            <w:vAlign w:val="center"/>
          </w:tcPr>
          <w:p>
            <w:pPr>
              <w:pStyle w:val="105"/>
              <w:adjustRightInd w:val="0"/>
              <w:snapToGrid w:val="0"/>
              <w:spacing w:line="240" w:lineRule="auto"/>
              <w:rPr>
                <w:rFonts w:cs="Times New Roman"/>
                <w:highlight w:val="none"/>
              </w:rPr>
            </w:pPr>
            <w:r>
              <w:rPr>
                <w:rFonts w:cs="Times New Roman"/>
                <w:highlight w:val="none"/>
              </w:rPr>
              <w:t>0.25</w:t>
            </w:r>
          </w:p>
        </w:tc>
        <w:tc>
          <w:tcPr>
            <w:tcW w:w="591" w:type="dxa"/>
            <w:vAlign w:val="center"/>
          </w:tcPr>
          <w:p>
            <w:pPr>
              <w:pStyle w:val="105"/>
              <w:adjustRightInd w:val="0"/>
              <w:snapToGrid w:val="0"/>
              <w:spacing w:line="240" w:lineRule="auto"/>
              <w:rPr>
                <w:rFonts w:cs="Times New Roman"/>
                <w:highlight w:val="none"/>
              </w:rPr>
            </w:pPr>
            <w:r>
              <w:rPr>
                <w:rFonts w:cs="Times New Roman"/>
                <w:highlight w:val="none"/>
              </w:rPr>
              <w:t>0.47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613" w:type="dxa"/>
            <w:vAlign w:val="center"/>
          </w:tcPr>
          <w:p>
            <w:pPr>
              <w:pStyle w:val="105"/>
              <w:adjustRightInd w:val="0"/>
              <w:snapToGrid w:val="0"/>
              <w:spacing w:line="240" w:lineRule="auto"/>
              <w:rPr>
                <w:rFonts w:cs="Times New Roman"/>
                <w:highlight w:val="none"/>
              </w:rPr>
            </w:pPr>
            <w:r>
              <w:rPr>
                <w:rFonts w:cs="Times New Roman"/>
                <w:highlight w:val="none"/>
              </w:rPr>
              <w:t>S13</w:t>
            </w:r>
          </w:p>
        </w:tc>
        <w:tc>
          <w:tcPr>
            <w:tcW w:w="629" w:type="dxa"/>
            <w:vAlign w:val="center"/>
          </w:tcPr>
          <w:p>
            <w:pPr>
              <w:pStyle w:val="105"/>
              <w:adjustRightInd w:val="0"/>
              <w:snapToGrid w:val="0"/>
              <w:spacing w:line="240" w:lineRule="auto"/>
              <w:rPr>
                <w:rFonts w:cs="Times New Roman"/>
                <w:highlight w:val="none"/>
              </w:rPr>
            </w:pPr>
            <w:r>
              <w:rPr>
                <w:rFonts w:cs="Times New Roman"/>
                <w:highlight w:val="none"/>
              </w:rPr>
              <w:t>0.35</w:t>
            </w:r>
          </w:p>
        </w:tc>
        <w:tc>
          <w:tcPr>
            <w:tcW w:w="631"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647" w:type="dxa"/>
            <w:vAlign w:val="center"/>
          </w:tcPr>
          <w:p>
            <w:pPr>
              <w:pStyle w:val="105"/>
              <w:adjustRightInd w:val="0"/>
              <w:snapToGrid w:val="0"/>
              <w:spacing w:line="240" w:lineRule="auto"/>
              <w:rPr>
                <w:rFonts w:cs="Times New Roman"/>
                <w:highlight w:val="none"/>
              </w:rPr>
            </w:pPr>
            <w:r>
              <w:rPr>
                <w:rFonts w:cs="Times New Roman"/>
                <w:highlight w:val="none"/>
              </w:rPr>
              <w:t>0.00</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1.03</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0.36</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0.53</w:t>
            </w:r>
          </w:p>
        </w:tc>
        <w:tc>
          <w:tcPr>
            <w:tcW w:w="577" w:type="dxa"/>
            <w:vAlign w:val="center"/>
          </w:tcPr>
          <w:p>
            <w:pPr>
              <w:pStyle w:val="105"/>
              <w:adjustRightInd w:val="0"/>
              <w:snapToGrid w:val="0"/>
              <w:spacing w:line="240" w:lineRule="auto"/>
              <w:rPr>
                <w:rFonts w:cs="Times New Roman"/>
                <w:highlight w:val="none"/>
              </w:rPr>
            </w:pPr>
            <w:r>
              <w:rPr>
                <w:rFonts w:cs="Times New Roman"/>
                <w:highlight w:val="none"/>
              </w:rPr>
              <w:t>0.73</w:t>
            </w:r>
          </w:p>
        </w:tc>
        <w:tc>
          <w:tcPr>
            <w:tcW w:w="581" w:type="dxa"/>
            <w:vAlign w:val="center"/>
          </w:tcPr>
          <w:p>
            <w:pPr>
              <w:pStyle w:val="105"/>
              <w:adjustRightInd w:val="0"/>
              <w:snapToGrid w:val="0"/>
              <w:spacing w:line="240" w:lineRule="auto"/>
              <w:rPr>
                <w:rFonts w:cs="Times New Roman"/>
                <w:highlight w:val="none"/>
              </w:rPr>
            </w:pPr>
            <w:r>
              <w:rPr>
                <w:rFonts w:cs="Times New Roman"/>
                <w:highlight w:val="none"/>
              </w:rPr>
              <w:t>0.31</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0.17</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0.74</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0.39</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0.22</w:t>
            </w:r>
          </w:p>
        </w:tc>
        <w:tc>
          <w:tcPr>
            <w:tcW w:w="580" w:type="dxa"/>
            <w:vAlign w:val="center"/>
          </w:tcPr>
          <w:p>
            <w:pPr>
              <w:pStyle w:val="105"/>
              <w:adjustRightInd w:val="0"/>
              <w:snapToGrid w:val="0"/>
              <w:spacing w:line="240" w:lineRule="auto"/>
              <w:rPr>
                <w:rFonts w:cs="Times New Roman"/>
                <w:highlight w:val="none"/>
              </w:rPr>
            </w:pPr>
            <w:r>
              <w:rPr>
                <w:rFonts w:cs="Times New Roman"/>
                <w:highlight w:val="none"/>
              </w:rPr>
              <w:t>0.24</w:t>
            </w:r>
          </w:p>
        </w:tc>
        <w:tc>
          <w:tcPr>
            <w:tcW w:w="591" w:type="dxa"/>
            <w:vAlign w:val="center"/>
          </w:tcPr>
          <w:p>
            <w:pPr>
              <w:pStyle w:val="105"/>
              <w:adjustRightInd w:val="0"/>
              <w:snapToGrid w:val="0"/>
              <w:spacing w:line="240" w:lineRule="auto"/>
              <w:rPr>
                <w:rFonts w:cs="Times New Roman"/>
                <w:highlight w:val="none"/>
              </w:rPr>
            </w:pPr>
            <w:r>
              <w:rPr>
                <w:rFonts w:cs="Times New Roman"/>
                <w:highlight w:val="none"/>
              </w:rPr>
              <w:t>0.38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613" w:type="dxa"/>
            <w:vAlign w:val="center"/>
          </w:tcPr>
          <w:p>
            <w:pPr>
              <w:pStyle w:val="105"/>
              <w:adjustRightInd w:val="0"/>
              <w:snapToGrid w:val="0"/>
              <w:spacing w:line="240" w:lineRule="auto"/>
              <w:rPr>
                <w:rFonts w:cs="Times New Roman"/>
                <w:highlight w:val="none"/>
              </w:rPr>
            </w:pPr>
            <w:r>
              <w:rPr>
                <w:rFonts w:cs="Times New Roman"/>
                <w:highlight w:val="none"/>
              </w:rPr>
              <w:t>S15</w:t>
            </w:r>
          </w:p>
        </w:tc>
        <w:tc>
          <w:tcPr>
            <w:tcW w:w="629" w:type="dxa"/>
            <w:vAlign w:val="center"/>
          </w:tcPr>
          <w:p>
            <w:pPr>
              <w:pStyle w:val="105"/>
              <w:adjustRightInd w:val="0"/>
              <w:snapToGrid w:val="0"/>
              <w:spacing w:line="240" w:lineRule="auto"/>
              <w:rPr>
                <w:rFonts w:cs="Times New Roman"/>
                <w:highlight w:val="none"/>
              </w:rPr>
            </w:pPr>
            <w:r>
              <w:rPr>
                <w:rFonts w:cs="Times New Roman"/>
                <w:highlight w:val="none"/>
              </w:rPr>
              <w:t>0.36</w:t>
            </w:r>
          </w:p>
        </w:tc>
        <w:tc>
          <w:tcPr>
            <w:tcW w:w="631" w:type="dxa"/>
            <w:vAlign w:val="center"/>
          </w:tcPr>
          <w:p>
            <w:pPr>
              <w:pStyle w:val="105"/>
              <w:adjustRightInd w:val="0"/>
              <w:snapToGrid w:val="0"/>
              <w:spacing w:line="240" w:lineRule="auto"/>
              <w:rPr>
                <w:rFonts w:cs="Times New Roman"/>
                <w:highlight w:val="none"/>
              </w:rPr>
            </w:pPr>
            <w:r>
              <w:rPr>
                <w:rFonts w:cs="Times New Roman"/>
                <w:highlight w:val="none"/>
              </w:rPr>
              <w:t>0.04</w:t>
            </w:r>
          </w:p>
        </w:tc>
        <w:tc>
          <w:tcPr>
            <w:tcW w:w="647" w:type="dxa"/>
            <w:vAlign w:val="center"/>
          </w:tcPr>
          <w:p>
            <w:pPr>
              <w:pStyle w:val="105"/>
              <w:adjustRightInd w:val="0"/>
              <w:snapToGrid w:val="0"/>
              <w:spacing w:line="240" w:lineRule="auto"/>
              <w:rPr>
                <w:rFonts w:cs="Times New Roman"/>
                <w:highlight w:val="none"/>
              </w:rPr>
            </w:pPr>
            <w:r>
              <w:rPr>
                <w:rFonts w:cs="Times New Roman"/>
                <w:highlight w:val="none"/>
              </w:rPr>
              <w:t>0.00</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1.20</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0.42</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0.53</w:t>
            </w:r>
          </w:p>
        </w:tc>
        <w:tc>
          <w:tcPr>
            <w:tcW w:w="577" w:type="dxa"/>
            <w:vAlign w:val="center"/>
          </w:tcPr>
          <w:p>
            <w:pPr>
              <w:pStyle w:val="105"/>
              <w:adjustRightInd w:val="0"/>
              <w:snapToGrid w:val="0"/>
              <w:spacing w:line="240" w:lineRule="auto"/>
              <w:rPr>
                <w:rFonts w:cs="Times New Roman"/>
                <w:highlight w:val="none"/>
              </w:rPr>
            </w:pPr>
            <w:r>
              <w:rPr>
                <w:rFonts w:cs="Times New Roman"/>
                <w:highlight w:val="none"/>
              </w:rPr>
              <w:t>0.80</w:t>
            </w:r>
          </w:p>
        </w:tc>
        <w:tc>
          <w:tcPr>
            <w:tcW w:w="581" w:type="dxa"/>
            <w:vAlign w:val="center"/>
          </w:tcPr>
          <w:p>
            <w:pPr>
              <w:pStyle w:val="105"/>
              <w:adjustRightInd w:val="0"/>
              <w:snapToGrid w:val="0"/>
              <w:spacing w:line="240" w:lineRule="auto"/>
              <w:rPr>
                <w:rFonts w:cs="Times New Roman"/>
                <w:highlight w:val="none"/>
              </w:rPr>
            </w:pPr>
            <w:r>
              <w:rPr>
                <w:rFonts w:cs="Times New Roman"/>
                <w:highlight w:val="none"/>
              </w:rPr>
              <w:t>0.34</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0.18</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0.80</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0.43</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0.24</w:t>
            </w:r>
          </w:p>
        </w:tc>
        <w:tc>
          <w:tcPr>
            <w:tcW w:w="580" w:type="dxa"/>
            <w:vAlign w:val="center"/>
          </w:tcPr>
          <w:p>
            <w:pPr>
              <w:pStyle w:val="105"/>
              <w:adjustRightInd w:val="0"/>
              <w:snapToGrid w:val="0"/>
              <w:spacing w:line="240" w:lineRule="auto"/>
              <w:rPr>
                <w:rFonts w:cs="Times New Roman"/>
                <w:highlight w:val="none"/>
              </w:rPr>
            </w:pPr>
            <w:r>
              <w:rPr>
                <w:rFonts w:cs="Times New Roman"/>
                <w:highlight w:val="none"/>
              </w:rPr>
              <w:t>0.33</w:t>
            </w:r>
          </w:p>
        </w:tc>
        <w:tc>
          <w:tcPr>
            <w:tcW w:w="591" w:type="dxa"/>
            <w:vAlign w:val="center"/>
          </w:tcPr>
          <w:p>
            <w:pPr>
              <w:pStyle w:val="105"/>
              <w:adjustRightInd w:val="0"/>
              <w:snapToGrid w:val="0"/>
              <w:spacing w:line="240" w:lineRule="auto"/>
              <w:rPr>
                <w:rFonts w:cs="Times New Roman"/>
                <w:highlight w:val="none"/>
              </w:rPr>
            </w:pPr>
            <w:r>
              <w:rPr>
                <w:rFonts w:cs="Times New Roman"/>
                <w:highlight w:val="none"/>
              </w:rPr>
              <w:t>0.43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613" w:type="dxa"/>
            <w:vAlign w:val="center"/>
          </w:tcPr>
          <w:p>
            <w:pPr>
              <w:pStyle w:val="105"/>
              <w:adjustRightInd w:val="0"/>
              <w:snapToGrid w:val="0"/>
              <w:spacing w:line="240" w:lineRule="auto"/>
              <w:rPr>
                <w:rFonts w:cs="Times New Roman"/>
                <w:highlight w:val="none"/>
              </w:rPr>
            </w:pPr>
            <w:r>
              <w:rPr>
                <w:rFonts w:cs="Times New Roman"/>
                <w:highlight w:val="none"/>
              </w:rPr>
              <w:t>S16</w:t>
            </w:r>
          </w:p>
        </w:tc>
        <w:tc>
          <w:tcPr>
            <w:tcW w:w="629" w:type="dxa"/>
            <w:vAlign w:val="center"/>
          </w:tcPr>
          <w:p>
            <w:pPr>
              <w:pStyle w:val="105"/>
              <w:adjustRightInd w:val="0"/>
              <w:snapToGrid w:val="0"/>
              <w:spacing w:line="240" w:lineRule="auto"/>
              <w:rPr>
                <w:rFonts w:cs="Times New Roman"/>
                <w:highlight w:val="none"/>
              </w:rPr>
            </w:pPr>
            <w:r>
              <w:rPr>
                <w:rFonts w:cs="Times New Roman"/>
                <w:highlight w:val="none"/>
              </w:rPr>
              <w:t>0.36</w:t>
            </w:r>
          </w:p>
        </w:tc>
        <w:tc>
          <w:tcPr>
            <w:tcW w:w="631"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647" w:type="dxa"/>
            <w:vAlign w:val="center"/>
          </w:tcPr>
          <w:p>
            <w:pPr>
              <w:pStyle w:val="105"/>
              <w:adjustRightInd w:val="0"/>
              <w:snapToGrid w:val="0"/>
              <w:spacing w:line="240" w:lineRule="auto"/>
              <w:rPr>
                <w:rFonts w:cs="Times New Roman"/>
                <w:highlight w:val="none"/>
              </w:rPr>
            </w:pPr>
            <w:r>
              <w:rPr>
                <w:rFonts w:cs="Times New Roman"/>
                <w:highlight w:val="none"/>
              </w:rPr>
              <w:t>0.01</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1.11</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0.39</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0.57</w:t>
            </w:r>
          </w:p>
        </w:tc>
        <w:tc>
          <w:tcPr>
            <w:tcW w:w="577" w:type="dxa"/>
            <w:vAlign w:val="center"/>
          </w:tcPr>
          <w:p>
            <w:pPr>
              <w:pStyle w:val="105"/>
              <w:adjustRightInd w:val="0"/>
              <w:snapToGrid w:val="0"/>
              <w:spacing w:line="240" w:lineRule="auto"/>
              <w:rPr>
                <w:rFonts w:cs="Times New Roman"/>
                <w:highlight w:val="none"/>
              </w:rPr>
            </w:pPr>
            <w:r>
              <w:rPr>
                <w:rFonts w:cs="Times New Roman"/>
                <w:highlight w:val="none"/>
              </w:rPr>
              <w:t>0.79</w:t>
            </w:r>
          </w:p>
        </w:tc>
        <w:tc>
          <w:tcPr>
            <w:tcW w:w="581" w:type="dxa"/>
            <w:vAlign w:val="center"/>
          </w:tcPr>
          <w:p>
            <w:pPr>
              <w:pStyle w:val="105"/>
              <w:adjustRightInd w:val="0"/>
              <w:snapToGrid w:val="0"/>
              <w:spacing w:line="240" w:lineRule="auto"/>
              <w:rPr>
                <w:rFonts w:cs="Times New Roman"/>
                <w:highlight w:val="none"/>
              </w:rPr>
            </w:pPr>
            <w:r>
              <w:rPr>
                <w:rFonts w:cs="Times New Roman"/>
                <w:highlight w:val="none"/>
              </w:rPr>
              <w:t>0.34</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0.17</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0.71</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0.38</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0.21</w:t>
            </w:r>
          </w:p>
        </w:tc>
        <w:tc>
          <w:tcPr>
            <w:tcW w:w="580" w:type="dxa"/>
            <w:vAlign w:val="center"/>
          </w:tcPr>
          <w:p>
            <w:pPr>
              <w:pStyle w:val="105"/>
              <w:adjustRightInd w:val="0"/>
              <w:snapToGrid w:val="0"/>
              <w:spacing w:line="240" w:lineRule="auto"/>
              <w:rPr>
                <w:rFonts w:cs="Times New Roman"/>
                <w:highlight w:val="none"/>
              </w:rPr>
            </w:pPr>
            <w:r>
              <w:rPr>
                <w:rFonts w:cs="Times New Roman"/>
                <w:highlight w:val="none"/>
              </w:rPr>
              <w:t>0.21</w:t>
            </w:r>
          </w:p>
        </w:tc>
        <w:tc>
          <w:tcPr>
            <w:tcW w:w="591" w:type="dxa"/>
            <w:vAlign w:val="center"/>
          </w:tcPr>
          <w:p>
            <w:pPr>
              <w:pStyle w:val="105"/>
              <w:adjustRightInd w:val="0"/>
              <w:snapToGrid w:val="0"/>
              <w:spacing w:line="240" w:lineRule="auto"/>
              <w:rPr>
                <w:rFonts w:cs="Times New Roman"/>
                <w:highlight w:val="none"/>
              </w:rPr>
            </w:pPr>
            <w:r>
              <w:rPr>
                <w:rFonts w:cs="Times New Roman"/>
                <w:highlight w:val="none"/>
              </w:rPr>
              <w:t>0.25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613" w:type="dxa"/>
            <w:vAlign w:val="center"/>
          </w:tcPr>
          <w:p>
            <w:pPr>
              <w:pStyle w:val="105"/>
              <w:adjustRightInd w:val="0"/>
              <w:snapToGrid w:val="0"/>
              <w:spacing w:line="240" w:lineRule="auto"/>
              <w:rPr>
                <w:rFonts w:cs="Times New Roman"/>
                <w:highlight w:val="none"/>
              </w:rPr>
            </w:pPr>
            <w:r>
              <w:rPr>
                <w:rFonts w:cs="Times New Roman"/>
                <w:highlight w:val="none"/>
              </w:rPr>
              <w:t>S19</w:t>
            </w:r>
          </w:p>
        </w:tc>
        <w:tc>
          <w:tcPr>
            <w:tcW w:w="629" w:type="dxa"/>
            <w:vAlign w:val="center"/>
          </w:tcPr>
          <w:p>
            <w:pPr>
              <w:pStyle w:val="105"/>
              <w:adjustRightInd w:val="0"/>
              <w:snapToGrid w:val="0"/>
              <w:spacing w:line="240" w:lineRule="auto"/>
              <w:rPr>
                <w:rFonts w:cs="Times New Roman"/>
                <w:highlight w:val="none"/>
              </w:rPr>
            </w:pPr>
            <w:r>
              <w:rPr>
                <w:rFonts w:cs="Times New Roman"/>
                <w:highlight w:val="none"/>
              </w:rPr>
              <w:t>0.40</w:t>
            </w:r>
          </w:p>
        </w:tc>
        <w:tc>
          <w:tcPr>
            <w:tcW w:w="631"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647" w:type="dxa"/>
            <w:vAlign w:val="center"/>
          </w:tcPr>
          <w:p>
            <w:pPr>
              <w:pStyle w:val="105"/>
              <w:adjustRightInd w:val="0"/>
              <w:snapToGrid w:val="0"/>
              <w:spacing w:line="240" w:lineRule="auto"/>
              <w:rPr>
                <w:rFonts w:cs="Times New Roman"/>
                <w:highlight w:val="none"/>
              </w:rPr>
            </w:pPr>
            <w:r>
              <w:rPr>
                <w:rFonts w:cs="Times New Roman"/>
                <w:highlight w:val="none"/>
              </w:rPr>
              <w:t>0.00</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1.00</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0.35</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0.48</w:t>
            </w:r>
          </w:p>
        </w:tc>
        <w:tc>
          <w:tcPr>
            <w:tcW w:w="577" w:type="dxa"/>
            <w:vAlign w:val="center"/>
          </w:tcPr>
          <w:p>
            <w:pPr>
              <w:pStyle w:val="105"/>
              <w:adjustRightInd w:val="0"/>
              <w:snapToGrid w:val="0"/>
              <w:spacing w:line="240" w:lineRule="auto"/>
              <w:rPr>
                <w:rFonts w:cs="Times New Roman"/>
                <w:highlight w:val="none"/>
              </w:rPr>
            </w:pPr>
            <w:r>
              <w:rPr>
                <w:rFonts w:cs="Times New Roman"/>
                <w:highlight w:val="none"/>
              </w:rPr>
              <w:t>0.73</w:t>
            </w:r>
          </w:p>
        </w:tc>
        <w:tc>
          <w:tcPr>
            <w:tcW w:w="581" w:type="dxa"/>
            <w:vAlign w:val="center"/>
          </w:tcPr>
          <w:p>
            <w:pPr>
              <w:pStyle w:val="105"/>
              <w:adjustRightInd w:val="0"/>
              <w:snapToGrid w:val="0"/>
              <w:spacing w:line="240" w:lineRule="auto"/>
              <w:rPr>
                <w:rFonts w:cs="Times New Roman"/>
                <w:highlight w:val="none"/>
              </w:rPr>
            </w:pPr>
            <w:r>
              <w:rPr>
                <w:rFonts w:cs="Times New Roman"/>
                <w:highlight w:val="none"/>
              </w:rPr>
              <w:t>0.31</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0.20</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0.80</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0.43</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0.24</w:t>
            </w:r>
          </w:p>
        </w:tc>
        <w:tc>
          <w:tcPr>
            <w:tcW w:w="580" w:type="dxa"/>
            <w:vAlign w:val="center"/>
          </w:tcPr>
          <w:p>
            <w:pPr>
              <w:pStyle w:val="105"/>
              <w:adjustRightInd w:val="0"/>
              <w:snapToGrid w:val="0"/>
              <w:spacing w:line="240" w:lineRule="auto"/>
              <w:rPr>
                <w:rFonts w:cs="Times New Roman"/>
                <w:highlight w:val="none"/>
              </w:rPr>
            </w:pPr>
            <w:r>
              <w:rPr>
                <w:rFonts w:cs="Times New Roman"/>
                <w:highlight w:val="none"/>
              </w:rPr>
              <w:t>0.30</w:t>
            </w:r>
          </w:p>
        </w:tc>
        <w:tc>
          <w:tcPr>
            <w:tcW w:w="591" w:type="dxa"/>
            <w:vAlign w:val="center"/>
          </w:tcPr>
          <w:p>
            <w:pPr>
              <w:pStyle w:val="105"/>
              <w:adjustRightInd w:val="0"/>
              <w:snapToGrid w:val="0"/>
              <w:spacing w:line="240" w:lineRule="auto"/>
              <w:rPr>
                <w:rFonts w:cs="Times New Roman"/>
                <w:highlight w:val="none"/>
              </w:rPr>
            </w:pPr>
            <w:r>
              <w:rPr>
                <w:rFonts w:cs="Times New Roman"/>
                <w:highlight w:val="none"/>
              </w:rPr>
              <w:t>0.40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613" w:type="dxa"/>
            <w:vAlign w:val="center"/>
          </w:tcPr>
          <w:p>
            <w:pPr>
              <w:pStyle w:val="105"/>
              <w:adjustRightInd w:val="0"/>
              <w:snapToGrid w:val="0"/>
              <w:spacing w:line="240" w:lineRule="auto"/>
              <w:rPr>
                <w:rFonts w:cs="Times New Roman"/>
                <w:highlight w:val="none"/>
              </w:rPr>
            </w:pPr>
            <w:r>
              <w:rPr>
                <w:rFonts w:cs="Times New Roman"/>
                <w:highlight w:val="none"/>
              </w:rPr>
              <w:t>S21</w:t>
            </w:r>
          </w:p>
        </w:tc>
        <w:tc>
          <w:tcPr>
            <w:tcW w:w="629" w:type="dxa"/>
            <w:vAlign w:val="center"/>
          </w:tcPr>
          <w:p>
            <w:pPr>
              <w:pStyle w:val="105"/>
              <w:adjustRightInd w:val="0"/>
              <w:snapToGrid w:val="0"/>
              <w:spacing w:line="240" w:lineRule="auto"/>
              <w:rPr>
                <w:rFonts w:cs="Times New Roman"/>
                <w:highlight w:val="none"/>
              </w:rPr>
            </w:pPr>
            <w:r>
              <w:rPr>
                <w:rFonts w:cs="Times New Roman"/>
                <w:highlight w:val="none"/>
              </w:rPr>
              <w:t>0.36</w:t>
            </w:r>
          </w:p>
        </w:tc>
        <w:tc>
          <w:tcPr>
            <w:tcW w:w="631" w:type="dxa"/>
            <w:vAlign w:val="center"/>
          </w:tcPr>
          <w:p>
            <w:pPr>
              <w:pStyle w:val="105"/>
              <w:adjustRightInd w:val="0"/>
              <w:snapToGrid w:val="0"/>
              <w:spacing w:line="240" w:lineRule="auto"/>
              <w:rPr>
                <w:rFonts w:cs="Times New Roman"/>
                <w:highlight w:val="none"/>
              </w:rPr>
            </w:pPr>
            <w:r>
              <w:rPr>
                <w:rFonts w:cs="Times New Roman"/>
                <w:highlight w:val="none"/>
              </w:rPr>
              <w:t>0.04</w:t>
            </w:r>
          </w:p>
        </w:tc>
        <w:tc>
          <w:tcPr>
            <w:tcW w:w="647" w:type="dxa"/>
            <w:vAlign w:val="center"/>
          </w:tcPr>
          <w:p>
            <w:pPr>
              <w:pStyle w:val="105"/>
              <w:adjustRightInd w:val="0"/>
              <w:snapToGrid w:val="0"/>
              <w:spacing w:line="240" w:lineRule="auto"/>
              <w:rPr>
                <w:rFonts w:cs="Times New Roman"/>
                <w:highlight w:val="none"/>
              </w:rPr>
            </w:pPr>
            <w:r>
              <w:rPr>
                <w:rFonts w:cs="Times New Roman"/>
                <w:highlight w:val="none"/>
              </w:rPr>
              <w:t>0.01</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1.00</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0.35</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0.53</w:t>
            </w:r>
          </w:p>
        </w:tc>
        <w:tc>
          <w:tcPr>
            <w:tcW w:w="577" w:type="dxa"/>
            <w:vAlign w:val="center"/>
          </w:tcPr>
          <w:p>
            <w:pPr>
              <w:pStyle w:val="105"/>
              <w:adjustRightInd w:val="0"/>
              <w:snapToGrid w:val="0"/>
              <w:spacing w:line="240" w:lineRule="auto"/>
              <w:rPr>
                <w:rFonts w:cs="Times New Roman"/>
                <w:highlight w:val="none"/>
              </w:rPr>
            </w:pPr>
            <w:r>
              <w:rPr>
                <w:rFonts w:cs="Times New Roman"/>
                <w:highlight w:val="none"/>
              </w:rPr>
              <w:t>0.76</w:t>
            </w:r>
          </w:p>
        </w:tc>
        <w:tc>
          <w:tcPr>
            <w:tcW w:w="581" w:type="dxa"/>
            <w:vAlign w:val="center"/>
          </w:tcPr>
          <w:p>
            <w:pPr>
              <w:pStyle w:val="105"/>
              <w:adjustRightInd w:val="0"/>
              <w:snapToGrid w:val="0"/>
              <w:spacing w:line="240" w:lineRule="auto"/>
              <w:rPr>
                <w:rFonts w:cs="Times New Roman"/>
                <w:highlight w:val="none"/>
              </w:rPr>
            </w:pPr>
            <w:r>
              <w:rPr>
                <w:rFonts w:cs="Times New Roman"/>
                <w:highlight w:val="none"/>
              </w:rPr>
              <w:t>0.33</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0.20</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0.78</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0.41</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0.23</w:t>
            </w:r>
          </w:p>
        </w:tc>
        <w:tc>
          <w:tcPr>
            <w:tcW w:w="580" w:type="dxa"/>
            <w:vAlign w:val="center"/>
          </w:tcPr>
          <w:p>
            <w:pPr>
              <w:pStyle w:val="105"/>
              <w:adjustRightInd w:val="0"/>
              <w:snapToGrid w:val="0"/>
              <w:spacing w:line="240" w:lineRule="auto"/>
              <w:rPr>
                <w:rFonts w:cs="Times New Roman"/>
                <w:highlight w:val="none"/>
              </w:rPr>
            </w:pPr>
            <w:r>
              <w:rPr>
                <w:rFonts w:cs="Times New Roman"/>
                <w:highlight w:val="none"/>
              </w:rPr>
              <w:t>0.25</w:t>
            </w:r>
          </w:p>
        </w:tc>
        <w:tc>
          <w:tcPr>
            <w:tcW w:w="591" w:type="dxa"/>
            <w:vAlign w:val="center"/>
          </w:tcPr>
          <w:p>
            <w:pPr>
              <w:pStyle w:val="105"/>
              <w:adjustRightInd w:val="0"/>
              <w:snapToGrid w:val="0"/>
              <w:spacing w:line="240" w:lineRule="auto"/>
              <w:rPr>
                <w:rFonts w:cs="Times New Roman"/>
                <w:highlight w:val="none"/>
              </w:rPr>
            </w:pPr>
            <w:r>
              <w:rPr>
                <w:rFonts w:cs="Times New Roman"/>
                <w:highlight w:val="none"/>
              </w:rPr>
              <w:t>0.19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613" w:type="dxa"/>
            <w:vAlign w:val="center"/>
          </w:tcPr>
          <w:p>
            <w:pPr>
              <w:pStyle w:val="105"/>
              <w:adjustRightInd w:val="0"/>
              <w:snapToGrid w:val="0"/>
              <w:spacing w:line="240" w:lineRule="auto"/>
              <w:rPr>
                <w:rFonts w:cs="Times New Roman"/>
                <w:highlight w:val="none"/>
              </w:rPr>
            </w:pPr>
            <w:r>
              <w:rPr>
                <w:rFonts w:cs="Times New Roman"/>
                <w:highlight w:val="none"/>
              </w:rPr>
              <w:t>S23</w:t>
            </w:r>
          </w:p>
        </w:tc>
        <w:tc>
          <w:tcPr>
            <w:tcW w:w="629" w:type="dxa"/>
            <w:vAlign w:val="center"/>
          </w:tcPr>
          <w:p>
            <w:pPr>
              <w:pStyle w:val="105"/>
              <w:adjustRightInd w:val="0"/>
              <w:snapToGrid w:val="0"/>
              <w:spacing w:line="240" w:lineRule="auto"/>
              <w:rPr>
                <w:rFonts w:cs="Times New Roman"/>
                <w:highlight w:val="none"/>
              </w:rPr>
            </w:pPr>
            <w:r>
              <w:rPr>
                <w:rFonts w:cs="Times New Roman"/>
                <w:highlight w:val="none"/>
              </w:rPr>
              <w:t>0.34</w:t>
            </w:r>
          </w:p>
        </w:tc>
        <w:tc>
          <w:tcPr>
            <w:tcW w:w="631"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647"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1.06</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0.37</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0.52</w:t>
            </w:r>
          </w:p>
        </w:tc>
        <w:tc>
          <w:tcPr>
            <w:tcW w:w="577" w:type="dxa"/>
            <w:vAlign w:val="center"/>
          </w:tcPr>
          <w:p>
            <w:pPr>
              <w:pStyle w:val="105"/>
              <w:adjustRightInd w:val="0"/>
              <w:snapToGrid w:val="0"/>
              <w:spacing w:line="240" w:lineRule="auto"/>
              <w:rPr>
                <w:rFonts w:cs="Times New Roman"/>
                <w:highlight w:val="none"/>
              </w:rPr>
            </w:pPr>
            <w:r>
              <w:rPr>
                <w:rFonts w:cs="Times New Roman"/>
                <w:highlight w:val="none"/>
              </w:rPr>
              <w:t>0.71</w:t>
            </w:r>
          </w:p>
        </w:tc>
        <w:tc>
          <w:tcPr>
            <w:tcW w:w="581" w:type="dxa"/>
            <w:vAlign w:val="center"/>
          </w:tcPr>
          <w:p>
            <w:pPr>
              <w:pStyle w:val="105"/>
              <w:adjustRightInd w:val="0"/>
              <w:snapToGrid w:val="0"/>
              <w:spacing w:line="240" w:lineRule="auto"/>
              <w:rPr>
                <w:rFonts w:cs="Times New Roman"/>
                <w:highlight w:val="none"/>
              </w:rPr>
            </w:pPr>
            <w:r>
              <w:rPr>
                <w:rFonts w:cs="Times New Roman"/>
                <w:highlight w:val="none"/>
              </w:rPr>
              <w:t>0.30</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0.18</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0.81</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0.43</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0.24</w:t>
            </w:r>
          </w:p>
        </w:tc>
        <w:tc>
          <w:tcPr>
            <w:tcW w:w="580" w:type="dxa"/>
            <w:vAlign w:val="center"/>
          </w:tcPr>
          <w:p>
            <w:pPr>
              <w:pStyle w:val="105"/>
              <w:adjustRightInd w:val="0"/>
              <w:snapToGrid w:val="0"/>
              <w:spacing w:line="240" w:lineRule="auto"/>
              <w:rPr>
                <w:rFonts w:cs="Times New Roman"/>
                <w:highlight w:val="none"/>
              </w:rPr>
            </w:pPr>
            <w:r>
              <w:rPr>
                <w:rFonts w:cs="Times New Roman"/>
                <w:highlight w:val="none"/>
              </w:rPr>
              <w:t>0.20</w:t>
            </w:r>
          </w:p>
        </w:tc>
        <w:tc>
          <w:tcPr>
            <w:tcW w:w="591" w:type="dxa"/>
            <w:vAlign w:val="center"/>
          </w:tcPr>
          <w:p>
            <w:pPr>
              <w:pStyle w:val="105"/>
              <w:adjustRightInd w:val="0"/>
              <w:snapToGrid w:val="0"/>
              <w:spacing w:line="240" w:lineRule="auto"/>
              <w:rPr>
                <w:rFonts w:cs="Times New Roman"/>
                <w:highlight w:val="none"/>
              </w:rPr>
            </w:pPr>
            <w:r>
              <w:rPr>
                <w:rFonts w:cs="Times New Roman"/>
                <w:highlight w:val="none"/>
              </w:rPr>
              <w:t>0.33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613" w:type="dxa"/>
            <w:vAlign w:val="center"/>
          </w:tcPr>
          <w:p>
            <w:pPr>
              <w:pStyle w:val="105"/>
              <w:adjustRightInd w:val="0"/>
              <w:snapToGrid w:val="0"/>
              <w:spacing w:line="240" w:lineRule="auto"/>
              <w:rPr>
                <w:rFonts w:cs="Times New Roman"/>
                <w:highlight w:val="none"/>
              </w:rPr>
            </w:pPr>
            <w:r>
              <w:rPr>
                <w:rFonts w:cs="Times New Roman"/>
                <w:highlight w:val="none"/>
              </w:rPr>
              <w:t>S24</w:t>
            </w:r>
          </w:p>
        </w:tc>
        <w:tc>
          <w:tcPr>
            <w:tcW w:w="629" w:type="dxa"/>
            <w:vAlign w:val="center"/>
          </w:tcPr>
          <w:p>
            <w:pPr>
              <w:pStyle w:val="105"/>
              <w:adjustRightInd w:val="0"/>
              <w:snapToGrid w:val="0"/>
              <w:spacing w:line="240" w:lineRule="auto"/>
              <w:rPr>
                <w:rFonts w:cs="Times New Roman"/>
                <w:highlight w:val="none"/>
              </w:rPr>
            </w:pPr>
            <w:r>
              <w:rPr>
                <w:rFonts w:cs="Times New Roman"/>
                <w:highlight w:val="none"/>
              </w:rPr>
              <w:t>0.41</w:t>
            </w:r>
          </w:p>
        </w:tc>
        <w:tc>
          <w:tcPr>
            <w:tcW w:w="631" w:type="dxa"/>
            <w:vAlign w:val="center"/>
          </w:tcPr>
          <w:p>
            <w:pPr>
              <w:pStyle w:val="105"/>
              <w:adjustRightInd w:val="0"/>
              <w:snapToGrid w:val="0"/>
              <w:spacing w:line="240" w:lineRule="auto"/>
              <w:rPr>
                <w:rFonts w:cs="Times New Roman"/>
                <w:highlight w:val="none"/>
              </w:rPr>
            </w:pPr>
            <w:r>
              <w:rPr>
                <w:rFonts w:cs="Times New Roman"/>
                <w:highlight w:val="none"/>
              </w:rPr>
              <w:t>0.01</w:t>
            </w:r>
          </w:p>
        </w:tc>
        <w:tc>
          <w:tcPr>
            <w:tcW w:w="647" w:type="dxa"/>
            <w:vAlign w:val="center"/>
          </w:tcPr>
          <w:p>
            <w:pPr>
              <w:pStyle w:val="105"/>
              <w:adjustRightInd w:val="0"/>
              <w:snapToGrid w:val="0"/>
              <w:spacing w:line="240" w:lineRule="auto"/>
              <w:rPr>
                <w:rFonts w:cs="Times New Roman"/>
                <w:highlight w:val="none"/>
              </w:rPr>
            </w:pPr>
            <w:r>
              <w:rPr>
                <w:rFonts w:cs="Times New Roman"/>
                <w:highlight w:val="none"/>
              </w:rPr>
              <w:t>0.01</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0.84</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0.29</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0.16</w:t>
            </w:r>
          </w:p>
        </w:tc>
        <w:tc>
          <w:tcPr>
            <w:tcW w:w="577" w:type="dxa"/>
            <w:vAlign w:val="center"/>
          </w:tcPr>
          <w:p>
            <w:pPr>
              <w:pStyle w:val="105"/>
              <w:adjustRightInd w:val="0"/>
              <w:snapToGrid w:val="0"/>
              <w:spacing w:line="240" w:lineRule="auto"/>
              <w:rPr>
                <w:rFonts w:cs="Times New Roman"/>
                <w:highlight w:val="none"/>
              </w:rPr>
            </w:pPr>
            <w:r>
              <w:rPr>
                <w:rFonts w:cs="Times New Roman"/>
                <w:highlight w:val="none"/>
              </w:rPr>
              <w:t>0.88</w:t>
            </w:r>
          </w:p>
        </w:tc>
        <w:tc>
          <w:tcPr>
            <w:tcW w:w="581" w:type="dxa"/>
            <w:vAlign w:val="center"/>
          </w:tcPr>
          <w:p>
            <w:pPr>
              <w:pStyle w:val="105"/>
              <w:adjustRightInd w:val="0"/>
              <w:snapToGrid w:val="0"/>
              <w:spacing w:line="240" w:lineRule="auto"/>
              <w:rPr>
                <w:rFonts w:cs="Times New Roman"/>
                <w:highlight w:val="none"/>
              </w:rPr>
            </w:pPr>
            <w:r>
              <w:rPr>
                <w:rFonts w:cs="Times New Roman"/>
                <w:highlight w:val="none"/>
              </w:rPr>
              <w:t>0.38</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0.38</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1.36</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0.72</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0.40</w:t>
            </w:r>
          </w:p>
        </w:tc>
        <w:tc>
          <w:tcPr>
            <w:tcW w:w="580" w:type="dxa"/>
            <w:vAlign w:val="center"/>
          </w:tcPr>
          <w:p>
            <w:pPr>
              <w:pStyle w:val="105"/>
              <w:adjustRightInd w:val="0"/>
              <w:snapToGrid w:val="0"/>
              <w:spacing w:line="240" w:lineRule="auto"/>
              <w:rPr>
                <w:rFonts w:cs="Times New Roman"/>
                <w:highlight w:val="none"/>
              </w:rPr>
            </w:pPr>
            <w:r>
              <w:rPr>
                <w:rFonts w:cs="Times New Roman"/>
                <w:highlight w:val="none"/>
              </w:rPr>
              <w:t>0.22</w:t>
            </w:r>
          </w:p>
        </w:tc>
        <w:tc>
          <w:tcPr>
            <w:tcW w:w="591" w:type="dxa"/>
            <w:vAlign w:val="center"/>
          </w:tcPr>
          <w:p>
            <w:pPr>
              <w:pStyle w:val="105"/>
              <w:adjustRightInd w:val="0"/>
              <w:snapToGrid w:val="0"/>
              <w:spacing w:line="240" w:lineRule="auto"/>
              <w:rPr>
                <w:rFonts w:cs="Times New Roman"/>
                <w:highlight w:val="none"/>
              </w:rPr>
            </w:pPr>
            <w:r>
              <w:rPr>
                <w:rFonts w:cs="Times New Roman"/>
                <w:highlight w:val="none"/>
              </w:rPr>
              <w:t>0.10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613" w:type="dxa"/>
            <w:vAlign w:val="center"/>
          </w:tcPr>
          <w:p>
            <w:pPr>
              <w:pStyle w:val="105"/>
              <w:adjustRightInd w:val="0"/>
              <w:snapToGrid w:val="0"/>
              <w:spacing w:line="240" w:lineRule="auto"/>
              <w:rPr>
                <w:rFonts w:cs="Times New Roman"/>
                <w:highlight w:val="none"/>
              </w:rPr>
            </w:pPr>
            <w:r>
              <w:rPr>
                <w:rFonts w:cs="Times New Roman"/>
                <w:highlight w:val="none"/>
              </w:rPr>
              <w:t>S28</w:t>
            </w:r>
          </w:p>
        </w:tc>
        <w:tc>
          <w:tcPr>
            <w:tcW w:w="629" w:type="dxa"/>
            <w:vAlign w:val="center"/>
          </w:tcPr>
          <w:p>
            <w:pPr>
              <w:pStyle w:val="105"/>
              <w:adjustRightInd w:val="0"/>
              <w:snapToGrid w:val="0"/>
              <w:spacing w:line="240" w:lineRule="auto"/>
              <w:rPr>
                <w:rFonts w:cs="Times New Roman"/>
                <w:highlight w:val="none"/>
              </w:rPr>
            </w:pPr>
            <w:r>
              <w:rPr>
                <w:rFonts w:cs="Times New Roman"/>
                <w:highlight w:val="none"/>
              </w:rPr>
              <w:t>0.52</w:t>
            </w:r>
          </w:p>
        </w:tc>
        <w:tc>
          <w:tcPr>
            <w:tcW w:w="631" w:type="dxa"/>
            <w:vAlign w:val="center"/>
          </w:tcPr>
          <w:p>
            <w:pPr>
              <w:pStyle w:val="105"/>
              <w:adjustRightInd w:val="0"/>
              <w:snapToGrid w:val="0"/>
              <w:spacing w:line="240" w:lineRule="auto"/>
              <w:rPr>
                <w:rFonts w:cs="Times New Roman"/>
                <w:highlight w:val="none"/>
              </w:rPr>
            </w:pPr>
            <w:r>
              <w:rPr>
                <w:rFonts w:cs="Times New Roman"/>
                <w:highlight w:val="none"/>
              </w:rPr>
              <w:t>0.04</w:t>
            </w:r>
          </w:p>
        </w:tc>
        <w:tc>
          <w:tcPr>
            <w:tcW w:w="647"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1.79</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0.63</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0.61</w:t>
            </w:r>
          </w:p>
        </w:tc>
        <w:tc>
          <w:tcPr>
            <w:tcW w:w="577" w:type="dxa"/>
            <w:vAlign w:val="center"/>
          </w:tcPr>
          <w:p>
            <w:pPr>
              <w:pStyle w:val="105"/>
              <w:adjustRightInd w:val="0"/>
              <w:snapToGrid w:val="0"/>
              <w:spacing w:line="240" w:lineRule="auto"/>
              <w:rPr>
                <w:rFonts w:cs="Times New Roman"/>
                <w:highlight w:val="none"/>
              </w:rPr>
            </w:pPr>
            <w:r>
              <w:rPr>
                <w:rFonts w:cs="Times New Roman"/>
                <w:highlight w:val="none"/>
              </w:rPr>
              <w:t>1.24</w:t>
            </w:r>
          </w:p>
        </w:tc>
        <w:tc>
          <w:tcPr>
            <w:tcW w:w="581" w:type="dxa"/>
            <w:vAlign w:val="center"/>
          </w:tcPr>
          <w:p>
            <w:pPr>
              <w:pStyle w:val="105"/>
              <w:adjustRightInd w:val="0"/>
              <w:snapToGrid w:val="0"/>
              <w:spacing w:line="240" w:lineRule="auto"/>
              <w:rPr>
                <w:rFonts w:cs="Times New Roman"/>
                <w:highlight w:val="none"/>
              </w:rPr>
            </w:pPr>
            <w:r>
              <w:rPr>
                <w:rFonts w:cs="Times New Roman"/>
                <w:highlight w:val="none"/>
              </w:rPr>
              <w:t>0.53</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0.38</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1.15</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0.62</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0.34</w:t>
            </w:r>
          </w:p>
        </w:tc>
        <w:tc>
          <w:tcPr>
            <w:tcW w:w="580" w:type="dxa"/>
            <w:vAlign w:val="center"/>
          </w:tcPr>
          <w:p>
            <w:pPr>
              <w:pStyle w:val="105"/>
              <w:adjustRightInd w:val="0"/>
              <w:snapToGrid w:val="0"/>
              <w:spacing w:line="240" w:lineRule="auto"/>
              <w:rPr>
                <w:rFonts w:cs="Times New Roman"/>
                <w:highlight w:val="none"/>
              </w:rPr>
            </w:pPr>
            <w:r>
              <w:rPr>
                <w:rFonts w:cs="Times New Roman"/>
                <w:highlight w:val="none"/>
              </w:rPr>
              <w:t>0.60</w:t>
            </w:r>
          </w:p>
        </w:tc>
        <w:tc>
          <w:tcPr>
            <w:tcW w:w="591" w:type="dxa"/>
            <w:vAlign w:val="center"/>
          </w:tcPr>
          <w:p>
            <w:pPr>
              <w:pStyle w:val="105"/>
              <w:adjustRightInd w:val="0"/>
              <w:snapToGrid w:val="0"/>
              <w:spacing w:line="240" w:lineRule="auto"/>
              <w:rPr>
                <w:rFonts w:cs="Times New Roman"/>
                <w:highlight w:val="none"/>
              </w:rPr>
            </w:pPr>
            <w:r>
              <w:rPr>
                <w:rFonts w:cs="Times New Roman"/>
                <w:highlight w:val="none"/>
              </w:rPr>
              <w:t>0.14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613" w:type="dxa"/>
            <w:vAlign w:val="center"/>
          </w:tcPr>
          <w:p>
            <w:pPr>
              <w:pStyle w:val="105"/>
              <w:adjustRightInd w:val="0"/>
              <w:snapToGrid w:val="0"/>
              <w:spacing w:line="240" w:lineRule="auto"/>
              <w:rPr>
                <w:rFonts w:cs="Times New Roman"/>
                <w:highlight w:val="none"/>
              </w:rPr>
            </w:pPr>
            <w:r>
              <w:rPr>
                <w:rFonts w:cs="Times New Roman"/>
                <w:highlight w:val="none"/>
              </w:rPr>
              <w:t>S30</w:t>
            </w:r>
          </w:p>
        </w:tc>
        <w:tc>
          <w:tcPr>
            <w:tcW w:w="629" w:type="dxa"/>
            <w:vAlign w:val="center"/>
          </w:tcPr>
          <w:p>
            <w:pPr>
              <w:pStyle w:val="105"/>
              <w:adjustRightInd w:val="0"/>
              <w:snapToGrid w:val="0"/>
              <w:spacing w:line="240" w:lineRule="auto"/>
              <w:rPr>
                <w:rFonts w:cs="Times New Roman"/>
                <w:highlight w:val="none"/>
              </w:rPr>
            </w:pPr>
            <w:r>
              <w:rPr>
                <w:rFonts w:cs="Times New Roman"/>
                <w:highlight w:val="none"/>
              </w:rPr>
              <w:t>0.37</w:t>
            </w:r>
          </w:p>
        </w:tc>
        <w:tc>
          <w:tcPr>
            <w:tcW w:w="631" w:type="dxa"/>
            <w:vAlign w:val="center"/>
          </w:tcPr>
          <w:p>
            <w:pPr>
              <w:pStyle w:val="105"/>
              <w:adjustRightInd w:val="0"/>
              <w:snapToGrid w:val="0"/>
              <w:spacing w:line="240" w:lineRule="auto"/>
              <w:rPr>
                <w:rFonts w:cs="Times New Roman"/>
                <w:highlight w:val="none"/>
              </w:rPr>
            </w:pPr>
            <w:r>
              <w:rPr>
                <w:rFonts w:cs="Times New Roman"/>
                <w:highlight w:val="none"/>
              </w:rPr>
              <w:t>0.04</w:t>
            </w:r>
          </w:p>
        </w:tc>
        <w:tc>
          <w:tcPr>
            <w:tcW w:w="647" w:type="dxa"/>
            <w:vAlign w:val="center"/>
          </w:tcPr>
          <w:p>
            <w:pPr>
              <w:pStyle w:val="105"/>
              <w:adjustRightInd w:val="0"/>
              <w:snapToGrid w:val="0"/>
              <w:spacing w:line="240" w:lineRule="auto"/>
              <w:rPr>
                <w:rFonts w:cs="Times New Roman"/>
                <w:highlight w:val="none"/>
              </w:rPr>
            </w:pPr>
            <w:r>
              <w:rPr>
                <w:rFonts w:cs="Times New Roman"/>
                <w:highlight w:val="none"/>
              </w:rPr>
              <w:t>0.00</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1.44</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0.50</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0.31</w:t>
            </w:r>
          </w:p>
        </w:tc>
        <w:tc>
          <w:tcPr>
            <w:tcW w:w="577" w:type="dxa"/>
            <w:vAlign w:val="center"/>
          </w:tcPr>
          <w:p>
            <w:pPr>
              <w:pStyle w:val="105"/>
              <w:adjustRightInd w:val="0"/>
              <w:snapToGrid w:val="0"/>
              <w:spacing w:line="240" w:lineRule="auto"/>
              <w:rPr>
                <w:rFonts w:cs="Times New Roman"/>
                <w:highlight w:val="none"/>
              </w:rPr>
            </w:pPr>
            <w:r>
              <w:rPr>
                <w:rFonts w:cs="Times New Roman"/>
                <w:highlight w:val="none"/>
              </w:rPr>
              <w:t>1.12</w:t>
            </w:r>
          </w:p>
        </w:tc>
        <w:tc>
          <w:tcPr>
            <w:tcW w:w="581" w:type="dxa"/>
            <w:vAlign w:val="center"/>
          </w:tcPr>
          <w:p>
            <w:pPr>
              <w:pStyle w:val="105"/>
              <w:adjustRightInd w:val="0"/>
              <w:snapToGrid w:val="0"/>
              <w:spacing w:line="240" w:lineRule="auto"/>
              <w:rPr>
                <w:rFonts w:cs="Times New Roman"/>
                <w:highlight w:val="none"/>
              </w:rPr>
            </w:pPr>
            <w:r>
              <w:rPr>
                <w:rFonts w:cs="Times New Roman"/>
                <w:highlight w:val="none"/>
              </w:rPr>
              <w:t>0.48</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0.22</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2.14</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1.14</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0.63</w:t>
            </w:r>
          </w:p>
        </w:tc>
        <w:tc>
          <w:tcPr>
            <w:tcW w:w="580" w:type="dxa"/>
            <w:vAlign w:val="center"/>
          </w:tcPr>
          <w:p>
            <w:pPr>
              <w:pStyle w:val="105"/>
              <w:adjustRightInd w:val="0"/>
              <w:snapToGrid w:val="0"/>
              <w:spacing w:line="240" w:lineRule="auto"/>
              <w:rPr>
                <w:rFonts w:cs="Times New Roman"/>
                <w:highlight w:val="none"/>
              </w:rPr>
            </w:pPr>
            <w:r>
              <w:rPr>
                <w:rFonts w:cs="Times New Roman"/>
                <w:highlight w:val="none"/>
              </w:rPr>
              <w:t>0.42</w:t>
            </w:r>
          </w:p>
        </w:tc>
        <w:tc>
          <w:tcPr>
            <w:tcW w:w="591" w:type="dxa"/>
            <w:vAlign w:val="center"/>
          </w:tcPr>
          <w:p>
            <w:pPr>
              <w:pStyle w:val="105"/>
              <w:adjustRightInd w:val="0"/>
              <w:snapToGrid w:val="0"/>
              <w:spacing w:line="240" w:lineRule="auto"/>
              <w:rPr>
                <w:rFonts w:cs="Times New Roman"/>
                <w:highlight w:val="none"/>
              </w:rPr>
            </w:pPr>
            <w:r>
              <w:rPr>
                <w:rFonts w:cs="Times New Roman"/>
                <w:highlight w:val="none"/>
              </w:rPr>
              <w:t>0.18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613" w:type="dxa"/>
            <w:vAlign w:val="center"/>
          </w:tcPr>
          <w:p>
            <w:pPr>
              <w:pStyle w:val="105"/>
              <w:adjustRightInd w:val="0"/>
              <w:snapToGrid w:val="0"/>
              <w:spacing w:line="240" w:lineRule="auto"/>
              <w:rPr>
                <w:rFonts w:cs="Times New Roman"/>
                <w:highlight w:val="none"/>
              </w:rPr>
            </w:pPr>
            <w:r>
              <w:rPr>
                <w:rFonts w:cs="Times New Roman"/>
                <w:highlight w:val="none"/>
              </w:rPr>
              <w:t>S32</w:t>
            </w:r>
          </w:p>
        </w:tc>
        <w:tc>
          <w:tcPr>
            <w:tcW w:w="629" w:type="dxa"/>
            <w:vAlign w:val="center"/>
          </w:tcPr>
          <w:p>
            <w:pPr>
              <w:pStyle w:val="105"/>
              <w:adjustRightInd w:val="0"/>
              <w:snapToGrid w:val="0"/>
              <w:spacing w:line="240" w:lineRule="auto"/>
              <w:rPr>
                <w:rFonts w:cs="Times New Roman"/>
                <w:highlight w:val="none"/>
              </w:rPr>
            </w:pPr>
            <w:r>
              <w:rPr>
                <w:rFonts w:cs="Times New Roman"/>
                <w:highlight w:val="none"/>
              </w:rPr>
              <w:t>0.33</w:t>
            </w:r>
          </w:p>
        </w:tc>
        <w:tc>
          <w:tcPr>
            <w:tcW w:w="631" w:type="dxa"/>
            <w:vAlign w:val="center"/>
          </w:tcPr>
          <w:p>
            <w:pPr>
              <w:pStyle w:val="105"/>
              <w:adjustRightInd w:val="0"/>
              <w:snapToGrid w:val="0"/>
              <w:spacing w:line="240" w:lineRule="auto"/>
              <w:rPr>
                <w:rFonts w:cs="Times New Roman"/>
                <w:highlight w:val="none"/>
              </w:rPr>
            </w:pPr>
            <w:r>
              <w:rPr>
                <w:rFonts w:cs="Times New Roman"/>
                <w:highlight w:val="none"/>
              </w:rPr>
              <w:t>0.05</w:t>
            </w:r>
          </w:p>
        </w:tc>
        <w:tc>
          <w:tcPr>
            <w:tcW w:w="647" w:type="dxa"/>
            <w:vAlign w:val="center"/>
          </w:tcPr>
          <w:p>
            <w:pPr>
              <w:pStyle w:val="105"/>
              <w:adjustRightInd w:val="0"/>
              <w:snapToGrid w:val="0"/>
              <w:spacing w:line="240" w:lineRule="auto"/>
              <w:rPr>
                <w:rFonts w:cs="Times New Roman"/>
                <w:highlight w:val="none"/>
              </w:rPr>
            </w:pPr>
            <w:r>
              <w:rPr>
                <w:rFonts w:cs="Times New Roman"/>
                <w:highlight w:val="none"/>
              </w:rPr>
              <w:t>0.06</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1.12</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0.39</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0.17</w:t>
            </w:r>
          </w:p>
        </w:tc>
        <w:tc>
          <w:tcPr>
            <w:tcW w:w="577" w:type="dxa"/>
            <w:vAlign w:val="center"/>
          </w:tcPr>
          <w:p>
            <w:pPr>
              <w:pStyle w:val="105"/>
              <w:adjustRightInd w:val="0"/>
              <w:snapToGrid w:val="0"/>
              <w:spacing w:line="240" w:lineRule="auto"/>
              <w:rPr>
                <w:rFonts w:cs="Times New Roman"/>
                <w:highlight w:val="none"/>
              </w:rPr>
            </w:pPr>
            <w:r>
              <w:rPr>
                <w:rFonts w:cs="Times New Roman"/>
                <w:highlight w:val="none"/>
              </w:rPr>
              <w:t>0.97</w:t>
            </w:r>
          </w:p>
        </w:tc>
        <w:tc>
          <w:tcPr>
            <w:tcW w:w="581" w:type="dxa"/>
            <w:vAlign w:val="center"/>
          </w:tcPr>
          <w:p>
            <w:pPr>
              <w:pStyle w:val="105"/>
              <w:adjustRightInd w:val="0"/>
              <w:snapToGrid w:val="0"/>
              <w:spacing w:line="240" w:lineRule="auto"/>
              <w:rPr>
                <w:rFonts w:cs="Times New Roman"/>
                <w:highlight w:val="none"/>
              </w:rPr>
            </w:pPr>
            <w:r>
              <w:rPr>
                <w:rFonts w:cs="Times New Roman"/>
                <w:highlight w:val="none"/>
              </w:rPr>
              <w:t>0.41</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0.28</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1.67</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0.89</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0.49</w:t>
            </w:r>
          </w:p>
        </w:tc>
        <w:tc>
          <w:tcPr>
            <w:tcW w:w="580" w:type="dxa"/>
            <w:vAlign w:val="center"/>
          </w:tcPr>
          <w:p>
            <w:pPr>
              <w:pStyle w:val="105"/>
              <w:adjustRightInd w:val="0"/>
              <w:snapToGrid w:val="0"/>
              <w:spacing w:line="240" w:lineRule="auto"/>
              <w:rPr>
                <w:rFonts w:cs="Times New Roman"/>
                <w:highlight w:val="none"/>
              </w:rPr>
            </w:pPr>
            <w:r>
              <w:rPr>
                <w:rFonts w:cs="Times New Roman"/>
                <w:highlight w:val="none"/>
              </w:rPr>
              <w:t>0.51</w:t>
            </w:r>
          </w:p>
        </w:tc>
        <w:tc>
          <w:tcPr>
            <w:tcW w:w="591" w:type="dxa"/>
            <w:vAlign w:val="center"/>
          </w:tcPr>
          <w:p>
            <w:pPr>
              <w:pStyle w:val="105"/>
              <w:adjustRightInd w:val="0"/>
              <w:snapToGrid w:val="0"/>
              <w:spacing w:line="240" w:lineRule="auto"/>
              <w:rPr>
                <w:rFonts w:cs="Times New Roman"/>
                <w:highlight w:val="none"/>
              </w:rPr>
            </w:pPr>
            <w:r>
              <w:rPr>
                <w:rFonts w:cs="Times New Roman"/>
                <w:highlight w:val="none"/>
              </w:rPr>
              <w:t>0.14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613" w:type="dxa"/>
            <w:vAlign w:val="center"/>
          </w:tcPr>
          <w:p>
            <w:pPr>
              <w:pStyle w:val="105"/>
              <w:adjustRightInd w:val="0"/>
              <w:snapToGrid w:val="0"/>
              <w:spacing w:line="240" w:lineRule="auto"/>
              <w:rPr>
                <w:rFonts w:cs="Times New Roman"/>
                <w:highlight w:val="none"/>
              </w:rPr>
            </w:pPr>
            <w:r>
              <w:rPr>
                <w:rFonts w:cs="Times New Roman"/>
                <w:highlight w:val="none"/>
              </w:rPr>
              <w:t>S33</w:t>
            </w:r>
          </w:p>
        </w:tc>
        <w:tc>
          <w:tcPr>
            <w:tcW w:w="629" w:type="dxa"/>
            <w:vAlign w:val="center"/>
          </w:tcPr>
          <w:p>
            <w:pPr>
              <w:pStyle w:val="105"/>
              <w:adjustRightInd w:val="0"/>
              <w:snapToGrid w:val="0"/>
              <w:spacing w:line="240" w:lineRule="auto"/>
              <w:rPr>
                <w:rFonts w:cs="Times New Roman"/>
                <w:highlight w:val="none"/>
              </w:rPr>
            </w:pPr>
            <w:r>
              <w:rPr>
                <w:rFonts w:cs="Times New Roman"/>
                <w:highlight w:val="none"/>
              </w:rPr>
              <w:t>0.37</w:t>
            </w:r>
          </w:p>
        </w:tc>
        <w:tc>
          <w:tcPr>
            <w:tcW w:w="631" w:type="dxa"/>
            <w:vAlign w:val="center"/>
          </w:tcPr>
          <w:p>
            <w:pPr>
              <w:pStyle w:val="105"/>
              <w:adjustRightInd w:val="0"/>
              <w:snapToGrid w:val="0"/>
              <w:spacing w:line="240" w:lineRule="auto"/>
              <w:rPr>
                <w:rFonts w:cs="Times New Roman"/>
                <w:highlight w:val="none"/>
              </w:rPr>
            </w:pPr>
            <w:r>
              <w:rPr>
                <w:rFonts w:cs="Times New Roman"/>
                <w:highlight w:val="none"/>
              </w:rPr>
              <w:t>0.06</w:t>
            </w:r>
          </w:p>
        </w:tc>
        <w:tc>
          <w:tcPr>
            <w:tcW w:w="647" w:type="dxa"/>
            <w:vAlign w:val="center"/>
          </w:tcPr>
          <w:p>
            <w:pPr>
              <w:pStyle w:val="105"/>
              <w:adjustRightInd w:val="0"/>
              <w:snapToGrid w:val="0"/>
              <w:spacing w:line="240" w:lineRule="auto"/>
              <w:rPr>
                <w:rFonts w:cs="Times New Roman"/>
                <w:highlight w:val="none"/>
              </w:rPr>
            </w:pPr>
            <w:r>
              <w:rPr>
                <w:rFonts w:cs="Times New Roman"/>
                <w:highlight w:val="none"/>
              </w:rPr>
              <w:t>0.01</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1.57</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0.55</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0.32</w:t>
            </w:r>
          </w:p>
        </w:tc>
        <w:tc>
          <w:tcPr>
            <w:tcW w:w="577" w:type="dxa"/>
            <w:vAlign w:val="center"/>
          </w:tcPr>
          <w:p>
            <w:pPr>
              <w:pStyle w:val="105"/>
              <w:adjustRightInd w:val="0"/>
              <w:snapToGrid w:val="0"/>
              <w:spacing w:line="240" w:lineRule="auto"/>
              <w:rPr>
                <w:rFonts w:cs="Times New Roman"/>
                <w:highlight w:val="none"/>
              </w:rPr>
            </w:pPr>
            <w:r>
              <w:rPr>
                <w:rFonts w:cs="Times New Roman"/>
                <w:highlight w:val="none"/>
              </w:rPr>
              <w:t>1.17</w:t>
            </w:r>
          </w:p>
        </w:tc>
        <w:tc>
          <w:tcPr>
            <w:tcW w:w="581" w:type="dxa"/>
            <w:vAlign w:val="center"/>
          </w:tcPr>
          <w:p>
            <w:pPr>
              <w:pStyle w:val="105"/>
              <w:adjustRightInd w:val="0"/>
              <w:snapToGrid w:val="0"/>
              <w:spacing w:line="240" w:lineRule="auto"/>
              <w:rPr>
                <w:rFonts w:cs="Times New Roman"/>
                <w:highlight w:val="none"/>
              </w:rPr>
            </w:pPr>
            <w:r>
              <w:rPr>
                <w:rFonts w:cs="Times New Roman"/>
                <w:highlight w:val="none"/>
              </w:rPr>
              <w:t>0.50</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0.26</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1.60</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0.86</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0.48</w:t>
            </w:r>
          </w:p>
        </w:tc>
        <w:tc>
          <w:tcPr>
            <w:tcW w:w="580" w:type="dxa"/>
            <w:vAlign w:val="center"/>
          </w:tcPr>
          <w:p>
            <w:pPr>
              <w:pStyle w:val="105"/>
              <w:adjustRightInd w:val="0"/>
              <w:snapToGrid w:val="0"/>
              <w:spacing w:line="240" w:lineRule="auto"/>
              <w:rPr>
                <w:rFonts w:cs="Times New Roman"/>
                <w:highlight w:val="none"/>
              </w:rPr>
            </w:pPr>
            <w:r>
              <w:rPr>
                <w:rFonts w:cs="Times New Roman"/>
                <w:highlight w:val="none"/>
              </w:rPr>
              <w:t>0.41</w:t>
            </w:r>
          </w:p>
        </w:tc>
        <w:tc>
          <w:tcPr>
            <w:tcW w:w="591" w:type="dxa"/>
            <w:vAlign w:val="center"/>
          </w:tcPr>
          <w:p>
            <w:pPr>
              <w:pStyle w:val="105"/>
              <w:adjustRightInd w:val="0"/>
              <w:snapToGrid w:val="0"/>
              <w:spacing w:line="240" w:lineRule="auto"/>
              <w:rPr>
                <w:rFonts w:cs="Times New Roman"/>
                <w:highlight w:val="none"/>
              </w:rPr>
            </w:pPr>
            <w:r>
              <w:rPr>
                <w:rFonts w:cs="Times New Roman"/>
                <w:highlight w:val="none"/>
              </w:rPr>
              <w:t>0.17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613" w:type="dxa"/>
            <w:vAlign w:val="center"/>
          </w:tcPr>
          <w:p>
            <w:pPr>
              <w:pStyle w:val="105"/>
              <w:adjustRightInd w:val="0"/>
              <w:snapToGrid w:val="0"/>
              <w:spacing w:line="240" w:lineRule="auto"/>
              <w:rPr>
                <w:rFonts w:cs="Times New Roman"/>
                <w:highlight w:val="none"/>
              </w:rPr>
            </w:pPr>
            <w:r>
              <w:rPr>
                <w:rFonts w:cs="Times New Roman"/>
                <w:highlight w:val="none"/>
              </w:rPr>
              <w:t>S36</w:t>
            </w:r>
          </w:p>
        </w:tc>
        <w:tc>
          <w:tcPr>
            <w:tcW w:w="629" w:type="dxa"/>
            <w:vAlign w:val="center"/>
          </w:tcPr>
          <w:p>
            <w:pPr>
              <w:pStyle w:val="105"/>
              <w:adjustRightInd w:val="0"/>
              <w:snapToGrid w:val="0"/>
              <w:spacing w:line="240" w:lineRule="auto"/>
              <w:rPr>
                <w:rFonts w:cs="Times New Roman"/>
                <w:highlight w:val="none"/>
              </w:rPr>
            </w:pPr>
            <w:r>
              <w:rPr>
                <w:rFonts w:cs="Times New Roman"/>
                <w:highlight w:val="none"/>
              </w:rPr>
              <w:t>0.35</w:t>
            </w:r>
          </w:p>
        </w:tc>
        <w:tc>
          <w:tcPr>
            <w:tcW w:w="631" w:type="dxa"/>
            <w:vAlign w:val="center"/>
          </w:tcPr>
          <w:p>
            <w:pPr>
              <w:pStyle w:val="105"/>
              <w:adjustRightInd w:val="0"/>
              <w:snapToGrid w:val="0"/>
              <w:spacing w:line="240" w:lineRule="auto"/>
              <w:rPr>
                <w:rFonts w:cs="Times New Roman"/>
                <w:highlight w:val="none"/>
              </w:rPr>
            </w:pPr>
            <w:r>
              <w:rPr>
                <w:rFonts w:cs="Times New Roman"/>
                <w:highlight w:val="none"/>
              </w:rPr>
              <w:t>0.04</w:t>
            </w:r>
          </w:p>
        </w:tc>
        <w:tc>
          <w:tcPr>
            <w:tcW w:w="647" w:type="dxa"/>
            <w:vAlign w:val="center"/>
          </w:tcPr>
          <w:p>
            <w:pPr>
              <w:pStyle w:val="105"/>
              <w:adjustRightInd w:val="0"/>
              <w:snapToGrid w:val="0"/>
              <w:spacing w:line="240" w:lineRule="auto"/>
              <w:rPr>
                <w:rFonts w:cs="Times New Roman"/>
                <w:highlight w:val="none"/>
              </w:rPr>
            </w:pPr>
            <w:r>
              <w:rPr>
                <w:rFonts w:cs="Times New Roman"/>
                <w:highlight w:val="none"/>
              </w:rPr>
              <w:t>0.04</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1.60</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0.56</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0.32</w:t>
            </w:r>
          </w:p>
        </w:tc>
        <w:tc>
          <w:tcPr>
            <w:tcW w:w="577" w:type="dxa"/>
            <w:vAlign w:val="center"/>
          </w:tcPr>
          <w:p>
            <w:pPr>
              <w:pStyle w:val="105"/>
              <w:adjustRightInd w:val="0"/>
              <w:snapToGrid w:val="0"/>
              <w:spacing w:line="240" w:lineRule="auto"/>
              <w:rPr>
                <w:rFonts w:cs="Times New Roman"/>
                <w:highlight w:val="none"/>
              </w:rPr>
            </w:pPr>
            <w:r>
              <w:rPr>
                <w:rFonts w:cs="Times New Roman"/>
                <w:highlight w:val="none"/>
              </w:rPr>
              <w:t>1.14</w:t>
            </w:r>
          </w:p>
        </w:tc>
        <w:tc>
          <w:tcPr>
            <w:tcW w:w="581" w:type="dxa"/>
            <w:vAlign w:val="center"/>
          </w:tcPr>
          <w:p>
            <w:pPr>
              <w:pStyle w:val="105"/>
              <w:adjustRightInd w:val="0"/>
              <w:snapToGrid w:val="0"/>
              <w:spacing w:line="240" w:lineRule="auto"/>
              <w:rPr>
                <w:rFonts w:cs="Times New Roman"/>
                <w:highlight w:val="none"/>
              </w:rPr>
            </w:pPr>
            <w:r>
              <w:rPr>
                <w:rFonts w:cs="Times New Roman"/>
                <w:highlight w:val="none"/>
              </w:rPr>
              <w:t>0.49</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0.28</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1.64</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0.87</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0.49</w:t>
            </w:r>
          </w:p>
        </w:tc>
        <w:tc>
          <w:tcPr>
            <w:tcW w:w="580" w:type="dxa"/>
            <w:vAlign w:val="center"/>
          </w:tcPr>
          <w:p>
            <w:pPr>
              <w:pStyle w:val="105"/>
              <w:adjustRightInd w:val="0"/>
              <w:snapToGrid w:val="0"/>
              <w:spacing w:line="240" w:lineRule="auto"/>
              <w:rPr>
                <w:rFonts w:cs="Times New Roman"/>
                <w:highlight w:val="none"/>
              </w:rPr>
            </w:pPr>
            <w:r>
              <w:rPr>
                <w:rFonts w:cs="Times New Roman"/>
                <w:highlight w:val="none"/>
              </w:rPr>
              <w:t>0.41</w:t>
            </w:r>
          </w:p>
        </w:tc>
        <w:tc>
          <w:tcPr>
            <w:tcW w:w="591" w:type="dxa"/>
            <w:vAlign w:val="center"/>
          </w:tcPr>
          <w:p>
            <w:pPr>
              <w:pStyle w:val="105"/>
              <w:adjustRightInd w:val="0"/>
              <w:snapToGrid w:val="0"/>
              <w:spacing w:line="240" w:lineRule="auto"/>
              <w:rPr>
                <w:rFonts w:cs="Times New Roman"/>
                <w:highlight w:val="none"/>
              </w:rPr>
            </w:pPr>
            <w:r>
              <w:rPr>
                <w:rFonts w:cs="Times New Roman"/>
                <w:highlight w:val="none"/>
              </w:rPr>
              <w:t>0.16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613" w:type="dxa"/>
            <w:vAlign w:val="center"/>
          </w:tcPr>
          <w:p>
            <w:pPr>
              <w:pStyle w:val="105"/>
              <w:adjustRightInd w:val="0"/>
              <w:snapToGrid w:val="0"/>
              <w:spacing w:line="240" w:lineRule="auto"/>
              <w:rPr>
                <w:rFonts w:cs="Times New Roman"/>
                <w:highlight w:val="none"/>
              </w:rPr>
            </w:pPr>
            <w:r>
              <w:rPr>
                <w:rFonts w:cs="Times New Roman"/>
                <w:highlight w:val="none"/>
              </w:rPr>
              <w:t>S37</w:t>
            </w:r>
          </w:p>
        </w:tc>
        <w:tc>
          <w:tcPr>
            <w:tcW w:w="629" w:type="dxa"/>
            <w:vAlign w:val="center"/>
          </w:tcPr>
          <w:p>
            <w:pPr>
              <w:pStyle w:val="105"/>
              <w:adjustRightInd w:val="0"/>
              <w:snapToGrid w:val="0"/>
              <w:spacing w:line="240" w:lineRule="auto"/>
              <w:rPr>
                <w:rFonts w:cs="Times New Roman"/>
                <w:highlight w:val="none"/>
              </w:rPr>
            </w:pPr>
            <w:r>
              <w:rPr>
                <w:rFonts w:cs="Times New Roman"/>
                <w:highlight w:val="none"/>
              </w:rPr>
              <w:t>0.27</w:t>
            </w:r>
          </w:p>
        </w:tc>
        <w:tc>
          <w:tcPr>
            <w:tcW w:w="631" w:type="dxa"/>
            <w:vAlign w:val="center"/>
          </w:tcPr>
          <w:p>
            <w:pPr>
              <w:pStyle w:val="105"/>
              <w:adjustRightInd w:val="0"/>
              <w:snapToGrid w:val="0"/>
              <w:spacing w:line="240" w:lineRule="auto"/>
              <w:rPr>
                <w:rFonts w:cs="Times New Roman"/>
                <w:highlight w:val="none"/>
              </w:rPr>
            </w:pPr>
            <w:r>
              <w:rPr>
                <w:rFonts w:cs="Times New Roman"/>
                <w:highlight w:val="none"/>
              </w:rPr>
              <w:t>0.01</w:t>
            </w:r>
          </w:p>
        </w:tc>
        <w:tc>
          <w:tcPr>
            <w:tcW w:w="647"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0.79</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0.28</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0.08</w:t>
            </w:r>
          </w:p>
        </w:tc>
        <w:tc>
          <w:tcPr>
            <w:tcW w:w="577" w:type="dxa"/>
            <w:vAlign w:val="center"/>
          </w:tcPr>
          <w:p>
            <w:pPr>
              <w:pStyle w:val="105"/>
              <w:adjustRightInd w:val="0"/>
              <w:snapToGrid w:val="0"/>
              <w:spacing w:line="240" w:lineRule="auto"/>
              <w:rPr>
                <w:rFonts w:cs="Times New Roman"/>
                <w:highlight w:val="none"/>
              </w:rPr>
            </w:pPr>
            <w:r>
              <w:rPr>
                <w:rFonts w:cs="Times New Roman"/>
                <w:highlight w:val="none"/>
              </w:rPr>
              <w:t>0.88</w:t>
            </w:r>
          </w:p>
        </w:tc>
        <w:tc>
          <w:tcPr>
            <w:tcW w:w="581" w:type="dxa"/>
            <w:vAlign w:val="center"/>
          </w:tcPr>
          <w:p>
            <w:pPr>
              <w:pStyle w:val="105"/>
              <w:adjustRightInd w:val="0"/>
              <w:snapToGrid w:val="0"/>
              <w:spacing w:line="240" w:lineRule="auto"/>
              <w:rPr>
                <w:rFonts w:cs="Times New Roman"/>
                <w:highlight w:val="none"/>
              </w:rPr>
            </w:pPr>
            <w:r>
              <w:rPr>
                <w:rFonts w:cs="Times New Roman"/>
                <w:highlight w:val="none"/>
              </w:rPr>
              <w:t>0.38</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0.40</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1.32</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0.70</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0.39</w:t>
            </w:r>
          </w:p>
        </w:tc>
        <w:tc>
          <w:tcPr>
            <w:tcW w:w="580" w:type="dxa"/>
            <w:vAlign w:val="center"/>
          </w:tcPr>
          <w:p>
            <w:pPr>
              <w:pStyle w:val="105"/>
              <w:adjustRightInd w:val="0"/>
              <w:snapToGrid w:val="0"/>
              <w:spacing w:line="240" w:lineRule="auto"/>
              <w:rPr>
                <w:rFonts w:cs="Times New Roman"/>
                <w:highlight w:val="none"/>
              </w:rPr>
            </w:pPr>
            <w:r>
              <w:rPr>
                <w:rFonts w:cs="Times New Roman"/>
                <w:highlight w:val="none"/>
              </w:rPr>
              <w:t>0.16</w:t>
            </w:r>
          </w:p>
        </w:tc>
        <w:tc>
          <w:tcPr>
            <w:tcW w:w="591" w:type="dxa"/>
            <w:vAlign w:val="center"/>
          </w:tcPr>
          <w:p>
            <w:pPr>
              <w:pStyle w:val="105"/>
              <w:adjustRightInd w:val="0"/>
              <w:snapToGrid w:val="0"/>
              <w:spacing w:line="240" w:lineRule="auto"/>
              <w:rPr>
                <w:rFonts w:cs="Times New Roman"/>
                <w:highlight w:val="none"/>
              </w:rPr>
            </w:pPr>
            <w:r>
              <w:rPr>
                <w:rFonts w:cs="Times New Roman"/>
                <w:highlight w:val="none"/>
              </w:rPr>
              <w:t>0.10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613" w:type="dxa"/>
            <w:vAlign w:val="center"/>
          </w:tcPr>
          <w:p>
            <w:pPr>
              <w:pStyle w:val="105"/>
              <w:adjustRightInd w:val="0"/>
              <w:snapToGrid w:val="0"/>
              <w:spacing w:line="240" w:lineRule="auto"/>
              <w:rPr>
                <w:rFonts w:cs="Times New Roman"/>
                <w:highlight w:val="none"/>
              </w:rPr>
            </w:pPr>
            <w:r>
              <w:rPr>
                <w:rFonts w:cs="Times New Roman"/>
                <w:highlight w:val="none"/>
              </w:rPr>
              <w:t>S39</w:t>
            </w:r>
          </w:p>
        </w:tc>
        <w:tc>
          <w:tcPr>
            <w:tcW w:w="629" w:type="dxa"/>
            <w:vAlign w:val="center"/>
          </w:tcPr>
          <w:p>
            <w:pPr>
              <w:pStyle w:val="105"/>
              <w:adjustRightInd w:val="0"/>
              <w:snapToGrid w:val="0"/>
              <w:spacing w:line="240" w:lineRule="auto"/>
              <w:rPr>
                <w:rFonts w:cs="Times New Roman"/>
                <w:highlight w:val="none"/>
              </w:rPr>
            </w:pPr>
            <w:r>
              <w:rPr>
                <w:rFonts w:cs="Times New Roman"/>
                <w:highlight w:val="none"/>
              </w:rPr>
              <w:t>0.40</w:t>
            </w:r>
          </w:p>
        </w:tc>
        <w:tc>
          <w:tcPr>
            <w:tcW w:w="631" w:type="dxa"/>
            <w:vAlign w:val="center"/>
          </w:tcPr>
          <w:p>
            <w:pPr>
              <w:pStyle w:val="105"/>
              <w:adjustRightInd w:val="0"/>
              <w:snapToGrid w:val="0"/>
              <w:spacing w:line="240" w:lineRule="auto"/>
              <w:rPr>
                <w:rFonts w:cs="Times New Roman"/>
                <w:highlight w:val="none"/>
              </w:rPr>
            </w:pPr>
            <w:r>
              <w:rPr>
                <w:rFonts w:cs="Times New Roman"/>
                <w:highlight w:val="none"/>
              </w:rPr>
              <w:t>0.04</w:t>
            </w:r>
          </w:p>
        </w:tc>
        <w:tc>
          <w:tcPr>
            <w:tcW w:w="647" w:type="dxa"/>
            <w:vAlign w:val="center"/>
          </w:tcPr>
          <w:p>
            <w:pPr>
              <w:pStyle w:val="105"/>
              <w:adjustRightInd w:val="0"/>
              <w:snapToGrid w:val="0"/>
              <w:spacing w:line="240" w:lineRule="auto"/>
              <w:rPr>
                <w:rFonts w:cs="Times New Roman"/>
                <w:highlight w:val="none"/>
              </w:rPr>
            </w:pPr>
            <w:r>
              <w:rPr>
                <w:rFonts w:cs="Times New Roman"/>
                <w:highlight w:val="none"/>
              </w:rPr>
              <w:t>0.00</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0.98</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0.34</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0.15</w:t>
            </w:r>
          </w:p>
        </w:tc>
        <w:tc>
          <w:tcPr>
            <w:tcW w:w="577" w:type="dxa"/>
            <w:vAlign w:val="center"/>
          </w:tcPr>
          <w:p>
            <w:pPr>
              <w:pStyle w:val="105"/>
              <w:adjustRightInd w:val="0"/>
              <w:snapToGrid w:val="0"/>
              <w:spacing w:line="240" w:lineRule="auto"/>
              <w:rPr>
                <w:rFonts w:cs="Times New Roman"/>
                <w:highlight w:val="none"/>
              </w:rPr>
            </w:pPr>
            <w:r>
              <w:rPr>
                <w:rFonts w:cs="Times New Roman"/>
                <w:highlight w:val="none"/>
              </w:rPr>
              <w:t>0.79</w:t>
            </w:r>
          </w:p>
        </w:tc>
        <w:tc>
          <w:tcPr>
            <w:tcW w:w="581" w:type="dxa"/>
            <w:vAlign w:val="center"/>
          </w:tcPr>
          <w:p>
            <w:pPr>
              <w:pStyle w:val="105"/>
              <w:adjustRightInd w:val="0"/>
              <w:snapToGrid w:val="0"/>
              <w:spacing w:line="240" w:lineRule="auto"/>
              <w:rPr>
                <w:rFonts w:cs="Times New Roman"/>
                <w:highlight w:val="none"/>
              </w:rPr>
            </w:pPr>
            <w:r>
              <w:rPr>
                <w:rFonts w:cs="Times New Roman"/>
                <w:highlight w:val="none"/>
              </w:rPr>
              <w:t>0.34</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0.26</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3.24</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1.73</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0.96</w:t>
            </w:r>
          </w:p>
        </w:tc>
        <w:tc>
          <w:tcPr>
            <w:tcW w:w="580" w:type="dxa"/>
            <w:vAlign w:val="center"/>
          </w:tcPr>
          <w:p>
            <w:pPr>
              <w:pStyle w:val="105"/>
              <w:adjustRightInd w:val="0"/>
              <w:snapToGrid w:val="0"/>
              <w:spacing w:line="240" w:lineRule="auto"/>
              <w:rPr>
                <w:rFonts w:cs="Times New Roman"/>
                <w:highlight w:val="none"/>
              </w:rPr>
            </w:pPr>
            <w:r>
              <w:rPr>
                <w:rFonts w:cs="Times New Roman"/>
                <w:highlight w:val="none"/>
              </w:rPr>
              <w:t>0.29</w:t>
            </w:r>
          </w:p>
        </w:tc>
        <w:tc>
          <w:tcPr>
            <w:tcW w:w="591" w:type="dxa"/>
            <w:vAlign w:val="center"/>
          </w:tcPr>
          <w:p>
            <w:pPr>
              <w:pStyle w:val="105"/>
              <w:adjustRightInd w:val="0"/>
              <w:snapToGrid w:val="0"/>
              <w:spacing w:line="240" w:lineRule="auto"/>
              <w:rPr>
                <w:rFonts w:cs="Times New Roman"/>
                <w:highlight w:val="none"/>
              </w:rPr>
            </w:pPr>
            <w:r>
              <w:rPr>
                <w:rFonts w:cs="Times New Roman"/>
                <w:highlight w:val="none"/>
              </w:rPr>
              <w:t>0.13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613" w:type="dxa"/>
            <w:vAlign w:val="center"/>
          </w:tcPr>
          <w:p>
            <w:pPr>
              <w:pStyle w:val="105"/>
              <w:adjustRightInd w:val="0"/>
              <w:snapToGrid w:val="0"/>
              <w:spacing w:line="240" w:lineRule="auto"/>
              <w:rPr>
                <w:rFonts w:cs="Times New Roman"/>
                <w:highlight w:val="none"/>
              </w:rPr>
            </w:pPr>
            <w:r>
              <w:rPr>
                <w:rFonts w:cs="Times New Roman"/>
                <w:highlight w:val="none"/>
              </w:rPr>
              <w:t>S40</w:t>
            </w:r>
          </w:p>
        </w:tc>
        <w:tc>
          <w:tcPr>
            <w:tcW w:w="629" w:type="dxa"/>
            <w:vAlign w:val="center"/>
          </w:tcPr>
          <w:p>
            <w:pPr>
              <w:pStyle w:val="105"/>
              <w:adjustRightInd w:val="0"/>
              <w:snapToGrid w:val="0"/>
              <w:spacing w:line="240" w:lineRule="auto"/>
              <w:rPr>
                <w:rFonts w:cs="Times New Roman"/>
                <w:highlight w:val="none"/>
              </w:rPr>
            </w:pPr>
            <w:r>
              <w:rPr>
                <w:rFonts w:cs="Times New Roman"/>
                <w:highlight w:val="none"/>
              </w:rPr>
              <w:t>0.30</w:t>
            </w:r>
          </w:p>
        </w:tc>
        <w:tc>
          <w:tcPr>
            <w:tcW w:w="631"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647" w:type="dxa"/>
            <w:vAlign w:val="center"/>
          </w:tcPr>
          <w:p>
            <w:pPr>
              <w:pStyle w:val="105"/>
              <w:adjustRightInd w:val="0"/>
              <w:snapToGrid w:val="0"/>
              <w:spacing w:line="240" w:lineRule="auto"/>
              <w:rPr>
                <w:rFonts w:cs="Times New Roman"/>
                <w:highlight w:val="none"/>
              </w:rPr>
            </w:pPr>
            <w:r>
              <w:rPr>
                <w:rFonts w:cs="Times New Roman"/>
                <w:highlight w:val="none"/>
              </w:rPr>
              <w:t>0.13</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1.15</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0.40</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0.16</w:t>
            </w:r>
          </w:p>
        </w:tc>
        <w:tc>
          <w:tcPr>
            <w:tcW w:w="577" w:type="dxa"/>
            <w:vAlign w:val="center"/>
          </w:tcPr>
          <w:p>
            <w:pPr>
              <w:pStyle w:val="105"/>
              <w:adjustRightInd w:val="0"/>
              <w:snapToGrid w:val="0"/>
              <w:spacing w:line="240" w:lineRule="auto"/>
              <w:rPr>
                <w:rFonts w:cs="Times New Roman"/>
                <w:highlight w:val="none"/>
              </w:rPr>
            </w:pPr>
            <w:r>
              <w:rPr>
                <w:rFonts w:cs="Times New Roman"/>
                <w:highlight w:val="none"/>
              </w:rPr>
              <w:t>0.87</w:t>
            </w:r>
          </w:p>
        </w:tc>
        <w:tc>
          <w:tcPr>
            <w:tcW w:w="581" w:type="dxa"/>
            <w:vAlign w:val="center"/>
          </w:tcPr>
          <w:p>
            <w:pPr>
              <w:pStyle w:val="105"/>
              <w:adjustRightInd w:val="0"/>
              <w:snapToGrid w:val="0"/>
              <w:spacing w:line="240" w:lineRule="auto"/>
              <w:rPr>
                <w:rFonts w:cs="Times New Roman"/>
                <w:highlight w:val="none"/>
              </w:rPr>
            </w:pPr>
            <w:r>
              <w:rPr>
                <w:rFonts w:cs="Times New Roman"/>
                <w:highlight w:val="none"/>
              </w:rPr>
              <w:t>0.37</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0.36</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1.79</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0.95</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0.53</w:t>
            </w:r>
          </w:p>
        </w:tc>
        <w:tc>
          <w:tcPr>
            <w:tcW w:w="580" w:type="dxa"/>
            <w:vAlign w:val="center"/>
          </w:tcPr>
          <w:p>
            <w:pPr>
              <w:pStyle w:val="105"/>
              <w:adjustRightInd w:val="0"/>
              <w:snapToGrid w:val="0"/>
              <w:spacing w:line="240" w:lineRule="auto"/>
              <w:rPr>
                <w:rFonts w:cs="Times New Roman"/>
                <w:highlight w:val="none"/>
              </w:rPr>
            </w:pPr>
            <w:r>
              <w:rPr>
                <w:rFonts w:cs="Times New Roman"/>
                <w:highlight w:val="none"/>
              </w:rPr>
              <w:t>0.33</w:t>
            </w:r>
          </w:p>
        </w:tc>
        <w:tc>
          <w:tcPr>
            <w:tcW w:w="591" w:type="dxa"/>
            <w:vAlign w:val="center"/>
          </w:tcPr>
          <w:p>
            <w:pPr>
              <w:pStyle w:val="105"/>
              <w:adjustRightInd w:val="0"/>
              <w:snapToGrid w:val="0"/>
              <w:spacing w:line="240" w:lineRule="auto"/>
              <w:rPr>
                <w:rFonts w:cs="Times New Roman"/>
                <w:highlight w:val="none"/>
              </w:rPr>
            </w:pPr>
            <w:r>
              <w:rPr>
                <w:rFonts w:cs="Times New Roman"/>
                <w:highlight w:val="none"/>
              </w:rPr>
              <w:t>0.15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613" w:type="dxa"/>
            <w:vAlign w:val="center"/>
          </w:tcPr>
          <w:p>
            <w:pPr>
              <w:pStyle w:val="105"/>
              <w:adjustRightInd w:val="0"/>
              <w:snapToGrid w:val="0"/>
              <w:spacing w:line="240" w:lineRule="auto"/>
              <w:rPr>
                <w:rFonts w:cs="Times New Roman"/>
                <w:highlight w:val="none"/>
              </w:rPr>
            </w:pPr>
            <w:r>
              <w:rPr>
                <w:rFonts w:cs="Times New Roman"/>
                <w:highlight w:val="none"/>
              </w:rPr>
              <w:t>S43</w:t>
            </w:r>
          </w:p>
        </w:tc>
        <w:tc>
          <w:tcPr>
            <w:tcW w:w="629"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631"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647" w:type="dxa"/>
            <w:vAlign w:val="center"/>
          </w:tcPr>
          <w:p>
            <w:pPr>
              <w:pStyle w:val="105"/>
              <w:adjustRightInd w:val="0"/>
              <w:snapToGrid w:val="0"/>
              <w:spacing w:line="240" w:lineRule="auto"/>
              <w:rPr>
                <w:rFonts w:cs="Times New Roman"/>
                <w:highlight w:val="none"/>
              </w:rPr>
            </w:pPr>
            <w:r>
              <w:rPr>
                <w:rFonts w:cs="Times New Roman"/>
                <w:highlight w:val="none"/>
              </w:rPr>
              <w:t>0.15</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1.23</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0.43</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0.20</w:t>
            </w:r>
          </w:p>
        </w:tc>
        <w:tc>
          <w:tcPr>
            <w:tcW w:w="577" w:type="dxa"/>
            <w:vAlign w:val="center"/>
          </w:tcPr>
          <w:p>
            <w:pPr>
              <w:pStyle w:val="105"/>
              <w:adjustRightInd w:val="0"/>
              <w:snapToGrid w:val="0"/>
              <w:spacing w:line="240" w:lineRule="auto"/>
              <w:rPr>
                <w:rFonts w:cs="Times New Roman"/>
                <w:highlight w:val="none"/>
              </w:rPr>
            </w:pPr>
            <w:r>
              <w:rPr>
                <w:rFonts w:cs="Times New Roman"/>
                <w:highlight w:val="none"/>
              </w:rPr>
              <w:t>0.93</w:t>
            </w:r>
          </w:p>
        </w:tc>
        <w:tc>
          <w:tcPr>
            <w:tcW w:w="581" w:type="dxa"/>
            <w:vAlign w:val="center"/>
          </w:tcPr>
          <w:p>
            <w:pPr>
              <w:pStyle w:val="105"/>
              <w:adjustRightInd w:val="0"/>
              <w:snapToGrid w:val="0"/>
              <w:spacing w:line="240" w:lineRule="auto"/>
              <w:rPr>
                <w:rFonts w:cs="Times New Roman"/>
                <w:highlight w:val="none"/>
              </w:rPr>
            </w:pPr>
            <w:r>
              <w:rPr>
                <w:rFonts w:cs="Times New Roman"/>
                <w:highlight w:val="none"/>
              </w:rPr>
              <w:t>0.40</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0.30</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1.53</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0.82</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0.45</w:t>
            </w:r>
          </w:p>
        </w:tc>
        <w:tc>
          <w:tcPr>
            <w:tcW w:w="580" w:type="dxa"/>
            <w:vAlign w:val="center"/>
          </w:tcPr>
          <w:p>
            <w:pPr>
              <w:pStyle w:val="105"/>
              <w:adjustRightInd w:val="0"/>
              <w:snapToGrid w:val="0"/>
              <w:spacing w:line="240" w:lineRule="auto"/>
              <w:rPr>
                <w:rFonts w:cs="Times New Roman"/>
                <w:highlight w:val="none"/>
              </w:rPr>
            </w:pPr>
            <w:r>
              <w:rPr>
                <w:rFonts w:cs="Times New Roman"/>
                <w:highlight w:val="none"/>
              </w:rPr>
              <w:t>0.38</w:t>
            </w:r>
          </w:p>
        </w:tc>
        <w:tc>
          <w:tcPr>
            <w:tcW w:w="591" w:type="dxa"/>
            <w:vAlign w:val="center"/>
          </w:tcPr>
          <w:p>
            <w:pPr>
              <w:pStyle w:val="105"/>
              <w:adjustRightInd w:val="0"/>
              <w:snapToGrid w:val="0"/>
              <w:spacing w:line="240" w:lineRule="auto"/>
              <w:rPr>
                <w:rFonts w:cs="Times New Roman"/>
                <w:highlight w:val="none"/>
              </w:rPr>
            </w:pPr>
            <w:r>
              <w:rPr>
                <w:rFonts w:cs="Times New Roman"/>
                <w:highlight w:val="none"/>
              </w:rPr>
              <w:t>0.21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613" w:type="dxa"/>
            <w:vAlign w:val="center"/>
          </w:tcPr>
          <w:p>
            <w:pPr>
              <w:pStyle w:val="105"/>
              <w:adjustRightInd w:val="0"/>
              <w:snapToGrid w:val="0"/>
              <w:spacing w:line="240" w:lineRule="auto"/>
              <w:rPr>
                <w:rFonts w:cs="Times New Roman"/>
                <w:highlight w:val="none"/>
              </w:rPr>
            </w:pPr>
            <w:r>
              <w:rPr>
                <w:rFonts w:cs="Times New Roman"/>
                <w:highlight w:val="none"/>
              </w:rPr>
              <w:t>S46</w:t>
            </w:r>
          </w:p>
        </w:tc>
        <w:tc>
          <w:tcPr>
            <w:tcW w:w="629" w:type="dxa"/>
            <w:vAlign w:val="center"/>
          </w:tcPr>
          <w:p>
            <w:pPr>
              <w:pStyle w:val="105"/>
              <w:adjustRightInd w:val="0"/>
              <w:snapToGrid w:val="0"/>
              <w:spacing w:line="240" w:lineRule="auto"/>
              <w:rPr>
                <w:rFonts w:cs="Times New Roman"/>
                <w:highlight w:val="none"/>
              </w:rPr>
            </w:pPr>
            <w:r>
              <w:rPr>
                <w:rFonts w:cs="Times New Roman"/>
                <w:highlight w:val="none"/>
              </w:rPr>
              <w:t>0.24</w:t>
            </w:r>
          </w:p>
        </w:tc>
        <w:tc>
          <w:tcPr>
            <w:tcW w:w="631" w:type="dxa"/>
            <w:vAlign w:val="center"/>
          </w:tcPr>
          <w:p>
            <w:pPr>
              <w:pStyle w:val="105"/>
              <w:adjustRightInd w:val="0"/>
              <w:snapToGrid w:val="0"/>
              <w:spacing w:line="240" w:lineRule="auto"/>
              <w:rPr>
                <w:rFonts w:cs="Times New Roman"/>
                <w:highlight w:val="none"/>
              </w:rPr>
            </w:pPr>
            <w:r>
              <w:rPr>
                <w:rFonts w:cs="Times New Roman"/>
                <w:highlight w:val="none"/>
              </w:rPr>
              <w:t>0.01</w:t>
            </w:r>
          </w:p>
        </w:tc>
        <w:tc>
          <w:tcPr>
            <w:tcW w:w="647" w:type="dxa"/>
            <w:vAlign w:val="center"/>
          </w:tcPr>
          <w:p>
            <w:pPr>
              <w:pStyle w:val="105"/>
              <w:adjustRightInd w:val="0"/>
              <w:snapToGrid w:val="0"/>
              <w:spacing w:line="240" w:lineRule="auto"/>
              <w:rPr>
                <w:rFonts w:cs="Times New Roman"/>
                <w:highlight w:val="none"/>
              </w:rPr>
            </w:pPr>
            <w:r>
              <w:rPr>
                <w:rFonts w:cs="Times New Roman"/>
                <w:highlight w:val="none"/>
              </w:rPr>
              <w:t>0.10</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1.00</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0.35</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0.11</w:t>
            </w:r>
          </w:p>
        </w:tc>
        <w:tc>
          <w:tcPr>
            <w:tcW w:w="577" w:type="dxa"/>
            <w:vAlign w:val="center"/>
          </w:tcPr>
          <w:p>
            <w:pPr>
              <w:pStyle w:val="105"/>
              <w:adjustRightInd w:val="0"/>
              <w:snapToGrid w:val="0"/>
              <w:spacing w:line="240" w:lineRule="auto"/>
              <w:rPr>
                <w:rFonts w:cs="Times New Roman"/>
                <w:highlight w:val="none"/>
              </w:rPr>
            </w:pPr>
            <w:r>
              <w:rPr>
                <w:rFonts w:cs="Times New Roman"/>
                <w:highlight w:val="none"/>
              </w:rPr>
              <w:t>0.78</w:t>
            </w:r>
          </w:p>
        </w:tc>
        <w:tc>
          <w:tcPr>
            <w:tcW w:w="581" w:type="dxa"/>
            <w:vAlign w:val="center"/>
          </w:tcPr>
          <w:p>
            <w:pPr>
              <w:pStyle w:val="105"/>
              <w:adjustRightInd w:val="0"/>
              <w:snapToGrid w:val="0"/>
              <w:spacing w:line="240" w:lineRule="auto"/>
              <w:rPr>
                <w:rFonts w:cs="Times New Roman"/>
                <w:highlight w:val="none"/>
              </w:rPr>
            </w:pPr>
            <w:r>
              <w:rPr>
                <w:rFonts w:cs="Times New Roman"/>
                <w:highlight w:val="none"/>
              </w:rPr>
              <w:t>0.33</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0.36</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1.22</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0.65</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0.36</w:t>
            </w:r>
          </w:p>
        </w:tc>
        <w:tc>
          <w:tcPr>
            <w:tcW w:w="580" w:type="dxa"/>
            <w:vAlign w:val="center"/>
          </w:tcPr>
          <w:p>
            <w:pPr>
              <w:pStyle w:val="105"/>
              <w:adjustRightInd w:val="0"/>
              <w:snapToGrid w:val="0"/>
              <w:spacing w:line="240" w:lineRule="auto"/>
              <w:rPr>
                <w:rFonts w:cs="Times New Roman"/>
                <w:highlight w:val="none"/>
              </w:rPr>
            </w:pPr>
            <w:r>
              <w:rPr>
                <w:rFonts w:cs="Times New Roman"/>
                <w:highlight w:val="none"/>
              </w:rPr>
              <w:t>0.42</w:t>
            </w:r>
          </w:p>
        </w:tc>
        <w:tc>
          <w:tcPr>
            <w:tcW w:w="591" w:type="dxa"/>
            <w:vAlign w:val="center"/>
          </w:tcPr>
          <w:p>
            <w:pPr>
              <w:pStyle w:val="105"/>
              <w:adjustRightInd w:val="0"/>
              <w:snapToGrid w:val="0"/>
              <w:spacing w:line="240" w:lineRule="auto"/>
              <w:rPr>
                <w:rFonts w:cs="Times New Roman"/>
                <w:highlight w:val="none"/>
              </w:rPr>
            </w:pPr>
            <w:r>
              <w:rPr>
                <w:rFonts w:cs="Times New Roman"/>
                <w:highlight w:val="none"/>
              </w:rPr>
              <w:t>0.17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613" w:type="dxa"/>
            <w:vAlign w:val="center"/>
          </w:tcPr>
          <w:p>
            <w:pPr>
              <w:pStyle w:val="105"/>
              <w:adjustRightInd w:val="0"/>
              <w:snapToGrid w:val="0"/>
              <w:spacing w:line="240" w:lineRule="auto"/>
              <w:rPr>
                <w:rFonts w:cs="Times New Roman"/>
                <w:highlight w:val="none"/>
              </w:rPr>
            </w:pPr>
            <w:r>
              <w:rPr>
                <w:rFonts w:cs="Times New Roman"/>
                <w:highlight w:val="none"/>
              </w:rPr>
              <w:t>S47</w:t>
            </w:r>
          </w:p>
        </w:tc>
        <w:tc>
          <w:tcPr>
            <w:tcW w:w="629" w:type="dxa"/>
            <w:vAlign w:val="center"/>
          </w:tcPr>
          <w:p>
            <w:pPr>
              <w:pStyle w:val="105"/>
              <w:adjustRightInd w:val="0"/>
              <w:snapToGrid w:val="0"/>
              <w:spacing w:line="240" w:lineRule="auto"/>
              <w:rPr>
                <w:rFonts w:cs="Times New Roman"/>
                <w:highlight w:val="none"/>
              </w:rPr>
            </w:pPr>
            <w:r>
              <w:rPr>
                <w:rFonts w:cs="Times New Roman"/>
                <w:highlight w:val="none"/>
              </w:rPr>
              <w:t>0.31</w:t>
            </w:r>
          </w:p>
        </w:tc>
        <w:tc>
          <w:tcPr>
            <w:tcW w:w="631"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647"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1.41</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0.49</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0.18</w:t>
            </w:r>
          </w:p>
        </w:tc>
        <w:tc>
          <w:tcPr>
            <w:tcW w:w="577" w:type="dxa"/>
            <w:vAlign w:val="center"/>
          </w:tcPr>
          <w:p>
            <w:pPr>
              <w:pStyle w:val="105"/>
              <w:adjustRightInd w:val="0"/>
              <w:snapToGrid w:val="0"/>
              <w:spacing w:line="240" w:lineRule="auto"/>
              <w:rPr>
                <w:rFonts w:cs="Times New Roman"/>
                <w:highlight w:val="none"/>
              </w:rPr>
            </w:pPr>
            <w:r>
              <w:rPr>
                <w:rFonts w:cs="Times New Roman"/>
                <w:highlight w:val="none"/>
              </w:rPr>
              <w:t>0.94</w:t>
            </w:r>
          </w:p>
        </w:tc>
        <w:tc>
          <w:tcPr>
            <w:tcW w:w="581" w:type="dxa"/>
            <w:vAlign w:val="center"/>
          </w:tcPr>
          <w:p>
            <w:pPr>
              <w:pStyle w:val="105"/>
              <w:adjustRightInd w:val="0"/>
              <w:snapToGrid w:val="0"/>
              <w:spacing w:line="240" w:lineRule="auto"/>
              <w:rPr>
                <w:rFonts w:cs="Times New Roman"/>
                <w:highlight w:val="none"/>
              </w:rPr>
            </w:pPr>
            <w:r>
              <w:rPr>
                <w:rFonts w:cs="Times New Roman"/>
                <w:highlight w:val="none"/>
              </w:rPr>
              <w:t>0.40</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0.36</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1.54</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0.82</w:t>
            </w:r>
          </w:p>
        </w:tc>
        <w:tc>
          <w:tcPr>
            <w:tcW w:w="579" w:type="dxa"/>
            <w:vAlign w:val="center"/>
          </w:tcPr>
          <w:p>
            <w:pPr>
              <w:pStyle w:val="105"/>
              <w:adjustRightInd w:val="0"/>
              <w:snapToGrid w:val="0"/>
              <w:spacing w:line="240" w:lineRule="auto"/>
              <w:rPr>
                <w:rFonts w:cs="Times New Roman"/>
                <w:highlight w:val="none"/>
              </w:rPr>
            </w:pPr>
            <w:r>
              <w:rPr>
                <w:rFonts w:cs="Times New Roman"/>
                <w:highlight w:val="none"/>
              </w:rPr>
              <w:t>0.46</w:t>
            </w:r>
          </w:p>
        </w:tc>
        <w:tc>
          <w:tcPr>
            <w:tcW w:w="580" w:type="dxa"/>
            <w:vAlign w:val="center"/>
          </w:tcPr>
          <w:p>
            <w:pPr>
              <w:pStyle w:val="105"/>
              <w:adjustRightInd w:val="0"/>
              <w:snapToGrid w:val="0"/>
              <w:spacing w:line="240" w:lineRule="auto"/>
              <w:rPr>
                <w:rFonts w:cs="Times New Roman"/>
                <w:highlight w:val="none"/>
              </w:rPr>
            </w:pPr>
            <w:r>
              <w:rPr>
                <w:rFonts w:cs="Times New Roman"/>
                <w:highlight w:val="none"/>
              </w:rPr>
              <w:t>0.50</w:t>
            </w:r>
          </w:p>
        </w:tc>
        <w:tc>
          <w:tcPr>
            <w:tcW w:w="591" w:type="dxa"/>
            <w:vAlign w:val="center"/>
          </w:tcPr>
          <w:p>
            <w:pPr>
              <w:pStyle w:val="105"/>
              <w:adjustRightInd w:val="0"/>
              <w:snapToGrid w:val="0"/>
              <w:spacing w:line="240" w:lineRule="auto"/>
              <w:rPr>
                <w:rFonts w:cs="Times New Roman"/>
                <w:highlight w:val="none"/>
              </w:rPr>
            </w:pPr>
            <w:r>
              <w:rPr>
                <w:rFonts w:cs="Times New Roman"/>
                <w:highlight w:val="none"/>
              </w:rPr>
              <w:t>0.19</w:t>
            </w:r>
          </w:p>
        </w:tc>
      </w:tr>
    </w:tbl>
    <w:p>
      <w:pPr>
        <w:pStyle w:val="5"/>
        <w:keepLines w:val="0"/>
        <w:tabs>
          <w:tab w:val="left" w:pos="1004"/>
          <w:tab w:val="clear" w:pos="1260"/>
        </w:tabs>
        <w:rPr>
          <w:sz w:val="28"/>
          <w:szCs w:val="28"/>
          <w:highlight w:val="none"/>
        </w:rPr>
      </w:pPr>
      <w:bookmarkStart w:id="486" w:name="_Toc694909959"/>
      <w:bookmarkStart w:id="487" w:name="_Toc855295043_WPSOffice_Level2"/>
      <w:bookmarkStart w:id="488" w:name="_Toc648672497"/>
      <w:bookmarkStart w:id="489" w:name="_Toc26457"/>
      <w:r>
        <w:rPr>
          <w:sz w:val="28"/>
          <w:szCs w:val="28"/>
          <w:highlight w:val="none"/>
        </w:rPr>
        <w:t>5.5海洋生物质量现状调查与评价</w:t>
      </w:r>
      <w:bookmarkEnd w:id="486"/>
      <w:bookmarkEnd w:id="487"/>
      <w:bookmarkEnd w:id="488"/>
      <w:bookmarkEnd w:id="489"/>
    </w:p>
    <w:p>
      <w:pPr>
        <w:adjustRightInd w:val="0"/>
        <w:snapToGrid w:val="0"/>
        <w:spacing w:line="360" w:lineRule="auto"/>
        <w:ind w:firstLine="480" w:firstLineChars="200"/>
        <w:rPr>
          <w:rFonts w:ascii="Times New Roman" w:hAnsi="Times New Roman" w:cs="Times New Roman"/>
          <w:highlight w:val="none"/>
        </w:rPr>
      </w:pPr>
      <w:r>
        <w:rPr>
          <w:rFonts w:ascii="Times New Roman" w:hAnsi="Times New Roman" w:cs="Times New Roman"/>
          <w:sz w:val="24"/>
          <w:szCs w:val="24"/>
          <w:highlight w:val="none"/>
        </w:rPr>
        <w:t>为了了解项目所在海域的海洋生物质量现状，本报告引用《华能玉环电厂2020年秋季海洋生态环境调查报告》（杭州海蛞蝓生态科技有限公司，2021年1月）和《华能玉环电厂2021年春季海洋生态环境调查报告》（杭州海蛞蝓生态科技有限公司，2021年7月）中的相关调查结果。</w:t>
      </w:r>
    </w:p>
    <w:p>
      <w:pPr>
        <w:pStyle w:val="8"/>
        <w:rPr>
          <w:highlight w:val="none"/>
        </w:rPr>
      </w:pPr>
      <w:bookmarkStart w:id="490" w:name="_Toc662360512"/>
      <w:bookmarkStart w:id="491" w:name="_Toc1335608527"/>
      <w:r>
        <w:rPr>
          <w:highlight w:val="none"/>
        </w:rPr>
        <w:t>5.5.1海洋生物质量现状调查</w:t>
      </w:r>
      <w:bookmarkEnd w:id="490"/>
      <w:bookmarkEnd w:id="491"/>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（1）调查时间、范围和站位布设</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调查时间：2021年4月（春季）和2020年11月（秋季）</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调查范围和站位布设：2021年4月（春季）和2020年11月（秋季）分别布设了29个海洋生物质量调查站位，调查范围和调查站位布设详见表5.3-1和图5.3-1。</w:t>
      </w:r>
    </w:p>
    <w:p>
      <w:pPr>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（2）调查项目</w:t>
      </w:r>
    </w:p>
    <w:p>
      <w:pPr>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海洋生物体内的石油烃、铜（Cu）、铅（Pb）、锌（Zn）、镉（Cd）、铬（Cr）、汞（Hg）和砷（As）。</w:t>
      </w:r>
    </w:p>
    <w:p>
      <w:pPr>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（3）采样及分析测定方法</w:t>
      </w:r>
    </w:p>
    <w:p>
      <w:pPr>
        <w:spacing w:line="360" w:lineRule="auto"/>
        <w:ind w:firstLine="480" w:firstLineChars="200"/>
        <w:rPr>
          <w:rFonts w:ascii="Times New Roman" w:hAnsi="Times New Roman" w:cs="Times New Roman"/>
          <w:b/>
          <w:kern w:val="0"/>
          <w:sz w:val="24"/>
          <w:szCs w:val="24"/>
          <w:highlight w:val="none"/>
          <w:lang w:bidi="ar"/>
        </w:rPr>
      </w:pPr>
      <w:r>
        <w:rPr>
          <w:rFonts w:ascii="Times New Roman" w:hAnsi="Times New Roman" w:cs="Times New Roman"/>
          <w:sz w:val="24"/>
          <w:szCs w:val="24"/>
          <w:highlight w:val="none"/>
        </w:rPr>
        <w:t>本次调查中样品采集、贮存、运输和预处理及其分析测定均按《海洋调查规范》（GB</w:t>
      </w:r>
      <w:r>
        <w:rPr>
          <w:rFonts w:hint="eastAsia" w:ascii="Times New Roman" w:hAnsi="Times New Roman" w:cs="Times New Roman"/>
          <w:sz w:val="24"/>
          <w:szCs w:val="24"/>
          <w:highlight w:val="none"/>
        </w:rPr>
        <w:t xml:space="preserve">/T </w:t>
      </w:r>
      <w:r>
        <w:rPr>
          <w:rFonts w:ascii="Times New Roman" w:hAnsi="Times New Roman" w:cs="Times New Roman"/>
          <w:sz w:val="24"/>
          <w:szCs w:val="24"/>
          <w:highlight w:val="none"/>
        </w:rPr>
        <w:t>12763-2007）和《海洋监测规范》（GB17378-2007）中的相应要求进行。</w:t>
      </w:r>
    </w:p>
    <w:p>
      <w:pPr>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（4）调查结果</w:t>
      </w:r>
    </w:p>
    <w:p>
      <w:pPr>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调查海域海洋生物质量</w:t>
      </w:r>
      <w:r>
        <w:rPr>
          <w:rFonts w:ascii="Times New Roman" w:hAnsi="Times New Roman" w:cs="Times New Roman"/>
          <w:color w:val="auto"/>
          <w:sz w:val="24"/>
          <w:szCs w:val="24"/>
          <w:highlight w:val="none"/>
        </w:rPr>
        <w:t>现状调查结果见表5.5-</w:t>
      </w:r>
      <w:r>
        <w:rPr>
          <w:rFonts w:hint="eastAsia" w:ascii="Times New Roman" w:hAnsi="Times New Roman" w:cs="Times New Roman"/>
          <w:color w:val="auto"/>
          <w:sz w:val="24"/>
          <w:szCs w:val="24"/>
          <w:highlight w:val="none"/>
        </w:rPr>
        <w:t>1</w:t>
      </w:r>
      <w:r>
        <w:rPr>
          <w:rFonts w:ascii="Times New Roman" w:hAnsi="Times New Roman" w:cs="Times New Roman"/>
          <w:color w:val="auto"/>
          <w:sz w:val="24"/>
          <w:szCs w:val="24"/>
          <w:highlight w:val="none"/>
        </w:rPr>
        <w:t>和表5.5-</w:t>
      </w:r>
      <w:r>
        <w:rPr>
          <w:rFonts w:hint="eastAsia" w:ascii="Times New Roman" w:hAnsi="Times New Roman" w:cs="Times New Roman"/>
          <w:color w:val="auto"/>
          <w:sz w:val="24"/>
          <w:szCs w:val="24"/>
          <w:highlight w:val="none"/>
        </w:rPr>
        <w:t>2</w:t>
      </w:r>
      <w:r>
        <w:rPr>
          <w:rFonts w:ascii="Times New Roman" w:hAnsi="Times New Roman" w:cs="Times New Roman"/>
          <w:color w:val="auto"/>
          <w:sz w:val="24"/>
          <w:szCs w:val="24"/>
          <w:highlight w:val="none"/>
        </w:rPr>
        <w:t>。</w:t>
      </w:r>
    </w:p>
    <w:p>
      <w:pPr>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2021年4月（春季），被检测生物体中石油烃含量平均值为1.9mg/kg，Cu含量平均值为4.3mg/kg，Pb含量平均值为0.24mg/kg，Zn含量平均值为10.9mg/kg，Cd含量均0.062mg/kg，Cr含量平均值为0.71mg/kg，Hg含量平均值为0.012mg/kg，As含量平均值为0.3mg/kg。</w:t>
      </w:r>
    </w:p>
    <w:p>
      <w:pPr>
        <w:adjustRightInd w:val="0"/>
        <w:snapToGrid w:val="0"/>
        <w:spacing w:line="360" w:lineRule="auto"/>
        <w:ind w:firstLine="480" w:firstLineChars="200"/>
        <w:rPr>
          <w:rFonts w:ascii="Times New Roman" w:hAnsi="Times New Roman" w:cs="Times New Roman"/>
          <w:b/>
          <w:kern w:val="0"/>
          <w:sz w:val="24"/>
          <w:szCs w:val="24"/>
          <w:highlight w:val="none"/>
          <w:lang w:eastAsia="zh-Hans" w:bidi="ar"/>
        </w:rPr>
      </w:pPr>
      <w:r>
        <w:rPr>
          <w:rFonts w:ascii="Times New Roman" w:hAnsi="Times New Roman" w:cs="Times New Roman"/>
          <w:sz w:val="24"/>
          <w:szCs w:val="24"/>
          <w:highlight w:val="none"/>
        </w:rPr>
        <w:t>2020年11月（秋季），被检测生物体中石油烃含量平均值为1.9mg/kg，Cu含量平均值为0.8mg/kg，Pb含量平均值为0.42mg/kg，Zn含量平均值为16.6mg/kg，Cd含量均0.133mg/kg，Cr含量平均值为1.52mg/kg，Hg含量平均值为0.024mg/kg，As含量均＜0.3mg/kg。</w:t>
      </w:r>
    </w:p>
    <w:p>
      <w:pPr>
        <w:widowControl/>
        <w:adjustRightInd w:val="0"/>
        <w:snapToGrid w:val="0"/>
        <w:jc w:val="center"/>
        <w:rPr>
          <w:rFonts w:ascii="Times New Roman" w:hAnsi="Times New Roman" w:cs="Times New Roman"/>
          <w:b/>
          <w:kern w:val="0"/>
          <w:sz w:val="24"/>
          <w:szCs w:val="24"/>
          <w:highlight w:val="none"/>
          <w:lang w:bidi="ar"/>
        </w:rPr>
      </w:pPr>
      <w:r>
        <w:rPr>
          <w:rFonts w:ascii="Times New Roman" w:hAnsi="Times New Roman" w:cs="Times New Roman"/>
          <w:b/>
          <w:kern w:val="0"/>
          <w:sz w:val="24"/>
          <w:szCs w:val="24"/>
          <w:highlight w:val="none"/>
          <w:lang w:eastAsia="zh-Hans" w:bidi="ar"/>
        </w:rPr>
        <w:t>表</w:t>
      </w:r>
      <w:r>
        <w:rPr>
          <w:rFonts w:ascii="Times New Roman" w:hAnsi="Times New Roman" w:eastAsia="Times New Roman Bold" w:cs="Times New Roman"/>
          <w:b/>
          <w:kern w:val="0"/>
          <w:sz w:val="24"/>
          <w:szCs w:val="24"/>
          <w:highlight w:val="none"/>
          <w:lang w:bidi="ar"/>
        </w:rPr>
        <w:t>5.5-</w:t>
      </w:r>
      <w:r>
        <w:rPr>
          <w:rFonts w:hint="eastAsia" w:ascii="Times New Roman" w:hAnsi="Times New Roman" w:cs="Times New Roman"/>
          <w:b/>
          <w:kern w:val="0"/>
          <w:sz w:val="24"/>
          <w:szCs w:val="24"/>
          <w:highlight w:val="none"/>
          <w:lang w:bidi="ar"/>
        </w:rPr>
        <w:t>1</w:t>
      </w:r>
      <w:r>
        <w:rPr>
          <w:rFonts w:ascii="Times New Roman" w:hAnsi="Times New Roman" w:cs="Times New Roman"/>
          <w:b/>
          <w:kern w:val="0"/>
          <w:sz w:val="24"/>
          <w:szCs w:val="24"/>
          <w:highlight w:val="none"/>
          <w:lang w:bidi="ar"/>
        </w:rPr>
        <w:t xml:space="preserve">  </w:t>
      </w:r>
      <w:r>
        <w:rPr>
          <w:rFonts w:ascii="Times New Roman" w:hAnsi="Times New Roman" w:cs="Times New Roman"/>
          <w:b/>
          <w:bCs/>
          <w:kern w:val="0"/>
          <w:sz w:val="24"/>
          <w:szCs w:val="24"/>
          <w:highlight w:val="none"/>
          <w:lang w:bidi="ar"/>
        </w:rPr>
        <w:t>2021年4</w:t>
      </w:r>
      <w:r>
        <w:rPr>
          <w:rFonts w:ascii="Times New Roman" w:hAnsi="Times New Roman" w:cs="Times New Roman"/>
          <w:b/>
          <w:kern w:val="0"/>
          <w:sz w:val="24"/>
          <w:szCs w:val="24"/>
          <w:highlight w:val="none"/>
          <w:lang w:bidi="ar"/>
        </w:rPr>
        <w:t>月（春季）生物质量调查结果统计表</w:t>
      </w:r>
    </w:p>
    <w:tbl>
      <w:tblPr>
        <w:tblStyle w:val="573"/>
        <w:tblW w:w="890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96"/>
        <w:gridCol w:w="1272"/>
        <w:gridCol w:w="857"/>
        <w:gridCol w:w="718"/>
        <w:gridCol w:w="730"/>
        <w:gridCol w:w="832"/>
        <w:gridCol w:w="880"/>
        <w:gridCol w:w="700"/>
        <w:gridCol w:w="691"/>
        <w:gridCol w:w="916"/>
        <w:gridCol w:w="71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96" w:type="dxa"/>
            <w:vMerge w:val="restart"/>
            <w:tcBorders>
              <w:bottom w:val="nil"/>
            </w:tcBorders>
            <w:vAlign w:val="center"/>
          </w:tcPr>
          <w:p>
            <w:pPr>
              <w:pStyle w:val="105"/>
              <w:adjustRightInd w:val="0"/>
              <w:snapToGrid w:val="0"/>
              <w:spacing w:line="240" w:lineRule="auto"/>
              <w:rPr>
                <w:rFonts w:cs="Times New Roman"/>
                <w:b/>
                <w:bCs/>
                <w:highlight w:val="none"/>
              </w:rPr>
            </w:pPr>
            <w:r>
              <w:rPr>
                <w:rFonts w:cs="Times New Roman"/>
                <w:b/>
                <w:bCs/>
                <w:highlight w:val="none"/>
              </w:rPr>
              <w:t>站位</w:t>
            </w:r>
          </w:p>
        </w:tc>
        <w:tc>
          <w:tcPr>
            <w:tcW w:w="1272" w:type="dxa"/>
            <w:vMerge w:val="restart"/>
            <w:tcBorders>
              <w:bottom w:val="nil"/>
            </w:tcBorders>
            <w:vAlign w:val="center"/>
          </w:tcPr>
          <w:p>
            <w:pPr>
              <w:pStyle w:val="105"/>
              <w:adjustRightInd w:val="0"/>
              <w:snapToGrid w:val="0"/>
              <w:spacing w:line="240" w:lineRule="auto"/>
              <w:rPr>
                <w:rFonts w:cs="Times New Roman"/>
                <w:b/>
                <w:bCs/>
                <w:highlight w:val="none"/>
              </w:rPr>
            </w:pPr>
            <w:r>
              <w:rPr>
                <w:rFonts w:cs="Times New Roman"/>
                <w:b/>
                <w:bCs/>
                <w:highlight w:val="none"/>
              </w:rPr>
              <w:t>样品</w:t>
            </w:r>
          </w:p>
        </w:tc>
        <w:tc>
          <w:tcPr>
            <w:tcW w:w="857" w:type="dxa"/>
            <w:vMerge w:val="restart"/>
            <w:tcBorders>
              <w:bottom w:val="nil"/>
            </w:tcBorders>
            <w:vAlign w:val="center"/>
          </w:tcPr>
          <w:p>
            <w:pPr>
              <w:pStyle w:val="105"/>
              <w:adjustRightInd w:val="0"/>
              <w:snapToGrid w:val="0"/>
              <w:spacing w:line="240" w:lineRule="auto"/>
              <w:rPr>
                <w:rFonts w:cs="Times New Roman"/>
                <w:b/>
                <w:bCs/>
                <w:highlight w:val="none"/>
              </w:rPr>
            </w:pPr>
            <w:r>
              <w:rPr>
                <w:rFonts w:cs="Times New Roman"/>
                <w:b/>
                <w:bCs/>
                <w:highlight w:val="none"/>
              </w:rPr>
              <w:t>类别</w:t>
            </w:r>
          </w:p>
        </w:tc>
        <w:tc>
          <w:tcPr>
            <w:tcW w:w="718" w:type="dxa"/>
            <w:vAlign w:val="center"/>
          </w:tcPr>
          <w:p>
            <w:pPr>
              <w:pStyle w:val="105"/>
              <w:adjustRightInd w:val="0"/>
              <w:snapToGrid w:val="0"/>
              <w:spacing w:line="240" w:lineRule="auto"/>
              <w:rPr>
                <w:rFonts w:cs="Times New Roman"/>
                <w:b/>
                <w:bCs/>
                <w:highlight w:val="none"/>
              </w:rPr>
            </w:pPr>
            <w:r>
              <w:rPr>
                <w:rFonts w:cs="Times New Roman"/>
                <w:b/>
                <w:bCs/>
                <w:highlight w:val="none"/>
              </w:rPr>
              <w:t>铜</w:t>
            </w:r>
          </w:p>
        </w:tc>
        <w:tc>
          <w:tcPr>
            <w:tcW w:w="730" w:type="dxa"/>
            <w:vAlign w:val="center"/>
          </w:tcPr>
          <w:p>
            <w:pPr>
              <w:pStyle w:val="105"/>
              <w:adjustRightInd w:val="0"/>
              <w:snapToGrid w:val="0"/>
              <w:spacing w:line="240" w:lineRule="auto"/>
              <w:rPr>
                <w:rFonts w:cs="Times New Roman"/>
                <w:b/>
                <w:bCs/>
                <w:highlight w:val="none"/>
              </w:rPr>
            </w:pPr>
            <w:r>
              <w:rPr>
                <w:rFonts w:cs="Times New Roman"/>
                <w:b/>
                <w:bCs/>
                <w:highlight w:val="none"/>
              </w:rPr>
              <w:t>锌</w:t>
            </w:r>
          </w:p>
        </w:tc>
        <w:tc>
          <w:tcPr>
            <w:tcW w:w="832" w:type="dxa"/>
            <w:vAlign w:val="center"/>
          </w:tcPr>
          <w:p>
            <w:pPr>
              <w:pStyle w:val="105"/>
              <w:adjustRightInd w:val="0"/>
              <w:snapToGrid w:val="0"/>
              <w:spacing w:line="240" w:lineRule="auto"/>
              <w:rPr>
                <w:rFonts w:cs="Times New Roman"/>
                <w:b/>
                <w:bCs/>
                <w:highlight w:val="none"/>
              </w:rPr>
            </w:pPr>
            <w:r>
              <w:rPr>
                <w:rFonts w:cs="Times New Roman"/>
                <w:b/>
                <w:bCs/>
                <w:highlight w:val="none"/>
              </w:rPr>
              <w:t>铅</w:t>
            </w:r>
          </w:p>
        </w:tc>
        <w:tc>
          <w:tcPr>
            <w:tcW w:w="880" w:type="dxa"/>
            <w:vAlign w:val="center"/>
          </w:tcPr>
          <w:p>
            <w:pPr>
              <w:pStyle w:val="105"/>
              <w:adjustRightInd w:val="0"/>
              <w:snapToGrid w:val="0"/>
              <w:spacing w:line="240" w:lineRule="auto"/>
              <w:rPr>
                <w:rFonts w:cs="Times New Roman"/>
                <w:b/>
                <w:bCs/>
                <w:highlight w:val="none"/>
              </w:rPr>
            </w:pPr>
            <w:r>
              <w:rPr>
                <w:rFonts w:cs="Times New Roman"/>
                <w:b/>
                <w:bCs/>
                <w:highlight w:val="none"/>
              </w:rPr>
              <w:t>镉</w:t>
            </w:r>
          </w:p>
        </w:tc>
        <w:tc>
          <w:tcPr>
            <w:tcW w:w="700" w:type="dxa"/>
            <w:vAlign w:val="center"/>
          </w:tcPr>
          <w:p>
            <w:pPr>
              <w:pStyle w:val="105"/>
              <w:adjustRightInd w:val="0"/>
              <w:snapToGrid w:val="0"/>
              <w:spacing w:line="240" w:lineRule="auto"/>
              <w:rPr>
                <w:rFonts w:cs="Times New Roman"/>
                <w:b/>
                <w:bCs/>
                <w:highlight w:val="none"/>
              </w:rPr>
            </w:pPr>
            <w:r>
              <w:rPr>
                <w:rFonts w:cs="Times New Roman"/>
                <w:b/>
                <w:bCs/>
                <w:highlight w:val="none"/>
              </w:rPr>
              <w:t>铬</w:t>
            </w:r>
          </w:p>
        </w:tc>
        <w:tc>
          <w:tcPr>
            <w:tcW w:w="691" w:type="dxa"/>
            <w:vAlign w:val="center"/>
          </w:tcPr>
          <w:p>
            <w:pPr>
              <w:pStyle w:val="105"/>
              <w:adjustRightInd w:val="0"/>
              <w:snapToGrid w:val="0"/>
              <w:spacing w:line="240" w:lineRule="auto"/>
              <w:rPr>
                <w:rFonts w:cs="Times New Roman"/>
                <w:b/>
                <w:bCs/>
                <w:highlight w:val="none"/>
              </w:rPr>
            </w:pPr>
            <w:r>
              <w:rPr>
                <w:rFonts w:cs="Times New Roman"/>
                <w:b/>
                <w:bCs/>
                <w:highlight w:val="none"/>
              </w:rPr>
              <w:t>砷</w:t>
            </w:r>
          </w:p>
        </w:tc>
        <w:tc>
          <w:tcPr>
            <w:tcW w:w="916" w:type="dxa"/>
            <w:vAlign w:val="center"/>
          </w:tcPr>
          <w:p>
            <w:pPr>
              <w:pStyle w:val="105"/>
              <w:adjustRightInd w:val="0"/>
              <w:snapToGrid w:val="0"/>
              <w:spacing w:line="240" w:lineRule="auto"/>
              <w:rPr>
                <w:rFonts w:cs="Times New Roman"/>
                <w:b/>
                <w:bCs/>
                <w:highlight w:val="none"/>
              </w:rPr>
            </w:pPr>
            <w:r>
              <w:rPr>
                <w:rFonts w:cs="Times New Roman"/>
                <w:b/>
                <w:bCs/>
                <w:highlight w:val="none"/>
              </w:rPr>
              <w:t>总汞</w:t>
            </w:r>
          </w:p>
        </w:tc>
        <w:tc>
          <w:tcPr>
            <w:tcW w:w="712" w:type="dxa"/>
            <w:vAlign w:val="center"/>
          </w:tcPr>
          <w:p>
            <w:pPr>
              <w:pStyle w:val="105"/>
              <w:adjustRightInd w:val="0"/>
              <w:snapToGrid w:val="0"/>
              <w:spacing w:line="240" w:lineRule="auto"/>
              <w:rPr>
                <w:rFonts w:cs="Times New Roman"/>
                <w:b/>
                <w:bCs/>
                <w:highlight w:val="none"/>
              </w:rPr>
            </w:pPr>
            <w:r>
              <w:rPr>
                <w:rFonts w:cs="Times New Roman"/>
                <w:b/>
                <w:bCs/>
                <w:highlight w:val="none"/>
              </w:rPr>
              <w:t>石油烃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96" w:type="dxa"/>
            <w:vMerge w:val="continue"/>
            <w:tcBorders>
              <w:top w:val="nil"/>
            </w:tcBorders>
            <w:vAlign w:val="center"/>
          </w:tcPr>
          <w:p>
            <w:pPr>
              <w:pStyle w:val="105"/>
              <w:adjustRightInd w:val="0"/>
              <w:snapToGrid w:val="0"/>
              <w:spacing w:line="240" w:lineRule="auto"/>
              <w:rPr>
                <w:rFonts w:cs="Times New Roman"/>
                <w:b/>
                <w:bCs/>
                <w:highlight w:val="none"/>
              </w:rPr>
            </w:pPr>
          </w:p>
        </w:tc>
        <w:tc>
          <w:tcPr>
            <w:tcW w:w="1272" w:type="dxa"/>
            <w:vMerge w:val="continue"/>
            <w:tcBorders>
              <w:top w:val="nil"/>
            </w:tcBorders>
            <w:vAlign w:val="center"/>
          </w:tcPr>
          <w:p>
            <w:pPr>
              <w:pStyle w:val="105"/>
              <w:adjustRightInd w:val="0"/>
              <w:snapToGrid w:val="0"/>
              <w:spacing w:line="240" w:lineRule="auto"/>
              <w:rPr>
                <w:rFonts w:cs="Times New Roman"/>
                <w:b/>
                <w:bCs/>
                <w:highlight w:val="none"/>
              </w:rPr>
            </w:pPr>
          </w:p>
        </w:tc>
        <w:tc>
          <w:tcPr>
            <w:tcW w:w="857" w:type="dxa"/>
            <w:vMerge w:val="continue"/>
            <w:tcBorders>
              <w:top w:val="nil"/>
            </w:tcBorders>
            <w:vAlign w:val="center"/>
          </w:tcPr>
          <w:p>
            <w:pPr>
              <w:pStyle w:val="105"/>
              <w:adjustRightInd w:val="0"/>
              <w:snapToGrid w:val="0"/>
              <w:spacing w:line="240" w:lineRule="auto"/>
              <w:rPr>
                <w:rFonts w:cs="Times New Roman"/>
                <w:b/>
                <w:bCs/>
                <w:highlight w:val="none"/>
              </w:rPr>
            </w:pPr>
          </w:p>
        </w:tc>
        <w:tc>
          <w:tcPr>
            <w:tcW w:w="6179" w:type="dxa"/>
            <w:gridSpan w:val="8"/>
            <w:vAlign w:val="center"/>
          </w:tcPr>
          <w:p>
            <w:pPr>
              <w:pStyle w:val="105"/>
              <w:adjustRightInd w:val="0"/>
              <w:snapToGrid w:val="0"/>
              <w:spacing w:line="240" w:lineRule="auto"/>
              <w:rPr>
                <w:rFonts w:cs="Times New Roman"/>
                <w:b/>
                <w:bCs/>
                <w:highlight w:val="none"/>
              </w:rPr>
            </w:pPr>
            <w:r>
              <w:rPr>
                <w:rFonts w:cs="Times New Roman"/>
                <w:b/>
                <w:bCs/>
                <w:highlight w:val="none"/>
              </w:rPr>
              <w:t>mg/kg</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96" w:type="dxa"/>
            <w:vAlign w:val="center"/>
          </w:tcPr>
          <w:p>
            <w:pPr>
              <w:pStyle w:val="105"/>
              <w:adjustRightInd w:val="0"/>
              <w:snapToGrid w:val="0"/>
              <w:spacing w:line="240" w:lineRule="auto"/>
              <w:rPr>
                <w:rFonts w:cs="Times New Roman"/>
                <w:highlight w:val="none"/>
              </w:rPr>
            </w:pPr>
            <w:r>
              <w:rPr>
                <w:rFonts w:cs="Times New Roman"/>
                <w:highlight w:val="none"/>
              </w:rPr>
              <w:t>S01</w:t>
            </w:r>
          </w:p>
        </w:tc>
        <w:tc>
          <w:tcPr>
            <w:tcW w:w="1272" w:type="dxa"/>
            <w:vAlign w:val="center"/>
          </w:tcPr>
          <w:p>
            <w:pPr>
              <w:pStyle w:val="105"/>
              <w:adjustRightInd w:val="0"/>
              <w:snapToGrid w:val="0"/>
              <w:spacing w:line="240" w:lineRule="auto"/>
              <w:rPr>
                <w:rFonts w:cs="Times New Roman"/>
                <w:highlight w:val="none"/>
              </w:rPr>
            </w:pPr>
            <w:r>
              <w:rPr>
                <w:rFonts w:cs="Times New Roman"/>
                <w:highlight w:val="none"/>
              </w:rPr>
              <w:t>脊尾白虾</w:t>
            </w:r>
          </w:p>
        </w:tc>
        <w:tc>
          <w:tcPr>
            <w:tcW w:w="857" w:type="dxa"/>
            <w:vAlign w:val="center"/>
          </w:tcPr>
          <w:p>
            <w:pPr>
              <w:pStyle w:val="105"/>
              <w:adjustRightInd w:val="0"/>
              <w:snapToGrid w:val="0"/>
              <w:spacing w:line="240" w:lineRule="auto"/>
              <w:rPr>
                <w:rFonts w:cs="Times New Roman"/>
                <w:highlight w:val="none"/>
              </w:rPr>
            </w:pPr>
            <w:r>
              <w:rPr>
                <w:rFonts w:cs="Times New Roman"/>
                <w:highlight w:val="none"/>
              </w:rPr>
              <w:t>甲壳类</w:t>
            </w:r>
          </w:p>
        </w:tc>
        <w:tc>
          <w:tcPr>
            <w:tcW w:w="718" w:type="dxa"/>
            <w:vAlign w:val="center"/>
          </w:tcPr>
          <w:p>
            <w:pPr>
              <w:pStyle w:val="105"/>
              <w:adjustRightInd w:val="0"/>
              <w:snapToGrid w:val="0"/>
              <w:spacing w:line="240" w:lineRule="auto"/>
              <w:rPr>
                <w:rFonts w:cs="Times New Roman"/>
                <w:highlight w:val="none"/>
              </w:rPr>
            </w:pPr>
            <w:r>
              <w:rPr>
                <w:rFonts w:cs="Times New Roman"/>
                <w:highlight w:val="none"/>
              </w:rPr>
              <w:t>4.6</w:t>
            </w:r>
          </w:p>
        </w:tc>
        <w:tc>
          <w:tcPr>
            <w:tcW w:w="730" w:type="dxa"/>
            <w:vAlign w:val="center"/>
          </w:tcPr>
          <w:p>
            <w:pPr>
              <w:pStyle w:val="105"/>
              <w:adjustRightInd w:val="0"/>
              <w:snapToGrid w:val="0"/>
              <w:spacing w:line="240" w:lineRule="auto"/>
              <w:rPr>
                <w:rFonts w:cs="Times New Roman"/>
                <w:highlight w:val="none"/>
              </w:rPr>
            </w:pPr>
            <w:r>
              <w:rPr>
                <w:rFonts w:cs="Times New Roman"/>
                <w:highlight w:val="none"/>
              </w:rPr>
              <w:t>8.15</w:t>
            </w:r>
          </w:p>
        </w:tc>
        <w:tc>
          <w:tcPr>
            <w:tcW w:w="832" w:type="dxa"/>
            <w:vAlign w:val="center"/>
          </w:tcPr>
          <w:p>
            <w:pPr>
              <w:pStyle w:val="105"/>
              <w:adjustRightInd w:val="0"/>
              <w:snapToGrid w:val="0"/>
              <w:spacing w:line="240" w:lineRule="auto"/>
              <w:rPr>
                <w:rFonts w:cs="Times New Roman"/>
                <w:highlight w:val="none"/>
              </w:rPr>
            </w:pPr>
            <w:r>
              <w:rPr>
                <w:rFonts w:cs="Times New Roman"/>
                <w:highlight w:val="none"/>
              </w:rPr>
              <w:t>0.35</w:t>
            </w:r>
          </w:p>
        </w:tc>
        <w:tc>
          <w:tcPr>
            <w:tcW w:w="880" w:type="dxa"/>
            <w:vAlign w:val="center"/>
          </w:tcPr>
          <w:p>
            <w:pPr>
              <w:pStyle w:val="105"/>
              <w:adjustRightInd w:val="0"/>
              <w:snapToGrid w:val="0"/>
              <w:spacing w:line="240" w:lineRule="auto"/>
              <w:rPr>
                <w:rFonts w:cs="Times New Roman"/>
                <w:highlight w:val="none"/>
              </w:rPr>
            </w:pPr>
            <w:r>
              <w:rPr>
                <w:rFonts w:cs="Times New Roman"/>
                <w:highlight w:val="none"/>
              </w:rPr>
              <w:t>0.041</w:t>
            </w:r>
          </w:p>
        </w:tc>
        <w:tc>
          <w:tcPr>
            <w:tcW w:w="700" w:type="dxa"/>
            <w:vAlign w:val="center"/>
          </w:tcPr>
          <w:p>
            <w:pPr>
              <w:pStyle w:val="105"/>
              <w:adjustRightInd w:val="0"/>
              <w:snapToGrid w:val="0"/>
              <w:spacing w:line="240" w:lineRule="auto"/>
              <w:rPr>
                <w:rFonts w:cs="Times New Roman"/>
                <w:highlight w:val="none"/>
              </w:rPr>
            </w:pPr>
            <w:r>
              <w:rPr>
                <w:rFonts w:cs="Times New Roman"/>
                <w:highlight w:val="none"/>
              </w:rPr>
              <w:t>0.633</w:t>
            </w:r>
          </w:p>
        </w:tc>
        <w:tc>
          <w:tcPr>
            <w:tcW w:w="691" w:type="dxa"/>
            <w:vAlign w:val="center"/>
          </w:tcPr>
          <w:p>
            <w:pPr>
              <w:pStyle w:val="105"/>
              <w:adjustRightInd w:val="0"/>
              <w:snapToGrid w:val="0"/>
              <w:spacing w:line="240" w:lineRule="auto"/>
              <w:rPr>
                <w:rFonts w:cs="Times New Roman"/>
                <w:highlight w:val="none"/>
              </w:rPr>
            </w:pPr>
            <w:r>
              <w:rPr>
                <w:rFonts w:cs="Times New Roman"/>
                <w:highlight w:val="none"/>
              </w:rPr>
              <w:t>0.5</w:t>
            </w:r>
          </w:p>
        </w:tc>
        <w:tc>
          <w:tcPr>
            <w:tcW w:w="916" w:type="dxa"/>
            <w:vAlign w:val="center"/>
          </w:tcPr>
          <w:p>
            <w:pPr>
              <w:pStyle w:val="105"/>
              <w:adjustRightInd w:val="0"/>
              <w:snapToGrid w:val="0"/>
              <w:spacing w:line="240" w:lineRule="auto"/>
              <w:rPr>
                <w:rFonts w:cs="Times New Roman"/>
                <w:highlight w:val="none"/>
              </w:rPr>
            </w:pPr>
            <w:r>
              <w:rPr>
                <w:rFonts w:cs="Times New Roman"/>
                <w:highlight w:val="none"/>
              </w:rPr>
              <w:t>0.003</w:t>
            </w:r>
          </w:p>
        </w:tc>
        <w:tc>
          <w:tcPr>
            <w:tcW w:w="712" w:type="dxa"/>
            <w:vAlign w:val="center"/>
          </w:tcPr>
          <w:p>
            <w:pPr>
              <w:pStyle w:val="105"/>
              <w:adjustRightInd w:val="0"/>
              <w:snapToGrid w:val="0"/>
              <w:spacing w:line="240" w:lineRule="auto"/>
              <w:rPr>
                <w:rFonts w:cs="Times New Roman"/>
                <w:highlight w:val="none"/>
              </w:rPr>
            </w:pPr>
            <w:r>
              <w:rPr>
                <w:rFonts w:cs="Times New Roman"/>
                <w:highlight w:val="none"/>
              </w:rPr>
              <w:t>2.6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96" w:type="dxa"/>
            <w:vAlign w:val="center"/>
          </w:tcPr>
          <w:p>
            <w:pPr>
              <w:pStyle w:val="105"/>
              <w:adjustRightInd w:val="0"/>
              <w:snapToGrid w:val="0"/>
              <w:spacing w:line="240" w:lineRule="auto"/>
              <w:rPr>
                <w:rFonts w:cs="Times New Roman"/>
                <w:highlight w:val="none"/>
              </w:rPr>
            </w:pPr>
            <w:r>
              <w:rPr>
                <w:rFonts w:cs="Times New Roman"/>
                <w:highlight w:val="none"/>
              </w:rPr>
              <w:t>S03</w:t>
            </w:r>
          </w:p>
        </w:tc>
        <w:tc>
          <w:tcPr>
            <w:tcW w:w="1272" w:type="dxa"/>
            <w:vAlign w:val="center"/>
          </w:tcPr>
          <w:p>
            <w:pPr>
              <w:pStyle w:val="105"/>
              <w:adjustRightInd w:val="0"/>
              <w:snapToGrid w:val="0"/>
              <w:spacing w:line="240" w:lineRule="auto"/>
              <w:rPr>
                <w:rFonts w:cs="Times New Roman"/>
                <w:highlight w:val="none"/>
              </w:rPr>
            </w:pPr>
            <w:r>
              <w:rPr>
                <w:rFonts w:cs="Times New Roman"/>
                <w:highlight w:val="none"/>
              </w:rPr>
              <w:t>日本蟳</w:t>
            </w:r>
          </w:p>
        </w:tc>
        <w:tc>
          <w:tcPr>
            <w:tcW w:w="857" w:type="dxa"/>
            <w:vAlign w:val="center"/>
          </w:tcPr>
          <w:p>
            <w:pPr>
              <w:pStyle w:val="105"/>
              <w:adjustRightInd w:val="0"/>
              <w:snapToGrid w:val="0"/>
              <w:spacing w:line="240" w:lineRule="auto"/>
              <w:rPr>
                <w:rFonts w:cs="Times New Roman"/>
                <w:highlight w:val="none"/>
              </w:rPr>
            </w:pPr>
            <w:r>
              <w:rPr>
                <w:rFonts w:cs="Times New Roman"/>
                <w:highlight w:val="none"/>
              </w:rPr>
              <w:t>甲壳类</w:t>
            </w:r>
          </w:p>
        </w:tc>
        <w:tc>
          <w:tcPr>
            <w:tcW w:w="718" w:type="dxa"/>
            <w:vAlign w:val="center"/>
          </w:tcPr>
          <w:p>
            <w:pPr>
              <w:pStyle w:val="105"/>
              <w:adjustRightInd w:val="0"/>
              <w:snapToGrid w:val="0"/>
              <w:spacing w:line="240" w:lineRule="auto"/>
              <w:rPr>
                <w:rFonts w:cs="Times New Roman"/>
                <w:highlight w:val="none"/>
              </w:rPr>
            </w:pPr>
            <w:r>
              <w:rPr>
                <w:rFonts w:cs="Times New Roman"/>
                <w:highlight w:val="none"/>
              </w:rPr>
              <w:t>4.0</w:t>
            </w:r>
          </w:p>
        </w:tc>
        <w:tc>
          <w:tcPr>
            <w:tcW w:w="730" w:type="dxa"/>
            <w:vAlign w:val="center"/>
          </w:tcPr>
          <w:p>
            <w:pPr>
              <w:pStyle w:val="105"/>
              <w:adjustRightInd w:val="0"/>
              <w:snapToGrid w:val="0"/>
              <w:spacing w:line="240" w:lineRule="auto"/>
              <w:rPr>
                <w:rFonts w:cs="Times New Roman"/>
                <w:highlight w:val="none"/>
              </w:rPr>
            </w:pPr>
            <w:r>
              <w:rPr>
                <w:rFonts w:cs="Times New Roman"/>
                <w:highlight w:val="none"/>
              </w:rPr>
              <w:t>1.36</w:t>
            </w:r>
          </w:p>
        </w:tc>
        <w:tc>
          <w:tcPr>
            <w:tcW w:w="832" w:type="dxa"/>
            <w:vAlign w:val="center"/>
          </w:tcPr>
          <w:p>
            <w:pPr>
              <w:pStyle w:val="105"/>
              <w:adjustRightInd w:val="0"/>
              <w:snapToGrid w:val="0"/>
              <w:spacing w:line="240" w:lineRule="auto"/>
              <w:rPr>
                <w:rFonts w:cs="Times New Roman"/>
                <w:highlight w:val="none"/>
              </w:rPr>
            </w:pPr>
            <w:r>
              <w:rPr>
                <w:rFonts w:cs="Times New Roman"/>
                <w:highlight w:val="none"/>
              </w:rPr>
              <w:t>＜0.04</w:t>
            </w:r>
          </w:p>
        </w:tc>
        <w:tc>
          <w:tcPr>
            <w:tcW w:w="880" w:type="dxa"/>
            <w:vAlign w:val="center"/>
          </w:tcPr>
          <w:p>
            <w:pPr>
              <w:pStyle w:val="105"/>
              <w:adjustRightInd w:val="0"/>
              <w:snapToGrid w:val="0"/>
              <w:spacing w:line="240" w:lineRule="auto"/>
              <w:rPr>
                <w:rFonts w:cs="Times New Roman"/>
                <w:highlight w:val="none"/>
              </w:rPr>
            </w:pPr>
            <w:r>
              <w:rPr>
                <w:rFonts w:cs="Times New Roman"/>
                <w:highlight w:val="none"/>
              </w:rPr>
              <w:t>＜0.005</w:t>
            </w:r>
          </w:p>
        </w:tc>
        <w:tc>
          <w:tcPr>
            <w:tcW w:w="700" w:type="dxa"/>
            <w:vAlign w:val="center"/>
          </w:tcPr>
          <w:p>
            <w:pPr>
              <w:pStyle w:val="105"/>
              <w:adjustRightInd w:val="0"/>
              <w:snapToGrid w:val="0"/>
              <w:spacing w:line="240" w:lineRule="auto"/>
              <w:rPr>
                <w:rFonts w:cs="Times New Roman"/>
                <w:highlight w:val="none"/>
              </w:rPr>
            </w:pPr>
            <w:r>
              <w:rPr>
                <w:rFonts w:cs="Times New Roman"/>
                <w:highlight w:val="none"/>
              </w:rPr>
              <w:t>0.661</w:t>
            </w:r>
          </w:p>
        </w:tc>
        <w:tc>
          <w:tcPr>
            <w:tcW w:w="691" w:type="dxa"/>
            <w:vAlign w:val="center"/>
          </w:tcPr>
          <w:p>
            <w:pPr>
              <w:pStyle w:val="105"/>
              <w:adjustRightInd w:val="0"/>
              <w:snapToGrid w:val="0"/>
              <w:spacing w:line="240" w:lineRule="auto"/>
              <w:rPr>
                <w:rFonts w:cs="Times New Roman"/>
                <w:highlight w:val="none"/>
              </w:rPr>
            </w:pPr>
            <w:r>
              <w:rPr>
                <w:rFonts w:cs="Times New Roman"/>
                <w:highlight w:val="none"/>
              </w:rPr>
              <w:t>＜0.2</w:t>
            </w:r>
          </w:p>
        </w:tc>
        <w:tc>
          <w:tcPr>
            <w:tcW w:w="916" w:type="dxa"/>
            <w:vAlign w:val="center"/>
          </w:tcPr>
          <w:p>
            <w:pPr>
              <w:pStyle w:val="105"/>
              <w:adjustRightInd w:val="0"/>
              <w:snapToGrid w:val="0"/>
              <w:spacing w:line="240" w:lineRule="auto"/>
              <w:rPr>
                <w:rFonts w:cs="Times New Roman"/>
                <w:highlight w:val="none"/>
              </w:rPr>
            </w:pPr>
            <w:r>
              <w:rPr>
                <w:rFonts w:cs="Times New Roman"/>
                <w:highlight w:val="none"/>
              </w:rPr>
              <w:t>0.040</w:t>
            </w:r>
          </w:p>
        </w:tc>
        <w:tc>
          <w:tcPr>
            <w:tcW w:w="712" w:type="dxa"/>
            <w:vAlign w:val="center"/>
          </w:tcPr>
          <w:p>
            <w:pPr>
              <w:pStyle w:val="105"/>
              <w:adjustRightInd w:val="0"/>
              <w:snapToGrid w:val="0"/>
              <w:spacing w:line="240" w:lineRule="auto"/>
              <w:rPr>
                <w:rFonts w:cs="Times New Roman"/>
                <w:highlight w:val="none"/>
              </w:rPr>
            </w:pPr>
            <w:r>
              <w:rPr>
                <w:rFonts w:cs="Times New Roman"/>
                <w:highlight w:val="none"/>
              </w:rPr>
              <w:t>1.9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96" w:type="dxa"/>
            <w:vAlign w:val="center"/>
          </w:tcPr>
          <w:p>
            <w:pPr>
              <w:pStyle w:val="105"/>
              <w:adjustRightInd w:val="0"/>
              <w:snapToGrid w:val="0"/>
              <w:spacing w:line="240" w:lineRule="auto"/>
              <w:rPr>
                <w:rFonts w:cs="Times New Roman"/>
                <w:highlight w:val="none"/>
              </w:rPr>
            </w:pPr>
            <w:r>
              <w:rPr>
                <w:rFonts w:cs="Times New Roman"/>
                <w:highlight w:val="none"/>
              </w:rPr>
              <w:t>S04</w:t>
            </w:r>
          </w:p>
        </w:tc>
        <w:tc>
          <w:tcPr>
            <w:tcW w:w="1272" w:type="dxa"/>
            <w:vAlign w:val="center"/>
          </w:tcPr>
          <w:p>
            <w:pPr>
              <w:pStyle w:val="105"/>
              <w:adjustRightInd w:val="0"/>
              <w:snapToGrid w:val="0"/>
              <w:spacing w:line="240" w:lineRule="auto"/>
              <w:rPr>
                <w:rFonts w:cs="Times New Roman"/>
                <w:highlight w:val="none"/>
              </w:rPr>
            </w:pPr>
            <w:r>
              <w:rPr>
                <w:rFonts w:cs="Times New Roman"/>
                <w:highlight w:val="none"/>
              </w:rPr>
              <w:t>斑鰶</w:t>
            </w:r>
          </w:p>
        </w:tc>
        <w:tc>
          <w:tcPr>
            <w:tcW w:w="857" w:type="dxa"/>
            <w:vAlign w:val="center"/>
          </w:tcPr>
          <w:p>
            <w:pPr>
              <w:pStyle w:val="105"/>
              <w:adjustRightInd w:val="0"/>
              <w:snapToGrid w:val="0"/>
              <w:spacing w:line="240" w:lineRule="auto"/>
              <w:rPr>
                <w:rFonts w:cs="Times New Roman"/>
                <w:highlight w:val="none"/>
              </w:rPr>
            </w:pPr>
            <w:r>
              <w:rPr>
                <w:rFonts w:cs="Times New Roman"/>
                <w:highlight w:val="none"/>
              </w:rPr>
              <w:t>鱼类</w:t>
            </w:r>
          </w:p>
        </w:tc>
        <w:tc>
          <w:tcPr>
            <w:tcW w:w="718" w:type="dxa"/>
            <w:vAlign w:val="center"/>
          </w:tcPr>
          <w:p>
            <w:pPr>
              <w:pStyle w:val="105"/>
              <w:adjustRightInd w:val="0"/>
              <w:snapToGrid w:val="0"/>
              <w:spacing w:line="240" w:lineRule="auto"/>
              <w:rPr>
                <w:rFonts w:cs="Times New Roman"/>
                <w:highlight w:val="none"/>
              </w:rPr>
            </w:pPr>
            <w:r>
              <w:rPr>
                <w:rFonts w:cs="Times New Roman"/>
                <w:highlight w:val="none"/>
              </w:rPr>
              <w:t>＜0.4</w:t>
            </w:r>
          </w:p>
        </w:tc>
        <w:tc>
          <w:tcPr>
            <w:tcW w:w="730" w:type="dxa"/>
            <w:vAlign w:val="center"/>
          </w:tcPr>
          <w:p>
            <w:pPr>
              <w:pStyle w:val="105"/>
              <w:adjustRightInd w:val="0"/>
              <w:snapToGrid w:val="0"/>
              <w:spacing w:line="240" w:lineRule="auto"/>
              <w:rPr>
                <w:rFonts w:cs="Times New Roman"/>
                <w:highlight w:val="none"/>
              </w:rPr>
            </w:pPr>
            <w:r>
              <w:rPr>
                <w:rFonts w:cs="Times New Roman"/>
                <w:highlight w:val="none"/>
              </w:rPr>
              <w:t>2.88</w:t>
            </w:r>
          </w:p>
        </w:tc>
        <w:tc>
          <w:tcPr>
            <w:tcW w:w="832" w:type="dxa"/>
            <w:vAlign w:val="center"/>
          </w:tcPr>
          <w:p>
            <w:pPr>
              <w:pStyle w:val="105"/>
              <w:adjustRightInd w:val="0"/>
              <w:snapToGrid w:val="0"/>
              <w:spacing w:line="240" w:lineRule="auto"/>
              <w:rPr>
                <w:rFonts w:cs="Times New Roman"/>
                <w:highlight w:val="none"/>
              </w:rPr>
            </w:pPr>
            <w:r>
              <w:rPr>
                <w:rFonts w:cs="Times New Roman"/>
                <w:highlight w:val="none"/>
              </w:rPr>
              <w:t>0.24</w:t>
            </w:r>
          </w:p>
        </w:tc>
        <w:tc>
          <w:tcPr>
            <w:tcW w:w="880" w:type="dxa"/>
            <w:vAlign w:val="center"/>
          </w:tcPr>
          <w:p>
            <w:pPr>
              <w:pStyle w:val="105"/>
              <w:adjustRightInd w:val="0"/>
              <w:snapToGrid w:val="0"/>
              <w:spacing w:line="240" w:lineRule="auto"/>
              <w:rPr>
                <w:rFonts w:cs="Times New Roman"/>
                <w:highlight w:val="none"/>
              </w:rPr>
            </w:pPr>
            <w:r>
              <w:rPr>
                <w:rFonts w:cs="Times New Roman"/>
                <w:highlight w:val="none"/>
              </w:rPr>
              <w:t>0.165</w:t>
            </w:r>
          </w:p>
        </w:tc>
        <w:tc>
          <w:tcPr>
            <w:tcW w:w="700" w:type="dxa"/>
            <w:vAlign w:val="center"/>
          </w:tcPr>
          <w:p>
            <w:pPr>
              <w:pStyle w:val="105"/>
              <w:adjustRightInd w:val="0"/>
              <w:snapToGrid w:val="0"/>
              <w:spacing w:line="240" w:lineRule="auto"/>
              <w:rPr>
                <w:rFonts w:cs="Times New Roman"/>
                <w:highlight w:val="none"/>
              </w:rPr>
            </w:pPr>
            <w:r>
              <w:rPr>
                <w:rFonts w:cs="Times New Roman"/>
                <w:highlight w:val="none"/>
              </w:rPr>
              <w:t>0.758</w:t>
            </w:r>
          </w:p>
        </w:tc>
        <w:tc>
          <w:tcPr>
            <w:tcW w:w="691" w:type="dxa"/>
            <w:vAlign w:val="center"/>
          </w:tcPr>
          <w:p>
            <w:pPr>
              <w:pStyle w:val="105"/>
              <w:adjustRightInd w:val="0"/>
              <w:snapToGrid w:val="0"/>
              <w:spacing w:line="240" w:lineRule="auto"/>
              <w:rPr>
                <w:rFonts w:cs="Times New Roman"/>
                <w:highlight w:val="none"/>
              </w:rPr>
            </w:pPr>
            <w:r>
              <w:rPr>
                <w:rFonts w:cs="Times New Roman"/>
                <w:highlight w:val="none"/>
              </w:rPr>
              <w:t>0.4</w:t>
            </w:r>
          </w:p>
        </w:tc>
        <w:tc>
          <w:tcPr>
            <w:tcW w:w="916" w:type="dxa"/>
            <w:vAlign w:val="center"/>
          </w:tcPr>
          <w:p>
            <w:pPr>
              <w:pStyle w:val="105"/>
              <w:adjustRightInd w:val="0"/>
              <w:snapToGrid w:val="0"/>
              <w:spacing w:line="240" w:lineRule="auto"/>
              <w:rPr>
                <w:rFonts w:cs="Times New Roman"/>
                <w:highlight w:val="none"/>
              </w:rPr>
            </w:pPr>
            <w:r>
              <w:rPr>
                <w:rFonts w:cs="Times New Roman"/>
                <w:highlight w:val="none"/>
              </w:rPr>
              <w:t>0.011</w:t>
            </w:r>
          </w:p>
        </w:tc>
        <w:tc>
          <w:tcPr>
            <w:tcW w:w="712" w:type="dxa"/>
            <w:vAlign w:val="center"/>
          </w:tcPr>
          <w:p>
            <w:pPr>
              <w:pStyle w:val="105"/>
              <w:adjustRightInd w:val="0"/>
              <w:snapToGrid w:val="0"/>
              <w:spacing w:line="240" w:lineRule="auto"/>
              <w:rPr>
                <w:rFonts w:cs="Times New Roman"/>
                <w:highlight w:val="none"/>
              </w:rPr>
            </w:pPr>
            <w:r>
              <w:rPr>
                <w:rFonts w:cs="Times New Roman"/>
                <w:highlight w:val="none"/>
              </w:rPr>
              <w:t>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96" w:type="dxa"/>
            <w:vAlign w:val="center"/>
          </w:tcPr>
          <w:p>
            <w:pPr>
              <w:pStyle w:val="105"/>
              <w:adjustRightInd w:val="0"/>
              <w:snapToGrid w:val="0"/>
              <w:spacing w:line="240" w:lineRule="auto"/>
              <w:rPr>
                <w:rFonts w:cs="Times New Roman"/>
                <w:highlight w:val="none"/>
              </w:rPr>
            </w:pPr>
            <w:r>
              <w:rPr>
                <w:rFonts w:cs="Times New Roman"/>
                <w:highlight w:val="none"/>
              </w:rPr>
              <w:t>S05</w:t>
            </w:r>
          </w:p>
        </w:tc>
        <w:tc>
          <w:tcPr>
            <w:tcW w:w="1272" w:type="dxa"/>
            <w:vAlign w:val="center"/>
          </w:tcPr>
          <w:p>
            <w:pPr>
              <w:pStyle w:val="105"/>
              <w:adjustRightInd w:val="0"/>
              <w:snapToGrid w:val="0"/>
              <w:spacing w:line="240" w:lineRule="auto"/>
              <w:rPr>
                <w:rFonts w:cs="Times New Roman"/>
                <w:highlight w:val="none"/>
              </w:rPr>
            </w:pPr>
            <w:r>
              <w:rPr>
                <w:rFonts w:cs="Times New Roman"/>
                <w:highlight w:val="none"/>
              </w:rPr>
              <w:t>黄鳍鲷</w:t>
            </w:r>
          </w:p>
        </w:tc>
        <w:tc>
          <w:tcPr>
            <w:tcW w:w="857" w:type="dxa"/>
            <w:vAlign w:val="center"/>
          </w:tcPr>
          <w:p>
            <w:pPr>
              <w:pStyle w:val="105"/>
              <w:adjustRightInd w:val="0"/>
              <w:snapToGrid w:val="0"/>
              <w:spacing w:line="240" w:lineRule="auto"/>
              <w:rPr>
                <w:rFonts w:cs="Times New Roman"/>
                <w:highlight w:val="none"/>
              </w:rPr>
            </w:pPr>
            <w:r>
              <w:rPr>
                <w:rFonts w:cs="Times New Roman"/>
                <w:highlight w:val="none"/>
              </w:rPr>
              <w:t>鱼类</w:t>
            </w:r>
          </w:p>
        </w:tc>
        <w:tc>
          <w:tcPr>
            <w:tcW w:w="718" w:type="dxa"/>
            <w:vAlign w:val="center"/>
          </w:tcPr>
          <w:p>
            <w:pPr>
              <w:pStyle w:val="105"/>
              <w:adjustRightInd w:val="0"/>
              <w:snapToGrid w:val="0"/>
              <w:spacing w:line="240" w:lineRule="auto"/>
              <w:rPr>
                <w:rFonts w:cs="Times New Roman"/>
                <w:highlight w:val="none"/>
              </w:rPr>
            </w:pPr>
            <w:r>
              <w:rPr>
                <w:rFonts w:cs="Times New Roman"/>
                <w:highlight w:val="none"/>
              </w:rPr>
              <w:t>1.3</w:t>
            </w:r>
          </w:p>
        </w:tc>
        <w:tc>
          <w:tcPr>
            <w:tcW w:w="730" w:type="dxa"/>
            <w:vAlign w:val="center"/>
          </w:tcPr>
          <w:p>
            <w:pPr>
              <w:pStyle w:val="105"/>
              <w:adjustRightInd w:val="0"/>
              <w:snapToGrid w:val="0"/>
              <w:spacing w:line="240" w:lineRule="auto"/>
              <w:rPr>
                <w:rFonts w:cs="Times New Roman"/>
                <w:highlight w:val="none"/>
              </w:rPr>
            </w:pPr>
            <w:r>
              <w:rPr>
                <w:rFonts w:cs="Times New Roman"/>
                <w:highlight w:val="none"/>
              </w:rPr>
              <w:t>1.93</w:t>
            </w:r>
          </w:p>
        </w:tc>
        <w:tc>
          <w:tcPr>
            <w:tcW w:w="832" w:type="dxa"/>
            <w:vAlign w:val="center"/>
          </w:tcPr>
          <w:p>
            <w:pPr>
              <w:pStyle w:val="105"/>
              <w:adjustRightInd w:val="0"/>
              <w:snapToGrid w:val="0"/>
              <w:spacing w:line="240" w:lineRule="auto"/>
              <w:rPr>
                <w:rFonts w:cs="Times New Roman"/>
                <w:highlight w:val="none"/>
              </w:rPr>
            </w:pPr>
            <w:r>
              <w:rPr>
                <w:rFonts w:cs="Times New Roman"/>
                <w:highlight w:val="none"/>
              </w:rPr>
              <w:t>0.18</w:t>
            </w:r>
          </w:p>
        </w:tc>
        <w:tc>
          <w:tcPr>
            <w:tcW w:w="880" w:type="dxa"/>
            <w:vAlign w:val="center"/>
          </w:tcPr>
          <w:p>
            <w:pPr>
              <w:pStyle w:val="105"/>
              <w:adjustRightInd w:val="0"/>
              <w:snapToGrid w:val="0"/>
              <w:spacing w:line="240" w:lineRule="auto"/>
              <w:rPr>
                <w:rFonts w:cs="Times New Roman"/>
                <w:highlight w:val="none"/>
              </w:rPr>
            </w:pPr>
            <w:r>
              <w:rPr>
                <w:rFonts w:cs="Times New Roman"/>
                <w:highlight w:val="none"/>
              </w:rPr>
              <w:t>＜0.005</w:t>
            </w:r>
          </w:p>
        </w:tc>
        <w:tc>
          <w:tcPr>
            <w:tcW w:w="700" w:type="dxa"/>
            <w:vAlign w:val="center"/>
          </w:tcPr>
          <w:p>
            <w:pPr>
              <w:pStyle w:val="105"/>
              <w:adjustRightInd w:val="0"/>
              <w:snapToGrid w:val="0"/>
              <w:spacing w:line="240" w:lineRule="auto"/>
              <w:rPr>
                <w:rFonts w:cs="Times New Roman"/>
                <w:highlight w:val="none"/>
              </w:rPr>
            </w:pPr>
            <w:r>
              <w:rPr>
                <w:rFonts w:cs="Times New Roman"/>
                <w:highlight w:val="none"/>
              </w:rPr>
              <w:t>0.748</w:t>
            </w:r>
          </w:p>
        </w:tc>
        <w:tc>
          <w:tcPr>
            <w:tcW w:w="691" w:type="dxa"/>
            <w:vAlign w:val="center"/>
          </w:tcPr>
          <w:p>
            <w:pPr>
              <w:pStyle w:val="105"/>
              <w:adjustRightInd w:val="0"/>
              <w:snapToGrid w:val="0"/>
              <w:spacing w:line="240" w:lineRule="auto"/>
              <w:rPr>
                <w:rFonts w:cs="Times New Roman"/>
                <w:highlight w:val="none"/>
              </w:rPr>
            </w:pPr>
            <w:r>
              <w:rPr>
                <w:rFonts w:cs="Times New Roman"/>
                <w:highlight w:val="none"/>
              </w:rPr>
              <w:t>0.4</w:t>
            </w:r>
          </w:p>
        </w:tc>
        <w:tc>
          <w:tcPr>
            <w:tcW w:w="916" w:type="dxa"/>
            <w:vAlign w:val="center"/>
          </w:tcPr>
          <w:p>
            <w:pPr>
              <w:pStyle w:val="105"/>
              <w:adjustRightInd w:val="0"/>
              <w:snapToGrid w:val="0"/>
              <w:spacing w:line="240" w:lineRule="auto"/>
              <w:rPr>
                <w:rFonts w:cs="Times New Roman"/>
                <w:highlight w:val="none"/>
              </w:rPr>
            </w:pPr>
            <w:r>
              <w:rPr>
                <w:rFonts w:cs="Times New Roman"/>
                <w:highlight w:val="none"/>
              </w:rPr>
              <w:t>0.013</w:t>
            </w:r>
          </w:p>
        </w:tc>
        <w:tc>
          <w:tcPr>
            <w:tcW w:w="712" w:type="dxa"/>
            <w:vAlign w:val="center"/>
          </w:tcPr>
          <w:p>
            <w:pPr>
              <w:pStyle w:val="105"/>
              <w:adjustRightInd w:val="0"/>
              <w:snapToGrid w:val="0"/>
              <w:spacing w:line="240" w:lineRule="auto"/>
              <w:rPr>
                <w:rFonts w:cs="Times New Roman"/>
                <w:highlight w:val="none"/>
              </w:rPr>
            </w:pPr>
            <w:r>
              <w:rPr>
                <w:rFonts w:cs="Times New Roman"/>
                <w:highlight w:val="none"/>
              </w:rPr>
              <w:t>1.8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96" w:type="dxa"/>
            <w:vAlign w:val="center"/>
          </w:tcPr>
          <w:p>
            <w:pPr>
              <w:pStyle w:val="105"/>
              <w:adjustRightInd w:val="0"/>
              <w:snapToGrid w:val="0"/>
              <w:spacing w:line="240" w:lineRule="auto"/>
              <w:rPr>
                <w:rFonts w:cs="Times New Roman"/>
                <w:highlight w:val="none"/>
              </w:rPr>
            </w:pPr>
            <w:r>
              <w:rPr>
                <w:rFonts w:cs="Times New Roman"/>
                <w:highlight w:val="none"/>
              </w:rPr>
              <w:t>S07</w:t>
            </w:r>
          </w:p>
        </w:tc>
        <w:tc>
          <w:tcPr>
            <w:tcW w:w="1272" w:type="dxa"/>
            <w:vAlign w:val="center"/>
          </w:tcPr>
          <w:p>
            <w:pPr>
              <w:pStyle w:val="105"/>
              <w:adjustRightInd w:val="0"/>
              <w:snapToGrid w:val="0"/>
              <w:spacing w:line="240" w:lineRule="auto"/>
              <w:rPr>
                <w:rFonts w:cs="Times New Roman"/>
                <w:highlight w:val="none"/>
              </w:rPr>
            </w:pPr>
            <w:r>
              <w:rPr>
                <w:rFonts w:cs="Times New Roman"/>
                <w:highlight w:val="none"/>
              </w:rPr>
              <w:t>脊尾白虾</w:t>
            </w:r>
          </w:p>
        </w:tc>
        <w:tc>
          <w:tcPr>
            <w:tcW w:w="857" w:type="dxa"/>
            <w:vAlign w:val="center"/>
          </w:tcPr>
          <w:p>
            <w:pPr>
              <w:pStyle w:val="105"/>
              <w:adjustRightInd w:val="0"/>
              <w:snapToGrid w:val="0"/>
              <w:spacing w:line="240" w:lineRule="auto"/>
              <w:rPr>
                <w:rFonts w:cs="Times New Roman"/>
                <w:highlight w:val="none"/>
              </w:rPr>
            </w:pPr>
            <w:r>
              <w:rPr>
                <w:rFonts w:cs="Times New Roman"/>
                <w:highlight w:val="none"/>
              </w:rPr>
              <w:t>甲壳类</w:t>
            </w:r>
          </w:p>
        </w:tc>
        <w:tc>
          <w:tcPr>
            <w:tcW w:w="718" w:type="dxa"/>
            <w:vAlign w:val="center"/>
          </w:tcPr>
          <w:p>
            <w:pPr>
              <w:pStyle w:val="105"/>
              <w:adjustRightInd w:val="0"/>
              <w:snapToGrid w:val="0"/>
              <w:spacing w:line="240" w:lineRule="auto"/>
              <w:rPr>
                <w:rFonts w:cs="Times New Roman"/>
                <w:highlight w:val="none"/>
              </w:rPr>
            </w:pPr>
            <w:r>
              <w:rPr>
                <w:rFonts w:cs="Times New Roman"/>
                <w:highlight w:val="none"/>
              </w:rPr>
              <w:t>1.3</w:t>
            </w:r>
          </w:p>
        </w:tc>
        <w:tc>
          <w:tcPr>
            <w:tcW w:w="730" w:type="dxa"/>
            <w:vAlign w:val="center"/>
          </w:tcPr>
          <w:p>
            <w:pPr>
              <w:pStyle w:val="105"/>
              <w:adjustRightInd w:val="0"/>
              <w:snapToGrid w:val="0"/>
              <w:spacing w:line="240" w:lineRule="auto"/>
              <w:rPr>
                <w:rFonts w:cs="Times New Roman"/>
                <w:highlight w:val="none"/>
              </w:rPr>
            </w:pPr>
            <w:r>
              <w:rPr>
                <w:rFonts w:cs="Times New Roman"/>
                <w:highlight w:val="none"/>
              </w:rPr>
              <w:t>9.01</w:t>
            </w:r>
          </w:p>
        </w:tc>
        <w:tc>
          <w:tcPr>
            <w:tcW w:w="832" w:type="dxa"/>
            <w:vAlign w:val="center"/>
          </w:tcPr>
          <w:p>
            <w:pPr>
              <w:pStyle w:val="105"/>
              <w:adjustRightInd w:val="0"/>
              <w:snapToGrid w:val="0"/>
              <w:spacing w:line="240" w:lineRule="auto"/>
              <w:rPr>
                <w:rFonts w:cs="Times New Roman"/>
                <w:highlight w:val="none"/>
              </w:rPr>
            </w:pPr>
            <w:r>
              <w:rPr>
                <w:rFonts w:cs="Times New Roman"/>
                <w:highlight w:val="none"/>
              </w:rPr>
              <w:t>0.37</w:t>
            </w:r>
          </w:p>
        </w:tc>
        <w:tc>
          <w:tcPr>
            <w:tcW w:w="880" w:type="dxa"/>
            <w:vAlign w:val="center"/>
          </w:tcPr>
          <w:p>
            <w:pPr>
              <w:pStyle w:val="105"/>
              <w:adjustRightInd w:val="0"/>
              <w:snapToGrid w:val="0"/>
              <w:spacing w:line="240" w:lineRule="auto"/>
              <w:rPr>
                <w:rFonts w:cs="Times New Roman"/>
                <w:highlight w:val="none"/>
              </w:rPr>
            </w:pPr>
            <w:r>
              <w:rPr>
                <w:rFonts w:cs="Times New Roman"/>
                <w:highlight w:val="none"/>
              </w:rPr>
              <w:t>0.173</w:t>
            </w:r>
          </w:p>
        </w:tc>
        <w:tc>
          <w:tcPr>
            <w:tcW w:w="700" w:type="dxa"/>
            <w:vAlign w:val="center"/>
          </w:tcPr>
          <w:p>
            <w:pPr>
              <w:pStyle w:val="105"/>
              <w:adjustRightInd w:val="0"/>
              <w:snapToGrid w:val="0"/>
              <w:spacing w:line="240" w:lineRule="auto"/>
              <w:rPr>
                <w:rFonts w:cs="Times New Roman"/>
                <w:highlight w:val="none"/>
              </w:rPr>
            </w:pPr>
            <w:r>
              <w:rPr>
                <w:rFonts w:cs="Times New Roman"/>
                <w:highlight w:val="none"/>
              </w:rPr>
              <w:t>0.706</w:t>
            </w:r>
          </w:p>
        </w:tc>
        <w:tc>
          <w:tcPr>
            <w:tcW w:w="691" w:type="dxa"/>
            <w:vAlign w:val="center"/>
          </w:tcPr>
          <w:p>
            <w:pPr>
              <w:pStyle w:val="105"/>
              <w:adjustRightInd w:val="0"/>
              <w:snapToGrid w:val="0"/>
              <w:spacing w:line="240" w:lineRule="auto"/>
              <w:rPr>
                <w:rFonts w:cs="Times New Roman"/>
                <w:highlight w:val="none"/>
              </w:rPr>
            </w:pPr>
            <w:r>
              <w:rPr>
                <w:rFonts w:cs="Times New Roman"/>
                <w:highlight w:val="none"/>
              </w:rPr>
              <w:t>0.3</w:t>
            </w:r>
          </w:p>
        </w:tc>
        <w:tc>
          <w:tcPr>
            <w:tcW w:w="916" w:type="dxa"/>
            <w:vAlign w:val="center"/>
          </w:tcPr>
          <w:p>
            <w:pPr>
              <w:pStyle w:val="105"/>
              <w:adjustRightInd w:val="0"/>
              <w:snapToGrid w:val="0"/>
              <w:spacing w:line="240" w:lineRule="auto"/>
              <w:rPr>
                <w:rFonts w:cs="Times New Roman"/>
                <w:highlight w:val="none"/>
              </w:rPr>
            </w:pPr>
            <w:r>
              <w:rPr>
                <w:rFonts w:cs="Times New Roman"/>
                <w:highlight w:val="none"/>
              </w:rPr>
              <w:t>0.020</w:t>
            </w:r>
          </w:p>
        </w:tc>
        <w:tc>
          <w:tcPr>
            <w:tcW w:w="712" w:type="dxa"/>
            <w:vAlign w:val="center"/>
          </w:tcPr>
          <w:p>
            <w:pPr>
              <w:pStyle w:val="105"/>
              <w:adjustRightInd w:val="0"/>
              <w:snapToGrid w:val="0"/>
              <w:spacing w:line="240" w:lineRule="auto"/>
              <w:rPr>
                <w:rFonts w:cs="Times New Roman"/>
                <w:highlight w:val="none"/>
              </w:rPr>
            </w:pPr>
            <w:r>
              <w:rPr>
                <w:rFonts w:cs="Times New Roman"/>
                <w:highlight w:val="none"/>
              </w:rPr>
              <w:t>2.4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96" w:type="dxa"/>
            <w:vAlign w:val="center"/>
          </w:tcPr>
          <w:p>
            <w:pPr>
              <w:pStyle w:val="105"/>
              <w:adjustRightInd w:val="0"/>
              <w:snapToGrid w:val="0"/>
              <w:spacing w:line="240" w:lineRule="auto"/>
              <w:rPr>
                <w:rFonts w:cs="Times New Roman"/>
                <w:highlight w:val="none"/>
              </w:rPr>
            </w:pPr>
            <w:r>
              <w:rPr>
                <w:rFonts w:cs="Times New Roman"/>
                <w:highlight w:val="none"/>
              </w:rPr>
              <w:t>S09</w:t>
            </w:r>
          </w:p>
        </w:tc>
        <w:tc>
          <w:tcPr>
            <w:tcW w:w="1272" w:type="dxa"/>
            <w:vAlign w:val="center"/>
          </w:tcPr>
          <w:p>
            <w:pPr>
              <w:pStyle w:val="105"/>
              <w:adjustRightInd w:val="0"/>
              <w:snapToGrid w:val="0"/>
              <w:spacing w:line="240" w:lineRule="auto"/>
              <w:rPr>
                <w:rFonts w:cs="Times New Roman"/>
                <w:highlight w:val="none"/>
              </w:rPr>
            </w:pPr>
            <w:r>
              <w:rPr>
                <w:rFonts w:cs="Times New Roman"/>
                <w:highlight w:val="none"/>
              </w:rPr>
              <w:t>花鲈</w:t>
            </w:r>
          </w:p>
        </w:tc>
        <w:tc>
          <w:tcPr>
            <w:tcW w:w="857" w:type="dxa"/>
            <w:vAlign w:val="center"/>
          </w:tcPr>
          <w:p>
            <w:pPr>
              <w:pStyle w:val="105"/>
              <w:adjustRightInd w:val="0"/>
              <w:snapToGrid w:val="0"/>
              <w:spacing w:line="240" w:lineRule="auto"/>
              <w:rPr>
                <w:rFonts w:cs="Times New Roman"/>
                <w:highlight w:val="none"/>
              </w:rPr>
            </w:pPr>
            <w:r>
              <w:rPr>
                <w:rFonts w:cs="Times New Roman"/>
                <w:highlight w:val="none"/>
              </w:rPr>
              <w:t>鱼类</w:t>
            </w:r>
          </w:p>
        </w:tc>
        <w:tc>
          <w:tcPr>
            <w:tcW w:w="718" w:type="dxa"/>
            <w:vAlign w:val="center"/>
          </w:tcPr>
          <w:p>
            <w:pPr>
              <w:pStyle w:val="105"/>
              <w:adjustRightInd w:val="0"/>
              <w:snapToGrid w:val="0"/>
              <w:spacing w:line="240" w:lineRule="auto"/>
              <w:rPr>
                <w:rFonts w:cs="Times New Roman"/>
                <w:highlight w:val="none"/>
              </w:rPr>
            </w:pPr>
            <w:r>
              <w:rPr>
                <w:rFonts w:cs="Times New Roman"/>
                <w:highlight w:val="none"/>
              </w:rPr>
              <w:t>0.5</w:t>
            </w:r>
          </w:p>
        </w:tc>
        <w:tc>
          <w:tcPr>
            <w:tcW w:w="730" w:type="dxa"/>
            <w:vAlign w:val="center"/>
          </w:tcPr>
          <w:p>
            <w:pPr>
              <w:pStyle w:val="105"/>
              <w:adjustRightInd w:val="0"/>
              <w:snapToGrid w:val="0"/>
              <w:spacing w:line="240" w:lineRule="auto"/>
              <w:rPr>
                <w:rFonts w:cs="Times New Roman"/>
                <w:highlight w:val="none"/>
              </w:rPr>
            </w:pPr>
            <w:r>
              <w:rPr>
                <w:rFonts w:cs="Times New Roman"/>
                <w:highlight w:val="none"/>
              </w:rPr>
              <w:t>3.97</w:t>
            </w:r>
          </w:p>
        </w:tc>
        <w:tc>
          <w:tcPr>
            <w:tcW w:w="832" w:type="dxa"/>
            <w:vAlign w:val="center"/>
          </w:tcPr>
          <w:p>
            <w:pPr>
              <w:pStyle w:val="105"/>
              <w:adjustRightInd w:val="0"/>
              <w:snapToGrid w:val="0"/>
              <w:spacing w:line="240" w:lineRule="auto"/>
              <w:rPr>
                <w:rFonts w:cs="Times New Roman"/>
                <w:highlight w:val="none"/>
              </w:rPr>
            </w:pPr>
            <w:r>
              <w:rPr>
                <w:rFonts w:cs="Times New Roman"/>
                <w:highlight w:val="none"/>
              </w:rPr>
              <w:t>＜0.04</w:t>
            </w:r>
          </w:p>
        </w:tc>
        <w:tc>
          <w:tcPr>
            <w:tcW w:w="880" w:type="dxa"/>
            <w:vAlign w:val="center"/>
          </w:tcPr>
          <w:p>
            <w:pPr>
              <w:pStyle w:val="105"/>
              <w:adjustRightInd w:val="0"/>
              <w:snapToGrid w:val="0"/>
              <w:spacing w:line="240" w:lineRule="auto"/>
              <w:rPr>
                <w:rFonts w:cs="Times New Roman"/>
                <w:highlight w:val="none"/>
              </w:rPr>
            </w:pPr>
            <w:r>
              <w:rPr>
                <w:rFonts w:cs="Times New Roman"/>
                <w:highlight w:val="none"/>
              </w:rPr>
              <w:t>0.037</w:t>
            </w:r>
          </w:p>
        </w:tc>
        <w:tc>
          <w:tcPr>
            <w:tcW w:w="700" w:type="dxa"/>
            <w:vAlign w:val="center"/>
          </w:tcPr>
          <w:p>
            <w:pPr>
              <w:pStyle w:val="105"/>
              <w:adjustRightInd w:val="0"/>
              <w:snapToGrid w:val="0"/>
              <w:spacing w:line="240" w:lineRule="auto"/>
              <w:rPr>
                <w:rFonts w:cs="Times New Roman"/>
                <w:highlight w:val="none"/>
              </w:rPr>
            </w:pPr>
            <w:r>
              <w:rPr>
                <w:rFonts w:cs="Times New Roman"/>
                <w:highlight w:val="none"/>
              </w:rPr>
              <w:t>0.752</w:t>
            </w:r>
          </w:p>
        </w:tc>
        <w:tc>
          <w:tcPr>
            <w:tcW w:w="691" w:type="dxa"/>
            <w:vAlign w:val="center"/>
          </w:tcPr>
          <w:p>
            <w:pPr>
              <w:pStyle w:val="105"/>
              <w:adjustRightInd w:val="0"/>
              <w:snapToGrid w:val="0"/>
              <w:spacing w:line="240" w:lineRule="auto"/>
              <w:rPr>
                <w:rFonts w:cs="Times New Roman"/>
                <w:highlight w:val="none"/>
              </w:rPr>
            </w:pPr>
            <w:r>
              <w:rPr>
                <w:rFonts w:cs="Times New Roman"/>
                <w:highlight w:val="none"/>
              </w:rPr>
              <w:t>0.5</w:t>
            </w:r>
          </w:p>
        </w:tc>
        <w:tc>
          <w:tcPr>
            <w:tcW w:w="916" w:type="dxa"/>
            <w:vAlign w:val="center"/>
          </w:tcPr>
          <w:p>
            <w:pPr>
              <w:pStyle w:val="105"/>
              <w:adjustRightInd w:val="0"/>
              <w:snapToGrid w:val="0"/>
              <w:spacing w:line="240" w:lineRule="auto"/>
              <w:rPr>
                <w:rFonts w:cs="Times New Roman"/>
                <w:highlight w:val="none"/>
              </w:rPr>
            </w:pPr>
            <w:r>
              <w:rPr>
                <w:rFonts w:cs="Times New Roman"/>
                <w:highlight w:val="none"/>
              </w:rPr>
              <w:t>0.032</w:t>
            </w:r>
          </w:p>
        </w:tc>
        <w:tc>
          <w:tcPr>
            <w:tcW w:w="712" w:type="dxa"/>
            <w:vAlign w:val="center"/>
          </w:tcPr>
          <w:p>
            <w:pPr>
              <w:pStyle w:val="105"/>
              <w:adjustRightInd w:val="0"/>
              <w:snapToGrid w:val="0"/>
              <w:spacing w:line="240" w:lineRule="auto"/>
              <w:rPr>
                <w:rFonts w:cs="Times New Roman"/>
                <w:highlight w:val="none"/>
              </w:rPr>
            </w:pPr>
            <w:r>
              <w:rPr>
                <w:rFonts w:cs="Times New Roman"/>
                <w:highlight w:val="none"/>
              </w:rPr>
              <w:t>3.2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96" w:type="dxa"/>
            <w:vAlign w:val="center"/>
          </w:tcPr>
          <w:p>
            <w:pPr>
              <w:pStyle w:val="105"/>
              <w:adjustRightInd w:val="0"/>
              <w:snapToGrid w:val="0"/>
              <w:spacing w:line="240" w:lineRule="auto"/>
              <w:rPr>
                <w:rFonts w:cs="Times New Roman"/>
                <w:highlight w:val="none"/>
              </w:rPr>
            </w:pPr>
            <w:r>
              <w:rPr>
                <w:rFonts w:cs="Times New Roman"/>
                <w:highlight w:val="none"/>
              </w:rPr>
              <w:t>S10</w:t>
            </w:r>
          </w:p>
        </w:tc>
        <w:tc>
          <w:tcPr>
            <w:tcW w:w="1272" w:type="dxa"/>
            <w:vAlign w:val="center"/>
          </w:tcPr>
          <w:p>
            <w:pPr>
              <w:pStyle w:val="105"/>
              <w:adjustRightInd w:val="0"/>
              <w:snapToGrid w:val="0"/>
              <w:spacing w:line="240" w:lineRule="auto"/>
              <w:rPr>
                <w:rFonts w:cs="Times New Roman"/>
                <w:highlight w:val="none"/>
              </w:rPr>
            </w:pPr>
            <w:r>
              <w:rPr>
                <w:rFonts w:cs="Times New Roman"/>
                <w:highlight w:val="none"/>
              </w:rPr>
              <w:t>锯缘青蟹</w:t>
            </w:r>
          </w:p>
        </w:tc>
        <w:tc>
          <w:tcPr>
            <w:tcW w:w="857" w:type="dxa"/>
            <w:vAlign w:val="center"/>
          </w:tcPr>
          <w:p>
            <w:pPr>
              <w:pStyle w:val="105"/>
              <w:adjustRightInd w:val="0"/>
              <w:snapToGrid w:val="0"/>
              <w:spacing w:line="240" w:lineRule="auto"/>
              <w:rPr>
                <w:rFonts w:cs="Times New Roman"/>
                <w:highlight w:val="none"/>
              </w:rPr>
            </w:pPr>
            <w:r>
              <w:rPr>
                <w:rFonts w:cs="Times New Roman"/>
                <w:highlight w:val="none"/>
              </w:rPr>
              <w:t>甲壳类</w:t>
            </w:r>
          </w:p>
        </w:tc>
        <w:tc>
          <w:tcPr>
            <w:tcW w:w="718" w:type="dxa"/>
            <w:vAlign w:val="center"/>
          </w:tcPr>
          <w:p>
            <w:pPr>
              <w:pStyle w:val="105"/>
              <w:adjustRightInd w:val="0"/>
              <w:snapToGrid w:val="0"/>
              <w:spacing w:line="240" w:lineRule="auto"/>
              <w:rPr>
                <w:rFonts w:cs="Times New Roman"/>
                <w:highlight w:val="none"/>
              </w:rPr>
            </w:pPr>
            <w:r>
              <w:rPr>
                <w:rFonts w:cs="Times New Roman"/>
                <w:highlight w:val="none"/>
              </w:rPr>
              <w:t>＜0.4</w:t>
            </w:r>
          </w:p>
        </w:tc>
        <w:tc>
          <w:tcPr>
            <w:tcW w:w="730" w:type="dxa"/>
            <w:vAlign w:val="center"/>
          </w:tcPr>
          <w:p>
            <w:pPr>
              <w:pStyle w:val="105"/>
              <w:adjustRightInd w:val="0"/>
              <w:snapToGrid w:val="0"/>
              <w:spacing w:line="240" w:lineRule="auto"/>
              <w:rPr>
                <w:rFonts w:cs="Times New Roman"/>
                <w:highlight w:val="none"/>
              </w:rPr>
            </w:pPr>
            <w:r>
              <w:rPr>
                <w:rFonts w:cs="Times New Roman"/>
                <w:highlight w:val="none"/>
              </w:rPr>
              <w:t>4.32</w:t>
            </w:r>
          </w:p>
        </w:tc>
        <w:tc>
          <w:tcPr>
            <w:tcW w:w="832" w:type="dxa"/>
            <w:vAlign w:val="center"/>
          </w:tcPr>
          <w:p>
            <w:pPr>
              <w:pStyle w:val="105"/>
              <w:adjustRightInd w:val="0"/>
              <w:snapToGrid w:val="0"/>
              <w:spacing w:line="240" w:lineRule="auto"/>
              <w:rPr>
                <w:rFonts w:cs="Times New Roman"/>
                <w:highlight w:val="none"/>
              </w:rPr>
            </w:pPr>
            <w:r>
              <w:rPr>
                <w:rFonts w:cs="Times New Roman"/>
                <w:highlight w:val="none"/>
              </w:rPr>
              <w:t>0.05</w:t>
            </w:r>
          </w:p>
        </w:tc>
        <w:tc>
          <w:tcPr>
            <w:tcW w:w="880" w:type="dxa"/>
            <w:vAlign w:val="center"/>
          </w:tcPr>
          <w:p>
            <w:pPr>
              <w:pStyle w:val="105"/>
              <w:adjustRightInd w:val="0"/>
              <w:snapToGrid w:val="0"/>
              <w:spacing w:line="240" w:lineRule="auto"/>
              <w:rPr>
                <w:rFonts w:cs="Times New Roman"/>
                <w:highlight w:val="none"/>
              </w:rPr>
            </w:pPr>
            <w:r>
              <w:rPr>
                <w:rFonts w:cs="Times New Roman"/>
                <w:highlight w:val="none"/>
              </w:rPr>
              <w:t>0.128</w:t>
            </w:r>
          </w:p>
        </w:tc>
        <w:tc>
          <w:tcPr>
            <w:tcW w:w="700" w:type="dxa"/>
            <w:vAlign w:val="center"/>
          </w:tcPr>
          <w:p>
            <w:pPr>
              <w:pStyle w:val="105"/>
              <w:adjustRightInd w:val="0"/>
              <w:snapToGrid w:val="0"/>
              <w:spacing w:line="240" w:lineRule="auto"/>
              <w:rPr>
                <w:rFonts w:cs="Times New Roman"/>
                <w:highlight w:val="none"/>
              </w:rPr>
            </w:pPr>
            <w:r>
              <w:rPr>
                <w:rFonts w:cs="Times New Roman"/>
                <w:highlight w:val="none"/>
              </w:rPr>
              <w:t>0.543</w:t>
            </w:r>
          </w:p>
        </w:tc>
        <w:tc>
          <w:tcPr>
            <w:tcW w:w="691" w:type="dxa"/>
            <w:vAlign w:val="center"/>
          </w:tcPr>
          <w:p>
            <w:pPr>
              <w:pStyle w:val="105"/>
              <w:adjustRightInd w:val="0"/>
              <w:snapToGrid w:val="0"/>
              <w:spacing w:line="240" w:lineRule="auto"/>
              <w:rPr>
                <w:rFonts w:cs="Times New Roman"/>
                <w:highlight w:val="none"/>
              </w:rPr>
            </w:pPr>
            <w:r>
              <w:rPr>
                <w:rFonts w:cs="Times New Roman"/>
                <w:highlight w:val="none"/>
              </w:rPr>
              <w:t>0.5</w:t>
            </w:r>
          </w:p>
        </w:tc>
        <w:tc>
          <w:tcPr>
            <w:tcW w:w="916" w:type="dxa"/>
            <w:vAlign w:val="center"/>
          </w:tcPr>
          <w:p>
            <w:pPr>
              <w:pStyle w:val="105"/>
              <w:adjustRightInd w:val="0"/>
              <w:snapToGrid w:val="0"/>
              <w:spacing w:line="240" w:lineRule="auto"/>
              <w:rPr>
                <w:rFonts w:cs="Times New Roman"/>
                <w:highlight w:val="none"/>
              </w:rPr>
            </w:pPr>
            <w:r>
              <w:rPr>
                <w:rFonts w:cs="Times New Roman"/>
                <w:highlight w:val="none"/>
              </w:rPr>
              <w:t>0.010</w:t>
            </w:r>
          </w:p>
        </w:tc>
        <w:tc>
          <w:tcPr>
            <w:tcW w:w="712" w:type="dxa"/>
            <w:vAlign w:val="center"/>
          </w:tcPr>
          <w:p>
            <w:pPr>
              <w:pStyle w:val="105"/>
              <w:adjustRightInd w:val="0"/>
              <w:snapToGrid w:val="0"/>
              <w:spacing w:line="240" w:lineRule="auto"/>
              <w:rPr>
                <w:rFonts w:cs="Times New Roman"/>
                <w:highlight w:val="none"/>
              </w:rPr>
            </w:pPr>
            <w:r>
              <w:rPr>
                <w:rFonts w:cs="Times New Roman"/>
                <w:highlight w:val="none"/>
              </w:rPr>
              <w:t>1.4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96" w:type="dxa"/>
            <w:vAlign w:val="center"/>
          </w:tcPr>
          <w:p>
            <w:pPr>
              <w:pStyle w:val="105"/>
              <w:adjustRightInd w:val="0"/>
              <w:snapToGrid w:val="0"/>
              <w:spacing w:line="240" w:lineRule="auto"/>
              <w:rPr>
                <w:rFonts w:cs="Times New Roman"/>
                <w:highlight w:val="none"/>
              </w:rPr>
            </w:pPr>
            <w:r>
              <w:rPr>
                <w:rFonts w:cs="Times New Roman"/>
                <w:highlight w:val="none"/>
              </w:rPr>
              <w:t>S13</w:t>
            </w:r>
          </w:p>
        </w:tc>
        <w:tc>
          <w:tcPr>
            <w:tcW w:w="1272" w:type="dxa"/>
            <w:vAlign w:val="center"/>
          </w:tcPr>
          <w:p>
            <w:pPr>
              <w:pStyle w:val="105"/>
              <w:adjustRightInd w:val="0"/>
              <w:snapToGrid w:val="0"/>
              <w:spacing w:line="240" w:lineRule="auto"/>
              <w:rPr>
                <w:rFonts w:cs="Times New Roman"/>
                <w:highlight w:val="none"/>
              </w:rPr>
            </w:pPr>
            <w:r>
              <w:rPr>
                <w:rFonts w:cs="Times New Roman"/>
                <w:highlight w:val="none"/>
              </w:rPr>
              <w:t>花鲈</w:t>
            </w:r>
          </w:p>
        </w:tc>
        <w:tc>
          <w:tcPr>
            <w:tcW w:w="857" w:type="dxa"/>
            <w:vAlign w:val="center"/>
          </w:tcPr>
          <w:p>
            <w:pPr>
              <w:pStyle w:val="105"/>
              <w:adjustRightInd w:val="0"/>
              <w:snapToGrid w:val="0"/>
              <w:spacing w:line="240" w:lineRule="auto"/>
              <w:rPr>
                <w:rFonts w:cs="Times New Roman"/>
                <w:highlight w:val="none"/>
              </w:rPr>
            </w:pPr>
            <w:r>
              <w:rPr>
                <w:rFonts w:cs="Times New Roman"/>
                <w:highlight w:val="none"/>
              </w:rPr>
              <w:t>鱼类</w:t>
            </w:r>
          </w:p>
        </w:tc>
        <w:tc>
          <w:tcPr>
            <w:tcW w:w="718" w:type="dxa"/>
            <w:vAlign w:val="center"/>
          </w:tcPr>
          <w:p>
            <w:pPr>
              <w:pStyle w:val="105"/>
              <w:adjustRightInd w:val="0"/>
              <w:snapToGrid w:val="0"/>
              <w:spacing w:line="240" w:lineRule="auto"/>
              <w:rPr>
                <w:rFonts w:cs="Times New Roman"/>
                <w:highlight w:val="none"/>
              </w:rPr>
            </w:pPr>
            <w:r>
              <w:rPr>
                <w:rFonts w:cs="Times New Roman"/>
                <w:highlight w:val="none"/>
              </w:rPr>
              <w:t>3.0</w:t>
            </w:r>
          </w:p>
        </w:tc>
        <w:tc>
          <w:tcPr>
            <w:tcW w:w="730" w:type="dxa"/>
            <w:vAlign w:val="center"/>
          </w:tcPr>
          <w:p>
            <w:pPr>
              <w:pStyle w:val="105"/>
              <w:adjustRightInd w:val="0"/>
              <w:snapToGrid w:val="0"/>
              <w:spacing w:line="240" w:lineRule="auto"/>
              <w:rPr>
                <w:rFonts w:cs="Times New Roman"/>
                <w:highlight w:val="none"/>
              </w:rPr>
            </w:pPr>
            <w:r>
              <w:rPr>
                <w:rFonts w:cs="Times New Roman"/>
                <w:highlight w:val="none"/>
              </w:rPr>
              <w:t>2.33</w:t>
            </w:r>
          </w:p>
        </w:tc>
        <w:tc>
          <w:tcPr>
            <w:tcW w:w="832" w:type="dxa"/>
            <w:vAlign w:val="center"/>
          </w:tcPr>
          <w:p>
            <w:pPr>
              <w:pStyle w:val="105"/>
              <w:adjustRightInd w:val="0"/>
              <w:snapToGrid w:val="0"/>
              <w:spacing w:line="240" w:lineRule="auto"/>
              <w:rPr>
                <w:rFonts w:cs="Times New Roman"/>
                <w:highlight w:val="none"/>
              </w:rPr>
            </w:pPr>
            <w:r>
              <w:rPr>
                <w:rFonts w:cs="Times New Roman"/>
                <w:highlight w:val="none"/>
              </w:rPr>
              <w:t>0.10</w:t>
            </w:r>
          </w:p>
        </w:tc>
        <w:tc>
          <w:tcPr>
            <w:tcW w:w="880" w:type="dxa"/>
            <w:vAlign w:val="center"/>
          </w:tcPr>
          <w:p>
            <w:pPr>
              <w:pStyle w:val="105"/>
              <w:adjustRightInd w:val="0"/>
              <w:snapToGrid w:val="0"/>
              <w:spacing w:line="240" w:lineRule="auto"/>
              <w:rPr>
                <w:rFonts w:cs="Times New Roman"/>
                <w:highlight w:val="none"/>
              </w:rPr>
            </w:pPr>
            <w:r>
              <w:rPr>
                <w:rFonts w:cs="Times New Roman"/>
                <w:highlight w:val="none"/>
              </w:rPr>
              <w:t>0.028</w:t>
            </w:r>
          </w:p>
        </w:tc>
        <w:tc>
          <w:tcPr>
            <w:tcW w:w="700" w:type="dxa"/>
            <w:vAlign w:val="center"/>
          </w:tcPr>
          <w:p>
            <w:pPr>
              <w:pStyle w:val="105"/>
              <w:adjustRightInd w:val="0"/>
              <w:snapToGrid w:val="0"/>
              <w:spacing w:line="240" w:lineRule="auto"/>
              <w:rPr>
                <w:rFonts w:cs="Times New Roman"/>
                <w:highlight w:val="none"/>
              </w:rPr>
            </w:pPr>
            <w:r>
              <w:rPr>
                <w:rFonts w:cs="Times New Roman"/>
                <w:highlight w:val="none"/>
              </w:rPr>
              <w:t>0.710</w:t>
            </w:r>
          </w:p>
        </w:tc>
        <w:tc>
          <w:tcPr>
            <w:tcW w:w="691" w:type="dxa"/>
            <w:vAlign w:val="center"/>
          </w:tcPr>
          <w:p>
            <w:pPr>
              <w:pStyle w:val="105"/>
              <w:adjustRightInd w:val="0"/>
              <w:snapToGrid w:val="0"/>
              <w:spacing w:line="240" w:lineRule="auto"/>
              <w:rPr>
                <w:rFonts w:cs="Times New Roman"/>
                <w:highlight w:val="none"/>
              </w:rPr>
            </w:pPr>
            <w:r>
              <w:rPr>
                <w:rFonts w:cs="Times New Roman"/>
                <w:highlight w:val="none"/>
              </w:rPr>
              <w:t>0.3</w:t>
            </w:r>
          </w:p>
        </w:tc>
        <w:tc>
          <w:tcPr>
            <w:tcW w:w="916" w:type="dxa"/>
            <w:vAlign w:val="center"/>
          </w:tcPr>
          <w:p>
            <w:pPr>
              <w:pStyle w:val="105"/>
              <w:adjustRightInd w:val="0"/>
              <w:snapToGrid w:val="0"/>
              <w:spacing w:line="240" w:lineRule="auto"/>
              <w:rPr>
                <w:rFonts w:cs="Times New Roman"/>
                <w:highlight w:val="none"/>
              </w:rPr>
            </w:pPr>
            <w:r>
              <w:rPr>
                <w:rFonts w:cs="Times New Roman"/>
                <w:highlight w:val="none"/>
              </w:rPr>
              <w:t>0.019</w:t>
            </w:r>
          </w:p>
        </w:tc>
        <w:tc>
          <w:tcPr>
            <w:tcW w:w="712" w:type="dxa"/>
            <w:vAlign w:val="center"/>
          </w:tcPr>
          <w:p>
            <w:pPr>
              <w:pStyle w:val="105"/>
              <w:adjustRightInd w:val="0"/>
              <w:snapToGrid w:val="0"/>
              <w:spacing w:line="240" w:lineRule="auto"/>
              <w:rPr>
                <w:rFonts w:cs="Times New Roman"/>
                <w:highlight w:val="none"/>
              </w:rPr>
            </w:pPr>
            <w:r>
              <w:rPr>
                <w:rFonts w:cs="Times New Roman"/>
                <w:highlight w:val="none"/>
              </w:rPr>
              <w:t>1.8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96" w:type="dxa"/>
            <w:vAlign w:val="center"/>
          </w:tcPr>
          <w:p>
            <w:pPr>
              <w:pStyle w:val="105"/>
              <w:adjustRightInd w:val="0"/>
              <w:snapToGrid w:val="0"/>
              <w:spacing w:line="240" w:lineRule="auto"/>
              <w:rPr>
                <w:rFonts w:cs="Times New Roman"/>
                <w:highlight w:val="none"/>
              </w:rPr>
            </w:pPr>
            <w:r>
              <w:rPr>
                <w:rFonts w:cs="Times New Roman"/>
                <w:highlight w:val="none"/>
              </w:rPr>
              <w:t>S15</w:t>
            </w:r>
          </w:p>
        </w:tc>
        <w:tc>
          <w:tcPr>
            <w:tcW w:w="1272" w:type="dxa"/>
            <w:vAlign w:val="center"/>
          </w:tcPr>
          <w:p>
            <w:pPr>
              <w:pStyle w:val="105"/>
              <w:adjustRightInd w:val="0"/>
              <w:snapToGrid w:val="0"/>
              <w:spacing w:line="240" w:lineRule="auto"/>
              <w:rPr>
                <w:rFonts w:cs="Times New Roman"/>
                <w:highlight w:val="none"/>
              </w:rPr>
            </w:pPr>
            <w:r>
              <w:rPr>
                <w:rFonts w:cs="Times New Roman"/>
                <w:highlight w:val="none"/>
              </w:rPr>
              <w:t>焦氏舌鳎</w:t>
            </w:r>
          </w:p>
        </w:tc>
        <w:tc>
          <w:tcPr>
            <w:tcW w:w="857" w:type="dxa"/>
            <w:vAlign w:val="center"/>
          </w:tcPr>
          <w:p>
            <w:pPr>
              <w:pStyle w:val="105"/>
              <w:adjustRightInd w:val="0"/>
              <w:snapToGrid w:val="0"/>
              <w:spacing w:line="240" w:lineRule="auto"/>
              <w:rPr>
                <w:rFonts w:cs="Times New Roman"/>
                <w:highlight w:val="none"/>
              </w:rPr>
            </w:pPr>
            <w:r>
              <w:rPr>
                <w:rFonts w:cs="Times New Roman"/>
                <w:highlight w:val="none"/>
              </w:rPr>
              <w:t>鱼类</w:t>
            </w:r>
          </w:p>
        </w:tc>
        <w:tc>
          <w:tcPr>
            <w:tcW w:w="718" w:type="dxa"/>
            <w:vAlign w:val="center"/>
          </w:tcPr>
          <w:p>
            <w:pPr>
              <w:pStyle w:val="105"/>
              <w:adjustRightInd w:val="0"/>
              <w:snapToGrid w:val="0"/>
              <w:spacing w:line="240" w:lineRule="auto"/>
              <w:rPr>
                <w:rFonts w:cs="Times New Roman"/>
                <w:highlight w:val="none"/>
              </w:rPr>
            </w:pPr>
            <w:r>
              <w:rPr>
                <w:rFonts w:cs="Times New Roman"/>
                <w:highlight w:val="none"/>
              </w:rPr>
              <w:t>3.2</w:t>
            </w:r>
          </w:p>
        </w:tc>
        <w:tc>
          <w:tcPr>
            <w:tcW w:w="730" w:type="dxa"/>
            <w:vAlign w:val="center"/>
          </w:tcPr>
          <w:p>
            <w:pPr>
              <w:pStyle w:val="105"/>
              <w:adjustRightInd w:val="0"/>
              <w:snapToGrid w:val="0"/>
              <w:spacing w:line="240" w:lineRule="auto"/>
              <w:rPr>
                <w:rFonts w:cs="Times New Roman"/>
                <w:highlight w:val="none"/>
              </w:rPr>
            </w:pPr>
            <w:r>
              <w:rPr>
                <w:rFonts w:cs="Times New Roman"/>
                <w:highlight w:val="none"/>
              </w:rPr>
              <w:t>5.03</w:t>
            </w:r>
          </w:p>
        </w:tc>
        <w:tc>
          <w:tcPr>
            <w:tcW w:w="832" w:type="dxa"/>
            <w:vAlign w:val="center"/>
          </w:tcPr>
          <w:p>
            <w:pPr>
              <w:pStyle w:val="105"/>
              <w:adjustRightInd w:val="0"/>
              <w:snapToGrid w:val="0"/>
              <w:spacing w:line="240" w:lineRule="auto"/>
              <w:rPr>
                <w:rFonts w:cs="Times New Roman"/>
                <w:highlight w:val="none"/>
              </w:rPr>
            </w:pPr>
            <w:r>
              <w:rPr>
                <w:rFonts w:cs="Times New Roman"/>
                <w:highlight w:val="none"/>
              </w:rPr>
              <w:t>0.12</w:t>
            </w:r>
          </w:p>
        </w:tc>
        <w:tc>
          <w:tcPr>
            <w:tcW w:w="880" w:type="dxa"/>
            <w:vAlign w:val="center"/>
          </w:tcPr>
          <w:p>
            <w:pPr>
              <w:pStyle w:val="105"/>
              <w:adjustRightInd w:val="0"/>
              <w:snapToGrid w:val="0"/>
              <w:spacing w:line="240" w:lineRule="auto"/>
              <w:rPr>
                <w:rFonts w:cs="Times New Roman"/>
                <w:highlight w:val="none"/>
              </w:rPr>
            </w:pPr>
            <w:r>
              <w:rPr>
                <w:rFonts w:cs="Times New Roman"/>
                <w:highlight w:val="none"/>
              </w:rPr>
              <w:t>＜0.005</w:t>
            </w:r>
          </w:p>
        </w:tc>
        <w:tc>
          <w:tcPr>
            <w:tcW w:w="700" w:type="dxa"/>
            <w:vAlign w:val="center"/>
          </w:tcPr>
          <w:p>
            <w:pPr>
              <w:pStyle w:val="105"/>
              <w:adjustRightInd w:val="0"/>
              <w:snapToGrid w:val="0"/>
              <w:spacing w:line="240" w:lineRule="auto"/>
              <w:rPr>
                <w:rFonts w:cs="Times New Roman"/>
                <w:highlight w:val="none"/>
              </w:rPr>
            </w:pPr>
            <w:r>
              <w:rPr>
                <w:rFonts w:cs="Times New Roman"/>
                <w:highlight w:val="none"/>
              </w:rPr>
              <w:t>0.646</w:t>
            </w:r>
          </w:p>
        </w:tc>
        <w:tc>
          <w:tcPr>
            <w:tcW w:w="691" w:type="dxa"/>
            <w:vAlign w:val="center"/>
          </w:tcPr>
          <w:p>
            <w:pPr>
              <w:pStyle w:val="105"/>
              <w:adjustRightInd w:val="0"/>
              <w:snapToGrid w:val="0"/>
              <w:spacing w:line="240" w:lineRule="auto"/>
              <w:rPr>
                <w:rFonts w:cs="Times New Roman"/>
                <w:highlight w:val="none"/>
              </w:rPr>
            </w:pPr>
            <w:r>
              <w:rPr>
                <w:rFonts w:cs="Times New Roman"/>
                <w:highlight w:val="none"/>
              </w:rPr>
              <w:t>0.3</w:t>
            </w:r>
          </w:p>
        </w:tc>
        <w:tc>
          <w:tcPr>
            <w:tcW w:w="916" w:type="dxa"/>
            <w:vAlign w:val="center"/>
          </w:tcPr>
          <w:p>
            <w:pPr>
              <w:pStyle w:val="105"/>
              <w:adjustRightInd w:val="0"/>
              <w:snapToGrid w:val="0"/>
              <w:spacing w:line="240" w:lineRule="auto"/>
              <w:rPr>
                <w:rFonts w:cs="Times New Roman"/>
                <w:highlight w:val="none"/>
              </w:rPr>
            </w:pPr>
            <w:r>
              <w:rPr>
                <w:rFonts w:cs="Times New Roman"/>
                <w:highlight w:val="none"/>
              </w:rPr>
              <w:t>0.008</w:t>
            </w:r>
          </w:p>
        </w:tc>
        <w:tc>
          <w:tcPr>
            <w:tcW w:w="712" w:type="dxa"/>
            <w:vAlign w:val="center"/>
          </w:tcPr>
          <w:p>
            <w:pPr>
              <w:pStyle w:val="105"/>
              <w:adjustRightInd w:val="0"/>
              <w:snapToGrid w:val="0"/>
              <w:spacing w:line="240" w:lineRule="auto"/>
              <w:rPr>
                <w:rFonts w:cs="Times New Roman"/>
                <w:highlight w:val="none"/>
              </w:rPr>
            </w:pPr>
            <w:r>
              <w:rPr>
                <w:rFonts w:cs="Times New Roman"/>
                <w:highlight w:val="none"/>
              </w:rPr>
              <w:t>1.8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96" w:type="dxa"/>
            <w:vAlign w:val="center"/>
          </w:tcPr>
          <w:p>
            <w:pPr>
              <w:pStyle w:val="105"/>
              <w:adjustRightInd w:val="0"/>
              <w:snapToGrid w:val="0"/>
              <w:spacing w:line="240" w:lineRule="auto"/>
              <w:rPr>
                <w:rFonts w:cs="Times New Roman"/>
                <w:highlight w:val="none"/>
              </w:rPr>
            </w:pPr>
            <w:r>
              <w:rPr>
                <w:rFonts w:cs="Times New Roman"/>
                <w:highlight w:val="none"/>
              </w:rPr>
              <w:t>S16</w:t>
            </w:r>
          </w:p>
        </w:tc>
        <w:tc>
          <w:tcPr>
            <w:tcW w:w="1272" w:type="dxa"/>
            <w:vAlign w:val="center"/>
          </w:tcPr>
          <w:p>
            <w:pPr>
              <w:pStyle w:val="105"/>
              <w:adjustRightInd w:val="0"/>
              <w:snapToGrid w:val="0"/>
              <w:spacing w:line="240" w:lineRule="auto"/>
              <w:rPr>
                <w:rFonts w:cs="Times New Roman"/>
                <w:highlight w:val="none"/>
              </w:rPr>
            </w:pPr>
            <w:r>
              <w:rPr>
                <w:rFonts w:cs="Times New Roman"/>
                <w:highlight w:val="none"/>
              </w:rPr>
              <w:t>刀鲚</w:t>
            </w:r>
          </w:p>
        </w:tc>
        <w:tc>
          <w:tcPr>
            <w:tcW w:w="857" w:type="dxa"/>
            <w:vAlign w:val="center"/>
          </w:tcPr>
          <w:p>
            <w:pPr>
              <w:pStyle w:val="105"/>
              <w:adjustRightInd w:val="0"/>
              <w:snapToGrid w:val="0"/>
              <w:spacing w:line="240" w:lineRule="auto"/>
              <w:rPr>
                <w:rFonts w:cs="Times New Roman"/>
                <w:highlight w:val="none"/>
              </w:rPr>
            </w:pPr>
            <w:r>
              <w:rPr>
                <w:rFonts w:cs="Times New Roman"/>
                <w:highlight w:val="none"/>
              </w:rPr>
              <w:t>鱼类</w:t>
            </w:r>
          </w:p>
        </w:tc>
        <w:tc>
          <w:tcPr>
            <w:tcW w:w="718" w:type="dxa"/>
            <w:vAlign w:val="center"/>
          </w:tcPr>
          <w:p>
            <w:pPr>
              <w:pStyle w:val="105"/>
              <w:adjustRightInd w:val="0"/>
              <w:snapToGrid w:val="0"/>
              <w:spacing w:line="240" w:lineRule="auto"/>
              <w:rPr>
                <w:rFonts w:cs="Times New Roman"/>
                <w:highlight w:val="none"/>
              </w:rPr>
            </w:pPr>
            <w:r>
              <w:rPr>
                <w:rFonts w:cs="Times New Roman"/>
                <w:highlight w:val="none"/>
              </w:rPr>
              <w:t>2.7</w:t>
            </w:r>
          </w:p>
        </w:tc>
        <w:tc>
          <w:tcPr>
            <w:tcW w:w="730" w:type="dxa"/>
            <w:vAlign w:val="center"/>
          </w:tcPr>
          <w:p>
            <w:pPr>
              <w:pStyle w:val="105"/>
              <w:adjustRightInd w:val="0"/>
              <w:snapToGrid w:val="0"/>
              <w:spacing w:line="240" w:lineRule="auto"/>
              <w:rPr>
                <w:rFonts w:cs="Times New Roman"/>
                <w:highlight w:val="none"/>
              </w:rPr>
            </w:pPr>
            <w:r>
              <w:rPr>
                <w:rFonts w:cs="Times New Roman"/>
                <w:highlight w:val="none"/>
              </w:rPr>
              <w:t>9.53</w:t>
            </w:r>
          </w:p>
        </w:tc>
        <w:tc>
          <w:tcPr>
            <w:tcW w:w="832" w:type="dxa"/>
            <w:vAlign w:val="center"/>
          </w:tcPr>
          <w:p>
            <w:pPr>
              <w:pStyle w:val="105"/>
              <w:adjustRightInd w:val="0"/>
              <w:snapToGrid w:val="0"/>
              <w:spacing w:line="240" w:lineRule="auto"/>
              <w:rPr>
                <w:rFonts w:cs="Times New Roman"/>
                <w:highlight w:val="none"/>
              </w:rPr>
            </w:pPr>
            <w:r>
              <w:rPr>
                <w:rFonts w:cs="Times New Roman"/>
                <w:highlight w:val="none"/>
              </w:rPr>
              <w:t>＜0.04</w:t>
            </w:r>
          </w:p>
        </w:tc>
        <w:tc>
          <w:tcPr>
            <w:tcW w:w="880" w:type="dxa"/>
            <w:vAlign w:val="center"/>
          </w:tcPr>
          <w:p>
            <w:pPr>
              <w:pStyle w:val="105"/>
              <w:adjustRightInd w:val="0"/>
              <w:snapToGrid w:val="0"/>
              <w:spacing w:line="240" w:lineRule="auto"/>
              <w:rPr>
                <w:rFonts w:cs="Times New Roman"/>
                <w:highlight w:val="none"/>
              </w:rPr>
            </w:pPr>
            <w:r>
              <w:rPr>
                <w:rFonts w:cs="Times New Roman"/>
                <w:highlight w:val="none"/>
              </w:rPr>
              <w:t>0.025</w:t>
            </w:r>
          </w:p>
        </w:tc>
        <w:tc>
          <w:tcPr>
            <w:tcW w:w="700" w:type="dxa"/>
            <w:vAlign w:val="center"/>
          </w:tcPr>
          <w:p>
            <w:pPr>
              <w:pStyle w:val="105"/>
              <w:adjustRightInd w:val="0"/>
              <w:snapToGrid w:val="0"/>
              <w:spacing w:line="240" w:lineRule="auto"/>
              <w:rPr>
                <w:rFonts w:cs="Times New Roman"/>
                <w:highlight w:val="none"/>
              </w:rPr>
            </w:pPr>
            <w:r>
              <w:rPr>
                <w:rFonts w:cs="Times New Roman"/>
                <w:highlight w:val="none"/>
              </w:rPr>
              <w:t>0.601</w:t>
            </w:r>
          </w:p>
        </w:tc>
        <w:tc>
          <w:tcPr>
            <w:tcW w:w="691" w:type="dxa"/>
            <w:vAlign w:val="center"/>
          </w:tcPr>
          <w:p>
            <w:pPr>
              <w:pStyle w:val="105"/>
              <w:adjustRightInd w:val="0"/>
              <w:snapToGrid w:val="0"/>
              <w:spacing w:line="240" w:lineRule="auto"/>
              <w:rPr>
                <w:rFonts w:cs="Times New Roman"/>
                <w:highlight w:val="none"/>
              </w:rPr>
            </w:pPr>
            <w:r>
              <w:rPr>
                <w:rFonts w:cs="Times New Roman"/>
                <w:highlight w:val="none"/>
              </w:rPr>
              <w:t>0.2</w:t>
            </w:r>
          </w:p>
        </w:tc>
        <w:tc>
          <w:tcPr>
            <w:tcW w:w="916" w:type="dxa"/>
            <w:vAlign w:val="center"/>
          </w:tcPr>
          <w:p>
            <w:pPr>
              <w:pStyle w:val="105"/>
              <w:adjustRightInd w:val="0"/>
              <w:snapToGrid w:val="0"/>
              <w:spacing w:line="240" w:lineRule="auto"/>
              <w:rPr>
                <w:rFonts w:cs="Times New Roman"/>
                <w:highlight w:val="none"/>
              </w:rPr>
            </w:pPr>
            <w:r>
              <w:rPr>
                <w:rFonts w:cs="Times New Roman"/>
                <w:highlight w:val="none"/>
              </w:rPr>
              <w:t>0.010</w:t>
            </w:r>
          </w:p>
        </w:tc>
        <w:tc>
          <w:tcPr>
            <w:tcW w:w="712" w:type="dxa"/>
            <w:vAlign w:val="center"/>
          </w:tcPr>
          <w:p>
            <w:pPr>
              <w:pStyle w:val="105"/>
              <w:adjustRightInd w:val="0"/>
              <w:snapToGrid w:val="0"/>
              <w:spacing w:line="240" w:lineRule="auto"/>
              <w:rPr>
                <w:rFonts w:cs="Times New Roman"/>
                <w:highlight w:val="none"/>
              </w:rPr>
            </w:pPr>
            <w:r>
              <w:rPr>
                <w:rFonts w:cs="Times New Roman"/>
                <w:highlight w:val="none"/>
              </w:rPr>
              <w:t>1.3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96" w:type="dxa"/>
            <w:vAlign w:val="center"/>
          </w:tcPr>
          <w:p>
            <w:pPr>
              <w:pStyle w:val="105"/>
              <w:adjustRightInd w:val="0"/>
              <w:snapToGrid w:val="0"/>
              <w:spacing w:line="240" w:lineRule="auto"/>
              <w:rPr>
                <w:rFonts w:cs="Times New Roman"/>
                <w:highlight w:val="none"/>
              </w:rPr>
            </w:pPr>
            <w:r>
              <w:rPr>
                <w:rFonts w:cs="Times New Roman"/>
                <w:highlight w:val="none"/>
              </w:rPr>
              <w:t>S17</w:t>
            </w:r>
          </w:p>
        </w:tc>
        <w:tc>
          <w:tcPr>
            <w:tcW w:w="1272" w:type="dxa"/>
            <w:vAlign w:val="center"/>
          </w:tcPr>
          <w:p>
            <w:pPr>
              <w:pStyle w:val="105"/>
              <w:adjustRightInd w:val="0"/>
              <w:snapToGrid w:val="0"/>
              <w:spacing w:line="240" w:lineRule="auto"/>
              <w:rPr>
                <w:rFonts w:cs="Times New Roman"/>
                <w:highlight w:val="none"/>
              </w:rPr>
            </w:pPr>
            <w:r>
              <w:rPr>
                <w:rFonts w:cs="Times New Roman"/>
                <w:highlight w:val="none"/>
              </w:rPr>
              <w:t>日本蟳</w:t>
            </w:r>
          </w:p>
        </w:tc>
        <w:tc>
          <w:tcPr>
            <w:tcW w:w="857" w:type="dxa"/>
            <w:vAlign w:val="center"/>
          </w:tcPr>
          <w:p>
            <w:pPr>
              <w:pStyle w:val="105"/>
              <w:adjustRightInd w:val="0"/>
              <w:snapToGrid w:val="0"/>
              <w:spacing w:line="240" w:lineRule="auto"/>
              <w:rPr>
                <w:rFonts w:cs="Times New Roman"/>
                <w:highlight w:val="none"/>
              </w:rPr>
            </w:pPr>
            <w:r>
              <w:rPr>
                <w:rFonts w:cs="Times New Roman"/>
                <w:highlight w:val="none"/>
              </w:rPr>
              <w:t>甲壳类</w:t>
            </w:r>
          </w:p>
        </w:tc>
        <w:tc>
          <w:tcPr>
            <w:tcW w:w="718" w:type="dxa"/>
            <w:vAlign w:val="center"/>
          </w:tcPr>
          <w:p>
            <w:pPr>
              <w:pStyle w:val="105"/>
              <w:adjustRightInd w:val="0"/>
              <w:snapToGrid w:val="0"/>
              <w:spacing w:line="240" w:lineRule="auto"/>
              <w:rPr>
                <w:rFonts w:cs="Times New Roman"/>
                <w:highlight w:val="none"/>
              </w:rPr>
            </w:pPr>
            <w:r>
              <w:rPr>
                <w:rFonts w:cs="Times New Roman"/>
                <w:highlight w:val="none"/>
              </w:rPr>
              <w:t>4.9</w:t>
            </w:r>
          </w:p>
        </w:tc>
        <w:tc>
          <w:tcPr>
            <w:tcW w:w="730" w:type="dxa"/>
            <w:vAlign w:val="center"/>
          </w:tcPr>
          <w:p>
            <w:pPr>
              <w:pStyle w:val="105"/>
              <w:adjustRightInd w:val="0"/>
              <w:snapToGrid w:val="0"/>
              <w:spacing w:line="240" w:lineRule="auto"/>
              <w:rPr>
                <w:rFonts w:cs="Times New Roman"/>
                <w:highlight w:val="none"/>
              </w:rPr>
            </w:pPr>
            <w:r>
              <w:rPr>
                <w:rFonts w:cs="Times New Roman"/>
                <w:highlight w:val="none"/>
              </w:rPr>
              <w:t>5.11</w:t>
            </w:r>
          </w:p>
        </w:tc>
        <w:tc>
          <w:tcPr>
            <w:tcW w:w="832" w:type="dxa"/>
            <w:vAlign w:val="center"/>
          </w:tcPr>
          <w:p>
            <w:pPr>
              <w:pStyle w:val="105"/>
              <w:adjustRightInd w:val="0"/>
              <w:snapToGrid w:val="0"/>
              <w:spacing w:line="240" w:lineRule="auto"/>
              <w:rPr>
                <w:rFonts w:cs="Times New Roman"/>
                <w:highlight w:val="none"/>
              </w:rPr>
            </w:pPr>
            <w:r>
              <w:rPr>
                <w:rFonts w:cs="Times New Roman"/>
                <w:highlight w:val="none"/>
              </w:rPr>
              <w:t>＜0.04</w:t>
            </w:r>
          </w:p>
        </w:tc>
        <w:tc>
          <w:tcPr>
            <w:tcW w:w="880" w:type="dxa"/>
            <w:vAlign w:val="center"/>
          </w:tcPr>
          <w:p>
            <w:pPr>
              <w:pStyle w:val="105"/>
              <w:adjustRightInd w:val="0"/>
              <w:snapToGrid w:val="0"/>
              <w:spacing w:line="240" w:lineRule="auto"/>
              <w:rPr>
                <w:rFonts w:cs="Times New Roman"/>
                <w:highlight w:val="none"/>
              </w:rPr>
            </w:pPr>
            <w:r>
              <w:rPr>
                <w:rFonts w:cs="Times New Roman"/>
                <w:highlight w:val="none"/>
              </w:rPr>
              <w:t>＜0.005</w:t>
            </w:r>
          </w:p>
        </w:tc>
        <w:tc>
          <w:tcPr>
            <w:tcW w:w="700" w:type="dxa"/>
            <w:vAlign w:val="center"/>
          </w:tcPr>
          <w:p>
            <w:pPr>
              <w:pStyle w:val="105"/>
              <w:adjustRightInd w:val="0"/>
              <w:snapToGrid w:val="0"/>
              <w:spacing w:line="240" w:lineRule="auto"/>
              <w:rPr>
                <w:rFonts w:cs="Times New Roman"/>
                <w:highlight w:val="none"/>
              </w:rPr>
            </w:pPr>
            <w:r>
              <w:rPr>
                <w:rFonts w:cs="Times New Roman"/>
                <w:highlight w:val="none"/>
              </w:rPr>
              <w:t>0.684</w:t>
            </w:r>
          </w:p>
        </w:tc>
        <w:tc>
          <w:tcPr>
            <w:tcW w:w="691" w:type="dxa"/>
            <w:vAlign w:val="center"/>
          </w:tcPr>
          <w:p>
            <w:pPr>
              <w:pStyle w:val="105"/>
              <w:adjustRightInd w:val="0"/>
              <w:snapToGrid w:val="0"/>
              <w:spacing w:line="240" w:lineRule="auto"/>
              <w:rPr>
                <w:rFonts w:cs="Times New Roman"/>
                <w:highlight w:val="none"/>
              </w:rPr>
            </w:pPr>
            <w:r>
              <w:rPr>
                <w:rFonts w:cs="Times New Roman"/>
                <w:highlight w:val="none"/>
              </w:rPr>
              <w:t>0.2</w:t>
            </w:r>
          </w:p>
        </w:tc>
        <w:tc>
          <w:tcPr>
            <w:tcW w:w="916" w:type="dxa"/>
            <w:vAlign w:val="center"/>
          </w:tcPr>
          <w:p>
            <w:pPr>
              <w:pStyle w:val="105"/>
              <w:adjustRightInd w:val="0"/>
              <w:snapToGrid w:val="0"/>
              <w:spacing w:line="240" w:lineRule="auto"/>
              <w:rPr>
                <w:rFonts w:cs="Times New Roman"/>
                <w:highlight w:val="none"/>
              </w:rPr>
            </w:pPr>
            <w:r>
              <w:rPr>
                <w:rFonts w:cs="Times New Roman"/>
                <w:highlight w:val="none"/>
              </w:rPr>
              <w:t>0.022</w:t>
            </w:r>
          </w:p>
        </w:tc>
        <w:tc>
          <w:tcPr>
            <w:tcW w:w="712" w:type="dxa"/>
            <w:vAlign w:val="center"/>
          </w:tcPr>
          <w:p>
            <w:pPr>
              <w:pStyle w:val="105"/>
              <w:adjustRightInd w:val="0"/>
              <w:snapToGrid w:val="0"/>
              <w:spacing w:line="240" w:lineRule="auto"/>
              <w:rPr>
                <w:rFonts w:cs="Times New Roman"/>
                <w:highlight w:val="none"/>
              </w:rPr>
            </w:pPr>
            <w:r>
              <w:rPr>
                <w:rFonts w:cs="Times New Roman"/>
                <w:highlight w:val="none"/>
              </w:rPr>
              <w:t>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96" w:type="dxa"/>
            <w:vAlign w:val="center"/>
          </w:tcPr>
          <w:p>
            <w:pPr>
              <w:pStyle w:val="105"/>
              <w:adjustRightInd w:val="0"/>
              <w:snapToGrid w:val="0"/>
              <w:spacing w:line="240" w:lineRule="auto"/>
              <w:rPr>
                <w:rFonts w:cs="Times New Roman"/>
                <w:highlight w:val="none"/>
              </w:rPr>
            </w:pPr>
            <w:r>
              <w:rPr>
                <w:rFonts w:cs="Times New Roman"/>
                <w:highlight w:val="none"/>
              </w:rPr>
              <w:t>S19</w:t>
            </w:r>
          </w:p>
        </w:tc>
        <w:tc>
          <w:tcPr>
            <w:tcW w:w="1272" w:type="dxa"/>
            <w:vAlign w:val="center"/>
          </w:tcPr>
          <w:p>
            <w:pPr>
              <w:pStyle w:val="105"/>
              <w:adjustRightInd w:val="0"/>
              <w:snapToGrid w:val="0"/>
              <w:spacing w:line="240" w:lineRule="auto"/>
              <w:rPr>
                <w:rFonts w:cs="Times New Roman"/>
                <w:highlight w:val="none"/>
              </w:rPr>
            </w:pPr>
            <w:r>
              <w:rPr>
                <w:rFonts w:cs="Times New Roman"/>
                <w:highlight w:val="none"/>
              </w:rPr>
              <w:t>三疣梭子蟹</w:t>
            </w:r>
          </w:p>
        </w:tc>
        <w:tc>
          <w:tcPr>
            <w:tcW w:w="857" w:type="dxa"/>
            <w:vAlign w:val="center"/>
          </w:tcPr>
          <w:p>
            <w:pPr>
              <w:pStyle w:val="105"/>
              <w:adjustRightInd w:val="0"/>
              <w:snapToGrid w:val="0"/>
              <w:spacing w:line="240" w:lineRule="auto"/>
              <w:rPr>
                <w:rFonts w:cs="Times New Roman"/>
                <w:highlight w:val="none"/>
              </w:rPr>
            </w:pPr>
            <w:r>
              <w:rPr>
                <w:rFonts w:cs="Times New Roman"/>
                <w:highlight w:val="none"/>
              </w:rPr>
              <w:t>甲壳类</w:t>
            </w:r>
          </w:p>
        </w:tc>
        <w:tc>
          <w:tcPr>
            <w:tcW w:w="718" w:type="dxa"/>
            <w:vAlign w:val="center"/>
          </w:tcPr>
          <w:p>
            <w:pPr>
              <w:pStyle w:val="105"/>
              <w:adjustRightInd w:val="0"/>
              <w:snapToGrid w:val="0"/>
              <w:spacing w:line="240" w:lineRule="auto"/>
              <w:rPr>
                <w:rFonts w:cs="Times New Roman"/>
                <w:highlight w:val="none"/>
              </w:rPr>
            </w:pPr>
            <w:r>
              <w:rPr>
                <w:rFonts w:cs="Times New Roman"/>
                <w:highlight w:val="none"/>
              </w:rPr>
              <w:t>8.4</w:t>
            </w:r>
          </w:p>
        </w:tc>
        <w:tc>
          <w:tcPr>
            <w:tcW w:w="730" w:type="dxa"/>
            <w:vAlign w:val="center"/>
          </w:tcPr>
          <w:p>
            <w:pPr>
              <w:pStyle w:val="105"/>
              <w:adjustRightInd w:val="0"/>
              <w:snapToGrid w:val="0"/>
              <w:spacing w:line="240" w:lineRule="auto"/>
              <w:rPr>
                <w:rFonts w:cs="Times New Roman"/>
                <w:highlight w:val="none"/>
              </w:rPr>
            </w:pPr>
            <w:r>
              <w:rPr>
                <w:rFonts w:cs="Times New Roman"/>
                <w:highlight w:val="none"/>
              </w:rPr>
              <w:t>31.90</w:t>
            </w:r>
          </w:p>
        </w:tc>
        <w:tc>
          <w:tcPr>
            <w:tcW w:w="832" w:type="dxa"/>
            <w:vAlign w:val="center"/>
          </w:tcPr>
          <w:p>
            <w:pPr>
              <w:pStyle w:val="105"/>
              <w:adjustRightInd w:val="0"/>
              <w:snapToGrid w:val="0"/>
              <w:spacing w:line="240" w:lineRule="auto"/>
              <w:rPr>
                <w:rFonts w:cs="Times New Roman"/>
                <w:highlight w:val="none"/>
              </w:rPr>
            </w:pPr>
            <w:r>
              <w:rPr>
                <w:rFonts w:cs="Times New Roman"/>
                <w:highlight w:val="none"/>
              </w:rPr>
              <w:t>0.10</w:t>
            </w:r>
          </w:p>
        </w:tc>
        <w:tc>
          <w:tcPr>
            <w:tcW w:w="880" w:type="dxa"/>
            <w:vAlign w:val="center"/>
          </w:tcPr>
          <w:p>
            <w:pPr>
              <w:pStyle w:val="105"/>
              <w:adjustRightInd w:val="0"/>
              <w:snapToGrid w:val="0"/>
              <w:spacing w:line="240" w:lineRule="auto"/>
              <w:rPr>
                <w:rFonts w:cs="Times New Roman"/>
                <w:highlight w:val="none"/>
              </w:rPr>
            </w:pPr>
            <w:r>
              <w:rPr>
                <w:rFonts w:cs="Times New Roman"/>
                <w:highlight w:val="none"/>
              </w:rPr>
              <w:t>0.126</w:t>
            </w:r>
          </w:p>
        </w:tc>
        <w:tc>
          <w:tcPr>
            <w:tcW w:w="700" w:type="dxa"/>
            <w:vAlign w:val="center"/>
          </w:tcPr>
          <w:p>
            <w:pPr>
              <w:pStyle w:val="105"/>
              <w:adjustRightInd w:val="0"/>
              <w:snapToGrid w:val="0"/>
              <w:spacing w:line="240" w:lineRule="auto"/>
              <w:rPr>
                <w:rFonts w:cs="Times New Roman"/>
                <w:highlight w:val="none"/>
              </w:rPr>
            </w:pPr>
            <w:r>
              <w:rPr>
                <w:rFonts w:cs="Times New Roman"/>
                <w:highlight w:val="none"/>
              </w:rPr>
              <w:t>0.933</w:t>
            </w:r>
          </w:p>
        </w:tc>
        <w:tc>
          <w:tcPr>
            <w:tcW w:w="691" w:type="dxa"/>
            <w:vAlign w:val="center"/>
          </w:tcPr>
          <w:p>
            <w:pPr>
              <w:pStyle w:val="105"/>
              <w:adjustRightInd w:val="0"/>
              <w:snapToGrid w:val="0"/>
              <w:spacing w:line="240" w:lineRule="auto"/>
              <w:rPr>
                <w:rFonts w:cs="Times New Roman"/>
                <w:highlight w:val="none"/>
              </w:rPr>
            </w:pPr>
            <w:r>
              <w:rPr>
                <w:rFonts w:cs="Times New Roman"/>
                <w:highlight w:val="none"/>
              </w:rPr>
              <w:t>0.3</w:t>
            </w:r>
          </w:p>
        </w:tc>
        <w:tc>
          <w:tcPr>
            <w:tcW w:w="916" w:type="dxa"/>
            <w:vAlign w:val="center"/>
          </w:tcPr>
          <w:p>
            <w:pPr>
              <w:pStyle w:val="105"/>
              <w:adjustRightInd w:val="0"/>
              <w:snapToGrid w:val="0"/>
              <w:spacing w:line="240" w:lineRule="auto"/>
              <w:rPr>
                <w:rFonts w:cs="Times New Roman"/>
                <w:highlight w:val="none"/>
              </w:rPr>
            </w:pPr>
            <w:r>
              <w:rPr>
                <w:rFonts w:cs="Times New Roman"/>
                <w:highlight w:val="none"/>
              </w:rPr>
              <w:t>0.008</w:t>
            </w:r>
          </w:p>
        </w:tc>
        <w:tc>
          <w:tcPr>
            <w:tcW w:w="712" w:type="dxa"/>
            <w:vAlign w:val="center"/>
          </w:tcPr>
          <w:p>
            <w:pPr>
              <w:pStyle w:val="105"/>
              <w:adjustRightInd w:val="0"/>
              <w:snapToGrid w:val="0"/>
              <w:spacing w:line="240" w:lineRule="auto"/>
              <w:rPr>
                <w:rFonts w:cs="Times New Roman"/>
                <w:highlight w:val="none"/>
              </w:rPr>
            </w:pPr>
            <w:r>
              <w:rPr>
                <w:rFonts w:cs="Times New Roman"/>
                <w:highlight w:val="none"/>
              </w:rPr>
              <w:t>2.4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96" w:type="dxa"/>
            <w:vAlign w:val="center"/>
          </w:tcPr>
          <w:p>
            <w:pPr>
              <w:pStyle w:val="105"/>
              <w:adjustRightInd w:val="0"/>
              <w:snapToGrid w:val="0"/>
              <w:spacing w:line="240" w:lineRule="auto"/>
              <w:rPr>
                <w:rFonts w:cs="Times New Roman"/>
                <w:highlight w:val="none"/>
              </w:rPr>
            </w:pPr>
            <w:r>
              <w:rPr>
                <w:rFonts w:cs="Times New Roman"/>
                <w:highlight w:val="none"/>
              </w:rPr>
              <w:t>S21</w:t>
            </w:r>
          </w:p>
        </w:tc>
        <w:tc>
          <w:tcPr>
            <w:tcW w:w="1272" w:type="dxa"/>
            <w:vAlign w:val="center"/>
          </w:tcPr>
          <w:p>
            <w:pPr>
              <w:pStyle w:val="105"/>
              <w:adjustRightInd w:val="0"/>
              <w:snapToGrid w:val="0"/>
              <w:spacing w:line="240" w:lineRule="auto"/>
              <w:rPr>
                <w:rFonts w:cs="Times New Roman"/>
                <w:highlight w:val="none"/>
              </w:rPr>
            </w:pPr>
            <w:r>
              <w:rPr>
                <w:rFonts w:cs="Times New Roman"/>
                <w:highlight w:val="none"/>
              </w:rPr>
              <w:t>黄鳍鲷</w:t>
            </w:r>
          </w:p>
        </w:tc>
        <w:tc>
          <w:tcPr>
            <w:tcW w:w="857" w:type="dxa"/>
            <w:vAlign w:val="center"/>
          </w:tcPr>
          <w:p>
            <w:pPr>
              <w:pStyle w:val="105"/>
              <w:adjustRightInd w:val="0"/>
              <w:snapToGrid w:val="0"/>
              <w:spacing w:line="240" w:lineRule="auto"/>
              <w:rPr>
                <w:rFonts w:cs="Times New Roman"/>
                <w:highlight w:val="none"/>
              </w:rPr>
            </w:pPr>
            <w:r>
              <w:rPr>
                <w:rFonts w:cs="Times New Roman"/>
                <w:highlight w:val="none"/>
              </w:rPr>
              <w:t>鱼类</w:t>
            </w:r>
          </w:p>
        </w:tc>
        <w:tc>
          <w:tcPr>
            <w:tcW w:w="718" w:type="dxa"/>
            <w:vAlign w:val="center"/>
          </w:tcPr>
          <w:p>
            <w:pPr>
              <w:pStyle w:val="105"/>
              <w:adjustRightInd w:val="0"/>
              <w:snapToGrid w:val="0"/>
              <w:spacing w:line="240" w:lineRule="auto"/>
              <w:rPr>
                <w:rFonts w:cs="Times New Roman"/>
                <w:highlight w:val="none"/>
              </w:rPr>
            </w:pPr>
            <w:r>
              <w:rPr>
                <w:rFonts w:cs="Times New Roman"/>
                <w:highlight w:val="none"/>
              </w:rPr>
              <w:t>0.5</w:t>
            </w:r>
          </w:p>
        </w:tc>
        <w:tc>
          <w:tcPr>
            <w:tcW w:w="730" w:type="dxa"/>
            <w:vAlign w:val="center"/>
          </w:tcPr>
          <w:p>
            <w:pPr>
              <w:pStyle w:val="105"/>
              <w:adjustRightInd w:val="0"/>
              <w:snapToGrid w:val="0"/>
              <w:spacing w:line="240" w:lineRule="auto"/>
              <w:rPr>
                <w:rFonts w:cs="Times New Roman"/>
                <w:highlight w:val="none"/>
              </w:rPr>
            </w:pPr>
            <w:r>
              <w:rPr>
                <w:rFonts w:cs="Times New Roman"/>
                <w:highlight w:val="none"/>
              </w:rPr>
              <w:t>11.10</w:t>
            </w:r>
          </w:p>
        </w:tc>
        <w:tc>
          <w:tcPr>
            <w:tcW w:w="832" w:type="dxa"/>
            <w:vAlign w:val="center"/>
          </w:tcPr>
          <w:p>
            <w:pPr>
              <w:pStyle w:val="105"/>
              <w:adjustRightInd w:val="0"/>
              <w:snapToGrid w:val="0"/>
              <w:spacing w:line="240" w:lineRule="auto"/>
              <w:rPr>
                <w:rFonts w:cs="Times New Roman"/>
                <w:highlight w:val="none"/>
              </w:rPr>
            </w:pPr>
            <w:r>
              <w:rPr>
                <w:rFonts w:cs="Times New Roman"/>
                <w:highlight w:val="none"/>
              </w:rPr>
              <w:t>0.20</w:t>
            </w:r>
          </w:p>
        </w:tc>
        <w:tc>
          <w:tcPr>
            <w:tcW w:w="880" w:type="dxa"/>
            <w:vAlign w:val="center"/>
          </w:tcPr>
          <w:p>
            <w:pPr>
              <w:pStyle w:val="105"/>
              <w:adjustRightInd w:val="0"/>
              <w:snapToGrid w:val="0"/>
              <w:spacing w:line="240" w:lineRule="auto"/>
              <w:rPr>
                <w:rFonts w:cs="Times New Roman"/>
                <w:highlight w:val="none"/>
              </w:rPr>
            </w:pPr>
            <w:r>
              <w:rPr>
                <w:rFonts w:cs="Times New Roman"/>
                <w:highlight w:val="none"/>
              </w:rPr>
              <w:t>＜0.005</w:t>
            </w:r>
          </w:p>
        </w:tc>
        <w:tc>
          <w:tcPr>
            <w:tcW w:w="700" w:type="dxa"/>
            <w:vAlign w:val="center"/>
          </w:tcPr>
          <w:p>
            <w:pPr>
              <w:pStyle w:val="105"/>
              <w:adjustRightInd w:val="0"/>
              <w:snapToGrid w:val="0"/>
              <w:spacing w:line="240" w:lineRule="auto"/>
              <w:rPr>
                <w:rFonts w:cs="Times New Roman"/>
                <w:highlight w:val="none"/>
              </w:rPr>
            </w:pPr>
            <w:r>
              <w:rPr>
                <w:rFonts w:cs="Times New Roman"/>
                <w:highlight w:val="none"/>
              </w:rPr>
              <w:t>1.270</w:t>
            </w:r>
          </w:p>
        </w:tc>
        <w:tc>
          <w:tcPr>
            <w:tcW w:w="691" w:type="dxa"/>
            <w:vAlign w:val="center"/>
          </w:tcPr>
          <w:p>
            <w:pPr>
              <w:pStyle w:val="105"/>
              <w:adjustRightInd w:val="0"/>
              <w:snapToGrid w:val="0"/>
              <w:spacing w:line="240" w:lineRule="auto"/>
              <w:rPr>
                <w:rFonts w:cs="Times New Roman"/>
                <w:highlight w:val="none"/>
              </w:rPr>
            </w:pPr>
            <w:r>
              <w:rPr>
                <w:rFonts w:cs="Times New Roman"/>
                <w:highlight w:val="none"/>
              </w:rPr>
              <w:t>＜0.2</w:t>
            </w:r>
          </w:p>
        </w:tc>
        <w:tc>
          <w:tcPr>
            <w:tcW w:w="916" w:type="dxa"/>
            <w:vAlign w:val="center"/>
          </w:tcPr>
          <w:p>
            <w:pPr>
              <w:pStyle w:val="105"/>
              <w:adjustRightInd w:val="0"/>
              <w:snapToGrid w:val="0"/>
              <w:spacing w:line="240" w:lineRule="auto"/>
              <w:rPr>
                <w:rFonts w:cs="Times New Roman"/>
                <w:highlight w:val="none"/>
              </w:rPr>
            </w:pPr>
            <w:r>
              <w:rPr>
                <w:rFonts w:cs="Times New Roman"/>
                <w:highlight w:val="none"/>
              </w:rPr>
              <w:t>0.002</w:t>
            </w:r>
          </w:p>
        </w:tc>
        <w:tc>
          <w:tcPr>
            <w:tcW w:w="712" w:type="dxa"/>
            <w:vAlign w:val="center"/>
          </w:tcPr>
          <w:p>
            <w:pPr>
              <w:pStyle w:val="105"/>
              <w:adjustRightInd w:val="0"/>
              <w:snapToGrid w:val="0"/>
              <w:spacing w:line="240" w:lineRule="auto"/>
              <w:rPr>
                <w:rFonts w:cs="Times New Roman"/>
                <w:highlight w:val="none"/>
              </w:rPr>
            </w:pPr>
            <w:r>
              <w:rPr>
                <w:rFonts w:cs="Times New Roman"/>
                <w:highlight w:val="none"/>
              </w:rPr>
              <w:t>1.9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96" w:type="dxa"/>
            <w:vAlign w:val="center"/>
          </w:tcPr>
          <w:p>
            <w:pPr>
              <w:pStyle w:val="105"/>
              <w:adjustRightInd w:val="0"/>
              <w:snapToGrid w:val="0"/>
              <w:spacing w:line="240" w:lineRule="auto"/>
              <w:rPr>
                <w:rFonts w:cs="Times New Roman"/>
                <w:highlight w:val="none"/>
              </w:rPr>
            </w:pPr>
            <w:r>
              <w:rPr>
                <w:rFonts w:cs="Times New Roman"/>
                <w:highlight w:val="none"/>
              </w:rPr>
              <w:t>S23</w:t>
            </w:r>
          </w:p>
        </w:tc>
        <w:tc>
          <w:tcPr>
            <w:tcW w:w="1272" w:type="dxa"/>
            <w:vAlign w:val="center"/>
          </w:tcPr>
          <w:p>
            <w:pPr>
              <w:pStyle w:val="105"/>
              <w:adjustRightInd w:val="0"/>
              <w:snapToGrid w:val="0"/>
              <w:spacing w:line="240" w:lineRule="auto"/>
              <w:rPr>
                <w:rFonts w:cs="Times New Roman"/>
                <w:highlight w:val="none"/>
              </w:rPr>
            </w:pPr>
            <w:r>
              <w:rPr>
                <w:rFonts w:cs="Times New Roman"/>
                <w:highlight w:val="none"/>
              </w:rPr>
              <w:t>龙头鱼</w:t>
            </w:r>
          </w:p>
        </w:tc>
        <w:tc>
          <w:tcPr>
            <w:tcW w:w="857" w:type="dxa"/>
            <w:vAlign w:val="center"/>
          </w:tcPr>
          <w:p>
            <w:pPr>
              <w:pStyle w:val="105"/>
              <w:adjustRightInd w:val="0"/>
              <w:snapToGrid w:val="0"/>
              <w:spacing w:line="240" w:lineRule="auto"/>
              <w:rPr>
                <w:rFonts w:cs="Times New Roman"/>
                <w:highlight w:val="none"/>
              </w:rPr>
            </w:pPr>
            <w:r>
              <w:rPr>
                <w:rFonts w:cs="Times New Roman"/>
                <w:highlight w:val="none"/>
              </w:rPr>
              <w:t>鱼类</w:t>
            </w:r>
          </w:p>
        </w:tc>
        <w:tc>
          <w:tcPr>
            <w:tcW w:w="718" w:type="dxa"/>
            <w:vAlign w:val="center"/>
          </w:tcPr>
          <w:p>
            <w:pPr>
              <w:pStyle w:val="105"/>
              <w:adjustRightInd w:val="0"/>
              <w:snapToGrid w:val="0"/>
              <w:spacing w:line="240" w:lineRule="auto"/>
              <w:rPr>
                <w:rFonts w:cs="Times New Roman"/>
                <w:highlight w:val="none"/>
              </w:rPr>
            </w:pPr>
            <w:r>
              <w:rPr>
                <w:rFonts w:cs="Times New Roman"/>
                <w:highlight w:val="none"/>
              </w:rPr>
              <w:t>1.7</w:t>
            </w:r>
          </w:p>
        </w:tc>
        <w:tc>
          <w:tcPr>
            <w:tcW w:w="730" w:type="dxa"/>
            <w:vAlign w:val="center"/>
          </w:tcPr>
          <w:p>
            <w:pPr>
              <w:pStyle w:val="105"/>
              <w:adjustRightInd w:val="0"/>
              <w:snapToGrid w:val="0"/>
              <w:spacing w:line="240" w:lineRule="auto"/>
              <w:rPr>
                <w:rFonts w:cs="Times New Roman"/>
                <w:highlight w:val="none"/>
              </w:rPr>
            </w:pPr>
            <w:r>
              <w:rPr>
                <w:rFonts w:cs="Times New Roman"/>
                <w:highlight w:val="none"/>
              </w:rPr>
              <w:t>19.60</w:t>
            </w:r>
          </w:p>
        </w:tc>
        <w:tc>
          <w:tcPr>
            <w:tcW w:w="832" w:type="dxa"/>
            <w:vAlign w:val="center"/>
          </w:tcPr>
          <w:p>
            <w:pPr>
              <w:pStyle w:val="105"/>
              <w:adjustRightInd w:val="0"/>
              <w:snapToGrid w:val="0"/>
              <w:spacing w:line="240" w:lineRule="auto"/>
              <w:rPr>
                <w:rFonts w:cs="Times New Roman"/>
                <w:highlight w:val="none"/>
              </w:rPr>
            </w:pPr>
            <w:r>
              <w:rPr>
                <w:rFonts w:cs="Times New Roman"/>
                <w:highlight w:val="none"/>
              </w:rPr>
              <w:t>0.41</w:t>
            </w:r>
          </w:p>
        </w:tc>
        <w:tc>
          <w:tcPr>
            <w:tcW w:w="880" w:type="dxa"/>
            <w:vAlign w:val="center"/>
          </w:tcPr>
          <w:p>
            <w:pPr>
              <w:pStyle w:val="105"/>
              <w:adjustRightInd w:val="0"/>
              <w:snapToGrid w:val="0"/>
              <w:spacing w:line="240" w:lineRule="auto"/>
              <w:rPr>
                <w:rFonts w:cs="Times New Roman"/>
                <w:highlight w:val="none"/>
              </w:rPr>
            </w:pPr>
            <w:r>
              <w:rPr>
                <w:rFonts w:cs="Times New Roman"/>
                <w:highlight w:val="none"/>
              </w:rPr>
              <w:t>0.093</w:t>
            </w:r>
          </w:p>
        </w:tc>
        <w:tc>
          <w:tcPr>
            <w:tcW w:w="700" w:type="dxa"/>
            <w:vAlign w:val="center"/>
          </w:tcPr>
          <w:p>
            <w:pPr>
              <w:pStyle w:val="105"/>
              <w:adjustRightInd w:val="0"/>
              <w:snapToGrid w:val="0"/>
              <w:spacing w:line="240" w:lineRule="auto"/>
              <w:rPr>
                <w:rFonts w:cs="Times New Roman"/>
                <w:highlight w:val="none"/>
              </w:rPr>
            </w:pPr>
            <w:r>
              <w:rPr>
                <w:rFonts w:cs="Times New Roman"/>
                <w:highlight w:val="none"/>
              </w:rPr>
              <w:t>1.250</w:t>
            </w:r>
          </w:p>
        </w:tc>
        <w:tc>
          <w:tcPr>
            <w:tcW w:w="691" w:type="dxa"/>
            <w:vAlign w:val="center"/>
          </w:tcPr>
          <w:p>
            <w:pPr>
              <w:pStyle w:val="105"/>
              <w:adjustRightInd w:val="0"/>
              <w:snapToGrid w:val="0"/>
              <w:spacing w:line="240" w:lineRule="auto"/>
              <w:rPr>
                <w:rFonts w:cs="Times New Roman"/>
                <w:highlight w:val="none"/>
              </w:rPr>
            </w:pPr>
            <w:r>
              <w:rPr>
                <w:rFonts w:cs="Times New Roman"/>
                <w:highlight w:val="none"/>
              </w:rPr>
              <w:t>＜0.2</w:t>
            </w:r>
          </w:p>
        </w:tc>
        <w:tc>
          <w:tcPr>
            <w:tcW w:w="916" w:type="dxa"/>
            <w:vAlign w:val="center"/>
          </w:tcPr>
          <w:p>
            <w:pPr>
              <w:pStyle w:val="105"/>
              <w:adjustRightInd w:val="0"/>
              <w:snapToGrid w:val="0"/>
              <w:spacing w:line="240" w:lineRule="auto"/>
              <w:rPr>
                <w:rFonts w:cs="Times New Roman"/>
                <w:highlight w:val="none"/>
              </w:rPr>
            </w:pPr>
            <w:r>
              <w:rPr>
                <w:rFonts w:cs="Times New Roman"/>
                <w:highlight w:val="none"/>
              </w:rPr>
              <w:t>0.002</w:t>
            </w:r>
          </w:p>
        </w:tc>
        <w:tc>
          <w:tcPr>
            <w:tcW w:w="712" w:type="dxa"/>
            <w:vAlign w:val="center"/>
          </w:tcPr>
          <w:p>
            <w:pPr>
              <w:pStyle w:val="105"/>
              <w:adjustRightInd w:val="0"/>
              <w:snapToGrid w:val="0"/>
              <w:spacing w:line="240" w:lineRule="auto"/>
              <w:rPr>
                <w:rFonts w:cs="Times New Roman"/>
                <w:highlight w:val="none"/>
              </w:rPr>
            </w:pPr>
            <w:r>
              <w:rPr>
                <w:rFonts w:cs="Times New Roman"/>
                <w:highlight w:val="none"/>
              </w:rPr>
              <w:t>1.6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96" w:type="dxa"/>
            <w:vAlign w:val="center"/>
          </w:tcPr>
          <w:p>
            <w:pPr>
              <w:pStyle w:val="105"/>
              <w:adjustRightInd w:val="0"/>
              <w:snapToGrid w:val="0"/>
              <w:spacing w:line="240" w:lineRule="auto"/>
              <w:rPr>
                <w:rFonts w:cs="Times New Roman"/>
                <w:highlight w:val="none"/>
              </w:rPr>
            </w:pPr>
            <w:r>
              <w:rPr>
                <w:rFonts w:cs="Times New Roman"/>
                <w:highlight w:val="none"/>
              </w:rPr>
              <w:t>S24</w:t>
            </w:r>
          </w:p>
        </w:tc>
        <w:tc>
          <w:tcPr>
            <w:tcW w:w="1272" w:type="dxa"/>
            <w:vAlign w:val="center"/>
          </w:tcPr>
          <w:p>
            <w:pPr>
              <w:pStyle w:val="105"/>
              <w:adjustRightInd w:val="0"/>
              <w:snapToGrid w:val="0"/>
              <w:spacing w:line="240" w:lineRule="auto"/>
              <w:rPr>
                <w:rFonts w:cs="Times New Roman"/>
                <w:highlight w:val="none"/>
              </w:rPr>
            </w:pPr>
            <w:r>
              <w:rPr>
                <w:rFonts w:cs="Times New Roman"/>
                <w:highlight w:val="none"/>
              </w:rPr>
              <w:t>脊尾白虾</w:t>
            </w:r>
          </w:p>
        </w:tc>
        <w:tc>
          <w:tcPr>
            <w:tcW w:w="857" w:type="dxa"/>
            <w:vAlign w:val="center"/>
          </w:tcPr>
          <w:p>
            <w:pPr>
              <w:pStyle w:val="105"/>
              <w:adjustRightInd w:val="0"/>
              <w:snapToGrid w:val="0"/>
              <w:spacing w:line="240" w:lineRule="auto"/>
              <w:rPr>
                <w:rFonts w:cs="Times New Roman"/>
                <w:highlight w:val="none"/>
              </w:rPr>
            </w:pPr>
            <w:r>
              <w:rPr>
                <w:rFonts w:cs="Times New Roman"/>
                <w:highlight w:val="none"/>
              </w:rPr>
              <w:t>甲壳类</w:t>
            </w:r>
          </w:p>
        </w:tc>
        <w:tc>
          <w:tcPr>
            <w:tcW w:w="718" w:type="dxa"/>
            <w:vAlign w:val="center"/>
          </w:tcPr>
          <w:p>
            <w:pPr>
              <w:pStyle w:val="105"/>
              <w:adjustRightInd w:val="0"/>
              <w:snapToGrid w:val="0"/>
              <w:spacing w:line="240" w:lineRule="auto"/>
              <w:rPr>
                <w:rFonts w:cs="Times New Roman"/>
                <w:highlight w:val="none"/>
              </w:rPr>
            </w:pPr>
            <w:r>
              <w:rPr>
                <w:rFonts w:cs="Times New Roman"/>
                <w:highlight w:val="none"/>
              </w:rPr>
              <w:t>10.4</w:t>
            </w:r>
          </w:p>
        </w:tc>
        <w:tc>
          <w:tcPr>
            <w:tcW w:w="730" w:type="dxa"/>
            <w:vAlign w:val="center"/>
          </w:tcPr>
          <w:p>
            <w:pPr>
              <w:pStyle w:val="105"/>
              <w:adjustRightInd w:val="0"/>
              <w:snapToGrid w:val="0"/>
              <w:spacing w:line="240" w:lineRule="auto"/>
              <w:rPr>
                <w:rFonts w:cs="Times New Roman"/>
                <w:highlight w:val="none"/>
              </w:rPr>
            </w:pPr>
            <w:r>
              <w:rPr>
                <w:rFonts w:cs="Times New Roman"/>
                <w:highlight w:val="none"/>
              </w:rPr>
              <w:t>25.50</w:t>
            </w:r>
          </w:p>
        </w:tc>
        <w:tc>
          <w:tcPr>
            <w:tcW w:w="832" w:type="dxa"/>
            <w:vAlign w:val="center"/>
          </w:tcPr>
          <w:p>
            <w:pPr>
              <w:pStyle w:val="105"/>
              <w:adjustRightInd w:val="0"/>
              <w:snapToGrid w:val="0"/>
              <w:spacing w:line="240" w:lineRule="auto"/>
              <w:rPr>
                <w:rFonts w:cs="Times New Roman"/>
                <w:highlight w:val="none"/>
              </w:rPr>
            </w:pPr>
            <w:r>
              <w:rPr>
                <w:rFonts w:cs="Times New Roman"/>
                <w:highlight w:val="none"/>
              </w:rPr>
              <w:t>0.31</w:t>
            </w:r>
          </w:p>
        </w:tc>
        <w:tc>
          <w:tcPr>
            <w:tcW w:w="880" w:type="dxa"/>
            <w:vAlign w:val="center"/>
          </w:tcPr>
          <w:p>
            <w:pPr>
              <w:pStyle w:val="105"/>
              <w:adjustRightInd w:val="0"/>
              <w:snapToGrid w:val="0"/>
              <w:spacing w:line="240" w:lineRule="auto"/>
              <w:rPr>
                <w:rFonts w:cs="Times New Roman"/>
                <w:highlight w:val="none"/>
              </w:rPr>
            </w:pPr>
            <w:r>
              <w:rPr>
                <w:rFonts w:cs="Times New Roman"/>
                <w:highlight w:val="none"/>
              </w:rPr>
              <w:t>0.097</w:t>
            </w:r>
          </w:p>
        </w:tc>
        <w:tc>
          <w:tcPr>
            <w:tcW w:w="700" w:type="dxa"/>
            <w:vAlign w:val="center"/>
          </w:tcPr>
          <w:p>
            <w:pPr>
              <w:pStyle w:val="105"/>
              <w:adjustRightInd w:val="0"/>
              <w:snapToGrid w:val="0"/>
              <w:spacing w:line="240" w:lineRule="auto"/>
              <w:rPr>
                <w:rFonts w:cs="Times New Roman"/>
                <w:highlight w:val="none"/>
              </w:rPr>
            </w:pPr>
            <w:r>
              <w:rPr>
                <w:rFonts w:cs="Times New Roman"/>
                <w:highlight w:val="none"/>
              </w:rPr>
              <w:t>1.150</w:t>
            </w:r>
          </w:p>
        </w:tc>
        <w:tc>
          <w:tcPr>
            <w:tcW w:w="691" w:type="dxa"/>
            <w:vAlign w:val="center"/>
          </w:tcPr>
          <w:p>
            <w:pPr>
              <w:pStyle w:val="105"/>
              <w:adjustRightInd w:val="0"/>
              <w:snapToGrid w:val="0"/>
              <w:spacing w:line="240" w:lineRule="auto"/>
              <w:rPr>
                <w:rFonts w:cs="Times New Roman"/>
                <w:highlight w:val="none"/>
              </w:rPr>
            </w:pPr>
            <w:r>
              <w:rPr>
                <w:rFonts w:cs="Times New Roman"/>
                <w:highlight w:val="none"/>
              </w:rPr>
              <w:t>＜0.2</w:t>
            </w:r>
          </w:p>
        </w:tc>
        <w:tc>
          <w:tcPr>
            <w:tcW w:w="916" w:type="dxa"/>
            <w:vAlign w:val="center"/>
          </w:tcPr>
          <w:p>
            <w:pPr>
              <w:pStyle w:val="105"/>
              <w:adjustRightInd w:val="0"/>
              <w:snapToGrid w:val="0"/>
              <w:spacing w:line="240" w:lineRule="auto"/>
              <w:rPr>
                <w:rFonts w:cs="Times New Roman"/>
                <w:highlight w:val="none"/>
              </w:rPr>
            </w:pPr>
            <w:r>
              <w:rPr>
                <w:rFonts w:cs="Times New Roman"/>
                <w:highlight w:val="none"/>
              </w:rPr>
              <w:t>＜0.002</w:t>
            </w:r>
          </w:p>
        </w:tc>
        <w:tc>
          <w:tcPr>
            <w:tcW w:w="712" w:type="dxa"/>
            <w:vAlign w:val="center"/>
          </w:tcPr>
          <w:p>
            <w:pPr>
              <w:pStyle w:val="105"/>
              <w:adjustRightInd w:val="0"/>
              <w:snapToGrid w:val="0"/>
              <w:spacing w:line="240" w:lineRule="auto"/>
              <w:rPr>
                <w:rFonts w:cs="Times New Roman"/>
                <w:highlight w:val="none"/>
              </w:rPr>
            </w:pPr>
            <w:r>
              <w:rPr>
                <w:rFonts w:cs="Times New Roman"/>
                <w:highlight w:val="none"/>
              </w:rPr>
              <w:t>1.7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96" w:type="dxa"/>
            <w:vAlign w:val="center"/>
          </w:tcPr>
          <w:p>
            <w:pPr>
              <w:pStyle w:val="105"/>
              <w:adjustRightInd w:val="0"/>
              <w:snapToGrid w:val="0"/>
              <w:spacing w:line="240" w:lineRule="auto"/>
              <w:rPr>
                <w:rFonts w:cs="Times New Roman"/>
                <w:highlight w:val="none"/>
              </w:rPr>
            </w:pPr>
            <w:r>
              <w:rPr>
                <w:rFonts w:cs="Times New Roman"/>
                <w:highlight w:val="none"/>
              </w:rPr>
              <w:t>S28</w:t>
            </w:r>
          </w:p>
        </w:tc>
        <w:tc>
          <w:tcPr>
            <w:tcW w:w="1272" w:type="dxa"/>
            <w:vAlign w:val="center"/>
          </w:tcPr>
          <w:p>
            <w:pPr>
              <w:pStyle w:val="105"/>
              <w:adjustRightInd w:val="0"/>
              <w:snapToGrid w:val="0"/>
              <w:spacing w:line="240" w:lineRule="auto"/>
              <w:rPr>
                <w:rFonts w:cs="Times New Roman"/>
                <w:highlight w:val="none"/>
              </w:rPr>
            </w:pPr>
            <w:r>
              <w:rPr>
                <w:rFonts w:cs="Times New Roman"/>
                <w:highlight w:val="none"/>
              </w:rPr>
              <w:t>刀鲚</w:t>
            </w:r>
          </w:p>
        </w:tc>
        <w:tc>
          <w:tcPr>
            <w:tcW w:w="857" w:type="dxa"/>
            <w:vAlign w:val="center"/>
          </w:tcPr>
          <w:p>
            <w:pPr>
              <w:pStyle w:val="105"/>
              <w:adjustRightInd w:val="0"/>
              <w:snapToGrid w:val="0"/>
              <w:spacing w:line="240" w:lineRule="auto"/>
              <w:rPr>
                <w:rFonts w:cs="Times New Roman"/>
                <w:highlight w:val="none"/>
              </w:rPr>
            </w:pPr>
            <w:r>
              <w:rPr>
                <w:rFonts w:cs="Times New Roman"/>
                <w:highlight w:val="none"/>
              </w:rPr>
              <w:t>鱼类</w:t>
            </w:r>
          </w:p>
        </w:tc>
        <w:tc>
          <w:tcPr>
            <w:tcW w:w="718" w:type="dxa"/>
            <w:vAlign w:val="center"/>
          </w:tcPr>
          <w:p>
            <w:pPr>
              <w:pStyle w:val="105"/>
              <w:adjustRightInd w:val="0"/>
              <w:snapToGrid w:val="0"/>
              <w:spacing w:line="240" w:lineRule="auto"/>
              <w:rPr>
                <w:rFonts w:cs="Times New Roman"/>
                <w:highlight w:val="none"/>
              </w:rPr>
            </w:pPr>
            <w:r>
              <w:rPr>
                <w:rFonts w:cs="Times New Roman"/>
                <w:highlight w:val="none"/>
              </w:rPr>
              <w:t>3.7</w:t>
            </w:r>
          </w:p>
        </w:tc>
        <w:tc>
          <w:tcPr>
            <w:tcW w:w="730" w:type="dxa"/>
            <w:vAlign w:val="center"/>
          </w:tcPr>
          <w:p>
            <w:pPr>
              <w:pStyle w:val="105"/>
              <w:adjustRightInd w:val="0"/>
              <w:snapToGrid w:val="0"/>
              <w:spacing w:line="240" w:lineRule="auto"/>
              <w:rPr>
                <w:rFonts w:cs="Times New Roman"/>
                <w:highlight w:val="none"/>
              </w:rPr>
            </w:pPr>
            <w:r>
              <w:rPr>
                <w:rFonts w:cs="Times New Roman"/>
                <w:highlight w:val="none"/>
              </w:rPr>
              <w:t>4.66</w:t>
            </w:r>
          </w:p>
        </w:tc>
        <w:tc>
          <w:tcPr>
            <w:tcW w:w="832" w:type="dxa"/>
            <w:vAlign w:val="center"/>
          </w:tcPr>
          <w:p>
            <w:pPr>
              <w:pStyle w:val="105"/>
              <w:adjustRightInd w:val="0"/>
              <w:snapToGrid w:val="0"/>
              <w:spacing w:line="240" w:lineRule="auto"/>
              <w:rPr>
                <w:rFonts w:cs="Times New Roman"/>
                <w:highlight w:val="none"/>
              </w:rPr>
            </w:pPr>
            <w:r>
              <w:rPr>
                <w:rFonts w:cs="Times New Roman"/>
                <w:highlight w:val="none"/>
              </w:rPr>
              <w:t>0.08</w:t>
            </w:r>
          </w:p>
        </w:tc>
        <w:tc>
          <w:tcPr>
            <w:tcW w:w="880" w:type="dxa"/>
            <w:vAlign w:val="center"/>
          </w:tcPr>
          <w:p>
            <w:pPr>
              <w:pStyle w:val="105"/>
              <w:adjustRightInd w:val="0"/>
              <w:snapToGrid w:val="0"/>
              <w:spacing w:line="240" w:lineRule="auto"/>
              <w:rPr>
                <w:rFonts w:cs="Times New Roman"/>
                <w:highlight w:val="none"/>
              </w:rPr>
            </w:pPr>
            <w:r>
              <w:rPr>
                <w:rFonts w:cs="Times New Roman"/>
                <w:highlight w:val="none"/>
              </w:rPr>
              <w:t>0.009</w:t>
            </w:r>
          </w:p>
        </w:tc>
        <w:tc>
          <w:tcPr>
            <w:tcW w:w="700" w:type="dxa"/>
            <w:vAlign w:val="center"/>
          </w:tcPr>
          <w:p>
            <w:pPr>
              <w:pStyle w:val="105"/>
              <w:adjustRightInd w:val="0"/>
              <w:snapToGrid w:val="0"/>
              <w:spacing w:line="240" w:lineRule="auto"/>
              <w:rPr>
                <w:rFonts w:cs="Times New Roman"/>
                <w:highlight w:val="none"/>
              </w:rPr>
            </w:pPr>
            <w:r>
              <w:rPr>
                <w:rFonts w:cs="Times New Roman"/>
                <w:highlight w:val="none"/>
              </w:rPr>
              <w:t>0.545</w:t>
            </w:r>
          </w:p>
        </w:tc>
        <w:tc>
          <w:tcPr>
            <w:tcW w:w="691" w:type="dxa"/>
            <w:vAlign w:val="center"/>
          </w:tcPr>
          <w:p>
            <w:pPr>
              <w:pStyle w:val="105"/>
              <w:adjustRightInd w:val="0"/>
              <w:snapToGrid w:val="0"/>
              <w:spacing w:line="240" w:lineRule="auto"/>
              <w:rPr>
                <w:rFonts w:cs="Times New Roman"/>
                <w:highlight w:val="none"/>
              </w:rPr>
            </w:pPr>
            <w:r>
              <w:rPr>
                <w:rFonts w:cs="Times New Roman"/>
                <w:highlight w:val="none"/>
              </w:rPr>
              <w:t>0.5</w:t>
            </w:r>
          </w:p>
        </w:tc>
        <w:tc>
          <w:tcPr>
            <w:tcW w:w="916" w:type="dxa"/>
            <w:vAlign w:val="center"/>
          </w:tcPr>
          <w:p>
            <w:pPr>
              <w:pStyle w:val="105"/>
              <w:adjustRightInd w:val="0"/>
              <w:snapToGrid w:val="0"/>
              <w:spacing w:line="240" w:lineRule="auto"/>
              <w:rPr>
                <w:rFonts w:cs="Times New Roman"/>
                <w:highlight w:val="none"/>
              </w:rPr>
            </w:pPr>
            <w:r>
              <w:rPr>
                <w:rFonts w:cs="Times New Roman"/>
                <w:highlight w:val="none"/>
              </w:rPr>
              <w:t>0.032</w:t>
            </w:r>
          </w:p>
        </w:tc>
        <w:tc>
          <w:tcPr>
            <w:tcW w:w="712" w:type="dxa"/>
            <w:vAlign w:val="center"/>
          </w:tcPr>
          <w:p>
            <w:pPr>
              <w:pStyle w:val="105"/>
              <w:adjustRightInd w:val="0"/>
              <w:snapToGrid w:val="0"/>
              <w:spacing w:line="240" w:lineRule="auto"/>
              <w:rPr>
                <w:rFonts w:cs="Times New Roman"/>
                <w:highlight w:val="none"/>
              </w:rPr>
            </w:pPr>
            <w:r>
              <w:rPr>
                <w:rFonts w:cs="Times New Roman"/>
                <w:highlight w:val="none"/>
              </w:rPr>
              <w:t>2.6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96" w:type="dxa"/>
            <w:vAlign w:val="center"/>
          </w:tcPr>
          <w:p>
            <w:pPr>
              <w:pStyle w:val="105"/>
              <w:adjustRightInd w:val="0"/>
              <w:snapToGrid w:val="0"/>
              <w:spacing w:line="240" w:lineRule="auto"/>
              <w:rPr>
                <w:rFonts w:cs="Times New Roman"/>
                <w:highlight w:val="none"/>
              </w:rPr>
            </w:pPr>
            <w:r>
              <w:rPr>
                <w:rFonts w:cs="Times New Roman"/>
                <w:highlight w:val="none"/>
              </w:rPr>
              <w:t>S29</w:t>
            </w:r>
          </w:p>
        </w:tc>
        <w:tc>
          <w:tcPr>
            <w:tcW w:w="1272" w:type="dxa"/>
            <w:vAlign w:val="center"/>
          </w:tcPr>
          <w:p>
            <w:pPr>
              <w:pStyle w:val="105"/>
              <w:adjustRightInd w:val="0"/>
              <w:snapToGrid w:val="0"/>
              <w:spacing w:line="240" w:lineRule="auto"/>
              <w:rPr>
                <w:rFonts w:cs="Times New Roman"/>
                <w:highlight w:val="none"/>
              </w:rPr>
            </w:pPr>
            <w:r>
              <w:rPr>
                <w:rFonts w:cs="Times New Roman"/>
                <w:highlight w:val="none"/>
              </w:rPr>
              <w:t>刀鲚</w:t>
            </w:r>
          </w:p>
        </w:tc>
        <w:tc>
          <w:tcPr>
            <w:tcW w:w="857" w:type="dxa"/>
            <w:vAlign w:val="center"/>
          </w:tcPr>
          <w:p>
            <w:pPr>
              <w:pStyle w:val="105"/>
              <w:adjustRightInd w:val="0"/>
              <w:snapToGrid w:val="0"/>
              <w:spacing w:line="240" w:lineRule="auto"/>
              <w:rPr>
                <w:rFonts w:cs="Times New Roman"/>
                <w:highlight w:val="none"/>
              </w:rPr>
            </w:pPr>
            <w:r>
              <w:rPr>
                <w:rFonts w:cs="Times New Roman"/>
                <w:highlight w:val="none"/>
              </w:rPr>
              <w:t>鱼类</w:t>
            </w:r>
          </w:p>
        </w:tc>
        <w:tc>
          <w:tcPr>
            <w:tcW w:w="718" w:type="dxa"/>
            <w:vAlign w:val="center"/>
          </w:tcPr>
          <w:p>
            <w:pPr>
              <w:pStyle w:val="105"/>
              <w:adjustRightInd w:val="0"/>
              <w:snapToGrid w:val="0"/>
              <w:spacing w:line="240" w:lineRule="auto"/>
              <w:rPr>
                <w:rFonts w:cs="Times New Roman"/>
                <w:highlight w:val="none"/>
              </w:rPr>
            </w:pPr>
            <w:r>
              <w:rPr>
                <w:rFonts w:cs="Times New Roman"/>
                <w:highlight w:val="none"/>
              </w:rPr>
              <w:t>＜0.4</w:t>
            </w:r>
          </w:p>
        </w:tc>
        <w:tc>
          <w:tcPr>
            <w:tcW w:w="730" w:type="dxa"/>
            <w:vAlign w:val="center"/>
          </w:tcPr>
          <w:p>
            <w:pPr>
              <w:pStyle w:val="105"/>
              <w:adjustRightInd w:val="0"/>
              <w:snapToGrid w:val="0"/>
              <w:spacing w:line="240" w:lineRule="auto"/>
              <w:rPr>
                <w:rFonts w:cs="Times New Roman"/>
                <w:highlight w:val="none"/>
              </w:rPr>
            </w:pPr>
            <w:r>
              <w:rPr>
                <w:rFonts w:cs="Times New Roman"/>
                <w:highlight w:val="none"/>
              </w:rPr>
              <w:t>4.94</w:t>
            </w:r>
          </w:p>
        </w:tc>
        <w:tc>
          <w:tcPr>
            <w:tcW w:w="832" w:type="dxa"/>
            <w:vAlign w:val="center"/>
          </w:tcPr>
          <w:p>
            <w:pPr>
              <w:pStyle w:val="105"/>
              <w:adjustRightInd w:val="0"/>
              <w:snapToGrid w:val="0"/>
              <w:spacing w:line="240" w:lineRule="auto"/>
              <w:rPr>
                <w:rFonts w:cs="Times New Roman"/>
                <w:highlight w:val="none"/>
              </w:rPr>
            </w:pPr>
            <w:r>
              <w:rPr>
                <w:rFonts w:cs="Times New Roman"/>
                <w:highlight w:val="none"/>
              </w:rPr>
              <w:t>0.05</w:t>
            </w:r>
          </w:p>
        </w:tc>
        <w:tc>
          <w:tcPr>
            <w:tcW w:w="880" w:type="dxa"/>
            <w:vAlign w:val="center"/>
          </w:tcPr>
          <w:p>
            <w:pPr>
              <w:pStyle w:val="105"/>
              <w:adjustRightInd w:val="0"/>
              <w:snapToGrid w:val="0"/>
              <w:spacing w:line="240" w:lineRule="auto"/>
              <w:rPr>
                <w:rFonts w:cs="Times New Roman"/>
                <w:highlight w:val="none"/>
              </w:rPr>
            </w:pPr>
            <w:r>
              <w:rPr>
                <w:rFonts w:cs="Times New Roman"/>
                <w:highlight w:val="none"/>
              </w:rPr>
              <w:t>0.012</w:t>
            </w:r>
          </w:p>
        </w:tc>
        <w:tc>
          <w:tcPr>
            <w:tcW w:w="700" w:type="dxa"/>
            <w:vAlign w:val="center"/>
          </w:tcPr>
          <w:p>
            <w:pPr>
              <w:pStyle w:val="105"/>
              <w:adjustRightInd w:val="0"/>
              <w:snapToGrid w:val="0"/>
              <w:spacing w:line="240" w:lineRule="auto"/>
              <w:rPr>
                <w:rFonts w:cs="Times New Roman"/>
                <w:highlight w:val="none"/>
              </w:rPr>
            </w:pPr>
            <w:r>
              <w:rPr>
                <w:rFonts w:cs="Times New Roman"/>
                <w:highlight w:val="none"/>
              </w:rPr>
              <w:t>0.531</w:t>
            </w:r>
          </w:p>
        </w:tc>
        <w:tc>
          <w:tcPr>
            <w:tcW w:w="691" w:type="dxa"/>
            <w:vAlign w:val="center"/>
          </w:tcPr>
          <w:p>
            <w:pPr>
              <w:pStyle w:val="105"/>
              <w:adjustRightInd w:val="0"/>
              <w:snapToGrid w:val="0"/>
              <w:spacing w:line="240" w:lineRule="auto"/>
              <w:rPr>
                <w:rFonts w:cs="Times New Roman"/>
                <w:highlight w:val="none"/>
              </w:rPr>
            </w:pPr>
            <w:r>
              <w:rPr>
                <w:rFonts w:cs="Times New Roman"/>
                <w:highlight w:val="none"/>
              </w:rPr>
              <w:t>0.4</w:t>
            </w:r>
          </w:p>
        </w:tc>
        <w:tc>
          <w:tcPr>
            <w:tcW w:w="916" w:type="dxa"/>
            <w:vAlign w:val="center"/>
          </w:tcPr>
          <w:p>
            <w:pPr>
              <w:pStyle w:val="105"/>
              <w:adjustRightInd w:val="0"/>
              <w:snapToGrid w:val="0"/>
              <w:spacing w:line="240" w:lineRule="auto"/>
              <w:rPr>
                <w:rFonts w:cs="Times New Roman"/>
                <w:highlight w:val="none"/>
              </w:rPr>
            </w:pPr>
            <w:r>
              <w:rPr>
                <w:rFonts w:cs="Times New Roman"/>
                <w:highlight w:val="none"/>
              </w:rPr>
              <w:t>0.006</w:t>
            </w:r>
          </w:p>
        </w:tc>
        <w:tc>
          <w:tcPr>
            <w:tcW w:w="712" w:type="dxa"/>
            <w:vAlign w:val="center"/>
          </w:tcPr>
          <w:p>
            <w:pPr>
              <w:pStyle w:val="105"/>
              <w:adjustRightInd w:val="0"/>
              <w:snapToGrid w:val="0"/>
              <w:spacing w:line="240" w:lineRule="auto"/>
              <w:rPr>
                <w:rFonts w:cs="Times New Roman"/>
                <w:highlight w:val="none"/>
              </w:rPr>
            </w:pPr>
            <w:r>
              <w:rPr>
                <w:rFonts w:cs="Times New Roman"/>
                <w:highlight w:val="none"/>
              </w:rPr>
              <w:t>2.3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96" w:type="dxa"/>
            <w:vAlign w:val="center"/>
          </w:tcPr>
          <w:p>
            <w:pPr>
              <w:pStyle w:val="105"/>
              <w:adjustRightInd w:val="0"/>
              <w:snapToGrid w:val="0"/>
              <w:spacing w:line="240" w:lineRule="auto"/>
              <w:rPr>
                <w:rFonts w:cs="Times New Roman"/>
                <w:highlight w:val="none"/>
              </w:rPr>
            </w:pPr>
            <w:r>
              <w:rPr>
                <w:rFonts w:cs="Times New Roman"/>
                <w:highlight w:val="none"/>
              </w:rPr>
              <w:t>S30</w:t>
            </w:r>
          </w:p>
        </w:tc>
        <w:tc>
          <w:tcPr>
            <w:tcW w:w="1272" w:type="dxa"/>
            <w:vAlign w:val="center"/>
          </w:tcPr>
          <w:p>
            <w:pPr>
              <w:pStyle w:val="105"/>
              <w:adjustRightInd w:val="0"/>
              <w:snapToGrid w:val="0"/>
              <w:spacing w:line="240" w:lineRule="auto"/>
              <w:rPr>
                <w:rFonts w:cs="Times New Roman"/>
                <w:highlight w:val="none"/>
              </w:rPr>
            </w:pPr>
            <w:r>
              <w:rPr>
                <w:rFonts w:cs="Times New Roman"/>
                <w:highlight w:val="none"/>
              </w:rPr>
              <w:t>刀鲚</w:t>
            </w:r>
          </w:p>
        </w:tc>
        <w:tc>
          <w:tcPr>
            <w:tcW w:w="857" w:type="dxa"/>
            <w:vAlign w:val="center"/>
          </w:tcPr>
          <w:p>
            <w:pPr>
              <w:pStyle w:val="105"/>
              <w:adjustRightInd w:val="0"/>
              <w:snapToGrid w:val="0"/>
              <w:spacing w:line="240" w:lineRule="auto"/>
              <w:rPr>
                <w:rFonts w:cs="Times New Roman"/>
                <w:highlight w:val="none"/>
              </w:rPr>
            </w:pPr>
            <w:r>
              <w:rPr>
                <w:rFonts w:cs="Times New Roman"/>
                <w:highlight w:val="none"/>
              </w:rPr>
              <w:t>鱼类</w:t>
            </w:r>
          </w:p>
        </w:tc>
        <w:tc>
          <w:tcPr>
            <w:tcW w:w="718" w:type="dxa"/>
            <w:vAlign w:val="center"/>
          </w:tcPr>
          <w:p>
            <w:pPr>
              <w:pStyle w:val="105"/>
              <w:adjustRightInd w:val="0"/>
              <w:snapToGrid w:val="0"/>
              <w:spacing w:line="240" w:lineRule="auto"/>
              <w:rPr>
                <w:rFonts w:cs="Times New Roman"/>
                <w:highlight w:val="none"/>
              </w:rPr>
            </w:pPr>
            <w:r>
              <w:rPr>
                <w:rFonts w:cs="Times New Roman"/>
                <w:highlight w:val="none"/>
              </w:rPr>
              <w:t>＜0.4</w:t>
            </w:r>
          </w:p>
        </w:tc>
        <w:tc>
          <w:tcPr>
            <w:tcW w:w="730" w:type="dxa"/>
            <w:vAlign w:val="center"/>
          </w:tcPr>
          <w:p>
            <w:pPr>
              <w:pStyle w:val="105"/>
              <w:adjustRightInd w:val="0"/>
              <w:snapToGrid w:val="0"/>
              <w:spacing w:line="240" w:lineRule="auto"/>
              <w:rPr>
                <w:rFonts w:cs="Times New Roman"/>
                <w:highlight w:val="none"/>
              </w:rPr>
            </w:pPr>
            <w:r>
              <w:rPr>
                <w:rFonts w:cs="Times New Roman"/>
                <w:highlight w:val="none"/>
              </w:rPr>
              <w:t>5.56</w:t>
            </w:r>
          </w:p>
        </w:tc>
        <w:tc>
          <w:tcPr>
            <w:tcW w:w="832" w:type="dxa"/>
            <w:vAlign w:val="center"/>
          </w:tcPr>
          <w:p>
            <w:pPr>
              <w:pStyle w:val="105"/>
              <w:adjustRightInd w:val="0"/>
              <w:snapToGrid w:val="0"/>
              <w:spacing w:line="240" w:lineRule="auto"/>
              <w:rPr>
                <w:rFonts w:cs="Times New Roman"/>
                <w:highlight w:val="none"/>
              </w:rPr>
            </w:pPr>
            <w:r>
              <w:rPr>
                <w:rFonts w:cs="Times New Roman"/>
                <w:highlight w:val="none"/>
              </w:rPr>
              <w:t>0.08</w:t>
            </w:r>
          </w:p>
        </w:tc>
        <w:tc>
          <w:tcPr>
            <w:tcW w:w="880" w:type="dxa"/>
            <w:vAlign w:val="center"/>
          </w:tcPr>
          <w:p>
            <w:pPr>
              <w:pStyle w:val="105"/>
              <w:adjustRightInd w:val="0"/>
              <w:snapToGrid w:val="0"/>
              <w:spacing w:line="240" w:lineRule="auto"/>
              <w:rPr>
                <w:rFonts w:cs="Times New Roman"/>
                <w:highlight w:val="none"/>
              </w:rPr>
            </w:pPr>
            <w:r>
              <w:rPr>
                <w:rFonts w:cs="Times New Roman"/>
                <w:highlight w:val="none"/>
              </w:rPr>
              <w:t>0.016</w:t>
            </w:r>
          </w:p>
        </w:tc>
        <w:tc>
          <w:tcPr>
            <w:tcW w:w="700" w:type="dxa"/>
            <w:vAlign w:val="center"/>
          </w:tcPr>
          <w:p>
            <w:pPr>
              <w:pStyle w:val="105"/>
              <w:adjustRightInd w:val="0"/>
              <w:snapToGrid w:val="0"/>
              <w:spacing w:line="240" w:lineRule="auto"/>
              <w:rPr>
                <w:rFonts w:cs="Times New Roman"/>
                <w:highlight w:val="none"/>
              </w:rPr>
            </w:pPr>
            <w:r>
              <w:rPr>
                <w:rFonts w:cs="Times New Roman"/>
                <w:highlight w:val="none"/>
              </w:rPr>
              <w:t>0.532</w:t>
            </w:r>
          </w:p>
        </w:tc>
        <w:tc>
          <w:tcPr>
            <w:tcW w:w="691" w:type="dxa"/>
            <w:vAlign w:val="center"/>
          </w:tcPr>
          <w:p>
            <w:pPr>
              <w:pStyle w:val="105"/>
              <w:adjustRightInd w:val="0"/>
              <w:snapToGrid w:val="0"/>
              <w:spacing w:line="240" w:lineRule="auto"/>
              <w:rPr>
                <w:rFonts w:cs="Times New Roman"/>
                <w:highlight w:val="none"/>
              </w:rPr>
            </w:pPr>
            <w:r>
              <w:rPr>
                <w:rFonts w:cs="Times New Roman"/>
                <w:highlight w:val="none"/>
              </w:rPr>
              <w:t>0.3</w:t>
            </w:r>
          </w:p>
        </w:tc>
        <w:tc>
          <w:tcPr>
            <w:tcW w:w="916" w:type="dxa"/>
            <w:vAlign w:val="center"/>
          </w:tcPr>
          <w:p>
            <w:pPr>
              <w:pStyle w:val="105"/>
              <w:adjustRightInd w:val="0"/>
              <w:snapToGrid w:val="0"/>
              <w:spacing w:line="240" w:lineRule="auto"/>
              <w:rPr>
                <w:rFonts w:cs="Times New Roman"/>
                <w:highlight w:val="none"/>
              </w:rPr>
            </w:pPr>
            <w:r>
              <w:rPr>
                <w:rFonts w:cs="Times New Roman"/>
                <w:highlight w:val="none"/>
              </w:rPr>
              <w:t>0.014</w:t>
            </w:r>
          </w:p>
        </w:tc>
        <w:tc>
          <w:tcPr>
            <w:tcW w:w="712" w:type="dxa"/>
            <w:vAlign w:val="center"/>
          </w:tcPr>
          <w:p>
            <w:pPr>
              <w:pStyle w:val="105"/>
              <w:adjustRightInd w:val="0"/>
              <w:snapToGrid w:val="0"/>
              <w:spacing w:line="240" w:lineRule="auto"/>
              <w:rPr>
                <w:rFonts w:cs="Times New Roman"/>
                <w:highlight w:val="none"/>
              </w:rPr>
            </w:pPr>
            <w:r>
              <w:rPr>
                <w:rFonts w:cs="Times New Roman"/>
                <w:highlight w:val="none"/>
              </w:rPr>
              <w:t>1.3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96" w:type="dxa"/>
            <w:vAlign w:val="center"/>
          </w:tcPr>
          <w:p>
            <w:pPr>
              <w:pStyle w:val="105"/>
              <w:adjustRightInd w:val="0"/>
              <w:snapToGrid w:val="0"/>
              <w:spacing w:line="240" w:lineRule="auto"/>
              <w:rPr>
                <w:rFonts w:cs="Times New Roman"/>
                <w:highlight w:val="none"/>
              </w:rPr>
            </w:pPr>
            <w:r>
              <w:rPr>
                <w:rFonts w:cs="Times New Roman"/>
                <w:highlight w:val="none"/>
              </w:rPr>
              <w:t>S32</w:t>
            </w:r>
          </w:p>
        </w:tc>
        <w:tc>
          <w:tcPr>
            <w:tcW w:w="1272" w:type="dxa"/>
            <w:vAlign w:val="center"/>
          </w:tcPr>
          <w:p>
            <w:pPr>
              <w:pStyle w:val="105"/>
              <w:adjustRightInd w:val="0"/>
              <w:snapToGrid w:val="0"/>
              <w:spacing w:line="240" w:lineRule="auto"/>
              <w:rPr>
                <w:rFonts w:cs="Times New Roman"/>
                <w:highlight w:val="none"/>
              </w:rPr>
            </w:pPr>
            <w:r>
              <w:rPr>
                <w:rFonts w:cs="Times New Roman"/>
                <w:highlight w:val="none"/>
              </w:rPr>
              <w:t>刀鲚</w:t>
            </w:r>
          </w:p>
        </w:tc>
        <w:tc>
          <w:tcPr>
            <w:tcW w:w="857" w:type="dxa"/>
            <w:vAlign w:val="center"/>
          </w:tcPr>
          <w:p>
            <w:pPr>
              <w:pStyle w:val="105"/>
              <w:adjustRightInd w:val="0"/>
              <w:snapToGrid w:val="0"/>
              <w:spacing w:line="240" w:lineRule="auto"/>
              <w:rPr>
                <w:rFonts w:cs="Times New Roman"/>
                <w:highlight w:val="none"/>
              </w:rPr>
            </w:pPr>
            <w:r>
              <w:rPr>
                <w:rFonts w:cs="Times New Roman"/>
                <w:highlight w:val="none"/>
              </w:rPr>
              <w:t>鱼类</w:t>
            </w:r>
          </w:p>
        </w:tc>
        <w:tc>
          <w:tcPr>
            <w:tcW w:w="718" w:type="dxa"/>
            <w:vAlign w:val="center"/>
          </w:tcPr>
          <w:p>
            <w:pPr>
              <w:pStyle w:val="105"/>
              <w:adjustRightInd w:val="0"/>
              <w:snapToGrid w:val="0"/>
              <w:spacing w:line="240" w:lineRule="auto"/>
              <w:rPr>
                <w:rFonts w:cs="Times New Roman"/>
                <w:highlight w:val="none"/>
              </w:rPr>
            </w:pPr>
            <w:r>
              <w:rPr>
                <w:rFonts w:cs="Times New Roman"/>
                <w:highlight w:val="none"/>
              </w:rPr>
              <w:t>1.6</w:t>
            </w:r>
          </w:p>
        </w:tc>
        <w:tc>
          <w:tcPr>
            <w:tcW w:w="730" w:type="dxa"/>
            <w:vAlign w:val="center"/>
          </w:tcPr>
          <w:p>
            <w:pPr>
              <w:pStyle w:val="105"/>
              <w:adjustRightInd w:val="0"/>
              <w:snapToGrid w:val="0"/>
              <w:spacing w:line="240" w:lineRule="auto"/>
              <w:rPr>
                <w:rFonts w:cs="Times New Roman"/>
                <w:highlight w:val="none"/>
              </w:rPr>
            </w:pPr>
            <w:r>
              <w:rPr>
                <w:rFonts w:cs="Times New Roman"/>
                <w:highlight w:val="none"/>
              </w:rPr>
              <w:t>18.40</w:t>
            </w:r>
          </w:p>
        </w:tc>
        <w:tc>
          <w:tcPr>
            <w:tcW w:w="832" w:type="dxa"/>
            <w:vAlign w:val="center"/>
          </w:tcPr>
          <w:p>
            <w:pPr>
              <w:pStyle w:val="105"/>
              <w:adjustRightInd w:val="0"/>
              <w:snapToGrid w:val="0"/>
              <w:spacing w:line="240" w:lineRule="auto"/>
              <w:rPr>
                <w:rFonts w:cs="Times New Roman"/>
                <w:highlight w:val="none"/>
              </w:rPr>
            </w:pPr>
            <w:r>
              <w:rPr>
                <w:rFonts w:cs="Times New Roman"/>
                <w:highlight w:val="none"/>
              </w:rPr>
              <w:t>0.30</w:t>
            </w:r>
          </w:p>
        </w:tc>
        <w:tc>
          <w:tcPr>
            <w:tcW w:w="880" w:type="dxa"/>
            <w:vAlign w:val="center"/>
          </w:tcPr>
          <w:p>
            <w:pPr>
              <w:pStyle w:val="105"/>
              <w:adjustRightInd w:val="0"/>
              <w:snapToGrid w:val="0"/>
              <w:spacing w:line="240" w:lineRule="auto"/>
              <w:rPr>
                <w:rFonts w:cs="Times New Roman"/>
                <w:highlight w:val="none"/>
              </w:rPr>
            </w:pPr>
            <w:r>
              <w:rPr>
                <w:rFonts w:cs="Times New Roman"/>
                <w:highlight w:val="none"/>
              </w:rPr>
              <w:t>0.051</w:t>
            </w:r>
          </w:p>
        </w:tc>
        <w:tc>
          <w:tcPr>
            <w:tcW w:w="700" w:type="dxa"/>
            <w:vAlign w:val="center"/>
          </w:tcPr>
          <w:p>
            <w:pPr>
              <w:pStyle w:val="105"/>
              <w:adjustRightInd w:val="0"/>
              <w:snapToGrid w:val="0"/>
              <w:spacing w:line="240" w:lineRule="auto"/>
              <w:rPr>
                <w:rFonts w:cs="Times New Roman"/>
                <w:highlight w:val="none"/>
              </w:rPr>
            </w:pPr>
            <w:r>
              <w:rPr>
                <w:rFonts w:cs="Times New Roman"/>
                <w:highlight w:val="none"/>
              </w:rPr>
              <w:t>0.830</w:t>
            </w:r>
          </w:p>
        </w:tc>
        <w:tc>
          <w:tcPr>
            <w:tcW w:w="691" w:type="dxa"/>
            <w:vAlign w:val="center"/>
          </w:tcPr>
          <w:p>
            <w:pPr>
              <w:pStyle w:val="105"/>
              <w:adjustRightInd w:val="0"/>
              <w:snapToGrid w:val="0"/>
              <w:spacing w:line="240" w:lineRule="auto"/>
              <w:rPr>
                <w:rFonts w:cs="Times New Roman"/>
                <w:highlight w:val="none"/>
              </w:rPr>
            </w:pPr>
            <w:r>
              <w:rPr>
                <w:rFonts w:cs="Times New Roman"/>
                <w:highlight w:val="none"/>
              </w:rPr>
              <w:t>＜0.2</w:t>
            </w:r>
          </w:p>
        </w:tc>
        <w:tc>
          <w:tcPr>
            <w:tcW w:w="916" w:type="dxa"/>
            <w:vAlign w:val="center"/>
          </w:tcPr>
          <w:p>
            <w:pPr>
              <w:pStyle w:val="105"/>
              <w:adjustRightInd w:val="0"/>
              <w:snapToGrid w:val="0"/>
              <w:spacing w:line="240" w:lineRule="auto"/>
              <w:rPr>
                <w:rFonts w:cs="Times New Roman"/>
                <w:highlight w:val="none"/>
              </w:rPr>
            </w:pPr>
            <w:r>
              <w:rPr>
                <w:rFonts w:cs="Times New Roman"/>
                <w:highlight w:val="none"/>
              </w:rPr>
              <w:t>＜0.002</w:t>
            </w:r>
          </w:p>
        </w:tc>
        <w:tc>
          <w:tcPr>
            <w:tcW w:w="712" w:type="dxa"/>
            <w:vAlign w:val="center"/>
          </w:tcPr>
          <w:p>
            <w:pPr>
              <w:pStyle w:val="105"/>
              <w:adjustRightInd w:val="0"/>
              <w:snapToGrid w:val="0"/>
              <w:spacing w:line="240" w:lineRule="auto"/>
              <w:rPr>
                <w:rFonts w:cs="Times New Roman"/>
                <w:highlight w:val="none"/>
              </w:rPr>
            </w:pPr>
            <w:r>
              <w:rPr>
                <w:rFonts w:cs="Times New Roman"/>
                <w:highlight w:val="none"/>
              </w:rPr>
              <w:t>1.7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96" w:type="dxa"/>
            <w:vAlign w:val="center"/>
          </w:tcPr>
          <w:p>
            <w:pPr>
              <w:pStyle w:val="105"/>
              <w:adjustRightInd w:val="0"/>
              <w:snapToGrid w:val="0"/>
              <w:spacing w:line="240" w:lineRule="auto"/>
              <w:rPr>
                <w:rFonts w:cs="Times New Roman"/>
                <w:highlight w:val="none"/>
              </w:rPr>
            </w:pPr>
            <w:r>
              <w:rPr>
                <w:rFonts w:cs="Times New Roman"/>
                <w:highlight w:val="none"/>
              </w:rPr>
              <w:t>S33</w:t>
            </w:r>
          </w:p>
        </w:tc>
        <w:tc>
          <w:tcPr>
            <w:tcW w:w="1272" w:type="dxa"/>
            <w:vAlign w:val="center"/>
          </w:tcPr>
          <w:p>
            <w:pPr>
              <w:pStyle w:val="105"/>
              <w:adjustRightInd w:val="0"/>
              <w:snapToGrid w:val="0"/>
              <w:spacing w:line="240" w:lineRule="auto"/>
              <w:rPr>
                <w:rFonts w:cs="Times New Roman"/>
                <w:highlight w:val="none"/>
              </w:rPr>
            </w:pPr>
            <w:r>
              <w:rPr>
                <w:rFonts w:cs="Times New Roman"/>
                <w:highlight w:val="none"/>
              </w:rPr>
              <w:t>刀鲚</w:t>
            </w:r>
          </w:p>
        </w:tc>
        <w:tc>
          <w:tcPr>
            <w:tcW w:w="857" w:type="dxa"/>
            <w:vAlign w:val="center"/>
          </w:tcPr>
          <w:p>
            <w:pPr>
              <w:pStyle w:val="105"/>
              <w:adjustRightInd w:val="0"/>
              <w:snapToGrid w:val="0"/>
              <w:spacing w:line="240" w:lineRule="auto"/>
              <w:rPr>
                <w:rFonts w:cs="Times New Roman"/>
                <w:highlight w:val="none"/>
              </w:rPr>
            </w:pPr>
            <w:r>
              <w:rPr>
                <w:rFonts w:cs="Times New Roman"/>
                <w:highlight w:val="none"/>
              </w:rPr>
              <w:t>鱼类</w:t>
            </w:r>
          </w:p>
        </w:tc>
        <w:tc>
          <w:tcPr>
            <w:tcW w:w="718" w:type="dxa"/>
            <w:vAlign w:val="center"/>
          </w:tcPr>
          <w:p>
            <w:pPr>
              <w:pStyle w:val="105"/>
              <w:adjustRightInd w:val="0"/>
              <w:snapToGrid w:val="0"/>
              <w:spacing w:line="240" w:lineRule="auto"/>
              <w:rPr>
                <w:rFonts w:cs="Times New Roman"/>
                <w:highlight w:val="none"/>
              </w:rPr>
            </w:pPr>
            <w:r>
              <w:rPr>
                <w:rFonts w:cs="Times New Roman"/>
                <w:highlight w:val="none"/>
              </w:rPr>
              <w:t>1.0</w:t>
            </w:r>
          </w:p>
        </w:tc>
        <w:tc>
          <w:tcPr>
            <w:tcW w:w="730" w:type="dxa"/>
            <w:vAlign w:val="center"/>
          </w:tcPr>
          <w:p>
            <w:pPr>
              <w:pStyle w:val="105"/>
              <w:adjustRightInd w:val="0"/>
              <w:snapToGrid w:val="0"/>
              <w:spacing w:line="240" w:lineRule="auto"/>
              <w:rPr>
                <w:rFonts w:cs="Times New Roman"/>
                <w:highlight w:val="none"/>
              </w:rPr>
            </w:pPr>
            <w:r>
              <w:rPr>
                <w:rFonts w:cs="Times New Roman"/>
                <w:highlight w:val="none"/>
              </w:rPr>
              <w:t>15.70</w:t>
            </w:r>
          </w:p>
        </w:tc>
        <w:tc>
          <w:tcPr>
            <w:tcW w:w="832" w:type="dxa"/>
            <w:vAlign w:val="center"/>
          </w:tcPr>
          <w:p>
            <w:pPr>
              <w:pStyle w:val="105"/>
              <w:adjustRightInd w:val="0"/>
              <w:snapToGrid w:val="0"/>
              <w:spacing w:line="240" w:lineRule="auto"/>
              <w:rPr>
                <w:rFonts w:cs="Times New Roman"/>
                <w:highlight w:val="none"/>
              </w:rPr>
            </w:pPr>
            <w:r>
              <w:rPr>
                <w:rFonts w:cs="Times New Roman"/>
                <w:highlight w:val="none"/>
              </w:rPr>
              <w:t>0.33</w:t>
            </w:r>
          </w:p>
        </w:tc>
        <w:tc>
          <w:tcPr>
            <w:tcW w:w="880" w:type="dxa"/>
            <w:vAlign w:val="center"/>
          </w:tcPr>
          <w:p>
            <w:pPr>
              <w:pStyle w:val="105"/>
              <w:adjustRightInd w:val="0"/>
              <w:snapToGrid w:val="0"/>
              <w:spacing w:line="240" w:lineRule="auto"/>
              <w:rPr>
                <w:rFonts w:cs="Times New Roman"/>
                <w:highlight w:val="none"/>
              </w:rPr>
            </w:pPr>
            <w:r>
              <w:rPr>
                <w:rFonts w:cs="Times New Roman"/>
                <w:highlight w:val="none"/>
              </w:rPr>
              <w:t>0.055</w:t>
            </w:r>
          </w:p>
        </w:tc>
        <w:tc>
          <w:tcPr>
            <w:tcW w:w="700" w:type="dxa"/>
            <w:vAlign w:val="center"/>
          </w:tcPr>
          <w:p>
            <w:pPr>
              <w:pStyle w:val="105"/>
              <w:adjustRightInd w:val="0"/>
              <w:snapToGrid w:val="0"/>
              <w:spacing w:line="240" w:lineRule="auto"/>
              <w:rPr>
                <w:rFonts w:cs="Times New Roman"/>
                <w:highlight w:val="none"/>
              </w:rPr>
            </w:pPr>
            <w:r>
              <w:rPr>
                <w:rFonts w:cs="Times New Roman"/>
                <w:highlight w:val="none"/>
              </w:rPr>
              <w:t>0.757</w:t>
            </w:r>
          </w:p>
        </w:tc>
        <w:tc>
          <w:tcPr>
            <w:tcW w:w="691" w:type="dxa"/>
            <w:vAlign w:val="center"/>
          </w:tcPr>
          <w:p>
            <w:pPr>
              <w:pStyle w:val="105"/>
              <w:adjustRightInd w:val="0"/>
              <w:snapToGrid w:val="0"/>
              <w:spacing w:line="240" w:lineRule="auto"/>
              <w:rPr>
                <w:rFonts w:cs="Times New Roman"/>
                <w:highlight w:val="none"/>
              </w:rPr>
            </w:pPr>
            <w:r>
              <w:rPr>
                <w:rFonts w:cs="Times New Roman"/>
                <w:highlight w:val="none"/>
              </w:rPr>
              <w:t>＜0.2</w:t>
            </w:r>
          </w:p>
        </w:tc>
        <w:tc>
          <w:tcPr>
            <w:tcW w:w="916" w:type="dxa"/>
            <w:vAlign w:val="center"/>
          </w:tcPr>
          <w:p>
            <w:pPr>
              <w:pStyle w:val="105"/>
              <w:adjustRightInd w:val="0"/>
              <w:snapToGrid w:val="0"/>
              <w:spacing w:line="240" w:lineRule="auto"/>
              <w:rPr>
                <w:rFonts w:cs="Times New Roman"/>
                <w:highlight w:val="none"/>
              </w:rPr>
            </w:pPr>
            <w:r>
              <w:rPr>
                <w:rFonts w:cs="Times New Roman"/>
                <w:highlight w:val="none"/>
              </w:rPr>
              <w:t>＜0.002</w:t>
            </w:r>
          </w:p>
        </w:tc>
        <w:tc>
          <w:tcPr>
            <w:tcW w:w="712" w:type="dxa"/>
            <w:vAlign w:val="center"/>
          </w:tcPr>
          <w:p>
            <w:pPr>
              <w:pStyle w:val="105"/>
              <w:adjustRightInd w:val="0"/>
              <w:snapToGrid w:val="0"/>
              <w:spacing w:line="240" w:lineRule="auto"/>
              <w:rPr>
                <w:rFonts w:cs="Times New Roman"/>
                <w:highlight w:val="none"/>
              </w:rPr>
            </w:pPr>
            <w:r>
              <w:rPr>
                <w:rFonts w:cs="Times New Roman"/>
                <w:highlight w:val="none"/>
              </w:rPr>
              <w:t>1.7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96" w:type="dxa"/>
            <w:vAlign w:val="center"/>
          </w:tcPr>
          <w:p>
            <w:pPr>
              <w:pStyle w:val="105"/>
              <w:adjustRightInd w:val="0"/>
              <w:snapToGrid w:val="0"/>
              <w:spacing w:line="240" w:lineRule="auto"/>
              <w:rPr>
                <w:rFonts w:cs="Times New Roman"/>
                <w:highlight w:val="none"/>
              </w:rPr>
            </w:pPr>
            <w:r>
              <w:rPr>
                <w:rFonts w:cs="Times New Roman"/>
                <w:highlight w:val="none"/>
              </w:rPr>
              <w:t>S36</w:t>
            </w:r>
          </w:p>
        </w:tc>
        <w:tc>
          <w:tcPr>
            <w:tcW w:w="1272" w:type="dxa"/>
            <w:vAlign w:val="center"/>
          </w:tcPr>
          <w:p>
            <w:pPr>
              <w:pStyle w:val="105"/>
              <w:adjustRightInd w:val="0"/>
              <w:snapToGrid w:val="0"/>
              <w:spacing w:line="240" w:lineRule="auto"/>
              <w:rPr>
                <w:rFonts w:cs="Times New Roman"/>
                <w:highlight w:val="none"/>
              </w:rPr>
            </w:pPr>
            <w:r>
              <w:rPr>
                <w:rFonts w:cs="Times New Roman"/>
                <w:highlight w:val="none"/>
              </w:rPr>
              <w:t>日本蟳</w:t>
            </w:r>
          </w:p>
        </w:tc>
        <w:tc>
          <w:tcPr>
            <w:tcW w:w="857" w:type="dxa"/>
            <w:vAlign w:val="center"/>
          </w:tcPr>
          <w:p>
            <w:pPr>
              <w:pStyle w:val="105"/>
              <w:adjustRightInd w:val="0"/>
              <w:snapToGrid w:val="0"/>
              <w:spacing w:line="240" w:lineRule="auto"/>
              <w:rPr>
                <w:rFonts w:cs="Times New Roman"/>
                <w:highlight w:val="none"/>
              </w:rPr>
            </w:pPr>
            <w:r>
              <w:rPr>
                <w:rFonts w:cs="Times New Roman"/>
                <w:highlight w:val="none"/>
              </w:rPr>
              <w:t>甲壳类</w:t>
            </w:r>
          </w:p>
        </w:tc>
        <w:tc>
          <w:tcPr>
            <w:tcW w:w="718" w:type="dxa"/>
            <w:vAlign w:val="center"/>
          </w:tcPr>
          <w:p>
            <w:pPr>
              <w:pStyle w:val="105"/>
              <w:adjustRightInd w:val="0"/>
              <w:snapToGrid w:val="0"/>
              <w:spacing w:line="240" w:lineRule="auto"/>
              <w:rPr>
                <w:rFonts w:cs="Times New Roman"/>
                <w:highlight w:val="none"/>
              </w:rPr>
            </w:pPr>
            <w:r>
              <w:rPr>
                <w:rFonts w:cs="Times New Roman"/>
                <w:highlight w:val="none"/>
              </w:rPr>
              <w:t>13.7</w:t>
            </w:r>
          </w:p>
        </w:tc>
        <w:tc>
          <w:tcPr>
            <w:tcW w:w="730" w:type="dxa"/>
            <w:vAlign w:val="center"/>
          </w:tcPr>
          <w:p>
            <w:pPr>
              <w:pStyle w:val="105"/>
              <w:adjustRightInd w:val="0"/>
              <w:snapToGrid w:val="0"/>
              <w:spacing w:line="240" w:lineRule="auto"/>
              <w:rPr>
                <w:rFonts w:cs="Times New Roman"/>
                <w:highlight w:val="none"/>
              </w:rPr>
            </w:pPr>
            <w:r>
              <w:rPr>
                <w:rFonts w:cs="Times New Roman"/>
                <w:highlight w:val="none"/>
              </w:rPr>
              <w:t>14.20</w:t>
            </w:r>
          </w:p>
        </w:tc>
        <w:tc>
          <w:tcPr>
            <w:tcW w:w="832" w:type="dxa"/>
            <w:vAlign w:val="center"/>
          </w:tcPr>
          <w:p>
            <w:pPr>
              <w:pStyle w:val="105"/>
              <w:adjustRightInd w:val="0"/>
              <w:snapToGrid w:val="0"/>
              <w:spacing w:line="240" w:lineRule="auto"/>
              <w:rPr>
                <w:rFonts w:cs="Times New Roman"/>
                <w:highlight w:val="none"/>
              </w:rPr>
            </w:pPr>
            <w:r>
              <w:rPr>
                <w:rFonts w:cs="Times New Roman"/>
                <w:highlight w:val="none"/>
              </w:rPr>
              <w:t>0.39</w:t>
            </w:r>
          </w:p>
        </w:tc>
        <w:tc>
          <w:tcPr>
            <w:tcW w:w="880" w:type="dxa"/>
            <w:vAlign w:val="center"/>
          </w:tcPr>
          <w:p>
            <w:pPr>
              <w:pStyle w:val="105"/>
              <w:adjustRightInd w:val="0"/>
              <w:snapToGrid w:val="0"/>
              <w:spacing w:line="240" w:lineRule="auto"/>
              <w:rPr>
                <w:rFonts w:cs="Times New Roman"/>
                <w:highlight w:val="none"/>
              </w:rPr>
            </w:pPr>
            <w:r>
              <w:rPr>
                <w:rFonts w:cs="Times New Roman"/>
                <w:highlight w:val="none"/>
              </w:rPr>
              <w:t>0.068</w:t>
            </w:r>
          </w:p>
        </w:tc>
        <w:tc>
          <w:tcPr>
            <w:tcW w:w="700" w:type="dxa"/>
            <w:vAlign w:val="center"/>
          </w:tcPr>
          <w:p>
            <w:pPr>
              <w:pStyle w:val="105"/>
              <w:adjustRightInd w:val="0"/>
              <w:snapToGrid w:val="0"/>
              <w:spacing w:line="240" w:lineRule="auto"/>
              <w:rPr>
                <w:rFonts w:cs="Times New Roman"/>
                <w:highlight w:val="none"/>
              </w:rPr>
            </w:pPr>
            <w:r>
              <w:rPr>
                <w:rFonts w:cs="Times New Roman"/>
                <w:highlight w:val="none"/>
              </w:rPr>
              <w:t>0.668</w:t>
            </w:r>
          </w:p>
        </w:tc>
        <w:tc>
          <w:tcPr>
            <w:tcW w:w="691" w:type="dxa"/>
            <w:vAlign w:val="center"/>
          </w:tcPr>
          <w:p>
            <w:pPr>
              <w:pStyle w:val="105"/>
              <w:adjustRightInd w:val="0"/>
              <w:snapToGrid w:val="0"/>
              <w:spacing w:line="240" w:lineRule="auto"/>
              <w:rPr>
                <w:rFonts w:cs="Times New Roman"/>
                <w:highlight w:val="none"/>
              </w:rPr>
            </w:pPr>
            <w:r>
              <w:rPr>
                <w:rFonts w:cs="Times New Roman"/>
                <w:highlight w:val="none"/>
              </w:rPr>
              <w:t>＜0.2</w:t>
            </w:r>
          </w:p>
        </w:tc>
        <w:tc>
          <w:tcPr>
            <w:tcW w:w="916" w:type="dxa"/>
            <w:vAlign w:val="center"/>
          </w:tcPr>
          <w:p>
            <w:pPr>
              <w:pStyle w:val="105"/>
              <w:adjustRightInd w:val="0"/>
              <w:snapToGrid w:val="0"/>
              <w:spacing w:line="240" w:lineRule="auto"/>
              <w:rPr>
                <w:rFonts w:cs="Times New Roman"/>
                <w:highlight w:val="none"/>
              </w:rPr>
            </w:pPr>
            <w:r>
              <w:rPr>
                <w:rFonts w:cs="Times New Roman"/>
                <w:highlight w:val="none"/>
              </w:rPr>
              <w:t>0.002</w:t>
            </w:r>
          </w:p>
        </w:tc>
        <w:tc>
          <w:tcPr>
            <w:tcW w:w="712" w:type="dxa"/>
            <w:vAlign w:val="center"/>
          </w:tcPr>
          <w:p>
            <w:pPr>
              <w:pStyle w:val="105"/>
              <w:adjustRightInd w:val="0"/>
              <w:snapToGrid w:val="0"/>
              <w:spacing w:line="240" w:lineRule="auto"/>
              <w:rPr>
                <w:rFonts w:cs="Times New Roman"/>
                <w:highlight w:val="none"/>
              </w:rPr>
            </w:pPr>
            <w:r>
              <w:rPr>
                <w:rFonts w:cs="Times New Roman"/>
                <w:highlight w:val="none"/>
              </w:rPr>
              <w:t>2.1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96" w:type="dxa"/>
            <w:vAlign w:val="center"/>
          </w:tcPr>
          <w:p>
            <w:pPr>
              <w:pStyle w:val="105"/>
              <w:adjustRightInd w:val="0"/>
              <w:snapToGrid w:val="0"/>
              <w:spacing w:line="240" w:lineRule="auto"/>
              <w:rPr>
                <w:rFonts w:cs="Times New Roman"/>
                <w:highlight w:val="none"/>
              </w:rPr>
            </w:pPr>
            <w:r>
              <w:rPr>
                <w:rFonts w:cs="Times New Roman"/>
                <w:highlight w:val="none"/>
              </w:rPr>
              <w:t>S37</w:t>
            </w:r>
          </w:p>
        </w:tc>
        <w:tc>
          <w:tcPr>
            <w:tcW w:w="1272" w:type="dxa"/>
            <w:vAlign w:val="center"/>
          </w:tcPr>
          <w:p>
            <w:pPr>
              <w:pStyle w:val="105"/>
              <w:adjustRightInd w:val="0"/>
              <w:snapToGrid w:val="0"/>
              <w:spacing w:line="240" w:lineRule="auto"/>
              <w:rPr>
                <w:rFonts w:cs="Times New Roman"/>
                <w:highlight w:val="none"/>
              </w:rPr>
            </w:pPr>
            <w:r>
              <w:rPr>
                <w:rFonts w:cs="Times New Roman"/>
                <w:highlight w:val="none"/>
              </w:rPr>
              <w:t>花鲈</w:t>
            </w:r>
          </w:p>
        </w:tc>
        <w:tc>
          <w:tcPr>
            <w:tcW w:w="857" w:type="dxa"/>
            <w:vAlign w:val="center"/>
          </w:tcPr>
          <w:p>
            <w:pPr>
              <w:pStyle w:val="105"/>
              <w:adjustRightInd w:val="0"/>
              <w:snapToGrid w:val="0"/>
              <w:spacing w:line="240" w:lineRule="auto"/>
              <w:rPr>
                <w:rFonts w:cs="Times New Roman"/>
                <w:highlight w:val="none"/>
              </w:rPr>
            </w:pPr>
            <w:r>
              <w:rPr>
                <w:rFonts w:cs="Times New Roman"/>
                <w:highlight w:val="none"/>
              </w:rPr>
              <w:t>鱼类</w:t>
            </w:r>
          </w:p>
        </w:tc>
        <w:tc>
          <w:tcPr>
            <w:tcW w:w="718" w:type="dxa"/>
            <w:vAlign w:val="center"/>
          </w:tcPr>
          <w:p>
            <w:pPr>
              <w:pStyle w:val="105"/>
              <w:adjustRightInd w:val="0"/>
              <w:snapToGrid w:val="0"/>
              <w:spacing w:line="240" w:lineRule="auto"/>
              <w:rPr>
                <w:rFonts w:cs="Times New Roman"/>
                <w:highlight w:val="none"/>
              </w:rPr>
            </w:pPr>
            <w:r>
              <w:rPr>
                <w:rFonts w:cs="Times New Roman"/>
                <w:highlight w:val="none"/>
              </w:rPr>
              <w:t>4.3</w:t>
            </w:r>
          </w:p>
        </w:tc>
        <w:tc>
          <w:tcPr>
            <w:tcW w:w="730" w:type="dxa"/>
            <w:vAlign w:val="center"/>
          </w:tcPr>
          <w:p>
            <w:pPr>
              <w:pStyle w:val="105"/>
              <w:adjustRightInd w:val="0"/>
              <w:snapToGrid w:val="0"/>
              <w:spacing w:line="240" w:lineRule="auto"/>
              <w:rPr>
                <w:rFonts w:cs="Times New Roman"/>
                <w:highlight w:val="none"/>
              </w:rPr>
            </w:pPr>
            <w:r>
              <w:rPr>
                <w:rFonts w:cs="Times New Roman"/>
                <w:highlight w:val="none"/>
              </w:rPr>
              <w:t>14.00</w:t>
            </w:r>
          </w:p>
        </w:tc>
        <w:tc>
          <w:tcPr>
            <w:tcW w:w="832" w:type="dxa"/>
            <w:vAlign w:val="center"/>
          </w:tcPr>
          <w:p>
            <w:pPr>
              <w:pStyle w:val="105"/>
              <w:adjustRightInd w:val="0"/>
              <w:snapToGrid w:val="0"/>
              <w:spacing w:line="240" w:lineRule="auto"/>
              <w:rPr>
                <w:rFonts w:cs="Times New Roman"/>
                <w:highlight w:val="none"/>
              </w:rPr>
            </w:pPr>
            <w:r>
              <w:rPr>
                <w:rFonts w:cs="Times New Roman"/>
                <w:highlight w:val="none"/>
              </w:rPr>
              <w:t>0.36</w:t>
            </w:r>
          </w:p>
        </w:tc>
        <w:tc>
          <w:tcPr>
            <w:tcW w:w="880" w:type="dxa"/>
            <w:vAlign w:val="center"/>
          </w:tcPr>
          <w:p>
            <w:pPr>
              <w:pStyle w:val="105"/>
              <w:adjustRightInd w:val="0"/>
              <w:snapToGrid w:val="0"/>
              <w:spacing w:line="240" w:lineRule="auto"/>
              <w:rPr>
                <w:rFonts w:cs="Times New Roman"/>
                <w:highlight w:val="none"/>
              </w:rPr>
            </w:pPr>
            <w:r>
              <w:rPr>
                <w:rFonts w:cs="Times New Roman"/>
                <w:highlight w:val="none"/>
              </w:rPr>
              <w:t>＜0.005</w:t>
            </w:r>
          </w:p>
        </w:tc>
        <w:tc>
          <w:tcPr>
            <w:tcW w:w="700" w:type="dxa"/>
            <w:vAlign w:val="center"/>
          </w:tcPr>
          <w:p>
            <w:pPr>
              <w:pStyle w:val="105"/>
              <w:adjustRightInd w:val="0"/>
              <w:snapToGrid w:val="0"/>
              <w:spacing w:line="240" w:lineRule="auto"/>
              <w:rPr>
                <w:rFonts w:cs="Times New Roman"/>
                <w:highlight w:val="none"/>
              </w:rPr>
            </w:pPr>
            <w:r>
              <w:rPr>
                <w:rFonts w:cs="Times New Roman"/>
                <w:highlight w:val="none"/>
              </w:rPr>
              <w:t>0.570</w:t>
            </w:r>
          </w:p>
        </w:tc>
        <w:tc>
          <w:tcPr>
            <w:tcW w:w="691" w:type="dxa"/>
            <w:vAlign w:val="center"/>
          </w:tcPr>
          <w:p>
            <w:pPr>
              <w:pStyle w:val="105"/>
              <w:adjustRightInd w:val="0"/>
              <w:snapToGrid w:val="0"/>
              <w:spacing w:line="240" w:lineRule="auto"/>
              <w:rPr>
                <w:rFonts w:cs="Times New Roman"/>
                <w:highlight w:val="none"/>
              </w:rPr>
            </w:pPr>
            <w:r>
              <w:rPr>
                <w:rFonts w:cs="Times New Roman"/>
                <w:highlight w:val="none"/>
              </w:rPr>
              <w:t>0.2</w:t>
            </w:r>
          </w:p>
        </w:tc>
        <w:tc>
          <w:tcPr>
            <w:tcW w:w="916" w:type="dxa"/>
            <w:vAlign w:val="center"/>
          </w:tcPr>
          <w:p>
            <w:pPr>
              <w:pStyle w:val="105"/>
              <w:adjustRightInd w:val="0"/>
              <w:snapToGrid w:val="0"/>
              <w:spacing w:line="240" w:lineRule="auto"/>
              <w:rPr>
                <w:rFonts w:cs="Times New Roman"/>
                <w:highlight w:val="none"/>
              </w:rPr>
            </w:pPr>
            <w:r>
              <w:rPr>
                <w:rFonts w:cs="Times New Roman"/>
                <w:highlight w:val="none"/>
              </w:rPr>
              <w:t>0.002</w:t>
            </w:r>
          </w:p>
        </w:tc>
        <w:tc>
          <w:tcPr>
            <w:tcW w:w="712" w:type="dxa"/>
            <w:vAlign w:val="center"/>
          </w:tcPr>
          <w:p>
            <w:pPr>
              <w:pStyle w:val="105"/>
              <w:adjustRightInd w:val="0"/>
              <w:snapToGrid w:val="0"/>
              <w:spacing w:line="240" w:lineRule="auto"/>
              <w:rPr>
                <w:rFonts w:cs="Times New Roman"/>
                <w:highlight w:val="none"/>
              </w:rPr>
            </w:pPr>
            <w:r>
              <w:rPr>
                <w:rFonts w:cs="Times New Roman"/>
                <w:highlight w:val="none"/>
              </w:rPr>
              <w:t>1.8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96" w:type="dxa"/>
            <w:vAlign w:val="center"/>
          </w:tcPr>
          <w:p>
            <w:pPr>
              <w:pStyle w:val="105"/>
              <w:adjustRightInd w:val="0"/>
              <w:snapToGrid w:val="0"/>
              <w:spacing w:line="240" w:lineRule="auto"/>
              <w:rPr>
                <w:rFonts w:cs="Times New Roman"/>
                <w:highlight w:val="none"/>
              </w:rPr>
            </w:pPr>
            <w:r>
              <w:rPr>
                <w:rFonts w:cs="Times New Roman"/>
                <w:highlight w:val="none"/>
              </w:rPr>
              <w:t>S39</w:t>
            </w:r>
          </w:p>
        </w:tc>
        <w:tc>
          <w:tcPr>
            <w:tcW w:w="1272" w:type="dxa"/>
            <w:vAlign w:val="center"/>
          </w:tcPr>
          <w:p>
            <w:pPr>
              <w:pStyle w:val="105"/>
              <w:adjustRightInd w:val="0"/>
              <w:snapToGrid w:val="0"/>
              <w:spacing w:line="240" w:lineRule="auto"/>
              <w:rPr>
                <w:rFonts w:cs="Times New Roman"/>
                <w:highlight w:val="none"/>
              </w:rPr>
            </w:pPr>
            <w:r>
              <w:rPr>
                <w:rFonts w:cs="Times New Roman"/>
                <w:highlight w:val="none"/>
              </w:rPr>
              <w:t>龙头鱼</w:t>
            </w:r>
          </w:p>
        </w:tc>
        <w:tc>
          <w:tcPr>
            <w:tcW w:w="857" w:type="dxa"/>
            <w:vAlign w:val="center"/>
          </w:tcPr>
          <w:p>
            <w:pPr>
              <w:pStyle w:val="105"/>
              <w:adjustRightInd w:val="0"/>
              <w:snapToGrid w:val="0"/>
              <w:spacing w:line="240" w:lineRule="auto"/>
              <w:rPr>
                <w:rFonts w:cs="Times New Roman"/>
                <w:highlight w:val="none"/>
              </w:rPr>
            </w:pPr>
            <w:r>
              <w:rPr>
                <w:rFonts w:cs="Times New Roman"/>
                <w:highlight w:val="none"/>
              </w:rPr>
              <w:t>鱼类</w:t>
            </w:r>
          </w:p>
        </w:tc>
        <w:tc>
          <w:tcPr>
            <w:tcW w:w="718" w:type="dxa"/>
            <w:vAlign w:val="center"/>
          </w:tcPr>
          <w:p>
            <w:pPr>
              <w:pStyle w:val="105"/>
              <w:adjustRightInd w:val="0"/>
              <w:snapToGrid w:val="0"/>
              <w:spacing w:line="240" w:lineRule="auto"/>
              <w:rPr>
                <w:rFonts w:cs="Times New Roman"/>
                <w:highlight w:val="none"/>
              </w:rPr>
            </w:pPr>
            <w:r>
              <w:rPr>
                <w:rFonts w:cs="Times New Roman"/>
                <w:highlight w:val="none"/>
              </w:rPr>
              <w:t>0.9</w:t>
            </w:r>
          </w:p>
        </w:tc>
        <w:tc>
          <w:tcPr>
            <w:tcW w:w="730" w:type="dxa"/>
            <w:vAlign w:val="center"/>
          </w:tcPr>
          <w:p>
            <w:pPr>
              <w:pStyle w:val="105"/>
              <w:adjustRightInd w:val="0"/>
              <w:snapToGrid w:val="0"/>
              <w:spacing w:line="240" w:lineRule="auto"/>
              <w:rPr>
                <w:rFonts w:cs="Times New Roman"/>
                <w:highlight w:val="none"/>
              </w:rPr>
            </w:pPr>
            <w:r>
              <w:rPr>
                <w:rFonts w:cs="Times New Roman"/>
                <w:highlight w:val="none"/>
              </w:rPr>
              <w:t>13.80</w:t>
            </w:r>
          </w:p>
        </w:tc>
        <w:tc>
          <w:tcPr>
            <w:tcW w:w="832" w:type="dxa"/>
            <w:vAlign w:val="center"/>
          </w:tcPr>
          <w:p>
            <w:pPr>
              <w:pStyle w:val="105"/>
              <w:adjustRightInd w:val="0"/>
              <w:snapToGrid w:val="0"/>
              <w:spacing w:line="240" w:lineRule="auto"/>
              <w:rPr>
                <w:rFonts w:cs="Times New Roman"/>
                <w:highlight w:val="none"/>
              </w:rPr>
            </w:pPr>
            <w:r>
              <w:rPr>
                <w:rFonts w:cs="Times New Roman"/>
                <w:highlight w:val="none"/>
              </w:rPr>
              <w:t>0.65</w:t>
            </w:r>
          </w:p>
        </w:tc>
        <w:tc>
          <w:tcPr>
            <w:tcW w:w="880" w:type="dxa"/>
            <w:vAlign w:val="center"/>
          </w:tcPr>
          <w:p>
            <w:pPr>
              <w:pStyle w:val="105"/>
              <w:adjustRightInd w:val="0"/>
              <w:snapToGrid w:val="0"/>
              <w:spacing w:line="240" w:lineRule="auto"/>
              <w:rPr>
                <w:rFonts w:cs="Times New Roman"/>
                <w:highlight w:val="none"/>
              </w:rPr>
            </w:pPr>
            <w:r>
              <w:rPr>
                <w:rFonts w:cs="Times New Roman"/>
                <w:highlight w:val="none"/>
              </w:rPr>
              <w:t>0.019</w:t>
            </w:r>
          </w:p>
        </w:tc>
        <w:tc>
          <w:tcPr>
            <w:tcW w:w="700" w:type="dxa"/>
            <w:vAlign w:val="center"/>
          </w:tcPr>
          <w:p>
            <w:pPr>
              <w:pStyle w:val="105"/>
              <w:adjustRightInd w:val="0"/>
              <w:snapToGrid w:val="0"/>
              <w:spacing w:line="240" w:lineRule="auto"/>
              <w:rPr>
                <w:rFonts w:cs="Times New Roman"/>
                <w:highlight w:val="none"/>
              </w:rPr>
            </w:pPr>
            <w:r>
              <w:rPr>
                <w:rFonts w:cs="Times New Roman"/>
                <w:highlight w:val="none"/>
              </w:rPr>
              <w:t>0.433</w:t>
            </w:r>
          </w:p>
        </w:tc>
        <w:tc>
          <w:tcPr>
            <w:tcW w:w="691" w:type="dxa"/>
            <w:vAlign w:val="center"/>
          </w:tcPr>
          <w:p>
            <w:pPr>
              <w:pStyle w:val="105"/>
              <w:adjustRightInd w:val="0"/>
              <w:snapToGrid w:val="0"/>
              <w:spacing w:line="240" w:lineRule="auto"/>
              <w:rPr>
                <w:rFonts w:cs="Times New Roman"/>
                <w:highlight w:val="none"/>
              </w:rPr>
            </w:pPr>
            <w:r>
              <w:rPr>
                <w:rFonts w:cs="Times New Roman"/>
                <w:highlight w:val="none"/>
              </w:rPr>
              <w:t>＜0.2</w:t>
            </w:r>
          </w:p>
        </w:tc>
        <w:tc>
          <w:tcPr>
            <w:tcW w:w="916" w:type="dxa"/>
            <w:vAlign w:val="center"/>
          </w:tcPr>
          <w:p>
            <w:pPr>
              <w:pStyle w:val="105"/>
              <w:adjustRightInd w:val="0"/>
              <w:snapToGrid w:val="0"/>
              <w:spacing w:line="240" w:lineRule="auto"/>
              <w:rPr>
                <w:rFonts w:cs="Times New Roman"/>
                <w:highlight w:val="none"/>
              </w:rPr>
            </w:pPr>
            <w:r>
              <w:rPr>
                <w:rFonts w:cs="Times New Roman"/>
                <w:highlight w:val="none"/>
              </w:rPr>
              <w:t>0.004</w:t>
            </w:r>
          </w:p>
        </w:tc>
        <w:tc>
          <w:tcPr>
            <w:tcW w:w="712" w:type="dxa"/>
            <w:vAlign w:val="center"/>
          </w:tcPr>
          <w:p>
            <w:pPr>
              <w:pStyle w:val="105"/>
              <w:adjustRightInd w:val="0"/>
              <w:snapToGrid w:val="0"/>
              <w:spacing w:line="240" w:lineRule="auto"/>
              <w:rPr>
                <w:rFonts w:cs="Times New Roman"/>
                <w:highlight w:val="none"/>
              </w:rPr>
            </w:pPr>
            <w:r>
              <w:rPr>
                <w:rFonts w:cs="Times New Roman"/>
                <w:highlight w:val="none"/>
              </w:rPr>
              <w:t>1.4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96" w:type="dxa"/>
            <w:vAlign w:val="center"/>
          </w:tcPr>
          <w:p>
            <w:pPr>
              <w:pStyle w:val="105"/>
              <w:adjustRightInd w:val="0"/>
              <w:snapToGrid w:val="0"/>
              <w:spacing w:line="240" w:lineRule="auto"/>
              <w:rPr>
                <w:rFonts w:cs="Times New Roman"/>
                <w:highlight w:val="none"/>
              </w:rPr>
            </w:pPr>
            <w:r>
              <w:rPr>
                <w:rFonts w:cs="Times New Roman"/>
                <w:highlight w:val="none"/>
              </w:rPr>
              <w:t>S40</w:t>
            </w:r>
          </w:p>
        </w:tc>
        <w:tc>
          <w:tcPr>
            <w:tcW w:w="1272" w:type="dxa"/>
            <w:vAlign w:val="center"/>
          </w:tcPr>
          <w:p>
            <w:pPr>
              <w:pStyle w:val="105"/>
              <w:adjustRightInd w:val="0"/>
              <w:snapToGrid w:val="0"/>
              <w:spacing w:line="240" w:lineRule="auto"/>
              <w:rPr>
                <w:rFonts w:cs="Times New Roman"/>
                <w:highlight w:val="none"/>
              </w:rPr>
            </w:pPr>
            <w:r>
              <w:rPr>
                <w:rFonts w:cs="Times New Roman"/>
                <w:highlight w:val="none"/>
              </w:rPr>
              <w:t>脊尾白虾</w:t>
            </w:r>
          </w:p>
        </w:tc>
        <w:tc>
          <w:tcPr>
            <w:tcW w:w="857" w:type="dxa"/>
            <w:vAlign w:val="center"/>
          </w:tcPr>
          <w:p>
            <w:pPr>
              <w:pStyle w:val="105"/>
              <w:adjustRightInd w:val="0"/>
              <w:snapToGrid w:val="0"/>
              <w:spacing w:line="240" w:lineRule="auto"/>
              <w:rPr>
                <w:rFonts w:cs="Times New Roman"/>
                <w:highlight w:val="none"/>
              </w:rPr>
            </w:pPr>
            <w:r>
              <w:rPr>
                <w:rFonts w:cs="Times New Roman"/>
                <w:highlight w:val="none"/>
              </w:rPr>
              <w:t>甲壳类</w:t>
            </w:r>
          </w:p>
        </w:tc>
        <w:tc>
          <w:tcPr>
            <w:tcW w:w="718" w:type="dxa"/>
            <w:vAlign w:val="center"/>
          </w:tcPr>
          <w:p>
            <w:pPr>
              <w:pStyle w:val="105"/>
              <w:adjustRightInd w:val="0"/>
              <w:snapToGrid w:val="0"/>
              <w:spacing w:line="240" w:lineRule="auto"/>
              <w:rPr>
                <w:rFonts w:cs="Times New Roman"/>
                <w:highlight w:val="none"/>
              </w:rPr>
            </w:pPr>
            <w:r>
              <w:rPr>
                <w:rFonts w:cs="Times New Roman"/>
                <w:highlight w:val="none"/>
              </w:rPr>
              <w:t>11.7</w:t>
            </w:r>
          </w:p>
        </w:tc>
        <w:tc>
          <w:tcPr>
            <w:tcW w:w="730" w:type="dxa"/>
            <w:vAlign w:val="center"/>
          </w:tcPr>
          <w:p>
            <w:pPr>
              <w:pStyle w:val="105"/>
              <w:adjustRightInd w:val="0"/>
              <w:snapToGrid w:val="0"/>
              <w:spacing w:line="240" w:lineRule="auto"/>
              <w:rPr>
                <w:rFonts w:cs="Times New Roman"/>
                <w:highlight w:val="none"/>
              </w:rPr>
            </w:pPr>
            <w:r>
              <w:rPr>
                <w:rFonts w:cs="Times New Roman"/>
                <w:highlight w:val="none"/>
              </w:rPr>
              <w:t>20.90</w:t>
            </w:r>
          </w:p>
        </w:tc>
        <w:tc>
          <w:tcPr>
            <w:tcW w:w="832" w:type="dxa"/>
            <w:vAlign w:val="center"/>
          </w:tcPr>
          <w:p>
            <w:pPr>
              <w:pStyle w:val="105"/>
              <w:adjustRightInd w:val="0"/>
              <w:snapToGrid w:val="0"/>
              <w:spacing w:line="240" w:lineRule="auto"/>
              <w:rPr>
                <w:rFonts w:cs="Times New Roman"/>
                <w:highlight w:val="none"/>
              </w:rPr>
            </w:pPr>
            <w:r>
              <w:rPr>
                <w:rFonts w:cs="Times New Roman"/>
                <w:highlight w:val="none"/>
              </w:rPr>
              <w:t>0.31</w:t>
            </w:r>
          </w:p>
        </w:tc>
        <w:tc>
          <w:tcPr>
            <w:tcW w:w="880" w:type="dxa"/>
            <w:vAlign w:val="center"/>
          </w:tcPr>
          <w:p>
            <w:pPr>
              <w:pStyle w:val="105"/>
              <w:adjustRightInd w:val="0"/>
              <w:snapToGrid w:val="0"/>
              <w:spacing w:line="240" w:lineRule="auto"/>
              <w:rPr>
                <w:rFonts w:cs="Times New Roman"/>
                <w:highlight w:val="none"/>
              </w:rPr>
            </w:pPr>
            <w:r>
              <w:rPr>
                <w:rFonts w:cs="Times New Roman"/>
                <w:highlight w:val="none"/>
              </w:rPr>
              <w:t>0.113</w:t>
            </w:r>
          </w:p>
        </w:tc>
        <w:tc>
          <w:tcPr>
            <w:tcW w:w="700" w:type="dxa"/>
            <w:vAlign w:val="center"/>
          </w:tcPr>
          <w:p>
            <w:pPr>
              <w:pStyle w:val="105"/>
              <w:adjustRightInd w:val="0"/>
              <w:snapToGrid w:val="0"/>
              <w:spacing w:line="240" w:lineRule="auto"/>
              <w:rPr>
                <w:rFonts w:cs="Times New Roman"/>
                <w:highlight w:val="none"/>
              </w:rPr>
            </w:pPr>
            <w:r>
              <w:rPr>
                <w:rFonts w:cs="Times New Roman"/>
                <w:highlight w:val="none"/>
              </w:rPr>
              <w:t>0.696</w:t>
            </w:r>
          </w:p>
        </w:tc>
        <w:tc>
          <w:tcPr>
            <w:tcW w:w="691" w:type="dxa"/>
            <w:vAlign w:val="center"/>
          </w:tcPr>
          <w:p>
            <w:pPr>
              <w:pStyle w:val="105"/>
              <w:adjustRightInd w:val="0"/>
              <w:snapToGrid w:val="0"/>
              <w:spacing w:line="240" w:lineRule="auto"/>
              <w:rPr>
                <w:rFonts w:cs="Times New Roman"/>
                <w:highlight w:val="none"/>
              </w:rPr>
            </w:pPr>
            <w:r>
              <w:rPr>
                <w:rFonts w:cs="Times New Roman"/>
                <w:highlight w:val="none"/>
              </w:rPr>
              <w:t>＜0.2</w:t>
            </w:r>
          </w:p>
        </w:tc>
        <w:tc>
          <w:tcPr>
            <w:tcW w:w="916" w:type="dxa"/>
            <w:vAlign w:val="center"/>
          </w:tcPr>
          <w:p>
            <w:pPr>
              <w:pStyle w:val="105"/>
              <w:adjustRightInd w:val="0"/>
              <w:snapToGrid w:val="0"/>
              <w:spacing w:line="240" w:lineRule="auto"/>
              <w:rPr>
                <w:rFonts w:cs="Times New Roman"/>
                <w:highlight w:val="none"/>
              </w:rPr>
            </w:pPr>
            <w:r>
              <w:rPr>
                <w:rFonts w:cs="Times New Roman"/>
                <w:highlight w:val="none"/>
              </w:rPr>
              <w:t>0.003</w:t>
            </w:r>
          </w:p>
        </w:tc>
        <w:tc>
          <w:tcPr>
            <w:tcW w:w="712" w:type="dxa"/>
            <w:vAlign w:val="center"/>
          </w:tcPr>
          <w:p>
            <w:pPr>
              <w:pStyle w:val="105"/>
              <w:adjustRightInd w:val="0"/>
              <w:snapToGrid w:val="0"/>
              <w:spacing w:line="240" w:lineRule="auto"/>
              <w:rPr>
                <w:rFonts w:cs="Times New Roman"/>
                <w:highlight w:val="none"/>
              </w:rPr>
            </w:pPr>
            <w:r>
              <w:rPr>
                <w:rFonts w:cs="Times New Roman"/>
                <w:highlight w:val="none"/>
              </w:rPr>
              <w:t>1.6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96" w:type="dxa"/>
            <w:vAlign w:val="center"/>
          </w:tcPr>
          <w:p>
            <w:pPr>
              <w:pStyle w:val="105"/>
              <w:adjustRightInd w:val="0"/>
              <w:snapToGrid w:val="0"/>
              <w:spacing w:line="240" w:lineRule="auto"/>
              <w:rPr>
                <w:rFonts w:cs="Times New Roman"/>
                <w:highlight w:val="none"/>
              </w:rPr>
            </w:pPr>
            <w:r>
              <w:rPr>
                <w:rFonts w:cs="Times New Roman"/>
                <w:highlight w:val="none"/>
              </w:rPr>
              <w:t>S41</w:t>
            </w:r>
          </w:p>
        </w:tc>
        <w:tc>
          <w:tcPr>
            <w:tcW w:w="1272" w:type="dxa"/>
            <w:vAlign w:val="center"/>
          </w:tcPr>
          <w:p>
            <w:pPr>
              <w:pStyle w:val="105"/>
              <w:adjustRightInd w:val="0"/>
              <w:snapToGrid w:val="0"/>
              <w:spacing w:line="240" w:lineRule="auto"/>
              <w:rPr>
                <w:rFonts w:cs="Times New Roman"/>
                <w:highlight w:val="none"/>
              </w:rPr>
            </w:pPr>
            <w:r>
              <w:rPr>
                <w:rFonts w:cs="Times New Roman"/>
                <w:highlight w:val="none"/>
              </w:rPr>
              <w:t>棘头梅童鱼</w:t>
            </w:r>
          </w:p>
        </w:tc>
        <w:tc>
          <w:tcPr>
            <w:tcW w:w="857" w:type="dxa"/>
            <w:vAlign w:val="center"/>
          </w:tcPr>
          <w:p>
            <w:pPr>
              <w:pStyle w:val="105"/>
              <w:adjustRightInd w:val="0"/>
              <w:snapToGrid w:val="0"/>
              <w:spacing w:line="240" w:lineRule="auto"/>
              <w:rPr>
                <w:rFonts w:cs="Times New Roman"/>
                <w:highlight w:val="none"/>
              </w:rPr>
            </w:pPr>
            <w:r>
              <w:rPr>
                <w:rFonts w:cs="Times New Roman"/>
                <w:highlight w:val="none"/>
              </w:rPr>
              <w:t>鱼类</w:t>
            </w:r>
          </w:p>
        </w:tc>
        <w:tc>
          <w:tcPr>
            <w:tcW w:w="718" w:type="dxa"/>
            <w:vAlign w:val="center"/>
          </w:tcPr>
          <w:p>
            <w:pPr>
              <w:pStyle w:val="105"/>
              <w:adjustRightInd w:val="0"/>
              <w:snapToGrid w:val="0"/>
              <w:spacing w:line="240" w:lineRule="auto"/>
              <w:rPr>
                <w:rFonts w:cs="Times New Roman"/>
                <w:highlight w:val="none"/>
              </w:rPr>
            </w:pPr>
            <w:r>
              <w:rPr>
                <w:rFonts w:cs="Times New Roman"/>
                <w:highlight w:val="none"/>
              </w:rPr>
              <w:t>0.8</w:t>
            </w:r>
          </w:p>
        </w:tc>
        <w:tc>
          <w:tcPr>
            <w:tcW w:w="730" w:type="dxa"/>
            <w:vAlign w:val="center"/>
          </w:tcPr>
          <w:p>
            <w:pPr>
              <w:pStyle w:val="105"/>
              <w:adjustRightInd w:val="0"/>
              <w:snapToGrid w:val="0"/>
              <w:spacing w:line="240" w:lineRule="auto"/>
              <w:rPr>
                <w:rFonts w:cs="Times New Roman"/>
                <w:highlight w:val="none"/>
              </w:rPr>
            </w:pPr>
            <w:r>
              <w:rPr>
                <w:rFonts w:cs="Times New Roman"/>
                <w:highlight w:val="none"/>
              </w:rPr>
              <w:t>7.17</w:t>
            </w:r>
          </w:p>
        </w:tc>
        <w:tc>
          <w:tcPr>
            <w:tcW w:w="832" w:type="dxa"/>
            <w:vAlign w:val="center"/>
          </w:tcPr>
          <w:p>
            <w:pPr>
              <w:pStyle w:val="105"/>
              <w:adjustRightInd w:val="0"/>
              <w:snapToGrid w:val="0"/>
              <w:spacing w:line="240" w:lineRule="auto"/>
              <w:rPr>
                <w:rFonts w:cs="Times New Roman"/>
                <w:highlight w:val="none"/>
              </w:rPr>
            </w:pPr>
            <w:r>
              <w:rPr>
                <w:rFonts w:cs="Times New Roman"/>
                <w:highlight w:val="none"/>
              </w:rPr>
              <w:t>0.22</w:t>
            </w:r>
          </w:p>
        </w:tc>
        <w:tc>
          <w:tcPr>
            <w:tcW w:w="880" w:type="dxa"/>
            <w:vAlign w:val="center"/>
          </w:tcPr>
          <w:p>
            <w:pPr>
              <w:pStyle w:val="105"/>
              <w:adjustRightInd w:val="0"/>
              <w:snapToGrid w:val="0"/>
              <w:spacing w:line="240" w:lineRule="auto"/>
              <w:rPr>
                <w:rFonts w:cs="Times New Roman"/>
                <w:highlight w:val="none"/>
              </w:rPr>
            </w:pPr>
            <w:r>
              <w:rPr>
                <w:rFonts w:cs="Times New Roman"/>
                <w:highlight w:val="none"/>
              </w:rPr>
              <w:t>0.018</w:t>
            </w:r>
          </w:p>
        </w:tc>
        <w:tc>
          <w:tcPr>
            <w:tcW w:w="700" w:type="dxa"/>
            <w:vAlign w:val="center"/>
          </w:tcPr>
          <w:p>
            <w:pPr>
              <w:pStyle w:val="105"/>
              <w:adjustRightInd w:val="0"/>
              <w:snapToGrid w:val="0"/>
              <w:spacing w:line="240" w:lineRule="auto"/>
              <w:rPr>
                <w:rFonts w:cs="Times New Roman"/>
                <w:highlight w:val="none"/>
              </w:rPr>
            </w:pPr>
            <w:r>
              <w:rPr>
                <w:rFonts w:cs="Times New Roman"/>
                <w:highlight w:val="none"/>
              </w:rPr>
              <w:t>0.588</w:t>
            </w:r>
          </w:p>
        </w:tc>
        <w:tc>
          <w:tcPr>
            <w:tcW w:w="691" w:type="dxa"/>
            <w:vAlign w:val="center"/>
          </w:tcPr>
          <w:p>
            <w:pPr>
              <w:pStyle w:val="105"/>
              <w:adjustRightInd w:val="0"/>
              <w:snapToGrid w:val="0"/>
              <w:spacing w:line="240" w:lineRule="auto"/>
              <w:rPr>
                <w:rFonts w:cs="Times New Roman"/>
                <w:highlight w:val="none"/>
              </w:rPr>
            </w:pPr>
            <w:r>
              <w:rPr>
                <w:rFonts w:cs="Times New Roman"/>
                <w:highlight w:val="none"/>
              </w:rPr>
              <w:t>＜0.2</w:t>
            </w:r>
          </w:p>
        </w:tc>
        <w:tc>
          <w:tcPr>
            <w:tcW w:w="916" w:type="dxa"/>
            <w:vAlign w:val="center"/>
          </w:tcPr>
          <w:p>
            <w:pPr>
              <w:pStyle w:val="105"/>
              <w:adjustRightInd w:val="0"/>
              <w:snapToGrid w:val="0"/>
              <w:spacing w:line="240" w:lineRule="auto"/>
              <w:rPr>
                <w:rFonts w:cs="Times New Roman"/>
                <w:highlight w:val="none"/>
              </w:rPr>
            </w:pPr>
            <w:r>
              <w:rPr>
                <w:rFonts w:cs="Times New Roman"/>
                <w:highlight w:val="none"/>
              </w:rPr>
              <w:t>＜0.002</w:t>
            </w:r>
          </w:p>
        </w:tc>
        <w:tc>
          <w:tcPr>
            <w:tcW w:w="712" w:type="dxa"/>
            <w:vAlign w:val="center"/>
          </w:tcPr>
          <w:p>
            <w:pPr>
              <w:pStyle w:val="105"/>
              <w:adjustRightInd w:val="0"/>
              <w:snapToGrid w:val="0"/>
              <w:spacing w:line="240" w:lineRule="auto"/>
              <w:rPr>
                <w:rFonts w:cs="Times New Roman"/>
                <w:highlight w:val="none"/>
              </w:rPr>
            </w:pPr>
            <w:r>
              <w:rPr>
                <w:rFonts w:cs="Times New Roman"/>
                <w:highlight w:val="none"/>
              </w:rPr>
              <w:t>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96" w:type="dxa"/>
            <w:vAlign w:val="center"/>
          </w:tcPr>
          <w:p>
            <w:pPr>
              <w:pStyle w:val="105"/>
              <w:adjustRightInd w:val="0"/>
              <w:snapToGrid w:val="0"/>
              <w:spacing w:line="240" w:lineRule="auto"/>
              <w:rPr>
                <w:rFonts w:cs="Times New Roman"/>
                <w:highlight w:val="none"/>
              </w:rPr>
            </w:pPr>
            <w:r>
              <w:rPr>
                <w:rFonts w:cs="Times New Roman"/>
                <w:highlight w:val="none"/>
              </w:rPr>
              <w:t>S43</w:t>
            </w:r>
          </w:p>
        </w:tc>
        <w:tc>
          <w:tcPr>
            <w:tcW w:w="1272" w:type="dxa"/>
            <w:vAlign w:val="center"/>
          </w:tcPr>
          <w:p>
            <w:pPr>
              <w:pStyle w:val="105"/>
              <w:adjustRightInd w:val="0"/>
              <w:snapToGrid w:val="0"/>
              <w:spacing w:line="240" w:lineRule="auto"/>
              <w:rPr>
                <w:rFonts w:cs="Times New Roman"/>
                <w:highlight w:val="none"/>
              </w:rPr>
            </w:pPr>
            <w:r>
              <w:rPr>
                <w:rFonts w:cs="Times New Roman"/>
                <w:highlight w:val="none"/>
              </w:rPr>
              <w:t>三疣梭子蟹</w:t>
            </w:r>
          </w:p>
        </w:tc>
        <w:tc>
          <w:tcPr>
            <w:tcW w:w="857" w:type="dxa"/>
            <w:vAlign w:val="center"/>
          </w:tcPr>
          <w:p>
            <w:pPr>
              <w:pStyle w:val="105"/>
              <w:adjustRightInd w:val="0"/>
              <w:snapToGrid w:val="0"/>
              <w:spacing w:line="240" w:lineRule="auto"/>
              <w:rPr>
                <w:rFonts w:cs="Times New Roman"/>
                <w:highlight w:val="none"/>
              </w:rPr>
            </w:pPr>
            <w:r>
              <w:rPr>
                <w:rFonts w:cs="Times New Roman"/>
                <w:highlight w:val="none"/>
              </w:rPr>
              <w:t>甲壳类</w:t>
            </w:r>
          </w:p>
        </w:tc>
        <w:tc>
          <w:tcPr>
            <w:tcW w:w="718" w:type="dxa"/>
            <w:vAlign w:val="center"/>
          </w:tcPr>
          <w:p>
            <w:pPr>
              <w:pStyle w:val="105"/>
              <w:adjustRightInd w:val="0"/>
              <w:snapToGrid w:val="0"/>
              <w:spacing w:line="240" w:lineRule="auto"/>
              <w:rPr>
                <w:rFonts w:cs="Times New Roman"/>
                <w:highlight w:val="none"/>
              </w:rPr>
            </w:pPr>
            <w:r>
              <w:rPr>
                <w:rFonts w:cs="Times New Roman"/>
                <w:highlight w:val="none"/>
              </w:rPr>
              <w:t>16.6</w:t>
            </w:r>
          </w:p>
        </w:tc>
        <w:tc>
          <w:tcPr>
            <w:tcW w:w="730" w:type="dxa"/>
            <w:vAlign w:val="center"/>
          </w:tcPr>
          <w:p>
            <w:pPr>
              <w:pStyle w:val="105"/>
              <w:adjustRightInd w:val="0"/>
              <w:snapToGrid w:val="0"/>
              <w:spacing w:line="240" w:lineRule="auto"/>
              <w:rPr>
                <w:rFonts w:cs="Times New Roman"/>
                <w:highlight w:val="none"/>
              </w:rPr>
            </w:pPr>
            <w:r>
              <w:rPr>
                <w:rFonts w:cs="Times New Roman"/>
                <w:highlight w:val="none"/>
              </w:rPr>
              <w:t>31.70</w:t>
            </w:r>
          </w:p>
        </w:tc>
        <w:tc>
          <w:tcPr>
            <w:tcW w:w="832" w:type="dxa"/>
            <w:vAlign w:val="center"/>
          </w:tcPr>
          <w:p>
            <w:pPr>
              <w:pStyle w:val="105"/>
              <w:adjustRightInd w:val="0"/>
              <w:snapToGrid w:val="0"/>
              <w:spacing w:line="240" w:lineRule="auto"/>
              <w:rPr>
                <w:rFonts w:cs="Times New Roman"/>
                <w:highlight w:val="none"/>
              </w:rPr>
            </w:pPr>
            <w:r>
              <w:rPr>
                <w:rFonts w:cs="Times New Roman"/>
                <w:highlight w:val="none"/>
              </w:rPr>
              <w:t>0.16</w:t>
            </w:r>
          </w:p>
        </w:tc>
        <w:tc>
          <w:tcPr>
            <w:tcW w:w="880" w:type="dxa"/>
            <w:vAlign w:val="center"/>
          </w:tcPr>
          <w:p>
            <w:pPr>
              <w:pStyle w:val="105"/>
              <w:adjustRightInd w:val="0"/>
              <w:snapToGrid w:val="0"/>
              <w:spacing w:line="240" w:lineRule="auto"/>
              <w:rPr>
                <w:rFonts w:cs="Times New Roman"/>
                <w:highlight w:val="none"/>
              </w:rPr>
            </w:pPr>
            <w:r>
              <w:rPr>
                <w:rFonts w:cs="Times New Roman"/>
                <w:highlight w:val="none"/>
              </w:rPr>
              <w:t>0.062</w:t>
            </w:r>
          </w:p>
        </w:tc>
        <w:tc>
          <w:tcPr>
            <w:tcW w:w="700" w:type="dxa"/>
            <w:vAlign w:val="center"/>
          </w:tcPr>
          <w:p>
            <w:pPr>
              <w:pStyle w:val="105"/>
              <w:adjustRightInd w:val="0"/>
              <w:snapToGrid w:val="0"/>
              <w:spacing w:line="240" w:lineRule="auto"/>
              <w:rPr>
                <w:rFonts w:cs="Times New Roman"/>
                <w:highlight w:val="none"/>
              </w:rPr>
            </w:pPr>
            <w:r>
              <w:rPr>
                <w:rFonts w:cs="Times New Roman"/>
                <w:highlight w:val="none"/>
              </w:rPr>
              <w:t>0.663</w:t>
            </w:r>
          </w:p>
        </w:tc>
        <w:tc>
          <w:tcPr>
            <w:tcW w:w="691" w:type="dxa"/>
            <w:vAlign w:val="center"/>
          </w:tcPr>
          <w:p>
            <w:pPr>
              <w:pStyle w:val="105"/>
              <w:adjustRightInd w:val="0"/>
              <w:snapToGrid w:val="0"/>
              <w:spacing w:line="240" w:lineRule="auto"/>
              <w:rPr>
                <w:rFonts w:cs="Times New Roman"/>
                <w:highlight w:val="none"/>
              </w:rPr>
            </w:pPr>
            <w:r>
              <w:rPr>
                <w:rFonts w:cs="Times New Roman"/>
                <w:highlight w:val="none"/>
              </w:rPr>
              <w:t>＜0.2</w:t>
            </w:r>
          </w:p>
        </w:tc>
        <w:tc>
          <w:tcPr>
            <w:tcW w:w="916" w:type="dxa"/>
            <w:vAlign w:val="center"/>
          </w:tcPr>
          <w:p>
            <w:pPr>
              <w:pStyle w:val="105"/>
              <w:adjustRightInd w:val="0"/>
              <w:snapToGrid w:val="0"/>
              <w:spacing w:line="240" w:lineRule="auto"/>
              <w:rPr>
                <w:rFonts w:cs="Times New Roman"/>
                <w:highlight w:val="none"/>
              </w:rPr>
            </w:pPr>
            <w:r>
              <w:rPr>
                <w:rFonts w:cs="Times New Roman"/>
                <w:highlight w:val="none"/>
              </w:rPr>
              <w:t>0.004</w:t>
            </w:r>
          </w:p>
        </w:tc>
        <w:tc>
          <w:tcPr>
            <w:tcW w:w="712" w:type="dxa"/>
            <w:vAlign w:val="center"/>
          </w:tcPr>
          <w:p>
            <w:pPr>
              <w:pStyle w:val="105"/>
              <w:adjustRightInd w:val="0"/>
              <w:snapToGrid w:val="0"/>
              <w:spacing w:line="240" w:lineRule="auto"/>
              <w:rPr>
                <w:rFonts w:cs="Times New Roman"/>
                <w:highlight w:val="none"/>
              </w:rPr>
            </w:pPr>
            <w:r>
              <w:rPr>
                <w:rFonts w:cs="Times New Roman"/>
                <w:highlight w:val="none"/>
              </w:rPr>
              <w:t>1.6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96" w:type="dxa"/>
            <w:vAlign w:val="center"/>
          </w:tcPr>
          <w:p>
            <w:pPr>
              <w:pStyle w:val="105"/>
              <w:adjustRightInd w:val="0"/>
              <w:snapToGrid w:val="0"/>
              <w:spacing w:line="240" w:lineRule="auto"/>
              <w:rPr>
                <w:rFonts w:cs="Times New Roman"/>
                <w:highlight w:val="none"/>
              </w:rPr>
            </w:pPr>
            <w:r>
              <w:rPr>
                <w:rFonts w:cs="Times New Roman"/>
                <w:highlight w:val="none"/>
              </w:rPr>
              <w:t>S44</w:t>
            </w:r>
          </w:p>
        </w:tc>
        <w:tc>
          <w:tcPr>
            <w:tcW w:w="1272" w:type="dxa"/>
            <w:vAlign w:val="center"/>
          </w:tcPr>
          <w:p>
            <w:pPr>
              <w:pStyle w:val="105"/>
              <w:adjustRightInd w:val="0"/>
              <w:snapToGrid w:val="0"/>
              <w:spacing w:line="240" w:lineRule="auto"/>
              <w:rPr>
                <w:rFonts w:cs="Times New Roman"/>
                <w:highlight w:val="none"/>
              </w:rPr>
            </w:pPr>
            <w:r>
              <w:rPr>
                <w:rFonts w:cs="Times New Roman"/>
                <w:highlight w:val="none"/>
              </w:rPr>
              <w:t>龙头鱼</w:t>
            </w:r>
          </w:p>
        </w:tc>
        <w:tc>
          <w:tcPr>
            <w:tcW w:w="857" w:type="dxa"/>
            <w:vAlign w:val="center"/>
          </w:tcPr>
          <w:p>
            <w:pPr>
              <w:pStyle w:val="105"/>
              <w:adjustRightInd w:val="0"/>
              <w:snapToGrid w:val="0"/>
              <w:spacing w:line="240" w:lineRule="auto"/>
              <w:rPr>
                <w:rFonts w:cs="Times New Roman"/>
                <w:highlight w:val="none"/>
              </w:rPr>
            </w:pPr>
            <w:r>
              <w:rPr>
                <w:rFonts w:cs="Times New Roman"/>
                <w:highlight w:val="none"/>
              </w:rPr>
              <w:t>鱼类</w:t>
            </w:r>
          </w:p>
        </w:tc>
        <w:tc>
          <w:tcPr>
            <w:tcW w:w="718" w:type="dxa"/>
            <w:vAlign w:val="center"/>
          </w:tcPr>
          <w:p>
            <w:pPr>
              <w:pStyle w:val="105"/>
              <w:adjustRightInd w:val="0"/>
              <w:snapToGrid w:val="0"/>
              <w:spacing w:line="240" w:lineRule="auto"/>
              <w:rPr>
                <w:rFonts w:cs="Times New Roman"/>
                <w:highlight w:val="none"/>
              </w:rPr>
            </w:pPr>
            <w:r>
              <w:rPr>
                <w:rFonts w:cs="Times New Roman"/>
                <w:highlight w:val="none"/>
              </w:rPr>
              <w:t>1.1</w:t>
            </w:r>
          </w:p>
        </w:tc>
        <w:tc>
          <w:tcPr>
            <w:tcW w:w="730" w:type="dxa"/>
            <w:vAlign w:val="center"/>
          </w:tcPr>
          <w:p>
            <w:pPr>
              <w:pStyle w:val="105"/>
              <w:adjustRightInd w:val="0"/>
              <w:snapToGrid w:val="0"/>
              <w:spacing w:line="240" w:lineRule="auto"/>
              <w:rPr>
                <w:rFonts w:cs="Times New Roman"/>
                <w:highlight w:val="none"/>
              </w:rPr>
            </w:pPr>
            <w:r>
              <w:rPr>
                <w:rFonts w:cs="Times New Roman"/>
                <w:highlight w:val="none"/>
              </w:rPr>
              <w:t>10.10</w:t>
            </w:r>
          </w:p>
        </w:tc>
        <w:tc>
          <w:tcPr>
            <w:tcW w:w="832" w:type="dxa"/>
            <w:vAlign w:val="center"/>
          </w:tcPr>
          <w:p>
            <w:pPr>
              <w:pStyle w:val="105"/>
              <w:adjustRightInd w:val="0"/>
              <w:snapToGrid w:val="0"/>
              <w:spacing w:line="240" w:lineRule="auto"/>
              <w:rPr>
                <w:rFonts w:cs="Times New Roman"/>
                <w:highlight w:val="none"/>
              </w:rPr>
            </w:pPr>
            <w:r>
              <w:rPr>
                <w:rFonts w:cs="Times New Roman"/>
                <w:highlight w:val="none"/>
              </w:rPr>
              <w:t>0.22</w:t>
            </w:r>
          </w:p>
        </w:tc>
        <w:tc>
          <w:tcPr>
            <w:tcW w:w="880" w:type="dxa"/>
            <w:vAlign w:val="center"/>
          </w:tcPr>
          <w:p>
            <w:pPr>
              <w:pStyle w:val="105"/>
              <w:adjustRightInd w:val="0"/>
              <w:snapToGrid w:val="0"/>
              <w:spacing w:line="240" w:lineRule="auto"/>
              <w:rPr>
                <w:rFonts w:cs="Times New Roman"/>
                <w:highlight w:val="none"/>
              </w:rPr>
            </w:pPr>
            <w:r>
              <w:rPr>
                <w:rFonts w:cs="Times New Roman"/>
                <w:highlight w:val="none"/>
              </w:rPr>
              <w:t>0.066</w:t>
            </w:r>
          </w:p>
        </w:tc>
        <w:tc>
          <w:tcPr>
            <w:tcW w:w="700" w:type="dxa"/>
            <w:vAlign w:val="center"/>
          </w:tcPr>
          <w:p>
            <w:pPr>
              <w:pStyle w:val="105"/>
              <w:adjustRightInd w:val="0"/>
              <w:snapToGrid w:val="0"/>
              <w:spacing w:line="240" w:lineRule="auto"/>
              <w:rPr>
                <w:rFonts w:cs="Times New Roman"/>
                <w:highlight w:val="none"/>
              </w:rPr>
            </w:pPr>
            <w:r>
              <w:rPr>
                <w:rFonts w:cs="Times New Roman"/>
                <w:highlight w:val="none"/>
              </w:rPr>
              <w:t>0.521</w:t>
            </w:r>
          </w:p>
        </w:tc>
        <w:tc>
          <w:tcPr>
            <w:tcW w:w="691" w:type="dxa"/>
            <w:vAlign w:val="center"/>
          </w:tcPr>
          <w:p>
            <w:pPr>
              <w:pStyle w:val="105"/>
              <w:adjustRightInd w:val="0"/>
              <w:snapToGrid w:val="0"/>
              <w:spacing w:line="240" w:lineRule="auto"/>
              <w:rPr>
                <w:rFonts w:cs="Times New Roman"/>
                <w:highlight w:val="none"/>
              </w:rPr>
            </w:pPr>
            <w:r>
              <w:rPr>
                <w:rFonts w:cs="Times New Roman"/>
                <w:highlight w:val="none"/>
              </w:rPr>
              <w:t>＜0.2</w:t>
            </w:r>
          </w:p>
        </w:tc>
        <w:tc>
          <w:tcPr>
            <w:tcW w:w="916" w:type="dxa"/>
            <w:vAlign w:val="center"/>
          </w:tcPr>
          <w:p>
            <w:pPr>
              <w:pStyle w:val="105"/>
              <w:adjustRightInd w:val="0"/>
              <w:snapToGrid w:val="0"/>
              <w:spacing w:line="240" w:lineRule="auto"/>
              <w:rPr>
                <w:rFonts w:cs="Times New Roman"/>
                <w:highlight w:val="none"/>
              </w:rPr>
            </w:pPr>
            <w:r>
              <w:rPr>
                <w:rFonts w:cs="Times New Roman"/>
                <w:highlight w:val="none"/>
              </w:rPr>
              <w:t>0.019</w:t>
            </w:r>
          </w:p>
        </w:tc>
        <w:tc>
          <w:tcPr>
            <w:tcW w:w="712" w:type="dxa"/>
            <w:vAlign w:val="center"/>
          </w:tcPr>
          <w:p>
            <w:pPr>
              <w:pStyle w:val="105"/>
              <w:adjustRightInd w:val="0"/>
              <w:snapToGrid w:val="0"/>
              <w:spacing w:line="240" w:lineRule="auto"/>
              <w:rPr>
                <w:rFonts w:cs="Times New Roman"/>
                <w:highlight w:val="none"/>
              </w:rPr>
            </w:pPr>
            <w:r>
              <w:rPr>
                <w:rFonts w:cs="Times New Roman"/>
                <w:highlight w:val="none"/>
              </w:rPr>
              <w:t>2.4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96" w:type="dxa"/>
            <w:vAlign w:val="center"/>
          </w:tcPr>
          <w:p>
            <w:pPr>
              <w:pStyle w:val="105"/>
              <w:adjustRightInd w:val="0"/>
              <w:snapToGrid w:val="0"/>
              <w:spacing w:line="240" w:lineRule="auto"/>
              <w:rPr>
                <w:rFonts w:cs="Times New Roman"/>
                <w:highlight w:val="none"/>
              </w:rPr>
            </w:pPr>
            <w:r>
              <w:rPr>
                <w:rFonts w:cs="Times New Roman"/>
                <w:highlight w:val="none"/>
              </w:rPr>
              <w:t>S46</w:t>
            </w:r>
          </w:p>
        </w:tc>
        <w:tc>
          <w:tcPr>
            <w:tcW w:w="1272" w:type="dxa"/>
            <w:vAlign w:val="center"/>
          </w:tcPr>
          <w:p>
            <w:pPr>
              <w:pStyle w:val="105"/>
              <w:adjustRightInd w:val="0"/>
              <w:snapToGrid w:val="0"/>
              <w:spacing w:line="240" w:lineRule="auto"/>
              <w:rPr>
                <w:rFonts w:cs="Times New Roman"/>
                <w:highlight w:val="none"/>
              </w:rPr>
            </w:pPr>
            <w:r>
              <w:rPr>
                <w:rFonts w:cs="Times New Roman"/>
                <w:highlight w:val="none"/>
              </w:rPr>
              <w:t>龙头鱼</w:t>
            </w:r>
          </w:p>
        </w:tc>
        <w:tc>
          <w:tcPr>
            <w:tcW w:w="857" w:type="dxa"/>
            <w:vAlign w:val="center"/>
          </w:tcPr>
          <w:p>
            <w:pPr>
              <w:pStyle w:val="105"/>
              <w:adjustRightInd w:val="0"/>
              <w:snapToGrid w:val="0"/>
              <w:spacing w:line="240" w:lineRule="auto"/>
              <w:rPr>
                <w:rFonts w:cs="Times New Roman"/>
                <w:highlight w:val="none"/>
              </w:rPr>
            </w:pPr>
            <w:r>
              <w:rPr>
                <w:rFonts w:cs="Times New Roman"/>
                <w:highlight w:val="none"/>
              </w:rPr>
              <w:t>鱼类</w:t>
            </w:r>
          </w:p>
        </w:tc>
        <w:tc>
          <w:tcPr>
            <w:tcW w:w="718" w:type="dxa"/>
            <w:vAlign w:val="center"/>
          </w:tcPr>
          <w:p>
            <w:pPr>
              <w:pStyle w:val="105"/>
              <w:adjustRightInd w:val="0"/>
              <w:snapToGrid w:val="0"/>
              <w:spacing w:line="240" w:lineRule="auto"/>
              <w:rPr>
                <w:rFonts w:cs="Times New Roman"/>
                <w:highlight w:val="none"/>
              </w:rPr>
            </w:pPr>
            <w:r>
              <w:rPr>
                <w:rFonts w:cs="Times New Roman"/>
                <w:highlight w:val="none"/>
              </w:rPr>
              <w:t>＜0.4</w:t>
            </w:r>
          </w:p>
        </w:tc>
        <w:tc>
          <w:tcPr>
            <w:tcW w:w="730" w:type="dxa"/>
            <w:vAlign w:val="center"/>
          </w:tcPr>
          <w:p>
            <w:pPr>
              <w:pStyle w:val="105"/>
              <w:adjustRightInd w:val="0"/>
              <w:snapToGrid w:val="0"/>
              <w:spacing w:line="240" w:lineRule="auto"/>
              <w:rPr>
                <w:rFonts w:cs="Times New Roman"/>
                <w:highlight w:val="none"/>
              </w:rPr>
            </w:pPr>
            <w:r>
              <w:rPr>
                <w:rFonts w:cs="Times New Roman"/>
                <w:highlight w:val="none"/>
              </w:rPr>
              <w:t>5.91</w:t>
            </w:r>
          </w:p>
        </w:tc>
        <w:tc>
          <w:tcPr>
            <w:tcW w:w="832" w:type="dxa"/>
            <w:vAlign w:val="center"/>
          </w:tcPr>
          <w:p>
            <w:pPr>
              <w:pStyle w:val="105"/>
              <w:adjustRightInd w:val="0"/>
              <w:snapToGrid w:val="0"/>
              <w:spacing w:line="240" w:lineRule="auto"/>
              <w:rPr>
                <w:rFonts w:cs="Times New Roman"/>
                <w:highlight w:val="none"/>
              </w:rPr>
            </w:pPr>
            <w:r>
              <w:rPr>
                <w:rFonts w:cs="Times New Roman"/>
                <w:highlight w:val="none"/>
              </w:rPr>
              <w:t>＜0.04</w:t>
            </w:r>
          </w:p>
        </w:tc>
        <w:tc>
          <w:tcPr>
            <w:tcW w:w="880" w:type="dxa"/>
            <w:vAlign w:val="center"/>
          </w:tcPr>
          <w:p>
            <w:pPr>
              <w:pStyle w:val="105"/>
              <w:adjustRightInd w:val="0"/>
              <w:snapToGrid w:val="0"/>
              <w:spacing w:line="240" w:lineRule="auto"/>
              <w:rPr>
                <w:rFonts w:cs="Times New Roman"/>
                <w:highlight w:val="none"/>
              </w:rPr>
            </w:pPr>
            <w:r>
              <w:rPr>
                <w:rFonts w:cs="Times New Roman"/>
                <w:highlight w:val="none"/>
              </w:rPr>
              <w:t>0.012</w:t>
            </w:r>
          </w:p>
        </w:tc>
        <w:tc>
          <w:tcPr>
            <w:tcW w:w="700" w:type="dxa"/>
            <w:vAlign w:val="center"/>
          </w:tcPr>
          <w:p>
            <w:pPr>
              <w:pStyle w:val="105"/>
              <w:adjustRightInd w:val="0"/>
              <w:snapToGrid w:val="0"/>
              <w:spacing w:line="240" w:lineRule="auto"/>
              <w:rPr>
                <w:rFonts w:cs="Times New Roman"/>
                <w:highlight w:val="none"/>
              </w:rPr>
            </w:pPr>
            <w:r>
              <w:rPr>
                <w:rFonts w:cs="Times New Roman"/>
                <w:highlight w:val="none"/>
              </w:rPr>
              <w:t>0.583</w:t>
            </w:r>
          </w:p>
        </w:tc>
        <w:tc>
          <w:tcPr>
            <w:tcW w:w="691" w:type="dxa"/>
            <w:vAlign w:val="center"/>
          </w:tcPr>
          <w:p>
            <w:pPr>
              <w:pStyle w:val="105"/>
              <w:adjustRightInd w:val="0"/>
              <w:snapToGrid w:val="0"/>
              <w:spacing w:line="240" w:lineRule="auto"/>
              <w:rPr>
                <w:rFonts w:cs="Times New Roman"/>
                <w:highlight w:val="none"/>
              </w:rPr>
            </w:pPr>
            <w:r>
              <w:rPr>
                <w:rFonts w:cs="Times New Roman"/>
                <w:highlight w:val="none"/>
              </w:rPr>
              <w:t>0.5</w:t>
            </w:r>
          </w:p>
        </w:tc>
        <w:tc>
          <w:tcPr>
            <w:tcW w:w="916" w:type="dxa"/>
            <w:vAlign w:val="center"/>
          </w:tcPr>
          <w:p>
            <w:pPr>
              <w:pStyle w:val="105"/>
              <w:adjustRightInd w:val="0"/>
              <w:snapToGrid w:val="0"/>
              <w:spacing w:line="240" w:lineRule="auto"/>
              <w:rPr>
                <w:rFonts w:cs="Times New Roman"/>
                <w:highlight w:val="none"/>
              </w:rPr>
            </w:pPr>
            <w:r>
              <w:rPr>
                <w:rFonts w:cs="Times New Roman"/>
                <w:highlight w:val="none"/>
              </w:rPr>
              <w:t>0.009</w:t>
            </w:r>
          </w:p>
        </w:tc>
        <w:tc>
          <w:tcPr>
            <w:tcW w:w="712" w:type="dxa"/>
            <w:vAlign w:val="center"/>
          </w:tcPr>
          <w:p>
            <w:pPr>
              <w:pStyle w:val="105"/>
              <w:adjustRightInd w:val="0"/>
              <w:snapToGrid w:val="0"/>
              <w:spacing w:line="240" w:lineRule="auto"/>
              <w:rPr>
                <w:rFonts w:cs="Times New Roman"/>
                <w:highlight w:val="none"/>
              </w:rPr>
            </w:pPr>
            <w:r>
              <w:rPr>
                <w:rFonts w:cs="Times New Roman"/>
                <w:highlight w:val="none"/>
              </w:rPr>
              <w:t>1.3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96" w:type="dxa"/>
            <w:vAlign w:val="center"/>
          </w:tcPr>
          <w:p>
            <w:pPr>
              <w:pStyle w:val="105"/>
              <w:adjustRightInd w:val="0"/>
              <w:snapToGrid w:val="0"/>
              <w:spacing w:line="240" w:lineRule="auto"/>
              <w:rPr>
                <w:rFonts w:cs="Times New Roman"/>
                <w:highlight w:val="none"/>
              </w:rPr>
            </w:pPr>
            <w:r>
              <w:rPr>
                <w:rFonts w:cs="Times New Roman"/>
                <w:highlight w:val="none"/>
              </w:rPr>
              <w:t>S47</w:t>
            </w:r>
          </w:p>
        </w:tc>
        <w:tc>
          <w:tcPr>
            <w:tcW w:w="1272" w:type="dxa"/>
            <w:vAlign w:val="center"/>
          </w:tcPr>
          <w:p>
            <w:pPr>
              <w:pStyle w:val="105"/>
              <w:adjustRightInd w:val="0"/>
              <w:snapToGrid w:val="0"/>
              <w:spacing w:line="240" w:lineRule="auto"/>
              <w:rPr>
                <w:rFonts w:cs="Times New Roman"/>
                <w:highlight w:val="none"/>
              </w:rPr>
            </w:pPr>
            <w:r>
              <w:rPr>
                <w:rFonts w:cs="Times New Roman"/>
                <w:highlight w:val="none"/>
              </w:rPr>
              <w:t>棘头梅童鱼</w:t>
            </w:r>
          </w:p>
        </w:tc>
        <w:tc>
          <w:tcPr>
            <w:tcW w:w="857" w:type="dxa"/>
            <w:vAlign w:val="center"/>
          </w:tcPr>
          <w:p>
            <w:pPr>
              <w:pStyle w:val="105"/>
              <w:adjustRightInd w:val="0"/>
              <w:snapToGrid w:val="0"/>
              <w:spacing w:line="240" w:lineRule="auto"/>
              <w:rPr>
                <w:rFonts w:cs="Times New Roman"/>
                <w:highlight w:val="none"/>
              </w:rPr>
            </w:pPr>
            <w:r>
              <w:rPr>
                <w:rFonts w:cs="Times New Roman"/>
                <w:highlight w:val="none"/>
              </w:rPr>
              <w:t>鱼类</w:t>
            </w:r>
          </w:p>
        </w:tc>
        <w:tc>
          <w:tcPr>
            <w:tcW w:w="718" w:type="dxa"/>
            <w:vAlign w:val="center"/>
          </w:tcPr>
          <w:p>
            <w:pPr>
              <w:pStyle w:val="105"/>
              <w:adjustRightInd w:val="0"/>
              <w:snapToGrid w:val="0"/>
              <w:spacing w:line="240" w:lineRule="auto"/>
              <w:rPr>
                <w:rFonts w:cs="Times New Roman"/>
                <w:highlight w:val="none"/>
              </w:rPr>
            </w:pPr>
            <w:r>
              <w:rPr>
                <w:rFonts w:cs="Times New Roman"/>
                <w:highlight w:val="none"/>
              </w:rPr>
              <w:t>0.6</w:t>
            </w:r>
          </w:p>
        </w:tc>
        <w:tc>
          <w:tcPr>
            <w:tcW w:w="730" w:type="dxa"/>
            <w:vAlign w:val="center"/>
          </w:tcPr>
          <w:p>
            <w:pPr>
              <w:pStyle w:val="105"/>
              <w:adjustRightInd w:val="0"/>
              <w:snapToGrid w:val="0"/>
              <w:spacing w:line="240" w:lineRule="auto"/>
              <w:rPr>
                <w:rFonts w:cs="Times New Roman"/>
                <w:highlight w:val="none"/>
              </w:rPr>
            </w:pPr>
            <w:r>
              <w:rPr>
                <w:rFonts w:cs="Times New Roman"/>
                <w:highlight w:val="none"/>
              </w:rPr>
              <w:t>7.65</w:t>
            </w:r>
          </w:p>
        </w:tc>
        <w:tc>
          <w:tcPr>
            <w:tcW w:w="832" w:type="dxa"/>
            <w:vAlign w:val="center"/>
          </w:tcPr>
          <w:p>
            <w:pPr>
              <w:pStyle w:val="105"/>
              <w:adjustRightInd w:val="0"/>
              <w:snapToGrid w:val="0"/>
              <w:spacing w:line="240" w:lineRule="auto"/>
              <w:rPr>
                <w:rFonts w:cs="Times New Roman"/>
                <w:highlight w:val="none"/>
              </w:rPr>
            </w:pPr>
            <w:r>
              <w:rPr>
                <w:rFonts w:cs="Times New Roman"/>
                <w:highlight w:val="none"/>
              </w:rPr>
              <w:t>0.22</w:t>
            </w:r>
          </w:p>
        </w:tc>
        <w:tc>
          <w:tcPr>
            <w:tcW w:w="880" w:type="dxa"/>
            <w:vAlign w:val="center"/>
          </w:tcPr>
          <w:p>
            <w:pPr>
              <w:pStyle w:val="105"/>
              <w:adjustRightInd w:val="0"/>
              <w:snapToGrid w:val="0"/>
              <w:spacing w:line="240" w:lineRule="auto"/>
              <w:rPr>
                <w:rFonts w:cs="Times New Roman"/>
                <w:highlight w:val="none"/>
              </w:rPr>
            </w:pPr>
            <w:r>
              <w:rPr>
                <w:rFonts w:cs="Times New Roman"/>
                <w:highlight w:val="none"/>
              </w:rPr>
              <w:t>0.014</w:t>
            </w:r>
          </w:p>
        </w:tc>
        <w:tc>
          <w:tcPr>
            <w:tcW w:w="700" w:type="dxa"/>
            <w:vAlign w:val="center"/>
          </w:tcPr>
          <w:p>
            <w:pPr>
              <w:pStyle w:val="105"/>
              <w:adjustRightInd w:val="0"/>
              <w:snapToGrid w:val="0"/>
              <w:spacing w:line="240" w:lineRule="auto"/>
              <w:rPr>
                <w:rFonts w:cs="Times New Roman"/>
                <w:highlight w:val="none"/>
              </w:rPr>
            </w:pPr>
            <w:r>
              <w:rPr>
                <w:rFonts w:cs="Times New Roman"/>
                <w:highlight w:val="none"/>
              </w:rPr>
              <w:t>0.585</w:t>
            </w:r>
          </w:p>
        </w:tc>
        <w:tc>
          <w:tcPr>
            <w:tcW w:w="691" w:type="dxa"/>
            <w:vAlign w:val="center"/>
          </w:tcPr>
          <w:p>
            <w:pPr>
              <w:pStyle w:val="105"/>
              <w:adjustRightInd w:val="0"/>
              <w:snapToGrid w:val="0"/>
              <w:spacing w:line="240" w:lineRule="auto"/>
              <w:rPr>
                <w:rFonts w:cs="Times New Roman"/>
                <w:highlight w:val="none"/>
              </w:rPr>
            </w:pPr>
            <w:r>
              <w:rPr>
                <w:rFonts w:cs="Times New Roman"/>
                <w:highlight w:val="none"/>
              </w:rPr>
              <w:t>＜0.2</w:t>
            </w:r>
          </w:p>
        </w:tc>
        <w:tc>
          <w:tcPr>
            <w:tcW w:w="916" w:type="dxa"/>
            <w:vAlign w:val="center"/>
          </w:tcPr>
          <w:p>
            <w:pPr>
              <w:pStyle w:val="105"/>
              <w:adjustRightInd w:val="0"/>
              <w:snapToGrid w:val="0"/>
              <w:spacing w:line="240" w:lineRule="auto"/>
              <w:rPr>
                <w:rFonts w:cs="Times New Roman"/>
                <w:highlight w:val="none"/>
              </w:rPr>
            </w:pPr>
            <w:r>
              <w:rPr>
                <w:rFonts w:cs="Times New Roman"/>
                <w:highlight w:val="none"/>
              </w:rPr>
              <w:t>0.003</w:t>
            </w:r>
          </w:p>
        </w:tc>
        <w:tc>
          <w:tcPr>
            <w:tcW w:w="712" w:type="dxa"/>
            <w:vAlign w:val="center"/>
          </w:tcPr>
          <w:p>
            <w:pPr>
              <w:pStyle w:val="105"/>
              <w:adjustRightInd w:val="0"/>
              <w:snapToGrid w:val="0"/>
              <w:spacing w:line="240" w:lineRule="auto"/>
              <w:rPr>
                <w:rFonts w:cs="Times New Roman"/>
                <w:highlight w:val="none"/>
              </w:rPr>
            </w:pPr>
            <w:r>
              <w:rPr>
                <w:rFonts w:cs="Times New Roman"/>
                <w:highlight w:val="none"/>
              </w:rPr>
              <w:t>2.2</w:t>
            </w:r>
          </w:p>
        </w:tc>
      </w:tr>
    </w:tbl>
    <w:p>
      <w:pPr>
        <w:widowControl/>
        <w:adjustRightInd w:val="0"/>
        <w:snapToGrid w:val="0"/>
        <w:jc w:val="center"/>
        <w:rPr>
          <w:rFonts w:ascii="Times New Roman" w:hAnsi="Times New Roman" w:cs="Times New Roman"/>
          <w:highlight w:val="none"/>
        </w:rPr>
      </w:pPr>
      <w:r>
        <w:rPr>
          <w:rFonts w:ascii="Times New Roman" w:hAnsi="Times New Roman" w:cs="Times New Roman"/>
          <w:b/>
          <w:kern w:val="0"/>
          <w:sz w:val="24"/>
          <w:szCs w:val="24"/>
          <w:highlight w:val="none"/>
          <w:lang w:eastAsia="zh-Hans" w:bidi="ar"/>
        </w:rPr>
        <w:t>表</w:t>
      </w:r>
      <w:r>
        <w:rPr>
          <w:rFonts w:ascii="Times New Roman" w:hAnsi="Times New Roman" w:eastAsia="Times New Roman Bold" w:cs="Times New Roman"/>
          <w:b/>
          <w:kern w:val="0"/>
          <w:sz w:val="24"/>
          <w:szCs w:val="24"/>
          <w:highlight w:val="none"/>
          <w:lang w:bidi="ar"/>
        </w:rPr>
        <w:t>5.5-</w:t>
      </w:r>
      <w:r>
        <w:rPr>
          <w:rFonts w:hint="eastAsia" w:ascii="Times New Roman" w:hAnsi="Times New Roman" w:cs="Times New Roman"/>
          <w:b/>
          <w:kern w:val="0"/>
          <w:sz w:val="24"/>
          <w:szCs w:val="24"/>
          <w:highlight w:val="none"/>
          <w:lang w:bidi="ar"/>
        </w:rPr>
        <w:t>2</w:t>
      </w:r>
      <w:r>
        <w:rPr>
          <w:rFonts w:ascii="Times New Roman" w:hAnsi="Times New Roman" w:cs="Times New Roman"/>
          <w:b/>
          <w:kern w:val="0"/>
          <w:sz w:val="24"/>
          <w:szCs w:val="24"/>
          <w:highlight w:val="none"/>
          <w:lang w:bidi="ar"/>
        </w:rPr>
        <w:t xml:space="preserve">  </w:t>
      </w:r>
      <w:r>
        <w:rPr>
          <w:rFonts w:ascii="Times New Roman" w:hAnsi="Times New Roman" w:cs="Times New Roman"/>
          <w:b/>
          <w:bCs/>
          <w:kern w:val="0"/>
          <w:sz w:val="24"/>
          <w:szCs w:val="24"/>
          <w:highlight w:val="none"/>
          <w:lang w:bidi="ar"/>
        </w:rPr>
        <w:t>2020年11</w:t>
      </w:r>
      <w:r>
        <w:rPr>
          <w:rFonts w:ascii="Times New Roman" w:hAnsi="Times New Roman" w:cs="Times New Roman"/>
          <w:b/>
          <w:kern w:val="0"/>
          <w:sz w:val="24"/>
          <w:szCs w:val="24"/>
          <w:highlight w:val="none"/>
          <w:lang w:bidi="ar"/>
        </w:rPr>
        <w:t>月（秋季）生物质量调查结果统计表</w:t>
      </w:r>
    </w:p>
    <w:tbl>
      <w:tblPr>
        <w:tblStyle w:val="573"/>
        <w:tblW w:w="8906"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83"/>
        <w:gridCol w:w="1358"/>
        <w:gridCol w:w="907"/>
        <w:gridCol w:w="652"/>
        <w:gridCol w:w="663"/>
        <w:gridCol w:w="775"/>
        <w:gridCol w:w="846"/>
        <w:gridCol w:w="734"/>
        <w:gridCol w:w="736"/>
        <w:gridCol w:w="754"/>
        <w:gridCol w:w="79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683" w:type="dxa"/>
            <w:vMerge w:val="restart"/>
            <w:tcBorders>
              <w:bottom w:val="nil"/>
            </w:tcBorders>
            <w:vAlign w:val="center"/>
          </w:tcPr>
          <w:p>
            <w:pPr>
              <w:pStyle w:val="105"/>
              <w:adjustRightInd w:val="0"/>
              <w:snapToGrid w:val="0"/>
              <w:spacing w:line="240" w:lineRule="auto"/>
              <w:rPr>
                <w:rFonts w:cs="Times New Roman"/>
                <w:b/>
                <w:bCs/>
                <w:highlight w:val="none"/>
              </w:rPr>
            </w:pPr>
            <w:r>
              <w:rPr>
                <w:rFonts w:cs="Times New Roman"/>
                <w:b/>
                <w:bCs/>
                <w:highlight w:val="none"/>
              </w:rPr>
              <w:t>站位</w:t>
            </w:r>
          </w:p>
        </w:tc>
        <w:tc>
          <w:tcPr>
            <w:tcW w:w="1358" w:type="dxa"/>
            <w:vMerge w:val="restart"/>
            <w:vAlign w:val="center"/>
          </w:tcPr>
          <w:p>
            <w:pPr>
              <w:pStyle w:val="105"/>
              <w:adjustRightInd w:val="0"/>
              <w:snapToGrid w:val="0"/>
              <w:spacing w:line="240" w:lineRule="auto"/>
              <w:rPr>
                <w:rFonts w:cs="Times New Roman"/>
                <w:b/>
                <w:bCs/>
                <w:highlight w:val="none"/>
              </w:rPr>
            </w:pPr>
            <w:r>
              <w:rPr>
                <w:rFonts w:cs="Times New Roman"/>
                <w:b/>
                <w:bCs/>
                <w:highlight w:val="none"/>
              </w:rPr>
              <w:t>样品名称</w:t>
            </w:r>
          </w:p>
        </w:tc>
        <w:tc>
          <w:tcPr>
            <w:tcW w:w="907" w:type="dxa"/>
            <w:vMerge w:val="restart"/>
            <w:vAlign w:val="center"/>
          </w:tcPr>
          <w:p>
            <w:pPr>
              <w:pStyle w:val="105"/>
              <w:adjustRightInd w:val="0"/>
              <w:snapToGrid w:val="0"/>
              <w:spacing w:line="240" w:lineRule="auto"/>
              <w:rPr>
                <w:rFonts w:cs="Times New Roman"/>
                <w:b/>
                <w:bCs/>
                <w:highlight w:val="none"/>
              </w:rPr>
            </w:pPr>
            <w:r>
              <w:rPr>
                <w:rFonts w:cs="Times New Roman"/>
                <w:b/>
                <w:bCs/>
                <w:highlight w:val="none"/>
              </w:rPr>
              <w:t>种类</w:t>
            </w:r>
          </w:p>
        </w:tc>
        <w:tc>
          <w:tcPr>
            <w:tcW w:w="652" w:type="dxa"/>
            <w:vAlign w:val="center"/>
          </w:tcPr>
          <w:p>
            <w:pPr>
              <w:pStyle w:val="105"/>
              <w:adjustRightInd w:val="0"/>
              <w:snapToGrid w:val="0"/>
              <w:spacing w:line="240" w:lineRule="auto"/>
              <w:rPr>
                <w:rFonts w:cs="Times New Roman"/>
                <w:b/>
                <w:bCs/>
                <w:highlight w:val="none"/>
              </w:rPr>
            </w:pPr>
            <w:r>
              <w:rPr>
                <w:rFonts w:cs="Times New Roman"/>
                <w:b/>
                <w:bCs/>
                <w:highlight w:val="none"/>
              </w:rPr>
              <w:t>铜</w:t>
            </w:r>
          </w:p>
        </w:tc>
        <w:tc>
          <w:tcPr>
            <w:tcW w:w="663" w:type="dxa"/>
            <w:vAlign w:val="center"/>
          </w:tcPr>
          <w:p>
            <w:pPr>
              <w:pStyle w:val="105"/>
              <w:adjustRightInd w:val="0"/>
              <w:snapToGrid w:val="0"/>
              <w:spacing w:line="240" w:lineRule="auto"/>
              <w:rPr>
                <w:rFonts w:cs="Times New Roman"/>
                <w:b/>
                <w:bCs/>
                <w:highlight w:val="none"/>
              </w:rPr>
            </w:pPr>
            <w:r>
              <w:rPr>
                <w:rFonts w:cs="Times New Roman"/>
                <w:b/>
                <w:bCs/>
                <w:highlight w:val="none"/>
              </w:rPr>
              <w:t>锌</w:t>
            </w:r>
          </w:p>
        </w:tc>
        <w:tc>
          <w:tcPr>
            <w:tcW w:w="775" w:type="dxa"/>
            <w:vAlign w:val="center"/>
          </w:tcPr>
          <w:p>
            <w:pPr>
              <w:pStyle w:val="105"/>
              <w:adjustRightInd w:val="0"/>
              <w:snapToGrid w:val="0"/>
              <w:spacing w:line="240" w:lineRule="auto"/>
              <w:rPr>
                <w:rFonts w:cs="Times New Roman"/>
                <w:b/>
                <w:bCs/>
                <w:highlight w:val="none"/>
              </w:rPr>
            </w:pPr>
            <w:r>
              <w:rPr>
                <w:rFonts w:cs="Times New Roman"/>
                <w:b/>
                <w:bCs/>
                <w:highlight w:val="none"/>
              </w:rPr>
              <w:t>铅</w:t>
            </w:r>
          </w:p>
        </w:tc>
        <w:tc>
          <w:tcPr>
            <w:tcW w:w="846" w:type="dxa"/>
            <w:vAlign w:val="center"/>
          </w:tcPr>
          <w:p>
            <w:pPr>
              <w:pStyle w:val="105"/>
              <w:adjustRightInd w:val="0"/>
              <w:snapToGrid w:val="0"/>
              <w:spacing w:line="240" w:lineRule="auto"/>
              <w:rPr>
                <w:rFonts w:cs="Times New Roman"/>
                <w:b/>
                <w:bCs/>
                <w:highlight w:val="none"/>
              </w:rPr>
            </w:pPr>
            <w:r>
              <w:rPr>
                <w:rFonts w:cs="Times New Roman"/>
                <w:b/>
                <w:bCs/>
                <w:highlight w:val="none"/>
              </w:rPr>
              <w:t>镉</w:t>
            </w:r>
          </w:p>
        </w:tc>
        <w:tc>
          <w:tcPr>
            <w:tcW w:w="734" w:type="dxa"/>
            <w:vAlign w:val="center"/>
          </w:tcPr>
          <w:p>
            <w:pPr>
              <w:pStyle w:val="105"/>
              <w:adjustRightInd w:val="0"/>
              <w:snapToGrid w:val="0"/>
              <w:spacing w:line="240" w:lineRule="auto"/>
              <w:rPr>
                <w:rFonts w:cs="Times New Roman"/>
                <w:b/>
                <w:bCs/>
                <w:highlight w:val="none"/>
              </w:rPr>
            </w:pPr>
            <w:r>
              <w:rPr>
                <w:rFonts w:cs="Times New Roman"/>
                <w:b/>
                <w:bCs/>
                <w:highlight w:val="none"/>
              </w:rPr>
              <w:t>铬</w:t>
            </w:r>
          </w:p>
        </w:tc>
        <w:tc>
          <w:tcPr>
            <w:tcW w:w="736" w:type="dxa"/>
            <w:vAlign w:val="center"/>
          </w:tcPr>
          <w:p>
            <w:pPr>
              <w:pStyle w:val="105"/>
              <w:adjustRightInd w:val="0"/>
              <w:snapToGrid w:val="0"/>
              <w:spacing w:line="240" w:lineRule="auto"/>
              <w:rPr>
                <w:rFonts w:cs="Times New Roman"/>
                <w:b/>
                <w:bCs/>
                <w:highlight w:val="none"/>
              </w:rPr>
            </w:pPr>
            <w:r>
              <w:rPr>
                <w:rFonts w:cs="Times New Roman"/>
                <w:b/>
                <w:bCs/>
                <w:highlight w:val="none"/>
              </w:rPr>
              <w:t>砷</w:t>
            </w:r>
          </w:p>
        </w:tc>
        <w:tc>
          <w:tcPr>
            <w:tcW w:w="754" w:type="dxa"/>
            <w:vAlign w:val="center"/>
          </w:tcPr>
          <w:p>
            <w:pPr>
              <w:pStyle w:val="105"/>
              <w:adjustRightInd w:val="0"/>
              <w:snapToGrid w:val="0"/>
              <w:spacing w:line="240" w:lineRule="auto"/>
              <w:rPr>
                <w:rFonts w:cs="Times New Roman"/>
                <w:b/>
                <w:bCs/>
                <w:highlight w:val="none"/>
              </w:rPr>
            </w:pPr>
            <w:r>
              <w:rPr>
                <w:rFonts w:cs="Times New Roman"/>
                <w:b/>
                <w:bCs/>
                <w:highlight w:val="none"/>
              </w:rPr>
              <w:t>总汞</w:t>
            </w:r>
          </w:p>
        </w:tc>
        <w:tc>
          <w:tcPr>
            <w:tcW w:w="798" w:type="dxa"/>
            <w:vAlign w:val="center"/>
          </w:tcPr>
          <w:p>
            <w:pPr>
              <w:pStyle w:val="105"/>
              <w:adjustRightInd w:val="0"/>
              <w:snapToGrid w:val="0"/>
              <w:spacing w:line="240" w:lineRule="auto"/>
              <w:rPr>
                <w:rFonts w:cs="Times New Roman"/>
                <w:b/>
                <w:bCs/>
                <w:highlight w:val="none"/>
              </w:rPr>
            </w:pPr>
            <w:r>
              <w:rPr>
                <w:rFonts w:cs="Times New Roman"/>
                <w:b/>
                <w:bCs/>
                <w:highlight w:val="none"/>
              </w:rPr>
              <w:t>石油烃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683" w:type="dxa"/>
            <w:vMerge w:val="continue"/>
            <w:tcBorders>
              <w:top w:val="nil"/>
            </w:tcBorders>
            <w:vAlign w:val="center"/>
          </w:tcPr>
          <w:p>
            <w:pPr>
              <w:pStyle w:val="105"/>
              <w:adjustRightInd w:val="0"/>
              <w:snapToGrid w:val="0"/>
              <w:spacing w:line="240" w:lineRule="auto"/>
              <w:rPr>
                <w:rFonts w:cs="Times New Roman"/>
                <w:b/>
                <w:bCs/>
                <w:highlight w:val="none"/>
              </w:rPr>
            </w:pPr>
          </w:p>
        </w:tc>
        <w:tc>
          <w:tcPr>
            <w:tcW w:w="1358" w:type="dxa"/>
            <w:vMerge w:val="continue"/>
            <w:vAlign w:val="center"/>
          </w:tcPr>
          <w:p>
            <w:pPr>
              <w:pStyle w:val="105"/>
              <w:adjustRightInd w:val="0"/>
              <w:snapToGrid w:val="0"/>
              <w:spacing w:line="240" w:lineRule="auto"/>
              <w:rPr>
                <w:rFonts w:cs="Times New Roman"/>
                <w:b/>
                <w:bCs/>
                <w:highlight w:val="none"/>
              </w:rPr>
            </w:pPr>
          </w:p>
        </w:tc>
        <w:tc>
          <w:tcPr>
            <w:tcW w:w="907" w:type="dxa"/>
            <w:vMerge w:val="continue"/>
            <w:vAlign w:val="center"/>
          </w:tcPr>
          <w:p>
            <w:pPr>
              <w:pStyle w:val="105"/>
              <w:adjustRightInd w:val="0"/>
              <w:snapToGrid w:val="0"/>
              <w:spacing w:line="240" w:lineRule="auto"/>
              <w:rPr>
                <w:rFonts w:cs="Times New Roman"/>
                <w:b/>
                <w:bCs/>
                <w:highlight w:val="none"/>
              </w:rPr>
            </w:pPr>
          </w:p>
        </w:tc>
        <w:tc>
          <w:tcPr>
            <w:tcW w:w="5958" w:type="dxa"/>
            <w:gridSpan w:val="8"/>
            <w:vAlign w:val="center"/>
          </w:tcPr>
          <w:p>
            <w:pPr>
              <w:pStyle w:val="105"/>
              <w:adjustRightInd w:val="0"/>
              <w:snapToGrid w:val="0"/>
              <w:spacing w:line="240" w:lineRule="auto"/>
              <w:rPr>
                <w:rFonts w:cs="Times New Roman"/>
                <w:b/>
                <w:bCs/>
                <w:highlight w:val="none"/>
              </w:rPr>
            </w:pPr>
            <w:r>
              <w:rPr>
                <w:rFonts w:cs="Times New Roman"/>
                <w:b/>
                <w:bCs/>
                <w:highlight w:val="none"/>
              </w:rPr>
              <w:t>mg/kg</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683" w:type="dxa"/>
            <w:vAlign w:val="center"/>
          </w:tcPr>
          <w:p>
            <w:pPr>
              <w:pStyle w:val="105"/>
              <w:adjustRightInd w:val="0"/>
              <w:snapToGrid w:val="0"/>
              <w:spacing w:line="240" w:lineRule="auto"/>
              <w:rPr>
                <w:rFonts w:cs="Times New Roman"/>
                <w:highlight w:val="none"/>
              </w:rPr>
            </w:pPr>
            <w:r>
              <w:rPr>
                <w:rFonts w:cs="Times New Roman"/>
                <w:highlight w:val="none"/>
              </w:rPr>
              <w:t>S01</w:t>
            </w:r>
          </w:p>
        </w:tc>
        <w:tc>
          <w:tcPr>
            <w:tcW w:w="1358" w:type="dxa"/>
            <w:vAlign w:val="center"/>
          </w:tcPr>
          <w:p>
            <w:pPr>
              <w:pStyle w:val="105"/>
              <w:adjustRightInd w:val="0"/>
              <w:snapToGrid w:val="0"/>
              <w:spacing w:line="240" w:lineRule="auto"/>
              <w:rPr>
                <w:rFonts w:cs="Times New Roman"/>
                <w:highlight w:val="none"/>
              </w:rPr>
            </w:pPr>
            <w:r>
              <w:rPr>
                <w:rFonts w:cs="Times New Roman"/>
                <w:highlight w:val="none"/>
              </w:rPr>
              <w:t>班鰶</w:t>
            </w:r>
          </w:p>
        </w:tc>
        <w:tc>
          <w:tcPr>
            <w:tcW w:w="907" w:type="dxa"/>
            <w:vAlign w:val="center"/>
          </w:tcPr>
          <w:p>
            <w:pPr>
              <w:pStyle w:val="105"/>
              <w:adjustRightInd w:val="0"/>
              <w:snapToGrid w:val="0"/>
              <w:spacing w:line="240" w:lineRule="auto"/>
              <w:rPr>
                <w:rFonts w:cs="Times New Roman"/>
                <w:highlight w:val="none"/>
              </w:rPr>
            </w:pPr>
            <w:r>
              <w:rPr>
                <w:rFonts w:cs="Times New Roman"/>
                <w:highlight w:val="none"/>
              </w:rPr>
              <w:t>鱼类</w:t>
            </w:r>
          </w:p>
        </w:tc>
        <w:tc>
          <w:tcPr>
            <w:tcW w:w="652" w:type="dxa"/>
            <w:vAlign w:val="center"/>
          </w:tcPr>
          <w:p>
            <w:pPr>
              <w:pStyle w:val="105"/>
              <w:adjustRightInd w:val="0"/>
              <w:snapToGrid w:val="0"/>
              <w:spacing w:line="240" w:lineRule="auto"/>
              <w:rPr>
                <w:rFonts w:cs="Times New Roman"/>
                <w:highlight w:val="none"/>
              </w:rPr>
            </w:pPr>
            <w:r>
              <w:rPr>
                <w:rFonts w:cs="Times New Roman"/>
                <w:highlight w:val="none"/>
              </w:rPr>
              <w:t>0.5</w:t>
            </w:r>
          </w:p>
        </w:tc>
        <w:tc>
          <w:tcPr>
            <w:tcW w:w="663" w:type="dxa"/>
            <w:vAlign w:val="center"/>
          </w:tcPr>
          <w:p>
            <w:pPr>
              <w:pStyle w:val="105"/>
              <w:adjustRightInd w:val="0"/>
              <w:snapToGrid w:val="0"/>
              <w:spacing w:line="240" w:lineRule="auto"/>
              <w:rPr>
                <w:rFonts w:cs="Times New Roman"/>
                <w:highlight w:val="none"/>
              </w:rPr>
            </w:pPr>
            <w:r>
              <w:rPr>
                <w:rFonts w:cs="Times New Roman"/>
                <w:highlight w:val="none"/>
              </w:rPr>
              <w:t>＜0.4</w:t>
            </w:r>
          </w:p>
        </w:tc>
        <w:tc>
          <w:tcPr>
            <w:tcW w:w="775" w:type="dxa"/>
            <w:vAlign w:val="center"/>
          </w:tcPr>
          <w:p>
            <w:pPr>
              <w:pStyle w:val="105"/>
              <w:adjustRightInd w:val="0"/>
              <w:snapToGrid w:val="0"/>
              <w:spacing w:line="240" w:lineRule="auto"/>
              <w:rPr>
                <w:rFonts w:cs="Times New Roman"/>
                <w:highlight w:val="none"/>
              </w:rPr>
            </w:pPr>
            <w:r>
              <w:rPr>
                <w:rFonts w:cs="Times New Roman"/>
                <w:highlight w:val="none"/>
              </w:rPr>
              <w:t>＜0.04</w:t>
            </w:r>
          </w:p>
        </w:tc>
        <w:tc>
          <w:tcPr>
            <w:tcW w:w="846" w:type="dxa"/>
            <w:vAlign w:val="center"/>
          </w:tcPr>
          <w:p>
            <w:pPr>
              <w:pStyle w:val="105"/>
              <w:adjustRightInd w:val="0"/>
              <w:snapToGrid w:val="0"/>
              <w:spacing w:line="240" w:lineRule="auto"/>
              <w:rPr>
                <w:rFonts w:cs="Times New Roman"/>
                <w:highlight w:val="none"/>
              </w:rPr>
            </w:pPr>
            <w:r>
              <w:rPr>
                <w:rFonts w:cs="Times New Roman"/>
                <w:highlight w:val="none"/>
              </w:rPr>
              <w:t>＜0.005</w:t>
            </w:r>
          </w:p>
        </w:tc>
        <w:tc>
          <w:tcPr>
            <w:tcW w:w="734" w:type="dxa"/>
            <w:vAlign w:val="center"/>
          </w:tcPr>
          <w:p>
            <w:pPr>
              <w:pStyle w:val="105"/>
              <w:adjustRightInd w:val="0"/>
              <w:snapToGrid w:val="0"/>
              <w:spacing w:line="240" w:lineRule="auto"/>
              <w:rPr>
                <w:rFonts w:cs="Times New Roman"/>
                <w:highlight w:val="none"/>
              </w:rPr>
            </w:pPr>
            <w:r>
              <w:rPr>
                <w:rFonts w:cs="Times New Roman"/>
                <w:highlight w:val="none"/>
              </w:rPr>
              <w:t>1.52</w:t>
            </w:r>
          </w:p>
        </w:tc>
        <w:tc>
          <w:tcPr>
            <w:tcW w:w="736" w:type="dxa"/>
            <w:vAlign w:val="center"/>
          </w:tcPr>
          <w:p>
            <w:pPr>
              <w:pStyle w:val="105"/>
              <w:adjustRightInd w:val="0"/>
              <w:snapToGrid w:val="0"/>
              <w:spacing w:line="240" w:lineRule="auto"/>
              <w:rPr>
                <w:rFonts w:cs="Times New Roman"/>
                <w:highlight w:val="none"/>
              </w:rPr>
            </w:pPr>
            <w:r>
              <w:rPr>
                <w:rFonts w:cs="Times New Roman"/>
                <w:highlight w:val="none"/>
              </w:rPr>
              <w:t>＜0.2</w:t>
            </w:r>
          </w:p>
        </w:tc>
        <w:tc>
          <w:tcPr>
            <w:tcW w:w="754" w:type="dxa"/>
            <w:vAlign w:val="center"/>
          </w:tcPr>
          <w:p>
            <w:pPr>
              <w:pStyle w:val="105"/>
              <w:adjustRightInd w:val="0"/>
              <w:snapToGrid w:val="0"/>
              <w:spacing w:line="240" w:lineRule="auto"/>
              <w:rPr>
                <w:rFonts w:cs="Times New Roman"/>
                <w:highlight w:val="none"/>
              </w:rPr>
            </w:pPr>
            <w:r>
              <w:rPr>
                <w:rFonts w:cs="Times New Roman"/>
                <w:highlight w:val="none"/>
              </w:rPr>
              <w:t>0.031</w:t>
            </w:r>
          </w:p>
        </w:tc>
        <w:tc>
          <w:tcPr>
            <w:tcW w:w="798" w:type="dxa"/>
            <w:vAlign w:val="center"/>
          </w:tcPr>
          <w:p>
            <w:pPr>
              <w:pStyle w:val="105"/>
              <w:adjustRightInd w:val="0"/>
              <w:snapToGrid w:val="0"/>
              <w:spacing w:line="240" w:lineRule="auto"/>
              <w:rPr>
                <w:rFonts w:cs="Times New Roman"/>
                <w:highlight w:val="none"/>
              </w:rPr>
            </w:pPr>
            <w:r>
              <w:rPr>
                <w:rFonts w:cs="Times New Roman"/>
                <w:highlight w:val="none"/>
              </w:rPr>
              <w:t>1.9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683" w:type="dxa"/>
            <w:vAlign w:val="center"/>
          </w:tcPr>
          <w:p>
            <w:pPr>
              <w:pStyle w:val="105"/>
              <w:adjustRightInd w:val="0"/>
              <w:snapToGrid w:val="0"/>
              <w:spacing w:line="240" w:lineRule="auto"/>
              <w:rPr>
                <w:rFonts w:cs="Times New Roman"/>
                <w:highlight w:val="none"/>
              </w:rPr>
            </w:pPr>
            <w:r>
              <w:rPr>
                <w:rFonts w:cs="Times New Roman"/>
                <w:highlight w:val="none"/>
              </w:rPr>
              <w:t>S03</w:t>
            </w:r>
          </w:p>
        </w:tc>
        <w:tc>
          <w:tcPr>
            <w:tcW w:w="1358" w:type="dxa"/>
            <w:vAlign w:val="center"/>
          </w:tcPr>
          <w:p>
            <w:pPr>
              <w:pStyle w:val="105"/>
              <w:adjustRightInd w:val="0"/>
              <w:snapToGrid w:val="0"/>
              <w:spacing w:line="240" w:lineRule="auto"/>
              <w:rPr>
                <w:rFonts w:cs="Times New Roman"/>
                <w:highlight w:val="none"/>
              </w:rPr>
            </w:pPr>
            <w:r>
              <w:rPr>
                <w:rFonts w:cs="Times New Roman"/>
                <w:highlight w:val="none"/>
              </w:rPr>
              <w:t>花鲈</w:t>
            </w:r>
          </w:p>
        </w:tc>
        <w:tc>
          <w:tcPr>
            <w:tcW w:w="907" w:type="dxa"/>
            <w:vAlign w:val="center"/>
          </w:tcPr>
          <w:p>
            <w:pPr>
              <w:pStyle w:val="105"/>
              <w:adjustRightInd w:val="0"/>
              <w:snapToGrid w:val="0"/>
              <w:spacing w:line="240" w:lineRule="auto"/>
              <w:rPr>
                <w:rFonts w:cs="Times New Roman"/>
                <w:highlight w:val="none"/>
              </w:rPr>
            </w:pPr>
            <w:r>
              <w:rPr>
                <w:rFonts w:cs="Times New Roman"/>
                <w:highlight w:val="none"/>
              </w:rPr>
              <w:t>鱼类</w:t>
            </w:r>
          </w:p>
        </w:tc>
        <w:tc>
          <w:tcPr>
            <w:tcW w:w="652" w:type="dxa"/>
            <w:vAlign w:val="center"/>
          </w:tcPr>
          <w:p>
            <w:pPr>
              <w:pStyle w:val="105"/>
              <w:adjustRightInd w:val="0"/>
              <w:snapToGrid w:val="0"/>
              <w:spacing w:line="240" w:lineRule="auto"/>
              <w:rPr>
                <w:rFonts w:cs="Times New Roman"/>
                <w:highlight w:val="none"/>
              </w:rPr>
            </w:pPr>
            <w:r>
              <w:rPr>
                <w:rFonts w:cs="Times New Roman"/>
                <w:highlight w:val="none"/>
              </w:rPr>
              <w:t>1.1</w:t>
            </w:r>
          </w:p>
        </w:tc>
        <w:tc>
          <w:tcPr>
            <w:tcW w:w="663" w:type="dxa"/>
            <w:vAlign w:val="center"/>
          </w:tcPr>
          <w:p>
            <w:pPr>
              <w:pStyle w:val="105"/>
              <w:adjustRightInd w:val="0"/>
              <w:snapToGrid w:val="0"/>
              <w:spacing w:line="240" w:lineRule="auto"/>
              <w:rPr>
                <w:rFonts w:cs="Times New Roman"/>
                <w:highlight w:val="none"/>
              </w:rPr>
            </w:pPr>
            <w:r>
              <w:rPr>
                <w:rFonts w:cs="Times New Roman"/>
                <w:highlight w:val="none"/>
              </w:rPr>
              <w:t>＜0.4</w:t>
            </w:r>
          </w:p>
        </w:tc>
        <w:tc>
          <w:tcPr>
            <w:tcW w:w="775" w:type="dxa"/>
            <w:vAlign w:val="center"/>
          </w:tcPr>
          <w:p>
            <w:pPr>
              <w:pStyle w:val="105"/>
              <w:adjustRightInd w:val="0"/>
              <w:snapToGrid w:val="0"/>
              <w:spacing w:line="240" w:lineRule="auto"/>
              <w:rPr>
                <w:rFonts w:cs="Times New Roman"/>
                <w:highlight w:val="none"/>
              </w:rPr>
            </w:pPr>
            <w:r>
              <w:rPr>
                <w:rFonts w:cs="Times New Roman"/>
                <w:highlight w:val="none"/>
              </w:rPr>
              <w:t>＜0.04</w:t>
            </w:r>
          </w:p>
        </w:tc>
        <w:tc>
          <w:tcPr>
            <w:tcW w:w="846" w:type="dxa"/>
            <w:vAlign w:val="center"/>
          </w:tcPr>
          <w:p>
            <w:pPr>
              <w:pStyle w:val="105"/>
              <w:adjustRightInd w:val="0"/>
              <w:snapToGrid w:val="0"/>
              <w:spacing w:line="240" w:lineRule="auto"/>
              <w:rPr>
                <w:rFonts w:cs="Times New Roman"/>
                <w:highlight w:val="none"/>
              </w:rPr>
            </w:pPr>
            <w:r>
              <w:rPr>
                <w:rFonts w:cs="Times New Roman"/>
                <w:highlight w:val="none"/>
              </w:rPr>
              <w:t>＜0.005</w:t>
            </w:r>
          </w:p>
        </w:tc>
        <w:tc>
          <w:tcPr>
            <w:tcW w:w="734" w:type="dxa"/>
            <w:vAlign w:val="center"/>
          </w:tcPr>
          <w:p>
            <w:pPr>
              <w:pStyle w:val="105"/>
              <w:adjustRightInd w:val="0"/>
              <w:snapToGrid w:val="0"/>
              <w:spacing w:line="240" w:lineRule="auto"/>
              <w:rPr>
                <w:rFonts w:cs="Times New Roman"/>
                <w:highlight w:val="none"/>
              </w:rPr>
            </w:pPr>
            <w:r>
              <w:rPr>
                <w:rFonts w:cs="Times New Roman"/>
                <w:highlight w:val="none"/>
              </w:rPr>
              <w:t>1.62</w:t>
            </w:r>
          </w:p>
        </w:tc>
        <w:tc>
          <w:tcPr>
            <w:tcW w:w="736" w:type="dxa"/>
            <w:vAlign w:val="center"/>
          </w:tcPr>
          <w:p>
            <w:pPr>
              <w:pStyle w:val="105"/>
              <w:adjustRightInd w:val="0"/>
              <w:snapToGrid w:val="0"/>
              <w:spacing w:line="240" w:lineRule="auto"/>
              <w:rPr>
                <w:rFonts w:cs="Times New Roman"/>
                <w:highlight w:val="none"/>
              </w:rPr>
            </w:pPr>
            <w:r>
              <w:rPr>
                <w:rFonts w:cs="Times New Roman"/>
                <w:highlight w:val="none"/>
              </w:rPr>
              <w:t>＜0.2</w:t>
            </w:r>
          </w:p>
        </w:tc>
        <w:tc>
          <w:tcPr>
            <w:tcW w:w="754" w:type="dxa"/>
            <w:vAlign w:val="center"/>
          </w:tcPr>
          <w:p>
            <w:pPr>
              <w:pStyle w:val="105"/>
              <w:adjustRightInd w:val="0"/>
              <w:snapToGrid w:val="0"/>
              <w:spacing w:line="240" w:lineRule="auto"/>
              <w:rPr>
                <w:rFonts w:cs="Times New Roman"/>
                <w:highlight w:val="none"/>
              </w:rPr>
            </w:pPr>
            <w:r>
              <w:rPr>
                <w:rFonts w:cs="Times New Roman"/>
                <w:highlight w:val="none"/>
              </w:rPr>
              <w:t>0.029</w:t>
            </w:r>
          </w:p>
        </w:tc>
        <w:tc>
          <w:tcPr>
            <w:tcW w:w="798" w:type="dxa"/>
            <w:vAlign w:val="center"/>
          </w:tcPr>
          <w:p>
            <w:pPr>
              <w:pStyle w:val="105"/>
              <w:adjustRightInd w:val="0"/>
              <w:snapToGrid w:val="0"/>
              <w:spacing w:line="240" w:lineRule="auto"/>
              <w:rPr>
                <w:rFonts w:cs="Times New Roman"/>
                <w:highlight w:val="none"/>
              </w:rPr>
            </w:pPr>
            <w:r>
              <w:rPr>
                <w:rFonts w:cs="Times New Roman"/>
                <w:highlight w:val="none"/>
              </w:rPr>
              <w:t>1.8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683" w:type="dxa"/>
            <w:vAlign w:val="center"/>
          </w:tcPr>
          <w:p>
            <w:pPr>
              <w:pStyle w:val="105"/>
              <w:adjustRightInd w:val="0"/>
              <w:snapToGrid w:val="0"/>
              <w:spacing w:line="240" w:lineRule="auto"/>
              <w:rPr>
                <w:rFonts w:cs="Times New Roman"/>
                <w:highlight w:val="none"/>
              </w:rPr>
            </w:pPr>
            <w:r>
              <w:rPr>
                <w:rFonts w:cs="Times New Roman"/>
                <w:highlight w:val="none"/>
              </w:rPr>
              <w:t>S04</w:t>
            </w:r>
          </w:p>
        </w:tc>
        <w:tc>
          <w:tcPr>
            <w:tcW w:w="1358" w:type="dxa"/>
            <w:vAlign w:val="center"/>
          </w:tcPr>
          <w:p>
            <w:pPr>
              <w:pStyle w:val="105"/>
              <w:adjustRightInd w:val="0"/>
              <w:snapToGrid w:val="0"/>
              <w:spacing w:line="240" w:lineRule="auto"/>
              <w:rPr>
                <w:rFonts w:cs="Times New Roman"/>
                <w:highlight w:val="none"/>
              </w:rPr>
            </w:pPr>
            <w:r>
              <w:rPr>
                <w:rFonts w:cs="Times New Roman"/>
                <w:highlight w:val="none"/>
              </w:rPr>
              <w:t>刀鲚</w:t>
            </w:r>
          </w:p>
        </w:tc>
        <w:tc>
          <w:tcPr>
            <w:tcW w:w="907" w:type="dxa"/>
            <w:vAlign w:val="center"/>
          </w:tcPr>
          <w:p>
            <w:pPr>
              <w:pStyle w:val="105"/>
              <w:adjustRightInd w:val="0"/>
              <w:snapToGrid w:val="0"/>
              <w:spacing w:line="240" w:lineRule="auto"/>
              <w:rPr>
                <w:rFonts w:cs="Times New Roman"/>
                <w:highlight w:val="none"/>
              </w:rPr>
            </w:pPr>
            <w:r>
              <w:rPr>
                <w:rFonts w:cs="Times New Roman"/>
                <w:highlight w:val="none"/>
              </w:rPr>
              <w:t>鱼类</w:t>
            </w:r>
          </w:p>
        </w:tc>
        <w:tc>
          <w:tcPr>
            <w:tcW w:w="652" w:type="dxa"/>
            <w:vAlign w:val="center"/>
          </w:tcPr>
          <w:p>
            <w:pPr>
              <w:pStyle w:val="105"/>
              <w:adjustRightInd w:val="0"/>
              <w:snapToGrid w:val="0"/>
              <w:spacing w:line="240" w:lineRule="auto"/>
              <w:rPr>
                <w:rFonts w:cs="Times New Roman"/>
                <w:highlight w:val="none"/>
              </w:rPr>
            </w:pPr>
            <w:r>
              <w:rPr>
                <w:rFonts w:cs="Times New Roman"/>
                <w:highlight w:val="none"/>
              </w:rPr>
              <w:t>0.5</w:t>
            </w:r>
          </w:p>
        </w:tc>
        <w:tc>
          <w:tcPr>
            <w:tcW w:w="663" w:type="dxa"/>
            <w:vAlign w:val="center"/>
          </w:tcPr>
          <w:p>
            <w:pPr>
              <w:pStyle w:val="105"/>
              <w:adjustRightInd w:val="0"/>
              <w:snapToGrid w:val="0"/>
              <w:spacing w:line="240" w:lineRule="auto"/>
              <w:rPr>
                <w:rFonts w:cs="Times New Roman"/>
                <w:highlight w:val="none"/>
              </w:rPr>
            </w:pPr>
            <w:r>
              <w:rPr>
                <w:rFonts w:cs="Times New Roman"/>
                <w:highlight w:val="none"/>
              </w:rPr>
              <w:t>＜0.4</w:t>
            </w:r>
          </w:p>
        </w:tc>
        <w:tc>
          <w:tcPr>
            <w:tcW w:w="775" w:type="dxa"/>
            <w:vAlign w:val="center"/>
          </w:tcPr>
          <w:p>
            <w:pPr>
              <w:pStyle w:val="105"/>
              <w:adjustRightInd w:val="0"/>
              <w:snapToGrid w:val="0"/>
              <w:spacing w:line="240" w:lineRule="auto"/>
              <w:rPr>
                <w:rFonts w:cs="Times New Roman"/>
                <w:highlight w:val="none"/>
              </w:rPr>
            </w:pPr>
            <w:r>
              <w:rPr>
                <w:rFonts w:cs="Times New Roman"/>
                <w:highlight w:val="none"/>
              </w:rPr>
              <w:t>＜0.04</w:t>
            </w:r>
          </w:p>
        </w:tc>
        <w:tc>
          <w:tcPr>
            <w:tcW w:w="846" w:type="dxa"/>
            <w:vAlign w:val="center"/>
          </w:tcPr>
          <w:p>
            <w:pPr>
              <w:pStyle w:val="105"/>
              <w:adjustRightInd w:val="0"/>
              <w:snapToGrid w:val="0"/>
              <w:spacing w:line="240" w:lineRule="auto"/>
              <w:rPr>
                <w:rFonts w:cs="Times New Roman"/>
                <w:highlight w:val="none"/>
              </w:rPr>
            </w:pPr>
            <w:r>
              <w:rPr>
                <w:rFonts w:cs="Times New Roman"/>
                <w:highlight w:val="none"/>
              </w:rPr>
              <w:t>＜0.005</w:t>
            </w:r>
          </w:p>
        </w:tc>
        <w:tc>
          <w:tcPr>
            <w:tcW w:w="734" w:type="dxa"/>
            <w:vAlign w:val="center"/>
          </w:tcPr>
          <w:p>
            <w:pPr>
              <w:pStyle w:val="105"/>
              <w:adjustRightInd w:val="0"/>
              <w:snapToGrid w:val="0"/>
              <w:spacing w:line="240" w:lineRule="auto"/>
              <w:rPr>
                <w:rFonts w:cs="Times New Roman"/>
                <w:highlight w:val="none"/>
              </w:rPr>
            </w:pPr>
            <w:r>
              <w:rPr>
                <w:rFonts w:cs="Times New Roman"/>
                <w:highlight w:val="none"/>
              </w:rPr>
              <w:t>1.34</w:t>
            </w:r>
          </w:p>
        </w:tc>
        <w:tc>
          <w:tcPr>
            <w:tcW w:w="736" w:type="dxa"/>
            <w:vAlign w:val="center"/>
          </w:tcPr>
          <w:p>
            <w:pPr>
              <w:pStyle w:val="105"/>
              <w:adjustRightInd w:val="0"/>
              <w:snapToGrid w:val="0"/>
              <w:spacing w:line="240" w:lineRule="auto"/>
              <w:rPr>
                <w:rFonts w:cs="Times New Roman"/>
                <w:highlight w:val="none"/>
              </w:rPr>
            </w:pPr>
            <w:r>
              <w:rPr>
                <w:rFonts w:cs="Times New Roman"/>
                <w:highlight w:val="none"/>
              </w:rPr>
              <w:t>＜0.2</w:t>
            </w:r>
          </w:p>
        </w:tc>
        <w:tc>
          <w:tcPr>
            <w:tcW w:w="754" w:type="dxa"/>
            <w:vAlign w:val="center"/>
          </w:tcPr>
          <w:p>
            <w:pPr>
              <w:pStyle w:val="105"/>
              <w:adjustRightInd w:val="0"/>
              <w:snapToGrid w:val="0"/>
              <w:spacing w:line="240" w:lineRule="auto"/>
              <w:rPr>
                <w:rFonts w:cs="Times New Roman"/>
                <w:highlight w:val="none"/>
              </w:rPr>
            </w:pPr>
            <w:r>
              <w:rPr>
                <w:rFonts w:cs="Times New Roman"/>
                <w:highlight w:val="none"/>
              </w:rPr>
              <w:t>0.032</w:t>
            </w:r>
          </w:p>
        </w:tc>
        <w:tc>
          <w:tcPr>
            <w:tcW w:w="798" w:type="dxa"/>
            <w:vAlign w:val="center"/>
          </w:tcPr>
          <w:p>
            <w:pPr>
              <w:pStyle w:val="105"/>
              <w:adjustRightInd w:val="0"/>
              <w:snapToGrid w:val="0"/>
              <w:spacing w:line="240" w:lineRule="auto"/>
              <w:rPr>
                <w:rFonts w:cs="Times New Roman"/>
                <w:highlight w:val="none"/>
              </w:rPr>
            </w:pPr>
            <w:r>
              <w:rPr>
                <w:rFonts w:cs="Times New Roman"/>
                <w:highlight w:val="none"/>
              </w:rPr>
              <w:t>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683" w:type="dxa"/>
            <w:vAlign w:val="center"/>
          </w:tcPr>
          <w:p>
            <w:pPr>
              <w:pStyle w:val="105"/>
              <w:adjustRightInd w:val="0"/>
              <w:snapToGrid w:val="0"/>
              <w:spacing w:line="240" w:lineRule="auto"/>
              <w:rPr>
                <w:rFonts w:cs="Times New Roman"/>
                <w:highlight w:val="none"/>
              </w:rPr>
            </w:pPr>
            <w:r>
              <w:rPr>
                <w:rFonts w:cs="Times New Roman"/>
                <w:highlight w:val="none"/>
              </w:rPr>
              <w:t>S05</w:t>
            </w:r>
          </w:p>
        </w:tc>
        <w:tc>
          <w:tcPr>
            <w:tcW w:w="1358" w:type="dxa"/>
            <w:vAlign w:val="center"/>
          </w:tcPr>
          <w:p>
            <w:pPr>
              <w:pStyle w:val="105"/>
              <w:adjustRightInd w:val="0"/>
              <w:snapToGrid w:val="0"/>
              <w:spacing w:line="240" w:lineRule="auto"/>
              <w:rPr>
                <w:rFonts w:cs="Times New Roman"/>
                <w:highlight w:val="none"/>
              </w:rPr>
            </w:pPr>
            <w:r>
              <w:rPr>
                <w:rFonts w:cs="Times New Roman"/>
                <w:highlight w:val="none"/>
              </w:rPr>
              <w:t>刀鲚</w:t>
            </w:r>
          </w:p>
        </w:tc>
        <w:tc>
          <w:tcPr>
            <w:tcW w:w="907" w:type="dxa"/>
            <w:vAlign w:val="center"/>
          </w:tcPr>
          <w:p>
            <w:pPr>
              <w:pStyle w:val="105"/>
              <w:adjustRightInd w:val="0"/>
              <w:snapToGrid w:val="0"/>
              <w:spacing w:line="240" w:lineRule="auto"/>
              <w:rPr>
                <w:rFonts w:cs="Times New Roman"/>
                <w:highlight w:val="none"/>
              </w:rPr>
            </w:pPr>
            <w:r>
              <w:rPr>
                <w:rFonts w:cs="Times New Roman"/>
                <w:highlight w:val="none"/>
              </w:rPr>
              <w:t>鱼类</w:t>
            </w:r>
          </w:p>
        </w:tc>
        <w:tc>
          <w:tcPr>
            <w:tcW w:w="652" w:type="dxa"/>
            <w:vAlign w:val="center"/>
          </w:tcPr>
          <w:p>
            <w:pPr>
              <w:pStyle w:val="105"/>
              <w:adjustRightInd w:val="0"/>
              <w:snapToGrid w:val="0"/>
              <w:spacing w:line="240" w:lineRule="auto"/>
              <w:rPr>
                <w:rFonts w:cs="Times New Roman"/>
                <w:highlight w:val="none"/>
              </w:rPr>
            </w:pPr>
            <w:r>
              <w:rPr>
                <w:rFonts w:cs="Times New Roman"/>
                <w:highlight w:val="none"/>
              </w:rPr>
              <w:t>1.1</w:t>
            </w:r>
          </w:p>
        </w:tc>
        <w:tc>
          <w:tcPr>
            <w:tcW w:w="663" w:type="dxa"/>
            <w:vAlign w:val="center"/>
          </w:tcPr>
          <w:p>
            <w:pPr>
              <w:pStyle w:val="105"/>
              <w:adjustRightInd w:val="0"/>
              <w:snapToGrid w:val="0"/>
              <w:spacing w:line="240" w:lineRule="auto"/>
              <w:rPr>
                <w:rFonts w:cs="Times New Roman"/>
                <w:highlight w:val="none"/>
              </w:rPr>
            </w:pPr>
            <w:r>
              <w:rPr>
                <w:rFonts w:cs="Times New Roman"/>
                <w:highlight w:val="none"/>
              </w:rPr>
              <w:t>5.5</w:t>
            </w:r>
          </w:p>
        </w:tc>
        <w:tc>
          <w:tcPr>
            <w:tcW w:w="775" w:type="dxa"/>
            <w:vAlign w:val="center"/>
          </w:tcPr>
          <w:p>
            <w:pPr>
              <w:pStyle w:val="105"/>
              <w:adjustRightInd w:val="0"/>
              <w:snapToGrid w:val="0"/>
              <w:spacing w:line="240" w:lineRule="auto"/>
              <w:rPr>
                <w:rFonts w:cs="Times New Roman"/>
                <w:highlight w:val="none"/>
              </w:rPr>
            </w:pPr>
            <w:r>
              <w:rPr>
                <w:rFonts w:cs="Times New Roman"/>
                <w:highlight w:val="none"/>
              </w:rPr>
              <w:t>0.34</w:t>
            </w:r>
          </w:p>
        </w:tc>
        <w:tc>
          <w:tcPr>
            <w:tcW w:w="846" w:type="dxa"/>
            <w:vAlign w:val="center"/>
          </w:tcPr>
          <w:p>
            <w:pPr>
              <w:pStyle w:val="105"/>
              <w:adjustRightInd w:val="0"/>
              <w:snapToGrid w:val="0"/>
              <w:spacing w:line="240" w:lineRule="auto"/>
              <w:rPr>
                <w:rFonts w:cs="Times New Roman"/>
                <w:highlight w:val="none"/>
              </w:rPr>
            </w:pPr>
            <w:r>
              <w:rPr>
                <w:rFonts w:cs="Times New Roman"/>
                <w:highlight w:val="none"/>
              </w:rPr>
              <w:t>0.008</w:t>
            </w:r>
          </w:p>
        </w:tc>
        <w:tc>
          <w:tcPr>
            <w:tcW w:w="734" w:type="dxa"/>
            <w:vAlign w:val="center"/>
          </w:tcPr>
          <w:p>
            <w:pPr>
              <w:pStyle w:val="105"/>
              <w:adjustRightInd w:val="0"/>
              <w:snapToGrid w:val="0"/>
              <w:spacing w:line="240" w:lineRule="auto"/>
              <w:rPr>
                <w:rFonts w:cs="Times New Roman"/>
                <w:highlight w:val="none"/>
              </w:rPr>
            </w:pPr>
            <w:r>
              <w:rPr>
                <w:rFonts w:cs="Times New Roman"/>
                <w:highlight w:val="none"/>
              </w:rPr>
              <w:t>1.62</w:t>
            </w:r>
          </w:p>
        </w:tc>
        <w:tc>
          <w:tcPr>
            <w:tcW w:w="736" w:type="dxa"/>
            <w:vAlign w:val="center"/>
          </w:tcPr>
          <w:p>
            <w:pPr>
              <w:pStyle w:val="105"/>
              <w:adjustRightInd w:val="0"/>
              <w:snapToGrid w:val="0"/>
              <w:spacing w:line="240" w:lineRule="auto"/>
              <w:rPr>
                <w:rFonts w:cs="Times New Roman"/>
                <w:highlight w:val="none"/>
              </w:rPr>
            </w:pPr>
            <w:r>
              <w:rPr>
                <w:rFonts w:cs="Times New Roman"/>
                <w:highlight w:val="none"/>
              </w:rPr>
              <w:t>＜0.2</w:t>
            </w:r>
          </w:p>
        </w:tc>
        <w:tc>
          <w:tcPr>
            <w:tcW w:w="754" w:type="dxa"/>
            <w:vAlign w:val="center"/>
          </w:tcPr>
          <w:p>
            <w:pPr>
              <w:pStyle w:val="105"/>
              <w:adjustRightInd w:val="0"/>
              <w:snapToGrid w:val="0"/>
              <w:spacing w:line="240" w:lineRule="auto"/>
              <w:rPr>
                <w:rFonts w:cs="Times New Roman"/>
                <w:highlight w:val="none"/>
              </w:rPr>
            </w:pPr>
            <w:r>
              <w:rPr>
                <w:rFonts w:cs="Times New Roman"/>
                <w:highlight w:val="none"/>
              </w:rPr>
              <w:t>0.032</w:t>
            </w:r>
          </w:p>
        </w:tc>
        <w:tc>
          <w:tcPr>
            <w:tcW w:w="798" w:type="dxa"/>
            <w:vAlign w:val="center"/>
          </w:tcPr>
          <w:p>
            <w:pPr>
              <w:pStyle w:val="105"/>
              <w:adjustRightInd w:val="0"/>
              <w:snapToGrid w:val="0"/>
              <w:spacing w:line="240" w:lineRule="auto"/>
              <w:rPr>
                <w:rFonts w:cs="Times New Roman"/>
                <w:highlight w:val="none"/>
              </w:rPr>
            </w:pPr>
            <w:r>
              <w:rPr>
                <w:rFonts w:cs="Times New Roman"/>
                <w:highlight w:val="none"/>
              </w:rPr>
              <w:t>1.6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683" w:type="dxa"/>
            <w:vAlign w:val="center"/>
          </w:tcPr>
          <w:p>
            <w:pPr>
              <w:pStyle w:val="105"/>
              <w:adjustRightInd w:val="0"/>
              <w:snapToGrid w:val="0"/>
              <w:spacing w:line="240" w:lineRule="auto"/>
              <w:rPr>
                <w:rFonts w:cs="Times New Roman"/>
                <w:highlight w:val="none"/>
              </w:rPr>
            </w:pPr>
            <w:r>
              <w:rPr>
                <w:rFonts w:cs="Times New Roman"/>
                <w:highlight w:val="none"/>
              </w:rPr>
              <w:t>S07</w:t>
            </w:r>
          </w:p>
        </w:tc>
        <w:tc>
          <w:tcPr>
            <w:tcW w:w="1358" w:type="dxa"/>
            <w:vAlign w:val="center"/>
          </w:tcPr>
          <w:p>
            <w:pPr>
              <w:pStyle w:val="105"/>
              <w:adjustRightInd w:val="0"/>
              <w:snapToGrid w:val="0"/>
              <w:spacing w:line="240" w:lineRule="auto"/>
              <w:rPr>
                <w:rFonts w:cs="Times New Roman"/>
                <w:highlight w:val="none"/>
              </w:rPr>
            </w:pPr>
            <w:r>
              <w:rPr>
                <w:rFonts w:cs="Times New Roman"/>
                <w:highlight w:val="none"/>
              </w:rPr>
              <w:t>花鲈</w:t>
            </w:r>
          </w:p>
        </w:tc>
        <w:tc>
          <w:tcPr>
            <w:tcW w:w="907" w:type="dxa"/>
            <w:vAlign w:val="center"/>
          </w:tcPr>
          <w:p>
            <w:pPr>
              <w:pStyle w:val="105"/>
              <w:adjustRightInd w:val="0"/>
              <w:snapToGrid w:val="0"/>
              <w:spacing w:line="240" w:lineRule="auto"/>
              <w:rPr>
                <w:rFonts w:cs="Times New Roman"/>
                <w:highlight w:val="none"/>
              </w:rPr>
            </w:pPr>
            <w:r>
              <w:rPr>
                <w:rFonts w:cs="Times New Roman"/>
                <w:highlight w:val="none"/>
              </w:rPr>
              <w:t>鱼类</w:t>
            </w:r>
          </w:p>
        </w:tc>
        <w:tc>
          <w:tcPr>
            <w:tcW w:w="652" w:type="dxa"/>
            <w:vAlign w:val="center"/>
          </w:tcPr>
          <w:p>
            <w:pPr>
              <w:pStyle w:val="105"/>
              <w:adjustRightInd w:val="0"/>
              <w:snapToGrid w:val="0"/>
              <w:spacing w:line="240" w:lineRule="auto"/>
              <w:rPr>
                <w:rFonts w:cs="Times New Roman"/>
                <w:highlight w:val="none"/>
              </w:rPr>
            </w:pPr>
            <w:r>
              <w:rPr>
                <w:rFonts w:cs="Times New Roman"/>
                <w:highlight w:val="none"/>
              </w:rPr>
              <w:t>1.9</w:t>
            </w:r>
          </w:p>
        </w:tc>
        <w:tc>
          <w:tcPr>
            <w:tcW w:w="663" w:type="dxa"/>
            <w:vAlign w:val="center"/>
          </w:tcPr>
          <w:p>
            <w:pPr>
              <w:pStyle w:val="105"/>
              <w:adjustRightInd w:val="0"/>
              <w:snapToGrid w:val="0"/>
              <w:spacing w:line="240" w:lineRule="auto"/>
              <w:rPr>
                <w:rFonts w:cs="Times New Roman"/>
                <w:highlight w:val="none"/>
              </w:rPr>
            </w:pPr>
            <w:r>
              <w:rPr>
                <w:rFonts w:cs="Times New Roman"/>
                <w:highlight w:val="none"/>
              </w:rPr>
              <w:t>＜0.4</w:t>
            </w:r>
          </w:p>
        </w:tc>
        <w:tc>
          <w:tcPr>
            <w:tcW w:w="775" w:type="dxa"/>
            <w:vAlign w:val="center"/>
          </w:tcPr>
          <w:p>
            <w:pPr>
              <w:pStyle w:val="105"/>
              <w:adjustRightInd w:val="0"/>
              <w:snapToGrid w:val="0"/>
              <w:spacing w:line="240" w:lineRule="auto"/>
              <w:rPr>
                <w:rFonts w:cs="Times New Roman"/>
                <w:highlight w:val="none"/>
              </w:rPr>
            </w:pPr>
            <w:r>
              <w:rPr>
                <w:rFonts w:cs="Times New Roman"/>
                <w:highlight w:val="none"/>
              </w:rPr>
              <w:t>＜0.04</w:t>
            </w:r>
          </w:p>
        </w:tc>
        <w:tc>
          <w:tcPr>
            <w:tcW w:w="846" w:type="dxa"/>
            <w:vAlign w:val="center"/>
          </w:tcPr>
          <w:p>
            <w:pPr>
              <w:pStyle w:val="105"/>
              <w:adjustRightInd w:val="0"/>
              <w:snapToGrid w:val="0"/>
              <w:spacing w:line="240" w:lineRule="auto"/>
              <w:rPr>
                <w:rFonts w:cs="Times New Roman"/>
                <w:highlight w:val="none"/>
              </w:rPr>
            </w:pPr>
            <w:r>
              <w:rPr>
                <w:rFonts w:cs="Times New Roman"/>
                <w:highlight w:val="none"/>
              </w:rPr>
              <w:t>＜0.005</w:t>
            </w:r>
          </w:p>
        </w:tc>
        <w:tc>
          <w:tcPr>
            <w:tcW w:w="734" w:type="dxa"/>
            <w:vAlign w:val="center"/>
          </w:tcPr>
          <w:p>
            <w:pPr>
              <w:pStyle w:val="105"/>
              <w:adjustRightInd w:val="0"/>
              <w:snapToGrid w:val="0"/>
              <w:spacing w:line="240" w:lineRule="auto"/>
              <w:rPr>
                <w:rFonts w:cs="Times New Roman"/>
                <w:highlight w:val="none"/>
              </w:rPr>
            </w:pPr>
            <w:r>
              <w:rPr>
                <w:rFonts w:cs="Times New Roman"/>
                <w:highlight w:val="none"/>
              </w:rPr>
              <w:t>1.66</w:t>
            </w:r>
          </w:p>
        </w:tc>
        <w:tc>
          <w:tcPr>
            <w:tcW w:w="736" w:type="dxa"/>
            <w:vAlign w:val="center"/>
          </w:tcPr>
          <w:p>
            <w:pPr>
              <w:pStyle w:val="105"/>
              <w:adjustRightInd w:val="0"/>
              <w:snapToGrid w:val="0"/>
              <w:spacing w:line="240" w:lineRule="auto"/>
              <w:rPr>
                <w:rFonts w:cs="Times New Roman"/>
                <w:highlight w:val="none"/>
              </w:rPr>
            </w:pPr>
            <w:r>
              <w:rPr>
                <w:rFonts w:cs="Times New Roman"/>
                <w:highlight w:val="none"/>
              </w:rPr>
              <w:t>＜0.2</w:t>
            </w:r>
          </w:p>
        </w:tc>
        <w:tc>
          <w:tcPr>
            <w:tcW w:w="754" w:type="dxa"/>
            <w:vAlign w:val="center"/>
          </w:tcPr>
          <w:p>
            <w:pPr>
              <w:pStyle w:val="105"/>
              <w:adjustRightInd w:val="0"/>
              <w:snapToGrid w:val="0"/>
              <w:spacing w:line="240" w:lineRule="auto"/>
              <w:rPr>
                <w:rFonts w:cs="Times New Roman"/>
                <w:highlight w:val="none"/>
              </w:rPr>
            </w:pPr>
            <w:r>
              <w:rPr>
                <w:rFonts w:cs="Times New Roman"/>
                <w:highlight w:val="none"/>
              </w:rPr>
              <w:t>0.038</w:t>
            </w:r>
          </w:p>
        </w:tc>
        <w:tc>
          <w:tcPr>
            <w:tcW w:w="798" w:type="dxa"/>
            <w:vAlign w:val="center"/>
          </w:tcPr>
          <w:p>
            <w:pPr>
              <w:pStyle w:val="105"/>
              <w:adjustRightInd w:val="0"/>
              <w:snapToGrid w:val="0"/>
              <w:spacing w:line="240" w:lineRule="auto"/>
              <w:rPr>
                <w:rFonts w:cs="Times New Roman"/>
                <w:highlight w:val="none"/>
              </w:rPr>
            </w:pPr>
            <w:r>
              <w:rPr>
                <w:rFonts w:cs="Times New Roman"/>
                <w:highlight w:val="none"/>
              </w:rPr>
              <w:t>1.8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683" w:type="dxa"/>
            <w:vAlign w:val="center"/>
          </w:tcPr>
          <w:p>
            <w:pPr>
              <w:pStyle w:val="105"/>
              <w:adjustRightInd w:val="0"/>
              <w:snapToGrid w:val="0"/>
              <w:spacing w:line="240" w:lineRule="auto"/>
              <w:rPr>
                <w:rFonts w:cs="Times New Roman"/>
                <w:highlight w:val="none"/>
              </w:rPr>
            </w:pPr>
            <w:r>
              <w:rPr>
                <w:rFonts w:cs="Times New Roman"/>
                <w:highlight w:val="none"/>
              </w:rPr>
              <w:t>S09</w:t>
            </w:r>
          </w:p>
        </w:tc>
        <w:tc>
          <w:tcPr>
            <w:tcW w:w="1358" w:type="dxa"/>
            <w:vAlign w:val="center"/>
          </w:tcPr>
          <w:p>
            <w:pPr>
              <w:pStyle w:val="105"/>
              <w:adjustRightInd w:val="0"/>
              <w:snapToGrid w:val="0"/>
              <w:spacing w:line="240" w:lineRule="auto"/>
              <w:rPr>
                <w:rFonts w:cs="Times New Roman"/>
                <w:highlight w:val="none"/>
              </w:rPr>
            </w:pPr>
            <w:r>
              <w:rPr>
                <w:rFonts w:cs="Times New Roman"/>
                <w:highlight w:val="none"/>
              </w:rPr>
              <w:t>日本蟳</w:t>
            </w:r>
          </w:p>
        </w:tc>
        <w:tc>
          <w:tcPr>
            <w:tcW w:w="907" w:type="dxa"/>
            <w:vAlign w:val="center"/>
          </w:tcPr>
          <w:p>
            <w:pPr>
              <w:pStyle w:val="105"/>
              <w:adjustRightInd w:val="0"/>
              <w:snapToGrid w:val="0"/>
              <w:spacing w:line="240" w:lineRule="auto"/>
              <w:rPr>
                <w:rFonts w:cs="Times New Roman"/>
                <w:highlight w:val="none"/>
              </w:rPr>
            </w:pPr>
            <w:r>
              <w:rPr>
                <w:rFonts w:cs="Times New Roman"/>
                <w:highlight w:val="none"/>
              </w:rPr>
              <w:t>甲壳类</w:t>
            </w:r>
          </w:p>
        </w:tc>
        <w:tc>
          <w:tcPr>
            <w:tcW w:w="652" w:type="dxa"/>
            <w:vAlign w:val="center"/>
          </w:tcPr>
          <w:p>
            <w:pPr>
              <w:pStyle w:val="105"/>
              <w:adjustRightInd w:val="0"/>
              <w:snapToGrid w:val="0"/>
              <w:spacing w:line="240" w:lineRule="auto"/>
              <w:rPr>
                <w:rFonts w:cs="Times New Roman"/>
                <w:highlight w:val="none"/>
              </w:rPr>
            </w:pPr>
            <w:r>
              <w:rPr>
                <w:rFonts w:cs="Times New Roman"/>
                <w:highlight w:val="none"/>
              </w:rPr>
              <w:t>0.7</w:t>
            </w:r>
          </w:p>
        </w:tc>
        <w:tc>
          <w:tcPr>
            <w:tcW w:w="663" w:type="dxa"/>
            <w:vAlign w:val="center"/>
          </w:tcPr>
          <w:p>
            <w:pPr>
              <w:pStyle w:val="105"/>
              <w:adjustRightInd w:val="0"/>
              <w:snapToGrid w:val="0"/>
              <w:spacing w:line="240" w:lineRule="auto"/>
              <w:rPr>
                <w:rFonts w:cs="Times New Roman"/>
                <w:highlight w:val="none"/>
              </w:rPr>
            </w:pPr>
            <w:r>
              <w:rPr>
                <w:rFonts w:cs="Times New Roman"/>
                <w:highlight w:val="none"/>
              </w:rPr>
              <w:t>＜0.4</w:t>
            </w:r>
          </w:p>
        </w:tc>
        <w:tc>
          <w:tcPr>
            <w:tcW w:w="775" w:type="dxa"/>
            <w:vAlign w:val="center"/>
          </w:tcPr>
          <w:p>
            <w:pPr>
              <w:pStyle w:val="105"/>
              <w:adjustRightInd w:val="0"/>
              <w:snapToGrid w:val="0"/>
              <w:spacing w:line="240" w:lineRule="auto"/>
              <w:rPr>
                <w:rFonts w:cs="Times New Roman"/>
                <w:highlight w:val="none"/>
              </w:rPr>
            </w:pPr>
            <w:r>
              <w:rPr>
                <w:rFonts w:cs="Times New Roman"/>
                <w:highlight w:val="none"/>
              </w:rPr>
              <w:t>＜0.04</w:t>
            </w:r>
          </w:p>
        </w:tc>
        <w:tc>
          <w:tcPr>
            <w:tcW w:w="846" w:type="dxa"/>
            <w:vAlign w:val="center"/>
          </w:tcPr>
          <w:p>
            <w:pPr>
              <w:pStyle w:val="105"/>
              <w:adjustRightInd w:val="0"/>
              <w:snapToGrid w:val="0"/>
              <w:spacing w:line="240" w:lineRule="auto"/>
              <w:rPr>
                <w:rFonts w:cs="Times New Roman"/>
                <w:highlight w:val="none"/>
              </w:rPr>
            </w:pPr>
            <w:r>
              <w:rPr>
                <w:rFonts w:cs="Times New Roman"/>
                <w:highlight w:val="none"/>
              </w:rPr>
              <w:t>0.513</w:t>
            </w:r>
          </w:p>
        </w:tc>
        <w:tc>
          <w:tcPr>
            <w:tcW w:w="734" w:type="dxa"/>
            <w:vAlign w:val="center"/>
          </w:tcPr>
          <w:p>
            <w:pPr>
              <w:pStyle w:val="105"/>
              <w:adjustRightInd w:val="0"/>
              <w:snapToGrid w:val="0"/>
              <w:spacing w:line="240" w:lineRule="auto"/>
              <w:rPr>
                <w:rFonts w:cs="Times New Roman"/>
                <w:highlight w:val="none"/>
              </w:rPr>
            </w:pPr>
            <w:r>
              <w:rPr>
                <w:rFonts w:cs="Times New Roman"/>
                <w:highlight w:val="none"/>
              </w:rPr>
              <w:t>1.78</w:t>
            </w:r>
          </w:p>
        </w:tc>
        <w:tc>
          <w:tcPr>
            <w:tcW w:w="736" w:type="dxa"/>
            <w:vAlign w:val="center"/>
          </w:tcPr>
          <w:p>
            <w:pPr>
              <w:pStyle w:val="105"/>
              <w:adjustRightInd w:val="0"/>
              <w:snapToGrid w:val="0"/>
              <w:spacing w:line="240" w:lineRule="auto"/>
              <w:rPr>
                <w:rFonts w:cs="Times New Roman"/>
                <w:highlight w:val="none"/>
              </w:rPr>
            </w:pPr>
            <w:r>
              <w:rPr>
                <w:rFonts w:cs="Times New Roman"/>
                <w:highlight w:val="none"/>
              </w:rPr>
              <w:t>＜0.2</w:t>
            </w:r>
          </w:p>
        </w:tc>
        <w:tc>
          <w:tcPr>
            <w:tcW w:w="754" w:type="dxa"/>
            <w:vAlign w:val="center"/>
          </w:tcPr>
          <w:p>
            <w:pPr>
              <w:pStyle w:val="105"/>
              <w:adjustRightInd w:val="0"/>
              <w:snapToGrid w:val="0"/>
              <w:spacing w:line="240" w:lineRule="auto"/>
              <w:rPr>
                <w:rFonts w:cs="Times New Roman"/>
                <w:highlight w:val="none"/>
              </w:rPr>
            </w:pPr>
            <w:r>
              <w:rPr>
                <w:rFonts w:cs="Times New Roman"/>
                <w:highlight w:val="none"/>
              </w:rPr>
              <w:t>0.032</w:t>
            </w:r>
          </w:p>
        </w:tc>
        <w:tc>
          <w:tcPr>
            <w:tcW w:w="798" w:type="dxa"/>
            <w:vAlign w:val="center"/>
          </w:tcPr>
          <w:p>
            <w:pPr>
              <w:pStyle w:val="105"/>
              <w:adjustRightInd w:val="0"/>
              <w:snapToGrid w:val="0"/>
              <w:spacing w:line="240" w:lineRule="auto"/>
              <w:rPr>
                <w:rFonts w:cs="Times New Roman"/>
                <w:highlight w:val="none"/>
              </w:rPr>
            </w:pPr>
            <w:r>
              <w:rPr>
                <w:rFonts w:cs="Times New Roman"/>
                <w:highlight w:val="none"/>
              </w:rPr>
              <w:t>1.7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683" w:type="dxa"/>
            <w:vAlign w:val="center"/>
          </w:tcPr>
          <w:p>
            <w:pPr>
              <w:pStyle w:val="105"/>
              <w:adjustRightInd w:val="0"/>
              <w:snapToGrid w:val="0"/>
              <w:spacing w:line="240" w:lineRule="auto"/>
              <w:rPr>
                <w:rFonts w:cs="Times New Roman"/>
                <w:highlight w:val="none"/>
              </w:rPr>
            </w:pPr>
            <w:r>
              <w:rPr>
                <w:rFonts w:cs="Times New Roman"/>
                <w:highlight w:val="none"/>
              </w:rPr>
              <w:t>S10</w:t>
            </w:r>
          </w:p>
        </w:tc>
        <w:tc>
          <w:tcPr>
            <w:tcW w:w="1358" w:type="dxa"/>
            <w:vAlign w:val="center"/>
          </w:tcPr>
          <w:p>
            <w:pPr>
              <w:pStyle w:val="105"/>
              <w:adjustRightInd w:val="0"/>
              <w:snapToGrid w:val="0"/>
              <w:spacing w:line="240" w:lineRule="auto"/>
              <w:rPr>
                <w:rFonts w:cs="Times New Roman"/>
                <w:highlight w:val="none"/>
              </w:rPr>
            </w:pPr>
            <w:r>
              <w:rPr>
                <w:rFonts w:cs="Times New Roman"/>
                <w:highlight w:val="none"/>
              </w:rPr>
              <w:t>龙头鱼</w:t>
            </w:r>
          </w:p>
        </w:tc>
        <w:tc>
          <w:tcPr>
            <w:tcW w:w="907" w:type="dxa"/>
            <w:vAlign w:val="center"/>
          </w:tcPr>
          <w:p>
            <w:pPr>
              <w:pStyle w:val="105"/>
              <w:adjustRightInd w:val="0"/>
              <w:snapToGrid w:val="0"/>
              <w:spacing w:line="240" w:lineRule="auto"/>
              <w:rPr>
                <w:rFonts w:cs="Times New Roman"/>
                <w:highlight w:val="none"/>
              </w:rPr>
            </w:pPr>
            <w:r>
              <w:rPr>
                <w:rFonts w:cs="Times New Roman"/>
                <w:highlight w:val="none"/>
              </w:rPr>
              <w:t>鱼类</w:t>
            </w:r>
          </w:p>
        </w:tc>
        <w:tc>
          <w:tcPr>
            <w:tcW w:w="652" w:type="dxa"/>
            <w:vAlign w:val="center"/>
          </w:tcPr>
          <w:p>
            <w:pPr>
              <w:pStyle w:val="105"/>
              <w:adjustRightInd w:val="0"/>
              <w:snapToGrid w:val="0"/>
              <w:spacing w:line="240" w:lineRule="auto"/>
              <w:rPr>
                <w:rFonts w:cs="Times New Roman"/>
                <w:highlight w:val="none"/>
              </w:rPr>
            </w:pPr>
            <w:r>
              <w:rPr>
                <w:rFonts w:cs="Times New Roman"/>
                <w:highlight w:val="none"/>
              </w:rPr>
              <w:t>0.3</w:t>
            </w:r>
          </w:p>
        </w:tc>
        <w:tc>
          <w:tcPr>
            <w:tcW w:w="663" w:type="dxa"/>
            <w:vAlign w:val="center"/>
          </w:tcPr>
          <w:p>
            <w:pPr>
              <w:pStyle w:val="105"/>
              <w:adjustRightInd w:val="0"/>
              <w:snapToGrid w:val="0"/>
              <w:spacing w:line="240" w:lineRule="auto"/>
              <w:rPr>
                <w:rFonts w:cs="Times New Roman"/>
                <w:highlight w:val="none"/>
              </w:rPr>
            </w:pPr>
            <w:r>
              <w:rPr>
                <w:rFonts w:cs="Times New Roman"/>
                <w:highlight w:val="none"/>
              </w:rPr>
              <w:t>27.0</w:t>
            </w:r>
          </w:p>
        </w:tc>
        <w:tc>
          <w:tcPr>
            <w:tcW w:w="775" w:type="dxa"/>
            <w:vAlign w:val="center"/>
          </w:tcPr>
          <w:p>
            <w:pPr>
              <w:pStyle w:val="105"/>
              <w:adjustRightInd w:val="0"/>
              <w:snapToGrid w:val="0"/>
              <w:spacing w:line="240" w:lineRule="auto"/>
              <w:rPr>
                <w:rFonts w:cs="Times New Roman"/>
                <w:highlight w:val="none"/>
              </w:rPr>
            </w:pPr>
            <w:r>
              <w:rPr>
                <w:rFonts w:cs="Times New Roman"/>
                <w:highlight w:val="none"/>
              </w:rPr>
              <w:t>0.37</w:t>
            </w:r>
          </w:p>
        </w:tc>
        <w:tc>
          <w:tcPr>
            <w:tcW w:w="846" w:type="dxa"/>
            <w:vAlign w:val="center"/>
          </w:tcPr>
          <w:p>
            <w:pPr>
              <w:pStyle w:val="105"/>
              <w:adjustRightInd w:val="0"/>
              <w:snapToGrid w:val="0"/>
              <w:spacing w:line="240" w:lineRule="auto"/>
              <w:rPr>
                <w:rFonts w:cs="Times New Roman"/>
                <w:highlight w:val="none"/>
              </w:rPr>
            </w:pPr>
            <w:r>
              <w:rPr>
                <w:rFonts w:cs="Times New Roman"/>
                <w:highlight w:val="none"/>
              </w:rPr>
              <w:t>0.023</w:t>
            </w:r>
          </w:p>
        </w:tc>
        <w:tc>
          <w:tcPr>
            <w:tcW w:w="734" w:type="dxa"/>
            <w:vAlign w:val="center"/>
          </w:tcPr>
          <w:p>
            <w:pPr>
              <w:pStyle w:val="105"/>
              <w:adjustRightInd w:val="0"/>
              <w:snapToGrid w:val="0"/>
              <w:spacing w:line="240" w:lineRule="auto"/>
              <w:rPr>
                <w:rFonts w:cs="Times New Roman"/>
                <w:highlight w:val="none"/>
              </w:rPr>
            </w:pPr>
            <w:r>
              <w:rPr>
                <w:rFonts w:cs="Times New Roman"/>
                <w:highlight w:val="none"/>
              </w:rPr>
              <w:t>1.54</w:t>
            </w:r>
          </w:p>
        </w:tc>
        <w:tc>
          <w:tcPr>
            <w:tcW w:w="736" w:type="dxa"/>
            <w:vAlign w:val="center"/>
          </w:tcPr>
          <w:p>
            <w:pPr>
              <w:pStyle w:val="105"/>
              <w:adjustRightInd w:val="0"/>
              <w:snapToGrid w:val="0"/>
              <w:spacing w:line="240" w:lineRule="auto"/>
              <w:rPr>
                <w:rFonts w:cs="Times New Roman"/>
                <w:highlight w:val="none"/>
              </w:rPr>
            </w:pPr>
            <w:r>
              <w:rPr>
                <w:rFonts w:cs="Times New Roman"/>
                <w:highlight w:val="none"/>
              </w:rPr>
              <w:t>＜0.2</w:t>
            </w:r>
          </w:p>
        </w:tc>
        <w:tc>
          <w:tcPr>
            <w:tcW w:w="754" w:type="dxa"/>
            <w:vAlign w:val="center"/>
          </w:tcPr>
          <w:p>
            <w:pPr>
              <w:pStyle w:val="105"/>
              <w:adjustRightInd w:val="0"/>
              <w:snapToGrid w:val="0"/>
              <w:spacing w:line="240" w:lineRule="auto"/>
              <w:rPr>
                <w:rFonts w:cs="Times New Roman"/>
                <w:highlight w:val="none"/>
              </w:rPr>
            </w:pPr>
            <w:r>
              <w:rPr>
                <w:rFonts w:cs="Times New Roman"/>
                <w:highlight w:val="none"/>
              </w:rPr>
              <w:t>0.020</w:t>
            </w:r>
          </w:p>
        </w:tc>
        <w:tc>
          <w:tcPr>
            <w:tcW w:w="798" w:type="dxa"/>
            <w:vAlign w:val="center"/>
          </w:tcPr>
          <w:p>
            <w:pPr>
              <w:pStyle w:val="105"/>
              <w:adjustRightInd w:val="0"/>
              <w:snapToGrid w:val="0"/>
              <w:spacing w:line="240" w:lineRule="auto"/>
              <w:rPr>
                <w:rFonts w:cs="Times New Roman"/>
                <w:highlight w:val="none"/>
              </w:rPr>
            </w:pPr>
            <w:r>
              <w:rPr>
                <w:rFonts w:cs="Times New Roman"/>
                <w:highlight w:val="none"/>
              </w:rPr>
              <w:t>1.7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683" w:type="dxa"/>
            <w:vAlign w:val="center"/>
          </w:tcPr>
          <w:p>
            <w:pPr>
              <w:pStyle w:val="105"/>
              <w:adjustRightInd w:val="0"/>
              <w:snapToGrid w:val="0"/>
              <w:spacing w:line="240" w:lineRule="auto"/>
              <w:rPr>
                <w:rFonts w:cs="Times New Roman"/>
                <w:highlight w:val="none"/>
              </w:rPr>
            </w:pPr>
            <w:r>
              <w:rPr>
                <w:rFonts w:cs="Times New Roman"/>
                <w:highlight w:val="none"/>
              </w:rPr>
              <w:t>S13</w:t>
            </w:r>
          </w:p>
        </w:tc>
        <w:tc>
          <w:tcPr>
            <w:tcW w:w="1358" w:type="dxa"/>
            <w:vAlign w:val="center"/>
          </w:tcPr>
          <w:p>
            <w:pPr>
              <w:pStyle w:val="105"/>
              <w:adjustRightInd w:val="0"/>
              <w:snapToGrid w:val="0"/>
              <w:spacing w:line="240" w:lineRule="auto"/>
              <w:rPr>
                <w:rFonts w:cs="Times New Roman"/>
                <w:highlight w:val="none"/>
              </w:rPr>
            </w:pPr>
            <w:r>
              <w:rPr>
                <w:rFonts w:cs="Times New Roman"/>
                <w:highlight w:val="none"/>
              </w:rPr>
              <w:t>龙头鱼</w:t>
            </w:r>
          </w:p>
        </w:tc>
        <w:tc>
          <w:tcPr>
            <w:tcW w:w="907" w:type="dxa"/>
            <w:vAlign w:val="center"/>
          </w:tcPr>
          <w:p>
            <w:pPr>
              <w:pStyle w:val="105"/>
              <w:adjustRightInd w:val="0"/>
              <w:snapToGrid w:val="0"/>
              <w:spacing w:line="240" w:lineRule="auto"/>
              <w:rPr>
                <w:rFonts w:cs="Times New Roman"/>
                <w:highlight w:val="none"/>
              </w:rPr>
            </w:pPr>
            <w:r>
              <w:rPr>
                <w:rFonts w:cs="Times New Roman"/>
                <w:highlight w:val="none"/>
              </w:rPr>
              <w:t>鱼类</w:t>
            </w:r>
          </w:p>
        </w:tc>
        <w:tc>
          <w:tcPr>
            <w:tcW w:w="652" w:type="dxa"/>
            <w:vAlign w:val="center"/>
          </w:tcPr>
          <w:p>
            <w:pPr>
              <w:pStyle w:val="105"/>
              <w:adjustRightInd w:val="0"/>
              <w:snapToGrid w:val="0"/>
              <w:spacing w:line="240" w:lineRule="auto"/>
              <w:rPr>
                <w:rFonts w:cs="Times New Roman"/>
                <w:highlight w:val="none"/>
              </w:rPr>
            </w:pPr>
            <w:r>
              <w:rPr>
                <w:rFonts w:cs="Times New Roman"/>
                <w:highlight w:val="none"/>
              </w:rPr>
              <w:t>0.7</w:t>
            </w:r>
          </w:p>
        </w:tc>
        <w:tc>
          <w:tcPr>
            <w:tcW w:w="663" w:type="dxa"/>
            <w:vAlign w:val="center"/>
          </w:tcPr>
          <w:p>
            <w:pPr>
              <w:pStyle w:val="105"/>
              <w:adjustRightInd w:val="0"/>
              <w:snapToGrid w:val="0"/>
              <w:spacing w:line="240" w:lineRule="auto"/>
              <w:rPr>
                <w:rFonts w:cs="Times New Roman"/>
                <w:highlight w:val="none"/>
              </w:rPr>
            </w:pPr>
            <w:r>
              <w:rPr>
                <w:rFonts w:cs="Times New Roman"/>
                <w:highlight w:val="none"/>
              </w:rPr>
              <w:t>＜0.4</w:t>
            </w:r>
          </w:p>
        </w:tc>
        <w:tc>
          <w:tcPr>
            <w:tcW w:w="775" w:type="dxa"/>
            <w:vAlign w:val="center"/>
          </w:tcPr>
          <w:p>
            <w:pPr>
              <w:pStyle w:val="105"/>
              <w:adjustRightInd w:val="0"/>
              <w:snapToGrid w:val="0"/>
              <w:spacing w:line="240" w:lineRule="auto"/>
              <w:rPr>
                <w:rFonts w:cs="Times New Roman"/>
                <w:highlight w:val="none"/>
              </w:rPr>
            </w:pPr>
            <w:r>
              <w:rPr>
                <w:rFonts w:cs="Times New Roman"/>
                <w:highlight w:val="none"/>
              </w:rPr>
              <w:t>＜0.04</w:t>
            </w:r>
          </w:p>
        </w:tc>
        <w:tc>
          <w:tcPr>
            <w:tcW w:w="846" w:type="dxa"/>
            <w:vAlign w:val="center"/>
          </w:tcPr>
          <w:p>
            <w:pPr>
              <w:pStyle w:val="105"/>
              <w:adjustRightInd w:val="0"/>
              <w:snapToGrid w:val="0"/>
              <w:spacing w:line="240" w:lineRule="auto"/>
              <w:rPr>
                <w:rFonts w:cs="Times New Roman"/>
                <w:highlight w:val="none"/>
              </w:rPr>
            </w:pPr>
            <w:r>
              <w:rPr>
                <w:rFonts w:cs="Times New Roman"/>
                <w:highlight w:val="none"/>
              </w:rPr>
              <w:t>0.021</w:t>
            </w:r>
          </w:p>
        </w:tc>
        <w:tc>
          <w:tcPr>
            <w:tcW w:w="734" w:type="dxa"/>
            <w:vAlign w:val="center"/>
          </w:tcPr>
          <w:p>
            <w:pPr>
              <w:pStyle w:val="105"/>
              <w:adjustRightInd w:val="0"/>
              <w:snapToGrid w:val="0"/>
              <w:spacing w:line="240" w:lineRule="auto"/>
              <w:rPr>
                <w:rFonts w:cs="Times New Roman"/>
                <w:highlight w:val="none"/>
              </w:rPr>
            </w:pPr>
            <w:r>
              <w:rPr>
                <w:rFonts w:cs="Times New Roman"/>
                <w:highlight w:val="none"/>
              </w:rPr>
              <w:t>1.63</w:t>
            </w:r>
          </w:p>
        </w:tc>
        <w:tc>
          <w:tcPr>
            <w:tcW w:w="736" w:type="dxa"/>
            <w:vAlign w:val="center"/>
          </w:tcPr>
          <w:p>
            <w:pPr>
              <w:pStyle w:val="105"/>
              <w:adjustRightInd w:val="0"/>
              <w:snapToGrid w:val="0"/>
              <w:spacing w:line="240" w:lineRule="auto"/>
              <w:rPr>
                <w:rFonts w:cs="Times New Roman"/>
                <w:highlight w:val="none"/>
              </w:rPr>
            </w:pPr>
            <w:r>
              <w:rPr>
                <w:rFonts w:cs="Times New Roman"/>
                <w:highlight w:val="none"/>
              </w:rPr>
              <w:t>＜0.2</w:t>
            </w:r>
          </w:p>
        </w:tc>
        <w:tc>
          <w:tcPr>
            <w:tcW w:w="754" w:type="dxa"/>
            <w:vAlign w:val="center"/>
          </w:tcPr>
          <w:p>
            <w:pPr>
              <w:pStyle w:val="105"/>
              <w:adjustRightInd w:val="0"/>
              <w:snapToGrid w:val="0"/>
              <w:spacing w:line="240" w:lineRule="auto"/>
              <w:rPr>
                <w:rFonts w:cs="Times New Roman"/>
                <w:highlight w:val="none"/>
              </w:rPr>
            </w:pPr>
            <w:r>
              <w:rPr>
                <w:rFonts w:cs="Times New Roman"/>
                <w:highlight w:val="none"/>
              </w:rPr>
              <w:t>0.019</w:t>
            </w:r>
          </w:p>
        </w:tc>
        <w:tc>
          <w:tcPr>
            <w:tcW w:w="798" w:type="dxa"/>
            <w:vAlign w:val="center"/>
          </w:tcPr>
          <w:p>
            <w:pPr>
              <w:pStyle w:val="105"/>
              <w:adjustRightInd w:val="0"/>
              <w:snapToGrid w:val="0"/>
              <w:spacing w:line="240" w:lineRule="auto"/>
              <w:rPr>
                <w:rFonts w:cs="Times New Roman"/>
                <w:highlight w:val="none"/>
              </w:rPr>
            </w:pPr>
            <w:r>
              <w:rPr>
                <w:rFonts w:cs="Times New Roman"/>
                <w:highlight w:val="none"/>
              </w:rPr>
              <w:t>1.7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683" w:type="dxa"/>
            <w:vAlign w:val="center"/>
          </w:tcPr>
          <w:p>
            <w:pPr>
              <w:pStyle w:val="105"/>
              <w:adjustRightInd w:val="0"/>
              <w:snapToGrid w:val="0"/>
              <w:spacing w:line="240" w:lineRule="auto"/>
              <w:rPr>
                <w:rFonts w:cs="Times New Roman"/>
                <w:highlight w:val="none"/>
              </w:rPr>
            </w:pPr>
            <w:r>
              <w:rPr>
                <w:rFonts w:cs="Times New Roman"/>
                <w:highlight w:val="none"/>
              </w:rPr>
              <w:t>S15</w:t>
            </w:r>
          </w:p>
        </w:tc>
        <w:tc>
          <w:tcPr>
            <w:tcW w:w="1358" w:type="dxa"/>
            <w:vAlign w:val="center"/>
          </w:tcPr>
          <w:p>
            <w:pPr>
              <w:pStyle w:val="105"/>
              <w:adjustRightInd w:val="0"/>
              <w:snapToGrid w:val="0"/>
              <w:spacing w:line="240" w:lineRule="auto"/>
              <w:rPr>
                <w:rFonts w:cs="Times New Roman"/>
                <w:highlight w:val="none"/>
              </w:rPr>
            </w:pPr>
            <w:r>
              <w:rPr>
                <w:rFonts w:cs="Times New Roman"/>
                <w:highlight w:val="none"/>
              </w:rPr>
              <w:t>龙头鱼</w:t>
            </w:r>
          </w:p>
        </w:tc>
        <w:tc>
          <w:tcPr>
            <w:tcW w:w="907" w:type="dxa"/>
            <w:vAlign w:val="center"/>
          </w:tcPr>
          <w:p>
            <w:pPr>
              <w:pStyle w:val="105"/>
              <w:adjustRightInd w:val="0"/>
              <w:snapToGrid w:val="0"/>
              <w:spacing w:line="240" w:lineRule="auto"/>
              <w:rPr>
                <w:rFonts w:cs="Times New Roman"/>
                <w:highlight w:val="none"/>
              </w:rPr>
            </w:pPr>
            <w:r>
              <w:rPr>
                <w:rFonts w:cs="Times New Roman"/>
                <w:highlight w:val="none"/>
              </w:rPr>
              <w:t>鱼类</w:t>
            </w:r>
          </w:p>
        </w:tc>
        <w:tc>
          <w:tcPr>
            <w:tcW w:w="652" w:type="dxa"/>
            <w:vAlign w:val="center"/>
          </w:tcPr>
          <w:p>
            <w:pPr>
              <w:pStyle w:val="105"/>
              <w:adjustRightInd w:val="0"/>
              <w:snapToGrid w:val="0"/>
              <w:spacing w:line="240" w:lineRule="auto"/>
              <w:rPr>
                <w:rFonts w:cs="Times New Roman"/>
                <w:highlight w:val="none"/>
              </w:rPr>
            </w:pPr>
            <w:r>
              <w:rPr>
                <w:rFonts w:cs="Times New Roman"/>
                <w:highlight w:val="none"/>
              </w:rPr>
              <w:t>0.6</w:t>
            </w:r>
          </w:p>
        </w:tc>
        <w:tc>
          <w:tcPr>
            <w:tcW w:w="663" w:type="dxa"/>
            <w:vAlign w:val="center"/>
          </w:tcPr>
          <w:p>
            <w:pPr>
              <w:pStyle w:val="105"/>
              <w:adjustRightInd w:val="0"/>
              <w:snapToGrid w:val="0"/>
              <w:spacing w:line="240" w:lineRule="auto"/>
              <w:rPr>
                <w:rFonts w:cs="Times New Roman"/>
                <w:highlight w:val="none"/>
              </w:rPr>
            </w:pPr>
            <w:r>
              <w:rPr>
                <w:rFonts w:cs="Times New Roman"/>
                <w:highlight w:val="none"/>
              </w:rPr>
              <w:t>＜0.4</w:t>
            </w:r>
          </w:p>
        </w:tc>
        <w:tc>
          <w:tcPr>
            <w:tcW w:w="775" w:type="dxa"/>
            <w:vAlign w:val="center"/>
          </w:tcPr>
          <w:p>
            <w:pPr>
              <w:pStyle w:val="105"/>
              <w:adjustRightInd w:val="0"/>
              <w:snapToGrid w:val="0"/>
              <w:spacing w:line="240" w:lineRule="auto"/>
              <w:rPr>
                <w:rFonts w:cs="Times New Roman"/>
                <w:highlight w:val="none"/>
              </w:rPr>
            </w:pPr>
            <w:r>
              <w:rPr>
                <w:rFonts w:cs="Times New Roman"/>
                <w:highlight w:val="none"/>
              </w:rPr>
              <w:t>1.03</w:t>
            </w:r>
          </w:p>
        </w:tc>
        <w:tc>
          <w:tcPr>
            <w:tcW w:w="846" w:type="dxa"/>
            <w:vAlign w:val="center"/>
          </w:tcPr>
          <w:p>
            <w:pPr>
              <w:pStyle w:val="105"/>
              <w:adjustRightInd w:val="0"/>
              <w:snapToGrid w:val="0"/>
              <w:spacing w:line="240" w:lineRule="auto"/>
              <w:rPr>
                <w:rFonts w:cs="Times New Roman"/>
                <w:highlight w:val="none"/>
              </w:rPr>
            </w:pPr>
            <w:r>
              <w:rPr>
                <w:rFonts w:cs="Times New Roman"/>
                <w:highlight w:val="none"/>
              </w:rPr>
              <w:t>0.012</w:t>
            </w:r>
          </w:p>
        </w:tc>
        <w:tc>
          <w:tcPr>
            <w:tcW w:w="734" w:type="dxa"/>
            <w:vAlign w:val="center"/>
          </w:tcPr>
          <w:p>
            <w:pPr>
              <w:pStyle w:val="105"/>
              <w:adjustRightInd w:val="0"/>
              <w:snapToGrid w:val="0"/>
              <w:spacing w:line="240" w:lineRule="auto"/>
              <w:rPr>
                <w:rFonts w:cs="Times New Roman"/>
                <w:highlight w:val="none"/>
              </w:rPr>
            </w:pPr>
            <w:r>
              <w:rPr>
                <w:rFonts w:cs="Times New Roman"/>
                <w:highlight w:val="none"/>
              </w:rPr>
              <w:t>1.75</w:t>
            </w:r>
          </w:p>
        </w:tc>
        <w:tc>
          <w:tcPr>
            <w:tcW w:w="736" w:type="dxa"/>
            <w:vAlign w:val="center"/>
          </w:tcPr>
          <w:p>
            <w:pPr>
              <w:pStyle w:val="105"/>
              <w:adjustRightInd w:val="0"/>
              <w:snapToGrid w:val="0"/>
              <w:spacing w:line="240" w:lineRule="auto"/>
              <w:rPr>
                <w:rFonts w:cs="Times New Roman"/>
                <w:highlight w:val="none"/>
              </w:rPr>
            </w:pPr>
            <w:r>
              <w:rPr>
                <w:rFonts w:cs="Times New Roman"/>
                <w:highlight w:val="none"/>
              </w:rPr>
              <w:t>＜0.2</w:t>
            </w:r>
          </w:p>
        </w:tc>
        <w:tc>
          <w:tcPr>
            <w:tcW w:w="754" w:type="dxa"/>
            <w:vAlign w:val="center"/>
          </w:tcPr>
          <w:p>
            <w:pPr>
              <w:pStyle w:val="105"/>
              <w:adjustRightInd w:val="0"/>
              <w:snapToGrid w:val="0"/>
              <w:spacing w:line="240" w:lineRule="auto"/>
              <w:rPr>
                <w:rFonts w:cs="Times New Roman"/>
                <w:highlight w:val="none"/>
              </w:rPr>
            </w:pPr>
            <w:r>
              <w:rPr>
                <w:rFonts w:cs="Times New Roman"/>
                <w:highlight w:val="none"/>
              </w:rPr>
              <w:t>0.018</w:t>
            </w:r>
          </w:p>
        </w:tc>
        <w:tc>
          <w:tcPr>
            <w:tcW w:w="798" w:type="dxa"/>
            <w:vAlign w:val="center"/>
          </w:tcPr>
          <w:p>
            <w:pPr>
              <w:pStyle w:val="105"/>
              <w:adjustRightInd w:val="0"/>
              <w:snapToGrid w:val="0"/>
              <w:spacing w:line="240" w:lineRule="auto"/>
              <w:rPr>
                <w:rFonts w:cs="Times New Roman"/>
                <w:highlight w:val="none"/>
              </w:rPr>
            </w:pPr>
            <w:r>
              <w:rPr>
                <w:rFonts w:cs="Times New Roman"/>
                <w:highlight w:val="none"/>
              </w:rPr>
              <w:t>1.9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683" w:type="dxa"/>
            <w:vAlign w:val="center"/>
          </w:tcPr>
          <w:p>
            <w:pPr>
              <w:pStyle w:val="105"/>
              <w:adjustRightInd w:val="0"/>
              <w:snapToGrid w:val="0"/>
              <w:spacing w:line="240" w:lineRule="auto"/>
              <w:rPr>
                <w:rFonts w:cs="Times New Roman"/>
                <w:highlight w:val="none"/>
              </w:rPr>
            </w:pPr>
            <w:r>
              <w:rPr>
                <w:rFonts w:cs="Times New Roman"/>
                <w:highlight w:val="none"/>
              </w:rPr>
              <w:t>S16</w:t>
            </w:r>
          </w:p>
        </w:tc>
        <w:tc>
          <w:tcPr>
            <w:tcW w:w="1358" w:type="dxa"/>
            <w:vAlign w:val="center"/>
          </w:tcPr>
          <w:p>
            <w:pPr>
              <w:pStyle w:val="105"/>
              <w:adjustRightInd w:val="0"/>
              <w:snapToGrid w:val="0"/>
              <w:spacing w:line="240" w:lineRule="auto"/>
              <w:rPr>
                <w:rFonts w:cs="Times New Roman"/>
                <w:highlight w:val="none"/>
              </w:rPr>
            </w:pPr>
            <w:r>
              <w:rPr>
                <w:rFonts w:cs="Times New Roman"/>
                <w:highlight w:val="none"/>
              </w:rPr>
              <w:t>刀鲚</w:t>
            </w:r>
          </w:p>
        </w:tc>
        <w:tc>
          <w:tcPr>
            <w:tcW w:w="907" w:type="dxa"/>
            <w:vAlign w:val="center"/>
          </w:tcPr>
          <w:p>
            <w:pPr>
              <w:pStyle w:val="105"/>
              <w:adjustRightInd w:val="0"/>
              <w:snapToGrid w:val="0"/>
              <w:spacing w:line="240" w:lineRule="auto"/>
              <w:rPr>
                <w:rFonts w:cs="Times New Roman"/>
                <w:highlight w:val="none"/>
              </w:rPr>
            </w:pPr>
            <w:r>
              <w:rPr>
                <w:rFonts w:cs="Times New Roman"/>
                <w:highlight w:val="none"/>
              </w:rPr>
              <w:t>鱼类</w:t>
            </w:r>
          </w:p>
        </w:tc>
        <w:tc>
          <w:tcPr>
            <w:tcW w:w="652" w:type="dxa"/>
            <w:vAlign w:val="center"/>
          </w:tcPr>
          <w:p>
            <w:pPr>
              <w:pStyle w:val="105"/>
              <w:adjustRightInd w:val="0"/>
              <w:snapToGrid w:val="0"/>
              <w:spacing w:line="240" w:lineRule="auto"/>
              <w:rPr>
                <w:rFonts w:cs="Times New Roman"/>
                <w:highlight w:val="none"/>
              </w:rPr>
            </w:pPr>
            <w:r>
              <w:rPr>
                <w:rFonts w:cs="Times New Roman"/>
                <w:highlight w:val="none"/>
              </w:rPr>
              <w:t>0.5</w:t>
            </w:r>
          </w:p>
        </w:tc>
        <w:tc>
          <w:tcPr>
            <w:tcW w:w="663" w:type="dxa"/>
            <w:vAlign w:val="center"/>
          </w:tcPr>
          <w:p>
            <w:pPr>
              <w:pStyle w:val="105"/>
              <w:adjustRightInd w:val="0"/>
              <w:snapToGrid w:val="0"/>
              <w:spacing w:line="240" w:lineRule="auto"/>
              <w:rPr>
                <w:rFonts w:cs="Times New Roman"/>
                <w:highlight w:val="none"/>
              </w:rPr>
            </w:pPr>
            <w:r>
              <w:rPr>
                <w:rFonts w:cs="Times New Roman"/>
                <w:highlight w:val="none"/>
              </w:rPr>
              <w:t>＜0.4</w:t>
            </w:r>
          </w:p>
        </w:tc>
        <w:tc>
          <w:tcPr>
            <w:tcW w:w="775" w:type="dxa"/>
            <w:vAlign w:val="center"/>
          </w:tcPr>
          <w:p>
            <w:pPr>
              <w:pStyle w:val="105"/>
              <w:adjustRightInd w:val="0"/>
              <w:snapToGrid w:val="0"/>
              <w:spacing w:line="240" w:lineRule="auto"/>
              <w:rPr>
                <w:rFonts w:cs="Times New Roman"/>
                <w:highlight w:val="none"/>
              </w:rPr>
            </w:pPr>
            <w:r>
              <w:rPr>
                <w:rFonts w:cs="Times New Roman"/>
                <w:highlight w:val="none"/>
              </w:rPr>
              <w:t>＜0.04</w:t>
            </w:r>
          </w:p>
        </w:tc>
        <w:tc>
          <w:tcPr>
            <w:tcW w:w="846" w:type="dxa"/>
            <w:vAlign w:val="center"/>
          </w:tcPr>
          <w:p>
            <w:pPr>
              <w:pStyle w:val="105"/>
              <w:adjustRightInd w:val="0"/>
              <w:snapToGrid w:val="0"/>
              <w:spacing w:line="240" w:lineRule="auto"/>
              <w:rPr>
                <w:rFonts w:cs="Times New Roman"/>
                <w:highlight w:val="none"/>
              </w:rPr>
            </w:pPr>
            <w:r>
              <w:rPr>
                <w:rFonts w:cs="Times New Roman"/>
                <w:highlight w:val="none"/>
              </w:rPr>
              <w:t>0.010</w:t>
            </w:r>
          </w:p>
        </w:tc>
        <w:tc>
          <w:tcPr>
            <w:tcW w:w="734" w:type="dxa"/>
            <w:vAlign w:val="center"/>
          </w:tcPr>
          <w:p>
            <w:pPr>
              <w:pStyle w:val="105"/>
              <w:adjustRightInd w:val="0"/>
              <w:snapToGrid w:val="0"/>
              <w:spacing w:line="240" w:lineRule="auto"/>
              <w:rPr>
                <w:rFonts w:cs="Times New Roman"/>
                <w:highlight w:val="none"/>
              </w:rPr>
            </w:pPr>
            <w:r>
              <w:rPr>
                <w:rFonts w:cs="Times New Roman"/>
                <w:highlight w:val="none"/>
              </w:rPr>
              <w:t>1.44</w:t>
            </w:r>
          </w:p>
        </w:tc>
        <w:tc>
          <w:tcPr>
            <w:tcW w:w="736" w:type="dxa"/>
            <w:vAlign w:val="center"/>
          </w:tcPr>
          <w:p>
            <w:pPr>
              <w:pStyle w:val="105"/>
              <w:adjustRightInd w:val="0"/>
              <w:snapToGrid w:val="0"/>
              <w:spacing w:line="240" w:lineRule="auto"/>
              <w:rPr>
                <w:rFonts w:cs="Times New Roman"/>
                <w:highlight w:val="none"/>
              </w:rPr>
            </w:pPr>
            <w:r>
              <w:rPr>
                <w:rFonts w:cs="Times New Roman"/>
                <w:highlight w:val="none"/>
              </w:rPr>
              <w:t>＜0.2</w:t>
            </w:r>
          </w:p>
        </w:tc>
        <w:tc>
          <w:tcPr>
            <w:tcW w:w="754" w:type="dxa"/>
            <w:vAlign w:val="center"/>
          </w:tcPr>
          <w:p>
            <w:pPr>
              <w:pStyle w:val="105"/>
              <w:adjustRightInd w:val="0"/>
              <w:snapToGrid w:val="0"/>
              <w:spacing w:line="240" w:lineRule="auto"/>
              <w:rPr>
                <w:rFonts w:cs="Times New Roman"/>
                <w:highlight w:val="none"/>
              </w:rPr>
            </w:pPr>
            <w:r>
              <w:rPr>
                <w:rFonts w:cs="Times New Roman"/>
                <w:highlight w:val="none"/>
              </w:rPr>
              <w:t>0.032</w:t>
            </w:r>
          </w:p>
        </w:tc>
        <w:tc>
          <w:tcPr>
            <w:tcW w:w="798" w:type="dxa"/>
            <w:vAlign w:val="center"/>
          </w:tcPr>
          <w:p>
            <w:pPr>
              <w:pStyle w:val="105"/>
              <w:adjustRightInd w:val="0"/>
              <w:snapToGrid w:val="0"/>
              <w:spacing w:line="240" w:lineRule="auto"/>
              <w:rPr>
                <w:rFonts w:cs="Times New Roman"/>
                <w:highlight w:val="none"/>
              </w:rPr>
            </w:pPr>
            <w:r>
              <w:rPr>
                <w:rFonts w:cs="Times New Roman"/>
                <w:highlight w:val="none"/>
              </w:rPr>
              <w:t>1.3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683" w:type="dxa"/>
            <w:vAlign w:val="center"/>
          </w:tcPr>
          <w:p>
            <w:pPr>
              <w:pStyle w:val="105"/>
              <w:adjustRightInd w:val="0"/>
              <w:snapToGrid w:val="0"/>
              <w:spacing w:line="240" w:lineRule="auto"/>
              <w:rPr>
                <w:rFonts w:cs="Times New Roman"/>
                <w:highlight w:val="none"/>
              </w:rPr>
            </w:pPr>
            <w:r>
              <w:rPr>
                <w:rFonts w:cs="Times New Roman"/>
                <w:highlight w:val="none"/>
              </w:rPr>
              <w:t>S17</w:t>
            </w:r>
          </w:p>
        </w:tc>
        <w:tc>
          <w:tcPr>
            <w:tcW w:w="1358" w:type="dxa"/>
            <w:vAlign w:val="center"/>
          </w:tcPr>
          <w:p>
            <w:pPr>
              <w:pStyle w:val="105"/>
              <w:adjustRightInd w:val="0"/>
              <w:snapToGrid w:val="0"/>
              <w:spacing w:line="240" w:lineRule="auto"/>
              <w:rPr>
                <w:rFonts w:cs="Times New Roman"/>
                <w:highlight w:val="none"/>
              </w:rPr>
            </w:pPr>
            <w:r>
              <w:rPr>
                <w:rFonts w:cs="Times New Roman"/>
                <w:highlight w:val="none"/>
              </w:rPr>
              <w:t>龙头鱼</w:t>
            </w:r>
          </w:p>
        </w:tc>
        <w:tc>
          <w:tcPr>
            <w:tcW w:w="907" w:type="dxa"/>
            <w:vAlign w:val="center"/>
          </w:tcPr>
          <w:p>
            <w:pPr>
              <w:pStyle w:val="105"/>
              <w:adjustRightInd w:val="0"/>
              <w:snapToGrid w:val="0"/>
              <w:spacing w:line="240" w:lineRule="auto"/>
              <w:rPr>
                <w:rFonts w:cs="Times New Roman"/>
                <w:highlight w:val="none"/>
              </w:rPr>
            </w:pPr>
            <w:r>
              <w:rPr>
                <w:rFonts w:cs="Times New Roman"/>
                <w:highlight w:val="none"/>
              </w:rPr>
              <w:t>鱼类</w:t>
            </w:r>
          </w:p>
        </w:tc>
        <w:tc>
          <w:tcPr>
            <w:tcW w:w="652" w:type="dxa"/>
            <w:vAlign w:val="center"/>
          </w:tcPr>
          <w:p>
            <w:pPr>
              <w:pStyle w:val="105"/>
              <w:adjustRightInd w:val="0"/>
              <w:snapToGrid w:val="0"/>
              <w:spacing w:line="240" w:lineRule="auto"/>
              <w:rPr>
                <w:rFonts w:cs="Times New Roman"/>
                <w:highlight w:val="none"/>
              </w:rPr>
            </w:pPr>
            <w:r>
              <w:rPr>
                <w:rFonts w:cs="Times New Roman"/>
                <w:highlight w:val="none"/>
              </w:rPr>
              <w:t>0.5</w:t>
            </w:r>
          </w:p>
        </w:tc>
        <w:tc>
          <w:tcPr>
            <w:tcW w:w="663" w:type="dxa"/>
            <w:vAlign w:val="center"/>
          </w:tcPr>
          <w:p>
            <w:pPr>
              <w:pStyle w:val="105"/>
              <w:adjustRightInd w:val="0"/>
              <w:snapToGrid w:val="0"/>
              <w:spacing w:line="240" w:lineRule="auto"/>
              <w:rPr>
                <w:rFonts w:cs="Times New Roman"/>
                <w:highlight w:val="none"/>
              </w:rPr>
            </w:pPr>
            <w:r>
              <w:rPr>
                <w:rFonts w:cs="Times New Roman"/>
                <w:highlight w:val="none"/>
              </w:rPr>
              <w:t>＜0.4</w:t>
            </w:r>
          </w:p>
        </w:tc>
        <w:tc>
          <w:tcPr>
            <w:tcW w:w="775" w:type="dxa"/>
            <w:vAlign w:val="center"/>
          </w:tcPr>
          <w:p>
            <w:pPr>
              <w:pStyle w:val="105"/>
              <w:adjustRightInd w:val="0"/>
              <w:snapToGrid w:val="0"/>
              <w:spacing w:line="240" w:lineRule="auto"/>
              <w:rPr>
                <w:rFonts w:cs="Times New Roman"/>
                <w:highlight w:val="none"/>
              </w:rPr>
            </w:pPr>
            <w:r>
              <w:rPr>
                <w:rFonts w:cs="Times New Roman"/>
                <w:highlight w:val="none"/>
              </w:rPr>
              <w:t>＜0.04</w:t>
            </w:r>
          </w:p>
        </w:tc>
        <w:tc>
          <w:tcPr>
            <w:tcW w:w="846" w:type="dxa"/>
            <w:vAlign w:val="center"/>
          </w:tcPr>
          <w:p>
            <w:pPr>
              <w:pStyle w:val="105"/>
              <w:adjustRightInd w:val="0"/>
              <w:snapToGrid w:val="0"/>
              <w:spacing w:line="240" w:lineRule="auto"/>
              <w:rPr>
                <w:rFonts w:cs="Times New Roman"/>
                <w:highlight w:val="none"/>
              </w:rPr>
            </w:pPr>
            <w:r>
              <w:rPr>
                <w:rFonts w:cs="Times New Roman"/>
                <w:highlight w:val="none"/>
              </w:rPr>
              <w:t>0.013</w:t>
            </w:r>
          </w:p>
        </w:tc>
        <w:tc>
          <w:tcPr>
            <w:tcW w:w="734" w:type="dxa"/>
            <w:vAlign w:val="center"/>
          </w:tcPr>
          <w:p>
            <w:pPr>
              <w:pStyle w:val="105"/>
              <w:adjustRightInd w:val="0"/>
              <w:snapToGrid w:val="0"/>
              <w:spacing w:line="240" w:lineRule="auto"/>
              <w:rPr>
                <w:rFonts w:cs="Times New Roman"/>
                <w:highlight w:val="none"/>
              </w:rPr>
            </w:pPr>
            <w:r>
              <w:rPr>
                <w:rFonts w:cs="Times New Roman"/>
                <w:highlight w:val="none"/>
              </w:rPr>
              <w:t>1.55</w:t>
            </w:r>
          </w:p>
        </w:tc>
        <w:tc>
          <w:tcPr>
            <w:tcW w:w="736" w:type="dxa"/>
            <w:vAlign w:val="center"/>
          </w:tcPr>
          <w:p>
            <w:pPr>
              <w:pStyle w:val="105"/>
              <w:adjustRightInd w:val="0"/>
              <w:snapToGrid w:val="0"/>
              <w:spacing w:line="240" w:lineRule="auto"/>
              <w:rPr>
                <w:rFonts w:cs="Times New Roman"/>
                <w:highlight w:val="none"/>
              </w:rPr>
            </w:pPr>
            <w:r>
              <w:rPr>
                <w:rFonts w:cs="Times New Roman"/>
                <w:highlight w:val="none"/>
              </w:rPr>
              <w:t>＜0.2</w:t>
            </w:r>
          </w:p>
        </w:tc>
        <w:tc>
          <w:tcPr>
            <w:tcW w:w="754" w:type="dxa"/>
            <w:vAlign w:val="center"/>
          </w:tcPr>
          <w:p>
            <w:pPr>
              <w:pStyle w:val="105"/>
              <w:adjustRightInd w:val="0"/>
              <w:snapToGrid w:val="0"/>
              <w:spacing w:line="240" w:lineRule="auto"/>
              <w:rPr>
                <w:rFonts w:cs="Times New Roman"/>
                <w:highlight w:val="none"/>
              </w:rPr>
            </w:pPr>
            <w:r>
              <w:rPr>
                <w:rFonts w:cs="Times New Roman"/>
                <w:highlight w:val="none"/>
              </w:rPr>
              <w:t>0.019</w:t>
            </w:r>
          </w:p>
        </w:tc>
        <w:tc>
          <w:tcPr>
            <w:tcW w:w="798" w:type="dxa"/>
            <w:vAlign w:val="center"/>
          </w:tcPr>
          <w:p>
            <w:pPr>
              <w:pStyle w:val="105"/>
              <w:adjustRightInd w:val="0"/>
              <w:snapToGrid w:val="0"/>
              <w:spacing w:line="240" w:lineRule="auto"/>
              <w:rPr>
                <w:rFonts w:cs="Times New Roman"/>
                <w:highlight w:val="none"/>
              </w:rPr>
            </w:pPr>
            <w:r>
              <w:rPr>
                <w:rFonts w:cs="Times New Roman"/>
                <w:highlight w:val="none"/>
              </w:rPr>
              <w:t>2.2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683" w:type="dxa"/>
            <w:vAlign w:val="center"/>
          </w:tcPr>
          <w:p>
            <w:pPr>
              <w:pStyle w:val="105"/>
              <w:adjustRightInd w:val="0"/>
              <w:snapToGrid w:val="0"/>
              <w:spacing w:line="240" w:lineRule="auto"/>
              <w:rPr>
                <w:rFonts w:cs="Times New Roman"/>
                <w:highlight w:val="none"/>
              </w:rPr>
            </w:pPr>
            <w:r>
              <w:rPr>
                <w:rFonts w:cs="Times New Roman"/>
                <w:highlight w:val="none"/>
              </w:rPr>
              <w:t>S19</w:t>
            </w:r>
          </w:p>
        </w:tc>
        <w:tc>
          <w:tcPr>
            <w:tcW w:w="1358" w:type="dxa"/>
            <w:vAlign w:val="center"/>
          </w:tcPr>
          <w:p>
            <w:pPr>
              <w:pStyle w:val="105"/>
              <w:adjustRightInd w:val="0"/>
              <w:snapToGrid w:val="0"/>
              <w:spacing w:line="240" w:lineRule="auto"/>
              <w:rPr>
                <w:rFonts w:cs="Times New Roman"/>
                <w:highlight w:val="none"/>
              </w:rPr>
            </w:pPr>
            <w:r>
              <w:rPr>
                <w:rFonts w:cs="Times New Roman"/>
                <w:highlight w:val="none"/>
              </w:rPr>
              <w:t>口虾蛄</w:t>
            </w:r>
          </w:p>
        </w:tc>
        <w:tc>
          <w:tcPr>
            <w:tcW w:w="907" w:type="dxa"/>
            <w:vAlign w:val="center"/>
          </w:tcPr>
          <w:p>
            <w:pPr>
              <w:pStyle w:val="105"/>
              <w:adjustRightInd w:val="0"/>
              <w:snapToGrid w:val="0"/>
              <w:spacing w:line="240" w:lineRule="auto"/>
              <w:rPr>
                <w:rFonts w:cs="Times New Roman"/>
                <w:highlight w:val="none"/>
              </w:rPr>
            </w:pPr>
            <w:r>
              <w:rPr>
                <w:rFonts w:cs="Times New Roman"/>
                <w:highlight w:val="none"/>
              </w:rPr>
              <w:t>甲壳类</w:t>
            </w:r>
          </w:p>
        </w:tc>
        <w:tc>
          <w:tcPr>
            <w:tcW w:w="652" w:type="dxa"/>
            <w:vAlign w:val="center"/>
          </w:tcPr>
          <w:p>
            <w:pPr>
              <w:pStyle w:val="105"/>
              <w:adjustRightInd w:val="0"/>
              <w:snapToGrid w:val="0"/>
              <w:spacing w:line="240" w:lineRule="auto"/>
              <w:rPr>
                <w:rFonts w:cs="Times New Roman"/>
                <w:highlight w:val="none"/>
              </w:rPr>
            </w:pPr>
            <w:r>
              <w:rPr>
                <w:rFonts w:cs="Times New Roman"/>
                <w:highlight w:val="none"/>
              </w:rPr>
              <w:t>0.9</w:t>
            </w:r>
          </w:p>
        </w:tc>
        <w:tc>
          <w:tcPr>
            <w:tcW w:w="663" w:type="dxa"/>
            <w:vAlign w:val="center"/>
          </w:tcPr>
          <w:p>
            <w:pPr>
              <w:pStyle w:val="105"/>
              <w:adjustRightInd w:val="0"/>
              <w:snapToGrid w:val="0"/>
              <w:spacing w:line="240" w:lineRule="auto"/>
              <w:rPr>
                <w:rFonts w:cs="Times New Roman"/>
                <w:highlight w:val="none"/>
              </w:rPr>
            </w:pPr>
            <w:r>
              <w:rPr>
                <w:rFonts w:cs="Times New Roman"/>
                <w:highlight w:val="none"/>
              </w:rPr>
              <w:t>13.0</w:t>
            </w:r>
          </w:p>
        </w:tc>
        <w:tc>
          <w:tcPr>
            <w:tcW w:w="775" w:type="dxa"/>
            <w:vAlign w:val="center"/>
          </w:tcPr>
          <w:p>
            <w:pPr>
              <w:pStyle w:val="105"/>
              <w:adjustRightInd w:val="0"/>
              <w:snapToGrid w:val="0"/>
              <w:spacing w:line="240" w:lineRule="auto"/>
              <w:rPr>
                <w:rFonts w:cs="Times New Roman"/>
                <w:highlight w:val="none"/>
              </w:rPr>
            </w:pPr>
            <w:r>
              <w:rPr>
                <w:rFonts w:cs="Times New Roman"/>
                <w:highlight w:val="none"/>
              </w:rPr>
              <w:t>＜0.04</w:t>
            </w:r>
          </w:p>
        </w:tc>
        <w:tc>
          <w:tcPr>
            <w:tcW w:w="846" w:type="dxa"/>
            <w:vAlign w:val="center"/>
          </w:tcPr>
          <w:p>
            <w:pPr>
              <w:pStyle w:val="105"/>
              <w:adjustRightInd w:val="0"/>
              <w:snapToGrid w:val="0"/>
              <w:spacing w:line="240" w:lineRule="auto"/>
              <w:rPr>
                <w:rFonts w:cs="Times New Roman"/>
                <w:highlight w:val="none"/>
              </w:rPr>
            </w:pPr>
            <w:r>
              <w:rPr>
                <w:rFonts w:cs="Times New Roman"/>
                <w:highlight w:val="none"/>
              </w:rPr>
              <w:t>1.170</w:t>
            </w:r>
          </w:p>
        </w:tc>
        <w:tc>
          <w:tcPr>
            <w:tcW w:w="734" w:type="dxa"/>
            <w:vAlign w:val="center"/>
          </w:tcPr>
          <w:p>
            <w:pPr>
              <w:pStyle w:val="105"/>
              <w:adjustRightInd w:val="0"/>
              <w:snapToGrid w:val="0"/>
              <w:spacing w:line="240" w:lineRule="auto"/>
              <w:rPr>
                <w:rFonts w:cs="Times New Roman"/>
                <w:highlight w:val="none"/>
              </w:rPr>
            </w:pPr>
            <w:r>
              <w:rPr>
                <w:rFonts w:cs="Times New Roman"/>
                <w:highlight w:val="none"/>
              </w:rPr>
              <w:t>1.43</w:t>
            </w:r>
          </w:p>
        </w:tc>
        <w:tc>
          <w:tcPr>
            <w:tcW w:w="736" w:type="dxa"/>
            <w:vAlign w:val="center"/>
          </w:tcPr>
          <w:p>
            <w:pPr>
              <w:pStyle w:val="105"/>
              <w:adjustRightInd w:val="0"/>
              <w:snapToGrid w:val="0"/>
              <w:spacing w:line="240" w:lineRule="auto"/>
              <w:rPr>
                <w:rFonts w:cs="Times New Roman"/>
                <w:highlight w:val="none"/>
              </w:rPr>
            </w:pPr>
            <w:r>
              <w:rPr>
                <w:rFonts w:cs="Times New Roman"/>
                <w:highlight w:val="none"/>
              </w:rPr>
              <w:t>＜0.2</w:t>
            </w:r>
          </w:p>
        </w:tc>
        <w:tc>
          <w:tcPr>
            <w:tcW w:w="754" w:type="dxa"/>
            <w:vAlign w:val="center"/>
          </w:tcPr>
          <w:p>
            <w:pPr>
              <w:pStyle w:val="105"/>
              <w:adjustRightInd w:val="0"/>
              <w:snapToGrid w:val="0"/>
              <w:spacing w:line="240" w:lineRule="auto"/>
              <w:rPr>
                <w:rFonts w:cs="Times New Roman"/>
                <w:highlight w:val="none"/>
              </w:rPr>
            </w:pPr>
            <w:r>
              <w:rPr>
                <w:rFonts w:cs="Times New Roman"/>
                <w:highlight w:val="none"/>
              </w:rPr>
              <w:t>0.027</w:t>
            </w:r>
          </w:p>
        </w:tc>
        <w:tc>
          <w:tcPr>
            <w:tcW w:w="798" w:type="dxa"/>
            <w:vAlign w:val="center"/>
          </w:tcPr>
          <w:p>
            <w:pPr>
              <w:pStyle w:val="105"/>
              <w:adjustRightInd w:val="0"/>
              <w:snapToGrid w:val="0"/>
              <w:spacing w:line="240" w:lineRule="auto"/>
              <w:rPr>
                <w:rFonts w:cs="Times New Roman"/>
                <w:highlight w:val="none"/>
              </w:rPr>
            </w:pPr>
            <w:r>
              <w:rPr>
                <w:rFonts w:cs="Times New Roman"/>
                <w:highlight w:val="none"/>
              </w:rPr>
              <w:t>3.5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683" w:type="dxa"/>
            <w:vAlign w:val="center"/>
          </w:tcPr>
          <w:p>
            <w:pPr>
              <w:pStyle w:val="105"/>
              <w:adjustRightInd w:val="0"/>
              <w:snapToGrid w:val="0"/>
              <w:spacing w:line="240" w:lineRule="auto"/>
              <w:rPr>
                <w:rFonts w:cs="Times New Roman"/>
                <w:highlight w:val="none"/>
              </w:rPr>
            </w:pPr>
            <w:r>
              <w:rPr>
                <w:rFonts w:cs="Times New Roman"/>
                <w:highlight w:val="none"/>
              </w:rPr>
              <w:t>S21</w:t>
            </w:r>
          </w:p>
        </w:tc>
        <w:tc>
          <w:tcPr>
            <w:tcW w:w="1358" w:type="dxa"/>
            <w:vAlign w:val="center"/>
          </w:tcPr>
          <w:p>
            <w:pPr>
              <w:pStyle w:val="105"/>
              <w:adjustRightInd w:val="0"/>
              <w:snapToGrid w:val="0"/>
              <w:spacing w:line="240" w:lineRule="auto"/>
              <w:rPr>
                <w:rFonts w:cs="Times New Roman"/>
                <w:highlight w:val="none"/>
              </w:rPr>
            </w:pPr>
            <w:r>
              <w:rPr>
                <w:rFonts w:cs="Times New Roman"/>
                <w:highlight w:val="none"/>
              </w:rPr>
              <w:t>日本蟳</w:t>
            </w:r>
          </w:p>
        </w:tc>
        <w:tc>
          <w:tcPr>
            <w:tcW w:w="907" w:type="dxa"/>
            <w:vAlign w:val="center"/>
          </w:tcPr>
          <w:p>
            <w:pPr>
              <w:pStyle w:val="105"/>
              <w:adjustRightInd w:val="0"/>
              <w:snapToGrid w:val="0"/>
              <w:spacing w:line="240" w:lineRule="auto"/>
              <w:rPr>
                <w:rFonts w:cs="Times New Roman"/>
                <w:highlight w:val="none"/>
              </w:rPr>
            </w:pPr>
            <w:r>
              <w:rPr>
                <w:rFonts w:cs="Times New Roman"/>
                <w:highlight w:val="none"/>
              </w:rPr>
              <w:t>甲壳类</w:t>
            </w:r>
          </w:p>
        </w:tc>
        <w:tc>
          <w:tcPr>
            <w:tcW w:w="652" w:type="dxa"/>
            <w:vAlign w:val="center"/>
          </w:tcPr>
          <w:p>
            <w:pPr>
              <w:pStyle w:val="105"/>
              <w:adjustRightInd w:val="0"/>
              <w:snapToGrid w:val="0"/>
              <w:spacing w:line="240" w:lineRule="auto"/>
              <w:rPr>
                <w:rFonts w:cs="Times New Roman"/>
                <w:highlight w:val="none"/>
              </w:rPr>
            </w:pPr>
            <w:r>
              <w:rPr>
                <w:rFonts w:cs="Times New Roman"/>
                <w:highlight w:val="none"/>
              </w:rPr>
              <w:t>0.9</w:t>
            </w:r>
          </w:p>
        </w:tc>
        <w:tc>
          <w:tcPr>
            <w:tcW w:w="663" w:type="dxa"/>
            <w:vAlign w:val="center"/>
          </w:tcPr>
          <w:p>
            <w:pPr>
              <w:pStyle w:val="105"/>
              <w:adjustRightInd w:val="0"/>
              <w:snapToGrid w:val="0"/>
              <w:spacing w:line="240" w:lineRule="auto"/>
              <w:rPr>
                <w:rFonts w:cs="Times New Roman"/>
                <w:highlight w:val="none"/>
              </w:rPr>
            </w:pPr>
            <w:r>
              <w:rPr>
                <w:rFonts w:cs="Times New Roman"/>
                <w:highlight w:val="none"/>
              </w:rPr>
              <w:t>39.7</w:t>
            </w:r>
          </w:p>
        </w:tc>
        <w:tc>
          <w:tcPr>
            <w:tcW w:w="775" w:type="dxa"/>
            <w:vAlign w:val="center"/>
          </w:tcPr>
          <w:p>
            <w:pPr>
              <w:pStyle w:val="105"/>
              <w:adjustRightInd w:val="0"/>
              <w:snapToGrid w:val="0"/>
              <w:spacing w:line="240" w:lineRule="auto"/>
              <w:rPr>
                <w:rFonts w:cs="Times New Roman"/>
                <w:highlight w:val="none"/>
              </w:rPr>
            </w:pPr>
            <w:r>
              <w:rPr>
                <w:rFonts w:cs="Times New Roman"/>
                <w:highlight w:val="none"/>
              </w:rPr>
              <w:t>＜0.04</w:t>
            </w:r>
          </w:p>
        </w:tc>
        <w:tc>
          <w:tcPr>
            <w:tcW w:w="846" w:type="dxa"/>
            <w:vAlign w:val="center"/>
          </w:tcPr>
          <w:p>
            <w:pPr>
              <w:pStyle w:val="105"/>
              <w:adjustRightInd w:val="0"/>
              <w:snapToGrid w:val="0"/>
              <w:spacing w:line="240" w:lineRule="auto"/>
              <w:rPr>
                <w:rFonts w:cs="Times New Roman"/>
                <w:highlight w:val="none"/>
              </w:rPr>
            </w:pPr>
            <w:r>
              <w:rPr>
                <w:rFonts w:cs="Times New Roman"/>
                <w:highlight w:val="none"/>
              </w:rPr>
              <w:t>0.698</w:t>
            </w:r>
          </w:p>
        </w:tc>
        <w:tc>
          <w:tcPr>
            <w:tcW w:w="734" w:type="dxa"/>
            <w:vAlign w:val="center"/>
          </w:tcPr>
          <w:p>
            <w:pPr>
              <w:pStyle w:val="105"/>
              <w:adjustRightInd w:val="0"/>
              <w:snapToGrid w:val="0"/>
              <w:spacing w:line="240" w:lineRule="auto"/>
              <w:rPr>
                <w:rFonts w:cs="Times New Roman"/>
                <w:highlight w:val="none"/>
              </w:rPr>
            </w:pPr>
            <w:r>
              <w:rPr>
                <w:rFonts w:cs="Times New Roman"/>
                <w:highlight w:val="none"/>
              </w:rPr>
              <w:t>1.77</w:t>
            </w:r>
          </w:p>
        </w:tc>
        <w:tc>
          <w:tcPr>
            <w:tcW w:w="736" w:type="dxa"/>
            <w:vAlign w:val="center"/>
          </w:tcPr>
          <w:p>
            <w:pPr>
              <w:pStyle w:val="105"/>
              <w:adjustRightInd w:val="0"/>
              <w:snapToGrid w:val="0"/>
              <w:spacing w:line="240" w:lineRule="auto"/>
              <w:rPr>
                <w:rFonts w:cs="Times New Roman"/>
                <w:highlight w:val="none"/>
              </w:rPr>
            </w:pPr>
            <w:r>
              <w:rPr>
                <w:rFonts w:cs="Times New Roman"/>
                <w:highlight w:val="none"/>
              </w:rPr>
              <w:t>＜0.2</w:t>
            </w:r>
          </w:p>
        </w:tc>
        <w:tc>
          <w:tcPr>
            <w:tcW w:w="754" w:type="dxa"/>
            <w:vAlign w:val="center"/>
          </w:tcPr>
          <w:p>
            <w:pPr>
              <w:pStyle w:val="105"/>
              <w:adjustRightInd w:val="0"/>
              <w:snapToGrid w:val="0"/>
              <w:spacing w:line="240" w:lineRule="auto"/>
              <w:rPr>
                <w:rFonts w:cs="Times New Roman"/>
                <w:highlight w:val="none"/>
              </w:rPr>
            </w:pPr>
            <w:r>
              <w:rPr>
                <w:rFonts w:cs="Times New Roman"/>
                <w:highlight w:val="none"/>
              </w:rPr>
              <w:t>0.035</w:t>
            </w:r>
          </w:p>
        </w:tc>
        <w:tc>
          <w:tcPr>
            <w:tcW w:w="798" w:type="dxa"/>
            <w:vAlign w:val="center"/>
          </w:tcPr>
          <w:p>
            <w:pPr>
              <w:pStyle w:val="105"/>
              <w:adjustRightInd w:val="0"/>
              <w:snapToGrid w:val="0"/>
              <w:spacing w:line="240" w:lineRule="auto"/>
              <w:rPr>
                <w:rFonts w:cs="Times New Roman"/>
                <w:highlight w:val="none"/>
              </w:rPr>
            </w:pPr>
            <w:r>
              <w:rPr>
                <w:rFonts w:cs="Times New Roman"/>
                <w:highlight w:val="none"/>
              </w:rPr>
              <w:t>3.4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683" w:type="dxa"/>
            <w:vAlign w:val="center"/>
          </w:tcPr>
          <w:p>
            <w:pPr>
              <w:pStyle w:val="105"/>
              <w:adjustRightInd w:val="0"/>
              <w:snapToGrid w:val="0"/>
              <w:spacing w:line="240" w:lineRule="auto"/>
              <w:rPr>
                <w:rFonts w:cs="Times New Roman"/>
                <w:highlight w:val="none"/>
              </w:rPr>
            </w:pPr>
            <w:r>
              <w:rPr>
                <w:rFonts w:cs="Times New Roman"/>
                <w:highlight w:val="none"/>
              </w:rPr>
              <w:t>S23</w:t>
            </w:r>
          </w:p>
        </w:tc>
        <w:tc>
          <w:tcPr>
            <w:tcW w:w="1358" w:type="dxa"/>
            <w:vAlign w:val="center"/>
          </w:tcPr>
          <w:p>
            <w:pPr>
              <w:pStyle w:val="105"/>
              <w:adjustRightInd w:val="0"/>
              <w:snapToGrid w:val="0"/>
              <w:spacing w:line="240" w:lineRule="auto"/>
              <w:rPr>
                <w:rFonts w:cs="Times New Roman"/>
                <w:highlight w:val="none"/>
              </w:rPr>
            </w:pPr>
            <w:r>
              <w:rPr>
                <w:rFonts w:cs="Times New Roman"/>
                <w:highlight w:val="none"/>
              </w:rPr>
              <w:t>龙头鱼</w:t>
            </w:r>
          </w:p>
        </w:tc>
        <w:tc>
          <w:tcPr>
            <w:tcW w:w="907" w:type="dxa"/>
            <w:vAlign w:val="center"/>
          </w:tcPr>
          <w:p>
            <w:pPr>
              <w:pStyle w:val="105"/>
              <w:adjustRightInd w:val="0"/>
              <w:snapToGrid w:val="0"/>
              <w:spacing w:line="240" w:lineRule="auto"/>
              <w:rPr>
                <w:rFonts w:cs="Times New Roman"/>
                <w:highlight w:val="none"/>
              </w:rPr>
            </w:pPr>
            <w:r>
              <w:rPr>
                <w:rFonts w:cs="Times New Roman"/>
                <w:highlight w:val="none"/>
              </w:rPr>
              <w:t>鱼类</w:t>
            </w:r>
          </w:p>
        </w:tc>
        <w:tc>
          <w:tcPr>
            <w:tcW w:w="652" w:type="dxa"/>
            <w:vAlign w:val="center"/>
          </w:tcPr>
          <w:p>
            <w:pPr>
              <w:pStyle w:val="105"/>
              <w:adjustRightInd w:val="0"/>
              <w:snapToGrid w:val="0"/>
              <w:spacing w:line="240" w:lineRule="auto"/>
              <w:rPr>
                <w:rFonts w:cs="Times New Roman"/>
                <w:highlight w:val="none"/>
              </w:rPr>
            </w:pPr>
            <w:r>
              <w:rPr>
                <w:rFonts w:cs="Times New Roman"/>
                <w:highlight w:val="none"/>
              </w:rPr>
              <w:t>0.8</w:t>
            </w:r>
          </w:p>
        </w:tc>
        <w:tc>
          <w:tcPr>
            <w:tcW w:w="663" w:type="dxa"/>
            <w:vAlign w:val="center"/>
          </w:tcPr>
          <w:p>
            <w:pPr>
              <w:pStyle w:val="105"/>
              <w:adjustRightInd w:val="0"/>
              <w:snapToGrid w:val="0"/>
              <w:spacing w:line="240" w:lineRule="auto"/>
              <w:rPr>
                <w:rFonts w:cs="Times New Roman"/>
                <w:highlight w:val="none"/>
              </w:rPr>
            </w:pPr>
            <w:r>
              <w:rPr>
                <w:rFonts w:cs="Times New Roman"/>
                <w:highlight w:val="none"/>
              </w:rPr>
              <w:t>＜0.4</w:t>
            </w:r>
          </w:p>
        </w:tc>
        <w:tc>
          <w:tcPr>
            <w:tcW w:w="775" w:type="dxa"/>
            <w:vAlign w:val="center"/>
          </w:tcPr>
          <w:p>
            <w:pPr>
              <w:pStyle w:val="105"/>
              <w:adjustRightInd w:val="0"/>
              <w:snapToGrid w:val="0"/>
              <w:spacing w:line="240" w:lineRule="auto"/>
              <w:rPr>
                <w:rFonts w:cs="Times New Roman"/>
                <w:highlight w:val="none"/>
              </w:rPr>
            </w:pPr>
            <w:r>
              <w:rPr>
                <w:rFonts w:cs="Times New Roman"/>
                <w:highlight w:val="none"/>
              </w:rPr>
              <w:t>＜0.04</w:t>
            </w:r>
          </w:p>
        </w:tc>
        <w:tc>
          <w:tcPr>
            <w:tcW w:w="846" w:type="dxa"/>
            <w:vAlign w:val="center"/>
          </w:tcPr>
          <w:p>
            <w:pPr>
              <w:pStyle w:val="105"/>
              <w:adjustRightInd w:val="0"/>
              <w:snapToGrid w:val="0"/>
              <w:spacing w:line="240" w:lineRule="auto"/>
              <w:rPr>
                <w:rFonts w:cs="Times New Roman"/>
                <w:highlight w:val="none"/>
              </w:rPr>
            </w:pPr>
            <w:r>
              <w:rPr>
                <w:rFonts w:cs="Times New Roman"/>
                <w:highlight w:val="none"/>
              </w:rPr>
              <w:t>0.021</w:t>
            </w:r>
          </w:p>
        </w:tc>
        <w:tc>
          <w:tcPr>
            <w:tcW w:w="734" w:type="dxa"/>
            <w:vAlign w:val="center"/>
          </w:tcPr>
          <w:p>
            <w:pPr>
              <w:pStyle w:val="105"/>
              <w:adjustRightInd w:val="0"/>
              <w:snapToGrid w:val="0"/>
              <w:spacing w:line="240" w:lineRule="auto"/>
              <w:rPr>
                <w:rFonts w:cs="Times New Roman"/>
                <w:highlight w:val="none"/>
              </w:rPr>
            </w:pPr>
            <w:r>
              <w:rPr>
                <w:rFonts w:cs="Times New Roman"/>
                <w:highlight w:val="none"/>
              </w:rPr>
              <w:t>1.68</w:t>
            </w:r>
          </w:p>
        </w:tc>
        <w:tc>
          <w:tcPr>
            <w:tcW w:w="736" w:type="dxa"/>
            <w:vAlign w:val="center"/>
          </w:tcPr>
          <w:p>
            <w:pPr>
              <w:pStyle w:val="105"/>
              <w:adjustRightInd w:val="0"/>
              <w:snapToGrid w:val="0"/>
              <w:spacing w:line="240" w:lineRule="auto"/>
              <w:rPr>
                <w:rFonts w:cs="Times New Roman"/>
                <w:highlight w:val="none"/>
              </w:rPr>
            </w:pPr>
            <w:r>
              <w:rPr>
                <w:rFonts w:cs="Times New Roman"/>
                <w:highlight w:val="none"/>
              </w:rPr>
              <w:t>＜0.2</w:t>
            </w:r>
          </w:p>
        </w:tc>
        <w:tc>
          <w:tcPr>
            <w:tcW w:w="754" w:type="dxa"/>
            <w:vAlign w:val="center"/>
          </w:tcPr>
          <w:p>
            <w:pPr>
              <w:pStyle w:val="105"/>
              <w:adjustRightInd w:val="0"/>
              <w:snapToGrid w:val="0"/>
              <w:spacing w:line="240" w:lineRule="auto"/>
              <w:rPr>
                <w:rFonts w:cs="Times New Roman"/>
                <w:highlight w:val="none"/>
              </w:rPr>
            </w:pPr>
            <w:r>
              <w:rPr>
                <w:rFonts w:cs="Times New Roman"/>
                <w:highlight w:val="none"/>
              </w:rPr>
              <w:t>0.017</w:t>
            </w:r>
          </w:p>
        </w:tc>
        <w:tc>
          <w:tcPr>
            <w:tcW w:w="798" w:type="dxa"/>
            <w:vAlign w:val="center"/>
          </w:tcPr>
          <w:p>
            <w:pPr>
              <w:pStyle w:val="105"/>
              <w:adjustRightInd w:val="0"/>
              <w:snapToGrid w:val="0"/>
              <w:spacing w:line="240" w:lineRule="auto"/>
              <w:rPr>
                <w:rFonts w:cs="Times New Roman"/>
                <w:highlight w:val="none"/>
              </w:rPr>
            </w:pPr>
            <w:r>
              <w:rPr>
                <w:rFonts w:cs="Times New Roman"/>
                <w:highlight w:val="none"/>
              </w:rPr>
              <w:t>2.4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683" w:type="dxa"/>
            <w:vAlign w:val="center"/>
          </w:tcPr>
          <w:p>
            <w:pPr>
              <w:pStyle w:val="105"/>
              <w:adjustRightInd w:val="0"/>
              <w:snapToGrid w:val="0"/>
              <w:spacing w:line="240" w:lineRule="auto"/>
              <w:rPr>
                <w:rFonts w:cs="Times New Roman"/>
                <w:highlight w:val="none"/>
              </w:rPr>
            </w:pPr>
            <w:r>
              <w:rPr>
                <w:rFonts w:cs="Times New Roman"/>
                <w:highlight w:val="none"/>
              </w:rPr>
              <w:t>S24</w:t>
            </w:r>
          </w:p>
        </w:tc>
        <w:tc>
          <w:tcPr>
            <w:tcW w:w="1358" w:type="dxa"/>
            <w:vAlign w:val="center"/>
          </w:tcPr>
          <w:p>
            <w:pPr>
              <w:pStyle w:val="105"/>
              <w:adjustRightInd w:val="0"/>
              <w:snapToGrid w:val="0"/>
              <w:spacing w:line="240" w:lineRule="auto"/>
              <w:rPr>
                <w:rFonts w:cs="Times New Roman"/>
                <w:highlight w:val="none"/>
              </w:rPr>
            </w:pPr>
            <w:r>
              <w:rPr>
                <w:rFonts w:cs="Times New Roman"/>
                <w:highlight w:val="none"/>
              </w:rPr>
              <w:t>中国明对虾</w:t>
            </w:r>
          </w:p>
        </w:tc>
        <w:tc>
          <w:tcPr>
            <w:tcW w:w="907" w:type="dxa"/>
            <w:vAlign w:val="center"/>
          </w:tcPr>
          <w:p>
            <w:pPr>
              <w:pStyle w:val="105"/>
              <w:adjustRightInd w:val="0"/>
              <w:snapToGrid w:val="0"/>
              <w:spacing w:line="240" w:lineRule="auto"/>
              <w:rPr>
                <w:rFonts w:cs="Times New Roman"/>
                <w:highlight w:val="none"/>
              </w:rPr>
            </w:pPr>
            <w:r>
              <w:rPr>
                <w:rFonts w:cs="Times New Roman"/>
                <w:highlight w:val="none"/>
              </w:rPr>
              <w:t>甲壳类</w:t>
            </w:r>
          </w:p>
        </w:tc>
        <w:tc>
          <w:tcPr>
            <w:tcW w:w="652" w:type="dxa"/>
            <w:vAlign w:val="center"/>
          </w:tcPr>
          <w:p>
            <w:pPr>
              <w:pStyle w:val="105"/>
              <w:adjustRightInd w:val="0"/>
              <w:snapToGrid w:val="0"/>
              <w:spacing w:line="240" w:lineRule="auto"/>
              <w:rPr>
                <w:rFonts w:cs="Times New Roman"/>
                <w:highlight w:val="none"/>
              </w:rPr>
            </w:pPr>
            <w:r>
              <w:rPr>
                <w:rFonts w:cs="Times New Roman"/>
                <w:highlight w:val="none"/>
              </w:rPr>
              <w:t>1.8</w:t>
            </w:r>
          </w:p>
        </w:tc>
        <w:tc>
          <w:tcPr>
            <w:tcW w:w="663" w:type="dxa"/>
            <w:vAlign w:val="center"/>
          </w:tcPr>
          <w:p>
            <w:pPr>
              <w:pStyle w:val="105"/>
              <w:adjustRightInd w:val="0"/>
              <w:snapToGrid w:val="0"/>
              <w:spacing w:line="240" w:lineRule="auto"/>
              <w:rPr>
                <w:rFonts w:cs="Times New Roman"/>
                <w:highlight w:val="none"/>
              </w:rPr>
            </w:pPr>
            <w:r>
              <w:rPr>
                <w:rFonts w:cs="Times New Roman"/>
                <w:highlight w:val="none"/>
              </w:rPr>
              <w:t>6.9</w:t>
            </w:r>
          </w:p>
        </w:tc>
        <w:tc>
          <w:tcPr>
            <w:tcW w:w="775" w:type="dxa"/>
            <w:vAlign w:val="center"/>
          </w:tcPr>
          <w:p>
            <w:pPr>
              <w:pStyle w:val="105"/>
              <w:adjustRightInd w:val="0"/>
              <w:snapToGrid w:val="0"/>
              <w:spacing w:line="240" w:lineRule="auto"/>
              <w:rPr>
                <w:rFonts w:cs="Times New Roman"/>
                <w:highlight w:val="none"/>
              </w:rPr>
            </w:pPr>
            <w:r>
              <w:rPr>
                <w:rFonts w:cs="Times New Roman"/>
                <w:highlight w:val="none"/>
              </w:rPr>
              <w:t>＜0.04</w:t>
            </w:r>
          </w:p>
        </w:tc>
        <w:tc>
          <w:tcPr>
            <w:tcW w:w="846" w:type="dxa"/>
            <w:vAlign w:val="center"/>
          </w:tcPr>
          <w:p>
            <w:pPr>
              <w:pStyle w:val="105"/>
              <w:adjustRightInd w:val="0"/>
              <w:snapToGrid w:val="0"/>
              <w:spacing w:line="240" w:lineRule="auto"/>
              <w:rPr>
                <w:rFonts w:cs="Times New Roman"/>
                <w:highlight w:val="none"/>
              </w:rPr>
            </w:pPr>
            <w:r>
              <w:rPr>
                <w:rFonts w:cs="Times New Roman"/>
                <w:highlight w:val="none"/>
              </w:rPr>
              <w:t>0.149</w:t>
            </w:r>
          </w:p>
        </w:tc>
        <w:tc>
          <w:tcPr>
            <w:tcW w:w="734" w:type="dxa"/>
            <w:vAlign w:val="center"/>
          </w:tcPr>
          <w:p>
            <w:pPr>
              <w:pStyle w:val="105"/>
              <w:adjustRightInd w:val="0"/>
              <w:snapToGrid w:val="0"/>
              <w:spacing w:line="240" w:lineRule="auto"/>
              <w:rPr>
                <w:rFonts w:cs="Times New Roman"/>
                <w:highlight w:val="none"/>
              </w:rPr>
            </w:pPr>
            <w:r>
              <w:rPr>
                <w:rFonts w:cs="Times New Roman"/>
                <w:highlight w:val="none"/>
              </w:rPr>
              <w:t>1.49</w:t>
            </w:r>
          </w:p>
        </w:tc>
        <w:tc>
          <w:tcPr>
            <w:tcW w:w="736" w:type="dxa"/>
            <w:vAlign w:val="center"/>
          </w:tcPr>
          <w:p>
            <w:pPr>
              <w:pStyle w:val="105"/>
              <w:adjustRightInd w:val="0"/>
              <w:snapToGrid w:val="0"/>
              <w:spacing w:line="240" w:lineRule="auto"/>
              <w:rPr>
                <w:rFonts w:cs="Times New Roman"/>
                <w:highlight w:val="none"/>
              </w:rPr>
            </w:pPr>
            <w:r>
              <w:rPr>
                <w:rFonts w:cs="Times New Roman"/>
                <w:highlight w:val="none"/>
              </w:rPr>
              <w:t>＜0.2</w:t>
            </w:r>
          </w:p>
        </w:tc>
        <w:tc>
          <w:tcPr>
            <w:tcW w:w="754" w:type="dxa"/>
            <w:vAlign w:val="center"/>
          </w:tcPr>
          <w:p>
            <w:pPr>
              <w:pStyle w:val="105"/>
              <w:adjustRightInd w:val="0"/>
              <w:snapToGrid w:val="0"/>
              <w:spacing w:line="240" w:lineRule="auto"/>
              <w:rPr>
                <w:rFonts w:cs="Times New Roman"/>
                <w:highlight w:val="none"/>
              </w:rPr>
            </w:pPr>
            <w:r>
              <w:rPr>
                <w:rFonts w:cs="Times New Roman"/>
                <w:highlight w:val="none"/>
              </w:rPr>
              <w:t>0.018</w:t>
            </w:r>
          </w:p>
        </w:tc>
        <w:tc>
          <w:tcPr>
            <w:tcW w:w="798" w:type="dxa"/>
            <w:vAlign w:val="center"/>
          </w:tcPr>
          <w:p>
            <w:pPr>
              <w:pStyle w:val="105"/>
              <w:adjustRightInd w:val="0"/>
              <w:snapToGrid w:val="0"/>
              <w:spacing w:line="240" w:lineRule="auto"/>
              <w:rPr>
                <w:rFonts w:cs="Times New Roman"/>
                <w:highlight w:val="none"/>
              </w:rPr>
            </w:pPr>
            <w:r>
              <w:rPr>
                <w:rFonts w:cs="Times New Roman"/>
                <w:highlight w:val="none"/>
              </w:rPr>
              <w:t>2.1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683" w:type="dxa"/>
            <w:vAlign w:val="center"/>
          </w:tcPr>
          <w:p>
            <w:pPr>
              <w:pStyle w:val="105"/>
              <w:adjustRightInd w:val="0"/>
              <w:snapToGrid w:val="0"/>
              <w:spacing w:line="240" w:lineRule="auto"/>
              <w:rPr>
                <w:rFonts w:cs="Times New Roman"/>
                <w:highlight w:val="none"/>
              </w:rPr>
            </w:pPr>
            <w:r>
              <w:rPr>
                <w:rFonts w:cs="Times New Roman"/>
                <w:highlight w:val="none"/>
              </w:rPr>
              <w:t>S28</w:t>
            </w:r>
          </w:p>
        </w:tc>
        <w:tc>
          <w:tcPr>
            <w:tcW w:w="1358" w:type="dxa"/>
            <w:vAlign w:val="center"/>
          </w:tcPr>
          <w:p>
            <w:pPr>
              <w:pStyle w:val="105"/>
              <w:adjustRightInd w:val="0"/>
              <w:snapToGrid w:val="0"/>
              <w:spacing w:line="240" w:lineRule="auto"/>
              <w:rPr>
                <w:rFonts w:cs="Times New Roman"/>
                <w:highlight w:val="none"/>
              </w:rPr>
            </w:pPr>
            <w:r>
              <w:rPr>
                <w:rFonts w:cs="Times New Roman"/>
                <w:highlight w:val="none"/>
              </w:rPr>
              <w:t>刀鲚</w:t>
            </w:r>
          </w:p>
        </w:tc>
        <w:tc>
          <w:tcPr>
            <w:tcW w:w="907" w:type="dxa"/>
            <w:vAlign w:val="center"/>
          </w:tcPr>
          <w:p>
            <w:pPr>
              <w:pStyle w:val="105"/>
              <w:adjustRightInd w:val="0"/>
              <w:snapToGrid w:val="0"/>
              <w:spacing w:line="240" w:lineRule="auto"/>
              <w:rPr>
                <w:rFonts w:cs="Times New Roman"/>
                <w:highlight w:val="none"/>
              </w:rPr>
            </w:pPr>
            <w:r>
              <w:rPr>
                <w:rFonts w:cs="Times New Roman"/>
                <w:highlight w:val="none"/>
              </w:rPr>
              <w:t>鱼类</w:t>
            </w:r>
          </w:p>
        </w:tc>
        <w:tc>
          <w:tcPr>
            <w:tcW w:w="652" w:type="dxa"/>
            <w:vAlign w:val="center"/>
          </w:tcPr>
          <w:p>
            <w:pPr>
              <w:pStyle w:val="105"/>
              <w:adjustRightInd w:val="0"/>
              <w:snapToGrid w:val="0"/>
              <w:spacing w:line="240" w:lineRule="auto"/>
              <w:rPr>
                <w:rFonts w:cs="Times New Roman"/>
                <w:highlight w:val="none"/>
              </w:rPr>
            </w:pPr>
            <w:r>
              <w:rPr>
                <w:rFonts w:cs="Times New Roman"/>
                <w:highlight w:val="none"/>
              </w:rPr>
              <w:t>0.8</w:t>
            </w:r>
          </w:p>
        </w:tc>
        <w:tc>
          <w:tcPr>
            <w:tcW w:w="663" w:type="dxa"/>
            <w:vAlign w:val="center"/>
          </w:tcPr>
          <w:p>
            <w:pPr>
              <w:pStyle w:val="105"/>
              <w:adjustRightInd w:val="0"/>
              <w:snapToGrid w:val="0"/>
              <w:spacing w:line="240" w:lineRule="auto"/>
              <w:rPr>
                <w:rFonts w:cs="Times New Roman"/>
                <w:highlight w:val="none"/>
              </w:rPr>
            </w:pPr>
            <w:r>
              <w:rPr>
                <w:rFonts w:cs="Times New Roman"/>
                <w:highlight w:val="none"/>
              </w:rPr>
              <w:t>＜0.4</w:t>
            </w:r>
          </w:p>
        </w:tc>
        <w:tc>
          <w:tcPr>
            <w:tcW w:w="775" w:type="dxa"/>
            <w:vAlign w:val="center"/>
          </w:tcPr>
          <w:p>
            <w:pPr>
              <w:pStyle w:val="105"/>
              <w:adjustRightInd w:val="0"/>
              <w:snapToGrid w:val="0"/>
              <w:spacing w:line="240" w:lineRule="auto"/>
              <w:rPr>
                <w:rFonts w:cs="Times New Roman"/>
                <w:highlight w:val="none"/>
              </w:rPr>
            </w:pPr>
            <w:r>
              <w:rPr>
                <w:rFonts w:cs="Times New Roman"/>
                <w:highlight w:val="none"/>
              </w:rPr>
              <w:t>＜0.04</w:t>
            </w:r>
          </w:p>
        </w:tc>
        <w:tc>
          <w:tcPr>
            <w:tcW w:w="846"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734" w:type="dxa"/>
            <w:vAlign w:val="center"/>
          </w:tcPr>
          <w:p>
            <w:pPr>
              <w:pStyle w:val="105"/>
              <w:adjustRightInd w:val="0"/>
              <w:snapToGrid w:val="0"/>
              <w:spacing w:line="240" w:lineRule="auto"/>
              <w:rPr>
                <w:rFonts w:cs="Times New Roman"/>
                <w:highlight w:val="none"/>
              </w:rPr>
            </w:pPr>
            <w:r>
              <w:rPr>
                <w:rFonts w:cs="Times New Roman"/>
                <w:highlight w:val="none"/>
              </w:rPr>
              <w:t>1.33</w:t>
            </w:r>
          </w:p>
        </w:tc>
        <w:tc>
          <w:tcPr>
            <w:tcW w:w="736" w:type="dxa"/>
            <w:vAlign w:val="center"/>
          </w:tcPr>
          <w:p>
            <w:pPr>
              <w:pStyle w:val="105"/>
              <w:adjustRightInd w:val="0"/>
              <w:snapToGrid w:val="0"/>
              <w:spacing w:line="240" w:lineRule="auto"/>
              <w:rPr>
                <w:rFonts w:cs="Times New Roman"/>
                <w:highlight w:val="none"/>
              </w:rPr>
            </w:pPr>
            <w:r>
              <w:rPr>
                <w:rFonts w:cs="Times New Roman"/>
                <w:highlight w:val="none"/>
              </w:rPr>
              <w:t>＜0.2</w:t>
            </w:r>
          </w:p>
        </w:tc>
        <w:tc>
          <w:tcPr>
            <w:tcW w:w="754" w:type="dxa"/>
            <w:vAlign w:val="center"/>
          </w:tcPr>
          <w:p>
            <w:pPr>
              <w:pStyle w:val="105"/>
              <w:adjustRightInd w:val="0"/>
              <w:snapToGrid w:val="0"/>
              <w:spacing w:line="240" w:lineRule="auto"/>
              <w:rPr>
                <w:rFonts w:cs="Times New Roman"/>
                <w:highlight w:val="none"/>
              </w:rPr>
            </w:pPr>
            <w:r>
              <w:rPr>
                <w:rFonts w:cs="Times New Roman"/>
                <w:highlight w:val="none"/>
              </w:rPr>
              <w:t>0.022</w:t>
            </w:r>
          </w:p>
        </w:tc>
        <w:tc>
          <w:tcPr>
            <w:tcW w:w="798" w:type="dxa"/>
            <w:vAlign w:val="center"/>
          </w:tcPr>
          <w:p>
            <w:pPr>
              <w:pStyle w:val="105"/>
              <w:adjustRightInd w:val="0"/>
              <w:snapToGrid w:val="0"/>
              <w:spacing w:line="240" w:lineRule="auto"/>
              <w:rPr>
                <w:rFonts w:cs="Times New Roman"/>
                <w:highlight w:val="none"/>
              </w:rPr>
            </w:pPr>
            <w:r>
              <w:rPr>
                <w:rFonts w:cs="Times New Roman"/>
                <w:highlight w:val="none"/>
              </w:rPr>
              <w:t>1.9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683" w:type="dxa"/>
            <w:vAlign w:val="center"/>
          </w:tcPr>
          <w:p>
            <w:pPr>
              <w:pStyle w:val="105"/>
              <w:adjustRightInd w:val="0"/>
              <w:snapToGrid w:val="0"/>
              <w:spacing w:line="240" w:lineRule="auto"/>
              <w:rPr>
                <w:rFonts w:cs="Times New Roman"/>
                <w:highlight w:val="none"/>
              </w:rPr>
            </w:pPr>
            <w:r>
              <w:rPr>
                <w:rFonts w:cs="Times New Roman"/>
                <w:highlight w:val="none"/>
              </w:rPr>
              <w:t>S29</w:t>
            </w:r>
          </w:p>
        </w:tc>
        <w:tc>
          <w:tcPr>
            <w:tcW w:w="1358" w:type="dxa"/>
            <w:vAlign w:val="center"/>
          </w:tcPr>
          <w:p>
            <w:pPr>
              <w:pStyle w:val="105"/>
              <w:adjustRightInd w:val="0"/>
              <w:snapToGrid w:val="0"/>
              <w:spacing w:line="240" w:lineRule="auto"/>
              <w:rPr>
                <w:rFonts w:cs="Times New Roman"/>
                <w:highlight w:val="none"/>
              </w:rPr>
            </w:pPr>
            <w:r>
              <w:rPr>
                <w:rFonts w:cs="Times New Roman"/>
                <w:highlight w:val="none"/>
              </w:rPr>
              <w:t>刀鲚</w:t>
            </w:r>
          </w:p>
        </w:tc>
        <w:tc>
          <w:tcPr>
            <w:tcW w:w="907" w:type="dxa"/>
            <w:vAlign w:val="center"/>
          </w:tcPr>
          <w:p>
            <w:pPr>
              <w:pStyle w:val="105"/>
              <w:adjustRightInd w:val="0"/>
              <w:snapToGrid w:val="0"/>
              <w:spacing w:line="240" w:lineRule="auto"/>
              <w:rPr>
                <w:rFonts w:cs="Times New Roman"/>
                <w:highlight w:val="none"/>
              </w:rPr>
            </w:pPr>
            <w:r>
              <w:rPr>
                <w:rFonts w:cs="Times New Roman"/>
                <w:highlight w:val="none"/>
              </w:rPr>
              <w:t>鱼类</w:t>
            </w:r>
          </w:p>
        </w:tc>
        <w:tc>
          <w:tcPr>
            <w:tcW w:w="652" w:type="dxa"/>
            <w:vAlign w:val="center"/>
          </w:tcPr>
          <w:p>
            <w:pPr>
              <w:pStyle w:val="105"/>
              <w:adjustRightInd w:val="0"/>
              <w:snapToGrid w:val="0"/>
              <w:spacing w:line="240" w:lineRule="auto"/>
              <w:rPr>
                <w:rFonts w:cs="Times New Roman"/>
                <w:highlight w:val="none"/>
              </w:rPr>
            </w:pPr>
            <w:r>
              <w:rPr>
                <w:rFonts w:cs="Times New Roman"/>
                <w:highlight w:val="none"/>
              </w:rPr>
              <w:t>＜0.4</w:t>
            </w:r>
          </w:p>
        </w:tc>
        <w:tc>
          <w:tcPr>
            <w:tcW w:w="663" w:type="dxa"/>
            <w:vAlign w:val="center"/>
          </w:tcPr>
          <w:p>
            <w:pPr>
              <w:pStyle w:val="105"/>
              <w:adjustRightInd w:val="0"/>
              <w:snapToGrid w:val="0"/>
              <w:spacing w:line="240" w:lineRule="auto"/>
              <w:rPr>
                <w:rFonts w:cs="Times New Roman"/>
                <w:highlight w:val="none"/>
              </w:rPr>
            </w:pPr>
            <w:r>
              <w:rPr>
                <w:rFonts w:cs="Times New Roman"/>
                <w:highlight w:val="none"/>
              </w:rPr>
              <w:t>＜0.4</w:t>
            </w:r>
          </w:p>
        </w:tc>
        <w:tc>
          <w:tcPr>
            <w:tcW w:w="775" w:type="dxa"/>
            <w:vAlign w:val="center"/>
          </w:tcPr>
          <w:p>
            <w:pPr>
              <w:pStyle w:val="105"/>
              <w:adjustRightInd w:val="0"/>
              <w:snapToGrid w:val="0"/>
              <w:spacing w:line="240" w:lineRule="auto"/>
              <w:rPr>
                <w:rFonts w:cs="Times New Roman"/>
                <w:highlight w:val="none"/>
              </w:rPr>
            </w:pPr>
            <w:r>
              <w:rPr>
                <w:rFonts w:cs="Times New Roman"/>
                <w:highlight w:val="none"/>
              </w:rPr>
              <w:t>＜0.04</w:t>
            </w:r>
          </w:p>
        </w:tc>
        <w:tc>
          <w:tcPr>
            <w:tcW w:w="846" w:type="dxa"/>
            <w:vAlign w:val="center"/>
          </w:tcPr>
          <w:p>
            <w:pPr>
              <w:pStyle w:val="105"/>
              <w:adjustRightInd w:val="0"/>
              <w:snapToGrid w:val="0"/>
              <w:spacing w:line="240" w:lineRule="auto"/>
              <w:rPr>
                <w:rFonts w:cs="Times New Roman"/>
                <w:highlight w:val="none"/>
              </w:rPr>
            </w:pPr>
            <w:r>
              <w:rPr>
                <w:rFonts w:cs="Times New Roman"/>
                <w:highlight w:val="none"/>
              </w:rPr>
              <w:t>0.011</w:t>
            </w:r>
          </w:p>
        </w:tc>
        <w:tc>
          <w:tcPr>
            <w:tcW w:w="734" w:type="dxa"/>
            <w:vAlign w:val="center"/>
          </w:tcPr>
          <w:p>
            <w:pPr>
              <w:pStyle w:val="105"/>
              <w:adjustRightInd w:val="0"/>
              <w:snapToGrid w:val="0"/>
              <w:spacing w:line="240" w:lineRule="auto"/>
              <w:rPr>
                <w:rFonts w:cs="Times New Roman"/>
                <w:highlight w:val="none"/>
              </w:rPr>
            </w:pPr>
            <w:r>
              <w:rPr>
                <w:rFonts w:cs="Times New Roman"/>
                <w:highlight w:val="none"/>
              </w:rPr>
              <w:t>1.46</w:t>
            </w:r>
          </w:p>
        </w:tc>
        <w:tc>
          <w:tcPr>
            <w:tcW w:w="736" w:type="dxa"/>
            <w:vAlign w:val="center"/>
          </w:tcPr>
          <w:p>
            <w:pPr>
              <w:pStyle w:val="105"/>
              <w:adjustRightInd w:val="0"/>
              <w:snapToGrid w:val="0"/>
              <w:spacing w:line="240" w:lineRule="auto"/>
              <w:rPr>
                <w:rFonts w:cs="Times New Roman"/>
                <w:highlight w:val="none"/>
              </w:rPr>
            </w:pPr>
            <w:r>
              <w:rPr>
                <w:rFonts w:cs="Times New Roman"/>
                <w:highlight w:val="none"/>
              </w:rPr>
              <w:t>＜0.2</w:t>
            </w:r>
          </w:p>
        </w:tc>
        <w:tc>
          <w:tcPr>
            <w:tcW w:w="754" w:type="dxa"/>
            <w:vAlign w:val="center"/>
          </w:tcPr>
          <w:p>
            <w:pPr>
              <w:pStyle w:val="105"/>
              <w:adjustRightInd w:val="0"/>
              <w:snapToGrid w:val="0"/>
              <w:spacing w:line="240" w:lineRule="auto"/>
              <w:rPr>
                <w:rFonts w:cs="Times New Roman"/>
                <w:highlight w:val="none"/>
              </w:rPr>
            </w:pPr>
            <w:r>
              <w:rPr>
                <w:rFonts w:cs="Times New Roman"/>
                <w:highlight w:val="none"/>
              </w:rPr>
              <w:t>0.039</w:t>
            </w:r>
          </w:p>
        </w:tc>
        <w:tc>
          <w:tcPr>
            <w:tcW w:w="798" w:type="dxa"/>
            <w:vAlign w:val="center"/>
          </w:tcPr>
          <w:p>
            <w:pPr>
              <w:pStyle w:val="105"/>
              <w:adjustRightInd w:val="0"/>
              <w:snapToGrid w:val="0"/>
              <w:spacing w:line="240" w:lineRule="auto"/>
              <w:rPr>
                <w:rFonts w:cs="Times New Roman"/>
                <w:highlight w:val="none"/>
              </w:rPr>
            </w:pPr>
            <w:r>
              <w:rPr>
                <w:rFonts w:cs="Times New Roman"/>
                <w:highlight w:val="none"/>
              </w:rPr>
              <w:t>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683" w:type="dxa"/>
            <w:vAlign w:val="center"/>
          </w:tcPr>
          <w:p>
            <w:pPr>
              <w:pStyle w:val="105"/>
              <w:adjustRightInd w:val="0"/>
              <w:snapToGrid w:val="0"/>
              <w:spacing w:line="240" w:lineRule="auto"/>
              <w:rPr>
                <w:rFonts w:cs="Times New Roman"/>
                <w:highlight w:val="none"/>
              </w:rPr>
            </w:pPr>
            <w:r>
              <w:rPr>
                <w:rFonts w:cs="Times New Roman"/>
                <w:highlight w:val="none"/>
              </w:rPr>
              <w:t>S30</w:t>
            </w:r>
          </w:p>
        </w:tc>
        <w:tc>
          <w:tcPr>
            <w:tcW w:w="1358" w:type="dxa"/>
            <w:vAlign w:val="center"/>
          </w:tcPr>
          <w:p>
            <w:pPr>
              <w:pStyle w:val="105"/>
              <w:adjustRightInd w:val="0"/>
              <w:snapToGrid w:val="0"/>
              <w:spacing w:line="240" w:lineRule="auto"/>
              <w:rPr>
                <w:rFonts w:cs="Times New Roman"/>
                <w:highlight w:val="none"/>
              </w:rPr>
            </w:pPr>
            <w:r>
              <w:rPr>
                <w:rFonts w:cs="Times New Roman"/>
                <w:highlight w:val="none"/>
              </w:rPr>
              <w:t>日本蟳</w:t>
            </w:r>
          </w:p>
        </w:tc>
        <w:tc>
          <w:tcPr>
            <w:tcW w:w="907" w:type="dxa"/>
            <w:vAlign w:val="center"/>
          </w:tcPr>
          <w:p>
            <w:pPr>
              <w:pStyle w:val="105"/>
              <w:adjustRightInd w:val="0"/>
              <w:snapToGrid w:val="0"/>
              <w:spacing w:line="240" w:lineRule="auto"/>
              <w:rPr>
                <w:rFonts w:cs="Times New Roman"/>
                <w:highlight w:val="none"/>
              </w:rPr>
            </w:pPr>
            <w:r>
              <w:rPr>
                <w:rFonts w:cs="Times New Roman"/>
                <w:highlight w:val="none"/>
              </w:rPr>
              <w:t>甲壳类</w:t>
            </w:r>
          </w:p>
        </w:tc>
        <w:tc>
          <w:tcPr>
            <w:tcW w:w="652" w:type="dxa"/>
            <w:vAlign w:val="center"/>
          </w:tcPr>
          <w:p>
            <w:pPr>
              <w:pStyle w:val="105"/>
              <w:adjustRightInd w:val="0"/>
              <w:snapToGrid w:val="0"/>
              <w:spacing w:line="240" w:lineRule="auto"/>
              <w:rPr>
                <w:rFonts w:cs="Times New Roman"/>
                <w:highlight w:val="none"/>
              </w:rPr>
            </w:pPr>
            <w:r>
              <w:rPr>
                <w:rFonts w:cs="Times New Roman"/>
                <w:highlight w:val="none"/>
              </w:rPr>
              <w:t>2.4</w:t>
            </w:r>
          </w:p>
        </w:tc>
        <w:tc>
          <w:tcPr>
            <w:tcW w:w="663" w:type="dxa"/>
            <w:vAlign w:val="center"/>
          </w:tcPr>
          <w:p>
            <w:pPr>
              <w:pStyle w:val="105"/>
              <w:adjustRightInd w:val="0"/>
              <w:snapToGrid w:val="0"/>
              <w:spacing w:line="240" w:lineRule="auto"/>
              <w:rPr>
                <w:rFonts w:cs="Times New Roman"/>
                <w:highlight w:val="none"/>
              </w:rPr>
            </w:pPr>
            <w:r>
              <w:rPr>
                <w:rFonts w:cs="Times New Roman"/>
                <w:highlight w:val="none"/>
              </w:rPr>
              <w:t>17.9</w:t>
            </w:r>
          </w:p>
        </w:tc>
        <w:tc>
          <w:tcPr>
            <w:tcW w:w="775" w:type="dxa"/>
            <w:vAlign w:val="center"/>
          </w:tcPr>
          <w:p>
            <w:pPr>
              <w:pStyle w:val="105"/>
              <w:adjustRightInd w:val="0"/>
              <w:snapToGrid w:val="0"/>
              <w:spacing w:line="240" w:lineRule="auto"/>
              <w:rPr>
                <w:rFonts w:cs="Times New Roman"/>
                <w:highlight w:val="none"/>
              </w:rPr>
            </w:pPr>
            <w:r>
              <w:rPr>
                <w:rFonts w:cs="Times New Roman"/>
                <w:highlight w:val="none"/>
              </w:rPr>
              <w:t>0.09</w:t>
            </w:r>
          </w:p>
        </w:tc>
        <w:tc>
          <w:tcPr>
            <w:tcW w:w="846" w:type="dxa"/>
            <w:vAlign w:val="center"/>
          </w:tcPr>
          <w:p>
            <w:pPr>
              <w:pStyle w:val="105"/>
              <w:adjustRightInd w:val="0"/>
              <w:snapToGrid w:val="0"/>
              <w:spacing w:line="240" w:lineRule="auto"/>
              <w:rPr>
                <w:rFonts w:cs="Times New Roman"/>
                <w:highlight w:val="none"/>
              </w:rPr>
            </w:pPr>
            <w:r>
              <w:rPr>
                <w:rFonts w:cs="Times New Roman"/>
                <w:highlight w:val="none"/>
              </w:rPr>
              <w:t>0.329</w:t>
            </w:r>
          </w:p>
        </w:tc>
        <w:tc>
          <w:tcPr>
            <w:tcW w:w="734" w:type="dxa"/>
            <w:vAlign w:val="center"/>
          </w:tcPr>
          <w:p>
            <w:pPr>
              <w:pStyle w:val="105"/>
              <w:adjustRightInd w:val="0"/>
              <w:snapToGrid w:val="0"/>
              <w:spacing w:line="240" w:lineRule="auto"/>
              <w:rPr>
                <w:rFonts w:cs="Times New Roman"/>
                <w:highlight w:val="none"/>
              </w:rPr>
            </w:pPr>
            <w:r>
              <w:rPr>
                <w:rFonts w:cs="Times New Roman"/>
                <w:highlight w:val="none"/>
              </w:rPr>
              <w:t>1.49</w:t>
            </w:r>
          </w:p>
        </w:tc>
        <w:tc>
          <w:tcPr>
            <w:tcW w:w="736" w:type="dxa"/>
            <w:vAlign w:val="center"/>
          </w:tcPr>
          <w:p>
            <w:pPr>
              <w:pStyle w:val="105"/>
              <w:adjustRightInd w:val="0"/>
              <w:snapToGrid w:val="0"/>
              <w:spacing w:line="240" w:lineRule="auto"/>
              <w:rPr>
                <w:rFonts w:cs="Times New Roman"/>
                <w:highlight w:val="none"/>
              </w:rPr>
            </w:pPr>
            <w:r>
              <w:rPr>
                <w:rFonts w:cs="Times New Roman"/>
                <w:highlight w:val="none"/>
              </w:rPr>
              <w:t>＜0.2</w:t>
            </w:r>
          </w:p>
        </w:tc>
        <w:tc>
          <w:tcPr>
            <w:tcW w:w="754" w:type="dxa"/>
            <w:vAlign w:val="center"/>
          </w:tcPr>
          <w:p>
            <w:pPr>
              <w:pStyle w:val="105"/>
              <w:adjustRightInd w:val="0"/>
              <w:snapToGrid w:val="0"/>
              <w:spacing w:line="240" w:lineRule="auto"/>
              <w:rPr>
                <w:rFonts w:cs="Times New Roman"/>
                <w:highlight w:val="none"/>
              </w:rPr>
            </w:pPr>
            <w:r>
              <w:rPr>
                <w:rFonts w:cs="Times New Roman"/>
                <w:highlight w:val="none"/>
              </w:rPr>
              <w:t>0.022</w:t>
            </w:r>
          </w:p>
        </w:tc>
        <w:tc>
          <w:tcPr>
            <w:tcW w:w="798" w:type="dxa"/>
            <w:vAlign w:val="center"/>
          </w:tcPr>
          <w:p>
            <w:pPr>
              <w:pStyle w:val="105"/>
              <w:adjustRightInd w:val="0"/>
              <w:snapToGrid w:val="0"/>
              <w:spacing w:line="240" w:lineRule="auto"/>
              <w:rPr>
                <w:rFonts w:cs="Times New Roman"/>
                <w:highlight w:val="none"/>
              </w:rPr>
            </w:pPr>
            <w:r>
              <w:rPr>
                <w:rFonts w:cs="Times New Roman"/>
                <w:highlight w:val="none"/>
              </w:rPr>
              <w:t>2.1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683" w:type="dxa"/>
            <w:vAlign w:val="center"/>
          </w:tcPr>
          <w:p>
            <w:pPr>
              <w:pStyle w:val="105"/>
              <w:adjustRightInd w:val="0"/>
              <w:snapToGrid w:val="0"/>
              <w:spacing w:line="240" w:lineRule="auto"/>
              <w:rPr>
                <w:rFonts w:cs="Times New Roman"/>
                <w:highlight w:val="none"/>
              </w:rPr>
            </w:pPr>
            <w:r>
              <w:rPr>
                <w:rFonts w:cs="Times New Roman"/>
                <w:highlight w:val="none"/>
              </w:rPr>
              <w:t>S32</w:t>
            </w:r>
          </w:p>
        </w:tc>
        <w:tc>
          <w:tcPr>
            <w:tcW w:w="1358" w:type="dxa"/>
            <w:vAlign w:val="center"/>
          </w:tcPr>
          <w:p>
            <w:pPr>
              <w:pStyle w:val="105"/>
              <w:adjustRightInd w:val="0"/>
              <w:snapToGrid w:val="0"/>
              <w:spacing w:line="240" w:lineRule="auto"/>
              <w:rPr>
                <w:rFonts w:cs="Times New Roman"/>
                <w:highlight w:val="none"/>
              </w:rPr>
            </w:pPr>
            <w:r>
              <w:rPr>
                <w:rFonts w:cs="Times New Roman"/>
                <w:highlight w:val="none"/>
              </w:rPr>
              <w:t>刀鲚</w:t>
            </w:r>
          </w:p>
        </w:tc>
        <w:tc>
          <w:tcPr>
            <w:tcW w:w="907" w:type="dxa"/>
            <w:vAlign w:val="center"/>
          </w:tcPr>
          <w:p>
            <w:pPr>
              <w:pStyle w:val="105"/>
              <w:adjustRightInd w:val="0"/>
              <w:snapToGrid w:val="0"/>
              <w:spacing w:line="240" w:lineRule="auto"/>
              <w:rPr>
                <w:rFonts w:cs="Times New Roman"/>
                <w:highlight w:val="none"/>
              </w:rPr>
            </w:pPr>
            <w:r>
              <w:rPr>
                <w:rFonts w:cs="Times New Roman"/>
                <w:highlight w:val="none"/>
              </w:rPr>
              <w:t>鱼类</w:t>
            </w:r>
          </w:p>
        </w:tc>
        <w:tc>
          <w:tcPr>
            <w:tcW w:w="652" w:type="dxa"/>
            <w:vAlign w:val="center"/>
          </w:tcPr>
          <w:p>
            <w:pPr>
              <w:pStyle w:val="105"/>
              <w:adjustRightInd w:val="0"/>
              <w:snapToGrid w:val="0"/>
              <w:spacing w:line="240" w:lineRule="auto"/>
              <w:rPr>
                <w:rFonts w:cs="Times New Roman"/>
                <w:highlight w:val="none"/>
              </w:rPr>
            </w:pPr>
            <w:r>
              <w:rPr>
                <w:rFonts w:cs="Times New Roman"/>
                <w:highlight w:val="none"/>
              </w:rPr>
              <w:t>1.0</w:t>
            </w:r>
          </w:p>
        </w:tc>
        <w:tc>
          <w:tcPr>
            <w:tcW w:w="663" w:type="dxa"/>
            <w:vAlign w:val="center"/>
          </w:tcPr>
          <w:p>
            <w:pPr>
              <w:pStyle w:val="105"/>
              <w:adjustRightInd w:val="0"/>
              <w:snapToGrid w:val="0"/>
              <w:spacing w:line="240" w:lineRule="auto"/>
              <w:rPr>
                <w:rFonts w:cs="Times New Roman"/>
                <w:highlight w:val="none"/>
              </w:rPr>
            </w:pPr>
            <w:r>
              <w:rPr>
                <w:rFonts w:cs="Times New Roman"/>
                <w:highlight w:val="none"/>
              </w:rPr>
              <w:t>7.3</w:t>
            </w:r>
          </w:p>
        </w:tc>
        <w:tc>
          <w:tcPr>
            <w:tcW w:w="775" w:type="dxa"/>
            <w:vAlign w:val="center"/>
          </w:tcPr>
          <w:p>
            <w:pPr>
              <w:pStyle w:val="105"/>
              <w:adjustRightInd w:val="0"/>
              <w:snapToGrid w:val="0"/>
              <w:spacing w:line="240" w:lineRule="auto"/>
              <w:rPr>
                <w:rFonts w:cs="Times New Roman"/>
                <w:highlight w:val="none"/>
              </w:rPr>
            </w:pPr>
            <w:r>
              <w:rPr>
                <w:rFonts w:cs="Times New Roman"/>
                <w:highlight w:val="none"/>
              </w:rPr>
              <w:t>＜0.04</w:t>
            </w:r>
          </w:p>
        </w:tc>
        <w:tc>
          <w:tcPr>
            <w:tcW w:w="846" w:type="dxa"/>
            <w:vAlign w:val="center"/>
          </w:tcPr>
          <w:p>
            <w:pPr>
              <w:pStyle w:val="105"/>
              <w:adjustRightInd w:val="0"/>
              <w:snapToGrid w:val="0"/>
              <w:spacing w:line="240" w:lineRule="auto"/>
              <w:rPr>
                <w:rFonts w:cs="Times New Roman"/>
                <w:highlight w:val="none"/>
              </w:rPr>
            </w:pPr>
            <w:r>
              <w:rPr>
                <w:rFonts w:cs="Times New Roman"/>
                <w:highlight w:val="none"/>
              </w:rPr>
              <w:t>0.023</w:t>
            </w:r>
          </w:p>
        </w:tc>
        <w:tc>
          <w:tcPr>
            <w:tcW w:w="734" w:type="dxa"/>
            <w:vAlign w:val="center"/>
          </w:tcPr>
          <w:p>
            <w:pPr>
              <w:pStyle w:val="105"/>
              <w:adjustRightInd w:val="0"/>
              <w:snapToGrid w:val="0"/>
              <w:spacing w:line="240" w:lineRule="auto"/>
              <w:rPr>
                <w:rFonts w:cs="Times New Roman"/>
                <w:highlight w:val="none"/>
              </w:rPr>
            </w:pPr>
            <w:r>
              <w:rPr>
                <w:rFonts w:cs="Times New Roman"/>
                <w:highlight w:val="none"/>
              </w:rPr>
              <w:t>1.55</w:t>
            </w:r>
          </w:p>
        </w:tc>
        <w:tc>
          <w:tcPr>
            <w:tcW w:w="736" w:type="dxa"/>
            <w:vAlign w:val="center"/>
          </w:tcPr>
          <w:p>
            <w:pPr>
              <w:pStyle w:val="105"/>
              <w:adjustRightInd w:val="0"/>
              <w:snapToGrid w:val="0"/>
              <w:spacing w:line="240" w:lineRule="auto"/>
              <w:rPr>
                <w:rFonts w:cs="Times New Roman"/>
                <w:highlight w:val="none"/>
              </w:rPr>
            </w:pPr>
            <w:r>
              <w:rPr>
                <w:rFonts w:cs="Times New Roman"/>
                <w:highlight w:val="none"/>
              </w:rPr>
              <w:t>＜0.2</w:t>
            </w:r>
          </w:p>
        </w:tc>
        <w:tc>
          <w:tcPr>
            <w:tcW w:w="754" w:type="dxa"/>
            <w:vAlign w:val="center"/>
          </w:tcPr>
          <w:p>
            <w:pPr>
              <w:pStyle w:val="105"/>
              <w:adjustRightInd w:val="0"/>
              <w:snapToGrid w:val="0"/>
              <w:spacing w:line="240" w:lineRule="auto"/>
              <w:rPr>
                <w:rFonts w:cs="Times New Roman"/>
                <w:highlight w:val="none"/>
              </w:rPr>
            </w:pPr>
            <w:r>
              <w:rPr>
                <w:rFonts w:cs="Times New Roman"/>
                <w:highlight w:val="none"/>
              </w:rPr>
              <w:t>0.024</w:t>
            </w:r>
          </w:p>
        </w:tc>
        <w:tc>
          <w:tcPr>
            <w:tcW w:w="798" w:type="dxa"/>
            <w:vAlign w:val="center"/>
          </w:tcPr>
          <w:p>
            <w:pPr>
              <w:pStyle w:val="105"/>
              <w:adjustRightInd w:val="0"/>
              <w:snapToGrid w:val="0"/>
              <w:spacing w:line="240" w:lineRule="auto"/>
              <w:rPr>
                <w:rFonts w:cs="Times New Roman"/>
                <w:highlight w:val="none"/>
              </w:rPr>
            </w:pPr>
            <w:r>
              <w:rPr>
                <w:rFonts w:cs="Times New Roman"/>
                <w:highlight w:val="none"/>
              </w:rPr>
              <w:t>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683" w:type="dxa"/>
            <w:vAlign w:val="center"/>
          </w:tcPr>
          <w:p>
            <w:pPr>
              <w:pStyle w:val="105"/>
              <w:adjustRightInd w:val="0"/>
              <w:snapToGrid w:val="0"/>
              <w:spacing w:line="240" w:lineRule="auto"/>
              <w:rPr>
                <w:rFonts w:cs="Times New Roman"/>
                <w:highlight w:val="none"/>
              </w:rPr>
            </w:pPr>
            <w:r>
              <w:rPr>
                <w:rFonts w:cs="Times New Roman"/>
                <w:highlight w:val="none"/>
              </w:rPr>
              <w:t>S33</w:t>
            </w:r>
          </w:p>
        </w:tc>
        <w:tc>
          <w:tcPr>
            <w:tcW w:w="1358" w:type="dxa"/>
            <w:vAlign w:val="center"/>
          </w:tcPr>
          <w:p>
            <w:pPr>
              <w:pStyle w:val="105"/>
              <w:adjustRightInd w:val="0"/>
              <w:snapToGrid w:val="0"/>
              <w:spacing w:line="240" w:lineRule="auto"/>
              <w:rPr>
                <w:rFonts w:cs="Times New Roman"/>
                <w:highlight w:val="none"/>
              </w:rPr>
            </w:pPr>
            <w:r>
              <w:rPr>
                <w:rFonts w:cs="Times New Roman"/>
                <w:highlight w:val="none"/>
              </w:rPr>
              <w:t>刀鲚</w:t>
            </w:r>
          </w:p>
        </w:tc>
        <w:tc>
          <w:tcPr>
            <w:tcW w:w="907" w:type="dxa"/>
            <w:vAlign w:val="center"/>
          </w:tcPr>
          <w:p>
            <w:pPr>
              <w:pStyle w:val="105"/>
              <w:adjustRightInd w:val="0"/>
              <w:snapToGrid w:val="0"/>
              <w:spacing w:line="240" w:lineRule="auto"/>
              <w:rPr>
                <w:rFonts w:cs="Times New Roman"/>
                <w:highlight w:val="none"/>
              </w:rPr>
            </w:pPr>
            <w:r>
              <w:rPr>
                <w:rFonts w:cs="Times New Roman"/>
                <w:highlight w:val="none"/>
              </w:rPr>
              <w:t>鱼类</w:t>
            </w:r>
          </w:p>
        </w:tc>
        <w:tc>
          <w:tcPr>
            <w:tcW w:w="652" w:type="dxa"/>
            <w:vAlign w:val="center"/>
          </w:tcPr>
          <w:p>
            <w:pPr>
              <w:pStyle w:val="105"/>
              <w:adjustRightInd w:val="0"/>
              <w:snapToGrid w:val="0"/>
              <w:spacing w:line="240" w:lineRule="auto"/>
              <w:rPr>
                <w:rFonts w:cs="Times New Roman"/>
                <w:highlight w:val="none"/>
              </w:rPr>
            </w:pPr>
            <w:r>
              <w:rPr>
                <w:rFonts w:cs="Times New Roman"/>
                <w:highlight w:val="none"/>
              </w:rPr>
              <w:t>0.7</w:t>
            </w:r>
          </w:p>
        </w:tc>
        <w:tc>
          <w:tcPr>
            <w:tcW w:w="663" w:type="dxa"/>
            <w:vAlign w:val="center"/>
          </w:tcPr>
          <w:p>
            <w:pPr>
              <w:pStyle w:val="105"/>
              <w:adjustRightInd w:val="0"/>
              <w:snapToGrid w:val="0"/>
              <w:spacing w:line="240" w:lineRule="auto"/>
              <w:rPr>
                <w:rFonts w:cs="Times New Roman"/>
                <w:highlight w:val="none"/>
              </w:rPr>
            </w:pPr>
            <w:r>
              <w:rPr>
                <w:rFonts w:cs="Times New Roman"/>
                <w:highlight w:val="none"/>
              </w:rPr>
              <w:t>15.7</w:t>
            </w:r>
          </w:p>
        </w:tc>
        <w:tc>
          <w:tcPr>
            <w:tcW w:w="775" w:type="dxa"/>
            <w:vAlign w:val="center"/>
          </w:tcPr>
          <w:p>
            <w:pPr>
              <w:pStyle w:val="105"/>
              <w:adjustRightInd w:val="0"/>
              <w:snapToGrid w:val="0"/>
              <w:spacing w:line="240" w:lineRule="auto"/>
              <w:rPr>
                <w:rFonts w:cs="Times New Roman"/>
                <w:highlight w:val="none"/>
              </w:rPr>
            </w:pPr>
            <w:r>
              <w:rPr>
                <w:rFonts w:cs="Times New Roman"/>
                <w:highlight w:val="none"/>
              </w:rPr>
              <w:t>＜0.04</w:t>
            </w:r>
          </w:p>
        </w:tc>
        <w:tc>
          <w:tcPr>
            <w:tcW w:w="846" w:type="dxa"/>
            <w:vAlign w:val="center"/>
          </w:tcPr>
          <w:p>
            <w:pPr>
              <w:pStyle w:val="105"/>
              <w:adjustRightInd w:val="0"/>
              <w:snapToGrid w:val="0"/>
              <w:spacing w:line="240" w:lineRule="auto"/>
              <w:rPr>
                <w:rFonts w:cs="Times New Roman"/>
                <w:highlight w:val="none"/>
              </w:rPr>
            </w:pPr>
            <w:r>
              <w:rPr>
                <w:rFonts w:cs="Times New Roman"/>
                <w:highlight w:val="none"/>
              </w:rPr>
              <w:t>0.014</w:t>
            </w:r>
          </w:p>
        </w:tc>
        <w:tc>
          <w:tcPr>
            <w:tcW w:w="734" w:type="dxa"/>
            <w:vAlign w:val="center"/>
          </w:tcPr>
          <w:p>
            <w:pPr>
              <w:pStyle w:val="105"/>
              <w:adjustRightInd w:val="0"/>
              <w:snapToGrid w:val="0"/>
              <w:spacing w:line="240" w:lineRule="auto"/>
              <w:rPr>
                <w:rFonts w:cs="Times New Roman"/>
                <w:highlight w:val="none"/>
              </w:rPr>
            </w:pPr>
            <w:r>
              <w:rPr>
                <w:rFonts w:cs="Times New Roman"/>
                <w:highlight w:val="none"/>
              </w:rPr>
              <w:t>1.59</w:t>
            </w:r>
          </w:p>
        </w:tc>
        <w:tc>
          <w:tcPr>
            <w:tcW w:w="736" w:type="dxa"/>
            <w:vAlign w:val="center"/>
          </w:tcPr>
          <w:p>
            <w:pPr>
              <w:pStyle w:val="105"/>
              <w:adjustRightInd w:val="0"/>
              <w:snapToGrid w:val="0"/>
              <w:spacing w:line="240" w:lineRule="auto"/>
              <w:rPr>
                <w:rFonts w:cs="Times New Roman"/>
                <w:highlight w:val="none"/>
              </w:rPr>
            </w:pPr>
            <w:r>
              <w:rPr>
                <w:rFonts w:cs="Times New Roman"/>
                <w:highlight w:val="none"/>
              </w:rPr>
              <w:t>＜0.2</w:t>
            </w:r>
          </w:p>
        </w:tc>
        <w:tc>
          <w:tcPr>
            <w:tcW w:w="754" w:type="dxa"/>
            <w:vAlign w:val="center"/>
          </w:tcPr>
          <w:p>
            <w:pPr>
              <w:pStyle w:val="105"/>
              <w:adjustRightInd w:val="0"/>
              <w:snapToGrid w:val="0"/>
              <w:spacing w:line="240" w:lineRule="auto"/>
              <w:rPr>
                <w:rFonts w:cs="Times New Roman"/>
                <w:highlight w:val="none"/>
              </w:rPr>
            </w:pPr>
            <w:r>
              <w:rPr>
                <w:rFonts w:cs="Times New Roman"/>
                <w:highlight w:val="none"/>
              </w:rPr>
              <w:t>0.026</w:t>
            </w:r>
          </w:p>
        </w:tc>
        <w:tc>
          <w:tcPr>
            <w:tcW w:w="798" w:type="dxa"/>
            <w:vAlign w:val="center"/>
          </w:tcPr>
          <w:p>
            <w:pPr>
              <w:pStyle w:val="105"/>
              <w:adjustRightInd w:val="0"/>
              <w:snapToGrid w:val="0"/>
              <w:spacing w:line="240" w:lineRule="auto"/>
              <w:rPr>
                <w:rFonts w:cs="Times New Roman"/>
                <w:highlight w:val="none"/>
              </w:rPr>
            </w:pPr>
            <w:r>
              <w:rPr>
                <w:rFonts w:cs="Times New Roman"/>
                <w:highlight w:val="none"/>
              </w:rPr>
              <w:t>1.4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683" w:type="dxa"/>
            <w:vAlign w:val="center"/>
          </w:tcPr>
          <w:p>
            <w:pPr>
              <w:pStyle w:val="105"/>
              <w:adjustRightInd w:val="0"/>
              <w:snapToGrid w:val="0"/>
              <w:spacing w:line="240" w:lineRule="auto"/>
              <w:rPr>
                <w:rFonts w:cs="Times New Roman"/>
                <w:highlight w:val="none"/>
              </w:rPr>
            </w:pPr>
            <w:r>
              <w:rPr>
                <w:rFonts w:cs="Times New Roman"/>
                <w:highlight w:val="none"/>
              </w:rPr>
              <w:t>S36</w:t>
            </w:r>
          </w:p>
        </w:tc>
        <w:tc>
          <w:tcPr>
            <w:tcW w:w="1358" w:type="dxa"/>
            <w:vAlign w:val="center"/>
          </w:tcPr>
          <w:p>
            <w:pPr>
              <w:pStyle w:val="105"/>
              <w:adjustRightInd w:val="0"/>
              <w:snapToGrid w:val="0"/>
              <w:spacing w:line="240" w:lineRule="auto"/>
              <w:rPr>
                <w:rFonts w:cs="Times New Roman"/>
                <w:highlight w:val="none"/>
              </w:rPr>
            </w:pPr>
            <w:r>
              <w:rPr>
                <w:rFonts w:cs="Times New Roman"/>
                <w:highlight w:val="none"/>
              </w:rPr>
              <w:t>龙头鱼</w:t>
            </w:r>
          </w:p>
        </w:tc>
        <w:tc>
          <w:tcPr>
            <w:tcW w:w="907" w:type="dxa"/>
            <w:vAlign w:val="center"/>
          </w:tcPr>
          <w:p>
            <w:pPr>
              <w:pStyle w:val="105"/>
              <w:adjustRightInd w:val="0"/>
              <w:snapToGrid w:val="0"/>
              <w:spacing w:line="240" w:lineRule="auto"/>
              <w:rPr>
                <w:rFonts w:cs="Times New Roman"/>
                <w:highlight w:val="none"/>
              </w:rPr>
            </w:pPr>
            <w:r>
              <w:rPr>
                <w:rFonts w:cs="Times New Roman"/>
                <w:highlight w:val="none"/>
              </w:rPr>
              <w:t>鱼类</w:t>
            </w:r>
          </w:p>
        </w:tc>
        <w:tc>
          <w:tcPr>
            <w:tcW w:w="652" w:type="dxa"/>
            <w:vAlign w:val="center"/>
          </w:tcPr>
          <w:p>
            <w:pPr>
              <w:pStyle w:val="105"/>
              <w:adjustRightInd w:val="0"/>
              <w:snapToGrid w:val="0"/>
              <w:spacing w:line="240" w:lineRule="auto"/>
              <w:rPr>
                <w:rFonts w:cs="Times New Roman"/>
                <w:highlight w:val="none"/>
              </w:rPr>
            </w:pPr>
            <w:r>
              <w:rPr>
                <w:rFonts w:cs="Times New Roman"/>
                <w:highlight w:val="none"/>
              </w:rPr>
              <w:t>0.7</w:t>
            </w:r>
          </w:p>
        </w:tc>
        <w:tc>
          <w:tcPr>
            <w:tcW w:w="663" w:type="dxa"/>
            <w:vAlign w:val="center"/>
          </w:tcPr>
          <w:p>
            <w:pPr>
              <w:pStyle w:val="105"/>
              <w:adjustRightInd w:val="0"/>
              <w:snapToGrid w:val="0"/>
              <w:spacing w:line="240" w:lineRule="auto"/>
              <w:rPr>
                <w:rFonts w:cs="Times New Roman"/>
                <w:highlight w:val="none"/>
              </w:rPr>
            </w:pPr>
            <w:r>
              <w:rPr>
                <w:rFonts w:cs="Times New Roman"/>
                <w:highlight w:val="none"/>
              </w:rPr>
              <w:t>＜0.4</w:t>
            </w:r>
          </w:p>
        </w:tc>
        <w:tc>
          <w:tcPr>
            <w:tcW w:w="775" w:type="dxa"/>
            <w:vAlign w:val="center"/>
          </w:tcPr>
          <w:p>
            <w:pPr>
              <w:pStyle w:val="105"/>
              <w:adjustRightInd w:val="0"/>
              <w:snapToGrid w:val="0"/>
              <w:spacing w:line="240" w:lineRule="auto"/>
              <w:rPr>
                <w:rFonts w:cs="Times New Roman"/>
                <w:highlight w:val="none"/>
              </w:rPr>
            </w:pPr>
            <w:r>
              <w:rPr>
                <w:rFonts w:cs="Times New Roman"/>
                <w:highlight w:val="none"/>
              </w:rPr>
              <w:t>＜0.04</w:t>
            </w:r>
          </w:p>
        </w:tc>
        <w:tc>
          <w:tcPr>
            <w:tcW w:w="846" w:type="dxa"/>
            <w:vAlign w:val="center"/>
          </w:tcPr>
          <w:p>
            <w:pPr>
              <w:pStyle w:val="105"/>
              <w:adjustRightInd w:val="0"/>
              <w:snapToGrid w:val="0"/>
              <w:spacing w:line="240" w:lineRule="auto"/>
              <w:rPr>
                <w:rFonts w:cs="Times New Roman"/>
                <w:highlight w:val="none"/>
              </w:rPr>
            </w:pPr>
            <w:r>
              <w:rPr>
                <w:rFonts w:cs="Times New Roman"/>
                <w:highlight w:val="none"/>
              </w:rPr>
              <w:t>0.023</w:t>
            </w:r>
          </w:p>
        </w:tc>
        <w:tc>
          <w:tcPr>
            <w:tcW w:w="734" w:type="dxa"/>
            <w:vAlign w:val="center"/>
          </w:tcPr>
          <w:p>
            <w:pPr>
              <w:pStyle w:val="105"/>
              <w:adjustRightInd w:val="0"/>
              <w:snapToGrid w:val="0"/>
              <w:spacing w:line="240" w:lineRule="auto"/>
              <w:rPr>
                <w:rFonts w:cs="Times New Roman"/>
                <w:highlight w:val="none"/>
              </w:rPr>
            </w:pPr>
            <w:r>
              <w:rPr>
                <w:rFonts w:cs="Times New Roman"/>
                <w:highlight w:val="none"/>
              </w:rPr>
              <w:t>1.61</w:t>
            </w:r>
          </w:p>
        </w:tc>
        <w:tc>
          <w:tcPr>
            <w:tcW w:w="736" w:type="dxa"/>
            <w:vAlign w:val="center"/>
          </w:tcPr>
          <w:p>
            <w:pPr>
              <w:pStyle w:val="105"/>
              <w:adjustRightInd w:val="0"/>
              <w:snapToGrid w:val="0"/>
              <w:spacing w:line="240" w:lineRule="auto"/>
              <w:rPr>
                <w:rFonts w:cs="Times New Roman"/>
                <w:highlight w:val="none"/>
              </w:rPr>
            </w:pPr>
            <w:r>
              <w:rPr>
                <w:rFonts w:cs="Times New Roman"/>
                <w:highlight w:val="none"/>
              </w:rPr>
              <w:t>＜0.2</w:t>
            </w:r>
          </w:p>
        </w:tc>
        <w:tc>
          <w:tcPr>
            <w:tcW w:w="754" w:type="dxa"/>
            <w:vAlign w:val="center"/>
          </w:tcPr>
          <w:p>
            <w:pPr>
              <w:pStyle w:val="105"/>
              <w:adjustRightInd w:val="0"/>
              <w:snapToGrid w:val="0"/>
              <w:spacing w:line="240" w:lineRule="auto"/>
              <w:rPr>
                <w:rFonts w:cs="Times New Roman"/>
                <w:highlight w:val="none"/>
              </w:rPr>
            </w:pPr>
            <w:r>
              <w:rPr>
                <w:rFonts w:cs="Times New Roman"/>
                <w:highlight w:val="none"/>
              </w:rPr>
              <w:t>0.029</w:t>
            </w:r>
          </w:p>
        </w:tc>
        <w:tc>
          <w:tcPr>
            <w:tcW w:w="798" w:type="dxa"/>
            <w:vAlign w:val="center"/>
          </w:tcPr>
          <w:p>
            <w:pPr>
              <w:pStyle w:val="105"/>
              <w:adjustRightInd w:val="0"/>
              <w:snapToGrid w:val="0"/>
              <w:spacing w:line="240" w:lineRule="auto"/>
              <w:rPr>
                <w:rFonts w:cs="Times New Roman"/>
                <w:highlight w:val="none"/>
              </w:rPr>
            </w:pPr>
            <w:r>
              <w:rPr>
                <w:rFonts w:cs="Times New Roman"/>
                <w:highlight w:val="none"/>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683" w:type="dxa"/>
            <w:vAlign w:val="center"/>
          </w:tcPr>
          <w:p>
            <w:pPr>
              <w:pStyle w:val="105"/>
              <w:adjustRightInd w:val="0"/>
              <w:snapToGrid w:val="0"/>
              <w:spacing w:line="240" w:lineRule="auto"/>
              <w:rPr>
                <w:rFonts w:cs="Times New Roman"/>
                <w:highlight w:val="none"/>
              </w:rPr>
            </w:pPr>
            <w:r>
              <w:rPr>
                <w:rFonts w:cs="Times New Roman"/>
                <w:highlight w:val="none"/>
              </w:rPr>
              <w:t>S37</w:t>
            </w:r>
          </w:p>
        </w:tc>
        <w:tc>
          <w:tcPr>
            <w:tcW w:w="1358" w:type="dxa"/>
            <w:vAlign w:val="center"/>
          </w:tcPr>
          <w:p>
            <w:pPr>
              <w:pStyle w:val="105"/>
              <w:adjustRightInd w:val="0"/>
              <w:snapToGrid w:val="0"/>
              <w:spacing w:line="240" w:lineRule="auto"/>
              <w:rPr>
                <w:rFonts w:cs="Times New Roman"/>
                <w:highlight w:val="none"/>
              </w:rPr>
            </w:pPr>
            <w:r>
              <w:rPr>
                <w:rFonts w:cs="Times New Roman"/>
                <w:highlight w:val="none"/>
              </w:rPr>
              <w:t>花鲈</w:t>
            </w:r>
          </w:p>
        </w:tc>
        <w:tc>
          <w:tcPr>
            <w:tcW w:w="907" w:type="dxa"/>
            <w:vAlign w:val="center"/>
          </w:tcPr>
          <w:p>
            <w:pPr>
              <w:pStyle w:val="105"/>
              <w:adjustRightInd w:val="0"/>
              <w:snapToGrid w:val="0"/>
              <w:spacing w:line="240" w:lineRule="auto"/>
              <w:rPr>
                <w:rFonts w:cs="Times New Roman"/>
                <w:highlight w:val="none"/>
              </w:rPr>
            </w:pPr>
            <w:r>
              <w:rPr>
                <w:rFonts w:cs="Times New Roman"/>
                <w:highlight w:val="none"/>
              </w:rPr>
              <w:t>鱼类</w:t>
            </w:r>
          </w:p>
        </w:tc>
        <w:tc>
          <w:tcPr>
            <w:tcW w:w="652" w:type="dxa"/>
            <w:vAlign w:val="center"/>
          </w:tcPr>
          <w:p>
            <w:pPr>
              <w:pStyle w:val="105"/>
              <w:adjustRightInd w:val="0"/>
              <w:snapToGrid w:val="0"/>
              <w:spacing w:line="240" w:lineRule="auto"/>
              <w:rPr>
                <w:rFonts w:cs="Times New Roman"/>
                <w:highlight w:val="none"/>
              </w:rPr>
            </w:pPr>
            <w:r>
              <w:rPr>
                <w:rFonts w:cs="Times New Roman"/>
                <w:highlight w:val="none"/>
              </w:rPr>
              <w:t>0.5</w:t>
            </w:r>
          </w:p>
        </w:tc>
        <w:tc>
          <w:tcPr>
            <w:tcW w:w="663" w:type="dxa"/>
            <w:vAlign w:val="center"/>
          </w:tcPr>
          <w:p>
            <w:pPr>
              <w:pStyle w:val="105"/>
              <w:adjustRightInd w:val="0"/>
              <w:snapToGrid w:val="0"/>
              <w:spacing w:line="240" w:lineRule="auto"/>
              <w:rPr>
                <w:rFonts w:cs="Times New Roman"/>
                <w:highlight w:val="none"/>
              </w:rPr>
            </w:pPr>
            <w:r>
              <w:rPr>
                <w:rFonts w:cs="Times New Roman"/>
                <w:highlight w:val="none"/>
              </w:rPr>
              <w:t>＜0.4</w:t>
            </w:r>
          </w:p>
        </w:tc>
        <w:tc>
          <w:tcPr>
            <w:tcW w:w="775" w:type="dxa"/>
            <w:vAlign w:val="center"/>
          </w:tcPr>
          <w:p>
            <w:pPr>
              <w:pStyle w:val="105"/>
              <w:adjustRightInd w:val="0"/>
              <w:snapToGrid w:val="0"/>
              <w:spacing w:line="240" w:lineRule="auto"/>
              <w:rPr>
                <w:rFonts w:cs="Times New Roman"/>
                <w:highlight w:val="none"/>
              </w:rPr>
            </w:pPr>
            <w:r>
              <w:rPr>
                <w:rFonts w:cs="Times New Roman"/>
                <w:highlight w:val="none"/>
              </w:rPr>
              <w:t>0.04</w:t>
            </w:r>
          </w:p>
        </w:tc>
        <w:tc>
          <w:tcPr>
            <w:tcW w:w="846" w:type="dxa"/>
            <w:vAlign w:val="center"/>
          </w:tcPr>
          <w:p>
            <w:pPr>
              <w:pStyle w:val="105"/>
              <w:adjustRightInd w:val="0"/>
              <w:snapToGrid w:val="0"/>
              <w:spacing w:line="240" w:lineRule="auto"/>
              <w:rPr>
                <w:rFonts w:cs="Times New Roman"/>
                <w:highlight w:val="none"/>
              </w:rPr>
            </w:pPr>
            <w:r>
              <w:rPr>
                <w:rFonts w:cs="Times New Roman"/>
                <w:highlight w:val="none"/>
              </w:rPr>
              <w:t>0.022</w:t>
            </w:r>
          </w:p>
        </w:tc>
        <w:tc>
          <w:tcPr>
            <w:tcW w:w="734" w:type="dxa"/>
            <w:vAlign w:val="center"/>
          </w:tcPr>
          <w:p>
            <w:pPr>
              <w:pStyle w:val="105"/>
              <w:adjustRightInd w:val="0"/>
              <w:snapToGrid w:val="0"/>
              <w:spacing w:line="240" w:lineRule="auto"/>
              <w:rPr>
                <w:rFonts w:cs="Times New Roman"/>
                <w:highlight w:val="none"/>
              </w:rPr>
            </w:pPr>
            <w:r>
              <w:rPr>
                <w:rFonts w:cs="Times New Roman"/>
                <w:highlight w:val="none"/>
              </w:rPr>
              <w:t>1.44</w:t>
            </w:r>
          </w:p>
        </w:tc>
        <w:tc>
          <w:tcPr>
            <w:tcW w:w="736" w:type="dxa"/>
            <w:vAlign w:val="center"/>
          </w:tcPr>
          <w:p>
            <w:pPr>
              <w:pStyle w:val="105"/>
              <w:adjustRightInd w:val="0"/>
              <w:snapToGrid w:val="0"/>
              <w:spacing w:line="240" w:lineRule="auto"/>
              <w:rPr>
                <w:rFonts w:cs="Times New Roman"/>
                <w:highlight w:val="none"/>
              </w:rPr>
            </w:pPr>
            <w:r>
              <w:rPr>
                <w:rFonts w:cs="Times New Roman"/>
                <w:highlight w:val="none"/>
              </w:rPr>
              <w:t>＜0.2</w:t>
            </w:r>
          </w:p>
        </w:tc>
        <w:tc>
          <w:tcPr>
            <w:tcW w:w="754" w:type="dxa"/>
            <w:vAlign w:val="center"/>
          </w:tcPr>
          <w:p>
            <w:pPr>
              <w:pStyle w:val="105"/>
              <w:adjustRightInd w:val="0"/>
              <w:snapToGrid w:val="0"/>
              <w:spacing w:line="240" w:lineRule="auto"/>
              <w:rPr>
                <w:rFonts w:cs="Times New Roman"/>
                <w:highlight w:val="none"/>
              </w:rPr>
            </w:pPr>
            <w:r>
              <w:rPr>
                <w:rFonts w:cs="Times New Roman"/>
                <w:highlight w:val="none"/>
              </w:rPr>
              <w:t>0.020</w:t>
            </w:r>
          </w:p>
        </w:tc>
        <w:tc>
          <w:tcPr>
            <w:tcW w:w="798" w:type="dxa"/>
            <w:vAlign w:val="center"/>
          </w:tcPr>
          <w:p>
            <w:pPr>
              <w:pStyle w:val="105"/>
              <w:adjustRightInd w:val="0"/>
              <w:snapToGrid w:val="0"/>
              <w:spacing w:line="240" w:lineRule="auto"/>
              <w:rPr>
                <w:rFonts w:cs="Times New Roman"/>
                <w:highlight w:val="none"/>
              </w:rPr>
            </w:pPr>
            <w:r>
              <w:rPr>
                <w:rFonts w:cs="Times New Roman"/>
                <w:highlight w:val="none"/>
              </w:rPr>
              <w:t>1.7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683" w:type="dxa"/>
            <w:vAlign w:val="center"/>
          </w:tcPr>
          <w:p>
            <w:pPr>
              <w:pStyle w:val="105"/>
              <w:adjustRightInd w:val="0"/>
              <w:snapToGrid w:val="0"/>
              <w:spacing w:line="240" w:lineRule="auto"/>
              <w:rPr>
                <w:rFonts w:cs="Times New Roman"/>
                <w:highlight w:val="none"/>
              </w:rPr>
            </w:pPr>
            <w:r>
              <w:rPr>
                <w:rFonts w:cs="Times New Roman"/>
                <w:highlight w:val="none"/>
              </w:rPr>
              <w:t>S39</w:t>
            </w:r>
          </w:p>
        </w:tc>
        <w:tc>
          <w:tcPr>
            <w:tcW w:w="1358" w:type="dxa"/>
            <w:vAlign w:val="center"/>
          </w:tcPr>
          <w:p>
            <w:pPr>
              <w:pStyle w:val="105"/>
              <w:adjustRightInd w:val="0"/>
              <w:snapToGrid w:val="0"/>
              <w:spacing w:line="240" w:lineRule="auto"/>
              <w:rPr>
                <w:rFonts w:cs="Times New Roman"/>
                <w:highlight w:val="none"/>
              </w:rPr>
            </w:pPr>
            <w:r>
              <w:rPr>
                <w:rFonts w:cs="Times New Roman"/>
                <w:highlight w:val="none"/>
              </w:rPr>
              <w:t>龙头鱼</w:t>
            </w:r>
          </w:p>
        </w:tc>
        <w:tc>
          <w:tcPr>
            <w:tcW w:w="907" w:type="dxa"/>
            <w:vAlign w:val="center"/>
          </w:tcPr>
          <w:p>
            <w:pPr>
              <w:pStyle w:val="105"/>
              <w:adjustRightInd w:val="0"/>
              <w:snapToGrid w:val="0"/>
              <w:spacing w:line="240" w:lineRule="auto"/>
              <w:rPr>
                <w:rFonts w:cs="Times New Roman"/>
                <w:highlight w:val="none"/>
              </w:rPr>
            </w:pPr>
            <w:r>
              <w:rPr>
                <w:rFonts w:cs="Times New Roman"/>
                <w:highlight w:val="none"/>
              </w:rPr>
              <w:t>鱼类</w:t>
            </w:r>
          </w:p>
        </w:tc>
        <w:tc>
          <w:tcPr>
            <w:tcW w:w="652" w:type="dxa"/>
            <w:vAlign w:val="center"/>
          </w:tcPr>
          <w:p>
            <w:pPr>
              <w:pStyle w:val="105"/>
              <w:adjustRightInd w:val="0"/>
              <w:snapToGrid w:val="0"/>
              <w:spacing w:line="240" w:lineRule="auto"/>
              <w:rPr>
                <w:rFonts w:cs="Times New Roman"/>
                <w:highlight w:val="none"/>
              </w:rPr>
            </w:pPr>
            <w:r>
              <w:rPr>
                <w:rFonts w:cs="Times New Roman"/>
                <w:highlight w:val="none"/>
              </w:rPr>
              <w:t>0.7</w:t>
            </w:r>
          </w:p>
        </w:tc>
        <w:tc>
          <w:tcPr>
            <w:tcW w:w="663" w:type="dxa"/>
            <w:vAlign w:val="center"/>
          </w:tcPr>
          <w:p>
            <w:pPr>
              <w:pStyle w:val="105"/>
              <w:adjustRightInd w:val="0"/>
              <w:snapToGrid w:val="0"/>
              <w:spacing w:line="240" w:lineRule="auto"/>
              <w:rPr>
                <w:rFonts w:cs="Times New Roman"/>
                <w:highlight w:val="none"/>
              </w:rPr>
            </w:pPr>
            <w:r>
              <w:rPr>
                <w:rFonts w:cs="Times New Roman"/>
                <w:highlight w:val="none"/>
              </w:rPr>
              <w:t>＜0.4</w:t>
            </w:r>
          </w:p>
        </w:tc>
        <w:tc>
          <w:tcPr>
            <w:tcW w:w="775" w:type="dxa"/>
            <w:vAlign w:val="center"/>
          </w:tcPr>
          <w:p>
            <w:pPr>
              <w:pStyle w:val="105"/>
              <w:adjustRightInd w:val="0"/>
              <w:snapToGrid w:val="0"/>
              <w:spacing w:line="240" w:lineRule="auto"/>
              <w:rPr>
                <w:rFonts w:cs="Times New Roman"/>
                <w:highlight w:val="none"/>
              </w:rPr>
            </w:pPr>
            <w:r>
              <w:rPr>
                <w:rFonts w:cs="Times New Roman"/>
                <w:highlight w:val="none"/>
              </w:rPr>
              <w:t>＜0.04</w:t>
            </w:r>
          </w:p>
        </w:tc>
        <w:tc>
          <w:tcPr>
            <w:tcW w:w="846" w:type="dxa"/>
            <w:vAlign w:val="center"/>
          </w:tcPr>
          <w:p>
            <w:pPr>
              <w:pStyle w:val="105"/>
              <w:adjustRightInd w:val="0"/>
              <w:snapToGrid w:val="0"/>
              <w:spacing w:line="240" w:lineRule="auto"/>
              <w:rPr>
                <w:rFonts w:cs="Times New Roman"/>
                <w:highlight w:val="none"/>
              </w:rPr>
            </w:pPr>
            <w:r>
              <w:rPr>
                <w:rFonts w:cs="Times New Roman"/>
                <w:highlight w:val="none"/>
              </w:rPr>
              <w:t>0.026</w:t>
            </w:r>
          </w:p>
        </w:tc>
        <w:tc>
          <w:tcPr>
            <w:tcW w:w="734" w:type="dxa"/>
            <w:vAlign w:val="center"/>
          </w:tcPr>
          <w:p>
            <w:pPr>
              <w:pStyle w:val="105"/>
              <w:adjustRightInd w:val="0"/>
              <w:snapToGrid w:val="0"/>
              <w:spacing w:line="240" w:lineRule="auto"/>
              <w:rPr>
                <w:rFonts w:cs="Times New Roman"/>
                <w:highlight w:val="none"/>
              </w:rPr>
            </w:pPr>
            <w:r>
              <w:rPr>
                <w:rFonts w:cs="Times New Roman"/>
                <w:highlight w:val="none"/>
              </w:rPr>
              <w:t>1.31</w:t>
            </w:r>
          </w:p>
        </w:tc>
        <w:tc>
          <w:tcPr>
            <w:tcW w:w="736" w:type="dxa"/>
            <w:vAlign w:val="center"/>
          </w:tcPr>
          <w:p>
            <w:pPr>
              <w:pStyle w:val="105"/>
              <w:adjustRightInd w:val="0"/>
              <w:snapToGrid w:val="0"/>
              <w:spacing w:line="240" w:lineRule="auto"/>
              <w:rPr>
                <w:rFonts w:cs="Times New Roman"/>
                <w:highlight w:val="none"/>
              </w:rPr>
            </w:pPr>
            <w:r>
              <w:rPr>
                <w:rFonts w:cs="Times New Roman"/>
                <w:highlight w:val="none"/>
              </w:rPr>
              <w:t>＜0.2</w:t>
            </w:r>
          </w:p>
        </w:tc>
        <w:tc>
          <w:tcPr>
            <w:tcW w:w="754" w:type="dxa"/>
            <w:vAlign w:val="center"/>
          </w:tcPr>
          <w:p>
            <w:pPr>
              <w:pStyle w:val="105"/>
              <w:adjustRightInd w:val="0"/>
              <w:snapToGrid w:val="0"/>
              <w:spacing w:line="240" w:lineRule="auto"/>
              <w:rPr>
                <w:rFonts w:cs="Times New Roman"/>
                <w:highlight w:val="none"/>
              </w:rPr>
            </w:pPr>
            <w:r>
              <w:rPr>
                <w:rFonts w:cs="Times New Roman"/>
                <w:highlight w:val="none"/>
              </w:rPr>
              <w:t>0.019</w:t>
            </w:r>
          </w:p>
        </w:tc>
        <w:tc>
          <w:tcPr>
            <w:tcW w:w="798" w:type="dxa"/>
            <w:vAlign w:val="center"/>
          </w:tcPr>
          <w:p>
            <w:pPr>
              <w:pStyle w:val="105"/>
              <w:adjustRightInd w:val="0"/>
              <w:snapToGrid w:val="0"/>
              <w:spacing w:line="240" w:lineRule="auto"/>
              <w:rPr>
                <w:rFonts w:cs="Times New Roman"/>
                <w:highlight w:val="none"/>
              </w:rPr>
            </w:pPr>
            <w:r>
              <w:rPr>
                <w:rFonts w:cs="Times New Roman"/>
                <w:highlight w:val="none"/>
              </w:rPr>
              <w:t>1.7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683" w:type="dxa"/>
            <w:vAlign w:val="center"/>
          </w:tcPr>
          <w:p>
            <w:pPr>
              <w:pStyle w:val="105"/>
              <w:adjustRightInd w:val="0"/>
              <w:snapToGrid w:val="0"/>
              <w:spacing w:line="240" w:lineRule="auto"/>
              <w:rPr>
                <w:rFonts w:cs="Times New Roman"/>
                <w:highlight w:val="none"/>
              </w:rPr>
            </w:pPr>
            <w:r>
              <w:rPr>
                <w:rFonts w:cs="Times New Roman"/>
                <w:highlight w:val="none"/>
              </w:rPr>
              <w:t>S40</w:t>
            </w:r>
          </w:p>
        </w:tc>
        <w:tc>
          <w:tcPr>
            <w:tcW w:w="1358" w:type="dxa"/>
            <w:vAlign w:val="center"/>
          </w:tcPr>
          <w:p>
            <w:pPr>
              <w:pStyle w:val="105"/>
              <w:adjustRightInd w:val="0"/>
              <w:snapToGrid w:val="0"/>
              <w:spacing w:line="240" w:lineRule="auto"/>
              <w:rPr>
                <w:rFonts w:cs="Times New Roman"/>
                <w:highlight w:val="none"/>
              </w:rPr>
            </w:pPr>
            <w:r>
              <w:rPr>
                <w:rFonts w:cs="Times New Roman"/>
                <w:highlight w:val="none"/>
              </w:rPr>
              <w:t>龙头鱼</w:t>
            </w:r>
          </w:p>
        </w:tc>
        <w:tc>
          <w:tcPr>
            <w:tcW w:w="907" w:type="dxa"/>
            <w:vAlign w:val="center"/>
          </w:tcPr>
          <w:p>
            <w:pPr>
              <w:pStyle w:val="105"/>
              <w:adjustRightInd w:val="0"/>
              <w:snapToGrid w:val="0"/>
              <w:spacing w:line="240" w:lineRule="auto"/>
              <w:rPr>
                <w:rFonts w:cs="Times New Roman"/>
                <w:highlight w:val="none"/>
              </w:rPr>
            </w:pPr>
            <w:r>
              <w:rPr>
                <w:rFonts w:cs="Times New Roman"/>
                <w:highlight w:val="none"/>
              </w:rPr>
              <w:t>鱼类</w:t>
            </w:r>
          </w:p>
        </w:tc>
        <w:tc>
          <w:tcPr>
            <w:tcW w:w="652" w:type="dxa"/>
            <w:vAlign w:val="center"/>
          </w:tcPr>
          <w:p>
            <w:pPr>
              <w:pStyle w:val="105"/>
              <w:adjustRightInd w:val="0"/>
              <w:snapToGrid w:val="0"/>
              <w:spacing w:line="240" w:lineRule="auto"/>
              <w:rPr>
                <w:rFonts w:cs="Times New Roman"/>
                <w:highlight w:val="none"/>
              </w:rPr>
            </w:pPr>
            <w:r>
              <w:rPr>
                <w:rFonts w:cs="Times New Roman"/>
                <w:highlight w:val="none"/>
              </w:rPr>
              <w:t>0.7</w:t>
            </w:r>
          </w:p>
        </w:tc>
        <w:tc>
          <w:tcPr>
            <w:tcW w:w="663" w:type="dxa"/>
            <w:vAlign w:val="center"/>
          </w:tcPr>
          <w:p>
            <w:pPr>
              <w:pStyle w:val="105"/>
              <w:adjustRightInd w:val="0"/>
              <w:snapToGrid w:val="0"/>
              <w:spacing w:line="240" w:lineRule="auto"/>
              <w:rPr>
                <w:rFonts w:cs="Times New Roman"/>
                <w:highlight w:val="none"/>
              </w:rPr>
            </w:pPr>
            <w:r>
              <w:rPr>
                <w:rFonts w:cs="Times New Roman"/>
                <w:highlight w:val="none"/>
              </w:rPr>
              <w:t>＜0.4</w:t>
            </w:r>
          </w:p>
        </w:tc>
        <w:tc>
          <w:tcPr>
            <w:tcW w:w="775" w:type="dxa"/>
            <w:vAlign w:val="center"/>
          </w:tcPr>
          <w:p>
            <w:pPr>
              <w:pStyle w:val="105"/>
              <w:adjustRightInd w:val="0"/>
              <w:snapToGrid w:val="0"/>
              <w:spacing w:line="240" w:lineRule="auto"/>
              <w:rPr>
                <w:rFonts w:cs="Times New Roman"/>
                <w:highlight w:val="none"/>
              </w:rPr>
            </w:pPr>
            <w:r>
              <w:rPr>
                <w:rFonts w:cs="Times New Roman"/>
                <w:highlight w:val="none"/>
              </w:rPr>
              <w:t>0.04</w:t>
            </w:r>
          </w:p>
        </w:tc>
        <w:tc>
          <w:tcPr>
            <w:tcW w:w="846" w:type="dxa"/>
            <w:vAlign w:val="center"/>
          </w:tcPr>
          <w:p>
            <w:pPr>
              <w:pStyle w:val="105"/>
              <w:adjustRightInd w:val="0"/>
              <w:snapToGrid w:val="0"/>
              <w:spacing w:line="240" w:lineRule="auto"/>
              <w:rPr>
                <w:rFonts w:cs="Times New Roman"/>
                <w:highlight w:val="none"/>
              </w:rPr>
            </w:pPr>
            <w:r>
              <w:rPr>
                <w:rFonts w:cs="Times New Roman"/>
                <w:highlight w:val="none"/>
              </w:rPr>
              <w:t>0.014</w:t>
            </w:r>
          </w:p>
        </w:tc>
        <w:tc>
          <w:tcPr>
            <w:tcW w:w="734" w:type="dxa"/>
            <w:vAlign w:val="center"/>
          </w:tcPr>
          <w:p>
            <w:pPr>
              <w:pStyle w:val="105"/>
              <w:adjustRightInd w:val="0"/>
              <w:snapToGrid w:val="0"/>
              <w:spacing w:line="240" w:lineRule="auto"/>
              <w:rPr>
                <w:rFonts w:cs="Times New Roman"/>
                <w:highlight w:val="none"/>
              </w:rPr>
            </w:pPr>
            <w:r>
              <w:rPr>
                <w:rFonts w:cs="Times New Roman"/>
                <w:highlight w:val="none"/>
              </w:rPr>
              <w:t>1.75</w:t>
            </w:r>
          </w:p>
        </w:tc>
        <w:tc>
          <w:tcPr>
            <w:tcW w:w="736" w:type="dxa"/>
            <w:vAlign w:val="center"/>
          </w:tcPr>
          <w:p>
            <w:pPr>
              <w:pStyle w:val="105"/>
              <w:adjustRightInd w:val="0"/>
              <w:snapToGrid w:val="0"/>
              <w:spacing w:line="240" w:lineRule="auto"/>
              <w:rPr>
                <w:rFonts w:cs="Times New Roman"/>
                <w:highlight w:val="none"/>
              </w:rPr>
            </w:pPr>
            <w:r>
              <w:rPr>
                <w:rFonts w:cs="Times New Roman"/>
                <w:highlight w:val="none"/>
              </w:rPr>
              <w:t>＜0.2</w:t>
            </w:r>
          </w:p>
        </w:tc>
        <w:tc>
          <w:tcPr>
            <w:tcW w:w="754" w:type="dxa"/>
            <w:vAlign w:val="center"/>
          </w:tcPr>
          <w:p>
            <w:pPr>
              <w:pStyle w:val="105"/>
              <w:adjustRightInd w:val="0"/>
              <w:snapToGrid w:val="0"/>
              <w:spacing w:line="240" w:lineRule="auto"/>
              <w:rPr>
                <w:rFonts w:cs="Times New Roman"/>
                <w:highlight w:val="none"/>
              </w:rPr>
            </w:pPr>
            <w:r>
              <w:rPr>
                <w:rFonts w:cs="Times New Roman"/>
                <w:highlight w:val="none"/>
              </w:rPr>
              <w:t>0.018</w:t>
            </w:r>
          </w:p>
        </w:tc>
        <w:tc>
          <w:tcPr>
            <w:tcW w:w="798" w:type="dxa"/>
            <w:vAlign w:val="center"/>
          </w:tcPr>
          <w:p>
            <w:pPr>
              <w:pStyle w:val="105"/>
              <w:adjustRightInd w:val="0"/>
              <w:snapToGrid w:val="0"/>
              <w:spacing w:line="240" w:lineRule="auto"/>
              <w:rPr>
                <w:rFonts w:cs="Times New Roman"/>
                <w:highlight w:val="none"/>
              </w:rPr>
            </w:pPr>
            <w:r>
              <w:rPr>
                <w:rFonts w:cs="Times New Roman"/>
                <w:highlight w:val="none"/>
              </w:rPr>
              <w:t>2.2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683" w:type="dxa"/>
            <w:vAlign w:val="center"/>
          </w:tcPr>
          <w:p>
            <w:pPr>
              <w:pStyle w:val="105"/>
              <w:adjustRightInd w:val="0"/>
              <w:snapToGrid w:val="0"/>
              <w:spacing w:line="240" w:lineRule="auto"/>
              <w:rPr>
                <w:rFonts w:cs="Times New Roman"/>
                <w:highlight w:val="none"/>
              </w:rPr>
            </w:pPr>
            <w:r>
              <w:rPr>
                <w:rFonts w:cs="Times New Roman"/>
                <w:highlight w:val="none"/>
              </w:rPr>
              <w:t>S41</w:t>
            </w:r>
          </w:p>
        </w:tc>
        <w:tc>
          <w:tcPr>
            <w:tcW w:w="1358" w:type="dxa"/>
            <w:vAlign w:val="center"/>
          </w:tcPr>
          <w:p>
            <w:pPr>
              <w:pStyle w:val="105"/>
              <w:adjustRightInd w:val="0"/>
              <w:snapToGrid w:val="0"/>
              <w:spacing w:line="240" w:lineRule="auto"/>
              <w:rPr>
                <w:rFonts w:cs="Times New Roman"/>
                <w:highlight w:val="none"/>
              </w:rPr>
            </w:pPr>
            <w:r>
              <w:rPr>
                <w:rFonts w:cs="Times New Roman"/>
                <w:highlight w:val="none"/>
              </w:rPr>
              <w:t>龙头鱼</w:t>
            </w:r>
          </w:p>
        </w:tc>
        <w:tc>
          <w:tcPr>
            <w:tcW w:w="907" w:type="dxa"/>
            <w:vAlign w:val="center"/>
          </w:tcPr>
          <w:p>
            <w:pPr>
              <w:pStyle w:val="105"/>
              <w:adjustRightInd w:val="0"/>
              <w:snapToGrid w:val="0"/>
              <w:spacing w:line="240" w:lineRule="auto"/>
              <w:rPr>
                <w:rFonts w:cs="Times New Roman"/>
                <w:highlight w:val="none"/>
              </w:rPr>
            </w:pPr>
            <w:r>
              <w:rPr>
                <w:rFonts w:cs="Times New Roman"/>
                <w:highlight w:val="none"/>
              </w:rPr>
              <w:t>鱼类</w:t>
            </w:r>
          </w:p>
        </w:tc>
        <w:tc>
          <w:tcPr>
            <w:tcW w:w="652" w:type="dxa"/>
            <w:vAlign w:val="center"/>
          </w:tcPr>
          <w:p>
            <w:pPr>
              <w:pStyle w:val="105"/>
              <w:adjustRightInd w:val="0"/>
              <w:snapToGrid w:val="0"/>
              <w:spacing w:line="240" w:lineRule="auto"/>
              <w:rPr>
                <w:rFonts w:cs="Times New Roman"/>
                <w:highlight w:val="none"/>
              </w:rPr>
            </w:pPr>
            <w:r>
              <w:rPr>
                <w:rFonts w:cs="Times New Roman"/>
                <w:highlight w:val="none"/>
              </w:rPr>
              <w:t>0.6</w:t>
            </w:r>
          </w:p>
        </w:tc>
        <w:tc>
          <w:tcPr>
            <w:tcW w:w="663" w:type="dxa"/>
            <w:vAlign w:val="center"/>
          </w:tcPr>
          <w:p>
            <w:pPr>
              <w:pStyle w:val="105"/>
              <w:adjustRightInd w:val="0"/>
              <w:snapToGrid w:val="0"/>
              <w:spacing w:line="240" w:lineRule="auto"/>
              <w:rPr>
                <w:rFonts w:cs="Times New Roman"/>
                <w:highlight w:val="none"/>
              </w:rPr>
            </w:pPr>
            <w:r>
              <w:rPr>
                <w:rFonts w:cs="Times New Roman"/>
                <w:highlight w:val="none"/>
              </w:rPr>
              <w:t>＜0.4</w:t>
            </w:r>
          </w:p>
        </w:tc>
        <w:tc>
          <w:tcPr>
            <w:tcW w:w="775" w:type="dxa"/>
            <w:vAlign w:val="center"/>
          </w:tcPr>
          <w:p>
            <w:pPr>
              <w:pStyle w:val="105"/>
              <w:adjustRightInd w:val="0"/>
              <w:snapToGrid w:val="0"/>
              <w:spacing w:line="240" w:lineRule="auto"/>
              <w:rPr>
                <w:rFonts w:cs="Times New Roman"/>
                <w:highlight w:val="none"/>
              </w:rPr>
            </w:pPr>
            <w:r>
              <w:rPr>
                <w:rFonts w:cs="Times New Roman"/>
                <w:highlight w:val="none"/>
              </w:rPr>
              <w:t>0.05</w:t>
            </w:r>
          </w:p>
        </w:tc>
        <w:tc>
          <w:tcPr>
            <w:tcW w:w="846" w:type="dxa"/>
            <w:vAlign w:val="center"/>
          </w:tcPr>
          <w:p>
            <w:pPr>
              <w:pStyle w:val="105"/>
              <w:adjustRightInd w:val="0"/>
              <w:snapToGrid w:val="0"/>
              <w:spacing w:line="240" w:lineRule="auto"/>
              <w:rPr>
                <w:rFonts w:cs="Times New Roman"/>
                <w:highlight w:val="none"/>
              </w:rPr>
            </w:pPr>
            <w:r>
              <w:rPr>
                <w:rFonts w:cs="Times New Roman"/>
                <w:highlight w:val="none"/>
              </w:rPr>
              <w:t>0.012</w:t>
            </w:r>
          </w:p>
        </w:tc>
        <w:tc>
          <w:tcPr>
            <w:tcW w:w="734" w:type="dxa"/>
            <w:vAlign w:val="center"/>
          </w:tcPr>
          <w:p>
            <w:pPr>
              <w:pStyle w:val="105"/>
              <w:adjustRightInd w:val="0"/>
              <w:snapToGrid w:val="0"/>
              <w:spacing w:line="240" w:lineRule="auto"/>
              <w:rPr>
                <w:rFonts w:cs="Times New Roman"/>
                <w:highlight w:val="none"/>
              </w:rPr>
            </w:pPr>
            <w:r>
              <w:rPr>
                <w:rFonts w:cs="Times New Roman"/>
                <w:highlight w:val="none"/>
              </w:rPr>
              <w:t>1.22</w:t>
            </w:r>
          </w:p>
        </w:tc>
        <w:tc>
          <w:tcPr>
            <w:tcW w:w="736" w:type="dxa"/>
            <w:vAlign w:val="center"/>
          </w:tcPr>
          <w:p>
            <w:pPr>
              <w:pStyle w:val="105"/>
              <w:adjustRightInd w:val="0"/>
              <w:snapToGrid w:val="0"/>
              <w:spacing w:line="240" w:lineRule="auto"/>
              <w:rPr>
                <w:rFonts w:cs="Times New Roman"/>
                <w:highlight w:val="none"/>
              </w:rPr>
            </w:pPr>
            <w:r>
              <w:rPr>
                <w:rFonts w:cs="Times New Roman"/>
                <w:highlight w:val="none"/>
              </w:rPr>
              <w:t>＜0.2</w:t>
            </w:r>
          </w:p>
        </w:tc>
        <w:tc>
          <w:tcPr>
            <w:tcW w:w="754" w:type="dxa"/>
            <w:vAlign w:val="center"/>
          </w:tcPr>
          <w:p>
            <w:pPr>
              <w:pStyle w:val="105"/>
              <w:adjustRightInd w:val="0"/>
              <w:snapToGrid w:val="0"/>
              <w:spacing w:line="240" w:lineRule="auto"/>
              <w:rPr>
                <w:rFonts w:cs="Times New Roman"/>
                <w:highlight w:val="none"/>
              </w:rPr>
            </w:pPr>
            <w:r>
              <w:rPr>
                <w:rFonts w:cs="Times New Roman"/>
                <w:highlight w:val="none"/>
              </w:rPr>
              <w:t>0.018</w:t>
            </w:r>
          </w:p>
        </w:tc>
        <w:tc>
          <w:tcPr>
            <w:tcW w:w="798" w:type="dxa"/>
            <w:vAlign w:val="center"/>
          </w:tcPr>
          <w:p>
            <w:pPr>
              <w:pStyle w:val="105"/>
              <w:adjustRightInd w:val="0"/>
              <w:snapToGrid w:val="0"/>
              <w:spacing w:line="240" w:lineRule="auto"/>
              <w:rPr>
                <w:rFonts w:cs="Times New Roman"/>
                <w:highlight w:val="none"/>
              </w:rPr>
            </w:pPr>
            <w:r>
              <w:rPr>
                <w:rFonts w:cs="Times New Roman"/>
                <w:highlight w:val="none"/>
              </w:rPr>
              <w:t>2.1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683" w:type="dxa"/>
            <w:vAlign w:val="center"/>
          </w:tcPr>
          <w:p>
            <w:pPr>
              <w:pStyle w:val="105"/>
              <w:adjustRightInd w:val="0"/>
              <w:snapToGrid w:val="0"/>
              <w:spacing w:line="240" w:lineRule="auto"/>
              <w:rPr>
                <w:rFonts w:cs="Times New Roman"/>
                <w:highlight w:val="none"/>
              </w:rPr>
            </w:pPr>
            <w:r>
              <w:rPr>
                <w:rFonts w:cs="Times New Roman"/>
                <w:highlight w:val="none"/>
              </w:rPr>
              <w:t>S43</w:t>
            </w:r>
          </w:p>
        </w:tc>
        <w:tc>
          <w:tcPr>
            <w:tcW w:w="1358" w:type="dxa"/>
            <w:vAlign w:val="center"/>
          </w:tcPr>
          <w:p>
            <w:pPr>
              <w:pStyle w:val="105"/>
              <w:adjustRightInd w:val="0"/>
              <w:snapToGrid w:val="0"/>
              <w:spacing w:line="240" w:lineRule="auto"/>
              <w:rPr>
                <w:rFonts w:cs="Times New Roman"/>
                <w:highlight w:val="none"/>
              </w:rPr>
            </w:pPr>
            <w:r>
              <w:rPr>
                <w:rFonts w:cs="Times New Roman"/>
                <w:highlight w:val="none"/>
              </w:rPr>
              <w:t>龙头鱼</w:t>
            </w:r>
          </w:p>
        </w:tc>
        <w:tc>
          <w:tcPr>
            <w:tcW w:w="907" w:type="dxa"/>
            <w:vAlign w:val="center"/>
          </w:tcPr>
          <w:p>
            <w:pPr>
              <w:pStyle w:val="105"/>
              <w:adjustRightInd w:val="0"/>
              <w:snapToGrid w:val="0"/>
              <w:spacing w:line="240" w:lineRule="auto"/>
              <w:rPr>
                <w:rFonts w:cs="Times New Roman"/>
                <w:highlight w:val="none"/>
              </w:rPr>
            </w:pPr>
            <w:r>
              <w:rPr>
                <w:rFonts w:cs="Times New Roman"/>
                <w:highlight w:val="none"/>
              </w:rPr>
              <w:t>鱼类</w:t>
            </w:r>
          </w:p>
        </w:tc>
        <w:tc>
          <w:tcPr>
            <w:tcW w:w="652" w:type="dxa"/>
            <w:vAlign w:val="center"/>
          </w:tcPr>
          <w:p>
            <w:pPr>
              <w:pStyle w:val="105"/>
              <w:adjustRightInd w:val="0"/>
              <w:snapToGrid w:val="0"/>
              <w:spacing w:line="240" w:lineRule="auto"/>
              <w:rPr>
                <w:rFonts w:cs="Times New Roman"/>
                <w:highlight w:val="none"/>
              </w:rPr>
            </w:pPr>
            <w:r>
              <w:rPr>
                <w:rFonts w:cs="Times New Roman"/>
                <w:highlight w:val="none"/>
              </w:rPr>
              <w:t>1.0</w:t>
            </w:r>
          </w:p>
        </w:tc>
        <w:tc>
          <w:tcPr>
            <w:tcW w:w="663" w:type="dxa"/>
            <w:vAlign w:val="center"/>
          </w:tcPr>
          <w:p>
            <w:pPr>
              <w:pStyle w:val="105"/>
              <w:adjustRightInd w:val="0"/>
              <w:snapToGrid w:val="0"/>
              <w:spacing w:line="240" w:lineRule="auto"/>
              <w:rPr>
                <w:rFonts w:cs="Times New Roman"/>
                <w:highlight w:val="none"/>
              </w:rPr>
            </w:pPr>
            <w:r>
              <w:rPr>
                <w:rFonts w:cs="Times New Roman"/>
                <w:highlight w:val="none"/>
              </w:rPr>
              <w:t>＜0.4</w:t>
            </w:r>
          </w:p>
        </w:tc>
        <w:tc>
          <w:tcPr>
            <w:tcW w:w="775" w:type="dxa"/>
            <w:vAlign w:val="center"/>
          </w:tcPr>
          <w:p>
            <w:pPr>
              <w:pStyle w:val="105"/>
              <w:adjustRightInd w:val="0"/>
              <w:snapToGrid w:val="0"/>
              <w:spacing w:line="240" w:lineRule="auto"/>
              <w:rPr>
                <w:rFonts w:cs="Times New Roman"/>
                <w:highlight w:val="none"/>
              </w:rPr>
            </w:pPr>
            <w:r>
              <w:rPr>
                <w:rFonts w:cs="Times New Roman"/>
                <w:highlight w:val="none"/>
              </w:rPr>
              <w:t>1.39</w:t>
            </w:r>
          </w:p>
        </w:tc>
        <w:tc>
          <w:tcPr>
            <w:tcW w:w="846" w:type="dxa"/>
            <w:vAlign w:val="center"/>
          </w:tcPr>
          <w:p>
            <w:pPr>
              <w:pStyle w:val="105"/>
              <w:adjustRightInd w:val="0"/>
              <w:snapToGrid w:val="0"/>
              <w:spacing w:line="240" w:lineRule="auto"/>
              <w:rPr>
                <w:rFonts w:cs="Times New Roman"/>
                <w:highlight w:val="none"/>
              </w:rPr>
            </w:pPr>
            <w:r>
              <w:rPr>
                <w:rFonts w:cs="Times New Roman"/>
                <w:highlight w:val="none"/>
              </w:rPr>
              <w:t>0.022</w:t>
            </w:r>
          </w:p>
        </w:tc>
        <w:tc>
          <w:tcPr>
            <w:tcW w:w="734" w:type="dxa"/>
            <w:vAlign w:val="center"/>
          </w:tcPr>
          <w:p>
            <w:pPr>
              <w:pStyle w:val="105"/>
              <w:adjustRightInd w:val="0"/>
              <w:snapToGrid w:val="0"/>
              <w:spacing w:line="240" w:lineRule="auto"/>
              <w:rPr>
                <w:rFonts w:cs="Times New Roman"/>
                <w:highlight w:val="none"/>
              </w:rPr>
            </w:pPr>
            <w:r>
              <w:rPr>
                <w:rFonts w:cs="Times New Roman"/>
                <w:highlight w:val="none"/>
              </w:rPr>
              <w:t>1.68</w:t>
            </w:r>
          </w:p>
        </w:tc>
        <w:tc>
          <w:tcPr>
            <w:tcW w:w="736" w:type="dxa"/>
            <w:vAlign w:val="center"/>
          </w:tcPr>
          <w:p>
            <w:pPr>
              <w:pStyle w:val="105"/>
              <w:adjustRightInd w:val="0"/>
              <w:snapToGrid w:val="0"/>
              <w:spacing w:line="240" w:lineRule="auto"/>
              <w:rPr>
                <w:rFonts w:cs="Times New Roman"/>
                <w:highlight w:val="none"/>
              </w:rPr>
            </w:pPr>
            <w:r>
              <w:rPr>
                <w:rFonts w:cs="Times New Roman"/>
                <w:highlight w:val="none"/>
              </w:rPr>
              <w:t>＜0.2</w:t>
            </w:r>
          </w:p>
        </w:tc>
        <w:tc>
          <w:tcPr>
            <w:tcW w:w="754" w:type="dxa"/>
            <w:vAlign w:val="center"/>
          </w:tcPr>
          <w:p>
            <w:pPr>
              <w:pStyle w:val="105"/>
              <w:adjustRightInd w:val="0"/>
              <w:snapToGrid w:val="0"/>
              <w:spacing w:line="240" w:lineRule="auto"/>
              <w:rPr>
                <w:rFonts w:cs="Times New Roman"/>
                <w:highlight w:val="none"/>
              </w:rPr>
            </w:pPr>
            <w:r>
              <w:rPr>
                <w:rFonts w:cs="Times New Roman"/>
                <w:highlight w:val="none"/>
              </w:rPr>
              <w:t>0.025</w:t>
            </w:r>
          </w:p>
        </w:tc>
        <w:tc>
          <w:tcPr>
            <w:tcW w:w="798" w:type="dxa"/>
            <w:vAlign w:val="center"/>
          </w:tcPr>
          <w:p>
            <w:pPr>
              <w:pStyle w:val="105"/>
              <w:adjustRightInd w:val="0"/>
              <w:snapToGrid w:val="0"/>
              <w:spacing w:line="240" w:lineRule="auto"/>
              <w:rPr>
                <w:rFonts w:cs="Times New Roman"/>
                <w:highlight w:val="none"/>
              </w:rPr>
            </w:pPr>
            <w:r>
              <w:rPr>
                <w:rFonts w:cs="Times New Roman"/>
                <w:highlight w:val="none"/>
              </w:rPr>
              <w:t>1.9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683" w:type="dxa"/>
            <w:vAlign w:val="center"/>
          </w:tcPr>
          <w:p>
            <w:pPr>
              <w:pStyle w:val="105"/>
              <w:adjustRightInd w:val="0"/>
              <w:snapToGrid w:val="0"/>
              <w:spacing w:line="240" w:lineRule="auto"/>
              <w:rPr>
                <w:rFonts w:cs="Times New Roman"/>
                <w:highlight w:val="none"/>
              </w:rPr>
            </w:pPr>
            <w:r>
              <w:rPr>
                <w:rFonts w:cs="Times New Roman"/>
                <w:highlight w:val="none"/>
              </w:rPr>
              <w:t>S44</w:t>
            </w:r>
          </w:p>
        </w:tc>
        <w:tc>
          <w:tcPr>
            <w:tcW w:w="1358" w:type="dxa"/>
            <w:vAlign w:val="center"/>
          </w:tcPr>
          <w:p>
            <w:pPr>
              <w:pStyle w:val="105"/>
              <w:adjustRightInd w:val="0"/>
              <w:snapToGrid w:val="0"/>
              <w:spacing w:line="240" w:lineRule="auto"/>
              <w:rPr>
                <w:rFonts w:cs="Times New Roman"/>
                <w:highlight w:val="none"/>
              </w:rPr>
            </w:pPr>
            <w:r>
              <w:rPr>
                <w:rFonts w:cs="Times New Roman"/>
                <w:highlight w:val="none"/>
              </w:rPr>
              <w:t>龙头鱼</w:t>
            </w:r>
          </w:p>
        </w:tc>
        <w:tc>
          <w:tcPr>
            <w:tcW w:w="907" w:type="dxa"/>
            <w:vAlign w:val="center"/>
          </w:tcPr>
          <w:p>
            <w:pPr>
              <w:pStyle w:val="105"/>
              <w:adjustRightInd w:val="0"/>
              <w:snapToGrid w:val="0"/>
              <w:spacing w:line="240" w:lineRule="auto"/>
              <w:rPr>
                <w:rFonts w:cs="Times New Roman"/>
                <w:highlight w:val="none"/>
              </w:rPr>
            </w:pPr>
            <w:r>
              <w:rPr>
                <w:rFonts w:cs="Times New Roman"/>
                <w:highlight w:val="none"/>
              </w:rPr>
              <w:t>鱼类</w:t>
            </w:r>
          </w:p>
        </w:tc>
        <w:tc>
          <w:tcPr>
            <w:tcW w:w="652" w:type="dxa"/>
            <w:vAlign w:val="center"/>
          </w:tcPr>
          <w:p>
            <w:pPr>
              <w:pStyle w:val="105"/>
              <w:adjustRightInd w:val="0"/>
              <w:snapToGrid w:val="0"/>
              <w:spacing w:line="240" w:lineRule="auto"/>
              <w:rPr>
                <w:rFonts w:cs="Times New Roman"/>
                <w:highlight w:val="none"/>
              </w:rPr>
            </w:pPr>
            <w:r>
              <w:rPr>
                <w:rFonts w:cs="Times New Roman"/>
                <w:highlight w:val="none"/>
              </w:rPr>
              <w:t>0.4</w:t>
            </w:r>
          </w:p>
        </w:tc>
        <w:tc>
          <w:tcPr>
            <w:tcW w:w="663" w:type="dxa"/>
            <w:vAlign w:val="center"/>
          </w:tcPr>
          <w:p>
            <w:pPr>
              <w:pStyle w:val="105"/>
              <w:adjustRightInd w:val="0"/>
              <w:snapToGrid w:val="0"/>
              <w:spacing w:line="240" w:lineRule="auto"/>
              <w:rPr>
                <w:rFonts w:cs="Times New Roman"/>
                <w:highlight w:val="none"/>
              </w:rPr>
            </w:pPr>
            <w:r>
              <w:rPr>
                <w:rFonts w:cs="Times New Roman"/>
                <w:highlight w:val="none"/>
              </w:rPr>
              <w:t>＜0.4</w:t>
            </w:r>
          </w:p>
        </w:tc>
        <w:tc>
          <w:tcPr>
            <w:tcW w:w="775" w:type="dxa"/>
            <w:vAlign w:val="center"/>
          </w:tcPr>
          <w:p>
            <w:pPr>
              <w:pStyle w:val="105"/>
              <w:adjustRightInd w:val="0"/>
              <w:snapToGrid w:val="0"/>
              <w:spacing w:line="240" w:lineRule="auto"/>
              <w:rPr>
                <w:rFonts w:cs="Times New Roman"/>
                <w:highlight w:val="none"/>
              </w:rPr>
            </w:pPr>
            <w:r>
              <w:rPr>
                <w:rFonts w:cs="Times New Roman"/>
                <w:highlight w:val="none"/>
              </w:rPr>
              <w:t>＜0.04</w:t>
            </w:r>
          </w:p>
        </w:tc>
        <w:tc>
          <w:tcPr>
            <w:tcW w:w="846" w:type="dxa"/>
            <w:vAlign w:val="center"/>
          </w:tcPr>
          <w:p>
            <w:pPr>
              <w:pStyle w:val="105"/>
              <w:adjustRightInd w:val="0"/>
              <w:snapToGrid w:val="0"/>
              <w:spacing w:line="240" w:lineRule="auto"/>
              <w:rPr>
                <w:rFonts w:cs="Times New Roman"/>
                <w:highlight w:val="none"/>
              </w:rPr>
            </w:pPr>
            <w:r>
              <w:rPr>
                <w:rFonts w:cs="Times New Roman"/>
                <w:highlight w:val="none"/>
              </w:rPr>
              <w:t>＜0.005</w:t>
            </w:r>
          </w:p>
        </w:tc>
        <w:tc>
          <w:tcPr>
            <w:tcW w:w="734" w:type="dxa"/>
            <w:vAlign w:val="center"/>
          </w:tcPr>
          <w:p>
            <w:pPr>
              <w:pStyle w:val="105"/>
              <w:adjustRightInd w:val="0"/>
              <w:snapToGrid w:val="0"/>
              <w:spacing w:line="240" w:lineRule="auto"/>
              <w:rPr>
                <w:rFonts w:cs="Times New Roman"/>
                <w:highlight w:val="none"/>
              </w:rPr>
            </w:pPr>
            <w:r>
              <w:rPr>
                <w:rFonts w:cs="Times New Roman"/>
                <w:highlight w:val="none"/>
              </w:rPr>
              <w:t>1.12</w:t>
            </w:r>
          </w:p>
        </w:tc>
        <w:tc>
          <w:tcPr>
            <w:tcW w:w="736" w:type="dxa"/>
            <w:vAlign w:val="center"/>
          </w:tcPr>
          <w:p>
            <w:pPr>
              <w:pStyle w:val="105"/>
              <w:adjustRightInd w:val="0"/>
              <w:snapToGrid w:val="0"/>
              <w:spacing w:line="240" w:lineRule="auto"/>
              <w:rPr>
                <w:rFonts w:cs="Times New Roman"/>
                <w:highlight w:val="none"/>
              </w:rPr>
            </w:pPr>
            <w:r>
              <w:rPr>
                <w:rFonts w:cs="Times New Roman"/>
                <w:highlight w:val="none"/>
              </w:rPr>
              <w:t>＜0.2</w:t>
            </w:r>
          </w:p>
        </w:tc>
        <w:tc>
          <w:tcPr>
            <w:tcW w:w="754" w:type="dxa"/>
            <w:vAlign w:val="center"/>
          </w:tcPr>
          <w:p>
            <w:pPr>
              <w:pStyle w:val="105"/>
              <w:adjustRightInd w:val="0"/>
              <w:snapToGrid w:val="0"/>
              <w:spacing w:line="240" w:lineRule="auto"/>
              <w:rPr>
                <w:rFonts w:cs="Times New Roman"/>
                <w:highlight w:val="none"/>
              </w:rPr>
            </w:pPr>
            <w:r>
              <w:rPr>
                <w:rFonts w:cs="Times New Roman"/>
                <w:highlight w:val="none"/>
              </w:rPr>
              <w:t>0.017</w:t>
            </w:r>
          </w:p>
        </w:tc>
        <w:tc>
          <w:tcPr>
            <w:tcW w:w="798" w:type="dxa"/>
            <w:vAlign w:val="center"/>
          </w:tcPr>
          <w:p>
            <w:pPr>
              <w:pStyle w:val="105"/>
              <w:adjustRightInd w:val="0"/>
              <w:snapToGrid w:val="0"/>
              <w:spacing w:line="240" w:lineRule="auto"/>
              <w:rPr>
                <w:rFonts w:cs="Times New Roman"/>
                <w:highlight w:val="none"/>
              </w:rPr>
            </w:pPr>
            <w:r>
              <w:rPr>
                <w:rFonts w:cs="Times New Roman"/>
                <w:highlight w:val="none"/>
              </w:rPr>
              <w:t>2.2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683" w:type="dxa"/>
            <w:vAlign w:val="center"/>
          </w:tcPr>
          <w:p>
            <w:pPr>
              <w:pStyle w:val="105"/>
              <w:adjustRightInd w:val="0"/>
              <w:snapToGrid w:val="0"/>
              <w:spacing w:line="240" w:lineRule="auto"/>
              <w:rPr>
                <w:rFonts w:cs="Times New Roman"/>
                <w:highlight w:val="none"/>
              </w:rPr>
            </w:pPr>
            <w:r>
              <w:rPr>
                <w:rFonts w:cs="Times New Roman"/>
                <w:highlight w:val="none"/>
              </w:rPr>
              <w:t>S46</w:t>
            </w:r>
          </w:p>
        </w:tc>
        <w:tc>
          <w:tcPr>
            <w:tcW w:w="1358" w:type="dxa"/>
            <w:vAlign w:val="center"/>
          </w:tcPr>
          <w:p>
            <w:pPr>
              <w:pStyle w:val="105"/>
              <w:adjustRightInd w:val="0"/>
              <w:snapToGrid w:val="0"/>
              <w:spacing w:line="240" w:lineRule="auto"/>
              <w:rPr>
                <w:rFonts w:cs="Times New Roman"/>
                <w:highlight w:val="none"/>
              </w:rPr>
            </w:pPr>
            <w:r>
              <w:rPr>
                <w:rFonts w:cs="Times New Roman"/>
                <w:highlight w:val="none"/>
              </w:rPr>
              <w:t>龙头鱼</w:t>
            </w:r>
          </w:p>
        </w:tc>
        <w:tc>
          <w:tcPr>
            <w:tcW w:w="907" w:type="dxa"/>
            <w:vAlign w:val="center"/>
          </w:tcPr>
          <w:p>
            <w:pPr>
              <w:pStyle w:val="105"/>
              <w:adjustRightInd w:val="0"/>
              <w:snapToGrid w:val="0"/>
              <w:spacing w:line="240" w:lineRule="auto"/>
              <w:rPr>
                <w:rFonts w:cs="Times New Roman"/>
                <w:highlight w:val="none"/>
              </w:rPr>
            </w:pPr>
            <w:r>
              <w:rPr>
                <w:rFonts w:cs="Times New Roman"/>
                <w:highlight w:val="none"/>
              </w:rPr>
              <w:t>鱼类</w:t>
            </w:r>
          </w:p>
        </w:tc>
        <w:tc>
          <w:tcPr>
            <w:tcW w:w="652" w:type="dxa"/>
            <w:vAlign w:val="center"/>
          </w:tcPr>
          <w:p>
            <w:pPr>
              <w:pStyle w:val="105"/>
              <w:adjustRightInd w:val="0"/>
              <w:snapToGrid w:val="0"/>
              <w:spacing w:line="240" w:lineRule="auto"/>
              <w:rPr>
                <w:rFonts w:cs="Times New Roman"/>
                <w:highlight w:val="none"/>
              </w:rPr>
            </w:pPr>
            <w:r>
              <w:rPr>
                <w:rFonts w:cs="Times New Roman"/>
                <w:highlight w:val="none"/>
              </w:rPr>
              <w:t>0.6</w:t>
            </w:r>
          </w:p>
        </w:tc>
        <w:tc>
          <w:tcPr>
            <w:tcW w:w="663" w:type="dxa"/>
            <w:vAlign w:val="center"/>
          </w:tcPr>
          <w:p>
            <w:pPr>
              <w:pStyle w:val="105"/>
              <w:adjustRightInd w:val="0"/>
              <w:snapToGrid w:val="0"/>
              <w:spacing w:line="240" w:lineRule="auto"/>
              <w:rPr>
                <w:rFonts w:cs="Times New Roman"/>
                <w:highlight w:val="none"/>
              </w:rPr>
            </w:pPr>
            <w:r>
              <w:rPr>
                <w:rFonts w:cs="Times New Roman"/>
                <w:highlight w:val="none"/>
              </w:rPr>
              <w:t>＜0.4</w:t>
            </w:r>
          </w:p>
        </w:tc>
        <w:tc>
          <w:tcPr>
            <w:tcW w:w="775" w:type="dxa"/>
            <w:vAlign w:val="center"/>
          </w:tcPr>
          <w:p>
            <w:pPr>
              <w:pStyle w:val="105"/>
              <w:adjustRightInd w:val="0"/>
              <w:snapToGrid w:val="0"/>
              <w:spacing w:line="240" w:lineRule="auto"/>
              <w:rPr>
                <w:rFonts w:cs="Times New Roman"/>
                <w:highlight w:val="none"/>
              </w:rPr>
            </w:pPr>
            <w:r>
              <w:rPr>
                <w:rFonts w:cs="Times New Roman"/>
                <w:highlight w:val="none"/>
              </w:rPr>
              <w:t>＜0.04</w:t>
            </w:r>
          </w:p>
        </w:tc>
        <w:tc>
          <w:tcPr>
            <w:tcW w:w="846" w:type="dxa"/>
            <w:vAlign w:val="center"/>
          </w:tcPr>
          <w:p>
            <w:pPr>
              <w:pStyle w:val="105"/>
              <w:adjustRightInd w:val="0"/>
              <w:snapToGrid w:val="0"/>
              <w:spacing w:line="240" w:lineRule="auto"/>
              <w:rPr>
                <w:rFonts w:cs="Times New Roman"/>
                <w:highlight w:val="none"/>
              </w:rPr>
            </w:pPr>
            <w:r>
              <w:rPr>
                <w:rFonts w:cs="Times New Roman"/>
                <w:highlight w:val="none"/>
              </w:rPr>
              <w:t>0.012</w:t>
            </w:r>
          </w:p>
        </w:tc>
        <w:tc>
          <w:tcPr>
            <w:tcW w:w="734" w:type="dxa"/>
            <w:vAlign w:val="center"/>
          </w:tcPr>
          <w:p>
            <w:pPr>
              <w:pStyle w:val="105"/>
              <w:adjustRightInd w:val="0"/>
              <w:snapToGrid w:val="0"/>
              <w:spacing w:line="240" w:lineRule="auto"/>
              <w:rPr>
                <w:rFonts w:cs="Times New Roman"/>
                <w:highlight w:val="none"/>
              </w:rPr>
            </w:pPr>
            <w:r>
              <w:rPr>
                <w:rFonts w:cs="Times New Roman"/>
                <w:highlight w:val="none"/>
              </w:rPr>
              <w:t>1.63</w:t>
            </w:r>
          </w:p>
        </w:tc>
        <w:tc>
          <w:tcPr>
            <w:tcW w:w="736" w:type="dxa"/>
            <w:vAlign w:val="center"/>
          </w:tcPr>
          <w:p>
            <w:pPr>
              <w:pStyle w:val="105"/>
              <w:adjustRightInd w:val="0"/>
              <w:snapToGrid w:val="0"/>
              <w:spacing w:line="240" w:lineRule="auto"/>
              <w:rPr>
                <w:rFonts w:cs="Times New Roman"/>
                <w:highlight w:val="none"/>
              </w:rPr>
            </w:pPr>
            <w:r>
              <w:rPr>
                <w:rFonts w:cs="Times New Roman"/>
                <w:highlight w:val="none"/>
              </w:rPr>
              <w:t>＜0.2</w:t>
            </w:r>
          </w:p>
        </w:tc>
        <w:tc>
          <w:tcPr>
            <w:tcW w:w="754" w:type="dxa"/>
            <w:vAlign w:val="center"/>
          </w:tcPr>
          <w:p>
            <w:pPr>
              <w:pStyle w:val="105"/>
              <w:adjustRightInd w:val="0"/>
              <w:snapToGrid w:val="0"/>
              <w:spacing w:line="240" w:lineRule="auto"/>
              <w:rPr>
                <w:rFonts w:cs="Times New Roman"/>
                <w:highlight w:val="none"/>
              </w:rPr>
            </w:pPr>
            <w:r>
              <w:rPr>
                <w:rFonts w:cs="Times New Roman"/>
                <w:highlight w:val="none"/>
              </w:rPr>
              <w:t>0.002</w:t>
            </w:r>
          </w:p>
        </w:tc>
        <w:tc>
          <w:tcPr>
            <w:tcW w:w="798" w:type="dxa"/>
            <w:vAlign w:val="center"/>
          </w:tcPr>
          <w:p>
            <w:pPr>
              <w:pStyle w:val="105"/>
              <w:adjustRightInd w:val="0"/>
              <w:snapToGrid w:val="0"/>
              <w:spacing w:line="240" w:lineRule="auto"/>
              <w:rPr>
                <w:rFonts w:cs="Times New Roman"/>
                <w:highlight w:val="none"/>
              </w:rPr>
            </w:pPr>
            <w:r>
              <w:rPr>
                <w:rFonts w:cs="Times New Roman"/>
                <w:highlight w:val="none"/>
              </w:rPr>
              <w:t>2.3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683" w:type="dxa"/>
            <w:vAlign w:val="center"/>
          </w:tcPr>
          <w:p>
            <w:pPr>
              <w:pStyle w:val="105"/>
              <w:adjustRightInd w:val="0"/>
              <w:snapToGrid w:val="0"/>
              <w:spacing w:line="240" w:lineRule="auto"/>
              <w:rPr>
                <w:rFonts w:cs="Times New Roman"/>
                <w:highlight w:val="none"/>
              </w:rPr>
            </w:pPr>
            <w:r>
              <w:rPr>
                <w:rFonts w:cs="Times New Roman"/>
                <w:highlight w:val="none"/>
              </w:rPr>
              <w:t>S47</w:t>
            </w:r>
          </w:p>
        </w:tc>
        <w:tc>
          <w:tcPr>
            <w:tcW w:w="1358" w:type="dxa"/>
            <w:vAlign w:val="center"/>
          </w:tcPr>
          <w:p>
            <w:pPr>
              <w:pStyle w:val="105"/>
              <w:adjustRightInd w:val="0"/>
              <w:snapToGrid w:val="0"/>
              <w:spacing w:line="240" w:lineRule="auto"/>
              <w:rPr>
                <w:rFonts w:cs="Times New Roman"/>
                <w:highlight w:val="none"/>
              </w:rPr>
            </w:pPr>
            <w:r>
              <w:rPr>
                <w:rFonts w:cs="Times New Roman"/>
                <w:highlight w:val="none"/>
              </w:rPr>
              <w:t>龙头鱼</w:t>
            </w:r>
          </w:p>
        </w:tc>
        <w:tc>
          <w:tcPr>
            <w:tcW w:w="907" w:type="dxa"/>
            <w:vAlign w:val="center"/>
          </w:tcPr>
          <w:p>
            <w:pPr>
              <w:pStyle w:val="105"/>
              <w:adjustRightInd w:val="0"/>
              <w:snapToGrid w:val="0"/>
              <w:spacing w:line="240" w:lineRule="auto"/>
              <w:rPr>
                <w:rFonts w:cs="Times New Roman"/>
                <w:highlight w:val="none"/>
              </w:rPr>
            </w:pPr>
            <w:r>
              <w:rPr>
                <w:rFonts w:cs="Times New Roman"/>
                <w:highlight w:val="none"/>
              </w:rPr>
              <w:t>鱼类</w:t>
            </w:r>
          </w:p>
        </w:tc>
        <w:tc>
          <w:tcPr>
            <w:tcW w:w="652" w:type="dxa"/>
            <w:vAlign w:val="center"/>
          </w:tcPr>
          <w:p>
            <w:pPr>
              <w:pStyle w:val="105"/>
              <w:adjustRightInd w:val="0"/>
              <w:snapToGrid w:val="0"/>
              <w:spacing w:line="240" w:lineRule="auto"/>
              <w:rPr>
                <w:rFonts w:cs="Times New Roman"/>
                <w:highlight w:val="none"/>
              </w:rPr>
            </w:pPr>
            <w:r>
              <w:rPr>
                <w:rFonts w:cs="Times New Roman"/>
                <w:highlight w:val="none"/>
              </w:rPr>
              <w:t>0.6</w:t>
            </w:r>
          </w:p>
        </w:tc>
        <w:tc>
          <w:tcPr>
            <w:tcW w:w="663" w:type="dxa"/>
            <w:vAlign w:val="center"/>
          </w:tcPr>
          <w:p>
            <w:pPr>
              <w:pStyle w:val="105"/>
              <w:adjustRightInd w:val="0"/>
              <w:snapToGrid w:val="0"/>
              <w:spacing w:line="240" w:lineRule="auto"/>
              <w:rPr>
                <w:rFonts w:cs="Times New Roman"/>
                <w:highlight w:val="none"/>
              </w:rPr>
            </w:pPr>
            <w:r>
              <w:rPr>
                <w:rFonts w:cs="Times New Roman"/>
                <w:highlight w:val="none"/>
              </w:rPr>
              <w:t>＜0.4</w:t>
            </w:r>
          </w:p>
        </w:tc>
        <w:tc>
          <w:tcPr>
            <w:tcW w:w="775" w:type="dxa"/>
            <w:vAlign w:val="center"/>
          </w:tcPr>
          <w:p>
            <w:pPr>
              <w:pStyle w:val="105"/>
              <w:adjustRightInd w:val="0"/>
              <w:snapToGrid w:val="0"/>
              <w:spacing w:line="240" w:lineRule="auto"/>
              <w:rPr>
                <w:rFonts w:cs="Times New Roman"/>
                <w:highlight w:val="none"/>
              </w:rPr>
            </w:pPr>
            <w:r>
              <w:rPr>
                <w:rFonts w:cs="Times New Roman"/>
                <w:highlight w:val="none"/>
              </w:rPr>
              <w:t>＜0.04</w:t>
            </w:r>
          </w:p>
        </w:tc>
        <w:tc>
          <w:tcPr>
            <w:tcW w:w="846" w:type="dxa"/>
            <w:vAlign w:val="center"/>
          </w:tcPr>
          <w:p>
            <w:pPr>
              <w:pStyle w:val="105"/>
              <w:adjustRightInd w:val="0"/>
              <w:snapToGrid w:val="0"/>
              <w:spacing w:line="240" w:lineRule="auto"/>
              <w:rPr>
                <w:rFonts w:cs="Times New Roman"/>
                <w:highlight w:val="none"/>
              </w:rPr>
            </w:pPr>
            <w:r>
              <w:rPr>
                <w:rFonts w:cs="Times New Roman"/>
                <w:highlight w:val="none"/>
              </w:rPr>
              <w:t>0.015</w:t>
            </w:r>
          </w:p>
        </w:tc>
        <w:tc>
          <w:tcPr>
            <w:tcW w:w="734" w:type="dxa"/>
            <w:vAlign w:val="center"/>
          </w:tcPr>
          <w:p>
            <w:pPr>
              <w:pStyle w:val="105"/>
              <w:adjustRightInd w:val="0"/>
              <w:snapToGrid w:val="0"/>
              <w:spacing w:line="240" w:lineRule="auto"/>
              <w:rPr>
                <w:rFonts w:cs="Times New Roman"/>
                <w:highlight w:val="none"/>
              </w:rPr>
            </w:pPr>
            <w:r>
              <w:rPr>
                <w:rFonts w:cs="Times New Roman"/>
                <w:highlight w:val="none"/>
              </w:rPr>
              <w:t>1.05</w:t>
            </w:r>
          </w:p>
        </w:tc>
        <w:tc>
          <w:tcPr>
            <w:tcW w:w="736" w:type="dxa"/>
            <w:vAlign w:val="center"/>
          </w:tcPr>
          <w:p>
            <w:pPr>
              <w:pStyle w:val="105"/>
              <w:adjustRightInd w:val="0"/>
              <w:snapToGrid w:val="0"/>
              <w:spacing w:line="240" w:lineRule="auto"/>
              <w:rPr>
                <w:rFonts w:cs="Times New Roman"/>
                <w:highlight w:val="none"/>
              </w:rPr>
            </w:pPr>
            <w:r>
              <w:rPr>
                <w:rFonts w:cs="Times New Roman"/>
                <w:highlight w:val="none"/>
              </w:rPr>
              <w:t>＜0.2</w:t>
            </w:r>
          </w:p>
        </w:tc>
        <w:tc>
          <w:tcPr>
            <w:tcW w:w="754" w:type="dxa"/>
            <w:vAlign w:val="center"/>
          </w:tcPr>
          <w:p>
            <w:pPr>
              <w:pStyle w:val="105"/>
              <w:adjustRightInd w:val="0"/>
              <w:snapToGrid w:val="0"/>
              <w:spacing w:line="240" w:lineRule="auto"/>
              <w:rPr>
                <w:rFonts w:cs="Times New Roman"/>
                <w:highlight w:val="none"/>
              </w:rPr>
            </w:pPr>
            <w:r>
              <w:rPr>
                <w:rFonts w:cs="Times New Roman"/>
                <w:highlight w:val="none"/>
              </w:rPr>
              <w:t>0.012</w:t>
            </w:r>
          </w:p>
        </w:tc>
        <w:tc>
          <w:tcPr>
            <w:tcW w:w="798" w:type="dxa"/>
            <w:vAlign w:val="center"/>
          </w:tcPr>
          <w:p>
            <w:pPr>
              <w:pStyle w:val="105"/>
              <w:adjustRightInd w:val="0"/>
              <w:snapToGrid w:val="0"/>
              <w:spacing w:line="240" w:lineRule="auto"/>
              <w:rPr>
                <w:rFonts w:cs="Times New Roman"/>
                <w:highlight w:val="none"/>
              </w:rPr>
            </w:pPr>
            <w:r>
              <w:rPr>
                <w:rFonts w:cs="Times New Roman"/>
                <w:highlight w:val="none"/>
              </w:rPr>
              <w:t>1.7</w:t>
            </w:r>
          </w:p>
        </w:tc>
      </w:tr>
    </w:tbl>
    <w:p>
      <w:pPr>
        <w:pStyle w:val="8"/>
        <w:rPr>
          <w:highlight w:val="none"/>
        </w:rPr>
      </w:pPr>
      <w:bookmarkStart w:id="492" w:name="_Toc1885382783"/>
      <w:bookmarkStart w:id="493" w:name="_Toc2073434845"/>
      <w:r>
        <w:rPr>
          <w:highlight w:val="none"/>
        </w:rPr>
        <w:t>5.5.2海洋生物质量现状评价</w:t>
      </w:r>
      <w:bookmarkEnd w:id="492"/>
      <w:bookmarkEnd w:id="493"/>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（1）评价项目</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石油烃、Cu、Pb、Zn、Cd、Cr、总Hg、As。</w:t>
      </w:r>
    </w:p>
    <w:p>
      <w:pPr>
        <w:shd w:val="clea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（2）评价标准</w:t>
      </w:r>
    </w:p>
    <w:p>
      <w:pPr>
        <w:shd w:val="clea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本次海洋生物体调查未采集到贝类。海洋鱼类、甲壳类等生物质量评价，国家尚未颁布统一的评价标准，本报告采用《全国海岸带和海涂资源综合调查简明规程》和《第二次全国海洋污染基线调查技术规程（第二分册）》中的</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海洋生物质量评价标准</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进行评价。</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（3）评价方法</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与海域水质现状评价方法相同，采用单项评价因子标准指数法。</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（4）评价结果</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根据现场调查数据和单项标准指数法计算公式，计算出调查海域海洋生物质量评价标准指数，分别见表5.5-</w:t>
      </w:r>
      <w:r>
        <w:rPr>
          <w:rFonts w:hint="eastAsia" w:ascii="Times New Roman" w:hAnsi="Times New Roman" w:cs="Times New Roman"/>
          <w:sz w:val="24"/>
          <w:szCs w:val="24"/>
          <w:highlight w:val="none"/>
        </w:rPr>
        <w:t>3</w:t>
      </w:r>
      <w:r>
        <w:rPr>
          <w:rFonts w:ascii="Times New Roman" w:hAnsi="Times New Roman" w:cs="Times New Roman"/>
          <w:sz w:val="24"/>
          <w:szCs w:val="24"/>
          <w:highlight w:val="none"/>
        </w:rPr>
        <w:t>和表5.5-</w:t>
      </w:r>
      <w:r>
        <w:rPr>
          <w:rFonts w:hint="eastAsia" w:ascii="Times New Roman" w:hAnsi="Times New Roman" w:cs="Times New Roman"/>
          <w:sz w:val="24"/>
          <w:szCs w:val="24"/>
          <w:highlight w:val="none"/>
        </w:rPr>
        <w:t>4</w:t>
      </w:r>
      <w:r>
        <w:rPr>
          <w:rFonts w:ascii="Times New Roman" w:hAnsi="Times New Roman" w:cs="Times New Roman"/>
          <w:sz w:val="24"/>
          <w:szCs w:val="24"/>
          <w:highlight w:val="none"/>
        </w:rPr>
        <w:t>。</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2021年4月（春季），调查海域所采到的鱼类和甲壳类体内评价因子石油烃、As、Cu、Zn、Pb、Cd、Cr、总Hg等均符合《全国海岸带和海涂资源综合调查简明规程》和《第二次全国海洋污染基线调查技术规程（第二分册）》中的</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海洋生物质量评价标准</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w:t>
      </w:r>
    </w:p>
    <w:p>
      <w:pPr>
        <w:adjustRightInd w:val="0"/>
        <w:snapToGrid w:val="0"/>
        <w:spacing w:line="360" w:lineRule="auto"/>
        <w:ind w:firstLine="480" w:firstLineChars="200"/>
        <w:rPr>
          <w:rFonts w:ascii="Times New Roman" w:hAnsi="Times New Roman" w:cs="Times New Roman"/>
          <w:b/>
          <w:kern w:val="0"/>
          <w:sz w:val="24"/>
          <w:szCs w:val="24"/>
          <w:highlight w:val="none"/>
          <w:lang w:eastAsia="zh-Hans" w:bidi="ar"/>
        </w:rPr>
      </w:pPr>
      <w:r>
        <w:rPr>
          <w:rFonts w:ascii="Times New Roman" w:hAnsi="Times New Roman" w:cs="Times New Roman"/>
          <w:sz w:val="24"/>
          <w:szCs w:val="24"/>
          <w:highlight w:val="none"/>
        </w:rPr>
        <w:t>2020年11月（秋季），调查海域所采到的鱼类和甲壳类体内评价因子石油烃、As、Cu、Zn、Pb、Cd、总Hg等均符合《全国海岸带和海涂资源综合调查简明规程》和《第二次全国海洋污染基线调查技术规程（第二分册）》中的</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海洋生物质量评价标准</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，58.62%站位的Cr指标超标。Cr超标原因可能与陆源污染物排放及生物富集等有关。</w:t>
      </w:r>
    </w:p>
    <w:p>
      <w:pPr>
        <w:widowControl/>
        <w:adjustRightInd w:val="0"/>
        <w:snapToGrid w:val="0"/>
        <w:jc w:val="center"/>
        <w:rPr>
          <w:rFonts w:ascii="Times New Roman" w:hAnsi="Times New Roman" w:cs="Times New Roman"/>
          <w:b/>
          <w:kern w:val="0"/>
          <w:sz w:val="24"/>
          <w:szCs w:val="24"/>
          <w:highlight w:val="none"/>
          <w:lang w:bidi="ar"/>
        </w:rPr>
      </w:pPr>
      <w:r>
        <w:rPr>
          <w:rFonts w:ascii="Times New Roman" w:hAnsi="Times New Roman" w:cs="Times New Roman"/>
          <w:b/>
          <w:kern w:val="0"/>
          <w:sz w:val="24"/>
          <w:szCs w:val="24"/>
          <w:highlight w:val="none"/>
          <w:lang w:eastAsia="zh-Hans" w:bidi="ar"/>
        </w:rPr>
        <w:t>表</w:t>
      </w:r>
      <w:r>
        <w:rPr>
          <w:rFonts w:ascii="Times New Roman" w:hAnsi="Times New Roman" w:eastAsia="Times New Roman Bold" w:cs="Times New Roman"/>
          <w:b/>
          <w:kern w:val="0"/>
          <w:sz w:val="24"/>
          <w:szCs w:val="24"/>
          <w:highlight w:val="none"/>
          <w:lang w:bidi="ar"/>
        </w:rPr>
        <w:t>5.5-</w:t>
      </w:r>
      <w:r>
        <w:rPr>
          <w:rFonts w:hint="eastAsia" w:ascii="Times New Roman" w:hAnsi="Times New Roman" w:cs="Times New Roman"/>
          <w:b/>
          <w:kern w:val="0"/>
          <w:sz w:val="24"/>
          <w:szCs w:val="24"/>
          <w:highlight w:val="none"/>
          <w:lang w:bidi="ar"/>
        </w:rPr>
        <w:t>3</w:t>
      </w:r>
      <w:r>
        <w:rPr>
          <w:rFonts w:ascii="Times New Roman" w:hAnsi="Times New Roman" w:cs="Times New Roman"/>
          <w:b/>
          <w:kern w:val="0"/>
          <w:sz w:val="24"/>
          <w:szCs w:val="24"/>
          <w:highlight w:val="none"/>
          <w:lang w:bidi="ar"/>
        </w:rPr>
        <w:t xml:space="preserve">  生物体质量评价标准指数</w:t>
      </w:r>
      <w:r>
        <w:rPr>
          <w:rFonts w:ascii="Times New Roman" w:hAnsi="Times New Roman" w:cs="Times New Roman"/>
          <w:b/>
          <w:bCs/>
          <w:kern w:val="0"/>
          <w:sz w:val="24"/>
          <w:szCs w:val="24"/>
          <w:highlight w:val="none"/>
          <w:lang w:bidi="ar"/>
        </w:rPr>
        <w:t>（2021年4</w:t>
      </w:r>
      <w:r>
        <w:rPr>
          <w:rFonts w:ascii="Times New Roman" w:hAnsi="Times New Roman" w:cs="Times New Roman"/>
          <w:b/>
          <w:bCs/>
          <w:kern w:val="0"/>
          <w:sz w:val="24"/>
          <w:szCs w:val="24"/>
          <w:highlight w:val="none"/>
          <w:lang w:eastAsia="zh-Hans" w:bidi="ar"/>
        </w:rPr>
        <w:t>月</w:t>
      </w:r>
      <w:r>
        <w:rPr>
          <w:rFonts w:ascii="Times New Roman" w:hAnsi="Times New Roman" w:cs="Times New Roman"/>
          <w:b/>
          <w:bCs/>
          <w:kern w:val="0"/>
          <w:sz w:val="24"/>
          <w:szCs w:val="24"/>
          <w:highlight w:val="none"/>
          <w:lang w:bidi="ar"/>
        </w:rPr>
        <w:t>春季）</w:t>
      </w:r>
    </w:p>
    <w:tbl>
      <w:tblPr>
        <w:tblStyle w:val="573"/>
        <w:tblW w:w="8906"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9"/>
        <w:gridCol w:w="1317"/>
        <w:gridCol w:w="980"/>
        <w:gridCol w:w="793"/>
        <w:gridCol w:w="704"/>
        <w:gridCol w:w="704"/>
        <w:gridCol w:w="702"/>
        <w:gridCol w:w="702"/>
        <w:gridCol w:w="703"/>
        <w:gridCol w:w="714"/>
        <w:gridCol w:w="8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29" w:type="dxa"/>
            <w:vAlign w:val="center"/>
          </w:tcPr>
          <w:p>
            <w:pPr>
              <w:pStyle w:val="105"/>
              <w:adjustRightInd w:val="0"/>
              <w:snapToGrid w:val="0"/>
              <w:spacing w:line="240" w:lineRule="auto"/>
              <w:rPr>
                <w:rFonts w:cs="Times New Roman"/>
                <w:b/>
                <w:bCs/>
                <w:highlight w:val="none"/>
              </w:rPr>
            </w:pPr>
            <w:r>
              <w:rPr>
                <w:rFonts w:cs="Times New Roman"/>
                <w:b/>
                <w:bCs/>
                <w:highlight w:val="none"/>
              </w:rPr>
              <w:t>站位</w:t>
            </w:r>
          </w:p>
        </w:tc>
        <w:tc>
          <w:tcPr>
            <w:tcW w:w="1317" w:type="dxa"/>
            <w:vAlign w:val="center"/>
          </w:tcPr>
          <w:p>
            <w:pPr>
              <w:pStyle w:val="105"/>
              <w:adjustRightInd w:val="0"/>
              <w:snapToGrid w:val="0"/>
              <w:spacing w:line="240" w:lineRule="auto"/>
              <w:rPr>
                <w:rFonts w:cs="Times New Roman"/>
                <w:b/>
                <w:bCs/>
                <w:highlight w:val="none"/>
              </w:rPr>
            </w:pPr>
            <w:r>
              <w:rPr>
                <w:rFonts w:cs="Times New Roman"/>
                <w:b/>
                <w:bCs/>
                <w:highlight w:val="none"/>
              </w:rPr>
              <w:t>样品名称</w:t>
            </w:r>
          </w:p>
        </w:tc>
        <w:tc>
          <w:tcPr>
            <w:tcW w:w="980" w:type="dxa"/>
            <w:vAlign w:val="center"/>
          </w:tcPr>
          <w:p>
            <w:pPr>
              <w:pStyle w:val="105"/>
              <w:adjustRightInd w:val="0"/>
              <w:snapToGrid w:val="0"/>
              <w:spacing w:line="240" w:lineRule="auto"/>
              <w:rPr>
                <w:rFonts w:cs="Times New Roman"/>
                <w:b/>
                <w:bCs/>
                <w:highlight w:val="none"/>
              </w:rPr>
            </w:pPr>
            <w:r>
              <w:rPr>
                <w:rFonts w:cs="Times New Roman"/>
                <w:b/>
                <w:bCs/>
                <w:highlight w:val="none"/>
              </w:rPr>
              <w:t>种类</w:t>
            </w:r>
          </w:p>
        </w:tc>
        <w:tc>
          <w:tcPr>
            <w:tcW w:w="793" w:type="dxa"/>
            <w:vAlign w:val="center"/>
          </w:tcPr>
          <w:p>
            <w:pPr>
              <w:pStyle w:val="105"/>
              <w:adjustRightInd w:val="0"/>
              <w:snapToGrid w:val="0"/>
              <w:spacing w:line="240" w:lineRule="auto"/>
              <w:rPr>
                <w:rFonts w:cs="Times New Roman"/>
                <w:b/>
                <w:bCs/>
                <w:highlight w:val="none"/>
              </w:rPr>
            </w:pPr>
            <w:r>
              <w:rPr>
                <w:rFonts w:cs="Times New Roman"/>
                <w:b/>
                <w:bCs/>
                <w:highlight w:val="none"/>
              </w:rPr>
              <w:t>铜</w:t>
            </w:r>
          </w:p>
        </w:tc>
        <w:tc>
          <w:tcPr>
            <w:tcW w:w="704" w:type="dxa"/>
            <w:vAlign w:val="center"/>
          </w:tcPr>
          <w:p>
            <w:pPr>
              <w:pStyle w:val="105"/>
              <w:adjustRightInd w:val="0"/>
              <w:snapToGrid w:val="0"/>
              <w:spacing w:line="240" w:lineRule="auto"/>
              <w:rPr>
                <w:rFonts w:cs="Times New Roman"/>
                <w:b/>
                <w:bCs/>
                <w:highlight w:val="none"/>
              </w:rPr>
            </w:pPr>
            <w:r>
              <w:rPr>
                <w:rFonts w:cs="Times New Roman"/>
                <w:b/>
                <w:bCs/>
                <w:highlight w:val="none"/>
              </w:rPr>
              <w:t>锌</w:t>
            </w:r>
          </w:p>
        </w:tc>
        <w:tc>
          <w:tcPr>
            <w:tcW w:w="704" w:type="dxa"/>
            <w:vAlign w:val="center"/>
          </w:tcPr>
          <w:p>
            <w:pPr>
              <w:pStyle w:val="105"/>
              <w:adjustRightInd w:val="0"/>
              <w:snapToGrid w:val="0"/>
              <w:spacing w:line="240" w:lineRule="auto"/>
              <w:rPr>
                <w:rFonts w:cs="Times New Roman"/>
                <w:b/>
                <w:bCs/>
                <w:highlight w:val="none"/>
              </w:rPr>
            </w:pPr>
            <w:r>
              <w:rPr>
                <w:rFonts w:cs="Times New Roman"/>
                <w:b/>
                <w:bCs/>
                <w:highlight w:val="none"/>
              </w:rPr>
              <w:t>铅</w:t>
            </w:r>
          </w:p>
        </w:tc>
        <w:tc>
          <w:tcPr>
            <w:tcW w:w="702" w:type="dxa"/>
            <w:vAlign w:val="center"/>
          </w:tcPr>
          <w:p>
            <w:pPr>
              <w:pStyle w:val="105"/>
              <w:adjustRightInd w:val="0"/>
              <w:snapToGrid w:val="0"/>
              <w:spacing w:line="240" w:lineRule="auto"/>
              <w:rPr>
                <w:rFonts w:cs="Times New Roman"/>
                <w:b/>
                <w:bCs/>
                <w:highlight w:val="none"/>
              </w:rPr>
            </w:pPr>
            <w:r>
              <w:rPr>
                <w:rFonts w:cs="Times New Roman"/>
                <w:b/>
                <w:bCs/>
                <w:highlight w:val="none"/>
              </w:rPr>
              <w:t>镉</w:t>
            </w:r>
          </w:p>
        </w:tc>
        <w:tc>
          <w:tcPr>
            <w:tcW w:w="702" w:type="dxa"/>
            <w:vAlign w:val="center"/>
          </w:tcPr>
          <w:p>
            <w:pPr>
              <w:pStyle w:val="105"/>
              <w:adjustRightInd w:val="0"/>
              <w:snapToGrid w:val="0"/>
              <w:spacing w:line="240" w:lineRule="auto"/>
              <w:rPr>
                <w:rFonts w:cs="Times New Roman"/>
                <w:b/>
                <w:bCs/>
                <w:highlight w:val="none"/>
              </w:rPr>
            </w:pPr>
            <w:r>
              <w:rPr>
                <w:rFonts w:cs="Times New Roman"/>
                <w:b/>
                <w:bCs/>
                <w:highlight w:val="none"/>
              </w:rPr>
              <w:t>铬</w:t>
            </w:r>
          </w:p>
        </w:tc>
        <w:tc>
          <w:tcPr>
            <w:tcW w:w="703" w:type="dxa"/>
            <w:vAlign w:val="center"/>
          </w:tcPr>
          <w:p>
            <w:pPr>
              <w:pStyle w:val="105"/>
              <w:adjustRightInd w:val="0"/>
              <w:snapToGrid w:val="0"/>
              <w:spacing w:line="240" w:lineRule="auto"/>
              <w:rPr>
                <w:rFonts w:cs="Times New Roman"/>
                <w:b/>
                <w:bCs/>
                <w:highlight w:val="none"/>
              </w:rPr>
            </w:pPr>
            <w:r>
              <w:rPr>
                <w:rFonts w:cs="Times New Roman"/>
                <w:b/>
                <w:bCs/>
                <w:highlight w:val="none"/>
              </w:rPr>
              <w:t>砷</w:t>
            </w:r>
          </w:p>
        </w:tc>
        <w:tc>
          <w:tcPr>
            <w:tcW w:w="714" w:type="dxa"/>
            <w:vAlign w:val="center"/>
          </w:tcPr>
          <w:p>
            <w:pPr>
              <w:pStyle w:val="105"/>
              <w:adjustRightInd w:val="0"/>
              <w:snapToGrid w:val="0"/>
              <w:spacing w:line="240" w:lineRule="auto"/>
              <w:rPr>
                <w:rFonts w:cs="Times New Roman"/>
                <w:b/>
                <w:bCs/>
                <w:highlight w:val="none"/>
              </w:rPr>
            </w:pPr>
            <w:r>
              <w:rPr>
                <w:rFonts w:cs="Times New Roman"/>
                <w:b/>
                <w:bCs/>
                <w:highlight w:val="none"/>
              </w:rPr>
              <w:t>总汞</w:t>
            </w:r>
          </w:p>
        </w:tc>
        <w:tc>
          <w:tcPr>
            <w:tcW w:w="858" w:type="dxa"/>
            <w:vAlign w:val="center"/>
          </w:tcPr>
          <w:p>
            <w:pPr>
              <w:pStyle w:val="105"/>
              <w:adjustRightInd w:val="0"/>
              <w:snapToGrid w:val="0"/>
              <w:spacing w:line="240" w:lineRule="auto"/>
              <w:rPr>
                <w:rFonts w:cs="Times New Roman"/>
                <w:b/>
                <w:bCs/>
                <w:highlight w:val="none"/>
              </w:rPr>
            </w:pPr>
            <w:r>
              <w:rPr>
                <w:rFonts w:cs="Times New Roman"/>
                <w:b/>
                <w:bCs/>
                <w:highlight w:val="none"/>
              </w:rPr>
              <w:t>石油烃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29" w:type="dxa"/>
            <w:vAlign w:val="center"/>
          </w:tcPr>
          <w:p>
            <w:pPr>
              <w:pStyle w:val="105"/>
              <w:adjustRightInd w:val="0"/>
              <w:snapToGrid w:val="0"/>
              <w:spacing w:line="240" w:lineRule="auto"/>
              <w:rPr>
                <w:rFonts w:cs="Times New Roman"/>
                <w:highlight w:val="none"/>
              </w:rPr>
            </w:pPr>
            <w:r>
              <w:rPr>
                <w:rFonts w:cs="Times New Roman"/>
                <w:highlight w:val="none"/>
              </w:rPr>
              <w:t>S01</w:t>
            </w:r>
          </w:p>
        </w:tc>
        <w:tc>
          <w:tcPr>
            <w:tcW w:w="1317" w:type="dxa"/>
            <w:vAlign w:val="center"/>
          </w:tcPr>
          <w:p>
            <w:pPr>
              <w:pStyle w:val="105"/>
              <w:adjustRightInd w:val="0"/>
              <w:snapToGrid w:val="0"/>
              <w:spacing w:line="240" w:lineRule="auto"/>
              <w:rPr>
                <w:rFonts w:cs="Times New Roman"/>
                <w:highlight w:val="none"/>
              </w:rPr>
            </w:pPr>
            <w:r>
              <w:rPr>
                <w:rFonts w:cs="Times New Roman"/>
                <w:highlight w:val="none"/>
              </w:rPr>
              <w:t>脊尾白虾</w:t>
            </w:r>
          </w:p>
        </w:tc>
        <w:tc>
          <w:tcPr>
            <w:tcW w:w="980" w:type="dxa"/>
            <w:vAlign w:val="center"/>
          </w:tcPr>
          <w:p>
            <w:pPr>
              <w:pStyle w:val="105"/>
              <w:adjustRightInd w:val="0"/>
              <w:snapToGrid w:val="0"/>
              <w:spacing w:line="240" w:lineRule="auto"/>
              <w:rPr>
                <w:rFonts w:cs="Times New Roman"/>
                <w:highlight w:val="none"/>
              </w:rPr>
            </w:pPr>
            <w:r>
              <w:rPr>
                <w:rFonts w:cs="Times New Roman"/>
                <w:highlight w:val="none"/>
              </w:rPr>
              <w:t>甲壳类</w:t>
            </w:r>
          </w:p>
        </w:tc>
        <w:tc>
          <w:tcPr>
            <w:tcW w:w="793" w:type="dxa"/>
            <w:vAlign w:val="center"/>
          </w:tcPr>
          <w:p>
            <w:pPr>
              <w:pStyle w:val="105"/>
              <w:adjustRightInd w:val="0"/>
              <w:snapToGrid w:val="0"/>
              <w:spacing w:line="240" w:lineRule="auto"/>
              <w:rPr>
                <w:rFonts w:cs="Times New Roman"/>
                <w:highlight w:val="none"/>
              </w:rPr>
            </w:pPr>
            <w:r>
              <w:rPr>
                <w:rFonts w:cs="Times New Roman"/>
                <w:highlight w:val="none"/>
              </w:rPr>
              <w:t>0.05</w:t>
            </w:r>
          </w:p>
        </w:tc>
        <w:tc>
          <w:tcPr>
            <w:tcW w:w="704" w:type="dxa"/>
            <w:vAlign w:val="center"/>
          </w:tcPr>
          <w:p>
            <w:pPr>
              <w:pStyle w:val="105"/>
              <w:adjustRightInd w:val="0"/>
              <w:snapToGrid w:val="0"/>
              <w:spacing w:line="240" w:lineRule="auto"/>
              <w:rPr>
                <w:rFonts w:cs="Times New Roman"/>
                <w:highlight w:val="none"/>
              </w:rPr>
            </w:pPr>
            <w:r>
              <w:rPr>
                <w:rFonts w:cs="Times New Roman"/>
                <w:highlight w:val="none"/>
              </w:rPr>
              <w:t>0.05</w:t>
            </w:r>
          </w:p>
        </w:tc>
        <w:tc>
          <w:tcPr>
            <w:tcW w:w="704" w:type="dxa"/>
            <w:vAlign w:val="center"/>
          </w:tcPr>
          <w:p>
            <w:pPr>
              <w:pStyle w:val="105"/>
              <w:adjustRightInd w:val="0"/>
              <w:snapToGrid w:val="0"/>
              <w:spacing w:line="240" w:lineRule="auto"/>
              <w:rPr>
                <w:rFonts w:cs="Times New Roman"/>
                <w:highlight w:val="none"/>
              </w:rPr>
            </w:pPr>
            <w:r>
              <w:rPr>
                <w:rFonts w:cs="Times New Roman"/>
                <w:highlight w:val="none"/>
              </w:rPr>
              <w:t>0.18</w:t>
            </w:r>
          </w:p>
        </w:tc>
        <w:tc>
          <w:tcPr>
            <w:tcW w:w="702"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702" w:type="dxa"/>
            <w:vAlign w:val="center"/>
          </w:tcPr>
          <w:p>
            <w:pPr>
              <w:pStyle w:val="105"/>
              <w:adjustRightInd w:val="0"/>
              <w:snapToGrid w:val="0"/>
              <w:spacing w:line="240" w:lineRule="auto"/>
              <w:rPr>
                <w:rFonts w:cs="Times New Roman"/>
                <w:highlight w:val="none"/>
              </w:rPr>
            </w:pPr>
            <w:r>
              <w:rPr>
                <w:rFonts w:cs="Times New Roman"/>
                <w:highlight w:val="none"/>
              </w:rPr>
              <w:t>0.42</w:t>
            </w:r>
          </w:p>
        </w:tc>
        <w:tc>
          <w:tcPr>
            <w:tcW w:w="703" w:type="dxa"/>
            <w:vAlign w:val="center"/>
          </w:tcPr>
          <w:p>
            <w:pPr>
              <w:pStyle w:val="105"/>
              <w:adjustRightInd w:val="0"/>
              <w:snapToGrid w:val="0"/>
              <w:spacing w:line="240" w:lineRule="auto"/>
              <w:rPr>
                <w:rFonts w:cs="Times New Roman"/>
                <w:highlight w:val="none"/>
              </w:rPr>
            </w:pPr>
            <w:r>
              <w:rPr>
                <w:rFonts w:cs="Times New Roman"/>
                <w:highlight w:val="none"/>
              </w:rPr>
              <w:t>0.46</w:t>
            </w:r>
          </w:p>
        </w:tc>
        <w:tc>
          <w:tcPr>
            <w:tcW w:w="714"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858" w:type="dxa"/>
            <w:vAlign w:val="center"/>
          </w:tcPr>
          <w:p>
            <w:pPr>
              <w:pStyle w:val="105"/>
              <w:adjustRightInd w:val="0"/>
              <w:snapToGrid w:val="0"/>
              <w:spacing w:line="240" w:lineRule="auto"/>
              <w:rPr>
                <w:rFonts w:cs="Times New Roman"/>
                <w:highlight w:val="none"/>
              </w:rPr>
            </w:pPr>
            <w:r>
              <w:rPr>
                <w:rFonts w:cs="Times New Roman"/>
                <w:highlight w:val="none"/>
              </w:rPr>
              <w:t>0.13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29" w:type="dxa"/>
            <w:vAlign w:val="center"/>
          </w:tcPr>
          <w:p>
            <w:pPr>
              <w:pStyle w:val="105"/>
              <w:adjustRightInd w:val="0"/>
              <w:snapToGrid w:val="0"/>
              <w:spacing w:line="240" w:lineRule="auto"/>
              <w:rPr>
                <w:rFonts w:cs="Times New Roman"/>
                <w:highlight w:val="none"/>
              </w:rPr>
            </w:pPr>
            <w:r>
              <w:rPr>
                <w:rFonts w:cs="Times New Roman"/>
                <w:highlight w:val="none"/>
              </w:rPr>
              <w:t>S03</w:t>
            </w:r>
          </w:p>
        </w:tc>
        <w:tc>
          <w:tcPr>
            <w:tcW w:w="1317" w:type="dxa"/>
            <w:vAlign w:val="center"/>
          </w:tcPr>
          <w:p>
            <w:pPr>
              <w:pStyle w:val="105"/>
              <w:adjustRightInd w:val="0"/>
              <w:snapToGrid w:val="0"/>
              <w:spacing w:line="240" w:lineRule="auto"/>
              <w:rPr>
                <w:rFonts w:cs="Times New Roman"/>
                <w:highlight w:val="none"/>
              </w:rPr>
            </w:pPr>
            <w:r>
              <w:rPr>
                <w:rFonts w:cs="Times New Roman"/>
                <w:highlight w:val="none"/>
              </w:rPr>
              <w:t>日本蟳</w:t>
            </w:r>
          </w:p>
        </w:tc>
        <w:tc>
          <w:tcPr>
            <w:tcW w:w="980" w:type="dxa"/>
            <w:vAlign w:val="center"/>
          </w:tcPr>
          <w:p>
            <w:pPr>
              <w:pStyle w:val="105"/>
              <w:adjustRightInd w:val="0"/>
              <w:snapToGrid w:val="0"/>
              <w:spacing w:line="240" w:lineRule="auto"/>
              <w:rPr>
                <w:rFonts w:cs="Times New Roman"/>
                <w:highlight w:val="none"/>
              </w:rPr>
            </w:pPr>
            <w:r>
              <w:rPr>
                <w:rFonts w:cs="Times New Roman"/>
                <w:highlight w:val="none"/>
              </w:rPr>
              <w:t>甲壳类</w:t>
            </w:r>
          </w:p>
        </w:tc>
        <w:tc>
          <w:tcPr>
            <w:tcW w:w="793" w:type="dxa"/>
            <w:vAlign w:val="center"/>
          </w:tcPr>
          <w:p>
            <w:pPr>
              <w:pStyle w:val="105"/>
              <w:adjustRightInd w:val="0"/>
              <w:snapToGrid w:val="0"/>
              <w:spacing w:line="240" w:lineRule="auto"/>
              <w:rPr>
                <w:rFonts w:cs="Times New Roman"/>
                <w:highlight w:val="none"/>
              </w:rPr>
            </w:pPr>
            <w:r>
              <w:rPr>
                <w:rFonts w:cs="Times New Roman"/>
                <w:highlight w:val="none"/>
              </w:rPr>
              <w:t>0.04</w:t>
            </w:r>
          </w:p>
        </w:tc>
        <w:tc>
          <w:tcPr>
            <w:tcW w:w="704" w:type="dxa"/>
            <w:vAlign w:val="center"/>
          </w:tcPr>
          <w:p>
            <w:pPr>
              <w:pStyle w:val="105"/>
              <w:adjustRightInd w:val="0"/>
              <w:snapToGrid w:val="0"/>
              <w:spacing w:line="240" w:lineRule="auto"/>
              <w:rPr>
                <w:rFonts w:cs="Times New Roman"/>
                <w:highlight w:val="none"/>
              </w:rPr>
            </w:pPr>
            <w:r>
              <w:rPr>
                <w:rFonts w:cs="Times New Roman"/>
                <w:highlight w:val="none"/>
              </w:rPr>
              <w:t>0.01</w:t>
            </w:r>
          </w:p>
        </w:tc>
        <w:tc>
          <w:tcPr>
            <w:tcW w:w="704" w:type="dxa"/>
            <w:vAlign w:val="center"/>
          </w:tcPr>
          <w:p>
            <w:pPr>
              <w:pStyle w:val="105"/>
              <w:adjustRightInd w:val="0"/>
              <w:snapToGrid w:val="0"/>
              <w:spacing w:line="240" w:lineRule="auto"/>
              <w:rPr>
                <w:rFonts w:cs="Times New Roman"/>
                <w:highlight w:val="none"/>
              </w:rPr>
            </w:pPr>
            <w:r>
              <w:rPr>
                <w:rFonts w:cs="Times New Roman"/>
                <w:highlight w:val="none"/>
              </w:rPr>
              <w:t>0.01</w:t>
            </w:r>
          </w:p>
        </w:tc>
        <w:tc>
          <w:tcPr>
            <w:tcW w:w="702" w:type="dxa"/>
            <w:vAlign w:val="center"/>
          </w:tcPr>
          <w:p>
            <w:pPr>
              <w:pStyle w:val="105"/>
              <w:adjustRightInd w:val="0"/>
              <w:snapToGrid w:val="0"/>
              <w:spacing w:line="240" w:lineRule="auto"/>
              <w:rPr>
                <w:rFonts w:cs="Times New Roman"/>
                <w:highlight w:val="none"/>
              </w:rPr>
            </w:pPr>
            <w:r>
              <w:rPr>
                <w:rFonts w:cs="Times New Roman"/>
                <w:highlight w:val="none"/>
              </w:rPr>
              <w:t>0.001</w:t>
            </w:r>
          </w:p>
        </w:tc>
        <w:tc>
          <w:tcPr>
            <w:tcW w:w="702" w:type="dxa"/>
            <w:vAlign w:val="center"/>
          </w:tcPr>
          <w:p>
            <w:pPr>
              <w:pStyle w:val="105"/>
              <w:adjustRightInd w:val="0"/>
              <w:snapToGrid w:val="0"/>
              <w:spacing w:line="240" w:lineRule="auto"/>
              <w:rPr>
                <w:rFonts w:cs="Times New Roman"/>
                <w:highlight w:val="none"/>
              </w:rPr>
            </w:pPr>
            <w:r>
              <w:rPr>
                <w:rFonts w:cs="Times New Roman"/>
                <w:highlight w:val="none"/>
              </w:rPr>
              <w:t>0.44</w:t>
            </w:r>
          </w:p>
        </w:tc>
        <w:tc>
          <w:tcPr>
            <w:tcW w:w="703" w:type="dxa"/>
            <w:vAlign w:val="center"/>
          </w:tcPr>
          <w:p>
            <w:pPr>
              <w:pStyle w:val="105"/>
              <w:adjustRightInd w:val="0"/>
              <w:snapToGrid w:val="0"/>
              <w:spacing w:line="240" w:lineRule="auto"/>
              <w:rPr>
                <w:rFonts w:cs="Times New Roman"/>
                <w:highlight w:val="none"/>
              </w:rPr>
            </w:pPr>
            <w:r>
              <w:rPr>
                <w:rFonts w:cs="Times New Roman"/>
                <w:highlight w:val="none"/>
              </w:rPr>
              <w:t>0.10</w:t>
            </w:r>
          </w:p>
        </w:tc>
        <w:tc>
          <w:tcPr>
            <w:tcW w:w="714" w:type="dxa"/>
            <w:vAlign w:val="center"/>
          </w:tcPr>
          <w:p>
            <w:pPr>
              <w:pStyle w:val="105"/>
              <w:adjustRightInd w:val="0"/>
              <w:snapToGrid w:val="0"/>
              <w:spacing w:line="240" w:lineRule="auto"/>
              <w:rPr>
                <w:rFonts w:cs="Times New Roman"/>
                <w:highlight w:val="none"/>
              </w:rPr>
            </w:pPr>
            <w:r>
              <w:rPr>
                <w:rFonts w:cs="Times New Roman"/>
                <w:highlight w:val="none"/>
              </w:rPr>
              <w:t>0.20</w:t>
            </w:r>
          </w:p>
        </w:tc>
        <w:tc>
          <w:tcPr>
            <w:tcW w:w="858" w:type="dxa"/>
            <w:vAlign w:val="center"/>
          </w:tcPr>
          <w:p>
            <w:pPr>
              <w:pStyle w:val="105"/>
              <w:adjustRightInd w:val="0"/>
              <w:snapToGrid w:val="0"/>
              <w:spacing w:line="240" w:lineRule="auto"/>
              <w:rPr>
                <w:rFonts w:cs="Times New Roman"/>
                <w:highlight w:val="none"/>
              </w:rPr>
            </w:pPr>
            <w:r>
              <w:rPr>
                <w:rFonts w:cs="Times New Roman"/>
                <w:highlight w:val="none"/>
              </w:rPr>
              <w:t>0.10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29" w:type="dxa"/>
            <w:vAlign w:val="center"/>
          </w:tcPr>
          <w:p>
            <w:pPr>
              <w:pStyle w:val="105"/>
              <w:adjustRightInd w:val="0"/>
              <w:snapToGrid w:val="0"/>
              <w:spacing w:line="240" w:lineRule="auto"/>
              <w:rPr>
                <w:rFonts w:cs="Times New Roman"/>
                <w:highlight w:val="none"/>
              </w:rPr>
            </w:pPr>
            <w:r>
              <w:rPr>
                <w:rFonts w:cs="Times New Roman"/>
                <w:highlight w:val="none"/>
              </w:rPr>
              <w:t>S04</w:t>
            </w:r>
          </w:p>
        </w:tc>
        <w:tc>
          <w:tcPr>
            <w:tcW w:w="1317" w:type="dxa"/>
            <w:vAlign w:val="center"/>
          </w:tcPr>
          <w:p>
            <w:pPr>
              <w:pStyle w:val="105"/>
              <w:adjustRightInd w:val="0"/>
              <w:snapToGrid w:val="0"/>
              <w:spacing w:line="240" w:lineRule="auto"/>
              <w:rPr>
                <w:rFonts w:cs="Times New Roman"/>
                <w:highlight w:val="none"/>
              </w:rPr>
            </w:pPr>
            <w:r>
              <w:rPr>
                <w:rFonts w:cs="Times New Roman"/>
                <w:highlight w:val="none"/>
              </w:rPr>
              <w:t>斑鰶</w:t>
            </w:r>
          </w:p>
        </w:tc>
        <w:tc>
          <w:tcPr>
            <w:tcW w:w="980" w:type="dxa"/>
            <w:vAlign w:val="center"/>
          </w:tcPr>
          <w:p>
            <w:pPr>
              <w:pStyle w:val="105"/>
              <w:adjustRightInd w:val="0"/>
              <w:snapToGrid w:val="0"/>
              <w:spacing w:line="240" w:lineRule="auto"/>
              <w:rPr>
                <w:rFonts w:cs="Times New Roman"/>
                <w:highlight w:val="none"/>
              </w:rPr>
            </w:pPr>
            <w:r>
              <w:rPr>
                <w:rFonts w:cs="Times New Roman"/>
                <w:highlight w:val="none"/>
              </w:rPr>
              <w:t>鱼类</w:t>
            </w:r>
          </w:p>
        </w:tc>
        <w:tc>
          <w:tcPr>
            <w:tcW w:w="793" w:type="dxa"/>
            <w:vAlign w:val="center"/>
          </w:tcPr>
          <w:p>
            <w:pPr>
              <w:pStyle w:val="105"/>
              <w:adjustRightInd w:val="0"/>
              <w:snapToGrid w:val="0"/>
              <w:spacing w:line="240" w:lineRule="auto"/>
              <w:rPr>
                <w:rFonts w:cs="Times New Roman"/>
                <w:highlight w:val="none"/>
              </w:rPr>
            </w:pPr>
            <w:r>
              <w:rPr>
                <w:rFonts w:cs="Times New Roman"/>
                <w:highlight w:val="none"/>
              </w:rPr>
              <w:t>0.01</w:t>
            </w:r>
          </w:p>
        </w:tc>
        <w:tc>
          <w:tcPr>
            <w:tcW w:w="704" w:type="dxa"/>
            <w:vAlign w:val="center"/>
          </w:tcPr>
          <w:p>
            <w:pPr>
              <w:pStyle w:val="105"/>
              <w:adjustRightInd w:val="0"/>
              <w:snapToGrid w:val="0"/>
              <w:spacing w:line="240" w:lineRule="auto"/>
              <w:rPr>
                <w:rFonts w:cs="Times New Roman"/>
                <w:highlight w:val="none"/>
              </w:rPr>
            </w:pPr>
            <w:r>
              <w:rPr>
                <w:rFonts w:cs="Times New Roman"/>
                <w:highlight w:val="none"/>
              </w:rPr>
              <w:t>0.07</w:t>
            </w:r>
          </w:p>
        </w:tc>
        <w:tc>
          <w:tcPr>
            <w:tcW w:w="704" w:type="dxa"/>
            <w:vAlign w:val="center"/>
          </w:tcPr>
          <w:p>
            <w:pPr>
              <w:pStyle w:val="105"/>
              <w:adjustRightInd w:val="0"/>
              <w:snapToGrid w:val="0"/>
              <w:spacing w:line="240" w:lineRule="auto"/>
              <w:rPr>
                <w:rFonts w:cs="Times New Roman"/>
                <w:highlight w:val="none"/>
              </w:rPr>
            </w:pPr>
            <w:r>
              <w:rPr>
                <w:rFonts w:cs="Times New Roman"/>
                <w:highlight w:val="none"/>
              </w:rPr>
              <w:t>0.12</w:t>
            </w:r>
          </w:p>
        </w:tc>
        <w:tc>
          <w:tcPr>
            <w:tcW w:w="702" w:type="dxa"/>
            <w:vAlign w:val="center"/>
          </w:tcPr>
          <w:p>
            <w:pPr>
              <w:pStyle w:val="105"/>
              <w:adjustRightInd w:val="0"/>
              <w:snapToGrid w:val="0"/>
              <w:spacing w:line="240" w:lineRule="auto"/>
              <w:rPr>
                <w:rFonts w:cs="Times New Roman"/>
                <w:highlight w:val="none"/>
              </w:rPr>
            </w:pPr>
            <w:r>
              <w:rPr>
                <w:rFonts w:cs="Times New Roman"/>
                <w:highlight w:val="none"/>
              </w:rPr>
              <w:t>0.28</w:t>
            </w:r>
          </w:p>
        </w:tc>
        <w:tc>
          <w:tcPr>
            <w:tcW w:w="702" w:type="dxa"/>
            <w:vAlign w:val="center"/>
          </w:tcPr>
          <w:p>
            <w:pPr>
              <w:pStyle w:val="105"/>
              <w:adjustRightInd w:val="0"/>
              <w:snapToGrid w:val="0"/>
              <w:spacing w:line="240" w:lineRule="auto"/>
              <w:rPr>
                <w:rFonts w:cs="Times New Roman"/>
                <w:highlight w:val="none"/>
              </w:rPr>
            </w:pPr>
            <w:r>
              <w:rPr>
                <w:rFonts w:cs="Times New Roman"/>
                <w:highlight w:val="none"/>
              </w:rPr>
              <w:t>0.51</w:t>
            </w:r>
          </w:p>
        </w:tc>
        <w:tc>
          <w:tcPr>
            <w:tcW w:w="703" w:type="dxa"/>
            <w:vAlign w:val="center"/>
          </w:tcPr>
          <w:p>
            <w:pPr>
              <w:pStyle w:val="105"/>
              <w:adjustRightInd w:val="0"/>
              <w:snapToGrid w:val="0"/>
              <w:spacing w:line="240" w:lineRule="auto"/>
              <w:rPr>
                <w:rFonts w:cs="Times New Roman"/>
                <w:highlight w:val="none"/>
              </w:rPr>
            </w:pPr>
            <w:r>
              <w:rPr>
                <w:rFonts w:cs="Times New Roman"/>
                <w:highlight w:val="none"/>
              </w:rPr>
              <w:t>0.76</w:t>
            </w:r>
          </w:p>
        </w:tc>
        <w:tc>
          <w:tcPr>
            <w:tcW w:w="714" w:type="dxa"/>
            <w:vAlign w:val="center"/>
          </w:tcPr>
          <w:p>
            <w:pPr>
              <w:pStyle w:val="105"/>
              <w:adjustRightInd w:val="0"/>
              <w:snapToGrid w:val="0"/>
              <w:spacing w:line="240" w:lineRule="auto"/>
              <w:rPr>
                <w:rFonts w:cs="Times New Roman"/>
                <w:highlight w:val="none"/>
              </w:rPr>
            </w:pPr>
            <w:r>
              <w:rPr>
                <w:rFonts w:cs="Times New Roman"/>
                <w:highlight w:val="none"/>
              </w:rPr>
              <w:t>0.04</w:t>
            </w:r>
          </w:p>
        </w:tc>
        <w:tc>
          <w:tcPr>
            <w:tcW w:w="858" w:type="dxa"/>
            <w:vAlign w:val="center"/>
          </w:tcPr>
          <w:p>
            <w:pPr>
              <w:pStyle w:val="105"/>
              <w:adjustRightInd w:val="0"/>
              <w:snapToGrid w:val="0"/>
              <w:spacing w:line="240" w:lineRule="auto"/>
              <w:rPr>
                <w:rFonts w:cs="Times New Roman"/>
                <w:highlight w:val="none"/>
              </w:rPr>
            </w:pPr>
            <w:r>
              <w:rPr>
                <w:rFonts w:cs="Times New Roman"/>
                <w:highlight w:val="none"/>
              </w:rPr>
              <w:t>0.08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29" w:type="dxa"/>
            <w:vAlign w:val="center"/>
          </w:tcPr>
          <w:p>
            <w:pPr>
              <w:pStyle w:val="105"/>
              <w:adjustRightInd w:val="0"/>
              <w:snapToGrid w:val="0"/>
              <w:spacing w:line="240" w:lineRule="auto"/>
              <w:rPr>
                <w:rFonts w:cs="Times New Roman"/>
                <w:highlight w:val="none"/>
              </w:rPr>
            </w:pPr>
            <w:r>
              <w:rPr>
                <w:rFonts w:cs="Times New Roman"/>
                <w:highlight w:val="none"/>
              </w:rPr>
              <w:t>S05</w:t>
            </w:r>
          </w:p>
        </w:tc>
        <w:tc>
          <w:tcPr>
            <w:tcW w:w="1317" w:type="dxa"/>
            <w:vAlign w:val="center"/>
          </w:tcPr>
          <w:p>
            <w:pPr>
              <w:pStyle w:val="105"/>
              <w:adjustRightInd w:val="0"/>
              <w:snapToGrid w:val="0"/>
              <w:spacing w:line="240" w:lineRule="auto"/>
              <w:rPr>
                <w:rFonts w:cs="Times New Roman"/>
                <w:highlight w:val="none"/>
              </w:rPr>
            </w:pPr>
            <w:r>
              <w:rPr>
                <w:rFonts w:cs="Times New Roman"/>
                <w:highlight w:val="none"/>
              </w:rPr>
              <w:t>黄鳍鲷</w:t>
            </w:r>
          </w:p>
        </w:tc>
        <w:tc>
          <w:tcPr>
            <w:tcW w:w="980" w:type="dxa"/>
            <w:vAlign w:val="center"/>
          </w:tcPr>
          <w:p>
            <w:pPr>
              <w:pStyle w:val="105"/>
              <w:adjustRightInd w:val="0"/>
              <w:snapToGrid w:val="0"/>
              <w:spacing w:line="240" w:lineRule="auto"/>
              <w:rPr>
                <w:rFonts w:cs="Times New Roman"/>
                <w:highlight w:val="none"/>
              </w:rPr>
            </w:pPr>
            <w:r>
              <w:rPr>
                <w:rFonts w:cs="Times New Roman"/>
                <w:highlight w:val="none"/>
              </w:rPr>
              <w:t>鱼类</w:t>
            </w:r>
          </w:p>
        </w:tc>
        <w:tc>
          <w:tcPr>
            <w:tcW w:w="793" w:type="dxa"/>
            <w:vAlign w:val="center"/>
          </w:tcPr>
          <w:p>
            <w:pPr>
              <w:pStyle w:val="105"/>
              <w:adjustRightInd w:val="0"/>
              <w:snapToGrid w:val="0"/>
              <w:spacing w:line="240" w:lineRule="auto"/>
              <w:rPr>
                <w:rFonts w:cs="Times New Roman"/>
                <w:highlight w:val="none"/>
              </w:rPr>
            </w:pPr>
            <w:r>
              <w:rPr>
                <w:rFonts w:cs="Times New Roman"/>
                <w:highlight w:val="none"/>
              </w:rPr>
              <w:t>0.06</w:t>
            </w:r>
          </w:p>
        </w:tc>
        <w:tc>
          <w:tcPr>
            <w:tcW w:w="704" w:type="dxa"/>
            <w:vAlign w:val="center"/>
          </w:tcPr>
          <w:p>
            <w:pPr>
              <w:pStyle w:val="105"/>
              <w:adjustRightInd w:val="0"/>
              <w:snapToGrid w:val="0"/>
              <w:spacing w:line="240" w:lineRule="auto"/>
              <w:rPr>
                <w:rFonts w:cs="Times New Roman"/>
                <w:highlight w:val="none"/>
              </w:rPr>
            </w:pPr>
            <w:r>
              <w:rPr>
                <w:rFonts w:cs="Times New Roman"/>
                <w:highlight w:val="none"/>
              </w:rPr>
              <w:t>0.05</w:t>
            </w:r>
          </w:p>
        </w:tc>
        <w:tc>
          <w:tcPr>
            <w:tcW w:w="704" w:type="dxa"/>
            <w:vAlign w:val="center"/>
          </w:tcPr>
          <w:p>
            <w:pPr>
              <w:pStyle w:val="105"/>
              <w:adjustRightInd w:val="0"/>
              <w:snapToGrid w:val="0"/>
              <w:spacing w:line="240" w:lineRule="auto"/>
              <w:rPr>
                <w:rFonts w:cs="Times New Roman"/>
                <w:highlight w:val="none"/>
              </w:rPr>
            </w:pPr>
            <w:r>
              <w:rPr>
                <w:rFonts w:cs="Times New Roman"/>
                <w:highlight w:val="none"/>
              </w:rPr>
              <w:t>0.09</w:t>
            </w:r>
          </w:p>
        </w:tc>
        <w:tc>
          <w:tcPr>
            <w:tcW w:w="702" w:type="dxa"/>
            <w:vAlign w:val="center"/>
          </w:tcPr>
          <w:p>
            <w:pPr>
              <w:pStyle w:val="105"/>
              <w:adjustRightInd w:val="0"/>
              <w:snapToGrid w:val="0"/>
              <w:spacing w:line="240" w:lineRule="auto"/>
              <w:rPr>
                <w:rFonts w:cs="Times New Roman"/>
                <w:highlight w:val="none"/>
              </w:rPr>
            </w:pPr>
            <w:r>
              <w:rPr>
                <w:rFonts w:cs="Times New Roman"/>
                <w:highlight w:val="none"/>
              </w:rPr>
              <w:t>0.004</w:t>
            </w:r>
          </w:p>
        </w:tc>
        <w:tc>
          <w:tcPr>
            <w:tcW w:w="702" w:type="dxa"/>
            <w:vAlign w:val="center"/>
          </w:tcPr>
          <w:p>
            <w:pPr>
              <w:pStyle w:val="105"/>
              <w:adjustRightInd w:val="0"/>
              <w:snapToGrid w:val="0"/>
              <w:spacing w:line="240" w:lineRule="auto"/>
              <w:rPr>
                <w:rFonts w:cs="Times New Roman"/>
                <w:highlight w:val="none"/>
              </w:rPr>
            </w:pPr>
            <w:r>
              <w:rPr>
                <w:rFonts w:cs="Times New Roman"/>
                <w:highlight w:val="none"/>
              </w:rPr>
              <w:t>0.50</w:t>
            </w:r>
          </w:p>
        </w:tc>
        <w:tc>
          <w:tcPr>
            <w:tcW w:w="703" w:type="dxa"/>
            <w:vAlign w:val="center"/>
          </w:tcPr>
          <w:p>
            <w:pPr>
              <w:pStyle w:val="105"/>
              <w:adjustRightInd w:val="0"/>
              <w:snapToGrid w:val="0"/>
              <w:spacing w:line="240" w:lineRule="auto"/>
              <w:rPr>
                <w:rFonts w:cs="Times New Roman"/>
                <w:highlight w:val="none"/>
              </w:rPr>
            </w:pPr>
            <w:r>
              <w:rPr>
                <w:rFonts w:cs="Times New Roman"/>
                <w:highlight w:val="none"/>
              </w:rPr>
              <w:t>0.73</w:t>
            </w:r>
          </w:p>
        </w:tc>
        <w:tc>
          <w:tcPr>
            <w:tcW w:w="714" w:type="dxa"/>
            <w:vAlign w:val="center"/>
          </w:tcPr>
          <w:p>
            <w:pPr>
              <w:pStyle w:val="105"/>
              <w:adjustRightInd w:val="0"/>
              <w:snapToGrid w:val="0"/>
              <w:spacing w:line="240" w:lineRule="auto"/>
              <w:rPr>
                <w:rFonts w:cs="Times New Roman"/>
                <w:highlight w:val="none"/>
              </w:rPr>
            </w:pPr>
            <w:r>
              <w:rPr>
                <w:rFonts w:cs="Times New Roman"/>
                <w:highlight w:val="none"/>
              </w:rPr>
              <w:t>0.04</w:t>
            </w:r>
          </w:p>
        </w:tc>
        <w:tc>
          <w:tcPr>
            <w:tcW w:w="858" w:type="dxa"/>
            <w:vAlign w:val="center"/>
          </w:tcPr>
          <w:p>
            <w:pPr>
              <w:pStyle w:val="105"/>
              <w:adjustRightInd w:val="0"/>
              <w:snapToGrid w:val="0"/>
              <w:spacing w:line="240" w:lineRule="auto"/>
              <w:rPr>
                <w:rFonts w:cs="Times New Roman"/>
                <w:highlight w:val="none"/>
              </w:rPr>
            </w:pPr>
            <w:r>
              <w:rPr>
                <w:rFonts w:cs="Times New Roman"/>
                <w:highlight w:val="none"/>
              </w:rPr>
              <w:t>0.09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29" w:type="dxa"/>
            <w:vAlign w:val="center"/>
          </w:tcPr>
          <w:p>
            <w:pPr>
              <w:pStyle w:val="105"/>
              <w:adjustRightInd w:val="0"/>
              <w:snapToGrid w:val="0"/>
              <w:spacing w:line="240" w:lineRule="auto"/>
              <w:rPr>
                <w:rFonts w:cs="Times New Roman"/>
                <w:highlight w:val="none"/>
              </w:rPr>
            </w:pPr>
            <w:r>
              <w:rPr>
                <w:rFonts w:cs="Times New Roman"/>
                <w:highlight w:val="none"/>
              </w:rPr>
              <w:t>S07</w:t>
            </w:r>
          </w:p>
        </w:tc>
        <w:tc>
          <w:tcPr>
            <w:tcW w:w="1317" w:type="dxa"/>
            <w:vAlign w:val="center"/>
          </w:tcPr>
          <w:p>
            <w:pPr>
              <w:pStyle w:val="105"/>
              <w:adjustRightInd w:val="0"/>
              <w:snapToGrid w:val="0"/>
              <w:spacing w:line="240" w:lineRule="auto"/>
              <w:rPr>
                <w:rFonts w:cs="Times New Roman"/>
                <w:highlight w:val="none"/>
              </w:rPr>
            </w:pPr>
            <w:r>
              <w:rPr>
                <w:rFonts w:cs="Times New Roman"/>
                <w:highlight w:val="none"/>
              </w:rPr>
              <w:t>脊尾白虾</w:t>
            </w:r>
          </w:p>
        </w:tc>
        <w:tc>
          <w:tcPr>
            <w:tcW w:w="980" w:type="dxa"/>
            <w:vAlign w:val="center"/>
          </w:tcPr>
          <w:p>
            <w:pPr>
              <w:pStyle w:val="105"/>
              <w:adjustRightInd w:val="0"/>
              <w:snapToGrid w:val="0"/>
              <w:spacing w:line="240" w:lineRule="auto"/>
              <w:rPr>
                <w:rFonts w:cs="Times New Roman"/>
                <w:highlight w:val="none"/>
              </w:rPr>
            </w:pPr>
            <w:r>
              <w:rPr>
                <w:rFonts w:cs="Times New Roman"/>
                <w:highlight w:val="none"/>
              </w:rPr>
              <w:t>甲壳类</w:t>
            </w:r>
          </w:p>
        </w:tc>
        <w:tc>
          <w:tcPr>
            <w:tcW w:w="793" w:type="dxa"/>
            <w:vAlign w:val="center"/>
          </w:tcPr>
          <w:p>
            <w:pPr>
              <w:pStyle w:val="105"/>
              <w:adjustRightInd w:val="0"/>
              <w:snapToGrid w:val="0"/>
              <w:spacing w:line="240" w:lineRule="auto"/>
              <w:rPr>
                <w:rFonts w:cs="Times New Roman"/>
                <w:highlight w:val="none"/>
              </w:rPr>
            </w:pPr>
            <w:r>
              <w:rPr>
                <w:rFonts w:cs="Times New Roman"/>
                <w:highlight w:val="none"/>
              </w:rPr>
              <w:t>0.01</w:t>
            </w:r>
          </w:p>
        </w:tc>
        <w:tc>
          <w:tcPr>
            <w:tcW w:w="704" w:type="dxa"/>
            <w:vAlign w:val="center"/>
          </w:tcPr>
          <w:p>
            <w:pPr>
              <w:pStyle w:val="105"/>
              <w:adjustRightInd w:val="0"/>
              <w:snapToGrid w:val="0"/>
              <w:spacing w:line="240" w:lineRule="auto"/>
              <w:rPr>
                <w:rFonts w:cs="Times New Roman"/>
                <w:highlight w:val="none"/>
              </w:rPr>
            </w:pPr>
            <w:r>
              <w:rPr>
                <w:rFonts w:cs="Times New Roman"/>
                <w:highlight w:val="none"/>
              </w:rPr>
              <w:t>0.06</w:t>
            </w:r>
          </w:p>
        </w:tc>
        <w:tc>
          <w:tcPr>
            <w:tcW w:w="704" w:type="dxa"/>
            <w:vAlign w:val="center"/>
          </w:tcPr>
          <w:p>
            <w:pPr>
              <w:pStyle w:val="105"/>
              <w:adjustRightInd w:val="0"/>
              <w:snapToGrid w:val="0"/>
              <w:spacing w:line="240" w:lineRule="auto"/>
              <w:rPr>
                <w:rFonts w:cs="Times New Roman"/>
                <w:highlight w:val="none"/>
              </w:rPr>
            </w:pPr>
            <w:r>
              <w:rPr>
                <w:rFonts w:cs="Times New Roman"/>
                <w:highlight w:val="none"/>
              </w:rPr>
              <w:t>0.18</w:t>
            </w:r>
          </w:p>
        </w:tc>
        <w:tc>
          <w:tcPr>
            <w:tcW w:w="702" w:type="dxa"/>
            <w:vAlign w:val="center"/>
          </w:tcPr>
          <w:p>
            <w:pPr>
              <w:pStyle w:val="105"/>
              <w:adjustRightInd w:val="0"/>
              <w:snapToGrid w:val="0"/>
              <w:spacing w:line="240" w:lineRule="auto"/>
              <w:rPr>
                <w:rFonts w:cs="Times New Roman"/>
                <w:highlight w:val="none"/>
              </w:rPr>
            </w:pPr>
            <w:r>
              <w:rPr>
                <w:rFonts w:cs="Times New Roman"/>
                <w:highlight w:val="none"/>
              </w:rPr>
              <w:t>0.09</w:t>
            </w:r>
          </w:p>
        </w:tc>
        <w:tc>
          <w:tcPr>
            <w:tcW w:w="702" w:type="dxa"/>
            <w:vAlign w:val="center"/>
          </w:tcPr>
          <w:p>
            <w:pPr>
              <w:pStyle w:val="105"/>
              <w:adjustRightInd w:val="0"/>
              <w:snapToGrid w:val="0"/>
              <w:spacing w:line="240" w:lineRule="auto"/>
              <w:rPr>
                <w:rFonts w:cs="Times New Roman"/>
                <w:highlight w:val="none"/>
              </w:rPr>
            </w:pPr>
            <w:r>
              <w:rPr>
                <w:rFonts w:cs="Times New Roman"/>
                <w:highlight w:val="none"/>
              </w:rPr>
              <w:t>0.47</w:t>
            </w:r>
          </w:p>
        </w:tc>
        <w:tc>
          <w:tcPr>
            <w:tcW w:w="703" w:type="dxa"/>
            <w:vAlign w:val="center"/>
          </w:tcPr>
          <w:p>
            <w:pPr>
              <w:pStyle w:val="105"/>
              <w:adjustRightInd w:val="0"/>
              <w:snapToGrid w:val="0"/>
              <w:spacing w:line="240" w:lineRule="auto"/>
              <w:rPr>
                <w:rFonts w:cs="Times New Roman"/>
                <w:highlight w:val="none"/>
              </w:rPr>
            </w:pPr>
            <w:r>
              <w:rPr>
                <w:rFonts w:cs="Times New Roman"/>
                <w:highlight w:val="none"/>
              </w:rPr>
              <w:t>0.26</w:t>
            </w:r>
          </w:p>
        </w:tc>
        <w:tc>
          <w:tcPr>
            <w:tcW w:w="714" w:type="dxa"/>
            <w:vAlign w:val="center"/>
          </w:tcPr>
          <w:p>
            <w:pPr>
              <w:pStyle w:val="105"/>
              <w:adjustRightInd w:val="0"/>
              <w:snapToGrid w:val="0"/>
              <w:spacing w:line="240" w:lineRule="auto"/>
              <w:rPr>
                <w:rFonts w:cs="Times New Roman"/>
                <w:highlight w:val="none"/>
              </w:rPr>
            </w:pPr>
            <w:r>
              <w:rPr>
                <w:rFonts w:cs="Times New Roman"/>
                <w:highlight w:val="none"/>
              </w:rPr>
              <w:t>0.10</w:t>
            </w:r>
          </w:p>
        </w:tc>
        <w:tc>
          <w:tcPr>
            <w:tcW w:w="858" w:type="dxa"/>
            <w:vAlign w:val="center"/>
          </w:tcPr>
          <w:p>
            <w:pPr>
              <w:pStyle w:val="105"/>
              <w:adjustRightInd w:val="0"/>
              <w:snapToGrid w:val="0"/>
              <w:spacing w:line="240" w:lineRule="auto"/>
              <w:rPr>
                <w:rFonts w:cs="Times New Roman"/>
                <w:highlight w:val="none"/>
              </w:rPr>
            </w:pPr>
            <w:r>
              <w:rPr>
                <w:rFonts w:cs="Times New Roman"/>
                <w:highlight w:val="none"/>
              </w:rPr>
              <w:t>0.12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29" w:type="dxa"/>
            <w:vAlign w:val="center"/>
          </w:tcPr>
          <w:p>
            <w:pPr>
              <w:pStyle w:val="105"/>
              <w:adjustRightInd w:val="0"/>
              <w:snapToGrid w:val="0"/>
              <w:spacing w:line="240" w:lineRule="auto"/>
              <w:rPr>
                <w:rFonts w:cs="Times New Roman"/>
                <w:highlight w:val="none"/>
              </w:rPr>
            </w:pPr>
            <w:r>
              <w:rPr>
                <w:rFonts w:cs="Times New Roman"/>
                <w:highlight w:val="none"/>
              </w:rPr>
              <w:t>S09</w:t>
            </w:r>
          </w:p>
        </w:tc>
        <w:tc>
          <w:tcPr>
            <w:tcW w:w="1317" w:type="dxa"/>
            <w:vAlign w:val="center"/>
          </w:tcPr>
          <w:p>
            <w:pPr>
              <w:pStyle w:val="105"/>
              <w:adjustRightInd w:val="0"/>
              <w:snapToGrid w:val="0"/>
              <w:spacing w:line="240" w:lineRule="auto"/>
              <w:rPr>
                <w:rFonts w:cs="Times New Roman"/>
                <w:highlight w:val="none"/>
              </w:rPr>
            </w:pPr>
            <w:r>
              <w:rPr>
                <w:rFonts w:cs="Times New Roman"/>
                <w:highlight w:val="none"/>
              </w:rPr>
              <w:t>花鲈</w:t>
            </w:r>
          </w:p>
        </w:tc>
        <w:tc>
          <w:tcPr>
            <w:tcW w:w="980" w:type="dxa"/>
            <w:vAlign w:val="center"/>
          </w:tcPr>
          <w:p>
            <w:pPr>
              <w:pStyle w:val="105"/>
              <w:adjustRightInd w:val="0"/>
              <w:snapToGrid w:val="0"/>
              <w:spacing w:line="240" w:lineRule="auto"/>
              <w:rPr>
                <w:rFonts w:cs="Times New Roman"/>
                <w:highlight w:val="none"/>
              </w:rPr>
            </w:pPr>
            <w:r>
              <w:rPr>
                <w:rFonts w:cs="Times New Roman"/>
                <w:highlight w:val="none"/>
              </w:rPr>
              <w:t>鱼类</w:t>
            </w:r>
          </w:p>
        </w:tc>
        <w:tc>
          <w:tcPr>
            <w:tcW w:w="793"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704" w:type="dxa"/>
            <w:vAlign w:val="center"/>
          </w:tcPr>
          <w:p>
            <w:pPr>
              <w:pStyle w:val="105"/>
              <w:adjustRightInd w:val="0"/>
              <w:snapToGrid w:val="0"/>
              <w:spacing w:line="240" w:lineRule="auto"/>
              <w:rPr>
                <w:rFonts w:cs="Times New Roman"/>
                <w:highlight w:val="none"/>
              </w:rPr>
            </w:pPr>
            <w:r>
              <w:rPr>
                <w:rFonts w:cs="Times New Roman"/>
                <w:highlight w:val="none"/>
              </w:rPr>
              <w:t>0.10</w:t>
            </w:r>
          </w:p>
        </w:tc>
        <w:tc>
          <w:tcPr>
            <w:tcW w:w="704" w:type="dxa"/>
            <w:vAlign w:val="center"/>
          </w:tcPr>
          <w:p>
            <w:pPr>
              <w:pStyle w:val="105"/>
              <w:adjustRightInd w:val="0"/>
              <w:snapToGrid w:val="0"/>
              <w:spacing w:line="240" w:lineRule="auto"/>
              <w:rPr>
                <w:rFonts w:cs="Times New Roman"/>
                <w:highlight w:val="none"/>
              </w:rPr>
            </w:pPr>
            <w:r>
              <w:rPr>
                <w:rFonts w:cs="Times New Roman"/>
                <w:highlight w:val="none"/>
              </w:rPr>
              <w:t>0.01</w:t>
            </w:r>
          </w:p>
        </w:tc>
        <w:tc>
          <w:tcPr>
            <w:tcW w:w="702" w:type="dxa"/>
            <w:vAlign w:val="center"/>
          </w:tcPr>
          <w:p>
            <w:pPr>
              <w:pStyle w:val="105"/>
              <w:adjustRightInd w:val="0"/>
              <w:snapToGrid w:val="0"/>
              <w:spacing w:line="240" w:lineRule="auto"/>
              <w:rPr>
                <w:rFonts w:cs="Times New Roman"/>
                <w:highlight w:val="none"/>
              </w:rPr>
            </w:pPr>
            <w:r>
              <w:rPr>
                <w:rFonts w:cs="Times New Roman"/>
                <w:highlight w:val="none"/>
              </w:rPr>
              <w:t>0.06</w:t>
            </w:r>
          </w:p>
        </w:tc>
        <w:tc>
          <w:tcPr>
            <w:tcW w:w="702" w:type="dxa"/>
            <w:vAlign w:val="center"/>
          </w:tcPr>
          <w:p>
            <w:pPr>
              <w:pStyle w:val="105"/>
              <w:adjustRightInd w:val="0"/>
              <w:snapToGrid w:val="0"/>
              <w:spacing w:line="240" w:lineRule="auto"/>
              <w:rPr>
                <w:rFonts w:cs="Times New Roman"/>
                <w:highlight w:val="none"/>
              </w:rPr>
            </w:pPr>
            <w:r>
              <w:rPr>
                <w:rFonts w:cs="Times New Roman"/>
                <w:highlight w:val="none"/>
              </w:rPr>
              <w:t>0.50</w:t>
            </w:r>
          </w:p>
        </w:tc>
        <w:tc>
          <w:tcPr>
            <w:tcW w:w="703" w:type="dxa"/>
            <w:vAlign w:val="center"/>
          </w:tcPr>
          <w:p>
            <w:pPr>
              <w:pStyle w:val="105"/>
              <w:adjustRightInd w:val="0"/>
              <w:snapToGrid w:val="0"/>
              <w:spacing w:line="240" w:lineRule="auto"/>
              <w:rPr>
                <w:rFonts w:cs="Times New Roman"/>
                <w:highlight w:val="none"/>
              </w:rPr>
            </w:pPr>
            <w:r>
              <w:rPr>
                <w:rFonts w:cs="Times New Roman"/>
                <w:highlight w:val="none"/>
              </w:rPr>
              <w:t>0.98</w:t>
            </w:r>
          </w:p>
        </w:tc>
        <w:tc>
          <w:tcPr>
            <w:tcW w:w="714" w:type="dxa"/>
            <w:vAlign w:val="center"/>
          </w:tcPr>
          <w:p>
            <w:pPr>
              <w:pStyle w:val="105"/>
              <w:adjustRightInd w:val="0"/>
              <w:snapToGrid w:val="0"/>
              <w:spacing w:line="240" w:lineRule="auto"/>
              <w:rPr>
                <w:rFonts w:cs="Times New Roman"/>
                <w:highlight w:val="none"/>
              </w:rPr>
            </w:pPr>
            <w:r>
              <w:rPr>
                <w:rFonts w:cs="Times New Roman"/>
                <w:highlight w:val="none"/>
              </w:rPr>
              <w:t>0.11</w:t>
            </w:r>
          </w:p>
        </w:tc>
        <w:tc>
          <w:tcPr>
            <w:tcW w:w="858" w:type="dxa"/>
            <w:vAlign w:val="center"/>
          </w:tcPr>
          <w:p>
            <w:pPr>
              <w:pStyle w:val="105"/>
              <w:adjustRightInd w:val="0"/>
              <w:snapToGrid w:val="0"/>
              <w:spacing w:line="240" w:lineRule="auto"/>
              <w:rPr>
                <w:rFonts w:cs="Times New Roman"/>
                <w:highlight w:val="none"/>
              </w:rPr>
            </w:pPr>
            <w:r>
              <w:rPr>
                <w:rFonts w:cs="Times New Roman"/>
                <w:highlight w:val="none"/>
              </w:rPr>
              <w:t>0.16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29" w:type="dxa"/>
            <w:vAlign w:val="center"/>
          </w:tcPr>
          <w:p>
            <w:pPr>
              <w:pStyle w:val="105"/>
              <w:adjustRightInd w:val="0"/>
              <w:snapToGrid w:val="0"/>
              <w:spacing w:line="240" w:lineRule="auto"/>
              <w:rPr>
                <w:rFonts w:cs="Times New Roman"/>
                <w:highlight w:val="none"/>
              </w:rPr>
            </w:pPr>
            <w:r>
              <w:rPr>
                <w:rFonts w:cs="Times New Roman"/>
                <w:highlight w:val="none"/>
              </w:rPr>
              <w:t>S10</w:t>
            </w:r>
          </w:p>
        </w:tc>
        <w:tc>
          <w:tcPr>
            <w:tcW w:w="1317" w:type="dxa"/>
            <w:vAlign w:val="center"/>
          </w:tcPr>
          <w:p>
            <w:pPr>
              <w:pStyle w:val="105"/>
              <w:adjustRightInd w:val="0"/>
              <w:snapToGrid w:val="0"/>
              <w:spacing w:line="240" w:lineRule="auto"/>
              <w:rPr>
                <w:rFonts w:cs="Times New Roman"/>
                <w:highlight w:val="none"/>
              </w:rPr>
            </w:pPr>
            <w:r>
              <w:rPr>
                <w:rFonts w:cs="Times New Roman"/>
                <w:highlight w:val="none"/>
              </w:rPr>
              <w:t>锯缘青蟹</w:t>
            </w:r>
          </w:p>
        </w:tc>
        <w:tc>
          <w:tcPr>
            <w:tcW w:w="980" w:type="dxa"/>
            <w:vAlign w:val="center"/>
          </w:tcPr>
          <w:p>
            <w:pPr>
              <w:pStyle w:val="105"/>
              <w:adjustRightInd w:val="0"/>
              <w:snapToGrid w:val="0"/>
              <w:spacing w:line="240" w:lineRule="auto"/>
              <w:rPr>
                <w:rFonts w:cs="Times New Roman"/>
                <w:highlight w:val="none"/>
              </w:rPr>
            </w:pPr>
            <w:r>
              <w:rPr>
                <w:rFonts w:cs="Times New Roman"/>
                <w:highlight w:val="none"/>
              </w:rPr>
              <w:t>甲壳类</w:t>
            </w:r>
          </w:p>
        </w:tc>
        <w:tc>
          <w:tcPr>
            <w:tcW w:w="793" w:type="dxa"/>
            <w:vAlign w:val="center"/>
          </w:tcPr>
          <w:p>
            <w:pPr>
              <w:pStyle w:val="105"/>
              <w:adjustRightInd w:val="0"/>
              <w:snapToGrid w:val="0"/>
              <w:spacing w:line="240" w:lineRule="auto"/>
              <w:rPr>
                <w:rFonts w:cs="Times New Roman"/>
                <w:highlight w:val="none"/>
              </w:rPr>
            </w:pPr>
            <w:r>
              <w:rPr>
                <w:rFonts w:cs="Times New Roman"/>
                <w:highlight w:val="none"/>
              </w:rPr>
              <w:t>0.002</w:t>
            </w:r>
          </w:p>
        </w:tc>
        <w:tc>
          <w:tcPr>
            <w:tcW w:w="704"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704"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702" w:type="dxa"/>
            <w:vAlign w:val="center"/>
          </w:tcPr>
          <w:p>
            <w:pPr>
              <w:pStyle w:val="105"/>
              <w:adjustRightInd w:val="0"/>
              <w:snapToGrid w:val="0"/>
              <w:spacing w:line="240" w:lineRule="auto"/>
              <w:rPr>
                <w:rFonts w:cs="Times New Roman"/>
                <w:highlight w:val="none"/>
              </w:rPr>
            </w:pPr>
            <w:r>
              <w:rPr>
                <w:rFonts w:cs="Times New Roman"/>
                <w:highlight w:val="none"/>
              </w:rPr>
              <w:t>0.06</w:t>
            </w:r>
          </w:p>
        </w:tc>
        <w:tc>
          <w:tcPr>
            <w:tcW w:w="702" w:type="dxa"/>
            <w:vAlign w:val="center"/>
          </w:tcPr>
          <w:p>
            <w:pPr>
              <w:pStyle w:val="105"/>
              <w:adjustRightInd w:val="0"/>
              <w:snapToGrid w:val="0"/>
              <w:spacing w:line="240" w:lineRule="auto"/>
              <w:rPr>
                <w:rFonts w:cs="Times New Roman"/>
                <w:highlight w:val="none"/>
              </w:rPr>
            </w:pPr>
            <w:r>
              <w:rPr>
                <w:rFonts w:cs="Times New Roman"/>
                <w:highlight w:val="none"/>
              </w:rPr>
              <w:t>0.36</w:t>
            </w:r>
          </w:p>
        </w:tc>
        <w:tc>
          <w:tcPr>
            <w:tcW w:w="703" w:type="dxa"/>
            <w:vAlign w:val="center"/>
          </w:tcPr>
          <w:p>
            <w:pPr>
              <w:pStyle w:val="105"/>
              <w:adjustRightInd w:val="0"/>
              <w:snapToGrid w:val="0"/>
              <w:spacing w:line="240" w:lineRule="auto"/>
              <w:rPr>
                <w:rFonts w:cs="Times New Roman"/>
                <w:highlight w:val="none"/>
              </w:rPr>
            </w:pPr>
            <w:r>
              <w:rPr>
                <w:rFonts w:cs="Times New Roman"/>
                <w:highlight w:val="none"/>
              </w:rPr>
              <w:t>0.47</w:t>
            </w:r>
          </w:p>
        </w:tc>
        <w:tc>
          <w:tcPr>
            <w:tcW w:w="714" w:type="dxa"/>
            <w:vAlign w:val="center"/>
          </w:tcPr>
          <w:p>
            <w:pPr>
              <w:pStyle w:val="105"/>
              <w:adjustRightInd w:val="0"/>
              <w:snapToGrid w:val="0"/>
              <w:spacing w:line="240" w:lineRule="auto"/>
              <w:rPr>
                <w:rFonts w:cs="Times New Roman"/>
                <w:highlight w:val="none"/>
              </w:rPr>
            </w:pPr>
            <w:r>
              <w:rPr>
                <w:rFonts w:cs="Times New Roman"/>
                <w:highlight w:val="none"/>
              </w:rPr>
              <w:t>0.05</w:t>
            </w:r>
          </w:p>
        </w:tc>
        <w:tc>
          <w:tcPr>
            <w:tcW w:w="858" w:type="dxa"/>
            <w:vAlign w:val="center"/>
          </w:tcPr>
          <w:p>
            <w:pPr>
              <w:pStyle w:val="105"/>
              <w:adjustRightInd w:val="0"/>
              <w:snapToGrid w:val="0"/>
              <w:spacing w:line="240" w:lineRule="auto"/>
              <w:rPr>
                <w:rFonts w:cs="Times New Roman"/>
                <w:highlight w:val="none"/>
              </w:rPr>
            </w:pPr>
            <w:r>
              <w:rPr>
                <w:rFonts w:cs="Times New Roman"/>
                <w:highlight w:val="none"/>
              </w:rPr>
              <w:t>0.07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29" w:type="dxa"/>
            <w:vAlign w:val="center"/>
          </w:tcPr>
          <w:p>
            <w:pPr>
              <w:pStyle w:val="105"/>
              <w:adjustRightInd w:val="0"/>
              <w:snapToGrid w:val="0"/>
              <w:spacing w:line="240" w:lineRule="auto"/>
              <w:rPr>
                <w:rFonts w:cs="Times New Roman"/>
                <w:highlight w:val="none"/>
              </w:rPr>
            </w:pPr>
            <w:r>
              <w:rPr>
                <w:rFonts w:cs="Times New Roman"/>
                <w:highlight w:val="none"/>
              </w:rPr>
              <w:t>S13</w:t>
            </w:r>
          </w:p>
        </w:tc>
        <w:tc>
          <w:tcPr>
            <w:tcW w:w="1317" w:type="dxa"/>
            <w:vAlign w:val="center"/>
          </w:tcPr>
          <w:p>
            <w:pPr>
              <w:pStyle w:val="105"/>
              <w:adjustRightInd w:val="0"/>
              <w:snapToGrid w:val="0"/>
              <w:spacing w:line="240" w:lineRule="auto"/>
              <w:rPr>
                <w:rFonts w:cs="Times New Roman"/>
                <w:highlight w:val="none"/>
              </w:rPr>
            </w:pPr>
            <w:r>
              <w:rPr>
                <w:rFonts w:cs="Times New Roman"/>
                <w:highlight w:val="none"/>
              </w:rPr>
              <w:t>花鲈</w:t>
            </w:r>
          </w:p>
        </w:tc>
        <w:tc>
          <w:tcPr>
            <w:tcW w:w="980" w:type="dxa"/>
            <w:vAlign w:val="center"/>
          </w:tcPr>
          <w:p>
            <w:pPr>
              <w:pStyle w:val="105"/>
              <w:adjustRightInd w:val="0"/>
              <w:snapToGrid w:val="0"/>
              <w:spacing w:line="240" w:lineRule="auto"/>
              <w:rPr>
                <w:rFonts w:cs="Times New Roman"/>
                <w:highlight w:val="none"/>
              </w:rPr>
            </w:pPr>
            <w:r>
              <w:rPr>
                <w:rFonts w:cs="Times New Roman"/>
                <w:highlight w:val="none"/>
              </w:rPr>
              <w:t>鱼类</w:t>
            </w:r>
          </w:p>
        </w:tc>
        <w:tc>
          <w:tcPr>
            <w:tcW w:w="793" w:type="dxa"/>
            <w:vAlign w:val="center"/>
          </w:tcPr>
          <w:p>
            <w:pPr>
              <w:pStyle w:val="105"/>
              <w:adjustRightInd w:val="0"/>
              <w:snapToGrid w:val="0"/>
              <w:spacing w:line="240" w:lineRule="auto"/>
              <w:rPr>
                <w:rFonts w:cs="Times New Roman"/>
                <w:highlight w:val="none"/>
              </w:rPr>
            </w:pPr>
            <w:r>
              <w:rPr>
                <w:rFonts w:cs="Times New Roman"/>
                <w:highlight w:val="none"/>
              </w:rPr>
              <w:t>0.15</w:t>
            </w:r>
          </w:p>
        </w:tc>
        <w:tc>
          <w:tcPr>
            <w:tcW w:w="704" w:type="dxa"/>
            <w:vAlign w:val="center"/>
          </w:tcPr>
          <w:p>
            <w:pPr>
              <w:pStyle w:val="105"/>
              <w:adjustRightInd w:val="0"/>
              <w:snapToGrid w:val="0"/>
              <w:spacing w:line="240" w:lineRule="auto"/>
              <w:rPr>
                <w:rFonts w:cs="Times New Roman"/>
                <w:highlight w:val="none"/>
              </w:rPr>
            </w:pPr>
            <w:r>
              <w:rPr>
                <w:rFonts w:cs="Times New Roman"/>
                <w:highlight w:val="none"/>
              </w:rPr>
              <w:t>0.06</w:t>
            </w:r>
          </w:p>
        </w:tc>
        <w:tc>
          <w:tcPr>
            <w:tcW w:w="704" w:type="dxa"/>
            <w:vAlign w:val="center"/>
          </w:tcPr>
          <w:p>
            <w:pPr>
              <w:pStyle w:val="105"/>
              <w:adjustRightInd w:val="0"/>
              <w:snapToGrid w:val="0"/>
              <w:spacing w:line="240" w:lineRule="auto"/>
              <w:rPr>
                <w:rFonts w:cs="Times New Roman"/>
                <w:highlight w:val="none"/>
              </w:rPr>
            </w:pPr>
            <w:r>
              <w:rPr>
                <w:rFonts w:cs="Times New Roman"/>
                <w:highlight w:val="none"/>
              </w:rPr>
              <w:t>0.05</w:t>
            </w:r>
          </w:p>
        </w:tc>
        <w:tc>
          <w:tcPr>
            <w:tcW w:w="702" w:type="dxa"/>
            <w:vAlign w:val="center"/>
          </w:tcPr>
          <w:p>
            <w:pPr>
              <w:pStyle w:val="105"/>
              <w:adjustRightInd w:val="0"/>
              <w:snapToGrid w:val="0"/>
              <w:spacing w:line="240" w:lineRule="auto"/>
              <w:rPr>
                <w:rFonts w:cs="Times New Roman"/>
                <w:highlight w:val="none"/>
              </w:rPr>
            </w:pPr>
            <w:r>
              <w:rPr>
                <w:rFonts w:cs="Times New Roman"/>
                <w:highlight w:val="none"/>
              </w:rPr>
              <w:t>0.05</w:t>
            </w:r>
          </w:p>
        </w:tc>
        <w:tc>
          <w:tcPr>
            <w:tcW w:w="702" w:type="dxa"/>
            <w:vAlign w:val="center"/>
          </w:tcPr>
          <w:p>
            <w:pPr>
              <w:pStyle w:val="105"/>
              <w:adjustRightInd w:val="0"/>
              <w:snapToGrid w:val="0"/>
              <w:spacing w:line="240" w:lineRule="auto"/>
              <w:rPr>
                <w:rFonts w:cs="Times New Roman"/>
                <w:highlight w:val="none"/>
              </w:rPr>
            </w:pPr>
            <w:r>
              <w:rPr>
                <w:rFonts w:cs="Times New Roman"/>
                <w:highlight w:val="none"/>
              </w:rPr>
              <w:t>0.47</w:t>
            </w:r>
          </w:p>
        </w:tc>
        <w:tc>
          <w:tcPr>
            <w:tcW w:w="703" w:type="dxa"/>
            <w:vAlign w:val="center"/>
          </w:tcPr>
          <w:p>
            <w:pPr>
              <w:pStyle w:val="105"/>
              <w:adjustRightInd w:val="0"/>
              <w:snapToGrid w:val="0"/>
              <w:spacing w:line="240" w:lineRule="auto"/>
              <w:rPr>
                <w:rFonts w:cs="Times New Roman"/>
                <w:highlight w:val="none"/>
              </w:rPr>
            </w:pPr>
            <w:r>
              <w:rPr>
                <w:rFonts w:cs="Times New Roman"/>
                <w:highlight w:val="none"/>
              </w:rPr>
              <w:t>0.67</w:t>
            </w:r>
          </w:p>
        </w:tc>
        <w:tc>
          <w:tcPr>
            <w:tcW w:w="714" w:type="dxa"/>
            <w:vAlign w:val="center"/>
          </w:tcPr>
          <w:p>
            <w:pPr>
              <w:pStyle w:val="105"/>
              <w:adjustRightInd w:val="0"/>
              <w:snapToGrid w:val="0"/>
              <w:spacing w:line="240" w:lineRule="auto"/>
              <w:rPr>
                <w:rFonts w:cs="Times New Roman"/>
                <w:highlight w:val="none"/>
              </w:rPr>
            </w:pPr>
            <w:r>
              <w:rPr>
                <w:rFonts w:cs="Times New Roman"/>
                <w:highlight w:val="none"/>
              </w:rPr>
              <w:t>0.06</w:t>
            </w:r>
          </w:p>
        </w:tc>
        <w:tc>
          <w:tcPr>
            <w:tcW w:w="858" w:type="dxa"/>
            <w:vAlign w:val="center"/>
          </w:tcPr>
          <w:p>
            <w:pPr>
              <w:pStyle w:val="105"/>
              <w:adjustRightInd w:val="0"/>
              <w:snapToGrid w:val="0"/>
              <w:spacing w:line="240" w:lineRule="auto"/>
              <w:rPr>
                <w:rFonts w:cs="Times New Roman"/>
                <w:highlight w:val="none"/>
              </w:rPr>
            </w:pPr>
            <w:r>
              <w:rPr>
                <w:rFonts w:cs="Times New Roman"/>
                <w:highlight w:val="none"/>
              </w:rPr>
              <w:t>0.09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29" w:type="dxa"/>
            <w:vAlign w:val="center"/>
          </w:tcPr>
          <w:p>
            <w:pPr>
              <w:pStyle w:val="105"/>
              <w:adjustRightInd w:val="0"/>
              <w:snapToGrid w:val="0"/>
              <w:spacing w:line="240" w:lineRule="auto"/>
              <w:rPr>
                <w:rFonts w:cs="Times New Roman"/>
                <w:highlight w:val="none"/>
              </w:rPr>
            </w:pPr>
            <w:r>
              <w:rPr>
                <w:rFonts w:cs="Times New Roman"/>
                <w:highlight w:val="none"/>
              </w:rPr>
              <w:t>S15</w:t>
            </w:r>
          </w:p>
        </w:tc>
        <w:tc>
          <w:tcPr>
            <w:tcW w:w="1317" w:type="dxa"/>
            <w:vAlign w:val="center"/>
          </w:tcPr>
          <w:p>
            <w:pPr>
              <w:pStyle w:val="105"/>
              <w:adjustRightInd w:val="0"/>
              <w:snapToGrid w:val="0"/>
              <w:spacing w:line="240" w:lineRule="auto"/>
              <w:rPr>
                <w:rFonts w:cs="Times New Roman"/>
                <w:highlight w:val="none"/>
              </w:rPr>
            </w:pPr>
            <w:r>
              <w:rPr>
                <w:rFonts w:cs="Times New Roman"/>
                <w:highlight w:val="none"/>
              </w:rPr>
              <w:t>焦氏舌鳎</w:t>
            </w:r>
          </w:p>
        </w:tc>
        <w:tc>
          <w:tcPr>
            <w:tcW w:w="980" w:type="dxa"/>
            <w:vAlign w:val="center"/>
          </w:tcPr>
          <w:p>
            <w:pPr>
              <w:pStyle w:val="105"/>
              <w:adjustRightInd w:val="0"/>
              <w:snapToGrid w:val="0"/>
              <w:spacing w:line="240" w:lineRule="auto"/>
              <w:rPr>
                <w:rFonts w:cs="Times New Roman"/>
                <w:highlight w:val="none"/>
              </w:rPr>
            </w:pPr>
            <w:r>
              <w:rPr>
                <w:rFonts w:cs="Times New Roman"/>
                <w:highlight w:val="none"/>
              </w:rPr>
              <w:t>鱼类</w:t>
            </w:r>
          </w:p>
        </w:tc>
        <w:tc>
          <w:tcPr>
            <w:tcW w:w="793" w:type="dxa"/>
            <w:vAlign w:val="center"/>
          </w:tcPr>
          <w:p>
            <w:pPr>
              <w:pStyle w:val="105"/>
              <w:adjustRightInd w:val="0"/>
              <w:snapToGrid w:val="0"/>
              <w:spacing w:line="240" w:lineRule="auto"/>
              <w:rPr>
                <w:rFonts w:cs="Times New Roman"/>
                <w:highlight w:val="none"/>
              </w:rPr>
            </w:pPr>
            <w:r>
              <w:rPr>
                <w:rFonts w:cs="Times New Roman"/>
                <w:highlight w:val="none"/>
              </w:rPr>
              <w:t>0.16</w:t>
            </w:r>
          </w:p>
        </w:tc>
        <w:tc>
          <w:tcPr>
            <w:tcW w:w="704" w:type="dxa"/>
            <w:vAlign w:val="center"/>
          </w:tcPr>
          <w:p>
            <w:pPr>
              <w:pStyle w:val="105"/>
              <w:adjustRightInd w:val="0"/>
              <w:snapToGrid w:val="0"/>
              <w:spacing w:line="240" w:lineRule="auto"/>
              <w:rPr>
                <w:rFonts w:cs="Times New Roman"/>
                <w:highlight w:val="none"/>
              </w:rPr>
            </w:pPr>
            <w:r>
              <w:rPr>
                <w:rFonts w:cs="Times New Roman"/>
                <w:highlight w:val="none"/>
              </w:rPr>
              <w:t>0.13</w:t>
            </w:r>
          </w:p>
        </w:tc>
        <w:tc>
          <w:tcPr>
            <w:tcW w:w="704" w:type="dxa"/>
            <w:vAlign w:val="center"/>
          </w:tcPr>
          <w:p>
            <w:pPr>
              <w:pStyle w:val="105"/>
              <w:adjustRightInd w:val="0"/>
              <w:snapToGrid w:val="0"/>
              <w:spacing w:line="240" w:lineRule="auto"/>
              <w:rPr>
                <w:rFonts w:cs="Times New Roman"/>
                <w:highlight w:val="none"/>
              </w:rPr>
            </w:pPr>
            <w:r>
              <w:rPr>
                <w:rFonts w:cs="Times New Roman"/>
                <w:highlight w:val="none"/>
              </w:rPr>
              <w:t>0.06</w:t>
            </w:r>
          </w:p>
        </w:tc>
        <w:tc>
          <w:tcPr>
            <w:tcW w:w="702" w:type="dxa"/>
            <w:vAlign w:val="center"/>
          </w:tcPr>
          <w:p>
            <w:pPr>
              <w:pStyle w:val="105"/>
              <w:adjustRightInd w:val="0"/>
              <w:snapToGrid w:val="0"/>
              <w:spacing w:line="240" w:lineRule="auto"/>
              <w:rPr>
                <w:rFonts w:cs="Times New Roman"/>
                <w:highlight w:val="none"/>
              </w:rPr>
            </w:pPr>
            <w:r>
              <w:rPr>
                <w:rFonts w:cs="Times New Roman"/>
                <w:highlight w:val="none"/>
              </w:rPr>
              <w:t>0.004</w:t>
            </w:r>
          </w:p>
        </w:tc>
        <w:tc>
          <w:tcPr>
            <w:tcW w:w="702" w:type="dxa"/>
            <w:vAlign w:val="center"/>
          </w:tcPr>
          <w:p>
            <w:pPr>
              <w:pStyle w:val="105"/>
              <w:adjustRightInd w:val="0"/>
              <w:snapToGrid w:val="0"/>
              <w:spacing w:line="240" w:lineRule="auto"/>
              <w:rPr>
                <w:rFonts w:cs="Times New Roman"/>
                <w:highlight w:val="none"/>
              </w:rPr>
            </w:pPr>
            <w:r>
              <w:rPr>
                <w:rFonts w:cs="Times New Roman"/>
                <w:highlight w:val="none"/>
              </w:rPr>
              <w:t>0.43</w:t>
            </w:r>
          </w:p>
        </w:tc>
        <w:tc>
          <w:tcPr>
            <w:tcW w:w="703" w:type="dxa"/>
            <w:vAlign w:val="center"/>
          </w:tcPr>
          <w:p>
            <w:pPr>
              <w:pStyle w:val="105"/>
              <w:adjustRightInd w:val="0"/>
              <w:snapToGrid w:val="0"/>
              <w:spacing w:line="240" w:lineRule="auto"/>
              <w:rPr>
                <w:rFonts w:cs="Times New Roman"/>
                <w:highlight w:val="none"/>
              </w:rPr>
            </w:pPr>
            <w:r>
              <w:rPr>
                <w:rFonts w:cs="Times New Roman"/>
                <w:highlight w:val="none"/>
              </w:rPr>
              <w:t>0.57</w:t>
            </w:r>
          </w:p>
        </w:tc>
        <w:tc>
          <w:tcPr>
            <w:tcW w:w="714"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858" w:type="dxa"/>
            <w:vAlign w:val="center"/>
          </w:tcPr>
          <w:p>
            <w:pPr>
              <w:pStyle w:val="105"/>
              <w:adjustRightInd w:val="0"/>
              <w:snapToGrid w:val="0"/>
              <w:spacing w:line="240" w:lineRule="auto"/>
              <w:rPr>
                <w:rFonts w:cs="Times New Roman"/>
                <w:highlight w:val="none"/>
              </w:rPr>
            </w:pPr>
            <w:r>
              <w:rPr>
                <w:rFonts w:cs="Times New Roman"/>
                <w:highlight w:val="none"/>
              </w:rPr>
              <w:t>0.09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29" w:type="dxa"/>
            <w:vAlign w:val="center"/>
          </w:tcPr>
          <w:p>
            <w:pPr>
              <w:pStyle w:val="105"/>
              <w:adjustRightInd w:val="0"/>
              <w:snapToGrid w:val="0"/>
              <w:spacing w:line="240" w:lineRule="auto"/>
              <w:rPr>
                <w:rFonts w:cs="Times New Roman"/>
                <w:highlight w:val="none"/>
              </w:rPr>
            </w:pPr>
            <w:r>
              <w:rPr>
                <w:rFonts w:cs="Times New Roman"/>
                <w:highlight w:val="none"/>
              </w:rPr>
              <w:t>S16</w:t>
            </w:r>
          </w:p>
        </w:tc>
        <w:tc>
          <w:tcPr>
            <w:tcW w:w="1317" w:type="dxa"/>
            <w:vAlign w:val="center"/>
          </w:tcPr>
          <w:p>
            <w:pPr>
              <w:pStyle w:val="105"/>
              <w:adjustRightInd w:val="0"/>
              <w:snapToGrid w:val="0"/>
              <w:spacing w:line="240" w:lineRule="auto"/>
              <w:rPr>
                <w:rFonts w:cs="Times New Roman"/>
                <w:highlight w:val="none"/>
              </w:rPr>
            </w:pPr>
            <w:r>
              <w:rPr>
                <w:rFonts w:cs="Times New Roman"/>
                <w:highlight w:val="none"/>
              </w:rPr>
              <w:t>刀鲚</w:t>
            </w:r>
          </w:p>
        </w:tc>
        <w:tc>
          <w:tcPr>
            <w:tcW w:w="980" w:type="dxa"/>
            <w:vAlign w:val="center"/>
          </w:tcPr>
          <w:p>
            <w:pPr>
              <w:pStyle w:val="105"/>
              <w:adjustRightInd w:val="0"/>
              <w:snapToGrid w:val="0"/>
              <w:spacing w:line="240" w:lineRule="auto"/>
              <w:rPr>
                <w:rFonts w:cs="Times New Roman"/>
                <w:highlight w:val="none"/>
              </w:rPr>
            </w:pPr>
            <w:r>
              <w:rPr>
                <w:rFonts w:cs="Times New Roman"/>
                <w:highlight w:val="none"/>
              </w:rPr>
              <w:t>鱼类</w:t>
            </w:r>
          </w:p>
        </w:tc>
        <w:tc>
          <w:tcPr>
            <w:tcW w:w="793" w:type="dxa"/>
            <w:vAlign w:val="center"/>
          </w:tcPr>
          <w:p>
            <w:pPr>
              <w:pStyle w:val="105"/>
              <w:adjustRightInd w:val="0"/>
              <w:snapToGrid w:val="0"/>
              <w:spacing w:line="240" w:lineRule="auto"/>
              <w:rPr>
                <w:rFonts w:cs="Times New Roman"/>
                <w:highlight w:val="none"/>
              </w:rPr>
            </w:pPr>
            <w:r>
              <w:rPr>
                <w:rFonts w:cs="Times New Roman"/>
                <w:highlight w:val="none"/>
              </w:rPr>
              <w:t>0.14</w:t>
            </w:r>
          </w:p>
        </w:tc>
        <w:tc>
          <w:tcPr>
            <w:tcW w:w="704" w:type="dxa"/>
            <w:vAlign w:val="center"/>
          </w:tcPr>
          <w:p>
            <w:pPr>
              <w:pStyle w:val="105"/>
              <w:adjustRightInd w:val="0"/>
              <w:snapToGrid w:val="0"/>
              <w:spacing w:line="240" w:lineRule="auto"/>
              <w:rPr>
                <w:rFonts w:cs="Times New Roman"/>
                <w:highlight w:val="none"/>
              </w:rPr>
            </w:pPr>
            <w:r>
              <w:rPr>
                <w:rFonts w:cs="Times New Roman"/>
                <w:highlight w:val="none"/>
              </w:rPr>
              <w:t>0.24</w:t>
            </w:r>
          </w:p>
        </w:tc>
        <w:tc>
          <w:tcPr>
            <w:tcW w:w="704" w:type="dxa"/>
            <w:vAlign w:val="center"/>
          </w:tcPr>
          <w:p>
            <w:pPr>
              <w:pStyle w:val="105"/>
              <w:adjustRightInd w:val="0"/>
              <w:snapToGrid w:val="0"/>
              <w:spacing w:line="240" w:lineRule="auto"/>
              <w:rPr>
                <w:rFonts w:cs="Times New Roman"/>
                <w:highlight w:val="none"/>
              </w:rPr>
            </w:pPr>
            <w:r>
              <w:rPr>
                <w:rFonts w:cs="Times New Roman"/>
                <w:highlight w:val="none"/>
              </w:rPr>
              <w:t>0.01</w:t>
            </w:r>
          </w:p>
        </w:tc>
        <w:tc>
          <w:tcPr>
            <w:tcW w:w="702" w:type="dxa"/>
            <w:vAlign w:val="center"/>
          </w:tcPr>
          <w:p>
            <w:pPr>
              <w:pStyle w:val="105"/>
              <w:adjustRightInd w:val="0"/>
              <w:snapToGrid w:val="0"/>
              <w:spacing w:line="240" w:lineRule="auto"/>
              <w:rPr>
                <w:rFonts w:cs="Times New Roman"/>
                <w:highlight w:val="none"/>
              </w:rPr>
            </w:pPr>
            <w:r>
              <w:rPr>
                <w:rFonts w:cs="Times New Roman"/>
                <w:highlight w:val="none"/>
              </w:rPr>
              <w:t>0.04</w:t>
            </w:r>
          </w:p>
        </w:tc>
        <w:tc>
          <w:tcPr>
            <w:tcW w:w="702" w:type="dxa"/>
            <w:vAlign w:val="center"/>
          </w:tcPr>
          <w:p>
            <w:pPr>
              <w:pStyle w:val="105"/>
              <w:adjustRightInd w:val="0"/>
              <w:snapToGrid w:val="0"/>
              <w:spacing w:line="240" w:lineRule="auto"/>
              <w:rPr>
                <w:rFonts w:cs="Times New Roman"/>
                <w:highlight w:val="none"/>
              </w:rPr>
            </w:pPr>
            <w:r>
              <w:rPr>
                <w:rFonts w:cs="Times New Roman"/>
                <w:highlight w:val="none"/>
              </w:rPr>
              <w:t>0.40</w:t>
            </w:r>
          </w:p>
        </w:tc>
        <w:tc>
          <w:tcPr>
            <w:tcW w:w="703" w:type="dxa"/>
            <w:vAlign w:val="center"/>
          </w:tcPr>
          <w:p>
            <w:pPr>
              <w:pStyle w:val="105"/>
              <w:adjustRightInd w:val="0"/>
              <w:snapToGrid w:val="0"/>
              <w:spacing w:line="240" w:lineRule="auto"/>
              <w:rPr>
                <w:rFonts w:cs="Times New Roman"/>
                <w:highlight w:val="none"/>
              </w:rPr>
            </w:pPr>
            <w:r>
              <w:rPr>
                <w:rFonts w:cs="Times New Roman"/>
                <w:highlight w:val="none"/>
              </w:rPr>
              <w:t>0.40</w:t>
            </w:r>
          </w:p>
        </w:tc>
        <w:tc>
          <w:tcPr>
            <w:tcW w:w="714"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858" w:type="dxa"/>
            <w:vAlign w:val="center"/>
          </w:tcPr>
          <w:p>
            <w:pPr>
              <w:pStyle w:val="105"/>
              <w:adjustRightInd w:val="0"/>
              <w:snapToGrid w:val="0"/>
              <w:spacing w:line="240" w:lineRule="auto"/>
              <w:rPr>
                <w:rFonts w:cs="Times New Roman"/>
                <w:highlight w:val="none"/>
              </w:rPr>
            </w:pPr>
            <w:r>
              <w:rPr>
                <w:rFonts w:cs="Times New Roman"/>
                <w:highlight w:val="none"/>
              </w:rPr>
              <w:t>0.06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29" w:type="dxa"/>
            <w:vAlign w:val="center"/>
          </w:tcPr>
          <w:p>
            <w:pPr>
              <w:pStyle w:val="105"/>
              <w:adjustRightInd w:val="0"/>
              <w:snapToGrid w:val="0"/>
              <w:spacing w:line="240" w:lineRule="auto"/>
              <w:rPr>
                <w:rFonts w:cs="Times New Roman"/>
                <w:highlight w:val="none"/>
              </w:rPr>
            </w:pPr>
            <w:r>
              <w:rPr>
                <w:rFonts w:cs="Times New Roman"/>
                <w:highlight w:val="none"/>
              </w:rPr>
              <w:t>S17</w:t>
            </w:r>
          </w:p>
        </w:tc>
        <w:tc>
          <w:tcPr>
            <w:tcW w:w="1317" w:type="dxa"/>
            <w:vAlign w:val="center"/>
          </w:tcPr>
          <w:p>
            <w:pPr>
              <w:pStyle w:val="105"/>
              <w:adjustRightInd w:val="0"/>
              <w:snapToGrid w:val="0"/>
              <w:spacing w:line="240" w:lineRule="auto"/>
              <w:rPr>
                <w:rFonts w:cs="Times New Roman"/>
                <w:highlight w:val="none"/>
              </w:rPr>
            </w:pPr>
            <w:r>
              <w:rPr>
                <w:rFonts w:cs="Times New Roman"/>
                <w:highlight w:val="none"/>
              </w:rPr>
              <w:t>日本蟳</w:t>
            </w:r>
          </w:p>
        </w:tc>
        <w:tc>
          <w:tcPr>
            <w:tcW w:w="980" w:type="dxa"/>
            <w:vAlign w:val="center"/>
          </w:tcPr>
          <w:p>
            <w:pPr>
              <w:pStyle w:val="105"/>
              <w:adjustRightInd w:val="0"/>
              <w:snapToGrid w:val="0"/>
              <w:spacing w:line="240" w:lineRule="auto"/>
              <w:rPr>
                <w:rFonts w:cs="Times New Roman"/>
                <w:highlight w:val="none"/>
              </w:rPr>
            </w:pPr>
            <w:r>
              <w:rPr>
                <w:rFonts w:cs="Times New Roman"/>
                <w:highlight w:val="none"/>
              </w:rPr>
              <w:t>甲壳类</w:t>
            </w:r>
          </w:p>
        </w:tc>
        <w:tc>
          <w:tcPr>
            <w:tcW w:w="793" w:type="dxa"/>
            <w:vAlign w:val="center"/>
          </w:tcPr>
          <w:p>
            <w:pPr>
              <w:pStyle w:val="105"/>
              <w:adjustRightInd w:val="0"/>
              <w:snapToGrid w:val="0"/>
              <w:spacing w:line="240" w:lineRule="auto"/>
              <w:rPr>
                <w:rFonts w:cs="Times New Roman"/>
                <w:highlight w:val="none"/>
              </w:rPr>
            </w:pPr>
            <w:r>
              <w:rPr>
                <w:rFonts w:cs="Times New Roman"/>
                <w:highlight w:val="none"/>
              </w:rPr>
              <w:t>0.05</w:t>
            </w:r>
          </w:p>
        </w:tc>
        <w:tc>
          <w:tcPr>
            <w:tcW w:w="704"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704" w:type="dxa"/>
            <w:vAlign w:val="center"/>
          </w:tcPr>
          <w:p>
            <w:pPr>
              <w:pStyle w:val="105"/>
              <w:adjustRightInd w:val="0"/>
              <w:snapToGrid w:val="0"/>
              <w:spacing w:line="240" w:lineRule="auto"/>
              <w:rPr>
                <w:rFonts w:cs="Times New Roman"/>
                <w:highlight w:val="none"/>
              </w:rPr>
            </w:pPr>
            <w:r>
              <w:rPr>
                <w:rFonts w:cs="Times New Roman"/>
                <w:highlight w:val="none"/>
              </w:rPr>
              <w:t>0.01</w:t>
            </w:r>
          </w:p>
        </w:tc>
        <w:tc>
          <w:tcPr>
            <w:tcW w:w="702" w:type="dxa"/>
            <w:vAlign w:val="center"/>
          </w:tcPr>
          <w:p>
            <w:pPr>
              <w:pStyle w:val="105"/>
              <w:adjustRightInd w:val="0"/>
              <w:snapToGrid w:val="0"/>
              <w:spacing w:line="240" w:lineRule="auto"/>
              <w:rPr>
                <w:rFonts w:cs="Times New Roman"/>
                <w:highlight w:val="none"/>
              </w:rPr>
            </w:pPr>
            <w:r>
              <w:rPr>
                <w:rFonts w:cs="Times New Roman"/>
                <w:highlight w:val="none"/>
              </w:rPr>
              <w:t>0.001</w:t>
            </w:r>
          </w:p>
        </w:tc>
        <w:tc>
          <w:tcPr>
            <w:tcW w:w="702" w:type="dxa"/>
            <w:vAlign w:val="center"/>
          </w:tcPr>
          <w:p>
            <w:pPr>
              <w:pStyle w:val="105"/>
              <w:adjustRightInd w:val="0"/>
              <w:snapToGrid w:val="0"/>
              <w:spacing w:line="240" w:lineRule="auto"/>
              <w:rPr>
                <w:rFonts w:cs="Times New Roman"/>
                <w:highlight w:val="none"/>
              </w:rPr>
            </w:pPr>
            <w:r>
              <w:rPr>
                <w:rFonts w:cs="Times New Roman"/>
                <w:highlight w:val="none"/>
              </w:rPr>
              <w:t>0.46</w:t>
            </w:r>
          </w:p>
        </w:tc>
        <w:tc>
          <w:tcPr>
            <w:tcW w:w="703" w:type="dxa"/>
            <w:vAlign w:val="center"/>
          </w:tcPr>
          <w:p>
            <w:pPr>
              <w:pStyle w:val="105"/>
              <w:adjustRightInd w:val="0"/>
              <w:snapToGrid w:val="0"/>
              <w:spacing w:line="240" w:lineRule="auto"/>
              <w:rPr>
                <w:rFonts w:cs="Times New Roman"/>
                <w:highlight w:val="none"/>
              </w:rPr>
            </w:pPr>
            <w:r>
              <w:rPr>
                <w:rFonts w:cs="Times New Roman"/>
                <w:highlight w:val="none"/>
              </w:rPr>
              <w:t>0.23</w:t>
            </w:r>
          </w:p>
        </w:tc>
        <w:tc>
          <w:tcPr>
            <w:tcW w:w="714" w:type="dxa"/>
            <w:vAlign w:val="center"/>
          </w:tcPr>
          <w:p>
            <w:pPr>
              <w:pStyle w:val="105"/>
              <w:adjustRightInd w:val="0"/>
              <w:snapToGrid w:val="0"/>
              <w:spacing w:line="240" w:lineRule="auto"/>
              <w:rPr>
                <w:rFonts w:cs="Times New Roman"/>
                <w:highlight w:val="none"/>
              </w:rPr>
            </w:pPr>
            <w:r>
              <w:rPr>
                <w:rFonts w:cs="Times New Roman"/>
                <w:highlight w:val="none"/>
              </w:rPr>
              <w:t>0.11</w:t>
            </w:r>
          </w:p>
        </w:tc>
        <w:tc>
          <w:tcPr>
            <w:tcW w:w="858" w:type="dxa"/>
            <w:vAlign w:val="center"/>
          </w:tcPr>
          <w:p>
            <w:pPr>
              <w:pStyle w:val="105"/>
              <w:adjustRightInd w:val="0"/>
              <w:snapToGrid w:val="0"/>
              <w:spacing w:line="240" w:lineRule="auto"/>
              <w:rPr>
                <w:rFonts w:cs="Times New Roman"/>
                <w:highlight w:val="none"/>
              </w:rPr>
            </w:pPr>
            <w:r>
              <w:rPr>
                <w:rFonts w:cs="Times New Roman"/>
                <w:highlight w:val="none"/>
              </w:rPr>
              <w:t>0.08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29" w:type="dxa"/>
            <w:vAlign w:val="center"/>
          </w:tcPr>
          <w:p>
            <w:pPr>
              <w:pStyle w:val="105"/>
              <w:adjustRightInd w:val="0"/>
              <w:snapToGrid w:val="0"/>
              <w:spacing w:line="240" w:lineRule="auto"/>
              <w:rPr>
                <w:rFonts w:cs="Times New Roman"/>
                <w:highlight w:val="none"/>
              </w:rPr>
            </w:pPr>
            <w:r>
              <w:rPr>
                <w:rFonts w:cs="Times New Roman"/>
                <w:highlight w:val="none"/>
              </w:rPr>
              <w:t>S19</w:t>
            </w:r>
          </w:p>
        </w:tc>
        <w:tc>
          <w:tcPr>
            <w:tcW w:w="1317" w:type="dxa"/>
            <w:vAlign w:val="center"/>
          </w:tcPr>
          <w:p>
            <w:pPr>
              <w:pStyle w:val="105"/>
              <w:adjustRightInd w:val="0"/>
              <w:snapToGrid w:val="0"/>
              <w:spacing w:line="240" w:lineRule="auto"/>
              <w:rPr>
                <w:rFonts w:cs="Times New Roman"/>
                <w:highlight w:val="none"/>
              </w:rPr>
            </w:pPr>
            <w:r>
              <w:rPr>
                <w:rFonts w:cs="Times New Roman"/>
                <w:highlight w:val="none"/>
              </w:rPr>
              <w:t>三疣梭子蟹</w:t>
            </w:r>
          </w:p>
        </w:tc>
        <w:tc>
          <w:tcPr>
            <w:tcW w:w="980" w:type="dxa"/>
            <w:vAlign w:val="center"/>
          </w:tcPr>
          <w:p>
            <w:pPr>
              <w:pStyle w:val="105"/>
              <w:adjustRightInd w:val="0"/>
              <w:snapToGrid w:val="0"/>
              <w:spacing w:line="240" w:lineRule="auto"/>
              <w:rPr>
                <w:rFonts w:cs="Times New Roman"/>
                <w:highlight w:val="none"/>
              </w:rPr>
            </w:pPr>
            <w:r>
              <w:rPr>
                <w:rFonts w:cs="Times New Roman"/>
                <w:highlight w:val="none"/>
              </w:rPr>
              <w:t>甲壳类</w:t>
            </w:r>
          </w:p>
        </w:tc>
        <w:tc>
          <w:tcPr>
            <w:tcW w:w="793" w:type="dxa"/>
            <w:vAlign w:val="center"/>
          </w:tcPr>
          <w:p>
            <w:pPr>
              <w:pStyle w:val="105"/>
              <w:adjustRightInd w:val="0"/>
              <w:snapToGrid w:val="0"/>
              <w:spacing w:line="240" w:lineRule="auto"/>
              <w:rPr>
                <w:rFonts w:cs="Times New Roman"/>
                <w:highlight w:val="none"/>
              </w:rPr>
            </w:pPr>
            <w:r>
              <w:rPr>
                <w:rFonts w:cs="Times New Roman"/>
                <w:highlight w:val="none"/>
              </w:rPr>
              <w:t>0.08</w:t>
            </w:r>
          </w:p>
        </w:tc>
        <w:tc>
          <w:tcPr>
            <w:tcW w:w="704" w:type="dxa"/>
            <w:vAlign w:val="center"/>
          </w:tcPr>
          <w:p>
            <w:pPr>
              <w:pStyle w:val="105"/>
              <w:adjustRightInd w:val="0"/>
              <w:snapToGrid w:val="0"/>
              <w:spacing w:line="240" w:lineRule="auto"/>
              <w:rPr>
                <w:rFonts w:cs="Times New Roman"/>
                <w:highlight w:val="none"/>
              </w:rPr>
            </w:pPr>
            <w:r>
              <w:rPr>
                <w:rFonts w:cs="Times New Roman"/>
                <w:highlight w:val="none"/>
              </w:rPr>
              <w:t>0.21</w:t>
            </w:r>
          </w:p>
        </w:tc>
        <w:tc>
          <w:tcPr>
            <w:tcW w:w="704" w:type="dxa"/>
            <w:vAlign w:val="center"/>
          </w:tcPr>
          <w:p>
            <w:pPr>
              <w:pStyle w:val="105"/>
              <w:adjustRightInd w:val="0"/>
              <w:snapToGrid w:val="0"/>
              <w:spacing w:line="240" w:lineRule="auto"/>
              <w:rPr>
                <w:rFonts w:cs="Times New Roman"/>
                <w:highlight w:val="none"/>
              </w:rPr>
            </w:pPr>
            <w:r>
              <w:rPr>
                <w:rFonts w:cs="Times New Roman"/>
                <w:highlight w:val="none"/>
              </w:rPr>
              <w:t>0.05</w:t>
            </w:r>
          </w:p>
        </w:tc>
        <w:tc>
          <w:tcPr>
            <w:tcW w:w="702" w:type="dxa"/>
            <w:vAlign w:val="center"/>
          </w:tcPr>
          <w:p>
            <w:pPr>
              <w:pStyle w:val="105"/>
              <w:adjustRightInd w:val="0"/>
              <w:snapToGrid w:val="0"/>
              <w:spacing w:line="240" w:lineRule="auto"/>
              <w:rPr>
                <w:rFonts w:cs="Times New Roman"/>
                <w:highlight w:val="none"/>
              </w:rPr>
            </w:pPr>
            <w:r>
              <w:rPr>
                <w:rFonts w:cs="Times New Roman"/>
                <w:highlight w:val="none"/>
              </w:rPr>
              <w:t>0.06</w:t>
            </w:r>
          </w:p>
        </w:tc>
        <w:tc>
          <w:tcPr>
            <w:tcW w:w="702" w:type="dxa"/>
            <w:vAlign w:val="center"/>
          </w:tcPr>
          <w:p>
            <w:pPr>
              <w:pStyle w:val="105"/>
              <w:adjustRightInd w:val="0"/>
              <w:snapToGrid w:val="0"/>
              <w:spacing w:line="240" w:lineRule="auto"/>
              <w:rPr>
                <w:rFonts w:cs="Times New Roman"/>
                <w:highlight w:val="none"/>
              </w:rPr>
            </w:pPr>
            <w:r>
              <w:rPr>
                <w:rFonts w:cs="Times New Roman"/>
                <w:highlight w:val="none"/>
              </w:rPr>
              <w:t>0.62</w:t>
            </w:r>
          </w:p>
        </w:tc>
        <w:tc>
          <w:tcPr>
            <w:tcW w:w="703" w:type="dxa"/>
            <w:vAlign w:val="center"/>
          </w:tcPr>
          <w:p>
            <w:pPr>
              <w:pStyle w:val="105"/>
              <w:adjustRightInd w:val="0"/>
              <w:snapToGrid w:val="0"/>
              <w:spacing w:line="240" w:lineRule="auto"/>
              <w:rPr>
                <w:rFonts w:cs="Times New Roman"/>
                <w:highlight w:val="none"/>
              </w:rPr>
            </w:pPr>
            <w:r>
              <w:rPr>
                <w:rFonts w:cs="Times New Roman"/>
                <w:highlight w:val="none"/>
              </w:rPr>
              <w:t>0.28</w:t>
            </w:r>
          </w:p>
        </w:tc>
        <w:tc>
          <w:tcPr>
            <w:tcW w:w="714" w:type="dxa"/>
            <w:vAlign w:val="center"/>
          </w:tcPr>
          <w:p>
            <w:pPr>
              <w:pStyle w:val="105"/>
              <w:adjustRightInd w:val="0"/>
              <w:snapToGrid w:val="0"/>
              <w:spacing w:line="240" w:lineRule="auto"/>
              <w:rPr>
                <w:rFonts w:cs="Times New Roman"/>
                <w:highlight w:val="none"/>
              </w:rPr>
            </w:pPr>
            <w:r>
              <w:rPr>
                <w:rFonts w:cs="Times New Roman"/>
                <w:highlight w:val="none"/>
              </w:rPr>
              <w:t>0.04</w:t>
            </w:r>
          </w:p>
        </w:tc>
        <w:tc>
          <w:tcPr>
            <w:tcW w:w="858" w:type="dxa"/>
            <w:vAlign w:val="center"/>
          </w:tcPr>
          <w:p>
            <w:pPr>
              <w:pStyle w:val="105"/>
              <w:adjustRightInd w:val="0"/>
              <w:snapToGrid w:val="0"/>
              <w:spacing w:line="240" w:lineRule="auto"/>
              <w:rPr>
                <w:rFonts w:cs="Times New Roman"/>
                <w:highlight w:val="none"/>
              </w:rPr>
            </w:pPr>
            <w:r>
              <w:rPr>
                <w:rFonts w:cs="Times New Roman"/>
                <w:highlight w:val="none"/>
              </w:rPr>
              <w:t>0.12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29" w:type="dxa"/>
            <w:vAlign w:val="center"/>
          </w:tcPr>
          <w:p>
            <w:pPr>
              <w:pStyle w:val="105"/>
              <w:adjustRightInd w:val="0"/>
              <w:snapToGrid w:val="0"/>
              <w:spacing w:line="240" w:lineRule="auto"/>
              <w:rPr>
                <w:rFonts w:cs="Times New Roman"/>
                <w:highlight w:val="none"/>
              </w:rPr>
            </w:pPr>
            <w:r>
              <w:rPr>
                <w:rFonts w:cs="Times New Roman"/>
                <w:highlight w:val="none"/>
              </w:rPr>
              <w:t>S21</w:t>
            </w:r>
          </w:p>
        </w:tc>
        <w:tc>
          <w:tcPr>
            <w:tcW w:w="1317" w:type="dxa"/>
            <w:vAlign w:val="center"/>
          </w:tcPr>
          <w:p>
            <w:pPr>
              <w:pStyle w:val="105"/>
              <w:adjustRightInd w:val="0"/>
              <w:snapToGrid w:val="0"/>
              <w:spacing w:line="240" w:lineRule="auto"/>
              <w:rPr>
                <w:rFonts w:cs="Times New Roman"/>
                <w:highlight w:val="none"/>
              </w:rPr>
            </w:pPr>
            <w:r>
              <w:rPr>
                <w:rFonts w:cs="Times New Roman"/>
                <w:highlight w:val="none"/>
              </w:rPr>
              <w:t>黄鳍鲷</w:t>
            </w:r>
          </w:p>
        </w:tc>
        <w:tc>
          <w:tcPr>
            <w:tcW w:w="980" w:type="dxa"/>
            <w:vAlign w:val="center"/>
          </w:tcPr>
          <w:p>
            <w:pPr>
              <w:pStyle w:val="105"/>
              <w:adjustRightInd w:val="0"/>
              <w:snapToGrid w:val="0"/>
              <w:spacing w:line="240" w:lineRule="auto"/>
              <w:rPr>
                <w:rFonts w:cs="Times New Roman"/>
                <w:highlight w:val="none"/>
              </w:rPr>
            </w:pPr>
            <w:r>
              <w:rPr>
                <w:rFonts w:cs="Times New Roman"/>
                <w:highlight w:val="none"/>
              </w:rPr>
              <w:t>鱼类</w:t>
            </w:r>
          </w:p>
        </w:tc>
        <w:tc>
          <w:tcPr>
            <w:tcW w:w="793"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704" w:type="dxa"/>
            <w:vAlign w:val="center"/>
          </w:tcPr>
          <w:p>
            <w:pPr>
              <w:pStyle w:val="105"/>
              <w:adjustRightInd w:val="0"/>
              <w:snapToGrid w:val="0"/>
              <w:spacing w:line="240" w:lineRule="auto"/>
              <w:rPr>
                <w:rFonts w:cs="Times New Roman"/>
                <w:highlight w:val="none"/>
              </w:rPr>
            </w:pPr>
            <w:r>
              <w:rPr>
                <w:rFonts w:cs="Times New Roman"/>
                <w:highlight w:val="none"/>
              </w:rPr>
              <w:t>0.28</w:t>
            </w:r>
          </w:p>
        </w:tc>
        <w:tc>
          <w:tcPr>
            <w:tcW w:w="704" w:type="dxa"/>
            <w:vAlign w:val="center"/>
          </w:tcPr>
          <w:p>
            <w:pPr>
              <w:pStyle w:val="105"/>
              <w:adjustRightInd w:val="0"/>
              <w:snapToGrid w:val="0"/>
              <w:spacing w:line="240" w:lineRule="auto"/>
              <w:rPr>
                <w:rFonts w:cs="Times New Roman"/>
                <w:highlight w:val="none"/>
              </w:rPr>
            </w:pPr>
            <w:r>
              <w:rPr>
                <w:rFonts w:cs="Times New Roman"/>
                <w:highlight w:val="none"/>
              </w:rPr>
              <w:t>0.10</w:t>
            </w:r>
          </w:p>
        </w:tc>
        <w:tc>
          <w:tcPr>
            <w:tcW w:w="702" w:type="dxa"/>
            <w:vAlign w:val="center"/>
          </w:tcPr>
          <w:p>
            <w:pPr>
              <w:pStyle w:val="105"/>
              <w:adjustRightInd w:val="0"/>
              <w:snapToGrid w:val="0"/>
              <w:spacing w:line="240" w:lineRule="auto"/>
              <w:rPr>
                <w:rFonts w:cs="Times New Roman"/>
                <w:highlight w:val="none"/>
              </w:rPr>
            </w:pPr>
            <w:r>
              <w:rPr>
                <w:rFonts w:cs="Times New Roman"/>
                <w:highlight w:val="none"/>
              </w:rPr>
              <w:t>0.004</w:t>
            </w:r>
          </w:p>
        </w:tc>
        <w:tc>
          <w:tcPr>
            <w:tcW w:w="702" w:type="dxa"/>
            <w:vAlign w:val="center"/>
          </w:tcPr>
          <w:p>
            <w:pPr>
              <w:pStyle w:val="105"/>
              <w:adjustRightInd w:val="0"/>
              <w:snapToGrid w:val="0"/>
              <w:spacing w:line="240" w:lineRule="auto"/>
              <w:rPr>
                <w:rFonts w:cs="Times New Roman"/>
                <w:highlight w:val="none"/>
              </w:rPr>
            </w:pPr>
            <w:r>
              <w:rPr>
                <w:rFonts w:cs="Times New Roman"/>
                <w:highlight w:val="none"/>
              </w:rPr>
              <w:t>0.85</w:t>
            </w:r>
          </w:p>
        </w:tc>
        <w:tc>
          <w:tcPr>
            <w:tcW w:w="703" w:type="dxa"/>
            <w:vAlign w:val="center"/>
          </w:tcPr>
          <w:p>
            <w:pPr>
              <w:pStyle w:val="105"/>
              <w:adjustRightInd w:val="0"/>
              <w:snapToGrid w:val="0"/>
              <w:spacing w:line="240" w:lineRule="auto"/>
              <w:rPr>
                <w:rFonts w:cs="Times New Roman"/>
                <w:highlight w:val="none"/>
              </w:rPr>
            </w:pPr>
            <w:r>
              <w:rPr>
                <w:rFonts w:cs="Times New Roman"/>
                <w:highlight w:val="none"/>
              </w:rPr>
              <w:t>0.20</w:t>
            </w:r>
          </w:p>
        </w:tc>
        <w:tc>
          <w:tcPr>
            <w:tcW w:w="714" w:type="dxa"/>
            <w:vAlign w:val="center"/>
          </w:tcPr>
          <w:p>
            <w:pPr>
              <w:pStyle w:val="105"/>
              <w:adjustRightInd w:val="0"/>
              <w:snapToGrid w:val="0"/>
              <w:spacing w:line="240" w:lineRule="auto"/>
              <w:rPr>
                <w:rFonts w:cs="Times New Roman"/>
                <w:highlight w:val="none"/>
              </w:rPr>
            </w:pPr>
            <w:r>
              <w:rPr>
                <w:rFonts w:cs="Times New Roman"/>
                <w:highlight w:val="none"/>
              </w:rPr>
              <w:t>0.01</w:t>
            </w:r>
          </w:p>
        </w:tc>
        <w:tc>
          <w:tcPr>
            <w:tcW w:w="858" w:type="dxa"/>
            <w:vAlign w:val="center"/>
          </w:tcPr>
          <w:p>
            <w:pPr>
              <w:pStyle w:val="105"/>
              <w:adjustRightInd w:val="0"/>
              <w:snapToGrid w:val="0"/>
              <w:spacing w:line="240" w:lineRule="auto"/>
              <w:rPr>
                <w:rFonts w:cs="Times New Roman"/>
                <w:highlight w:val="none"/>
              </w:rPr>
            </w:pPr>
            <w:r>
              <w:rPr>
                <w:rFonts w:cs="Times New Roman"/>
                <w:highlight w:val="none"/>
              </w:rPr>
              <w:t>0.09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29" w:type="dxa"/>
            <w:vAlign w:val="center"/>
          </w:tcPr>
          <w:p>
            <w:pPr>
              <w:pStyle w:val="105"/>
              <w:adjustRightInd w:val="0"/>
              <w:snapToGrid w:val="0"/>
              <w:spacing w:line="240" w:lineRule="auto"/>
              <w:rPr>
                <w:rFonts w:cs="Times New Roman"/>
                <w:highlight w:val="none"/>
              </w:rPr>
            </w:pPr>
            <w:r>
              <w:rPr>
                <w:rFonts w:cs="Times New Roman"/>
                <w:highlight w:val="none"/>
              </w:rPr>
              <w:t>S23</w:t>
            </w:r>
          </w:p>
        </w:tc>
        <w:tc>
          <w:tcPr>
            <w:tcW w:w="1317" w:type="dxa"/>
            <w:vAlign w:val="center"/>
          </w:tcPr>
          <w:p>
            <w:pPr>
              <w:pStyle w:val="105"/>
              <w:adjustRightInd w:val="0"/>
              <w:snapToGrid w:val="0"/>
              <w:spacing w:line="240" w:lineRule="auto"/>
              <w:rPr>
                <w:rFonts w:cs="Times New Roman"/>
                <w:highlight w:val="none"/>
              </w:rPr>
            </w:pPr>
            <w:r>
              <w:rPr>
                <w:rFonts w:cs="Times New Roman"/>
                <w:highlight w:val="none"/>
              </w:rPr>
              <w:t>龙头鱼</w:t>
            </w:r>
          </w:p>
        </w:tc>
        <w:tc>
          <w:tcPr>
            <w:tcW w:w="980" w:type="dxa"/>
            <w:vAlign w:val="center"/>
          </w:tcPr>
          <w:p>
            <w:pPr>
              <w:pStyle w:val="105"/>
              <w:adjustRightInd w:val="0"/>
              <w:snapToGrid w:val="0"/>
              <w:spacing w:line="240" w:lineRule="auto"/>
              <w:rPr>
                <w:rFonts w:cs="Times New Roman"/>
                <w:highlight w:val="none"/>
              </w:rPr>
            </w:pPr>
            <w:r>
              <w:rPr>
                <w:rFonts w:cs="Times New Roman"/>
                <w:highlight w:val="none"/>
              </w:rPr>
              <w:t>鱼类</w:t>
            </w:r>
          </w:p>
        </w:tc>
        <w:tc>
          <w:tcPr>
            <w:tcW w:w="793" w:type="dxa"/>
            <w:vAlign w:val="center"/>
          </w:tcPr>
          <w:p>
            <w:pPr>
              <w:pStyle w:val="105"/>
              <w:adjustRightInd w:val="0"/>
              <w:snapToGrid w:val="0"/>
              <w:spacing w:line="240" w:lineRule="auto"/>
              <w:rPr>
                <w:rFonts w:cs="Times New Roman"/>
                <w:highlight w:val="none"/>
              </w:rPr>
            </w:pPr>
            <w:r>
              <w:rPr>
                <w:rFonts w:cs="Times New Roman"/>
                <w:highlight w:val="none"/>
              </w:rPr>
              <w:t>0.08</w:t>
            </w:r>
          </w:p>
        </w:tc>
        <w:tc>
          <w:tcPr>
            <w:tcW w:w="704" w:type="dxa"/>
            <w:vAlign w:val="center"/>
          </w:tcPr>
          <w:p>
            <w:pPr>
              <w:pStyle w:val="105"/>
              <w:adjustRightInd w:val="0"/>
              <w:snapToGrid w:val="0"/>
              <w:spacing w:line="240" w:lineRule="auto"/>
              <w:rPr>
                <w:rFonts w:cs="Times New Roman"/>
                <w:highlight w:val="none"/>
              </w:rPr>
            </w:pPr>
            <w:r>
              <w:rPr>
                <w:rFonts w:cs="Times New Roman"/>
                <w:highlight w:val="none"/>
              </w:rPr>
              <w:t>0.49</w:t>
            </w:r>
          </w:p>
        </w:tc>
        <w:tc>
          <w:tcPr>
            <w:tcW w:w="704" w:type="dxa"/>
            <w:vAlign w:val="center"/>
          </w:tcPr>
          <w:p>
            <w:pPr>
              <w:pStyle w:val="105"/>
              <w:adjustRightInd w:val="0"/>
              <w:snapToGrid w:val="0"/>
              <w:spacing w:line="240" w:lineRule="auto"/>
              <w:rPr>
                <w:rFonts w:cs="Times New Roman"/>
                <w:highlight w:val="none"/>
              </w:rPr>
            </w:pPr>
            <w:r>
              <w:rPr>
                <w:rFonts w:cs="Times New Roman"/>
                <w:highlight w:val="none"/>
              </w:rPr>
              <w:t>0.20</w:t>
            </w:r>
          </w:p>
        </w:tc>
        <w:tc>
          <w:tcPr>
            <w:tcW w:w="702" w:type="dxa"/>
            <w:vAlign w:val="center"/>
          </w:tcPr>
          <w:p>
            <w:pPr>
              <w:pStyle w:val="105"/>
              <w:adjustRightInd w:val="0"/>
              <w:snapToGrid w:val="0"/>
              <w:spacing w:line="240" w:lineRule="auto"/>
              <w:rPr>
                <w:rFonts w:cs="Times New Roman"/>
                <w:highlight w:val="none"/>
              </w:rPr>
            </w:pPr>
            <w:r>
              <w:rPr>
                <w:rFonts w:cs="Times New Roman"/>
                <w:highlight w:val="none"/>
              </w:rPr>
              <w:t>0.16</w:t>
            </w:r>
          </w:p>
        </w:tc>
        <w:tc>
          <w:tcPr>
            <w:tcW w:w="702" w:type="dxa"/>
            <w:vAlign w:val="center"/>
          </w:tcPr>
          <w:p>
            <w:pPr>
              <w:pStyle w:val="105"/>
              <w:adjustRightInd w:val="0"/>
              <w:snapToGrid w:val="0"/>
              <w:spacing w:line="240" w:lineRule="auto"/>
              <w:rPr>
                <w:rFonts w:cs="Times New Roman"/>
                <w:highlight w:val="none"/>
              </w:rPr>
            </w:pPr>
            <w:r>
              <w:rPr>
                <w:rFonts w:cs="Times New Roman"/>
                <w:highlight w:val="none"/>
              </w:rPr>
              <w:t>0.83</w:t>
            </w:r>
          </w:p>
        </w:tc>
        <w:tc>
          <w:tcPr>
            <w:tcW w:w="703" w:type="dxa"/>
            <w:vAlign w:val="center"/>
          </w:tcPr>
          <w:p>
            <w:pPr>
              <w:pStyle w:val="105"/>
              <w:adjustRightInd w:val="0"/>
              <w:snapToGrid w:val="0"/>
              <w:spacing w:line="240" w:lineRule="auto"/>
              <w:rPr>
                <w:rFonts w:cs="Times New Roman"/>
                <w:highlight w:val="none"/>
              </w:rPr>
            </w:pPr>
            <w:r>
              <w:rPr>
                <w:rFonts w:cs="Times New Roman"/>
                <w:highlight w:val="none"/>
              </w:rPr>
              <w:t>0.20</w:t>
            </w:r>
          </w:p>
        </w:tc>
        <w:tc>
          <w:tcPr>
            <w:tcW w:w="714" w:type="dxa"/>
            <w:vAlign w:val="center"/>
          </w:tcPr>
          <w:p>
            <w:pPr>
              <w:pStyle w:val="105"/>
              <w:adjustRightInd w:val="0"/>
              <w:snapToGrid w:val="0"/>
              <w:spacing w:line="240" w:lineRule="auto"/>
              <w:rPr>
                <w:rFonts w:cs="Times New Roman"/>
                <w:highlight w:val="none"/>
              </w:rPr>
            </w:pPr>
            <w:r>
              <w:rPr>
                <w:rFonts w:cs="Times New Roman"/>
                <w:highlight w:val="none"/>
              </w:rPr>
              <w:t>0.01</w:t>
            </w:r>
          </w:p>
        </w:tc>
        <w:tc>
          <w:tcPr>
            <w:tcW w:w="858" w:type="dxa"/>
            <w:vAlign w:val="center"/>
          </w:tcPr>
          <w:p>
            <w:pPr>
              <w:pStyle w:val="105"/>
              <w:adjustRightInd w:val="0"/>
              <w:snapToGrid w:val="0"/>
              <w:spacing w:line="240" w:lineRule="auto"/>
              <w:rPr>
                <w:rFonts w:cs="Times New Roman"/>
                <w:highlight w:val="none"/>
              </w:rPr>
            </w:pPr>
            <w:r>
              <w:rPr>
                <w:rFonts w:cs="Times New Roman"/>
                <w:highlight w:val="none"/>
              </w:rPr>
              <w:t>0.08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29" w:type="dxa"/>
            <w:vAlign w:val="center"/>
          </w:tcPr>
          <w:p>
            <w:pPr>
              <w:pStyle w:val="105"/>
              <w:adjustRightInd w:val="0"/>
              <w:snapToGrid w:val="0"/>
              <w:spacing w:line="240" w:lineRule="auto"/>
              <w:rPr>
                <w:rFonts w:cs="Times New Roman"/>
                <w:highlight w:val="none"/>
              </w:rPr>
            </w:pPr>
            <w:r>
              <w:rPr>
                <w:rFonts w:cs="Times New Roman"/>
                <w:highlight w:val="none"/>
              </w:rPr>
              <w:t>S24</w:t>
            </w:r>
          </w:p>
        </w:tc>
        <w:tc>
          <w:tcPr>
            <w:tcW w:w="1317" w:type="dxa"/>
            <w:vAlign w:val="center"/>
          </w:tcPr>
          <w:p>
            <w:pPr>
              <w:pStyle w:val="105"/>
              <w:adjustRightInd w:val="0"/>
              <w:snapToGrid w:val="0"/>
              <w:spacing w:line="240" w:lineRule="auto"/>
              <w:rPr>
                <w:rFonts w:cs="Times New Roman"/>
                <w:highlight w:val="none"/>
              </w:rPr>
            </w:pPr>
            <w:r>
              <w:rPr>
                <w:rFonts w:cs="Times New Roman"/>
                <w:highlight w:val="none"/>
              </w:rPr>
              <w:t>脊尾白虾</w:t>
            </w:r>
          </w:p>
        </w:tc>
        <w:tc>
          <w:tcPr>
            <w:tcW w:w="980" w:type="dxa"/>
            <w:vAlign w:val="center"/>
          </w:tcPr>
          <w:p>
            <w:pPr>
              <w:pStyle w:val="105"/>
              <w:adjustRightInd w:val="0"/>
              <w:snapToGrid w:val="0"/>
              <w:spacing w:line="240" w:lineRule="auto"/>
              <w:rPr>
                <w:rFonts w:cs="Times New Roman"/>
                <w:highlight w:val="none"/>
              </w:rPr>
            </w:pPr>
            <w:r>
              <w:rPr>
                <w:rFonts w:cs="Times New Roman"/>
                <w:highlight w:val="none"/>
              </w:rPr>
              <w:t>甲壳类</w:t>
            </w:r>
          </w:p>
        </w:tc>
        <w:tc>
          <w:tcPr>
            <w:tcW w:w="793" w:type="dxa"/>
            <w:vAlign w:val="center"/>
          </w:tcPr>
          <w:p>
            <w:pPr>
              <w:pStyle w:val="105"/>
              <w:adjustRightInd w:val="0"/>
              <w:snapToGrid w:val="0"/>
              <w:spacing w:line="240" w:lineRule="auto"/>
              <w:rPr>
                <w:rFonts w:cs="Times New Roman"/>
                <w:highlight w:val="none"/>
              </w:rPr>
            </w:pPr>
            <w:r>
              <w:rPr>
                <w:rFonts w:cs="Times New Roman"/>
                <w:highlight w:val="none"/>
              </w:rPr>
              <w:t>0.10</w:t>
            </w:r>
          </w:p>
        </w:tc>
        <w:tc>
          <w:tcPr>
            <w:tcW w:w="704" w:type="dxa"/>
            <w:vAlign w:val="center"/>
          </w:tcPr>
          <w:p>
            <w:pPr>
              <w:pStyle w:val="105"/>
              <w:adjustRightInd w:val="0"/>
              <w:snapToGrid w:val="0"/>
              <w:spacing w:line="240" w:lineRule="auto"/>
              <w:rPr>
                <w:rFonts w:cs="Times New Roman"/>
                <w:highlight w:val="none"/>
              </w:rPr>
            </w:pPr>
            <w:r>
              <w:rPr>
                <w:rFonts w:cs="Times New Roman"/>
                <w:highlight w:val="none"/>
              </w:rPr>
              <w:t>0.17</w:t>
            </w:r>
          </w:p>
        </w:tc>
        <w:tc>
          <w:tcPr>
            <w:tcW w:w="704" w:type="dxa"/>
            <w:vAlign w:val="center"/>
          </w:tcPr>
          <w:p>
            <w:pPr>
              <w:pStyle w:val="105"/>
              <w:adjustRightInd w:val="0"/>
              <w:snapToGrid w:val="0"/>
              <w:spacing w:line="240" w:lineRule="auto"/>
              <w:rPr>
                <w:rFonts w:cs="Times New Roman"/>
                <w:highlight w:val="none"/>
              </w:rPr>
            </w:pPr>
            <w:r>
              <w:rPr>
                <w:rFonts w:cs="Times New Roman"/>
                <w:highlight w:val="none"/>
              </w:rPr>
              <w:t>0.16</w:t>
            </w:r>
          </w:p>
        </w:tc>
        <w:tc>
          <w:tcPr>
            <w:tcW w:w="702" w:type="dxa"/>
            <w:vAlign w:val="center"/>
          </w:tcPr>
          <w:p>
            <w:pPr>
              <w:pStyle w:val="105"/>
              <w:adjustRightInd w:val="0"/>
              <w:snapToGrid w:val="0"/>
              <w:spacing w:line="240" w:lineRule="auto"/>
              <w:rPr>
                <w:rFonts w:cs="Times New Roman"/>
                <w:highlight w:val="none"/>
              </w:rPr>
            </w:pPr>
            <w:r>
              <w:rPr>
                <w:rFonts w:cs="Times New Roman"/>
                <w:highlight w:val="none"/>
              </w:rPr>
              <w:t>0.05</w:t>
            </w:r>
          </w:p>
        </w:tc>
        <w:tc>
          <w:tcPr>
            <w:tcW w:w="702" w:type="dxa"/>
            <w:vAlign w:val="center"/>
          </w:tcPr>
          <w:p>
            <w:pPr>
              <w:pStyle w:val="105"/>
              <w:adjustRightInd w:val="0"/>
              <w:snapToGrid w:val="0"/>
              <w:spacing w:line="240" w:lineRule="auto"/>
              <w:rPr>
                <w:rFonts w:cs="Times New Roman"/>
                <w:highlight w:val="none"/>
              </w:rPr>
            </w:pPr>
            <w:r>
              <w:rPr>
                <w:rFonts w:cs="Times New Roman"/>
                <w:highlight w:val="none"/>
              </w:rPr>
              <w:t>0.77</w:t>
            </w:r>
          </w:p>
        </w:tc>
        <w:tc>
          <w:tcPr>
            <w:tcW w:w="703" w:type="dxa"/>
            <w:vAlign w:val="center"/>
          </w:tcPr>
          <w:p>
            <w:pPr>
              <w:pStyle w:val="105"/>
              <w:adjustRightInd w:val="0"/>
              <w:snapToGrid w:val="0"/>
              <w:spacing w:line="240" w:lineRule="auto"/>
              <w:rPr>
                <w:rFonts w:cs="Times New Roman"/>
                <w:highlight w:val="none"/>
              </w:rPr>
            </w:pPr>
            <w:r>
              <w:rPr>
                <w:rFonts w:cs="Times New Roman"/>
                <w:highlight w:val="none"/>
              </w:rPr>
              <w:t>0.10</w:t>
            </w:r>
          </w:p>
        </w:tc>
        <w:tc>
          <w:tcPr>
            <w:tcW w:w="714" w:type="dxa"/>
            <w:vAlign w:val="center"/>
          </w:tcPr>
          <w:p>
            <w:pPr>
              <w:pStyle w:val="105"/>
              <w:adjustRightInd w:val="0"/>
              <w:snapToGrid w:val="0"/>
              <w:spacing w:line="240" w:lineRule="auto"/>
              <w:rPr>
                <w:rFonts w:cs="Times New Roman"/>
                <w:highlight w:val="none"/>
              </w:rPr>
            </w:pPr>
            <w:r>
              <w:rPr>
                <w:rFonts w:cs="Times New Roman"/>
                <w:highlight w:val="none"/>
              </w:rPr>
              <w:t>0.01</w:t>
            </w:r>
          </w:p>
        </w:tc>
        <w:tc>
          <w:tcPr>
            <w:tcW w:w="858" w:type="dxa"/>
            <w:vAlign w:val="center"/>
          </w:tcPr>
          <w:p>
            <w:pPr>
              <w:pStyle w:val="105"/>
              <w:adjustRightInd w:val="0"/>
              <w:snapToGrid w:val="0"/>
              <w:spacing w:line="240" w:lineRule="auto"/>
              <w:rPr>
                <w:rFonts w:cs="Times New Roman"/>
                <w:highlight w:val="none"/>
              </w:rPr>
            </w:pPr>
            <w:r>
              <w:rPr>
                <w:rFonts w:cs="Times New Roman"/>
                <w:highlight w:val="none"/>
              </w:rPr>
              <w:t>0.08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29" w:type="dxa"/>
            <w:vAlign w:val="center"/>
          </w:tcPr>
          <w:p>
            <w:pPr>
              <w:pStyle w:val="105"/>
              <w:adjustRightInd w:val="0"/>
              <w:snapToGrid w:val="0"/>
              <w:spacing w:line="240" w:lineRule="auto"/>
              <w:rPr>
                <w:rFonts w:cs="Times New Roman"/>
                <w:highlight w:val="none"/>
              </w:rPr>
            </w:pPr>
            <w:r>
              <w:rPr>
                <w:rFonts w:cs="Times New Roman"/>
                <w:highlight w:val="none"/>
              </w:rPr>
              <w:t>S28</w:t>
            </w:r>
          </w:p>
        </w:tc>
        <w:tc>
          <w:tcPr>
            <w:tcW w:w="1317" w:type="dxa"/>
            <w:vAlign w:val="center"/>
          </w:tcPr>
          <w:p>
            <w:pPr>
              <w:pStyle w:val="105"/>
              <w:adjustRightInd w:val="0"/>
              <w:snapToGrid w:val="0"/>
              <w:spacing w:line="240" w:lineRule="auto"/>
              <w:rPr>
                <w:rFonts w:cs="Times New Roman"/>
                <w:highlight w:val="none"/>
              </w:rPr>
            </w:pPr>
            <w:r>
              <w:rPr>
                <w:rFonts w:cs="Times New Roman"/>
                <w:highlight w:val="none"/>
              </w:rPr>
              <w:t>刀鲚</w:t>
            </w:r>
          </w:p>
        </w:tc>
        <w:tc>
          <w:tcPr>
            <w:tcW w:w="980" w:type="dxa"/>
            <w:vAlign w:val="center"/>
          </w:tcPr>
          <w:p>
            <w:pPr>
              <w:pStyle w:val="105"/>
              <w:adjustRightInd w:val="0"/>
              <w:snapToGrid w:val="0"/>
              <w:spacing w:line="240" w:lineRule="auto"/>
              <w:rPr>
                <w:rFonts w:cs="Times New Roman"/>
                <w:highlight w:val="none"/>
              </w:rPr>
            </w:pPr>
            <w:r>
              <w:rPr>
                <w:rFonts w:cs="Times New Roman"/>
                <w:highlight w:val="none"/>
              </w:rPr>
              <w:t>鱼类</w:t>
            </w:r>
          </w:p>
        </w:tc>
        <w:tc>
          <w:tcPr>
            <w:tcW w:w="793" w:type="dxa"/>
            <w:vAlign w:val="center"/>
          </w:tcPr>
          <w:p>
            <w:pPr>
              <w:pStyle w:val="105"/>
              <w:adjustRightInd w:val="0"/>
              <w:snapToGrid w:val="0"/>
              <w:spacing w:line="240" w:lineRule="auto"/>
              <w:rPr>
                <w:rFonts w:cs="Times New Roman"/>
                <w:highlight w:val="none"/>
              </w:rPr>
            </w:pPr>
            <w:r>
              <w:rPr>
                <w:rFonts w:cs="Times New Roman"/>
                <w:highlight w:val="none"/>
              </w:rPr>
              <w:t>0.19</w:t>
            </w:r>
          </w:p>
        </w:tc>
        <w:tc>
          <w:tcPr>
            <w:tcW w:w="704" w:type="dxa"/>
            <w:vAlign w:val="center"/>
          </w:tcPr>
          <w:p>
            <w:pPr>
              <w:pStyle w:val="105"/>
              <w:adjustRightInd w:val="0"/>
              <w:snapToGrid w:val="0"/>
              <w:spacing w:line="240" w:lineRule="auto"/>
              <w:rPr>
                <w:rFonts w:cs="Times New Roman"/>
                <w:highlight w:val="none"/>
              </w:rPr>
            </w:pPr>
            <w:r>
              <w:rPr>
                <w:rFonts w:cs="Times New Roman"/>
                <w:highlight w:val="none"/>
              </w:rPr>
              <w:t>0.12</w:t>
            </w:r>
          </w:p>
        </w:tc>
        <w:tc>
          <w:tcPr>
            <w:tcW w:w="704" w:type="dxa"/>
            <w:vAlign w:val="center"/>
          </w:tcPr>
          <w:p>
            <w:pPr>
              <w:pStyle w:val="105"/>
              <w:adjustRightInd w:val="0"/>
              <w:snapToGrid w:val="0"/>
              <w:spacing w:line="240" w:lineRule="auto"/>
              <w:rPr>
                <w:rFonts w:cs="Times New Roman"/>
                <w:highlight w:val="none"/>
              </w:rPr>
            </w:pPr>
            <w:r>
              <w:rPr>
                <w:rFonts w:cs="Times New Roman"/>
                <w:highlight w:val="none"/>
              </w:rPr>
              <w:t>0.04</w:t>
            </w:r>
          </w:p>
        </w:tc>
        <w:tc>
          <w:tcPr>
            <w:tcW w:w="702"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702" w:type="dxa"/>
            <w:vAlign w:val="center"/>
          </w:tcPr>
          <w:p>
            <w:pPr>
              <w:pStyle w:val="105"/>
              <w:adjustRightInd w:val="0"/>
              <w:snapToGrid w:val="0"/>
              <w:spacing w:line="240" w:lineRule="auto"/>
              <w:rPr>
                <w:rFonts w:cs="Times New Roman"/>
                <w:highlight w:val="none"/>
              </w:rPr>
            </w:pPr>
            <w:r>
              <w:rPr>
                <w:rFonts w:cs="Times New Roman"/>
                <w:highlight w:val="none"/>
              </w:rPr>
              <w:t>0.36</w:t>
            </w:r>
          </w:p>
        </w:tc>
        <w:tc>
          <w:tcPr>
            <w:tcW w:w="703" w:type="dxa"/>
            <w:vAlign w:val="center"/>
          </w:tcPr>
          <w:p>
            <w:pPr>
              <w:pStyle w:val="105"/>
              <w:adjustRightInd w:val="0"/>
              <w:snapToGrid w:val="0"/>
              <w:spacing w:line="240" w:lineRule="auto"/>
              <w:rPr>
                <w:rFonts w:cs="Times New Roman"/>
                <w:highlight w:val="none"/>
              </w:rPr>
            </w:pPr>
            <w:r>
              <w:rPr>
                <w:rFonts w:cs="Times New Roman"/>
                <w:highlight w:val="none"/>
              </w:rPr>
              <w:t>0.95</w:t>
            </w:r>
          </w:p>
        </w:tc>
        <w:tc>
          <w:tcPr>
            <w:tcW w:w="714" w:type="dxa"/>
            <w:vAlign w:val="center"/>
          </w:tcPr>
          <w:p>
            <w:pPr>
              <w:pStyle w:val="105"/>
              <w:adjustRightInd w:val="0"/>
              <w:snapToGrid w:val="0"/>
              <w:spacing w:line="240" w:lineRule="auto"/>
              <w:rPr>
                <w:rFonts w:cs="Times New Roman"/>
                <w:highlight w:val="none"/>
              </w:rPr>
            </w:pPr>
            <w:r>
              <w:rPr>
                <w:rFonts w:cs="Times New Roman"/>
                <w:highlight w:val="none"/>
              </w:rPr>
              <w:t>0.11</w:t>
            </w:r>
          </w:p>
        </w:tc>
        <w:tc>
          <w:tcPr>
            <w:tcW w:w="858" w:type="dxa"/>
            <w:vAlign w:val="center"/>
          </w:tcPr>
          <w:p>
            <w:pPr>
              <w:pStyle w:val="105"/>
              <w:adjustRightInd w:val="0"/>
              <w:snapToGrid w:val="0"/>
              <w:spacing w:line="240" w:lineRule="auto"/>
              <w:rPr>
                <w:rFonts w:cs="Times New Roman"/>
                <w:highlight w:val="none"/>
              </w:rPr>
            </w:pPr>
            <w:r>
              <w:rPr>
                <w:rFonts w:cs="Times New Roman"/>
                <w:highlight w:val="none"/>
              </w:rPr>
              <w:t>0.13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29" w:type="dxa"/>
            <w:vAlign w:val="center"/>
          </w:tcPr>
          <w:p>
            <w:pPr>
              <w:pStyle w:val="105"/>
              <w:adjustRightInd w:val="0"/>
              <w:snapToGrid w:val="0"/>
              <w:spacing w:line="240" w:lineRule="auto"/>
              <w:rPr>
                <w:rFonts w:cs="Times New Roman"/>
                <w:highlight w:val="none"/>
              </w:rPr>
            </w:pPr>
            <w:r>
              <w:rPr>
                <w:rFonts w:cs="Times New Roman"/>
                <w:highlight w:val="none"/>
              </w:rPr>
              <w:t>S29</w:t>
            </w:r>
          </w:p>
        </w:tc>
        <w:tc>
          <w:tcPr>
            <w:tcW w:w="1317" w:type="dxa"/>
            <w:vAlign w:val="center"/>
          </w:tcPr>
          <w:p>
            <w:pPr>
              <w:pStyle w:val="105"/>
              <w:adjustRightInd w:val="0"/>
              <w:snapToGrid w:val="0"/>
              <w:spacing w:line="240" w:lineRule="auto"/>
              <w:rPr>
                <w:rFonts w:cs="Times New Roman"/>
                <w:highlight w:val="none"/>
              </w:rPr>
            </w:pPr>
            <w:r>
              <w:rPr>
                <w:rFonts w:cs="Times New Roman"/>
                <w:highlight w:val="none"/>
              </w:rPr>
              <w:t>刀鲚</w:t>
            </w:r>
          </w:p>
        </w:tc>
        <w:tc>
          <w:tcPr>
            <w:tcW w:w="980" w:type="dxa"/>
            <w:vAlign w:val="center"/>
          </w:tcPr>
          <w:p>
            <w:pPr>
              <w:pStyle w:val="105"/>
              <w:adjustRightInd w:val="0"/>
              <w:snapToGrid w:val="0"/>
              <w:spacing w:line="240" w:lineRule="auto"/>
              <w:rPr>
                <w:rFonts w:cs="Times New Roman"/>
                <w:highlight w:val="none"/>
              </w:rPr>
            </w:pPr>
            <w:r>
              <w:rPr>
                <w:rFonts w:cs="Times New Roman"/>
                <w:highlight w:val="none"/>
              </w:rPr>
              <w:t>鱼类</w:t>
            </w:r>
          </w:p>
        </w:tc>
        <w:tc>
          <w:tcPr>
            <w:tcW w:w="793" w:type="dxa"/>
            <w:vAlign w:val="center"/>
          </w:tcPr>
          <w:p>
            <w:pPr>
              <w:pStyle w:val="105"/>
              <w:adjustRightInd w:val="0"/>
              <w:snapToGrid w:val="0"/>
              <w:spacing w:line="240" w:lineRule="auto"/>
              <w:rPr>
                <w:rFonts w:cs="Times New Roman"/>
                <w:highlight w:val="none"/>
              </w:rPr>
            </w:pPr>
            <w:r>
              <w:rPr>
                <w:rFonts w:cs="Times New Roman"/>
                <w:highlight w:val="none"/>
              </w:rPr>
              <w:t>0.01</w:t>
            </w:r>
          </w:p>
        </w:tc>
        <w:tc>
          <w:tcPr>
            <w:tcW w:w="704" w:type="dxa"/>
            <w:vAlign w:val="center"/>
          </w:tcPr>
          <w:p>
            <w:pPr>
              <w:pStyle w:val="105"/>
              <w:adjustRightInd w:val="0"/>
              <w:snapToGrid w:val="0"/>
              <w:spacing w:line="240" w:lineRule="auto"/>
              <w:rPr>
                <w:rFonts w:cs="Times New Roman"/>
                <w:highlight w:val="none"/>
              </w:rPr>
            </w:pPr>
            <w:r>
              <w:rPr>
                <w:rFonts w:cs="Times New Roman"/>
                <w:highlight w:val="none"/>
              </w:rPr>
              <w:t>0.12</w:t>
            </w:r>
          </w:p>
        </w:tc>
        <w:tc>
          <w:tcPr>
            <w:tcW w:w="704"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702"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702" w:type="dxa"/>
            <w:vAlign w:val="center"/>
          </w:tcPr>
          <w:p>
            <w:pPr>
              <w:pStyle w:val="105"/>
              <w:adjustRightInd w:val="0"/>
              <w:snapToGrid w:val="0"/>
              <w:spacing w:line="240" w:lineRule="auto"/>
              <w:rPr>
                <w:rFonts w:cs="Times New Roman"/>
                <w:highlight w:val="none"/>
              </w:rPr>
            </w:pPr>
            <w:r>
              <w:rPr>
                <w:rFonts w:cs="Times New Roman"/>
                <w:highlight w:val="none"/>
              </w:rPr>
              <w:t>0.35</w:t>
            </w:r>
          </w:p>
        </w:tc>
        <w:tc>
          <w:tcPr>
            <w:tcW w:w="703" w:type="dxa"/>
            <w:vAlign w:val="center"/>
          </w:tcPr>
          <w:p>
            <w:pPr>
              <w:pStyle w:val="105"/>
              <w:adjustRightInd w:val="0"/>
              <w:snapToGrid w:val="0"/>
              <w:spacing w:line="240" w:lineRule="auto"/>
              <w:rPr>
                <w:rFonts w:cs="Times New Roman"/>
                <w:highlight w:val="none"/>
              </w:rPr>
            </w:pPr>
            <w:r>
              <w:rPr>
                <w:rFonts w:cs="Times New Roman"/>
                <w:highlight w:val="none"/>
              </w:rPr>
              <w:t>0.77</w:t>
            </w:r>
          </w:p>
        </w:tc>
        <w:tc>
          <w:tcPr>
            <w:tcW w:w="714"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858" w:type="dxa"/>
            <w:vAlign w:val="center"/>
          </w:tcPr>
          <w:p>
            <w:pPr>
              <w:pStyle w:val="105"/>
              <w:adjustRightInd w:val="0"/>
              <w:snapToGrid w:val="0"/>
              <w:spacing w:line="240" w:lineRule="auto"/>
              <w:rPr>
                <w:rFonts w:cs="Times New Roman"/>
                <w:highlight w:val="none"/>
              </w:rPr>
            </w:pPr>
            <w:r>
              <w:rPr>
                <w:rFonts w:cs="Times New Roman"/>
                <w:highlight w:val="none"/>
              </w:rPr>
              <w:t>0.11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29" w:type="dxa"/>
            <w:vAlign w:val="center"/>
          </w:tcPr>
          <w:p>
            <w:pPr>
              <w:pStyle w:val="105"/>
              <w:adjustRightInd w:val="0"/>
              <w:snapToGrid w:val="0"/>
              <w:spacing w:line="240" w:lineRule="auto"/>
              <w:rPr>
                <w:rFonts w:cs="Times New Roman"/>
                <w:highlight w:val="none"/>
              </w:rPr>
            </w:pPr>
            <w:r>
              <w:rPr>
                <w:rFonts w:cs="Times New Roman"/>
                <w:highlight w:val="none"/>
              </w:rPr>
              <w:t>S30</w:t>
            </w:r>
          </w:p>
        </w:tc>
        <w:tc>
          <w:tcPr>
            <w:tcW w:w="1317" w:type="dxa"/>
            <w:vAlign w:val="center"/>
          </w:tcPr>
          <w:p>
            <w:pPr>
              <w:pStyle w:val="105"/>
              <w:adjustRightInd w:val="0"/>
              <w:snapToGrid w:val="0"/>
              <w:spacing w:line="240" w:lineRule="auto"/>
              <w:rPr>
                <w:rFonts w:cs="Times New Roman"/>
                <w:highlight w:val="none"/>
              </w:rPr>
            </w:pPr>
            <w:r>
              <w:rPr>
                <w:rFonts w:cs="Times New Roman"/>
                <w:highlight w:val="none"/>
              </w:rPr>
              <w:t>刀鲚</w:t>
            </w:r>
          </w:p>
        </w:tc>
        <w:tc>
          <w:tcPr>
            <w:tcW w:w="980" w:type="dxa"/>
            <w:vAlign w:val="center"/>
          </w:tcPr>
          <w:p>
            <w:pPr>
              <w:pStyle w:val="105"/>
              <w:adjustRightInd w:val="0"/>
              <w:snapToGrid w:val="0"/>
              <w:spacing w:line="240" w:lineRule="auto"/>
              <w:rPr>
                <w:rFonts w:cs="Times New Roman"/>
                <w:highlight w:val="none"/>
              </w:rPr>
            </w:pPr>
            <w:r>
              <w:rPr>
                <w:rFonts w:cs="Times New Roman"/>
                <w:highlight w:val="none"/>
              </w:rPr>
              <w:t>鱼类</w:t>
            </w:r>
          </w:p>
        </w:tc>
        <w:tc>
          <w:tcPr>
            <w:tcW w:w="793" w:type="dxa"/>
            <w:vAlign w:val="center"/>
          </w:tcPr>
          <w:p>
            <w:pPr>
              <w:pStyle w:val="105"/>
              <w:adjustRightInd w:val="0"/>
              <w:snapToGrid w:val="0"/>
              <w:spacing w:line="240" w:lineRule="auto"/>
              <w:rPr>
                <w:rFonts w:cs="Times New Roman"/>
                <w:highlight w:val="none"/>
              </w:rPr>
            </w:pPr>
            <w:r>
              <w:rPr>
                <w:rFonts w:cs="Times New Roman"/>
                <w:highlight w:val="none"/>
              </w:rPr>
              <w:t>0.01</w:t>
            </w:r>
          </w:p>
        </w:tc>
        <w:tc>
          <w:tcPr>
            <w:tcW w:w="704" w:type="dxa"/>
            <w:vAlign w:val="center"/>
          </w:tcPr>
          <w:p>
            <w:pPr>
              <w:pStyle w:val="105"/>
              <w:adjustRightInd w:val="0"/>
              <w:snapToGrid w:val="0"/>
              <w:spacing w:line="240" w:lineRule="auto"/>
              <w:rPr>
                <w:rFonts w:cs="Times New Roman"/>
                <w:highlight w:val="none"/>
              </w:rPr>
            </w:pPr>
            <w:r>
              <w:rPr>
                <w:rFonts w:cs="Times New Roman"/>
                <w:highlight w:val="none"/>
              </w:rPr>
              <w:t>0.14</w:t>
            </w:r>
          </w:p>
        </w:tc>
        <w:tc>
          <w:tcPr>
            <w:tcW w:w="704" w:type="dxa"/>
            <w:vAlign w:val="center"/>
          </w:tcPr>
          <w:p>
            <w:pPr>
              <w:pStyle w:val="105"/>
              <w:adjustRightInd w:val="0"/>
              <w:snapToGrid w:val="0"/>
              <w:spacing w:line="240" w:lineRule="auto"/>
              <w:rPr>
                <w:rFonts w:cs="Times New Roman"/>
                <w:highlight w:val="none"/>
              </w:rPr>
            </w:pPr>
            <w:r>
              <w:rPr>
                <w:rFonts w:cs="Times New Roman"/>
                <w:highlight w:val="none"/>
              </w:rPr>
              <w:t>0.04</w:t>
            </w:r>
          </w:p>
        </w:tc>
        <w:tc>
          <w:tcPr>
            <w:tcW w:w="702"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702" w:type="dxa"/>
            <w:vAlign w:val="center"/>
          </w:tcPr>
          <w:p>
            <w:pPr>
              <w:pStyle w:val="105"/>
              <w:adjustRightInd w:val="0"/>
              <w:snapToGrid w:val="0"/>
              <w:spacing w:line="240" w:lineRule="auto"/>
              <w:rPr>
                <w:rFonts w:cs="Times New Roman"/>
                <w:highlight w:val="none"/>
              </w:rPr>
            </w:pPr>
            <w:r>
              <w:rPr>
                <w:rFonts w:cs="Times New Roman"/>
                <w:highlight w:val="none"/>
              </w:rPr>
              <w:t>0.35</w:t>
            </w:r>
          </w:p>
        </w:tc>
        <w:tc>
          <w:tcPr>
            <w:tcW w:w="703" w:type="dxa"/>
            <w:vAlign w:val="center"/>
          </w:tcPr>
          <w:p>
            <w:pPr>
              <w:pStyle w:val="105"/>
              <w:adjustRightInd w:val="0"/>
              <w:snapToGrid w:val="0"/>
              <w:spacing w:line="240" w:lineRule="auto"/>
              <w:rPr>
                <w:rFonts w:cs="Times New Roman"/>
                <w:highlight w:val="none"/>
              </w:rPr>
            </w:pPr>
            <w:r>
              <w:rPr>
                <w:rFonts w:cs="Times New Roman"/>
                <w:highlight w:val="none"/>
              </w:rPr>
              <w:t>0.62</w:t>
            </w:r>
          </w:p>
        </w:tc>
        <w:tc>
          <w:tcPr>
            <w:tcW w:w="714" w:type="dxa"/>
            <w:vAlign w:val="center"/>
          </w:tcPr>
          <w:p>
            <w:pPr>
              <w:pStyle w:val="105"/>
              <w:adjustRightInd w:val="0"/>
              <w:snapToGrid w:val="0"/>
              <w:spacing w:line="240" w:lineRule="auto"/>
              <w:rPr>
                <w:rFonts w:cs="Times New Roman"/>
                <w:highlight w:val="none"/>
              </w:rPr>
            </w:pPr>
            <w:r>
              <w:rPr>
                <w:rFonts w:cs="Times New Roman"/>
                <w:highlight w:val="none"/>
              </w:rPr>
              <w:t>0.05</w:t>
            </w:r>
          </w:p>
        </w:tc>
        <w:tc>
          <w:tcPr>
            <w:tcW w:w="858" w:type="dxa"/>
            <w:vAlign w:val="center"/>
          </w:tcPr>
          <w:p>
            <w:pPr>
              <w:pStyle w:val="105"/>
              <w:adjustRightInd w:val="0"/>
              <w:snapToGrid w:val="0"/>
              <w:spacing w:line="240" w:lineRule="auto"/>
              <w:rPr>
                <w:rFonts w:cs="Times New Roman"/>
                <w:highlight w:val="none"/>
              </w:rPr>
            </w:pPr>
            <w:r>
              <w:rPr>
                <w:rFonts w:cs="Times New Roman"/>
                <w:highlight w:val="none"/>
              </w:rPr>
              <w:t>0.07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29" w:type="dxa"/>
            <w:vAlign w:val="center"/>
          </w:tcPr>
          <w:p>
            <w:pPr>
              <w:pStyle w:val="105"/>
              <w:adjustRightInd w:val="0"/>
              <w:snapToGrid w:val="0"/>
              <w:spacing w:line="240" w:lineRule="auto"/>
              <w:rPr>
                <w:rFonts w:cs="Times New Roman"/>
                <w:highlight w:val="none"/>
              </w:rPr>
            </w:pPr>
            <w:r>
              <w:rPr>
                <w:rFonts w:cs="Times New Roman"/>
                <w:highlight w:val="none"/>
              </w:rPr>
              <w:t>S32</w:t>
            </w:r>
          </w:p>
        </w:tc>
        <w:tc>
          <w:tcPr>
            <w:tcW w:w="1317" w:type="dxa"/>
            <w:vAlign w:val="center"/>
          </w:tcPr>
          <w:p>
            <w:pPr>
              <w:pStyle w:val="105"/>
              <w:adjustRightInd w:val="0"/>
              <w:snapToGrid w:val="0"/>
              <w:spacing w:line="240" w:lineRule="auto"/>
              <w:rPr>
                <w:rFonts w:cs="Times New Roman"/>
                <w:highlight w:val="none"/>
              </w:rPr>
            </w:pPr>
            <w:r>
              <w:rPr>
                <w:rFonts w:cs="Times New Roman"/>
                <w:highlight w:val="none"/>
              </w:rPr>
              <w:t>刀鲚</w:t>
            </w:r>
          </w:p>
        </w:tc>
        <w:tc>
          <w:tcPr>
            <w:tcW w:w="980" w:type="dxa"/>
            <w:vAlign w:val="center"/>
          </w:tcPr>
          <w:p>
            <w:pPr>
              <w:pStyle w:val="105"/>
              <w:adjustRightInd w:val="0"/>
              <w:snapToGrid w:val="0"/>
              <w:spacing w:line="240" w:lineRule="auto"/>
              <w:rPr>
                <w:rFonts w:cs="Times New Roman"/>
                <w:highlight w:val="none"/>
              </w:rPr>
            </w:pPr>
            <w:r>
              <w:rPr>
                <w:rFonts w:cs="Times New Roman"/>
                <w:highlight w:val="none"/>
              </w:rPr>
              <w:t>鱼类</w:t>
            </w:r>
          </w:p>
        </w:tc>
        <w:tc>
          <w:tcPr>
            <w:tcW w:w="793" w:type="dxa"/>
            <w:vAlign w:val="center"/>
          </w:tcPr>
          <w:p>
            <w:pPr>
              <w:pStyle w:val="105"/>
              <w:adjustRightInd w:val="0"/>
              <w:snapToGrid w:val="0"/>
              <w:spacing w:line="240" w:lineRule="auto"/>
              <w:rPr>
                <w:rFonts w:cs="Times New Roman"/>
                <w:highlight w:val="none"/>
              </w:rPr>
            </w:pPr>
            <w:r>
              <w:rPr>
                <w:rFonts w:cs="Times New Roman"/>
                <w:highlight w:val="none"/>
              </w:rPr>
              <w:t>0.08</w:t>
            </w:r>
          </w:p>
        </w:tc>
        <w:tc>
          <w:tcPr>
            <w:tcW w:w="704" w:type="dxa"/>
            <w:vAlign w:val="center"/>
          </w:tcPr>
          <w:p>
            <w:pPr>
              <w:pStyle w:val="105"/>
              <w:adjustRightInd w:val="0"/>
              <w:snapToGrid w:val="0"/>
              <w:spacing w:line="240" w:lineRule="auto"/>
              <w:rPr>
                <w:rFonts w:cs="Times New Roman"/>
                <w:highlight w:val="none"/>
              </w:rPr>
            </w:pPr>
            <w:r>
              <w:rPr>
                <w:rFonts w:cs="Times New Roman"/>
                <w:highlight w:val="none"/>
              </w:rPr>
              <w:t>0.46</w:t>
            </w:r>
          </w:p>
        </w:tc>
        <w:tc>
          <w:tcPr>
            <w:tcW w:w="704" w:type="dxa"/>
            <w:vAlign w:val="center"/>
          </w:tcPr>
          <w:p>
            <w:pPr>
              <w:pStyle w:val="105"/>
              <w:adjustRightInd w:val="0"/>
              <w:snapToGrid w:val="0"/>
              <w:spacing w:line="240" w:lineRule="auto"/>
              <w:rPr>
                <w:rFonts w:cs="Times New Roman"/>
                <w:highlight w:val="none"/>
              </w:rPr>
            </w:pPr>
            <w:r>
              <w:rPr>
                <w:rFonts w:cs="Times New Roman"/>
                <w:highlight w:val="none"/>
              </w:rPr>
              <w:t>0.15</w:t>
            </w:r>
          </w:p>
        </w:tc>
        <w:tc>
          <w:tcPr>
            <w:tcW w:w="702" w:type="dxa"/>
            <w:vAlign w:val="center"/>
          </w:tcPr>
          <w:p>
            <w:pPr>
              <w:pStyle w:val="105"/>
              <w:adjustRightInd w:val="0"/>
              <w:snapToGrid w:val="0"/>
              <w:spacing w:line="240" w:lineRule="auto"/>
              <w:rPr>
                <w:rFonts w:cs="Times New Roman"/>
                <w:highlight w:val="none"/>
              </w:rPr>
            </w:pPr>
            <w:r>
              <w:rPr>
                <w:rFonts w:cs="Times New Roman"/>
                <w:highlight w:val="none"/>
              </w:rPr>
              <w:t>0.09</w:t>
            </w:r>
          </w:p>
        </w:tc>
        <w:tc>
          <w:tcPr>
            <w:tcW w:w="702" w:type="dxa"/>
            <w:vAlign w:val="center"/>
          </w:tcPr>
          <w:p>
            <w:pPr>
              <w:pStyle w:val="105"/>
              <w:adjustRightInd w:val="0"/>
              <w:snapToGrid w:val="0"/>
              <w:spacing w:line="240" w:lineRule="auto"/>
              <w:rPr>
                <w:rFonts w:cs="Times New Roman"/>
                <w:highlight w:val="none"/>
              </w:rPr>
            </w:pPr>
            <w:r>
              <w:rPr>
                <w:rFonts w:cs="Times New Roman"/>
                <w:highlight w:val="none"/>
              </w:rPr>
              <w:t>0.55</w:t>
            </w:r>
          </w:p>
        </w:tc>
        <w:tc>
          <w:tcPr>
            <w:tcW w:w="703" w:type="dxa"/>
            <w:vAlign w:val="center"/>
          </w:tcPr>
          <w:p>
            <w:pPr>
              <w:pStyle w:val="105"/>
              <w:adjustRightInd w:val="0"/>
              <w:snapToGrid w:val="0"/>
              <w:spacing w:line="240" w:lineRule="auto"/>
              <w:rPr>
                <w:rFonts w:cs="Times New Roman"/>
                <w:highlight w:val="none"/>
              </w:rPr>
            </w:pPr>
            <w:r>
              <w:rPr>
                <w:rFonts w:cs="Times New Roman"/>
                <w:highlight w:val="none"/>
              </w:rPr>
              <w:t>0.20</w:t>
            </w:r>
          </w:p>
        </w:tc>
        <w:tc>
          <w:tcPr>
            <w:tcW w:w="714" w:type="dxa"/>
            <w:vAlign w:val="center"/>
          </w:tcPr>
          <w:p>
            <w:pPr>
              <w:pStyle w:val="105"/>
              <w:adjustRightInd w:val="0"/>
              <w:snapToGrid w:val="0"/>
              <w:spacing w:line="240" w:lineRule="auto"/>
              <w:rPr>
                <w:rFonts w:cs="Times New Roman"/>
                <w:highlight w:val="none"/>
              </w:rPr>
            </w:pPr>
            <w:r>
              <w:rPr>
                <w:rFonts w:cs="Times New Roman"/>
                <w:highlight w:val="none"/>
              </w:rPr>
              <w:t>0.003</w:t>
            </w:r>
          </w:p>
        </w:tc>
        <w:tc>
          <w:tcPr>
            <w:tcW w:w="858" w:type="dxa"/>
            <w:vAlign w:val="center"/>
          </w:tcPr>
          <w:p>
            <w:pPr>
              <w:pStyle w:val="105"/>
              <w:adjustRightInd w:val="0"/>
              <w:snapToGrid w:val="0"/>
              <w:spacing w:line="240" w:lineRule="auto"/>
              <w:rPr>
                <w:rFonts w:cs="Times New Roman"/>
                <w:highlight w:val="none"/>
              </w:rPr>
            </w:pPr>
            <w:r>
              <w:rPr>
                <w:rFonts w:cs="Times New Roman"/>
                <w:highlight w:val="none"/>
              </w:rPr>
              <w:t>0.08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29" w:type="dxa"/>
            <w:vAlign w:val="center"/>
          </w:tcPr>
          <w:p>
            <w:pPr>
              <w:pStyle w:val="105"/>
              <w:adjustRightInd w:val="0"/>
              <w:snapToGrid w:val="0"/>
              <w:spacing w:line="240" w:lineRule="auto"/>
              <w:rPr>
                <w:rFonts w:cs="Times New Roman"/>
                <w:highlight w:val="none"/>
              </w:rPr>
            </w:pPr>
            <w:r>
              <w:rPr>
                <w:rFonts w:cs="Times New Roman"/>
                <w:highlight w:val="none"/>
              </w:rPr>
              <w:t>S33</w:t>
            </w:r>
          </w:p>
        </w:tc>
        <w:tc>
          <w:tcPr>
            <w:tcW w:w="1317" w:type="dxa"/>
            <w:vAlign w:val="center"/>
          </w:tcPr>
          <w:p>
            <w:pPr>
              <w:pStyle w:val="105"/>
              <w:adjustRightInd w:val="0"/>
              <w:snapToGrid w:val="0"/>
              <w:spacing w:line="240" w:lineRule="auto"/>
              <w:rPr>
                <w:rFonts w:cs="Times New Roman"/>
                <w:highlight w:val="none"/>
              </w:rPr>
            </w:pPr>
            <w:r>
              <w:rPr>
                <w:rFonts w:cs="Times New Roman"/>
                <w:highlight w:val="none"/>
              </w:rPr>
              <w:t>刀鲚</w:t>
            </w:r>
          </w:p>
        </w:tc>
        <w:tc>
          <w:tcPr>
            <w:tcW w:w="980" w:type="dxa"/>
            <w:vAlign w:val="center"/>
          </w:tcPr>
          <w:p>
            <w:pPr>
              <w:pStyle w:val="105"/>
              <w:adjustRightInd w:val="0"/>
              <w:snapToGrid w:val="0"/>
              <w:spacing w:line="240" w:lineRule="auto"/>
              <w:rPr>
                <w:rFonts w:cs="Times New Roman"/>
                <w:highlight w:val="none"/>
              </w:rPr>
            </w:pPr>
            <w:r>
              <w:rPr>
                <w:rFonts w:cs="Times New Roman"/>
                <w:highlight w:val="none"/>
              </w:rPr>
              <w:t>鱼类</w:t>
            </w:r>
          </w:p>
        </w:tc>
        <w:tc>
          <w:tcPr>
            <w:tcW w:w="793" w:type="dxa"/>
            <w:vAlign w:val="center"/>
          </w:tcPr>
          <w:p>
            <w:pPr>
              <w:pStyle w:val="105"/>
              <w:adjustRightInd w:val="0"/>
              <w:snapToGrid w:val="0"/>
              <w:spacing w:line="240" w:lineRule="auto"/>
              <w:rPr>
                <w:rFonts w:cs="Times New Roman"/>
                <w:highlight w:val="none"/>
              </w:rPr>
            </w:pPr>
            <w:r>
              <w:rPr>
                <w:rFonts w:cs="Times New Roman"/>
                <w:highlight w:val="none"/>
              </w:rPr>
              <w:t>0.05</w:t>
            </w:r>
          </w:p>
        </w:tc>
        <w:tc>
          <w:tcPr>
            <w:tcW w:w="704" w:type="dxa"/>
            <w:vAlign w:val="center"/>
          </w:tcPr>
          <w:p>
            <w:pPr>
              <w:pStyle w:val="105"/>
              <w:adjustRightInd w:val="0"/>
              <w:snapToGrid w:val="0"/>
              <w:spacing w:line="240" w:lineRule="auto"/>
              <w:rPr>
                <w:rFonts w:cs="Times New Roman"/>
                <w:highlight w:val="none"/>
              </w:rPr>
            </w:pPr>
            <w:r>
              <w:rPr>
                <w:rFonts w:cs="Times New Roman"/>
                <w:highlight w:val="none"/>
              </w:rPr>
              <w:t>0.39</w:t>
            </w:r>
          </w:p>
        </w:tc>
        <w:tc>
          <w:tcPr>
            <w:tcW w:w="704" w:type="dxa"/>
            <w:vAlign w:val="center"/>
          </w:tcPr>
          <w:p>
            <w:pPr>
              <w:pStyle w:val="105"/>
              <w:adjustRightInd w:val="0"/>
              <w:snapToGrid w:val="0"/>
              <w:spacing w:line="240" w:lineRule="auto"/>
              <w:rPr>
                <w:rFonts w:cs="Times New Roman"/>
                <w:highlight w:val="none"/>
              </w:rPr>
            </w:pPr>
            <w:r>
              <w:rPr>
                <w:rFonts w:cs="Times New Roman"/>
                <w:highlight w:val="none"/>
              </w:rPr>
              <w:t>0.16</w:t>
            </w:r>
          </w:p>
        </w:tc>
        <w:tc>
          <w:tcPr>
            <w:tcW w:w="702" w:type="dxa"/>
            <w:vAlign w:val="center"/>
          </w:tcPr>
          <w:p>
            <w:pPr>
              <w:pStyle w:val="105"/>
              <w:adjustRightInd w:val="0"/>
              <w:snapToGrid w:val="0"/>
              <w:spacing w:line="240" w:lineRule="auto"/>
              <w:rPr>
                <w:rFonts w:cs="Times New Roman"/>
                <w:highlight w:val="none"/>
              </w:rPr>
            </w:pPr>
            <w:r>
              <w:rPr>
                <w:rFonts w:cs="Times New Roman"/>
                <w:highlight w:val="none"/>
              </w:rPr>
              <w:t>0.09</w:t>
            </w:r>
          </w:p>
        </w:tc>
        <w:tc>
          <w:tcPr>
            <w:tcW w:w="702" w:type="dxa"/>
            <w:vAlign w:val="center"/>
          </w:tcPr>
          <w:p>
            <w:pPr>
              <w:pStyle w:val="105"/>
              <w:adjustRightInd w:val="0"/>
              <w:snapToGrid w:val="0"/>
              <w:spacing w:line="240" w:lineRule="auto"/>
              <w:rPr>
                <w:rFonts w:cs="Times New Roman"/>
                <w:highlight w:val="none"/>
              </w:rPr>
            </w:pPr>
            <w:r>
              <w:rPr>
                <w:rFonts w:cs="Times New Roman"/>
                <w:highlight w:val="none"/>
              </w:rPr>
              <w:t>0.50</w:t>
            </w:r>
          </w:p>
        </w:tc>
        <w:tc>
          <w:tcPr>
            <w:tcW w:w="703" w:type="dxa"/>
            <w:vAlign w:val="center"/>
          </w:tcPr>
          <w:p>
            <w:pPr>
              <w:pStyle w:val="105"/>
              <w:adjustRightInd w:val="0"/>
              <w:snapToGrid w:val="0"/>
              <w:spacing w:line="240" w:lineRule="auto"/>
              <w:rPr>
                <w:rFonts w:cs="Times New Roman"/>
                <w:highlight w:val="none"/>
              </w:rPr>
            </w:pPr>
            <w:r>
              <w:rPr>
                <w:rFonts w:cs="Times New Roman"/>
                <w:highlight w:val="none"/>
              </w:rPr>
              <w:t>0.20</w:t>
            </w:r>
          </w:p>
        </w:tc>
        <w:tc>
          <w:tcPr>
            <w:tcW w:w="714" w:type="dxa"/>
            <w:vAlign w:val="center"/>
          </w:tcPr>
          <w:p>
            <w:pPr>
              <w:pStyle w:val="105"/>
              <w:adjustRightInd w:val="0"/>
              <w:snapToGrid w:val="0"/>
              <w:spacing w:line="240" w:lineRule="auto"/>
              <w:rPr>
                <w:rFonts w:cs="Times New Roman"/>
                <w:highlight w:val="none"/>
              </w:rPr>
            </w:pPr>
            <w:r>
              <w:rPr>
                <w:rFonts w:cs="Times New Roman"/>
                <w:highlight w:val="none"/>
              </w:rPr>
              <w:t>0.003</w:t>
            </w:r>
          </w:p>
        </w:tc>
        <w:tc>
          <w:tcPr>
            <w:tcW w:w="858" w:type="dxa"/>
            <w:vAlign w:val="center"/>
          </w:tcPr>
          <w:p>
            <w:pPr>
              <w:pStyle w:val="105"/>
              <w:adjustRightInd w:val="0"/>
              <w:snapToGrid w:val="0"/>
              <w:spacing w:line="240" w:lineRule="auto"/>
              <w:rPr>
                <w:rFonts w:cs="Times New Roman"/>
                <w:highlight w:val="none"/>
              </w:rPr>
            </w:pPr>
            <w:r>
              <w:rPr>
                <w:rFonts w:cs="Times New Roman"/>
                <w:highlight w:val="none"/>
              </w:rPr>
              <w:t>0.08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29" w:type="dxa"/>
            <w:vAlign w:val="center"/>
          </w:tcPr>
          <w:p>
            <w:pPr>
              <w:pStyle w:val="105"/>
              <w:adjustRightInd w:val="0"/>
              <w:snapToGrid w:val="0"/>
              <w:spacing w:line="240" w:lineRule="auto"/>
              <w:rPr>
                <w:rFonts w:cs="Times New Roman"/>
                <w:highlight w:val="none"/>
              </w:rPr>
            </w:pPr>
            <w:r>
              <w:rPr>
                <w:rFonts w:cs="Times New Roman"/>
                <w:highlight w:val="none"/>
              </w:rPr>
              <w:t>S36</w:t>
            </w:r>
          </w:p>
        </w:tc>
        <w:tc>
          <w:tcPr>
            <w:tcW w:w="1317" w:type="dxa"/>
            <w:vAlign w:val="center"/>
          </w:tcPr>
          <w:p>
            <w:pPr>
              <w:pStyle w:val="105"/>
              <w:adjustRightInd w:val="0"/>
              <w:snapToGrid w:val="0"/>
              <w:spacing w:line="240" w:lineRule="auto"/>
              <w:rPr>
                <w:rFonts w:cs="Times New Roman"/>
                <w:highlight w:val="none"/>
              </w:rPr>
            </w:pPr>
            <w:r>
              <w:rPr>
                <w:rFonts w:cs="Times New Roman"/>
                <w:highlight w:val="none"/>
              </w:rPr>
              <w:t>日本蟳</w:t>
            </w:r>
          </w:p>
        </w:tc>
        <w:tc>
          <w:tcPr>
            <w:tcW w:w="980" w:type="dxa"/>
            <w:vAlign w:val="center"/>
          </w:tcPr>
          <w:p>
            <w:pPr>
              <w:pStyle w:val="105"/>
              <w:adjustRightInd w:val="0"/>
              <w:snapToGrid w:val="0"/>
              <w:spacing w:line="240" w:lineRule="auto"/>
              <w:rPr>
                <w:rFonts w:cs="Times New Roman"/>
                <w:highlight w:val="none"/>
              </w:rPr>
            </w:pPr>
            <w:r>
              <w:rPr>
                <w:rFonts w:cs="Times New Roman"/>
                <w:highlight w:val="none"/>
              </w:rPr>
              <w:t>甲壳类</w:t>
            </w:r>
          </w:p>
        </w:tc>
        <w:tc>
          <w:tcPr>
            <w:tcW w:w="793" w:type="dxa"/>
            <w:vAlign w:val="center"/>
          </w:tcPr>
          <w:p>
            <w:pPr>
              <w:pStyle w:val="105"/>
              <w:adjustRightInd w:val="0"/>
              <w:snapToGrid w:val="0"/>
              <w:spacing w:line="240" w:lineRule="auto"/>
              <w:rPr>
                <w:rFonts w:cs="Times New Roman"/>
                <w:highlight w:val="none"/>
              </w:rPr>
            </w:pPr>
            <w:r>
              <w:rPr>
                <w:rFonts w:cs="Times New Roman"/>
                <w:highlight w:val="none"/>
              </w:rPr>
              <w:t>0.14</w:t>
            </w:r>
          </w:p>
        </w:tc>
        <w:tc>
          <w:tcPr>
            <w:tcW w:w="704" w:type="dxa"/>
            <w:vAlign w:val="center"/>
          </w:tcPr>
          <w:p>
            <w:pPr>
              <w:pStyle w:val="105"/>
              <w:adjustRightInd w:val="0"/>
              <w:snapToGrid w:val="0"/>
              <w:spacing w:line="240" w:lineRule="auto"/>
              <w:rPr>
                <w:rFonts w:cs="Times New Roman"/>
                <w:highlight w:val="none"/>
              </w:rPr>
            </w:pPr>
            <w:r>
              <w:rPr>
                <w:rFonts w:cs="Times New Roman"/>
                <w:highlight w:val="none"/>
              </w:rPr>
              <w:t>0.09</w:t>
            </w:r>
          </w:p>
        </w:tc>
        <w:tc>
          <w:tcPr>
            <w:tcW w:w="704" w:type="dxa"/>
            <w:vAlign w:val="center"/>
          </w:tcPr>
          <w:p>
            <w:pPr>
              <w:pStyle w:val="105"/>
              <w:adjustRightInd w:val="0"/>
              <w:snapToGrid w:val="0"/>
              <w:spacing w:line="240" w:lineRule="auto"/>
              <w:rPr>
                <w:rFonts w:cs="Times New Roman"/>
                <w:highlight w:val="none"/>
              </w:rPr>
            </w:pPr>
            <w:r>
              <w:rPr>
                <w:rFonts w:cs="Times New Roman"/>
                <w:highlight w:val="none"/>
              </w:rPr>
              <w:t>0.20</w:t>
            </w:r>
          </w:p>
        </w:tc>
        <w:tc>
          <w:tcPr>
            <w:tcW w:w="702"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702" w:type="dxa"/>
            <w:vAlign w:val="center"/>
          </w:tcPr>
          <w:p>
            <w:pPr>
              <w:pStyle w:val="105"/>
              <w:adjustRightInd w:val="0"/>
              <w:snapToGrid w:val="0"/>
              <w:spacing w:line="240" w:lineRule="auto"/>
              <w:rPr>
                <w:rFonts w:cs="Times New Roman"/>
                <w:highlight w:val="none"/>
              </w:rPr>
            </w:pPr>
            <w:r>
              <w:rPr>
                <w:rFonts w:cs="Times New Roman"/>
                <w:highlight w:val="none"/>
              </w:rPr>
              <w:t>0.45</w:t>
            </w:r>
          </w:p>
        </w:tc>
        <w:tc>
          <w:tcPr>
            <w:tcW w:w="703" w:type="dxa"/>
            <w:vAlign w:val="center"/>
          </w:tcPr>
          <w:p>
            <w:pPr>
              <w:pStyle w:val="105"/>
              <w:adjustRightInd w:val="0"/>
              <w:snapToGrid w:val="0"/>
              <w:spacing w:line="240" w:lineRule="auto"/>
              <w:rPr>
                <w:rFonts w:cs="Times New Roman"/>
                <w:highlight w:val="none"/>
              </w:rPr>
            </w:pPr>
            <w:r>
              <w:rPr>
                <w:rFonts w:cs="Times New Roman"/>
                <w:highlight w:val="none"/>
              </w:rPr>
              <w:t>0.10</w:t>
            </w:r>
          </w:p>
        </w:tc>
        <w:tc>
          <w:tcPr>
            <w:tcW w:w="714" w:type="dxa"/>
            <w:vAlign w:val="center"/>
          </w:tcPr>
          <w:p>
            <w:pPr>
              <w:pStyle w:val="105"/>
              <w:adjustRightInd w:val="0"/>
              <w:snapToGrid w:val="0"/>
              <w:spacing w:line="240" w:lineRule="auto"/>
              <w:rPr>
                <w:rFonts w:cs="Times New Roman"/>
                <w:highlight w:val="none"/>
              </w:rPr>
            </w:pPr>
            <w:r>
              <w:rPr>
                <w:rFonts w:cs="Times New Roman"/>
                <w:highlight w:val="none"/>
              </w:rPr>
              <w:t>0.01</w:t>
            </w:r>
          </w:p>
        </w:tc>
        <w:tc>
          <w:tcPr>
            <w:tcW w:w="858" w:type="dxa"/>
            <w:vAlign w:val="center"/>
          </w:tcPr>
          <w:p>
            <w:pPr>
              <w:pStyle w:val="105"/>
              <w:adjustRightInd w:val="0"/>
              <w:snapToGrid w:val="0"/>
              <w:spacing w:line="240" w:lineRule="auto"/>
              <w:rPr>
                <w:rFonts w:cs="Times New Roman"/>
                <w:highlight w:val="none"/>
              </w:rPr>
            </w:pPr>
            <w:r>
              <w:rPr>
                <w:rFonts w:cs="Times New Roman"/>
                <w:highlight w:val="none"/>
              </w:rPr>
              <w:t>0.11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29" w:type="dxa"/>
            <w:vAlign w:val="center"/>
          </w:tcPr>
          <w:p>
            <w:pPr>
              <w:pStyle w:val="105"/>
              <w:adjustRightInd w:val="0"/>
              <w:snapToGrid w:val="0"/>
              <w:spacing w:line="240" w:lineRule="auto"/>
              <w:rPr>
                <w:rFonts w:cs="Times New Roman"/>
                <w:highlight w:val="none"/>
              </w:rPr>
            </w:pPr>
            <w:r>
              <w:rPr>
                <w:rFonts w:cs="Times New Roman"/>
                <w:highlight w:val="none"/>
              </w:rPr>
              <w:t>S37</w:t>
            </w:r>
          </w:p>
        </w:tc>
        <w:tc>
          <w:tcPr>
            <w:tcW w:w="1317" w:type="dxa"/>
            <w:vAlign w:val="center"/>
          </w:tcPr>
          <w:p>
            <w:pPr>
              <w:pStyle w:val="105"/>
              <w:adjustRightInd w:val="0"/>
              <w:snapToGrid w:val="0"/>
              <w:spacing w:line="240" w:lineRule="auto"/>
              <w:rPr>
                <w:rFonts w:cs="Times New Roman"/>
                <w:highlight w:val="none"/>
              </w:rPr>
            </w:pPr>
            <w:r>
              <w:rPr>
                <w:rFonts w:cs="Times New Roman"/>
                <w:highlight w:val="none"/>
              </w:rPr>
              <w:t>花鲈</w:t>
            </w:r>
          </w:p>
        </w:tc>
        <w:tc>
          <w:tcPr>
            <w:tcW w:w="980" w:type="dxa"/>
            <w:vAlign w:val="center"/>
          </w:tcPr>
          <w:p>
            <w:pPr>
              <w:pStyle w:val="105"/>
              <w:adjustRightInd w:val="0"/>
              <w:snapToGrid w:val="0"/>
              <w:spacing w:line="240" w:lineRule="auto"/>
              <w:rPr>
                <w:rFonts w:cs="Times New Roman"/>
                <w:highlight w:val="none"/>
              </w:rPr>
            </w:pPr>
            <w:r>
              <w:rPr>
                <w:rFonts w:cs="Times New Roman"/>
                <w:highlight w:val="none"/>
              </w:rPr>
              <w:t>鱼类</w:t>
            </w:r>
          </w:p>
        </w:tc>
        <w:tc>
          <w:tcPr>
            <w:tcW w:w="793" w:type="dxa"/>
            <w:vAlign w:val="center"/>
          </w:tcPr>
          <w:p>
            <w:pPr>
              <w:pStyle w:val="105"/>
              <w:adjustRightInd w:val="0"/>
              <w:snapToGrid w:val="0"/>
              <w:spacing w:line="240" w:lineRule="auto"/>
              <w:rPr>
                <w:rFonts w:cs="Times New Roman"/>
                <w:highlight w:val="none"/>
              </w:rPr>
            </w:pPr>
            <w:r>
              <w:rPr>
                <w:rFonts w:cs="Times New Roman"/>
                <w:highlight w:val="none"/>
              </w:rPr>
              <w:t>0.21</w:t>
            </w:r>
          </w:p>
        </w:tc>
        <w:tc>
          <w:tcPr>
            <w:tcW w:w="704" w:type="dxa"/>
            <w:vAlign w:val="center"/>
          </w:tcPr>
          <w:p>
            <w:pPr>
              <w:pStyle w:val="105"/>
              <w:adjustRightInd w:val="0"/>
              <w:snapToGrid w:val="0"/>
              <w:spacing w:line="240" w:lineRule="auto"/>
              <w:rPr>
                <w:rFonts w:cs="Times New Roman"/>
                <w:highlight w:val="none"/>
              </w:rPr>
            </w:pPr>
            <w:r>
              <w:rPr>
                <w:rFonts w:cs="Times New Roman"/>
                <w:highlight w:val="none"/>
              </w:rPr>
              <w:t>0.35</w:t>
            </w:r>
          </w:p>
        </w:tc>
        <w:tc>
          <w:tcPr>
            <w:tcW w:w="704" w:type="dxa"/>
            <w:vAlign w:val="center"/>
          </w:tcPr>
          <w:p>
            <w:pPr>
              <w:pStyle w:val="105"/>
              <w:adjustRightInd w:val="0"/>
              <w:snapToGrid w:val="0"/>
              <w:spacing w:line="240" w:lineRule="auto"/>
              <w:rPr>
                <w:rFonts w:cs="Times New Roman"/>
                <w:highlight w:val="none"/>
              </w:rPr>
            </w:pPr>
            <w:r>
              <w:rPr>
                <w:rFonts w:cs="Times New Roman"/>
                <w:highlight w:val="none"/>
              </w:rPr>
              <w:t>0.18</w:t>
            </w:r>
          </w:p>
        </w:tc>
        <w:tc>
          <w:tcPr>
            <w:tcW w:w="702" w:type="dxa"/>
            <w:vAlign w:val="center"/>
          </w:tcPr>
          <w:p>
            <w:pPr>
              <w:pStyle w:val="105"/>
              <w:adjustRightInd w:val="0"/>
              <w:snapToGrid w:val="0"/>
              <w:spacing w:line="240" w:lineRule="auto"/>
              <w:rPr>
                <w:rFonts w:cs="Times New Roman"/>
                <w:highlight w:val="none"/>
              </w:rPr>
            </w:pPr>
            <w:r>
              <w:rPr>
                <w:rFonts w:cs="Times New Roman"/>
                <w:highlight w:val="none"/>
              </w:rPr>
              <w:t>0.004</w:t>
            </w:r>
          </w:p>
        </w:tc>
        <w:tc>
          <w:tcPr>
            <w:tcW w:w="702" w:type="dxa"/>
            <w:vAlign w:val="center"/>
          </w:tcPr>
          <w:p>
            <w:pPr>
              <w:pStyle w:val="105"/>
              <w:adjustRightInd w:val="0"/>
              <w:snapToGrid w:val="0"/>
              <w:spacing w:line="240" w:lineRule="auto"/>
              <w:rPr>
                <w:rFonts w:cs="Times New Roman"/>
                <w:highlight w:val="none"/>
              </w:rPr>
            </w:pPr>
            <w:r>
              <w:rPr>
                <w:rFonts w:cs="Times New Roman"/>
                <w:highlight w:val="none"/>
              </w:rPr>
              <w:t>0.38</w:t>
            </w:r>
          </w:p>
        </w:tc>
        <w:tc>
          <w:tcPr>
            <w:tcW w:w="703" w:type="dxa"/>
            <w:vAlign w:val="center"/>
          </w:tcPr>
          <w:p>
            <w:pPr>
              <w:pStyle w:val="105"/>
              <w:adjustRightInd w:val="0"/>
              <w:snapToGrid w:val="0"/>
              <w:spacing w:line="240" w:lineRule="auto"/>
              <w:rPr>
                <w:rFonts w:cs="Times New Roman"/>
                <w:highlight w:val="none"/>
              </w:rPr>
            </w:pPr>
            <w:r>
              <w:rPr>
                <w:rFonts w:cs="Times New Roman"/>
                <w:highlight w:val="none"/>
              </w:rPr>
              <w:t>0.42</w:t>
            </w:r>
          </w:p>
        </w:tc>
        <w:tc>
          <w:tcPr>
            <w:tcW w:w="714" w:type="dxa"/>
            <w:vAlign w:val="center"/>
          </w:tcPr>
          <w:p>
            <w:pPr>
              <w:pStyle w:val="105"/>
              <w:adjustRightInd w:val="0"/>
              <w:snapToGrid w:val="0"/>
              <w:spacing w:line="240" w:lineRule="auto"/>
              <w:rPr>
                <w:rFonts w:cs="Times New Roman"/>
                <w:highlight w:val="none"/>
              </w:rPr>
            </w:pPr>
            <w:r>
              <w:rPr>
                <w:rFonts w:cs="Times New Roman"/>
                <w:highlight w:val="none"/>
              </w:rPr>
              <w:t>0.01</w:t>
            </w:r>
          </w:p>
        </w:tc>
        <w:tc>
          <w:tcPr>
            <w:tcW w:w="858" w:type="dxa"/>
            <w:vAlign w:val="center"/>
          </w:tcPr>
          <w:p>
            <w:pPr>
              <w:pStyle w:val="105"/>
              <w:adjustRightInd w:val="0"/>
              <w:snapToGrid w:val="0"/>
              <w:spacing w:line="240" w:lineRule="auto"/>
              <w:rPr>
                <w:rFonts w:cs="Times New Roman"/>
                <w:highlight w:val="none"/>
              </w:rPr>
            </w:pPr>
            <w:r>
              <w:rPr>
                <w:rFonts w:cs="Times New Roman"/>
                <w:highlight w:val="none"/>
              </w:rPr>
              <w:t>0.09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29" w:type="dxa"/>
            <w:vAlign w:val="center"/>
          </w:tcPr>
          <w:p>
            <w:pPr>
              <w:pStyle w:val="105"/>
              <w:adjustRightInd w:val="0"/>
              <w:snapToGrid w:val="0"/>
              <w:spacing w:line="240" w:lineRule="auto"/>
              <w:rPr>
                <w:rFonts w:cs="Times New Roman"/>
                <w:highlight w:val="none"/>
              </w:rPr>
            </w:pPr>
            <w:r>
              <w:rPr>
                <w:rFonts w:cs="Times New Roman"/>
                <w:highlight w:val="none"/>
              </w:rPr>
              <w:t>S39</w:t>
            </w:r>
          </w:p>
        </w:tc>
        <w:tc>
          <w:tcPr>
            <w:tcW w:w="1317" w:type="dxa"/>
            <w:vAlign w:val="center"/>
          </w:tcPr>
          <w:p>
            <w:pPr>
              <w:pStyle w:val="105"/>
              <w:adjustRightInd w:val="0"/>
              <w:snapToGrid w:val="0"/>
              <w:spacing w:line="240" w:lineRule="auto"/>
              <w:rPr>
                <w:rFonts w:cs="Times New Roman"/>
                <w:highlight w:val="none"/>
              </w:rPr>
            </w:pPr>
            <w:r>
              <w:rPr>
                <w:rFonts w:cs="Times New Roman"/>
                <w:highlight w:val="none"/>
              </w:rPr>
              <w:t>龙头鱼</w:t>
            </w:r>
          </w:p>
        </w:tc>
        <w:tc>
          <w:tcPr>
            <w:tcW w:w="980" w:type="dxa"/>
            <w:vAlign w:val="center"/>
          </w:tcPr>
          <w:p>
            <w:pPr>
              <w:pStyle w:val="105"/>
              <w:adjustRightInd w:val="0"/>
              <w:snapToGrid w:val="0"/>
              <w:spacing w:line="240" w:lineRule="auto"/>
              <w:rPr>
                <w:rFonts w:cs="Times New Roman"/>
                <w:highlight w:val="none"/>
              </w:rPr>
            </w:pPr>
            <w:r>
              <w:rPr>
                <w:rFonts w:cs="Times New Roman"/>
                <w:highlight w:val="none"/>
              </w:rPr>
              <w:t>鱼类</w:t>
            </w:r>
          </w:p>
        </w:tc>
        <w:tc>
          <w:tcPr>
            <w:tcW w:w="793" w:type="dxa"/>
            <w:vAlign w:val="center"/>
          </w:tcPr>
          <w:p>
            <w:pPr>
              <w:pStyle w:val="105"/>
              <w:adjustRightInd w:val="0"/>
              <w:snapToGrid w:val="0"/>
              <w:spacing w:line="240" w:lineRule="auto"/>
              <w:rPr>
                <w:rFonts w:cs="Times New Roman"/>
                <w:highlight w:val="none"/>
              </w:rPr>
            </w:pPr>
            <w:r>
              <w:rPr>
                <w:rFonts w:cs="Times New Roman"/>
                <w:highlight w:val="none"/>
              </w:rPr>
              <w:t>0.05</w:t>
            </w:r>
          </w:p>
        </w:tc>
        <w:tc>
          <w:tcPr>
            <w:tcW w:w="704" w:type="dxa"/>
            <w:vAlign w:val="center"/>
          </w:tcPr>
          <w:p>
            <w:pPr>
              <w:pStyle w:val="105"/>
              <w:adjustRightInd w:val="0"/>
              <w:snapToGrid w:val="0"/>
              <w:spacing w:line="240" w:lineRule="auto"/>
              <w:rPr>
                <w:rFonts w:cs="Times New Roman"/>
                <w:highlight w:val="none"/>
              </w:rPr>
            </w:pPr>
            <w:r>
              <w:rPr>
                <w:rFonts w:cs="Times New Roman"/>
                <w:highlight w:val="none"/>
              </w:rPr>
              <w:t>0.35</w:t>
            </w:r>
          </w:p>
        </w:tc>
        <w:tc>
          <w:tcPr>
            <w:tcW w:w="704" w:type="dxa"/>
            <w:vAlign w:val="center"/>
          </w:tcPr>
          <w:p>
            <w:pPr>
              <w:pStyle w:val="105"/>
              <w:adjustRightInd w:val="0"/>
              <w:snapToGrid w:val="0"/>
              <w:spacing w:line="240" w:lineRule="auto"/>
              <w:rPr>
                <w:rFonts w:cs="Times New Roman"/>
                <w:highlight w:val="none"/>
              </w:rPr>
            </w:pPr>
            <w:r>
              <w:rPr>
                <w:rFonts w:cs="Times New Roman"/>
                <w:highlight w:val="none"/>
              </w:rPr>
              <w:t>0.32</w:t>
            </w:r>
          </w:p>
        </w:tc>
        <w:tc>
          <w:tcPr>
            <w:tcW w:w="702"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702" w:type="dxa"/>
            <w:vAlign w:val="center"/>
          </w:tcPr>
          <w:p>
            <w:pPr>
              <w:pStyle w:val="105"/>
              <w:adjustRightInd w:val="0"/>
              <w:snapToGrid w:val="0"/>
              <w:spacing w:line="240" w:lineRule="auto"/>
              <w:rPr>
                <w:rFonts w:cs="Times New Roman"/>
                <w:highlight w:val="none"/>
              </w:rPr>
            </w:pPr>
            <w:r>
              <w:rPr>
                <w:rFonts w:cs="Times New Roman"/>
                <w:highlight w:val="none"/>
              </w:rPr>
              <w:t>0.29</w:t>
            </w:r>
          </w:p>
        </w:tc>
        <w:tc>
          <w:tcPr>
            <w:tcW w:w="703" w:type="dxa"/>
            <w:vAlign w:val="center"/>
          </w:tcPr>
          <w:p>
            <w:pPr>
              <w:pStyle w:val="105"/>
              <w:adjustRightInd w:val="0"/>
              <w:snapToGrid w:val="0"/>
              <w:spacing w:line="240" w:lineRule="auto"/>
              <w:rPr>
                <w:rFonts w:cs="Times New Roman"/>
                <w:highlight w:val="none"/>
              </w:rPr>
            </w:pPr>
            <w:r>
              <w:rPr>
                <w:rFonts w:cs="Times New Roman"/>
                <w:highlight w:val="none"/>
              </w:rPr>
              <w:t>0.20</w:t>
            </w:r>
          </w:p>
        </w:tc>
        <w:tc>
          <w:tcPr>
            <w:tcW w:w="714" w:type="dxa"/>
            <w:vAlign w:val="center"/>
          </w:tcPr>
          <w:p>
            <w:pPr>
              <w:pStyle w:val="105"/>
              <w:adjustRightInd w:val="0"/>
              <w:snapToGrid w:val="0"/>
              <w:spacing w:line="240" w:lineRule="auto"/>
              <w:rPr>
                <w:rFonts w:cs="Times New Roman"/>
                <w:highlight w:val="none"/>
              </w:rPr>
            </w:pPr>
            <w:r>
              <w:rPr>
                <w:rFonts w:cs="Times New Roman"/>
                <w:highlight w:val="none"/>
              </w:rPr>
              <w:t>0.01</w:t>
            </w:r>
          </w:p>
        </w:tc>
        <w:tc>
          <w:tcPr>
            <w:tcW w:w="858" w:type="dxa"/>
            <w:vAlign w:val="center"/>
          </w:tcPr>
          <w:p>
            <w:pPr>
              <w:pStyle w:val="105"/>
              <w:adjustRightInd w:val="0"/>
              <w:snapToGrid w:val="0"/>
              <w:spacing w:line="240" w:lineRule="auto"/>
              <w:rPr>
                <w:rFonts w:cs="Times New Roman"/>
                <w:highlight w:val="none"/>
              </w:rPr>
            </w:pPr>
            <w:r>
              <w:rPr>
                <w:rFonts w:cs="Times New Roman"/>
                <w:highlight w:val="none"/>
              </w:rPr>
              <w:t>0.07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29" w:type="dxa"/>
            <w:vAlign w:val="center"/>
          </w:tcPr>
          <w:p>
            <w:pPr>
              <w:pStyle w:val="105"/>
              <w:adjustRightInd w:val="0"/>
              <w:snapToGrid w:val="0"/>
              <w:spacing w:line="240" w:lineRule="auto"/>
              <w:rPr>
                <w:rFonts w:cs="Times New Roman"/>
                <w:highlight w:val="none"/>
              </w:rPr>
            </w:pPr>
            <w:r>
              <w:rPr>
                <w:rFonts w:cs="Times New Roman"/>
                <w:highlight w:val="none"/>
              </w:rPr>
              <w:t>S41</w:t>
            </w:r>
          </w:p>
        </w:tc>
        <w:tc>
          <w:tcPr>
            <w:tcW w:w="1317" w:type="dxa"/>
            <w:vAlign w:val="center"/>
          </w:tcPr>
          <w:p>
            <w:pPr>
              <w:pStyle w:val="105"/>
              <w:adjustRightInd w:val="0"/>
              <w:snapToGrid w:val="0"/>
              <w:spacing w:line="240" w:lineRule="auto"/>
              <w:rPr>
                <w:rFonts w:cs="Times New Roman"/>
                <w:highlight w:val="none"/>
              </w:rPr>
            </w:pPr>
            <w:r>
              <w:rPr>
                <w:rFonts w:cs="Times New Roman"/>
                <w:highlight w:val="none"/>
              </w:rPr>
              <w:t>棘头梅童鱼</w:t>
            </w:r>
          </w:p>
        </w:tc>
        <w:tc>
          <w:tcPr>
            <w:tcW w:w="980" w:type="dxa"/>
            <w:vAlign w:val="center"/>
          </w:tcPr>
          <w:p>
            <w:pPr>
              <w:pStyle w:val="105"/>
              <w:adjustRightInd w:val="0"/>
              <w:snapToGrid w:val="0"/>
              <w:spacing w:line="240" w:lineRule="auto"/>
              <w:rPr>
                <w:rFonts w:cs="Times New Roman"/>
                <w:highlight w:val="none"/>
              </w:rPr>
            </w:pPr>
            <w:r>
              <w:rPr>
                <w:rFonts w:cs="Times New Roman"/>
                <w:highlight w:val="none"/>
              </w:rPr>
              <w:t>鱼类</w:t>
            </w:r>
          </w:p>
        </w:tc>
        <w:tc>
          <w:tcPr>
            <w:tcW w:w="793" w:type="dxa"/>
            <w:vAlign w:val="center"/>
          </w:tcPr>
          <w:p>
            <w:pPr>
              <w:pStyle w:val="105"/>
              <w:adjustRightInd w:val="0"/>
              <w:snapToGrid w:val="0"/>
              <w:spacing w:line="240" w:lineRule="auto"/>
              <w:rPr>
                <w:rFonts w:cs="Times New Roman"/>
                <w:highlight w:val="none"/>
              </w:rPr>
            </w:pPr>
            <w:r>
              <w:rPr>
                <w:rFonts w:cs="Times New Roman"/>
                <w:highlight w:val="none"/>
              </w:rPr>
              <w:t>0.04</w:t>
            </w:r>
          </w:p>
        </w:tc>
        <w:tc>
          <w:tcPr>
            <w:tcW w:w="704" w:type="dxa"/>
            <w:vAlign w:val="center"/>
          </w:tcPr>
          <w:p>
            <w:pPr>
              <w:pStyle w:val="105"/>
              <w:adjustRightInd w:val="0"/>
              <w:snapToGrid w:val="0"/>
              <w:spacing w:line="240" w:lineRule="auto"/>
              <w:rPr>
                <w:rFonts w:cs="Times New Roman"/>
                <w:highlight w:val="none"/>
              </w:rPr>
            </w:pPr>
            <w:r>
              <w:rPr>
                <w:rFonts w:cs="Times New Roman"/>
                <w:highlight w:val="none"/>
              </w:rPr>
              <w:t>0.18</w:t>
            </w:r>
          </w:p>
        </w:tc>
        <w:tc>
          <w:tcPr>
            <w:tcW w:w="704" w:type="dxa"/>
            <w:vAlign w:val="center"/>
          </w:tcPr>
          <w:p>
            <w:pPr>
              <w:pStyle w:val="105"/>
              <w:adjustRightInd w:val="0"/>
              <w:snapToGrid w:val="0"/>
              <w:spacing w:line="240" w:lineRule="auto"/>
              <w:rPr>
                <w:rFonts w:cs="Times New Roman"/>
                <w:highlight w:val="none"/>
              </w:rPr>
            </w:pPr>
            <w:r>
              <w:rPr>
                <w:rFonts w:cs="Times New Roman"/>
                <w:highlight w:val="none"/>
              </w:rPr>
              <w:t>0.11</w:t>
            </w:r>
          </w:p>
        </w:tc>
        <w:tc>
          <w:tcPr>
            <w:tcW w:w="702"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702" w:type="dxa"/>
            <w:vAlign w:val="center"/>
          </w:tcPr>
          <w:p>
            <w:pPr>
              <w:pStyle w:val="105"/>
              <w:adjustRightInd w:val="0"/>
              <w:snapToGrid w:val="0"/>
              <w:spacing w:line="240" w:lineRule="auto"/>
              <w:rPr>
                <w:rFonts w:cs="Times New Roman"/>
                <w:highlight w:val="none"/>
              </w:rPr>
            </w:pPr>
            <w:r>
              <w:rPr>
                <w:rFonts w:cs="Times New Roman"/>
                <w:highlight w:val="none"/>
              </w:rPr>
              <w:t>0.39</w:t>
            </w:r>
          </w:p>
        </w:tc>
        <w:tc>
          <w:tcPr>
            <w:tcW w:w="703" w:type="dxa"/>
            <w:vAlign w:val="center"/>
          </w:tcPr>
          <w:p>
            <w:pPr>
              <w:pStyle w:val="105"/>
              <w:adjustRightInd w:val="0"/>
              <w:snapToGrid w:val="0"/>
              <w:spacing w:line="240" w:lineRule="auto"/>
              <w:rPr>
                <w:rFonts w:cs="Times New Roman"/>
                <w:highlight w:val="none"/>
              </w:rPr>
            </w:pPr>
            <w:r>
              <w:rPr>
                <w:rFonts w:cs="Times New Roman"/>
                <w:highlight w:val="none"/>
              </w:rPr>
              <w:t>0.20</w:t>
            </w:r>
          </w:p>
        </w:tc>
        <w:tc>
          <w:tcPr>
            <w:tcW w:w="714" w:type="dxa"/>
            <w:vAlign w:val="center"/>
          </w:tcPr>
          <w:p>
            <w:pPr>
              <w:pStyle w:val="105"/>
              <w:adjustRightInd w:val="0"/>
              <w:snapToGrid w:val="0"/>
              <w:spacing w:line="240" w:lineRule="auto"/>
              <w:rPr>
                <w:rFonts w:cs="Times New Roman"/>
                <w:highlight w:val="none"/>
              </w:rPr>
            </w:pPr>
            <w:r>
              <w:rPr>
                <w:rFonts w:cs="Times New Roman"/>
                <w:highlight w:val="none"/>
              </w:rPr>
              <w:t>0.003</w:t>
            </w:r>
          </w:p>
        </w:tc>
        <w:tc>
          <w:tcPr>
            <w:tcW w:w="858" w:type="dxa"/>
            <w:vAlign w:val="center"/>
          </w:tcPr>
          <w:p>
            <w:pPr>
              <w:pStyle w:val="105"/>
              <w:adjustRightInd w:val="0"/>
              <w:snapToGrid w:val="0"/>
              <w:spacing w:line="240" w:lineRule="auto"/>
              <w:rPr>
                <w:rFonts w:cs="Times New Roman"/>
                <w:highlight w:val="none"/>
              </w:rPr>
            </w:pPr>
            <w:r>
              <w:rPr>
                <w:rFonts w:cs="Times New Roman"/>
                <w:highlight w:val="none"/>
              </w:rPr>
              <w:t>0.07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29" w:type="dxa"/>
            <w:vAlign w:val="center"/>
          </w:tcPr>
          <w:p>
            <w:pPr>
              <w:pStyle w:val="105"/>
              <w:adjustRightInd w:val="0"/>
              <w:snapToGrid w:val="0"/>
              <w:spacing w:line="240" w:lineRule="auto"/>
              <w:rPr>
                <w:rFonts w:cs="Times New Roman"/>
                <w:highlight w:val="none"/>
              </w:rPr>
            </w:pPr>
            <w:r>
              <w:rPr>
                <w:rFonts w:cs="Times New Roman"/>
                <w:highlight w:val="none"/>
              </w:rPr>
              <w:t>S40</w:t>
            </w:r>
          </w:p>
        </w:tc>
        <w:tc>
          <w:tcPr>
            <w:tcW w:w="1317" w:type="dxa"/>
            <w:vAlign w:val="center"/>
          </w:tcPr>
          <w:p>
            <w:pPr>
              <w:pStyle w:val="105"/>
              <w:adjustRightInd w:val="0"/>
              <w:snapToGrid w:val="0"/>
              <w:spacing w:line="240" w:lineRule="auto"/>
              <w:rPr>
                <w:rFonts w:cs="Times New Roman"/>
                <w:highlight w:val="none"/>
              </w:rPr>
            </w:pPr>
            <w:r>
              <w:rPr>
                <w:rFonts w:cs="Times New Roman"/>
                <w:highlight w:val="none"/>
              </w:rPr>
              <w:t>脊尾白虾</w:t>
            </w:r>
          </w:p>
        </w:tc>
        <w:tc>
          <w:tcPr>
            <w:tcW w:w="980" w:type="dxa"/>
            <w:vAlign w:val="center"/>
          </w:tcPr>
          <w:p>
            <w:pPr>
              <w:pStyle w:val="105"/>
              <w:adjustRightInd w:val="0"/>
              <w:snapToGrid w:val="0"/>
              <w:spacing w:line="240" w:lineRule="auto"/>
              <w:rPr>
                <w:rFonts w:cs="Times New Roman"/>
                <w:highlight w:val="none"/>
              </w:rPr>
            </w:pPr>
            <w:r>
              <w:rPr>
                <w:rFonts w:cs="Times New Roman"/>
                <w:highlight w:val="none"/>
              </w:rPr>
              <w:t>甲壳类</w:t>
            </w:r>
          </w:p>
        </w:tc>
        <w:tc>
          <w:tcPr>
            <w:tcW w:w="793" w:type="dxa"/>
            <w:vAlign w:val="center"/>
          </w:tcPr>
          <w:p>
            <w:pPr>
              <w:pStyle w:val="105"/>
              <w:adjustRightInd w:val="0"/>
              <w:snapToGrid w:val="0"/>
              <w:spacing w:line="240" w:lineRule="auto"/>
              <w:rPr>
                <w:rFonts w:cs="Times New Roman"/>
                <w:highlight w:val="none"/>
              </w:rPr>
            </w:pPr>
            <w:r>
              <w:rPr>
                <w:rFonts w:cs="Times New Roman"/>
                <w:highlight w:val="none"/>
              </w:rPr>
              <w:t>0.12</w:t>
            </w:r>
          </w:p>
        </w:tc>
        <w:tc>
          <w:tcPr>
            <w:tcW w:w="704" w:type="dxa"/>
            <w:vAlign w:val="center"/>
          </w:tcPr>
          <w:p>
            <w:pPr>
              <w:pStyle w:val="105"/>
              <w:adjustRightInd w:val="0"/>
              <w:snapToGrid w:val="0"/>
              <w:spacing w:line="240" w:lineRule="auto"/>
              <w:rPr>
                <w:rFonts w:cs="Times New Roman"/>
                <w:highlight w:val="none"/>
              </w:rPr>
            </w:pPr>
            <w:r>
              <w:rPr>
                <w:rFonts w:cs="Times New Roman"/>
                <w:highlight w:val="none"/>
              </w:rPr>
              <w:t>0.14</w:t>
            </w:r>
          </w:p>
        </w:tc>
        <w:tc>
          <w:tcPr>
            <w:tcW w:w="704" w:type="dxa"/>
            <w:vAlign w:val="center"/>
          </w:tcPr>
          <w:p>
            <w:pPr>
              <w:pStyle w:val="105"/>
              <w:adjustRightInd w:val="0"/>
              <w:snapToGrid w:val="0"/>
              <w:spacing w:line="240" w:lineRule="auto"/>
              <w:rPr>
                <w:rFonts w:cs="Times New Roman"/>
                <w:highlight w:val="none"/>
              </w:rPr>
            </w:pPr>
            <w:r>
              <w:rPr>
                <w:rFonts w:cs="Times New Roman"/>
                <w:highlight w:val="none"/>
              </w:rPr>
              <w:t>0.15</w:t>
            </w:r>
          </w:p>
        </w:tc>
        <w:tc>
          <w:tcPr>
            <w:tcW w:w="702" w:type="dxa"/>
            <w:vAlign w:val="center"/>
          </w:tcPr>
          <w:p>
            <w:pPr>
              <w:pStyle w:val="105"/>
              <w:adjustRightInd w:val="0"/>
              <w:snapToGrid w:val="0"/>
              <w:spacing w:line="240" w:lineRule="auto"/>
              <w:rPr>
                <w:rFonts w:cs="Times New Roman"/>
                <w:highlight w:val="none"/>
              </w:rPr>
            </w:pPr>
            <w:r>
              <w:rPr>
                <w:rFonts w:cs="Times New Roman"/>
                <w:highlight w:val="none"/>
              </w:rPr>
              <w:t>0.06</w:t>
            </w:r>
          </w:p>
        </w:tc>
        <w:tc>
          <w:tcPr>
            <w:tcW w:w="702" w:type="dxa"/>
            <w:vAlign w:val="center"/>
          </w:tcPr>
          <w:p>
            <w:pPr>
              <w:pStyle w:val="105"/>
              <w:adjustRightInd w:val="0"/>
              <w:snapToGrid w:val="0"/>
              <w:spacing w:line="240" w:lineRule="auto"/>
              <w:rPr>
                <w:rFonts w:cs="Times New Roman"/>
                <w:highlight w:val="none"/>
              </w:rPr>
            </w:pPr>
            <w:r>
              <w:rPr>
                <w:rFonts w:cs="Times New Roman"/>
                <w:highlight w:val="none"/>
              </w:rPr>
              <w:t>0.46</w:t>
            </w:r>
          </w:p>
        </w:tc>
        <w:tc>
          <w:tcPr>
            <w:tcW w:w="703" w:type="dxa"/>
            <w:vAlign w:val="center"/>
          </w:tcPr>
          <w:p>
            <w:pPr>
              <w:pStyle w:val="105"/>
              <w:adjustRightInd w:val="0"/>
              <w:snapToGrid w:val="0"/>
              <w:spacing w:line="240" w:lineRule="auto"/>
              <w:rPr>
                <w:rFonts w:cs="Times New Roman"/>
                <w:highlight w:val="none"/>
              </w:rPr>
            </w:pPr>
            <w:r>
              <w:rPr>
                <w:rFonts w:cs="Times New Roman"/>
                <w:highlight w:val="none"/>
              </w:rPr>
              <w:t>0.10</w:t>
            </w:r>
          </w:p>
        </w:tc>
        <w:tc>
          <w:tcPr>
            <w:tcW w:w="714"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858" w:type="dxa"/>
            <w:vAlign w:val="center"/>
          </w:tcPr>
          <w:p>
            <w:pPr>
              <w:pStyle w:val="105"/>
              <w:adjustRightInd w:val="0"/>
              <w:snapToGrid w:val="0"/>
              <w:spacing w:line="240" w:lineRule="auto"/>
              <w:rPr>
                <w:rFonts w:cs="Times New Roman"/>
                <w:highlight w:val="none"/>
              </w:rPr>
            </w:pPr>
            <w:r>
              <w:rPr>
                <w:rFonts w:cs="Times New Roman"/>
                <w:highlight w:val="none"/>
              </w:rPr>
              <w:t>0.08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29" w:type="dxa"/>
            <w:vAlign w:val="center"/>
          </w:tcPr>
          <w:p>
            <w:pPr>
              <w:pStyle w:val="105"/>
              <w:adjustRightInd w:val="0"/>
              <w:snapToGrid w:val="0"/>
              <w:spacing w:line="240" w:lineRule="auto"/>
              <w:rPr>
                <w:rFonts w:cs="Times New Roman"/>
                <w:highlight w:val="none"/>
              </w:rPr>
            </w:pPr>
            <w:r>
              <w:rPr>
                <w:rFonts w:cs="Times New Roman"/>
                <w:highlight w:val="none"/>
              </w:rPr>
              <w:t>S43</w:t>
            </w:r>
          </w:p>
        </w:tc>
        <w:tc>
          <w:tcPr>
            <w:tcW w:w="1317" w:type="dxa"/>
            <w:vAlign w:val="center"/>
          </w:tcPr>
          <w:p>
            <w:pPr>
              <w:pStyle w:val="105"/>
              <w:adjustRightInd w:val="0"/>
              <w:snapToGrid w:val="0"/>
              <w:spacing w:line="240" w:lineRule="auto"/>
              <w:rPr>
                <w:rFonts w:cs="Times New Roman"/>
                <w:highlight w:val="none"/>
              </w:rPr>
            </w:pPr>
            <w:r>
              <w:rPr>
                <w:rFonts w:cs="Times New Roman"/>
                <w:highlight w:val="none"/>
              </w:rPr>
              <w:t>三疣梭子蟹</w:t>
            </w:r>
          </w:p>
        </w:tc>
        <w:tc>
          <w:tcPr>
            <w:tcW w:w="980" w:type="dxa"/>
            <w:vAlign w:val="center"/>
          </w:tcPr>
          <w:p>
            <w:pPr>
              <w:pStyle w:val="105"/>
              <w:adjustRightInd w:val="0"/>
              <w:snapToGrid w:val="0"/>
              <w:spacing w:line="240" w:lineRule="auto"/>
              <w:rPr>
                <w:rFonts w:cs="Times New Roman"/>
                <w:highlight w:val="none"/>
              </w:rPr>
            </w:pPr>
            <w:r>
              <w:rPr>
                <w:rFonts w:cs="Times New Roman"/>
                <w:highlight w:val="none"/>
              </w:rPr>
              <w:t>甲壳类</w:t>
            </w:r>
          </w:p>
        </w:tc>
        <w:tc>
          <w:tcPr>
            <w:tcW w:w="793" w:type="dxa"/>
            <w:vAlign w:val="center"/>
          </w:tcPr>
          <w:p>
            <w:pPr>
              <w:pStyle w:val="105"/>
              <w:adjustRightInd w:val="0"/>
              <w:snapToGrid w:val="0"/>
              <w:spacing w:line="240" w:lineRule="auto"/>
              <w:rPr>
                <w:rFonts w:cs="Times New Roman"/>
                <w:highlight w:val="none"/>
              </w:rPr>
            </w:pPr>
            <w:r>
              <w:rPr>
                <w:rFonts w:cs="Times New Roman"/>
                <w:highlight w:val="none"/>
              </w:rPr>
              <w:t>0.17</w:t>
            </w:r>
          </w:p>
        </w:tc>
        <w:tc>
          <w:tcPr>
            <w:tcW w:w="704" w:type="dxa"/>
            <w:vAlign w:val="center"/>
          </w:tcPr>
          <w:p>
            <w:pPr>
              <w:pStyle w:val="105"/>
              <w:adjustRightInd w:val="0"/>
              <w:snapToGrid w:val="0"/>
              <w:spacing w:line="240" w:lineRule="auto"/>
              <w:rPr>
                <w:rFonts w:cs="Times New Roman"/>
                <w:highlight w:val="none"/>
              </w:rPr>
            </w:pPr>
            <w:r>
              <w:rPr>
                <w:rFonts w:cs="Times New Roman"/>
                <w:highlight w:val="none"/>
              </w:rPr>
              <w:t>0.21</w:t>
            </w:r>
          </w:p>
        </w:tc>
        <w:tc>
          <w:tcPr>
            <w:tcW w:w="704" w:type="dxa"/>
            <w:vAlign w:val="center"/>
          </w:tcPr>
          <w:p>
            <w:pPr>
              <w:pStyle w:val="105"/>
              <w:adjustRightInd w:val="0"/>
              <w:snapToGrid w:val="0"/>
              <w:spacing w:line="240" w:lineRule="auto"/>
              <w:rPr>
                <w:rFonts w:cs="Times New Roman"/>
                <w:highlight w:val="none"/>
              </w:rPr>
            </w:pPr>
            <w:r>
              <w:rPr>
                <w:rFonts w:cs="Times New Roman"/>
                <w:highlight w:val="none"/>
              </w:rPr>
              <w:t>0.08</w:t>
            </w:r>
          </w:p>
        </w:tc>
        <w:tc>
          <w:tcPr>
            <w:tcW w:w="702"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702" w:type="dxa"/>
            <w:vAlign w:val="center"/>
          </w:tcPr>
          <w:p>
            <w:pPr>
              <w:pStyle w:val="105"/>
              <w:adjustRightInd w:val="0"/>
              <w:snapToGrid w:val="0"/>
              <w:spacing w:line="240" w:lineRule="auto"/>
              <w:rPr>
                <w:rFonts w:cs="Times New Roman"/>
                <w:highlight w:val="none"/>
              </w:rPr>
            </w:pPr>
            <w:r>
              <w:rPr>
                <w:rFonts w:cs="Times New Roman"/>
                <w:highlight w:val="none"/>
              </w:rPr>
              <w:t>0.44</w:t>
            </w:r>
          </w:p>
        </w:tc>
        <w:tc>
          <w:tcPr>
            <w:tcW w:w="703" w:type="dxa"/>
            <w:vAlign w:val="center"/>
          </w:tcPr>
          <w:p>
            <w:pPr>
              <w:pStyle w:val="105"/>
              <w:adjustRightInd w:val="0"/>
              <w:snapToGrid w:val="0"/>
              <w:spacing w:line="240" w:lineRule="auto"/>
              <w:rPr>
                <w:rFonts w:cs="Times New Roman"/>
                <w:highlight w:val="none"/>
              </w:rPr>
            </w:pPr>
            <w:r>
              <w:rPr>
                <w:rFonts w:cs="Times New Roman"/>
                <w:highlight w:val="none"/>
              </w:rPr>
              <w:t>0.10</w:t>
            </w:r>
          </w:p>
        </w:tc>
        <w:tc>
          <w:tcPr>
            <w:tcW w:w="714"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858" w:type="dxa"/>
            <w:vAlign w:val="center"/>
          </w:tcPr>
          <w:p>
            <w:pPr>
              <w:pStyle w:val="105"/>
              <w:adjustRightInd w:val="0"/>
              <w:snapToGrid w:val="0"/>
              <w:spacing w:line="240" w:lineRule="auto"/>
              <w:rPr>
                <w:rFonts w:cs="Times New Roman"/>
                <w:highlight w:val="none"/>
              </w:rPr>
            </w:pPr>
            <w:r>
              <w:rPr>
                <w:rFonts w:cs="Times New Roman"/>
                <w:highlight w:val="none"/>
              </w:rPr>
              <w:t>0.08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29" w:type="dxa"/>
            <w:vAlign w:val="center"/>
          </w:tcPr>
          <w:p>
            <w:pPr>
              <w:pStyle w:val="105"/>
              <w:adjustRightInd w:val="0"/>
              <w:snapToGrid w:val="0"/>
              <w:spacing w:line="240" w:lineRule="auto"/>
              <w:rPr>
                <w:rFonts w:cs="Times New Roman"/>
                <w:highlight w:val="none"/>
              </w:rPr>
            </w:pPr>
            <w:r>
              <w:rPr>
                <w:rFonts w:cs="Times New Roman"/>
                <w:highlight w:val="none"/>
              </w:rPr>
              <w:t>S44</w:t>
            </w:r>
          </w:p>
        </w:tc>
        <w:tc>
          <w:tcPr>
            <w:tcW w:w="1317" w:type="dxa"/>
            <w:vAlign w:val="center"/>
          </w:tcPr>
          <w:p>
            <w:pPr>
              <w:pStyle w:val="105"/>
              <w:adjustRightInd w:val="0"/>
              <w:snapToGrid w:val="0"/>
              <w:spacing w:line="240" w:lineRule="auto"/>
              <w:rPr>
                <w:rFonts w:cs="Times New Roman"/>
                <w:highlight w:val="none"/>
              </w:rPr>
            </w:pPr>
            <w:r>
              <w:rPr>
                <w:rFonts w:cs="Times New Roman"/>
                <w:highlight w:val="none"/>
              </w:rPr>
              <w:t>龙头鱼</w:t>
            </w:r>
          </w:p>
        </w:tc>
        <w:tc>
          <w:tcPr>
            <w:tcW w:w="980" w:type="dxa"/>
            <w:vAlign w:val="center"/>
          </w:tcPr>
          <w:p>
            <w:pPr>
              <w:pStyle w:val="105"/>
              <w:adjustRightInd w:val="0"/>
              <w:snapToGrid w:val="0"/>
              <w:spacing w:line="240" w:lineRule="auto"/>
              <w:rPr>
                <w:rFonts w:cs="Times New Roman"/>
                <w:highlight w:val="none"/>
              </w:rPr>
            </w:pPr>
            <w:r>
              <w:rPr>
                <w:rFonts w:cs="Times New Roman"/>
                <w:highlight w:val="none"/>
              </w:rPr>
              <w:t>鱼类</w:t>
            </w:r>
          </w:p>
        </w:tc>
        <w:tc>
          <w:tcPr>
            <w:tcW w:w="793" w:type="dxa"/>
            <w:vAlign w:val="center"/>
          </w:tcPr>
          <w:p>
            <w:pPr>
              <w:pStyle w:val="105"/>
              <w:adjustRightInd w:val="0"/>
              <w:snapToGrid w:val="0"/>
              <w:spacing w:line="240" w:lineRule="auto"/>
              <w:rPr>
                <w:rFonts w:cs="Times New Roman"/>
                <w:highlight w:val="none"/>
              </w:rPr>
            </w:pPr>
            <w:r>
              <w:rPr>
                <w:rFonts w:cs="Times New Roman"/>
                <w:highlight w:val="none"/>
              </w:rPr>
              <w:t>0.05</w:t>
            </w:r>
          </w:p>
        </w:tc>
        <w:tc>
          <w:tcPr>
            <w:tcW w:w="704" w:type="dxa"/>
            <w:vAlign w:val="center"/>
          </w:tcPr>
          <w:p>
            <w:pPr>
              <w:pStyle w:val="105"/>
              <w:adjustRightInd w:val="0"/>
              <w:snapToGrid w:val="0"/>
              <w:spacing w:line="240" w:lineRule="auto"/>
              <w:rPr>
                <w:rFonts w:cs="Times New Roman"/>
                <w:highlight w:val="none"/>
              </w:rPr>
            </w:pPr>
            <w:r>
              <w:rPr>
                <w:rFonts w:cs="Times New Roman"/>
                <w:highlight w:val="none"/>
              </w:rPr>
              <w:t>0.25</w:t>
            </w:r>
          </w:p>
        </w:tc>
        <w:tc>
          <w:tcPr>
            <w:tcW w:w="704" w:type="dxa"/>
            <w:vAlign w:val="center"/>
          </w:tcPr>
          <w:p>
            <w:pPr>
              <w:pStyle w:val="105"/>
              <w:adjustRightInd w:val="0"/>
              <w:snapToGrid w:val="0"/>
              <w:spacing w:line="240" w:lineRule="auto"/>
              <w:rPr>
                <w:rFonts w:cs="Times New Roman"/>
                <w:highlight w:val="none"/>
              </w:rPr>
            </w:pPr>
            <w:r>
              <w:rPr>
                <w:rFonts w:cs="Times New Roman"/>
                <w:highlight w:val="none"/>
              </w:rPr>
              <w:t>0.11</w:t>
            </w:r>
          </w:p>
        </w:tc>
        <w:tc>
          <w:tcPr>
            <w:tcW w:w="702" w:type="dxa"/>
            <w:vAlign w:val="center"/>
          </w:tcPr>
          <w:p>
            <w:pPr>
              <w:pStyle w:val="105"/>
              <w:adjustRightInd w:val="0"/>
              <w:snapToGrid w:val="0"/>
              <w:spacing w:line="240" w:lineRule="auto"/>
              <w:rPr>
                <w:rFonts w:cs="Times New Roman"/>
                <w:highlight w:val="none"/>
              </w:rPr>
            </w:pPr>
            <w:r>
              <w:rPr>
                <w:rFonts w:cs="Times New Roman"/>
                <w:highlight w:val="none"/>
              </w:rPr>
              <w:t>0.11</w:t>
            </w:r>
          </w:p>
        </w:tc>
        <w:tc>
          <w:tcPr>
            <w:tcW w:w="702" w:type="dxa"/>
            <w:vAlign w:val="center"/>
          </w:tcPr>
          <w:p>
            <w:pPr>
              <w:pStyle w:val="105"/>
              <w:adjustRightInd w:val="0"/>
              <w:snapToGrid w:val="0"/>
              <w:spacing w:line="240" w:lineRule="auto"/>
              <w:rPr>
                <w:rFonts w:cs="Times New Roman"/>
                <w:highlight w:val="none"/>
              </w:rPr>
            </w:pPr>
            <w:r>
              <w:rPr>
                <w:rFonts w:cs="Times New Roman"/>
                <w:highlight w:val="none"/>
              </w:rPr>
              <w:t>0.35</w:t>
            </w:r>
          </w:p>
        </w:tc>
        <w:tc>
          <w:tcPr>
            <w:tcW w:w="703" w:type="dxa"/>
            <w:vAlign w:val="center"/>
          </w:tcPr>
          <w:p>
            <w:pPr>
              <w:pStyle w:val="105"/>
              <w:adjustRightInd w:val="0"/>
              <w:snapToGrid w:val="0"/>
              <w:spacing w:line="240" w:lineRule="auto"/>
              <w:rPr>
                <w:rFonts w:cs="Times New Roman"/>
                <w:highlight w:val="none"/>
              </w:rPr>
            </w:pPr>
            <w:r>
              <w:rPr>
                <w:rFonts w:cs="Times New Roman"/>
                <w:highlight w:val="none"/>
              </w:rPr>
              <w:t>0.20</w:t>
            </w:r>
          </w:p>
        </w:tc>
        <w:tc>
          <w:tcPr>
            <w:tcW w:w="714" w:type="dxa"/>
            <w:vAlign w:val="center"/>
          </w:tcPr>
          <w:p>
            <w:pPr>
              <w:pStyle w:val="105"/>
              <w:adjustRightInd w:val="0"/>
              <w:snapToGrid w:val="0"/>
              <w:spacing w:line="240" w:lineRule="auto"/>
              <w:rPr>
                <w:rFonts w:cs="Times New Roman"/>
                <w:highlight w:val="none"/>
              </w:rPr>
            </w:pPr>
            <w:r>
              <w:rPr>
                <w:rFonts w:cs="Times New Roman"/>
                <w:highlight w:val="none"/>
              </w:rPr>
              <w:t>0.06</w:t>
            </w:r>
          </w:p>
        </w:tc>
        <w:tc>
          <w:tcPr>
            <w:tcW w:w="858" w:type="dxa"/>
            <w:vAlign w:val="center"/>
          </w:tcPr>
          <w:p>
            <w:pPr>
              <w:pStyle w:val="105"/>
              <w:adjustRightInd w:val="0"/>
              <w:snapToGrid w:val="0"/>
              <w:spacing w:line="240" w:lineRule="auto"/>
              <w:rPr>
                <w:rFonts w:cs="Times New Roman"/>
                <w:highlight w:val="none"/>
              </w:rPr>
            </w:pPr>
            <w:r>
              <w:rPr>
                <w:rFonts w:cs="Times New Roman"/>
                <w:highlight w:val="none"/>
              </w:rPr>
              <w:t>0.12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29" w:type="dxa"/>
            <w:vAlign w:val="center"/>
          </w:tcPr>
          <w:p>
            <w:pPr>
              <w:pStyle w:val="105"/>
              <w:adjustRightInd w:val="0"/>
              <w:snapToGrid w:val="0"/>
              <w:spacing w:line="240" w:lineRule="auto"/>
              <w:rPr>
                <w:rFonts w:cs="Times New Roman"/>
                <w:highlight w:val="none"/>
              </w:rPr>
            </w:pPr>
            <w:r>
              <w:rPr>
                <w:rFonts w:cs="Times New Roman"/>
                <w:highlight w:val="none"/>
              </w:rPr>
              <w:t>S46</w:t>
            </w:r>
          </w:p>
        </w:tc>
        <w:tc>
          <w:tcPr>
            <w:tcW w:w="1317" w:type="dxa"/>
            <w:vAlign w:val="center"/>
          </w:tcPr>
          <w:p>
            <w:pPr>
              <w:pStyle w:val="105"/>
              <w:adjustRightInd w:val="0"/>
              <w:snapToGrid w:val="0"/>
              <w:spacing w:line="240" w:lineRule="auto"/>
              <w:rPr>
                <w:rFonts w:cs="Times New Roman"/>
                <w:highlight w:val="none"/>
              </w:rPr>
            </w:pPr>
            <w:r>
              <w:rPr>
                <w:rFonts w:cs="Times New Roman"/>
                <w:highlight w:val="none"/>
              </w:rPr>
              <w:t>龙头鱼</w:t>
            </w:r>
          </w:p>
        </w:tc>
        <w:tc>
          <w:tcPr>
            <w:tcW w:w="980" w:type="dxa"/>
            <w:vAlign w:val="center"/>
          </w:tcPr>
          <w:p>
            <w:pPr>
              <w:pStyle w:val="105"/>
              <w:adjustRightInd w:val="0"/>
              <w:snapToGrid w:val="0"/>
              <w:spacing w:line="240" w:lineRule="auto"/>
              <w:rPr>
                <w:rFonts w:cs="Times New Roman"/>
                <w:highlight w:val="none"/>
              </w:rPr>
            </w:pPr>
            <w:r>
              <w:rPr>
                <w:rFonts w:cs="Times New Roman"/>
                <w:highlight w:val="none"/>
              </w:rPr>
              <w:t>鱼类</w:t>
            </w:r>
          </w:p>
        </w:tc>
        <w:tc>
          <w:tcPr>
            <w:tcW w:w="793" w:type="dxa"/>
            <w:vAlign w:val="center"/>
          </w:tcPr>
          <w:p>
            <w:pPr>
              <w:pStyle w:val="105"/>
              <w:adjustRightInd w:val="0"/>
              <w:snapToGrid w:val="0"/>
              <w:spacing w:line="240" w:lineRule="auto"/>
              <w:rPr>
                <w:rFonts w:cs="Times New Roman"/>
                <w:highlight w:val="none"/>
              </w:rPr>
            </w:pPr>
            <w:r>
              <w:rPr>
                <w:rFonts w:cs="Times New Roman"/>
                <w:highlight w:val="none"/>
              </w:rPr>
              <w:t>0.01</w:t>
            </w:r>
          </w:p>
        </w:tc>
        <w:tc>
          <w:tcPr>
            <w:tcW w:w="704" w:type="dxa"/>
            <w:vAlign w:val="center"/>
          </w:tcPr>
          <w:p>
            <w:pPr>
              <w:pStyle w:val="105"/>
              <w:adjustRightInd w:val="0"/>
              <w:snapToGrid w:val="0"/>
              <w:spacing w:line="240" w:lineRule="auto"/>
              <w:rPr>
                <w:rFonts w:cs="Times New Roman"/>
                <w:highlight w:val="none"/>
              </w:rPr>
            </w:pPr>
            <w:r>
              <w:rPr>
                <w:rFonts w:cs="Times New Roman"/>
                <w:highlight w:val="none"/>
              </w:rPr>
              <w:t>0.15</w:t>
            </w:r>
          </w:p>
        </w:tc>
        <w:tc>
          <w:tcPr>
            <w:tcW w:w="704" w:type="dxa"/>
            <w:vAlign w:val="center"/>
          </w:tcPr>
          <w:p>
            <w:pPr>
              <w:pStyle w:val="105"/>
              <w:adjustRightInd w:val="0"/>
              <w:snapToGrid w:val="0"/>
              <w:spacing w:line="240" w:lineRule="auto"/>
              <w:rPr>
                <w:rFonts w:cs="Times New Roman"/>
                <w:highlight w:val="none"/>
              </w:rPr>
            </w:pPr>
            <w:r>
              <w:rPr>
                <w:rFonts w:cs="Times New Roman"/>
                <w:highlight w:val="none"/>
              </w:rPr>
              <w:t>0.01</w:t>
            </w:r>
          </w:p>
        </w:tc>
        <w:tc>
          <w:tcPr>
            <w:tcW w:w="702"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702" w:type="dxa"/>
            <w:vAlign w:val="center"/>
          </w:tcPr>
          <w:p>
            <w:pPr>
              <w:pStyle w:val="105"/>
              <w:adjustRightInd w:val="0"/>
              <w:snapToGrid w:val="0"/>
              <w:spacing w:line="240" w:lineRule="auto"/>
              <w:rPr>
                <w:rFonts w:cs="Times New Roman"/>
                <w:highlight w:val="none"/>
              </w:rPr>
            </w:pPr>
            <w:r>
              <w:rPr>
                <w:rFonts w:cs="Times New Roman"/>
                <w:highlight w:val="none"/>
              </w:rPr>
              <w:t>0.39</w:t>
            </w:r>
          </w:p>
        </w:tc>
        <w:tc>
          <w:tcPr>
            <w:tcW w:w="703" w:type="dxa"/>
            <w:vAlign w:val="center"/>
          </w:tcPr>
          <w:p>
            <w:pPr>
              <w:pStyle w:val="105"/>
              <w:adjustRightInd w:val="0"/>
              <w:snapToGrid w:val="0"/>
              <w:spacing w:line="240" w:lineRule="auto"/>
              <w:rPr>
                <w:rFonts w:cs="Times New Roman"/>
                <w:highlight w:val="none"/>
              </w:rPr>
            </w:pPr>
            <w:r>
              <w:rPr>
                <w:rFonts w:cs="Times New Roman"/>
                <w:highlight w:val="none"/>
              </w:rPr>
              <w:t>0.91</w:t>
            </w:r>
          </w:p>
        </w:tc>
        <w:tc>
          <w:tcPr>
            <w:tcW w:w="714"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858" w:type="dxa"/>
            <w:vAlign w:val="center"/>
          </w:tcPr>
          <w:p>
            <w:pPr>
              <w:pStyle w:val="105"/>
              <w:adjustRightInd w:val="0"/>
              <w:snapToGrid w:val="0"/>
              <w:spacing w:line="240" w:lineRule="auto"/>
              <w:rPr>
                <w:rFonts w:cs="Times New Roman"/>
                <w:highlight w:val="none"/>
              </w:rPr>
            </w:pPr>
            <w:r>
              <w:rPr>
                <w:rFonts w:cs="Times New Roman"/>
                <w:highlight w:val="none"/>
              </w:rPr>
              <w:t>0.07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29" w:type="dxa"/>
            <w:vAlign w:val="center"/>
          </w:tcPr>
          <w:p>
            <w:pPr>
              <w:pStyle w:val="105"/>
              <w:adjustRightInd w:val="0"/>
              <w:snapToGrid w:val="0"/>
              <w:spacing w:line="240" w:lineRule="auto"/>
              <w:rPr>
                <w:rFonts w:cs="Times New Roman"/>
                <w:highlight w:val="none"/>
              </w:rPr>
            </w:pPr>
            <w:r>
              <w:rPr>
                <w:rFonts w:cs="Times New Roman"/>
                <w:highlight w:val="none"/>
              </w:rPr>
              <w:t>S47</w:t>
            </w:r>
          </w:p>
        </w:tc>
        <w:tc>
          <w:tcPr>
            <w:tcW w:w="1317" w:type="dxa"/>
            <w:vAlign w:val="center"/>
          </w:tcPr>
          <w:p>
            <w:pPr>
              <w:pStyle w:val="105"/>
              <w:adjustRightInd w:val="0"/>
              <w:snapToGrid w:val="0"/>
              <w:spacing w:line="240" w:lineRule="auto"/>
              <w:rPr>
                <w:rFonts w:cs="Times New Roman"/>
                <w:highlight w:val="none"/>
              </w:rPr>
            </w:pPr>
            <w:r>
              <w:rPr>
                <w:rFonts w:cs="Times New Roman"/>
                <w:highlight w:val="none"/>
              </w:rPr>
              <w:t>棘头梅童鱼</w:t>
            </w:r>
          </w:p>
        </w:tc>
        <w:tc>
          <w:tcPr>
            <w:tcW w:w="980" w:type="dxa"/>
            <w:vAlign w:val="center"/>
          </w:tcPr>
          <w:p>
            <w:pPr>
              <w:pStyle w:val="105"/>
              <w:adjustRightInd w:val="0"/>
              <w:snapToGrid w:val="0"/>
              <w:spacing w:line="240" w:lineRule="auto"/>
              <w:rPr>
                <w:rFonts w:cs="Times New Roman"/>
                <w:highlight w:val="none"/>
              </w:rPr>
            </w:pPr>
            <w:r>
              <w:rPr>
                <w:rFonts w:cs="Times New Roman"/>
                <w:highlight w:val="none"/>
              </w:rPr>
              <w:t>鱼类</w:t>
            </w:r>
          </w:p>
        </w:tc>
        <w:tc>
          <w:tcPr>
            <w:tcW w:w="793"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704" w:type="dxa"/>
            <w:vAlign w:val="center"/>
          </w:tcPr>
          <w:p>
            <w:pPr>
              <w:pStyle w:val="105"/>
              <w:adjustRightInd w:val="0"/>
              <w:snapToGrid w:val="0"/>
              <w:spacing w:line="240" w:lineRule="auto"/>
              <w:rPr>
                <w:rFonts w:cs="Times New Roman"/>
                <w:highlight w:val="none"/>
              </w:rPr>
            </w:pPr>
            <w:r>
              <w:rPr>
                <w:rFonts w:cs="Times New Roman"/>
                <w:highlight w:val="none"/>
              </w:rPr>
              <w:t>0.19</w:t>
            </w:r>
          </w:p>
        </w:tc>
        <w:tc>
          <w:tcPr>
            <w:tcW w:w="704" w:type="dxa"/>
            <w:vAlign w:val="center"/>
          </w:tcPr>
          <w:p>
            <w:pPr>
              <w:pStyle w:val="105"/>
              <w:adjustRightInd w:val="0"/>
              <w:snapToGrid w:val="0"/>
              <w:spacing w:line="240" w:lineRule="auto"/>
              <w:rPr>
                <w:rFonts w:cs="Times New Roman"/>
                <w:highlight w:val="none"/>
              </w:rPr>
            </w:pPr>
            <w:r>
              <w:rPr>
                <w:rFonts w:cs="Times New Roman"/>
                <w:highlight w:val="none"/>
              </w:rPr>
              <w:t>0.11</w:t>
            </w:r>
          </w:p>
        </w:tc>
        <w:tc>
          <w:tcPr>
            <w:tcW w:w="702"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702" w:type="dxa"/>
            <w:vAlign w:val="center"/>
          </w:tcPr>
          <w:p>
            <w:pPr>
              <w:pStyle w:val="105"/>
              <w:adjustRightInd w:val="0"/>
              <w:snapToGrid w:val="0"/>
              <w:spacing w:line="240" w:lineRule="auto"/>
              <w:rPr>
                <w:rFonts w:cs="Times New Roman"/>
                <w:highlight w:val="none"/>
              </w:rPr>
            </w:pPr>
            <w:r>
              <w:rPr>
                <w:rFonts w:cs="Times New Roman"/>
                <w:highlight w:val="none"/>
              </w:rPr>
              <w:t>0.39</w:t>
            </w:r>
          </w:p>
        </w:tc>
        <w:tc>
          <w:tcPr>
            <w:tcW w:w="703" w:type="dxa"/>
            <w:vAlign w:val="center"/>
          </w:tcPr>
          <w:p>
            <w:pPr>
              <w:pStyle w:val="105"/>
              <w:adjustRightInd w:val="0"/>
              <w:snapToGrid w:val="0"/>
              <w:spacing w:line="240" w:lineRule="auto"/>
              <w:rPr>
                <w:rFonts w:cs="Times New Roman"/>
                <w:highlight w:val="none"/>
              </w:rPr>
            </w:pPr>
            <w:r>
              <w:rPr>
                <w:rFonts w:cs="Times New Roman"/>
                <w:highlight w:val="none"/>
              </w:rPr>
              <w:t>0.20</w:t>
            </w:r>
          </w:p>
        </w:tc>
        <w:tc>
          <w:tcPr>
            <w:tcW w:w="714" w:type="dxa"/>
            <w:vAlign w:val="center"/>
          </w:tcPr>
          <w:p>
            <w:pPr>
              <w:pStyle w:val="105"/>
              <w:adjustRightInd w:val="0"/>
              <w:snapToGrid w:val="0"/>
              <w:spacing w:line="240" w:lineRule="auto"/>
              <w:rPr>
                <w:rFonts w:cs="Times New Roman"/>
                <w:highlight w:val="none"/>
              </w:rPr>
            </w:pPr>
            <w:r>
              <w:rPr>
                <w:rFonts w:cs="Times New Roman"/>
                <w:highlight w:val="none"/>
              </w:rPr>
              <w:t>0.01</w:t>
            </w:r>
          </w:p>
        </w:tc>
        <w:tc>
          <w:tcPr>
            <w:tcW w:w="858" w:type="dxa"/>
            <w:vAlign w:val="center"/>
          </w:tcPr>
          <w:p>
            <w:pPr>
              <w:pStyle w:val="105"/>
              <w:adjustRightInd w:val="0"/>
              <w:snapToGrid w:val="0"/>
              <w:spacing w:line="240" w:lineRule="auto"/>
              <w:rPr>
                <w:rFonts w:cs="Times New Roman"/>
                <w:highlight w:val="none"/>
              </w:rPr>
            </w:pPr>
            <w:r>
              <w:rPr>
                <w:rFonts w:cs="Times New Roman"/>
                <w:highlight w:val="none"/>
              </w:rPr>
              <w:t>0.11</w:t>
            </w:r>
          </w:p>
        </w:tc>
      </w:tr>
    </w:tbl>
    <w:p>
      <w:pPr>
        <w:pStyle w:val="6"/>
        <w:spacing w:line="240" w:lineRule="auto"/>
        <w:ind w:left="0" w:firstLine="0"/>
        <w:rPr>
          <w:rFonts w:ascii="Times New Roman" w:hAnsi="Times New Roman" w:cs="Times New Roman"/>
          <w:spacing w:val="-2"/>
          <w:sz w:val="21"/>
          <w:highlight w:val="none"/>
        </w:rPr>
      </w:pPr>
      <w:r>
        <w:rPr>
          <w:rFonts w:ascii="Times New Roman" w:hAnsi="Times New Roman" w:cs="Times New Roman"/>
          <w:spacing w:val="-2"/>
          <w:sz w:val="21"/>
          <w:highlight w:val="none"/>
        </w:rPr>
        <w:t>注:未检出的指标按检出限1/2进行评价。</w:t>
      </w:r>
    </w:p>
    <w:p>
      <w:pPr>
        <w:widowControl/>
        <w:adjustRightInd w:val="0"/>
        <w:snapToGrid w:val="0"/>
        <w:jc w:val="center"/>
        <w:rPr>
          <w:rFonts w:ascii="Times New Roman" w:hAnsi="Times New Roman" w:cs="Times New Roman"/>
          <w:b/>
          <w:kern w:val="0"/>
          <w:sz w:val="24"/>
          <w:szCs w:val="24"/>
          <w:highlight w:val="none"/>
          <w:lang w:bidi="ar"/>
        </w:rPr>
      </w:pPr>
      <w:r>
        <w:rPr>
          <w:rFonts w:ascii="Times New Roman" w:hAnsi="Times New Roman" w:cs="Times New Roman"/>
          <w:b/>
          <w:kern w:val="0"/>
          <w:sz w:val="24"/>
          <w:szCs w:val="24"/>
          <w:highlight w:val="none"/>
          <w:lang w:eastAsia="zh-Hans" w:bidi="ar"/>
        </w:rPr>
        <w:t>表</w:t>
      </w:r>
      <w:r>
        <w:rPr>
          <w:rFonts w:ascii="Times New Roman" w:hAnsi="Times New Roman" w:eastAsia="Times New Roman Bold" w:cs="Times New Roman"/>
          <w:b/>
          <w:kern w:val="0"/>
          <w:sz w:val="24"/>
          <w:szCs w:val="24"/>
          <w:highlight w:val="none"/>
          <w:lang w:bidi="ar"/>
        </w:rPr>
        <w:t>5.5-</w:t>
      </w:r>
      <w:r>
        <w:rPr>
          <w:rFonts w:hint="eastAsia" w:ascii="Times New Roman" w:hAnsi="Times New Roman" w:cs="Times New Roman"/>
          <w:b/>
          <w:kern w:val="0"/>
          <w:sz w:val="24"/>
          <w:szCs w:val="24"/>
          <w:highlight w:val="none"/>
          <w:lang w:bidi="ar"/>
        </w:rPr>
        <w:t>4</w:t>
      </w:r>
      <w:r>
        <w:rPr>
          <w:rFonts w:ascii="Times New Roman" w:hAnsi="Times New Roman" w:cs="Times New Roman"/>
          <w:b/>
          <w:kern w:val="0"/>
          <w:sz w:val="24"/>
          <w:szCs w:val="24"/>
          <w:highlight w:val="none"/>
          <w:lang w:bidi="ar"/>
        </w:rPr>
        <w:t xml:space="preserve">  生物体质量评价标准指数</w:t>
      </w:r>
      <w:r>
        <w:rPr>
          <w:rFonts w:ascii="Times New Roman" w:hAnsi="Times New Roman" w:cs="Times New Roman"/>
          <w:b/>
          <w:bCs/>
          <w:kern w:val="0"/>
          <w:sz w:val="24"/>
          <w:szCs w:val="24"/>
          <w:highlight w:val="none"/>
          <w:lang w:bidi="ar"/>
        </w:rPr>
        <w:t>（2020年11</w:t>
      </w:r>
      <w:r>
        <w:rPr>
          <w:rFonts w:ascii="Times New Roman" w:hAnsi="Times New Roman" w:cs="Times New Roman"/>
          <w:b/>
          <w:bCs/>
          <w:kern w:val="0"/>
          <w:sz w:val="24"/>
          <w:szCs w:val="24"/>
          <w:highlight w:val="none"/>
          <w:lang w:eastAsia="zh-Hans" w:bidi="ar"/>
        </w:rPr>
        <w:t>月秋</w:t>
      </w:r>
      <w:r>
        <w:rPr>
          <w:rFonts w:ascii="Times New Roman" w:hAnsi="Times New Roman" w:cs="Times New Roman"/>
          <w:b/>
          <w:bCs/>
          <w:kern w:val="0"/>
          <w:sz w:val="24"/>
          <w:szCs w:val="24"/>
          <w:highlight w:val="none"/>
          <w:lang w:bidi="ar"/>
        </w:rPr>
        <w:t>季）</w:t>
      </w:r>
    </w:p>
    <w:tbl>
      <w:tblPr>
        <w:tblStyle w:val="573"/>
        <w:tblW w:w="8906"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7"/>
        <w:gridCol w:w="1169"/>
        <w:gridCol w:w="905"/>
        <w:gridCol w:w="762"/>
        <w:gridCol w:w="762"/>
        <w:gridCol w:w="762"/>
        <w:gridCol w:w="762"/>
        <w:gridCol w:w="762"/>
        <w:gridCol w:w="762"/>
        <w:gridCol w:w="762"/>
        <w:gridCol w:w="77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27" w:type="dxa"/>
            <w:vAlign w:val="center"/>
          </w:tcPr>
          <w:p>
            <w:pPr>
              <w:pStyle w:val="105"/>
              <w:adjustRightInd w:val="0"/>
              <w:snapToGrid w:val="0"/>
              <w:spacing w:line="240" w:lineRule="auto"/>
              <w:rPr>
                <w:rFonts w:cs="Times New Roman"/>
                <w:b/>
                <w:bCs/>
                <w:highlight w:val="none"/>
              </w:rPr>
            </w:pPr>
            <w:r>
              <w:rPr>
                <w:rFonts w:cs="Times New Roman"/>
                <w:b/>
                <w:bCs/>
                <w:highlight w:val="none"/>
              </w:rPr>
              <w:t>站位</w:t>
            </w:r>
          </w:p>
        </w:tc>
        <w:tc>
          <w:tcPr>
            <w:tcW w:w="1169" w:type="dxa"/>
            <w:vAlign w:val="center"/>
          </w:tcPr>
          <w:p>
            <w:pPr>
              <w:pStyle w:val="105"/>
              <w:adjustRightInd w:val="0"/>
              <w:snapToGrid w:val="0"/>
              <w:spacing w:line="240" w:lineRule="auto"/>
              <w:rPr>
                <w:rFonts w:cs="Times New Roman"/>
                <w:b/>
                <w:bCs/>
                <w:highlight w:val="none"/>
              </w:rPr>
            </w:pPr>
            <w:r>
              <w:rPr>
                <w:rFonts w:cs="Times New Roman"/>
                <w:b/>
                <w:bCs/>
                <w:highlight w:val="none"/>
              </w:rPr>
              <w:t>样品名称</w:t>
            </w:r>
          </w:p>
        </w:tc>
        <w:tc>
          <w:tcPr>
            <w:tcW w:w="905" w:type="dxa"/>
            <w:vAlign w:val="center"/>
          </w:tcPr>
          <w:p>
            <w:pPr>
              <w:pStyle w:val="105"/>
              <w:adjustRightInd w:val="0"/>
              <w:snapToGrid w:val="0"/>
              <w:spacing w:line="240" w:lineRule="auto"/>
              <w:rPr>
                <w:rFonts w:cs="Times New Roman"/>
                <w:b/>
                <w:bCs/>
                <w:highlight w:val="none"/>
              </w:rPr>
            </w:pPr>
            <w:r>
              <w:rPr>
                <w:rFonts w:cs="Times New Roman"/>
                <w:b/>
                <w:bCs/>
                <w:highlight w:val="none"/>
              </w:rPr>
              <w:t>种类</w:t>
            </w:r>
          </w:p>
        </w:tc>
        <w:tc>
          <w:tcPr>
            <w:tcW w:w="762" w:type="dxa"/>
            <w:vAlign w:val="center"/>
          </w:tcPr>
          <w:p>
            <w:pPr>
              <w:pStyle w:val="105"/>
              <w:adjustRightInd w:val="0"/>
              <w:snapToGrid w:val="0"/>
              <w:spacing w:line="240" w:lineRule="auto"/>
              <w:rPr>
                <w:rFonts w:cs="Times New Roman"/>
                <w:b/>
                <w:bCs/>
                <w:highlight w:val="none"/>
              </w:rPr>
            </w:pPr>
            <w:r>
              <w:rPr>
                <w:rFonts w:cs="Times New Roman"/>
                <w:b/>
                <w:bCs/>
                <w:highlight w:val="none"/>
              </w:rPr>
              <w:t>铜</w:t>
            </w:r>
          </w:p>
        </w:tc>
        <w:tc>
          <w:tcPr>
            <w:tcW w:w="762" w:type="dxa"/>
            <w:vAlign w:val="center"/>
          </w:tcPr>
          <w:p>
            <w:pPr>
              <w:pStyle w:val="105"/>
              <w:adjustRightInd w:val="0"/>
              <w:snapToGrid w:val="0"/>
              <w:spacing w:line="240" w:lineRule="auto"/>
              <w:rPr>
                <w:rFonts w:cs="Times New Roman"/>
                <w:b/>
                <w:bCs/>
                <w:highlight w:val="none"/>
              </w:rPr>
            </w:pPr>
            <w:r>
              <w:rPr>
                <w:rFonts w:cs="Times New Roman"/>
                <w:b/>
                <w:bCs/>
                <w:highlight w:val="none"/>
              </w:rPr>
              <w:t>锌</w:t>
            </w:r>
          </w:p>
        </w:tc>
        <w:tc>
          <w:tcPr>
            <w:tcW w:w="762" w:type="dxa"/>
            <w:vAlign w:val="center"/>
          </w:tcPr>
          <w:p>
            <w:pPr>
              <w:pStyle w:val="105"/>
              <w:adjustRightInd w:val="0"/>
              <w:snapToGrid w:val="0"/>
              <w:spacing w:line="240" w:lineRule="auto"/>
              <w:rPr>
                <w:rFonts w:cs="Times New Roman"/>
                <w:b/>
                <w:bCs/>
                <w:highlight w:val="none"/>
              </w:rPr>
            </w:pPr>
            <w:r>
              <w:rPr>
                <w:rFonts w:cs="Times New Roman"/>
                <w:b/>
                <w:bCs/>
                <w:highlight w:val="none"/>
              </w:rPr>
              <w:t>铅</w:t>
            </w:r>
          </w:p>
        </w:tc>
        <w:tc>
          <w:tcPr>
            <w:tcW w:w="762" w:type="dxa"/>
            <w:vAlign w:val="center"/>
          </w:tcPr>
          <w:p>
            <w:pPr>
              <w:pStyle w:val="105"/>
              <w:adjustRightInd w:val="0"/>
              <w:snapToGrid w:val="0"/>
              <w:spacing w:line="240" w:lineRule="auto"/>
              <w:rPr>
                <w:rFonts w:cs="Times New Roman"/>
                <w:b/>
                <w:bCs/>
                <w:highlight w:val="none"/>
              </w:rPr>
            </w:pPr>
            <w:r>
              <w:rPr>
                <w:rFonts w:cs="Times New Roman"/>
                <w:b/>
                <w:bCs/>
                <w:highlight w:val="none"/>
              </w:rPr>
              <w:t>镉</w:t>
            </w:r>
          </w:p>
        </w:tc>
        <w:tc>
          <w:tcPr>
            <w:tcW w:w="762" w:type="dxa"/>
            <w:vAlign w:val="center"/>
          </w:tcPr>
          <w:p>
            <w:pPr>
              <w:pStyle w:val="105"/>
              <w:adjustRightInd w:val="0"/>
              <w:snapToGrid w:val="0"/>
              <w:spacing w:line="240" w:lineRule="auto"/>
              <w:rPr>
                <w:rFonts w:cs="Times New Roman"/>
                <w:b/>
                <w:bCs/>
                <w:highlight w:val="none"/>
              </w:rPr>
            </w:pPr>
            <w:r>
              <w:rPr>
                <w:rFonts w:cs="Times New Roman"/>
                <w:b/>
                <w:bCs/>
                <w:highlight w:val="none"/>
              </w:rPr>
              <w:t>铬</w:t>
            </w:r>
          </w:p>
        </w:tc>
        <w:tc>
          <w:tcPr>
            <w:tcW w:w="762" w:type="dxa"/>
            <w:vAlign w:val="center"/>
          </w:tcPr>
          <w:p>
            <w:pPr>
              <w:pStyle w:val="105"/>
              <w:adjustRightInd w:val="0"/>
              <w:snapToGrid w:val="0"/>
              <w:spacing w:line="240" w:lineRule="auto"/>
              <w:rPr>
                <w:rFonts w:cs="Times New Roman"/>
                <w:b/>
                <w:bCs/>
                <w:highlight w:val="none"/>
              </w:rPr>
            </w:pPr>
            <w:r>
              <w:rPr>
                <w:rFonts w:cs="Times New Roman"/>
                <w:b/>
                <w:bCs/>
                <w:highlight w:val="none"/>
              </w:rPr>
              <w:t>砷</w:t>
            </w:r>
          </w:p>
        </w:tc>
        <w:tc>
          <w:tcPr>
            <w:tcW w:w="762" w:type="dxa"/>
            <w:vAlign w:val="center"/>
          </w:tcPr>
          <w:p>
            <w:pPr>
              <w:pStyle w:val="105"/>
              <w:adjustRightInd w:val="0"/>
              <w:snapToGrid w:val="0"/>
              <w:spacing w:line="240" w:lineRule="auto"/>
              <w:rPr>
                <w:rFonts w:cs="Times New Roman"/>
                <w:b/>
                <w:bCs/>
                <w:highlight w:val="none"/>
              </w:rPr>
            </w:pPr>
            <w:r>
              <w:rPr>
                <w:rFonts w:cs="Times New Roman"/>
                <w:b/>
                <w:bCs/>
                <w:highlight w:val="none"/>
              </w:rPr>
              <w:t>总汞</w:t>
            </w:r>
          </w:p>
        </w:tc>
        <w:tc>
          <w:tcPr>
            <w:tcW w:w="771" w:type="dxa"/>
            <w:vAlign w:val="center"/>
          </w:tcPr>
          <w:p>
            <w:pPr>
              <w:pStyle w:val="105"/>
              <w:adjustRightInd w:val="0"/>
              <w:snapToGrid w:val="0"/>
              <w:spacing w:line="240" w:lineRule="auto"/>
              <w:rPr>
                <w:rFonts w:cs="Times New Roman"/>
                <w:b/>
                <w:bCs/>
                <w:highlight w:val="none"/>
              </w:rPr>
            </w:pPr>
            <w:r>
              <w:rPr>
                <w:rFonts w:cs="Times New Roman"/>
                <w:b/>
                <w:bCs/>
                <w:highlight w:val="none"/>
              </w:rPr>
              <w:t>石油烃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27" w:type="dxa"/>
            <w:vAlign w:val="center"/>
          </w:tcPr>
          <w:p>
            <w:pPr>
              <w:pStyle w:val="105"/>
              <w:adjustRightInd w:val="0"/>
              <w:snapToGrid w:val="0"/>
              <w:spacing w:line="240" w:lineRule="auto"/>
              <w:rPr>
                <w:rFonts w:cs="Times New Roman"/>
                <w:highlight w:val="none"/>
              </w:rPr>
            </w:pPr>
            <w:r>
              <w:rPr>
                <w:rFonts w:cs="Times New Roman"/>
                <w:highlight w:val="none"/>
              </w:rPr>
              <w:t>S01</w:t>
            </w:r>
          </w:p>
        </w:tc>
        <w:tc>
          <w:tcPr>
            <w:tcW w:w="1169" w:type="dxa"/>
            <w:vAlign w:val="center"/>
          </w:tcPr>
          <w:p>
            <w:pPr>
              <w:pStyle w:val="105"/>
              <w:adjustRightInd w:val="0"/>
              <w:snapToGrid w:val="0"/>
              <w:spacing w:line="240" w:lineRule="auto"/>
              <w:rPr>
                <w:rFonts w:cs="Times New Roman"/>
                <w:highlight w:val="none"/>
              </w:rPr>
            </w:pPr>
            <w:r>
              <w:rPr>
                <w:rFonts w:cs="Times New Roman"/>
                <w:highlight w:val="none"/>
              </w:rPr>
              <w:t>班鰶</w:t>
            </w:r>
          </w:p>
        </w:tc>
        <w:tc>
          <w:tcPr>
            <w:tcW w:w="905" w:type="dxa"/>
            <w:vAlign w:val="center"/>
          </w:tcPr>
          <w:p>
            <w:pPr>
              <w:pStyle w:val="105"/>
              <w:adjustRightInd w:val="0"/>
              <w:snapToGrid w:val="0"/>
              <w:spacing w:line="240" w:lineRule="auto"/>
              <w:rPr>
                <w:rFonts w:cs="Times New Roman"/>
                <w:highlight w:val="none"/>
              </w:rPr>
            </w:pPr>
            <w:r>
              <w:rPr>
                <w:rFonts w:cs="Times New Roman"/>
                <w:highlight w:val="none"/>
              </w:rPr>
              <w:t>鱼类</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0.01</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0.01</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0.004</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1.01</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0.20</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0.10</w:t>
            </w:r>
          </w:p>
        </w:tc>
        <w:tc>
          <w:tcPr>
            <w:tcW w:w="771" w:type="dxa"/>
            <w:vAlign w:val="center"/>
          </w:tcPr>
          <w:p>
            <w:pPr>
              <w:pStyle w:val="105"/>
              <w:adjustRightInd w:val="0"/>
              <w:snapToGrid w:val="0"/>
              <w:spacing w:line="240" w:lineRule="auto"/>
              <w:rPr>
                <w:rFonts w:cs="Times New Roman"/>
                <w:highlight w:val="none"/>
              </w:rPr>
            </w:pPr>
            <w:r>
              <w:rPr>
                <w:rFonts w:cs="Times New Roman"/>
                <w:highlight w:val="none"/>
              </w:rPr>
              <w:t>0.09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27" w:type="dxa"/>
            <w:vAlign w:val="center"/>
          </w:tcPr>
          <w:p>
            <w:pPr>
              <w:pStyle w:val="105"/>
              <w:adjustRightInd w:val="0"/>
              <w:snapToGrid w:val="0"/>
              <w:spacing w:line="240" w:lineRule="auto"/>
              <w:rPr>
                <w:rFonts w:cs="Times New Roman"/>
                <w:highlight w:val="none"/>
              </w:rPr>
            </w:pPr>
            <w:r>
              <w:rPr>
                <w:rFonts w:cs="Times New Roman"/>
                <w:highlight w:val="none"/>
              </w:rPr>
              <w:t>S03</w:t>
            </w:r>
          </w:p>
        </w:tc>
        <w:tc>
          <w:tcPr>
            <w:tcW w:w="1169" w:type="dxa"/>
            <w:vAlign w:val="center"/>
          </w:tcPr>
          <w:p>
            <w:pPr>
              <w:pStyle w:val="105"/>
              <w:adjustRightInd w:val="0"/>
              <w:snapToGrid w:val="0"/>
              <w:spacing w:line="240" w:lineRule="auto"/>
              <w:rPr>
                <w:rFonts w:cs="Times New Roman"/>
                <w:highlight w:val="none"/>
              </w:rPr>
            </w:pPr>
            <w:r>
              <w:rPr>
                <w:rFonts w:cs="Times New Roman"/>
                <w:highlight w:val="none"/>
              </w:rPr>
              <w:t>花鲈</w:t>
            </w:r>
          </w:p>
        </w:tc>
        <w:tc>
          <w:tcPr>
            <w:tcW w:w="905" w:type="dxa"/>
            <w:vAlign w:val="center"/>
          </w:tcPr>
          <w:p>
            <w:pPr>
              <w:pStyle w:val="105"/>
              <w:adjustRightInd w:val="0"/>
              <w:snapToGrid w:val="0"/>
              <w:spacing w:line="240" w:lineRule="auto"/>
              <w:rPr>
                <w:rFonts w:cs="Times New Roman"/>
                <w:highlight w:val="none"/>
              </w:rPr>
            </w:pPr>
            <w:r>
              <w:rPr>
                <w:rFonts w:cs="Times New Roman"/>
                <w:highlight w:val="none"/>
              </w:rPr>
              <w:t>鱼类</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0.05</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0.01</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0.01</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0.004</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1.08</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0.20</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0.10</w:t>
            </w:r>
          </w:p>
        </w:tc>
        <w:tc>
          <w:tcPr>
            <w:tcW w:w="771" w:type="dxa"/>
            <w:vAlign w:val="center"/>
          </w:tcPr>
          <w:p>
            <w:pPr>
              <w:pStyle w:val="105"/>
              <w:adjustRightInd w:val="0"/>
              <w:snapToGrid w:val="0"/>
              <w:spacing w:line="240" w:lineRule="auto"/>
              <w:rPr>
                <w:rFonts w:cs="Times New Roman"/>
                <w:highlight w:val="none"/>
              </w:rPr>
            </w:pPr>
            <w:r>
              <w:rPr>
                <w:rFonts w:cs="Times New Roman"/>
                <w:highlight w:val="none"/>
              </w:rPr>
              <w:t>0.09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27" w:type="dxa"/>
            <w:vAlign w:val="center"/>
          </w:tcPr>
          <w:p>
            <w:pPr>
              <w:pStyle w:val="105"/>
              <w:adjustRightInd w:val="0"/>
              <w:snapToGrid w:val="0"/>
              <w:spacing w:line="240" w:lineRule="auto"/>
              <w:rPr>
                <w:rFonts w:cs="Times New Roman"/>
                <w:highlight w:val="none"/>
              </w:rPr>
            </w:pPr>
            <w:r>
              <w:rPr>
                <w:rFonts w:cs="Times New Roman"/>
                <w:highlight w:val="none"/>
              </w:rPr>
              <w:t>S04</w:t>
            </w:r>
          </w:p>
        </w:tc>
        <w:tc>
          <w:tcPr>
            <w:tcW w:w="1169" w:type="dxa"/>
            <w:vAlign w:val="center"/>
          </w:tcPr>
          <w:p>
            <w:pPr>
              <w:pStyle w:val="105"/>
              <w:adjustRightInd w:val="0"/>
              <w:snapToGrid w:val="0"/>
              <w:spacing w:line="240" w:lineRule="auto"/>
              <w:rPr>
                <w:rFonts w:cs="Times New Roman"/>
                <w:highlight w:val="none"/>
              </w:rPr>
            </w:pPr>
            <w:r>
              <w:rPr>
                <w:rFonts w:cs="Times New Roman"/>
                <w:highlight w:val="none"/>
              </w:rPr>
              <w:t>刀鲚</w:t>
            </w:r>
          </w:p>
        </w:tc>
        <w:tc>
          <w:tcPr>
            <w:tcW w:w="905" w:type="dxa"/>
            <w:vAlign w:val="center"/>
          </w:tcPr>
          <w:p>
            <w:pPr>
              <w:pStyle w:val="105"/>
              <w:adjustRightInd w:val="0"/>
              <w:snapToGrid w:val="0"/>
              <w:spacing w:line="240" w:lineRule="auto"/>
              <w:rPr>
                <w:rFonts w:cs="Times New Roman"/>
                <w:highlight w:val="none"/>
              </w:rPr>
            </w:pPr>
            <w:r>
              <w:rPr>
                <w:rFonts w:cs="Times New Roman"/>
                <w:highlight w:val="none"/>
              </w:rPr>
              <w:t>鱼类</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0.01</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0.01</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0.004</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0.89</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0.20</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0.11</w:t>
            </w:r>
          </w:p>
        </w:tc>
        <w:tc>
          <w:tcPr>
            <w:tcW w:w="771" w:type="dxa"/>
            <w:vAlign w:val="center"/>
          </w:tcPr>
          <w:p>
            <w:pPr>
              <w:pStyle w:val="105"/>
              <w:adjustRightInd w:val="0"/>
              <w:snapToGrid w:val="0"/>
              <w:spacing w:line="240" w:lineRule="auto"/>
              <w:rPr>
                <w:rFonts w:cs="Times New Roman"/>
                <w:highlight w:val="none"/>
              </w:rPr>
            </w:pPr>
            <w:r>
              <w:rPr>
                <w:rFonts w:cs="Times New Roman"/>
                <w:highlight w:val="none"/>
              </w:rPr>
              <w:t>0.08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27" w:type="dxa"/>
            <w:vAlign w:val="center"/>
          </w:tcPr>
          <w:p>
            <w:pPr>
              <w:pStyle w:val="105"/>
              <w:adjustRightInd w:val="0"/>
              <w:snapToGrid w:val="0"/>
              <w:spacing w:line="240" w:lineRule="auto"/>
              <w:rPr>
                <w:rFonts w:cs="Times New Roman"/>
                <w:highlight w:val="none"/>
              </w:rPr>
            </w:pPr>
            <w:r>
              <w:rPr>
                <w:rFonts w:cs="Times New Roman"/>
                <w:highlight w:val="none"/>
              </w:rPr>
              <w:t>S05</w:t>
            </w:r>
          </w:p>
        </w:tc>
        <w:tc>
          <w:tcPr>
            <w:tcW w:w="1169" w:type="dxa"/>
            <w:vAlign w:val="center"/>
          </w:tcPr>
          <w:p>
            <w:pPr>
              <w:pStyle w:val="105"/>
              <w:adjustRightInd w:val="0"/>
              <w:snapToGrid w:val="0"/>
              <w:spacing w:line="240" w:lineRule="auto"/>
              <w:rPr>
                <w:rFonts w:cs="Times New Roman"/>
                <w:highlight w:val="none"/>
              </w:rPr>
            </w:pPr>
            <w:r>
              <w:rPr>
                <w:rFonts w:cs="Times New Roman"/>
                <w:highlight w:val="none"/>
              </w:rPr>
              <w:t>刀鲚</w:t>
            </w:r>
          </w:p>
        </w:tc>
        <w:tc>
          <w:tcPr>
            <w:tcW w:w="905" w:type="dxa"/>
            <w:vAlign w:val="center"/>
          </w:tcPr>
          <w:p>
            <w:pPr>
              <w:pStyle w:val="105"/>
              <w:adjustRightInd w:val="0"/>
              <w:snapToGrid w:val="0"/>
              <w:spacing w:line="240" w:lineRule="auto"/>
              <w:rPr>
                <w:rFonts w:cs="Times New Roman"/>
                <w:highlight w:val="none"/>
              </w:rPr>
            </w:pPr>
            <w:r>
              <w:rPr>
                <w:rFonts w:cs="Times New Roman"/>
                <w:highlight w:val="none"/>
              </w:rPr>
              <w:t>鱼类</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0.06</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0.14</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0.17</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0.01</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1.08</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0.20</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0.11</w:t>
            </w:r>
          </w:p>
        </w:tc>
        <w:tc>
          <w:tcPr>
            <w:tcW w:w="771" w:type="dxa"/>
            <w:vAlign w:val="center"/>
          </w:tcPr>
          <w:p>
            <w:pPr>
              <w:pStyle w:val="105"/>
              <w:adjustRightInd w:val="0"/>
              <w:snapToGrid w:val="0"/>
              <w:spacing w:line="240" w:lineRule="auto"/>
              <w:rPr>
                <w:rFonts w:cs="Times New Roman"/>
                <w:highlight w:val="none"/>
              </w:rPr>
            </w:pPr>
            <w:r>
              <w:rPr>
                <w:rFonts w:cs="Times New Roman"/>
                <w:highlight w:val="none"/>
              </w:rPr>
              <w:t>0.08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27" w:type="dxa"/>
            <w:vAlign w:val="center"/>
          </w:tcPr>
          <w:p>
            <w:pPr>
              <w:pStyle w:val="105"/>
              <w:adjustRightInd w:val="0"/>
              <w:snapToGrid w:val="0"/>
              <w:spacing w:line="240" w:lineRule="auto"/>
              <w:rPr>
                <w:rFonts w:cs="Times New Roman"/>
                <w:highlight w:val="none"/>
              </w:rPr>
            </w:pPr>
            <w:r>
              <w:rPr>
                <w:rFonts w:cs="Times New Roman"/>
                <w:highlight w:val="none"/>
              </w:rPr>
              <w:t>S07</w:t>
            </w:r>
          </w:p>
        </w:tc>
        <w:tc>
          <w:tcPr>
            <w:tcW w:w="1169" w:type="dxa"/>
            <w:vAlign w:val="center"/>
          </w:tcPr>
          <w:p>
            <w:pPr>
              <w:pStyle w:val="105"/>
              <w:adjustRightInd w:val="0"/>
              <w:snapToGrid w:val="0"/>
              <w:spacing w:line="240" w:lineRule="auto"/>
              <w:rPr>
                <w:rFonts w:cs="Times New Roman"/>
                <w:highlight w:val="none"/>
              </w:rPr>
            </w:pPr>
            <w:r>
              <w:rPr>
                <w:rFonts w:cs="Times New Roman"/>
                <w:highlight w:val="none"/>
              </w:rPr>
              <w:t>花鲈</w:t>
            </w:r>
          </w:p>
        </w:tc>
        <w:tc>
          <w:tcPr>
            <w:tcW w:w="905" w:type="dxa"/>
            <w:vAlign w:val="center"/>
          </w:tcPr>
          <w:p>
            <w:pPr>
              <w:pStyle w:val="105"/>
              <w:adjustRightInd w:val="0"/>
              <w:snapToGrid w:val="0"/>
              <w:spacing w:line="240" w:lineRule="auto"/>
              <w:rPr>
                <w:rFonts w:cs="Times New Roman"/>
                <w:highlight w:val="none"/>
              </w:rPr>
            </w:pPr>
            <w:r>
              <w:rPr>
                <w:rFonts w:cs="Times New Roman"/>
                <w:highlight w:val="none"/>
              </w:rPr>
              <w:t>鱼类</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0.09</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0.01</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0.01</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0.004</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1.11</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0.20</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0.13</w:t>
            </w:r>
          </w:p>
        </w:tc>
        <w:tc>
          <w:tcPr>
            <w:tcW w:w="771" w:type="dxa"/>
            <w:vAlign w:val="center"/>
          </w:tcPr>
          <w:p>
            <w:pPr>
              <w:pStyle w:val="105"/>
              <w:adjustRightInd w:val="0"/>
              <w:snapToGrid w:val="0"/>
              <w:spacing w:line="240" w:lineRule="auto"/>
              <w:rPr>
                <w:rFonts w:cs="Times New Roman"/>
                <w:highlight w:val="none"/>
              </w:rPr>
            </w:pPr>
            <w:r>
              <w:rPr>
                <w:rFonts w:cs="Times New Roman"/>
                <w:highlight w:val="none"/>
              </w:rPr>
              <w:t>0.09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27" w:type="dxa"/>
            <w:vAlign w:val="center"/>
          </w:tcPr>
          <w:p>
            <w:pPr>
              <w:pStyle w:val="105"/>
              <w:adjustRightInd w:val="0"/>
              <w:snapToGrid w:val="0"/>
              <w:spacing w:line="240" w:lineRule="auto"/>
              <w:rPr>
                <w:rFonts w:cs="Times New Roman"/>
                <w:highlight w:val="none"/>
              </w:rPr>
            </w:pPr>
            <w:r>
              <w:rPr>
                <w:rFonts w:cs="Times New Roman"/>
                <w:highlight w:val="none"/>
              </w:rPr>
              <w:t>S09</w:t>
            </w:r>
          </w:p>
        </w:tc>
        <w:tc>
          <w:tcPr>
            <w:tcW w:w="1169" w:type="dxa"/>
            <w:vAlign w:val="center"/>
          </w:tcPr>
          <w:p>
            <w:pPr>
              <w:pStyle w:val="105"/>
              <w:adjustRightInd w:val="0"/>
              <w:snapToGrid w:val="0"/>
              <w:spacing w:line="240" w:lineRule="auto"/>
              <w:rPr>
                <w:rFonts w:cs="Times New Roman"/>
                <w:highlight w:val="none"/>
              </w:rPr>
            </w:pPr>
            <w:r>
              <w:rPr>
                <w:rFonts w:cs="Times New Roman"/>
                <w:highlight w:val="none"/>
              </w:rPr>
              <w:t>日本蟳</w:t>
            </w:r>
          </w:p>
        </w:tc>
        <w:tc>
          <w:tcPr>
            <w:tcW w:w="905" w:type="dxa"/>
            <w:vAlign w:val="center"/>
          </w:tcPr>
          <w:p>
            <w:pPr>
              <w:pStyle w:val="105"/>
              <w:adjustRightInd w:val="0"/>
              <w:snapToGrid w:val="0"/>
              <w:spacing w:line="240" w:lineRule="auto"/>
              <w:rPr>
                <w:rFonts w:cs="Times New Roman"/>
                <w:highlight w:val="none"/>
              </w:rPr>
            </w:pPr>
            <w:r>
              <w:rPr>
                <w:rFonts w:cs="Times New Roman"/>
                <w:highlight w:val="none"/>
              </w:rPr>
              <w:t>甲壳类</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0.01</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0.001</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0.01</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0.26</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1.19</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0.10</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0.16</w:t>
            </w:r>
          </w:p>
        </w:tc>
        <w:tc>
          <w:tcPr>
            <w:tcW w:w="771" w:type="dxa"/>
            <w:vAlign w:val="center"/>
          </w:tcPr>
          <w:p>
            <w:pPr>
              <w:pStyle w:val="105"/>
              <w:adjustRightInd w:val="0"/>
              <w:snapToGrid w:val="0"/>
              <w:spacing w:line="240" w:lineRule="auto"/>
              <w:rPr>
                <w:rFonts w:cs="Times New Roman"/>
                <w:highlight w:val="none"/>
              </w:rPr>
            </w:pPr>
            <w:r>
              <w:rPr>
                <w:rFonts w:cs="Times New Roman"/>
                <w:highlight w:val="none"/>
              </w:rPr>
              <w:t>0.09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27" w:type="dxa"/>
            <w:vAlign w:val="center"/>
          </w:tcPr>
          <w:p>
            <w:pPr>
              <w:pStyle w:val="105"/>
              <w:adjustRightInd w:val="0"/>
              <w:snapToGrid w:val="0"/>
              <w:spacing w:line="240" w:lineRule="auto"/>
              <w:rPr>
                <w:rFonts w:cs="Times New Roman"/>
                <w:highlight w:val="none"/>
              </w:rPr>
            </w:pPr>
            <w:r>
              <w:rPr>
                <w:rFonts w:cs="Times New Roman"/>
                <w:highlight w:val="none"/>
              </w:rPr>
              <w:t>S10</w:t>
            </w:r>
          </w:p>
        </w:tc>
        <w:tc>
          <w:tcPr>
            <w:tcW w:w="1169" w:type="dxa"/>
            <w:vAlign w:val="center"/>
          </w:tcPr>
          <w:p>
            <w:pPr>
              <w:pStyle w:val="105"/>
              <w:adjustRightInd w:val="0"/>
              <w:snapToGrid w:val="0"/>
              <w:spacing w:line="240" w:lineRule="auto"/>
              <w:rPr>
                <w:rFonts w:cs="Times New Roman"/>
                <w:highlight w:val="none"/>
              </w:rPr>
            </w:pPr>
            <w:r>
              <w:rPr>
                <w:rFonts w:cs="Times New Roman"/>
                <w:highlight w:val="none"/>
              </w:rPr>
              <w:t>龙头鱼</w:t>
            </w:r>
          </w:p>
        </w:tc>
        <w:tc>
          <w:tcPr>
            <w:tcW w:w="905" w:type="dxa"/>
            <w:vAlign w:val="center"/>
          </w:tcPr>
          <w:p>
            <w:pPr>
              <w:pStyle w:val="105"/>
              <w:adjustRightInd w:val="0"/>
              <w:snapToGrid w:val="0"/>
              <w:spacing w:line="240" w:lineRule="auto"/>
              <w:rPr>
                <w:rFonts w:cs="Times New Roman"/>
                <w:highlight w:val="none"/>
              </w:rPr>
            </w:pPr>
            <w:r>
              <w:rPr>
                <w:rFonts w:cs="Times New Roman"/>
                <w:highlight w:val="none"/>
              </w:rPr>
              <w:t>鱼类</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0.01</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0.68</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0.19</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0.04</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1.03</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0.20</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0.07</w:t>
            </w:r>
          </w:p>
        </w:tc>
        <w:tc>
          <w:tcPr>
            <w:tcW w:w="771" w:type="dxa"/>
            <w:vAlign w:val="center"/>
          </w:tcPr>
          <w:p>
            <w:pPr>
              <w:pStyle w:val="105"/>
              <w:adjustRightInd w:val="0"/>
              <w:snapToGrid w:val="0"/>
              <w:spacing w:line="240" w:lineRule="auto"/>
              <w:rPr>
                <w:rFonts w:cs="Times New Roman"/>
                <w:highlight w:val="none"/>
              </w:rPr>
            </w:pPr>
            <w:r>
              <w:rPr>
                <w:rFonts w:cs="Times New Roman"/>
                <w:highlight w:val="none"/>
              </w:rPr>
              <w:t>0.09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27" w:type="dxa"/>
            <w:vAlign w:val="center"/>
          </w:tcPr>
          <w:p>
            <w:pPr>
              <w:pStyle w:val="105"/>
              <w:adjustRightInd w:val="0"/>
              <w:snapToGrid w:val="0"/>
              <w:spacing w:line="240" w:lineRule="auto"/>
              <w:rPr>
                <w:rFonts w:cs="Times New Roman"/>
                <w:highlight w:val="none"/>
              </w:rPr>
            </w:pPr>
            <w:r>
              <w:rPr>
                <w:rFonts w:cs="Times New Roman"/>
                <w:highlight w:val="none"/>
              </w:rPr>
              <w:t>S13</w:t>
            </w:r>
          </w:p>
        </w:tc>
        <w:tc>
          <w:tcPr>
            <w:tcW w:w="1169" w:type="dxa"/>
            <w:vAlign w:val="center"/>
          </w:tcPr>
          <w:p>
            <w:pPr>
              <w:pStyle w:val="105"/>
              <w:adjustRightInd w:val="0"/>
              <w:snapToGrid w:val="0"/>
              <w:spacing w:line="240" w:lineRule="auto"/>
              <w:rPr>
                <w:rFonts w:cs="Times New Roman"/>
                <w:highlight w:val="none"/>
              </w:rPr>
            </w:pPr>
            <w:r>
              <w:rPr>
                <w:rFonts w:cs="Times New Roman"/>
                <w:highlight w:val="none"/>
              </w:rPr>
              <w:t>龙头鱼</w:t>
            </w:r>
          </w:p>
        </w:tc>
        <w:tc>
          <w:tcPr>
            <w:tcW w:w="905" w:type="dxa"/>
            <w:vAlign w:val="center"/>
          </w:tcPr>
          <w:p>
            <w:pPr>
              <w:pStyle w:val="105"/>
              <w:adjustRightInd w:val="0"/>
              <w:snapToGrid w:val="0"/>
              <w:spacing w:line="240" w:lineRule="auto"/>
              <w:rPr>
                <w:rFonts w:cs="Times New Roman"/>
                <w:highlight w:val="none"/>
              </w:rPr>
            </w:pPr>
            <w:r>
              <w:rPr>
                <w:rFonts w:cs="Times New Roman"/>
                <w:highlight w:val="none"/>
              </w:rPr>
              <w:t>鱼类</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0.01</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0.01</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0.04</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1.09</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0.20</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0.06</w:t>
            </w:r>
          </w:p>
        </w:tc>
        <w:tc>
          <w:tcPr>
            <w:tcW w:w="771" w:type="dxa"/>
            <w:vAlign w:val="center"/>
          </w:tcPr>
          <w:p>
            <w:pPr>
              <w:pStyle w:val="105"/>
              <w:adjustRightInd w:val="0"/>
              <w:snapToGrid w:val="0"/>
              <w:spacing w:line="240" w:lineRule="auto"/>
              <w:rPr>
                <w:rFonts w:cs="Times New Roman"/>
                <w:highlight w:val="none"/>
              </w:rPr>
            </w:pPr>
            <w:r>
              <w:rPr>
                <w:rFonts w:cs="Times New Roman"/>
                <w:highlight w:val="none"/>
              </w:rPr>
              <w:t>0.08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27" w:type="dxa"/>
            <w:vAlign w:val="center"/>
          </w:tcPr>
          <w:p>
            <w:pPr>
              <w:pStyle w:val="105"/>
              <w:adjustRightInd w:val="0"/>
              <w:snapToGrid w:val="0"/>
              <w:spacing w:line="240" w:lineRule="auto"/>
              <w:rPr>
                <w:rFonts w:cs="Times New Roman"/>
                <w:highlight w:val="none"/>
              </w:rPr>
            </w:pPr>
            <w:r>
              <w:rPr>
                <w:rFonts w:cs="Times New Roman"/>
                <w:highlight w:val="none"/>
              </w:rPr>
              <w:t>S15</w:t>
            </w:r>
          </w:p>
        </w:tc>
        <w:tc>
          <w:tcPr>
            <w:tcW w:w="1169" w:type="dxa"/>
            <w:vAlign w:val="center"/>
          </w:tcPr>
          <w:p>
            <w:pPr>
              <w:pStyle w:val="105"/>
              <w:adjustRightInd w:val="0"/>
              <w:snapToGrid w:val="0"/>
              <w:spacing w:line="240" w:lineRule="auto"/>
              <w:rPr>
                <w:rFonts w:cs="Times New Roman"/>
                <w:highlight w:val="none"/>
              </w:rPr>
            </w:pPr>
            <w:r>
              <w:rPr>
                <w:rFonts w:cs="Times New Roman"/>
                <w:highlight w:val="none"/>
              </w:rPr>
              <w:t>龙头鱼</w:t>
            </w:r>
          </w:p>
        </w:tc>
        <w:tc>
          <w:tcPr>
            <w:tcW w:w="905" w:type="dxa"/>
            <w:vAlign w:val="center"/>
          </w:tcPr>
          <w:p>
            <w:pPr>
              <w:pStyle w:val="105"/>
              <w:adjustRightInd w:val="0"/>
              <w:snapToGrid w:val="0"/>
              <w:spacing w:line="240" w:lineRule="auto"/>
              <w:rPr>
                <w:rFonts w:cs="Times New Roman"/>
                <w:highlight w:val="none"/>
              </w:rPr>
            </w:pPr>
            <w:r>
              <w:rPr>
                <w:rFonts w:cs="Times New Roman"/>
                <w:highlight w:val="none"/>
              </w:rPr>
              <w:t>鱼类</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0.01</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0.51</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1.17</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0.20</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0.06</w:t>
            </w:r>
          </w:p>
        </w:tc>
        <w:tc>
          <w:tcPr>
            <w:tcW w:w="771" w:type="dxa"/>
            <w:vAlign w:val="center"/>
          </w:tcPr>
          <w:p>
            <w:pPr>
              <w:pStyle w:val="105"/>
              <w:adjustRightInd w:val="0"/>
              <w:snapToGrid w:val="0"/>
              <w:spacing w:line="240" w:lineRule="auto"/>
              <w:rPr>
                <w:rFonts w:cs="Times New Roman"/>
                <w:highlight w:val="none"/>
              </w:rPr>
            </w:pPr>
            <w:r>
              <w:rPr>
                <w:rFonts w:cs="Times New Roman"/>
                <w:highlight w:val="none"/>
              </w:rPr>
              <w:t>0.09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27" w:type="dxa"/>
            <w:vAlign w:val="center"/>
          </w:tcPr>
          <w:p>
            <w:pPr>
              <w:pStyle w:val="105"/>
              <w:adjustRightInd w:val="0"/>
              <w:snapToGrid w:val="0"/>
              <w:spacing w:line="240" w:lineRule="auto"/>
              <w:rPr>
                <w:rFonts w:cs="Times New Roman"/>
                <w:highlight w:val="none"/>
              </w:rPr>
            </w:pPr>
            <w:r>
              <w:rPr>
                <w:rFonts w:cs="Times New Roman"/>
                <w:highlight w:val="none"/>
              </w:rPr>
              <w:t>S16</w:t>
            </w:r>
          </w:p>
        </w:tc>
        <w:tc>
          <w:tcPr>
            <w:tcW w:w="1169" w:type="dxa"/>
            <w:vAlign w:val="center"/>
          </w:tcPr>
          <w:p>
            <w:pPr>
              <w:pStyle w:val="105"/>
              <w:adjustRightInd w:val="0"/>
              <w:snapToGrid w:val="0"/>
              <w:spacing w:line="240" w:lineRule="auto"/>
              <w:rPr>
                <w:rFonts w:cs="Times New Roman"/>
                <w:highlight w:val="none"/>
              </w:rPr>
            </w:pPr>
            <w:r>
              <w:rPr>
                <w:rFonts w:cs="Times New Roman"/>
                <w:highlight w:val="none"/>
              </w:rPr>
              <w:t>刀鲚</w:t>
            </w:r>
          </w:p>
        </w:tc>
        <w:tc>
          <w:tcPr>
            <w:tcW w:w="905" w:type="dxa"/>
            <w:vAlign w:val="center"/>
          </w:tcPr>
          <w:p>
            <w:pPr>
              <w:pStyle w:val="105"/>
              <w:adjustRightInd w:val="0"/>
              <w:snapToGrid w:val="0"/>
              <w:spacing w:line="240" w:lineRule="auto"/>
              <w:rPr>
                <w:rFonts w:cs="Times New Roman"/>
                <w:highlight w:val="none"/>
              </w:rPr>
            </w:pPr>
            <w:r>
              <w:rPr>
                <w:rFonts w:cs="Times New Roman"/>
                <w:highlight w:val="none"/>
              </w:rPr>
              <w:t>鱼类</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0.01</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0.01</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0.96</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0.20</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0.11</w:t>
            </w:r>
          </w:p>
        </w:tc>
        <w:tc>
          <w:tcPr>
            <w:tcW w:w="771" w:type="dxa"/>
            <w:vAlign w:val="center"/>
          </w:tcPr>
          <w:p>
            <w:pPr>
              <w:pStyle w:val="105"/>
              <w:adjustRightInd w:val="0"/>
              <w:snapToGrid w:val="0"/>
              <w:spacing w:line="240" w:lineRule="auto"/>
              <w:rPr>
                <w:rFonts w:cs="Times New Roman"/>
                <w:highlight w:val="none"/>
              </w:rPr>
            </w:pPr>
            <w:r>
              <w:rPr>
                <w:rFonts w:cs="Times New Roman"/>
                <w:highlight w:val="none"/>
              </w:rPr>
              <w:t>0.06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27" w:type="dxa"/>
            <w:vAlign w:val="center"/>
          </w:tcPr>
          <w:p>
            <w:pPr>
              <w:pStyle w:val="105"/>
              <w:adjustRightInd w:val="0"/>
              <w:snapToGrid w:val="0"/>
              <w:spacing w:line="240" w:lineRule="auto"/>
              <w:rPr>
                <w:rFonts w:cs="Times New Roman"/>
                <w:highlight w:val="none"/>
              </w:rPr>
            </w:pPr>
            <w:r>
              <w:rPr>
                <w:rFonts w:cs="Times New Roman"/>
                <w:highlight w:val="none"/>
              </w:rPr>
              <w:t>S17</w:t>
            </w:r>
          </w:p>
        </w:tc>
        <w:tc>
          <w:tcPr>
            <w:tcW w:w="1169" w:type="dxa"/>
            <w:vAlign w:val="center"/>
          </w:tcPr>
          <w:p>
            <w:pPr>
              <w:pStyle w:val="105"/>
              <w:adjustRightInd w:val="0"/>
              <w:snapToGrid w:val="0"/>
              <w:spacing w:line="240" w:lineRule="auto"/>
              <w:rPr>
                <w:rFonts w:cs="Times New Roman"/>
                <w:highlight w:val="none"/>
              </w:rPr>
            </w:pPr>
            <w:r>
              <w:rPr>
                <w:rFonts w:cs="Times New Roman"/>
                <w:highlight w:val="none"/>
              </w:rPr>
              <w:t>龙头鱼</w:t>
            </w:r>
          </w:p>
        </w:tc>
        <w:tc>
          <w:tcPr>
            <w:tcW w:w="905" w:type="dxa"/>
            <w:vAlign w:val="center"/>
          </w:tcPr>
          <w:p>
            <w:pPr>
              <w:pStyle w:val="105"/>
              <w:adjustRightInd w:val="0"/>
              <w:snapToGrid w:val="0"/>
              <w:spacing w:line="240" w:lineRule="auto"/>
              <w:rPr>
                <w:rFonts w:cs="Times New Roman"/>
                <w:highlight w:val="none"/>
              </w:rPr>
            </w:pPr>
            <w:r>
              <w:rPr>
                <w:rFonts w:cs="Times New Roman"/>
                <w:highlight w:val="none"/>
              </w:rPr>
              <w:t>鱼类</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0.01</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0.01</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1.03</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0.20</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0.06</w:t>
            </w:r>
          </w:p>
        </w:tc>
        <w:tc>
          <w:tcPr>
            <w:tcW w:w="771" w:type="dxa"/>
            <w:vAlign w:val="center"/>
          </w:tcPr>
          <w:p>
            <w:pPr>
              <w:pStyle w:val="105"/>
              <w:adjustRightInd w:val="0"/>
              <w:snapToGrid w:val="0"/>
              <w:spacing w:line="240" w:lineRule="auto"/>
              <w:rPr>
                <w:rFonts w:cs="Times New Roman"/>
                <w:highlight w:val="none"/>
              </w:rPr>
            </w:pPr>
            <w:r>
              <w:rPr>
                <w:rFonts w:cs="Times New Roman"/>
                <w:highlight w:val="none"/>
              </w:rPr>
              <w:t>0.11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27" w:type="dxa"/>
            <w:vAlign w:val="center"/>
          </w:tcPr>
          <w:p>
            <w:pPr>
              <w:pStyle w:val="105"/>
              <w:adjustRightInd w:val="0"/>
              <w:snapToGrid w:val="0"/>
              <w:spacing w:line="240" w:lineRule="auto"/>
              <w:rPr>
                <w:rFonts w:cs="Times New Roman"/>
                <w:highlight w:val="none"/>
              </w:rPr>
            </w:pPr>
            <w:r>
              <w:rPr>
                <w:rFonts w:cs="Times New Roman"/>
                <w:highlight w:val="none"/>
              </w:rPr>
              <w:t>S19</w:t>
            </w:r>
          </w:p>
        </w:tc>
        <w:tc>
          <w:tcPr>
            <w:tcW w:w="1169" w:type="dxa"/>
            <w:vAlign w:val="center"/>
          </w:tcPr>
          <w:p>
            <w:pPr>
              <w:pStyle w:val="105"/>
              <w:adjustRightInd w:val="0"/>
              <w:snapToGrid w:val="0"/>
              <w:spacing w:line="240" w:lineRule="auto"/>
              <w:rPr>
                <w:rFonts w:cs="Times New Roman"/>
                <w:highlight w:val="none"/>
              </w:rPr>
            </w:pPr>
            <w:r>
              <w:rPr>
                <w:rFonts w:cs="Times New Roman"/>
                <w:highlight w:val="none"/>
              </w:rPr>
              <w:t>口虾蛄</w:t>
            </w:r>
          </w:p>
        </w:tc>
        <w:tc>
          <w:tcPr>
            <w:tcW w:w="905" w:type="dxa"/>
            <w:vAlign w:val="center"/>
          </w:tcPr>
          <w:p>
            <w:pPr>
              <w:pStyle w:val="105"/>
              <w:adjustRightInd w:val="0"/>
              <w:snapToGrid w:val="0"/>
              <w:spacing w:line="240" w:lineRule="auto"/>
              <w:rPr>
                <w:rFonts w:cs="Times New Roman"/>
                <w:highlight w:val="none"/>
              </w:rPr>
            </w:pPr>
            <w:r>
              <w:rPr>
                <w:rFonts w:cs="Times New Roman"/>
                <w:highlight w:val="none"/>
              </w:rPr>
              <w:t>甲壳类</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0.01</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0.09</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0.01</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0.59</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0.95</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0.10</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0.14</w:t>
            </w:r>
          </w:p>
        </w:tc>
        <w:tc>
          <w:tcPr>
            <w:tcW w:w="771" w:type="dxa"/>
            <w:vAlign w:val="center"/>
          </w:tcPr>
          <w:p>
            <w:pPr>
              <w:pStyle w:val="105"/>
              <w:adjustRightInd w:val="0"/>
              <w:snapToGrid w:val="0"/>
              <w:spacing w:line="240" w:lineRule="auto"/>
              <w:rPr>
                <w:rFonts w:cs="Times New Roman"/>
                <w:highlight w:val="none"/>
              </w:rPr>
            </w:pPr>
            <w:r>
              <w:rPr>
                <w:rFonts w:cs="Times New Roman"/>
                <w:highlight w:val="none"/>
              </w:rPr>
              <w:t>0.18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27" w:type="dxa"/>
            <w:vAlign w:val="center"/>
          </w:tcPr>
          <w:p>
            <w:pPr>
              <w:pStyle w:val="105"/>
              <w:adjustRightInd w:val="0"/>
              <w:snapToGrid w:val="0"/>
              <w:spacing w:line="240" w:lineRule="auto"/>
              <w:rPr>
                <w:rFonts w:cs="Times New Roman"/>
                <w:highlight w:val="none"/>
              </w:rPr>
            </w:pPr>
            <w:r>
              <w:rPr>
                <w:rFonts w:cs="Times New Roman"/>
                <w:highlight w:val="none"/>
              </w:rPr>
              <w:t>S21</w:t>
            </w:r>
          </w:p>
        </w:tc>
        <w:tc>
          <w:tcPr>
            <w:tcW w:w="1169" w:type="dxa"/>
            <w:vAlign w:val="center"/>
          </w:tcPr>
          <w:p>
            <w:pPr>
              <w:pStyle w:val="105"/>
              <w:adjustRightInd w:val="0"/>
              <w:snapToGrid w:val="0"/>
              <w:spacing w:line="240" w:lineRule="auto"/>
              <w:rPr>
                <w:rFonts w:cs="Times New Roman"/>
                <w:highlight w:val="none"/>
              </w:rPr>
            </w:pPr>
            <w:r>
              <w:rPr>
                <w:rFonts w:cs="Times New Roman"/>
                <w:highlight w:val="none"/>
              </w:rPr>
              <w:t>日本蟳</w:t>
            </w:r>
          </w:p>
        </w:tc>
        <w:tc>
          <w:tcPr>
            <w:tcW w:w="905" w:type="dxa"/>
            <w:vAlign w:val="center"/>
          </w:tcPr>
          <w:p>
            <w:pPr>
              <w:pStyle w:val="105"/>
              <w:adjustRightInd w:val="0"/>
              <w:snapToGrid w:val="0"/>
              <w:spacing w:line="240" w:lineRule="auto"/>
              <w:rPr>
                <w:rFonts w:cs="Times New Roman"/>
                <w:highlight w:val="none"/>
              </w:rPr>
            </w:pPr>
            <w:r>
              <w:rPr>
                <w:rFonts w:cs="Times New Roman"/>
                <w:highlight w:val="none"/>
              </w:rPr>
              <w:t>甲壳类</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0.01</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0.26</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0.01</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0.35</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1.18</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0.10</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0.18</w:t>
            </w:r>
          </w:p>
        </w:tc>
        <w:tc>
          <w:tcPr>
            <w:tcW w:w="771" w:type="dxa"/>
            <w:vAlign w:val="center"/>
          </w:tcPr>
          <w:p>
            <w:pPr>
              <w:pStyle w:val="105"/>
              <w:adjustRightInd w:val="0"/>
              <w:snapToGrid w:val="0"/>
              <w:spacing w:line="240" w:lineRule="auto"/>
              <w:rPr>
                <w:rFonts w:cs="Times New Roman"/>
                <w:highlight w:val="none"/>
              </w:rPr>
            </w:pPr>
            <w:r>
              <w:rPr>
                <w:rFonts w:cs="Times New Roman"/>
                <w:highlight w:val="none"/>
              </w:rPr>
              <w:t>0.17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27" w:type="dxa"/>
            <w:vAlign w:val="center"/>
          </w:tcPr>
          <w:p>
            <w:pPr>
              <w:pStyle w:val="105"/>
              <w:adjustRightInd w:val="0"/>
              <w:snapToGrid w:val="0"/>
              <w:spacing w:line="240" w:lineRule="auto"/>
              <w:rPr>
                <w:rFonts w:cs="Times New Roman"/>
                <w:highlight w:val="none"/>
              </w:rPr>
            </w:pPr>
            <w:r>
              <w:rPr>
                <w:rFonts w:cs="Times New Roman"/>
                <w:highlight w:val="none"/>
              </w:rPr>
              <w:t>S23</w:t>
            </w:r>
          </w:p>
        </w:tc>
        <w:tc>
          <w:tcPr>
            <w:tcW w:w="1169" w:type="dxa"/>
            <w:vAlign w:val="center"/>
          </w:tcPr>
          <w:p>
            <w:pPr>
              <w:pStyle w:val="105"/>
              <w:adjustRightInd w:val="0"/>
              <w:snapToGrid w:val="0"/>
              <w:spacing w:line="240" w:lineRule="auto"/>
              <w:rPr>
                <w:rFonts w:cs="Times New Roman"/>
                <w:highlight w:val="none"/>
              </w:rPr>
            </w:pPr>
            <w:r>
              <w:rPr>
                <w:rFonts w:cs="Times New Roman"/>
                <w:highlight w:val="none"/>
              </w:rPr>
              <w:t>龙头鱼</w:t>
            </w:r>
          </w:p>
        </w:tc>
        <w:tc>
          <w:tcPr>
            <w:tcW w:w="905" w:type="dxa"/>
            <w:vAlign w:val="center"/>
          </w:tcPr>
          <w:p>
            <w:pPr>
              <w:pStyle w:val="105"/>
              <w:adjustRightInd w:val="0"/>
              <w:snapToGrid w:val="0"/>
              <w:spacing w:line="240" w:lineRule="auto"/>
              <w:rPr>
                <w:rFonts w:cs="Times New Roman"/>
                <w:highlight w:val="none"/>
              </w:rPr>
            </w:pPr>
            <w:r>
              <w:rPr>
                <w:rFonts w:cs="Times New Roman"/>
                <w:highlight w:val="none"/>
              </w:rPr>
              <w:t>鱼类</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0.04</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0.01</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0.01</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0.04</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1.12</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0.20</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0.06</w:t>
            </w:r>
          </w:p>
        </w:tc>
        <w:tc>
          <w:tcPr>
            <w:tcW w:w="771" w:type="dxa"/>
            <w:vAlign w:val="center"/>
          </w:tcPr>
          <w:p>
            <w:pPr>
              <w:pStyle w:val="105"/>
              <w:adjustRightInd w:val="0"/>
              <w:snapToGrid w:val="0"/>
              <w:spacing w:line="240" w:lineRule="auto"/>
              <w:rPr>
                <w:rFonts w:cs="Times New Roman"/>
                <w:highlight w:val="none"/>
              </w:rPr>
            </w:pPr>
            <w:r>
              <w:rPr>
                <w:rFonts w:cs="Times New Roman"/>
                <w:highlight w:val="none"/>
              </w:rPr>
              <w:t>0.12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27" w:type="dxa"/>
            <w:vAlign w:val="center"/>
          </w:tcPr>
          <w:p>
            <w:pPr>
              <w:pStyle w:val="105"/>
              <w:adjustRightInd w:val="0"/>
              <w:snapToGrid w:val="0"/>
              <w:spacing w:line="240" w:lineRule="auto"/>
              <w:rPr>
                <w:rFonts w:cs="Times New Roman"/>
                <w:highlight w:val="none"/>
              </w:rPr>
            </w:pPr>
            <w:r>
              <w:rPr>
                <w:rFonts w:cs="Times New Roman"/>
                <w:highlight w:val="none"/>
              </w:rPr>
              <w:t>S24</w:t>
            </w:r>
          </w:p>
        </w:tc>
        <w:tc>
          <w:tcPr>
            <w:tcW w:w="1169" w:type="dxa"/>
            <w:vAlign w:val="center"/>
          </w:tcPr>
          <w:p>
            <w:pPr>
              <w:pStyle w:val="105"/>
              <w:adjustRightInd w:val="0"/>
              <w:snapToGrid w:val="0"/>
              <w:spacing w:line="240" w:lineRule="auto"/>
              <w:rPr>
                <w:rFonts w:cs="Times New Roman"/>
                <w:highlight w:val="none"/>
              </w:rPr>
            </w:pPr>
            <w:r>
              <w:rPr>
                <w:rFonts w:cs="Times New Roman"/>
                <w:highlight w:val="none"/>
              </w:rPr>
              <w:t>中国明对虾</w:t>
            </w:r>
          </w:p>
        </w:tc>
        <w:tc>
          <w:tcPr>
            <w:tcW w:w="905" w:type="dxa"/>
            <w:vAlign w:val="center"/>
          </w:tcPr>
          <w:p>
            <w:pPr>
              <w:pStyle w:val="105"/>
              <w:adjustRightInd w:val="0"/>
              <w:snapToGrid w:val="0"/>
              <w:spacing w:line="240" w:lineRule="auto"/>
              <w:rPr>
                <w:rFonts w:cs="Times New Roman"/>
                <w:highlight w:val="none"/>
              </w:rPr>
            </w:pPr>
            <w:r>
              <w:rPr>
                <w:rFonts w:cs="Times New Roman"/>
                <w:highlight w:val="none"/>
              </w:rPr>
              <w:t>甲壳类</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0.05</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0.01</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0.07</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0.99</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0.10</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0.09</w:t>
            </w:r>
          </w:p>
        </w:tc>
        <w:tc>
          <w:tcPr>
            <w:tcW w:w="771" w:type="dxa"/>
            <w:vAlign w:val="center"/>
          </w:tcPr>
          <w:p>
            <w:pPr>
              <w:pStyle w:val="105"/>
              <w:adjustRightInd w:val="0"/>
              <w:snapToGrid w:val="0"/>
              <w:spacing w:line="240" w:lineRule="auto"/>
              <w:rPr>
                <w:rFonts w:cs="Times New Roman"/>
                <w:highlight w:val="none"/>
              </w:rPr>
            </w:pPr>
            <w:r>
              <w:rPr>
                <w:rFonts w:cs="Times New Roman"/>
                <w:highlight w:val="none"/>
              </w:rPr>
              <w:t>0.10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27" w:type="dxa"/>
            <w:vAlign w:val="center"/>
          </w:tcPr>
          <w:p>
            <w:pPr>
              <w:pStyle w:val="105"/>
              <w:adjustRightInd w:val="0"/>
              <w:snapToGrid w:val="0"/>
              <w:spacing w:line="240" w:lineRule="auto"/>
              <w:rPr>
                <w:rFonts w:cs="Times New Roman"/>
                <w:highlight w:val="none"/>
              </w:rPr>
            </w:pPr>
            <w:r>
              <w:rPr>
                <w:rFonts w:cs="Times New Roman"/>
                <w:highlight w:val="none"/>
              </w:rPr>
              <w:t>S28</w:t>
            </w:r>
          </w:p>
        </w:tc>
        <w:tc>
          <w:tcPr>
            <w:tcW w:w="1169" w:type="dxa"/>
            <w:vAlign w:val="center"/>
          </w:tcPr>
          <w:p>
            <w:pPr>
              <w:pStyle w:val="105"/>
              <w:adjustRightInd w:val="0"/>
              <w:snapToGrid w:val="0"/>
              <w:spacing w:line="240" w:lineRule="auto"/>
              <w:rPr>
                <w:rFonts w:cs="Times New Roman"/>
                <w:highlight w:val="none"/>
              </w:rPr>
            </w:pPr>
            <w:r>
              <w:rPr>
                <w:rFonts w:cs="Times New Roman"/>
                <w:highlight w:val="none"/>
              </w:rPr>
              <w:t>刀鲚</w:t>
            </w:r>
          </w:p>
        </w:tc>
        <w:tc>
          <w:tcPr>
            <w:tcW w:w="905" w:type="dxa"/>
            <w:vAlign w:val="center"/>
          </w:tcPr>
          <w:p>
            <w:pPr>
              <w:pStyle w:val="105"/>
              <w:adjustRightInd w:val="0"/>
              <w:snapToGrid w:val="0"/>
              <w:spacing w:line="240" w:lineRule="auto"/>
              <w:rPr>
                <w:rFonts w:cs="Times New Roman"/>
                <w:highlight w:val="none"/>
              </w:rPr>
            </w:pPr>
            <w:r>
              <w:rPr>
                <w:rFonts w:cs="Times New Roman"/>
                <w:highlight w:val="none"/>
              </w:rPr>
              <w:t>鱼类</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0.04</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0.01</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0.01</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0.89</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0.20</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0.07</w:t>
            </w:r>
          </w:p>
        </w:tc>
        <w:tc>
          <w:tcPr>
            <w:tcW w:w="771" w:type="dxa"/>
            <w:vAlign w:val="center"/>
          </w:tcPr>
          <w:p>
            <w:pPr>
              <w:pStyle w:val="105"/>
              <w:adjustRightInd w:val="0"/>
              <w:snapToGrid w:val="0"/>
              <w:spacing w:line="240" w:lineRule="auto"/>
              <w:rPr>
                <w:rFonts w:cs="Times New Roman"/>
                <w:highlight w:val="none"/>
              </w:rPr>
            </w:pPr>
            <w:r>
              <w:rPr>
                <w:rFonts w:cs="Times New Roman"/>
                <w:highlight w:val="none"/>
              </w:rPr>
              <w:t>0.09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27" w:type="dxa"/>
            <w:vAlign w:val="center"/>
          </w:tcPr>
          <w:p>
            <w:pPr>
              <w:pStyle w:val="105"/>
              <w:adjustRightInd w:val="0"/>
              <w:snapToGrid w:val="0"/>
              <w:spacing w:line="240" w:lineRule="auto"/>
              <w:rPr>
                <w:rFonts w:cs="Times New Roman"/>
                <w:highlight w:val="none"/>
              </w:rPr>
            </w:pPr>
            <w:r>
              <w:rPr>
                <w:rFonts w:cs="Times New Roman"/>
                <w:highlight w:val="none"/>
              </w:rPr>
              <w:t>S29</w:t>
            </w:r>
          </w:p>
        </w:tc>
        <w:tc>
          <w:tcPr>
            <w:tcW w:w="1169" w:type="dxa"/>
            <w:vAlign w:val="center"/>
          </w:tcPr>
          <w:p>
            <w:pPr>
              <w:pStyle w:val="105"/>
              <w:adjustRightInd w:val="0"/>
              <w:snapToGrid w:val="0"/>
              <w:spacing w:line="240" w:lineRule="auto"/>
              <w:rPr>
                <w:rFonts w:cs="Times New Roman"/>
                <w:highlight w:val="none"/>
              </w:rPr>
            </w:pPr>
            <w:r>
              <w:rPr>
                <w:rFonts w:cs="Times New Roman"/>
                <w:highlight w:val="none"/>
              </w:rPr>
              <w:t>刀鲚</w:t>
            </w:r>
          </w:p>
        </w:tc>
        <w:tc>
          <w:tcPr>
            <w:tcW w:w="905" w:type="dxa"/>
            <w:vAlign w:val="center"/>
          </w:tcPr>
          <w:p>
            <w:pPr>
              <w:pStyle w:val="105"/>
              <w:adjustRightInd w:val="0"/>
              <w:snapToGrid w:val="0"/>
              <w:spacing w:line="240" w:lineRule="auto"/>
              <w:rPr>
                <w:rFonts w:cs="Times New Roman"/>
                <w:highlight w:val="none"/>
              </w:rPr>
            </w:pPr>
            <w:r>
              <w:rPr>
                <w:rFonts w:cs="Times New Roman"/>
                <w:highlight w:val="none"/>
              </w:rPr>
              <w:t>鱼类</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0.01</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0.01</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0.01</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0.97</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0.20</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0.13</w:t>
            </w:r>
          </w:p>
        </w:tc>
        <w:tc>
          <w:tcPr>
            <w:tcW w:w="771" w:type="dxa"/>
            <w:vAlign w:val="center"/>
          </w:tcPr>
          <w:p>
            <w:pPr>
              <w:pStyle w:val="105"/>
              <w:adjustRightInd w:val="0"/>
              <w:snapToGrid w:val="0"/>
              <w:spacing w:line="240" w:lineRule="auto"/>
              <w:rPr>
                <w:rFonts w:cs="Times New Roman"/>
                <w:highlight w:val="none"/>
              </w:rPr>
            </w:pPr>
            <w:r>
              <w:rPr>
                <w:rFonts w:cs="Times New Roman"/>
                <w:highlight w:val="none"/>
              </w:rPr>
              <w:t>0.07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27" w:type="dxa"/>
            <w:vAlign w:val="center"/>
          </w:tcPr>
          <w:p>
            <w:pPr>
              <w:pStyle w:val="105"/>
              <w:adjustRightInd w:val="0"/>
              <w:snapToGrid w:val="0"/>
              <w:spacing w:line="240" w:lineRule="auto"/>
              <w:rPr>
                <w:rFonts w:cs="Times New Roman"/>
                <w:highlight w:val="none"/>
              </w:rPr>
            </w:pPr>
            <w:r>
              <w:rPr>
                <w:rFonts w:cs="Times New Roman"/>
                <w:highlight w:val="none"/>
              </w:rPr>
              <w:t>S30</w:t>
            </w:r>
          </w:p>
        </w:tc>
        <w:tc>
          <w:tcPr>
            <w:tcW w:w="1169" w:type="dxa"/>
            <w:vAlign w:val="center"/>
          </w:tcPr>
          <w:p>
            <w:pPr>
              <w:pStyle w:val="105"/>
              <w:adjustRightInd w:val="0"/>
              <w:snapToGrid w:val="0"/>
              <w:spacing w:line="240" w:lineRule="auto"/>
              <w:rPr>
                <w:rFonts w:cs="Times New Roman"/>
                <w:highlight w:val="none"/>
              </w:rPr>
            </w:pPr>
            <w:r>
              <w:rPr>
                <w:rFonts w:cs="Times New Roman"/>
                <w:highlight w:val="none"/>
              </w:rPr>
              <w:t>日本蟳</w:t>
            </w:r>
          </w:p>
        </w:tc>
        <w:tc>
          <w:tcPr>
            <w:tcW w:w="905" w:type="dxa"/>
            <w:vAlign w:val="center"/>
          </w:tcPr>
          <w:p>
            <w:pPr>
              <w:pStyle w:val="105"/>
              <w:adjustRightInd w:val="0"/>
              <w:snapToGrid w:val="0"/>
              <w:spacing w:line="240" w:lineRule="auto"/>
              <w:rPr>
                <w:rFonts w:cs="Times New Roman"/>
                <w:highlight w:val="none"/>
              </w:rPr>
            </w:pPr>
            <w:r>
              <w:rPr>
                <w:rFonts w:cs="Times New Roman"/>
                <w:highlight w:val="none"/>
              </w:rPr>
              <w:t>甲壳类</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0.12</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0.05</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0.16</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0.99</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0.10</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0.11</w:t>
            </w:r>
          </w:p>
        </w:tc>
        <w:tc>
          <w:tcPr>
            <w:tcW w:w="771" w:type="dxa"/>
            <w:vAlign w:val="center"/>
          </w:tcPr>
          <w:p>
            <w:pPr>
              <w:pStyle w:val="105"/>
              <w:adjustRightInd w:val="0"/>
              <w:snapToGrid w:val="0"/>
              <w:spacing w:line="240" w:lineRule="auto"/>
              <w:rPr>
                <w:rFonts w:cs="Times New Roman"/>
                <w:highlight w:val="none"/>
              </w:rPr>
            </w:pPr>
            <w:r>
              <w:rPr>
                <w:rFonts w:cs="Times New Roman"/>
                <w:highlight w:val="none"/>
              </w:rPr>
              <w:t>0.10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27" w:type="dxa"/>
            <w:vAlign w:val="center"/>
          </w:tcPr>
          <w:p>
            <w:pPr>
              <w:pStyle w:val="105"/>
              <w:adjustRightInd w:val="0"/>
              <w:snapToGrid w:val="0"/>
              <w:spacing w:line="240" w:lineRule="auto"/>
              <w:rPr>
                <w:rFonts w:cs="Times New Roman"/>
                <w:highlight w:val="none"/>
              </w:rPr>
            </w:pPr>
            <w:r>
              <w:rPr>
                <w:rFonts w:cs="Times New Roman"/>
                <w:highlight w:val="none"/>
              </w:rPr>
              <w:t>S32</w:t>
            </w:r>
          </w:p>
        </w:tc>
        <w:tc>
          <w:tcPr>
            <w:tcW w:w="1169" w:type="dxa"/>
            <w:vAlign w:val="center"/>
          </w:tcPr>
          <w:p>
            <w:pPr>
              <w:pStyle w:val="105"/>
              <w:adjustRightInd w:val="0"/>
              <w:snapToGrid w:val="0"/>
              <w:spacing w:line="240" w:lineRule="auto"/>
              <w:rPr>
                <w:rFonts w:cs="Times New Roman"/>
                <w:highlight w:val="none"/>
              </w:rPr>
            </w:pPr>
            <w:r>
              <w:rPr>
                <w:rFonts w:cs="Times New Roman"/>
                <w:highlight w:val="none"/>
              </w:rPr>
              <w:t>刀鲚</w:t>
            </w:r>
          </w:p>
        </w:tc>
        <w:tc>
          <w:tcPr>
            <w:tcW w:w="905" w:type="dxa"/>
            <w:vAlign w:val="center"/>
          </w:tcPr>
          <w:p>
            <w:pPr>
              <w:pStyle w:val="105"/>
              <w:adjustRightInd w:val="0"/>
              <w:snapToGrid w:val="0"/>
              <w:spacing w:line="240" w:lineRule="auto"/>
              <w:rPr>
                <w:rFonts w:cs="Times New Roman"/>
                <w:highlight w:val="none"/>
              </w:rPr>
            </w:pPr>
            <w:r>
              <w:rPr>
                <w:rFonts w:cs="Times New Roman"/>
                <w:highlight w:val="none"/>
              </w:rPr>
              <w:t>鱼类</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0.05</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0.18</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0.01</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0.04</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1.03</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0.20</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0.08</w:t>
            </w:r>
          </w:p>
        </w:tc>
        <w:tc>
          <w:tcPr>
            <w:tcW w:w="771" w:type="dxa"/>
            <w:vAlign w:val="center"/>
          </w:tcPr>
          <w:p>
            <w:pPr>
              <w:pStyle w:val="105"/>
              <w:adjustRightInd w:val="0"/>
              <w:snapToGrid w:val="0"/>
              <w:spacing w:line="240" w:lineRule="auto"/>
              <w:rPr>
                <w:rFonts w:cs="Times New Roman"/>
                <w:highlight w:val="none"/>
              </w:rPr>
            </w:pPr>
            <w:r>
              <w:rPr>
                <w:rFonts w:cs="Times New Roman"/>
                <w:highlight w:val="none"/>
              </w:rPr>
              <w:t>0.07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27" w:type="dxa"/>
            <w:vAlign w:val="center"/>
          </w:tcPr>
          <w:p>
            <w:pPr>
              <w:pStyle w:val="105"/>
              <w:adjustRightInd w:val="0"/>
              <w:snapToGrid w:val="0"/>
              <w:spacing w:line="240" w:lineRule="auto"/>
              <w:rPr>
                <w:rFonts w:cs="Times New Roman"/>
                <w:highlight w:val="none"/>
              </w:rPr>
            </w:pPr>
            <w:r>
              <w:rPr>
                <w:rFonts w:cs="Times New Roman"/>
                <w:highlight w:val="none"/>
              </w:rPr>
              <w:t>S33</w:t>
            </w:r>
          </w:p>
        </w:tc>
        <w:tc>
          <w:tcPr>
            <w:tcW w:w="1169" w:type="dxa"/>
            <w:vAlign w:val="center"/>
          </w:tcPr>
          <w:p>
            <w:pPr>
              <w:pStyle w:val="105"/>
              <w:adjustRightInd w:val="0"/>
              <w:snapToGrid w:val="0"/>
              <w:spacing w:line="240" w:lineRule="auto"/>
              <w:rPr>
                <w:rFonts w:cs="Times New Roman"/>
                <w:highlight w:val="none"/>
              </w:rPr>
            </w:pPr>
            <w:r>
              <w:rPr>
                <w:rFonts w:cs="Times New Roman"/>
                <w:highlight w:val="none"/>
              </w:rPr>
              <w:t>刀鲚</w:t>
            </w:r>
          </w:p>
        </w:tc>
        <w:tc>
          <w:tcPr>
            <w:tcW w:w="905" w:type="dxa"/>
            <w:vAlign w:val="center"/>
          </w:tcPr>
          <w:p>
            <w:pPr>
              <w:pStyle w:val="105"/>
              <w:adjustRightInd w:val="0"/>
              <w:snapToGrid w:val="0"/>
              <w:spacing w:line="240" w:lineRule="auto"/>
              <w:rPr>
                <w:rFonts w:cs="Times New Roman"/>
                <w:highlight w:val="none"/>
              </w:rPr>
            </w:pPr>
            <w:r>
              <w:rPr>
                <w:rFonts w:cs="Times New Roman"/>
                <w:highlight w:val="none"/>
              </w:rPr>
              <w:t>鱼类</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0.04</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0.39</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0.01</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1.06</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0.20</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0.09</w:t>
            </w:r>
          </w:p>
        </w:tc>
        <w:tc>
          <w:tcPr>
            <w:tcW w:w="771" w:type="dxa"/>
            <w:vAlign w:val="center"/>
          </w:tcPr>
          <w:p>
            <w:pPr>
              <w:pStyle w:val="105"/>
              <w:adjustRightInd w:val="0"/>
              <w:snapToGrid w:val="0"/>
              <w:spacing w:line="240" w:lineRule="auto"/>
              <w:rPr>
                <w:rFonts w:cs="Times New Roman"/>
                <w:highlight w:val="none"/>
              </w:rPr>
            </w:pPr>
            <w:r>
              <w:rPr>
                <w:rFonts w:cs="Times New Roman"/>
                <w:highlight w:val="none"/>
              </w:rPr>
              <w:t>0.07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27" w:type="dxa"/>
            <w:vAlign w:val="center"/>
          </w:tcPr>
          <w:p>
            <w:pPr>
              <w:pStyle w:val="105"/>
              <w:adjustRightInd w:val="0"/>
              <w:snapToGrid w:val="0"/>
              <w:spacing w:line="240" w:lineRule="auto"/>
              <w:rPr>
                <w:rFonts w:cs="Times New Roman"/>
                <w:highlight w:val="none"/>
              </w:rPr>
            </w:pPr>
            <w:r>
              <w:rPr>
                <w:rFonts w:cs="Times New Roman"/>
                <w:highlight w:val="none"/>
              </w:rPr>
              <w:t>S36</w:t>
            </w:r>
          </w:p>
        </w:tc>
        <w:tc>
          <w:tcPr>
            <w:tcW w:w="1169" w:type="dxa"/>
            <w:vAlign w:val="center"/>
          </w:tcPr>
          <w:p>
            <w:pPr>
              <w:pStyle w:val="105"/>
              <w:adjustRightInd w:val="0"/>
              <w:snapToGrid w:val="0"/>
              <w:spacing w:line="240" w:lineRule="auto"/>
              <w:rPr>
                <w:rFonts w:cs="Times New Roman"/>
                <w:highlight w:val="none"/>
              </w:rPr>
            </w:pPr>
            <w:r>
              <w:rPr>
                <w:rFonts w:cs="Times New Roman"/>
                <w:highlight w:val="none"/>
              </w:rPr>
              <w:t>龙头鱼</w:t>
            </w:r>
          </w:p>
        </w:tc>
        <w:tc>
          <w:tcPr>
            <w:tcW w:w="905" w:type="dxa"/>
            <w:vAlign w:val="center"/>
          </w:tcPr>
          <w:p>
            <w:pPr>
              <w:pStyle w:val="105"/>
              <w:adjustRightInd w:val="0"/>
              <w:snapToGrid w:val="0"/>
              <w:spacing w:line="240" w:lineRule="auto"/>
              <w:rPr>
                <w:rFonts w:cs="Times New Roman"/>
                <w:highlight w:val="none"/>
              </w:rPr>
            </w:pPr>
            <w:r>
              <w:rPr>
                <w:rFonts w:cs="Times New Roman"/>
                <w:highlight w:val="none"/>
              </w:rPr>
              <w:t>鱼类</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0.01</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0.01</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0.04</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1.07</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0.20</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0.10</w:t>
            </w:r>
          </w:p>
        </w:tc>
        <w:tc>
          <w:tcPr>
            <w:tcW w:w="771" w:type="dxa"/>
            <w:vAlign w:val="center"/>
          </w:tcPr>
          <w:p>
            <w:pPr>
              <w:pStyle w:val="105"/>
              <w:adjustRightInd w:val="0"/>
              <w:snapToGrid w:val="0"/>
              <w:spacing w:line="240" w:lineRule="auto"/>
              <w:rPr>
                <w:rFonts w:cs="Times New Roman"/>
                <w:highlight w:val="none"/>
              </w:rPr>
            </w:pPr>
            <w:r>
              <w:rPr>
                <w:rFonts w:cs="Times New Roman"/>
                <w:highlight w:val="none"/>
              </w:rPr>
              <w:t>0.10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27" w:type="dxa"/>
            <w:vAlign w:val="center"/>
          </w:tcPr>
          <w:p>
            <w:pPr>
              <w:pStyle w:val="105"/>
              <w:adjustRightInd w:val="0"/>
              <w:snapToGrid w:val="0"/>
              <w:spacing w:line="240" w:lineRule="auto"/>
              <w:rPr>
                <w:rFonts w:cs="Times New Roman"/>
                <w:highlight w:val="none"/>
              </w:rPr>
            </w:pPr>
            <w:r>
              <w:rPr>
                <w:rFonts w:cs="Times New Roman"/>
                <w:highlight w:val="none"/>
              </w:rPr>
              <w:t>S37</w:t>
            </w:r>
          </w:p>
        </w:tc>
        <w:tc>
          <w:tcPr>
            <w:tcW w:w="1169" w:type="dxa"/>
            <w:vAlign w:val="center"/>
          </w:tcPr>
          <w:p>
            <w:pPr>
              <w:pStyle w:val="105"/>
              <w:adjustRightInd w:val="0"/>
              <w:snapToGrid w:val="0"/>
              <w:spacing w:line="240" w:lineRule="auto"/>
              <w:rPr>
                <w:rFonts w:cs="Times New Roman"/>
                <w:highlight w:val="none"/>
              </w:rPr>
            </w:pPr>
            <w:r>
              <w:rPr>
                <w:rFonts w:cs="Times New Roman"/>
                <w:highlight w:val="none"/>
              </w:rPr>
              <w:t>花鲈</w:t>
            </w:r>
          </w:p>
        </w:tc>
        <w:tc>
          <w:tcPr>
            <w:tcW w:w="905" w:type="dxa"/>
            <w:vAlign w:val="center"/>
          </w:tcPr>
          <w:p>
            <w:pPr>
              <w:pStyle w:val="105"/>
              <w:adjustRightInd w:val="0"/>
              <w:snapToGrid w:val="0"/>
              <w:spacing w:line="240" w:lineRule="auto"/>
              <w:rPr>
                <w:rFonts w:cs="Times New Roman"/>
                <w:highlight w:val="none"/>
              </w:rPr>
            </w:pPr>
            <w:r>
              <w:rPr>
                <w:rFonts w:cs="Times New Roman"/>
                <w:highlight w:val="none"/>
              </w:rPr>
              <w:t>鱼类</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0.01</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0.04</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0.96</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0.20</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0.07</w:t>
            </w:r>
          </w:p>
        </w:tc>
        <w:tc>
          <w:tcPr>
            <w:tcW w:w="771" w:type="dxa"/>
            <w:vAlign w:val="center"/>
          </w:tcPr>
          <w:p>
            <w:pPr>
              <w:pStyle w:val="105"/>
              <w:adjustRightInd w:val="0"/>
              <w:snapToGrid w:val="0"/>
              <w:spacing w:line="240" w:lineRule="auto"/>
              <w:rPr>
                <w:rFonts w:cs="Times New Roman"/>
                <w:highlight w:val="none"/>
              </w:rPr>
            </w:pPr>
            <w:r>
              <w:rPr>
                <w:rFonts w:cs="Times New Roman"/>
                <w:highlight w:val="none"/>
              </w:rPr>
              <w:t>0.09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27" w:type="dxa"/>
            <w:vAlign w:val="center"/>
          </w:tcPr>
          <w:p>
            <w:pPr>
              <w:pStyle w:val="105"/>
              <w:adjustRightInd w:val="0"/>
              <w:snapToGrid w:val="0"/>
              <w:spacing w:line="240" w:lineRule="auto"/>
              <w:rPr>
                <w:rFonts w:cs="Times New Roman"/>
                <w:highlight w:val="none"/>
              </w:rPr>
            </w:pPr>
            <w:r>
              <w:rPr>
                <w:rFonts w:cs="Times New Roman"/>
                <w:highlight w:val="none"/>
              </w:rPr>
              <w:t>S39</w:t>
            </w:r>
          </w:p>
        </w:tc>
        <w:tc>
          <w:tcPr>
            <w:tcW w:w="1169" w:type="dxa"/>
            <w:vAlign w:val="center"/>
          </w:tcPr>
          <w:p>
            <w:pPr>
              <w:pStyle w:val="105"/>
              <w:adjustRightInd w:val="0"/>
              <w:snapToGrid w:val="0"/>
              <w:spacing w:line="240" w:lineRule="auto"/>
              <w:rPr>
                <w:rFonts w:cs="Times New Roman"/>
                <w:highlight w:val="none"/>
              </w:rPr>
            </w:pPr>
            <w:r>
              <w:rPr>
                <w:rFonts w:cs="Times New Roman"/>
                <w:highlight w:val="none"/>
              </w:rPr>
              <w:t>龙头鱼</w:t>
            </w:r>
          </w:p>
        </w:tc>
        <w:tc>
          <w:tcPr>
            <w:tcW w:w="905" w:type="dxa"/>
            <w:vAlign w:val="center"/>
          </w:tcPr>
          <w:p>
            <w:pPr>
              <w:pStyle w:val="105"/>
              <w:adjustRightInd w:val="0"/>
              <w:snapToGrid w:val="0"/>
              <w:spacing w:line="240" w:lineRule="auto"/>
              <w:rPr>
                <w:rFonts w:cs="Times New Roman"/>
                <w:highlight w:val="none"/>
              </w:rPr>
            </w:pPr>
            <w:r>
              <w:rPr>
                <w:rFonts w:cs="Times New Roman"/>
                <w:highlight w:val="none"/>
              </w:rPr>
              <w:t>鱼类</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0.04</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0.01</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0.01</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0.04</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0.87</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0.20</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0.06</w:t>
            </w:r>
          </w:p>
        </w:tc>
        <w:tc>
          <w:tcPr>
            <w:tcW w:w="771" w:type="dxa"/>
            <w:vAlign w:val="center"/>
          </w:tcPr>
          <w:p>
            <w:pPr>
              <w:pStyle w:val="105"/>
              <w:adjustRightInd w:val="0"/>
              <w:snapToGrid w:val="0"/>
              <w:spacing w:line="240" w:lineRule="auto"/>
              <w:rPr>
                <w:rFonts w:cs="Times New Roman"/>
                <w:highlight w:val="none"/>
              </w:rPr>
            </w:pPr>
            <w:r>
              <w:rPr>
                <w:rFonts w:cs="Times New Roman"/>
                <w:highlight w:val="none"/>
              </w:rPr>
              <w:t>0.08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27" w:type="dxa"/>
            <w:vAlign w:val="center"/>
          </w:tcPr>
          <w:p>
            <w:pPr>
              <w:pStyle w:val="105"/>
              <w:adjustRightInd w:val="0"/>
              <w:snapToGrid w:val="0"/>
              <w:spacing w:line="240" w:lineRule="auto"/>
              <w:rPr>
                <w:rFonts w:cs="Times New Roman"/>
                <w:highlight w:val="none"/>
              </w:rPr>
            </w:pPr>
            <w:r>
              <w:rPr>
                <w:rFonts w:cs="Times New Roman"/>
                <w:highlight w:val="none"/>
              </w:rPr>
              <w:t>S40</w:t>
            </w:r>
          </w:p>
        </w:tc>
        <w:tc>
          <w:tcPr>
            <w:tcW w:w="1169" w:type="dxa"/>
            <w:vAlign w:val="center"/>
          </w:tcPr>
          <w:p>
            <w:pPr>
              <w:pStyle w:val="105"/>
              <w:adjustRightInd w:val="0"/>
              <w:snapToGrid w:val="0"/>
              <w:spacing w:line="240" w:lineRule="auto"/>
              <w:rPr>
                <w:rFonts w:cs="Times New Roman"/>
                <w:highlight w:val="none"/>
              </w:rPr>
            </w:pPr>
            <w:r>
              <w:rPr>
                <w:rFonts w:cs="Times New Roman"/>
                <w:highlight w:val="none"/>
              </w:rPr>
              <w:t>龙头鱼</w:t>
            </w:r>
          </w:p>
        </w:tc>
        <w:tc>
          <w:tcPr>
            <w:tcW w:w="905" w:type="dxa"/>
            <w:vAlign w:val="center"/>
          </w:tcPr>
          <w:p>
            <w:pPr>
              <w:pStyle w:val="105"/>
              <w:adjustRightInd w:val="0"/>
              <w:snapToGrid w:val="0"/>
              <w:spacing w:line="240" w:lineRule="auto"/>
              <w:rPr>
                <w:rFonts w:cs="Times New Roman"/>
                <w:highlight w:val="none"/>
              </w:rPr>
            </w:pPr>
            <w:r>
              <w:rPr>
                <w:rFonts w:cs="Times New Roman"/>
                <w:highlight w:val="none"/>
              </w:rPr>
              <w:t>鱼类</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0.01</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1.17</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0.20</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0.06</w:t>
            </w:r>
          </w:p>
        </w:tc>
        <w:tc>
          <w:tcPr>
            <w:tcW w:w="771" w:type="dxa"/>
            <w:vAlign w:val="center"/>
          </w:tcPr>
          <w:p>
            <w:pPr>
              <w:pStyle w:val="105"/>
              <w:adjustRightInd w:val="0"/>
              <w:snapToGrid w:val="0"/>
              <w:spacing w:line="240" w:lineRule="auto"/>
              <w:rPr>
                <w:rFonts w:cs="Times New Roman"/>
                <w:highlight w:val="none"/>
              </w:rPr>
            </w:pPr>
            <w:r>
              <w:rPr>
                <w:rFonts w:cs="Times New Roman"/>
                <w:highlight w:val="none"/>
              </w:rPr>
              <w:t>0.11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27" w:type="dxa"/>
            <w:vAlign w:val="center"/>
          </w:tcPr>
          <w:p>
            <w:pPr>
              <w:pStyle w:val="105"/>
              <w:adjustRightInd w:val="0"/>
              <w:snapToGrid w:val="0"/>
              <w:spacing w:line="240" w:lineRule="auto"/>
              <w:rPr>
                <w:rFonts w:cs="Times New Roman"/>
                <w:highlight w:val="none"/>
              </w:rPr>
            </w:pPr>
            <w:r>
              <w:rPr>
                <w:rFonts w:cs="Times New Roman"/>
                <w:highlight w:val="none"/>
              </w:rPr>
              <w:t>S41</w:t>
            </w:r>
          </w:p>
        </w:tc>
        <w:tc>
          <w:tcPr>
            <w:tcW w:w="1169" w:type="dxa"/>
            <w:vAlign w:val="center"/>
          </w:tcPr>
          <w:p>
            <w:pPr>
              <w:pStyle w:val="105"/>
              <w:adjustRightInd w:val="0"/>
              <w:snapToGrid w:val="0"/>
              <w:spacing w:line="240" w:lineRule="auto"/>
              <w:rPr>
                <w:rFonts w:cs="Times New Roman"/>
                <w:highlight w:val="none"/>
              </w:rPr>
            </w:pPr>
            <w:r>
              <w:rPr>
                <w:rFonts w:cs="Times New Roman"/>
                <w:highlight w:val="none"/>
              </w:rPr>
              <w:t>龙头鱼</w:t>
            </w:r>
          </w:p>
        </w:tc>
        <w:tc>
          <w:tcPr>
            <w:tcW w:w="905" w:type="dxa"/>
            <w:vAlign w:val="center"/>
          </w:tcPr>
          <w:p>
            <w:pPr>
              <w:pStyle w:val="105"/>
              <w:adjustRightInd w:val="0"/>
              <w:snapToGrid w:val="0"/>
              <w:spacing w:line="240" w:lineRule="auto"/>
              <w:rPr>
                <w:rFonts w:cs="Times New Roman"/>
                <w:highlight w:val="none"/>
              </w:rPr>
            </w:pPr>
            <w:r>
              <w:rPr>
                <w:rFonts w:cs="Times New Roman"/>
                <w:highlight w:val="none"/>
              </w:rPr>
              <w:t>鱼类</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0.01</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0.81</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0.20</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0.06</w:t>
            </w:r>
          </w:p>
        </w:tc>
        <w:tc>
          <w:tcPr>
            <w:tcW w:w="771" w:type="dxa"/>
            <w:vAlign w:val="center"/>
          </w:tcPr>
          <w:p>
            <w:pPr>
              <w:pStyle w:val="105"/>
              <w:adjustRightInd w:val="0"/>
              <w:snapToGrid w:val="0"/>
              <w:spacing w:line="240" w:lineRule="auto"/>
              <w:rPr>
                <w:rFonts w:cs="Times New Roman"/>
                <w:highlight w:val="none"/>
              </w:rPr>
            </w:pPr>
            <w:r>
              <w:rPr>
                <w:rFonts w:cs="Times New Roman"/>
                <w:highlight w:val="none"/>
              </w:rPr>
              <w:t>0.10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27" w:type="dxa"/>
            <w:vAlign w:val="center"/>
          </w:tcPr>
          <w:p>
            <w:pPr>
              <w:pStyle w:val="105"/>
              <w:adjustRightInd w:val="0"/>
              <w:snapToGrid w:val="0"/>
              <w:spacing w:line="240" w:lineRule="auto"/>
              <w:rPr>
                <w:rFonts w:cs="Times New Roman"/>
                <w:highlight w:val="none"/>
              </w:rPr>
            </w:pPr>
            <w:r>
              <w:rPr>
                <w:rFonts w:cs="Times New Roman"/>
                <w:highlight w:val="none"/>
              </w:rPr>
              <w:t>S43</w:t>
            </w:r>
          </w:p>
        </w:tc>
        <w:tc>
          <w:tcPr>
            <w:tcW w:w="1169" w:type="dxa"/>
            <w:vAlign w:val="center"/>
          </w:tcPr>
          <w:p>
            <w:pPr>
              <w:pStyle w:val="105"/>
              <w:adjustRightInd w:val="0"/>
              <w:snapToGrid w:val="0"/>
              <w:spacing w:line="240" w:lineRule="auto"/>
              <w:rPr>
                <w:rFonts w:cs="Times New Roman"/>
                <w:highlight w:val="none"/>
              </w:rPr>
            </w:pPr>
            <w:r>
              <w:rPr>
                <w:rFonts w:cs="Times New Roman"/>
                <w:highlight w:val="none"/>
              </w:rPr>
              <w:t>龙头鱼</w:t>
            </w:r>
          </w:p>
        </w:tc>
        <w:tc>
          <w:tcPr>
            <w:tcW w:w="905" w:type="dxa"/>
            <w:vAlign w:val="center"/>
          </w:tcPr>
          <w:p>
            <w:pPr>
              <w:pStyle w:val="105"/>
              <w:adjustRightInd w:val="0"/>
              <w:snapToGrid w:val="0"/>
              <w:spacing w:line="240" w:lineRule="auto"/>
              <w:rPr>
                <w:rFonts w:cs="Times New Roman"/>
                <w:highlight w:val="none"/>
              </w:rPr>
            </w:pPr>
            <w:r>
              <w:rPr>
                <w:rFonts w:cs="Times New Roman"/>
                <w:highlight w:val="none"/>
              </w:rPr>
              <w:t>鱼类</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0.05</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0.01</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0.69</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0.04</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1.12</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0.20</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0.08</w:t>
            </w:r>
          </w:p>
        </w:tc>
        <w:tc>
          <w:tcPr>
            <w:tcW w:w="771" w:type="dxa"/>
            <w:vAlign w:val="center"/>
          </w:tcPr>
          <w:p>
            <w:pPr>
              <w:pStyle w:val="105"/>
              <w:adjustRightInd w:val="0"/>
              <w:snapToGrid w:val="0"/>
              <w:spacing w:line="240" w:lineRule="auto"/>
              <w:rPr>
                <w:rFonts w:cs="Times New Roman"/>
                <w:highlight w:val="none"/>
              </w:rPr>
            </w:pPr>
            <w:r>
              <w:rPr>
                <w:rFonts w:cs="Times New Roman"/>
                <w:highlight w:val="none"/>
              </w:rPr>
              <w:t>0.10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27" w:type="dxa"/>
            <w:vAlign w:val="center"/>
          </w:tcPr>
          <w:p>
            <w:pPr>
              <w:pStyle w:val="105"/>
              <w:adjustRightInd w:val="0"/>
              <w:snapToGrid w:val="0"/>
              <w:spacing w:line="240" w:lineRule="auto"/>
              <w:rPr>
                <w:rFonts w:cs="Times New Roman"/>
                <w:highlight w:val="none"/>
              </w:rPr>
            </w:pPr>
            <w:r>
              <w:rPr>
                <w:rFonts w:cs="Times New Roman"/>
                <w:highlight w:val="none"/>
              </w:rPr>
              <w:t>S44</w:t>
            </w:r>
          </w:p>
        </w:tc>
        <w:tc>
          <w:tcPr>
            <w:tcW w:w="1169" w:type="dxa"/>
            <w:vAlign w:val="center"/>
          </w:tcPr>
          <w:p>
            <w:pPr>
              <w:pStyle w:val="105"/>
              <w:adjustRightInd w:val="0"/>
              <w:snapToGrid w:val="0"/>
              <w:spacing w:line="240" w:lineRule="auto"/>
              <w:rPr>
                <w:rFonts w:cs="Times New Roman"/>
                <w:highlight w:val="none"/>
              </w:rPr>
            </w:pPr>
            <w:r>
              <w:rPr>
                <w:rFonts w:cs="Times New Roman"/>
                <w:highlight w:val="none"/>
              </w:rPr>
              <w:t>龙头鱼</w:t>
            </w:r>
          </w:p>
        </w:tc>
        <w:tc>
          <w:tcPr>
            <w:tcW w:w="905" w:type="dxa"/>
            <w:vAlign w:val="center"/>
          </w:tcPr>
          <w:p>
            <w:pPr>
              <w:pStyle w:val="105"/>
              <w:adjustRightInd w:val="0"/>
              <w:snapToGrid w:val="0"/>
              <w:spacing w:line="240" w:lineRule="auto"/>
              <w:rPr>
                <w:rFonts w:cs="Times New Roman"/>
                <w:highlight w:val="none"/>
              </w:rPr>
            </w:pPr>
            <w:r>
              <w:rPr>
                <w:rFonts w:cs="Times New Roman"/>
                <w:highlight w:val="none"/>
              </w:rPr>
              <w:t>鱼类</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0.01</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0.01</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0.00</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0.75</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0.20</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0.06</w:t>
            </w:r>
          </w:p>
        </w:tc>
        <w:tc>
          <w:tcPr>
            <w:tcW w:w="771" w:type="dxa"/>
            <w:vAlign w:val="center"/>
          </w:tcPr>
          <w:p>
            <w:pPr>
              <w:pStyle w:val="105"/>
              <w:adjustRightInd w:val="0"/>
              <w:snapToGrid w:val="0"/>
              <w:spacing w:line="240" w:lineRule="auto"/>
              <w:rPr>
                <w:rFonts w:cs="Times New Roman"/>
                <w:highlight w:val="none"/>
              </w:rPr>
            </w:pPr>
            <w:r>
              <w:rPr>
                <w:rFonts w:cs="Times New Roman"/>
                <w:highlight w:val="none"/>
              </w:rPr>
              <w:t>0.11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27" w:type="dxa"/>
            <w:vAlign w:val="center"/>
          </w:tcPr>
          <w:p>
            <w:pPr>
              <w:pStyle w:val="105"/>
              <w:adjustRightInd w:val="0"/>
              <w:snapToGrid w:val="0"/>
              <w:spacing w:line="240" w:lineRule="auto"/>
              <w:rPr>
                <w:rFonts w:cs="Times New Roman"/>
                <w:highlight w:val="none"/>
              </w:rPr>
            </w:pPr>
            <w:r>
              <w:rPr>
                <w:rFonts w:cs="Times New Roman"/>
                <w:highlight w:val="none"/>
              </w:rPr>
              <w:t>S46</w:t>
            </w:r>
          </w:p>
        </w:tc>
        <w:tc>
          <w:tcPr>
            <w:tcW w:w="1169" w:type="dxa"/>
            <w:vAlign w:val="center"/>
          </w:tcPr>
          <w:p>
            <w:pPr>
              <w:pStyle w:val="105"/>
              <w:adjustRightInd w:val="0"/>
              <w:snapToGrid w:val="0"/>
              <w:spacing w:line="240" w:lineRule="auto"/>
              <w:rPr>
                <w:rFonts w:cs="Times New Roman"/>
                <w:highlight w:val="none"/>
              </w:rPr>
            </w:pPr>
            <w:r>
              <w:rPr>
                <w:rFonts w:cs="Times New Roman"/>
                <w:highlight w:val="none"/>
              </w:rPr>
              <w:t>龙头鱼</w:t>
            </w:r>
          </w:p>
        </w:tc>
        <w:tc>
          <w:tcPr>
            <w:tcW w:w="905" w:type="dxa"/>
            <w:vAlign w:val="center"/>
          </w:tcPr>
          <w:p>
            <w:pPr>
              <w:pStyle w:val="105"/>
              <w:adjustRightInd w:val="0"/>
              <w:snapToGrid w:val="0"/>
              <w:spacing w:line="240" w:lineRule="auto"/>
              <w:rPr>
                <w:rFonts w:cs="Times New Roman"/>
                <w:highlight w:val="none"/>
              </w:rPr>
            </w:pPr>
            <w:r>
              <w:rPr>
                <w:rFonts w:cs="Times New Roman"/>
                <w:highlight w:val="none"/>
              </w:rPr>
              <w:t>鱼类</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0.01</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0.01</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0.02</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1.09</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0.20</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0.01</w:t>
            </w:r>
          </w:p>
        </w:tc>
        <w:tc>
          <w:tcPr>
            <w:tcW w:w="771" w:type="dxa"/>
            <w:vAlign w:val="center"/>
          </w:tcPr>
          <w:p>
            <w:pPr>
              <w:pStyle w:val="105"/>
              <w:adjustRightInd w:val="0"/>
              <w:snapToGrid w:val="0"/>
              <w:spacing w:line="240" w:lineRule="auto"/>
              <w:rPr>
                <w:rFonts w:cs="Times New Roman"/>
                <w:highlight w:val="none"/>
              </w:rPr>
            </w:pPr>
            <w:r>
              <w:rPr>
                <w:rFonts w:cs="Times New Roman"/>
                <w:highlight w:val="none"/>
              </w:rPr>
              <w:t>0.11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27" w:type="dxa"/>
            <w:vAlign w:val="center"/>
          </w:tcPr>
          <w:p>
            <w:pPr>
              <w:pStyle w:val="105"/>
              <w:adjustRightInd w:val="0"/>
              <w:snapToGrid w:val="0"/>
              <w:spacing w:line="240" w:lineRule="auto"/>
              <w:rPr>
                <w:rFonts w:cs="Times New Roman"/>
                <w:highlight w:val="none"/>
              </w:rPr>
            </w:pPr>
            <w:r>
              <w:rPr>
                <w:rFonts w:cs="Times New Roman"/>
                <w:highlight w:val="none"/>
              </w:rPr>
              <w:t>S47</w:t>
            </w:r>
          </w:p>
        </w:tc>
        <w:tc>
          <w:tcPr>
            <w:tcW w:w="1169" w:type="dxa"/>
            <w:vAlign w:val="center"/>
          </w:tcPr>
          <w:p>
            <w:pPr>
              <w:pStyle w:val="105"/>
              <w:adjustRightInd w:val="0"/>
              <w:snapToGrid w:val="0"/>
              <w:spacing w:line="240" w:lineRule="auto"/>
              <w:rPr>
                <w:rFonts w:cs="Times New Roman"/>
                <w:highlight w:val="none"/>
              </w:rPr>
            </w:pPr>
            <w:r>
              <w:rPr>
                <w:rFonts w:cs="Times New Roman"/>
                <w:highlight w:val="none"/>
              </w:rPr>
              <w:t>龙头鱼</w:t>
            </w:r>
          </w:p>
        </w:tc>
        <w:tc>
          <w:tcPr>
            <w:tcW w:w="905" w:type="dxa"/>
            <w:vAlign w:val="center"/>
          </w:tcPr>
          <w:p>
            <w:pPr>
              <w:pStyle w:val="105"/>
              <w:adjustRightInd w:val="0"/>
              <w:snapToGrid w:val="0"/>
              <w:spacing w:line="240" w:lineRule="auto"/>
              <w:rPr>
                <w:rFonts w:cs="Times New Roman"/>
                <w:highlight w:val="none"/>
              </w:rPr>
            </w:pPr>
            <w:r>
              <w:rPr>
                <w:rFonts w:cs="Times New Roman"/>
                <w:highlight w:val="none"/>
              </w:rPr>
              <w:t>鱼类</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0.01</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0.01</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0.03</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0.70</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0.20</w:t>
            </w:r>
          </w:p>
        </w:tc>
        <w:tc>
          <w:tcPr>
            <w:tcW w:w="762" w:type="dxa"/>
            <w:vAlign w:val="center"/>
          </w:tcPr>
          <w:p>
            <w:pPr>
              <w:pStyle w:val="105"/>
              <w:adjustRightInd w:val="0"/>
              <w:snapToGrid w:val="0"/>
              <w:spacing w:line="240" w:lineRule="auto"/>
              <w:rPr>
                <w:rFonts w:cs="Times New Roman"/>
                <w:highlight w:val="none"/>
              </w:rPr>
            </w:pPr>
            <w:r>
              <w:rPr>
                <w:rFonts w:cs="Times New Roman"/>
                <w:highlight w:val="none"/>
              </w:rPr>
              <w:t>0.04</w:t>
            </w:r>
          </w:p>
        </w:tc>
        <w:tc>
          <w:tcPr>
            <w:tcW w:w="771" w:type="dxa"/>
            <w:vAlign w:val="center"/>
          </w:tcPr>
          <w:p>
            <w:pPr>
              <w:pStyle w:val="105"/>
              <w:adjustRightInd w:val="0"/>
              <w:snapToGrid w:val="0"/>
              <w:spacing w:line="240" w:lineRule="auto"/>
              <w:rPr>
                <w:rFonts w:cs="Times New Roman"/>
                <w:highlight w:val="none"/>
              </w:rPr>
            </w:pPr>
            <w:r>
              <w:rPr>
                <w:rFonts w:cs="Times New Roman"/>
                <w:highlight w:val="none"/>
              </w:rPr>
              <w:t>0.09</w:t>
            </w:r>
          </w:p>
        </w:tc>
      </w:tr>
    </w:tbl>
    <w:p>
      <w:pPr>
        <w:pStyle w:val="6"/>
        <w:adjustRightInd w:val="0"/>
        <w:snapToGrid w:val="0"/>
        <w:ind w:left="0" w:firstLine="0"/>
        <w:rPr>
          <w:rFonts w:ascii="Times New Roman" w:hAnsi="Times New Roman" w:cs="Times New Roman"/>
          <w:spacing w:val="-2"/>
          <w:sz w:val="21"/>
          <w:highlight w:val="none"/>
        </w:rPr>
      </w:pPr>
      <w:r>
        <w:rPr>
          <w:rFonts w:ascii="Times New Roman" w:hAnsi="Times New Roman" w:cs="Times New Roman"/>
          <w:spacing w:val="-2"/>
          <w:sz w:val="21"/>
          <w:highlight w:val="none"/>
        </w:rPr>
        <w:t>注</w:t>
      </w:r>
      <w:r>
        <w:rPr>
          <w:rFonts w:hint="eastAsia" w:ascii="Times New Roman" w:hAnsi="Times New Roman" w:cs="Times New Roman"/>
          <w:spacing w:val="-2"/>
          <w:sz w:val="21"/>
          <w:highlight w:val="none"/>
        </w:rPr>
        <w:t>：</w:t>
      </w:r>
      <w:r>
        <w:rPr>
          <w:rFonts w:ascii="Times New Roman" w:hAnsi="Times New Roman" w:cs="Times New Roman"/>
          <w:spacing w:val="-2"/>
          <w:sz w:val="21"/>
          <w:highlight w:val="none"/>
        </w:rPr>
        <w:t>未检出的指标按检出限1/2进行评价。</w:t>
      </w:r>
    </w:p>
    <w:p>
      <w:pPr>
        <w:pStyle w:val="5"/>
        <w:keepLines w:val="0"/>
        <w:tabs>
          <w:tab w:val="left" w:pos="1004"/>
          <w:tab w:val="clear" w:pos="1260"/>
        </w:tabs>
        <w:rPr>
          <w:sz w:val="28"/>
          <w:szCs w:val="28"/>
          <w:highlight w:val="none"/>
        </w:rPr>
      </w:pPr>
      <w:bookmarkStart w:id="494" w:name="_Toc1611664907"/>
      <w:bookmarkStart w:id="495" w:name="_Toc1002300046"/>
      <w:bookmarkStart w:id="496" w:name="_Toc4916"/>
      <w:bookmarkStart w:id="497" w:name="_Toc1835738330_WPSOffice_Level2"/>
      <w:r>
        <w:rPr>
          <w:sz w:val="28"/>
          <w:szCs w:val="28"/>
          <w:highlight w:val="none"/>
        </w:rPr>
        <w:t>5.6海洋生态环境现状调查与评价</w:t>
      </w:r>
      <w:bookmarkEnd w:id="494"/>
      <w:bookmarkEnd w:id="495"/>
      <w:bookmarkEnd w:id="496"/>
      <w:bookmarkEnd w:id="497"/>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为了了解项目所在海域的海洋生态环境现状，本报告引用《华能玉环电厂2020年秋季海洋生态环境调查报告》（杭州海蛞蝓生态科技有限公司，2021年1月）和《华能玉环电厂2021年春季海洋生态环境调查报告》（杭州海蛞蝓生态科技有限公司，2021年7月）中的相关调查结果。</w:t>
      </w:r>
    </w:p>
    <w:p>
      <w:pPr>
        <w:adjustRightInd w:val="0"/>
        <w:snapToGrid w:val="0"/>
        <w:spacing w:line="360" w:lineRule="auto"/>
        <w:ind w:firstLine="480" w:firstLineChars="200"/>
        <w:rPr>
          <w:rFonts w:ascii="Times New Roman" w:hAnsi="Times New Roman" w:cs="Times New Roman"/>
          <w:highlight w:val="none"/>
        </w:rPr>
      </w:pPr>
      <w:r>
        <w:rPr>
          <w:rFonts w:ascii="Times New Roman" w:hAnsi="Times New Roman" w:cs="Times New Roman"/>
          <w:sz w:val="24"/>
          <w:szCs w:val="24"/>
          <w:highlight w:val="none"/>
        </w:rPr>
        <w:t>此外，本节引用《玉环市潮间带生物监测报告》（</w:t>
      </w:r>
      <w:r>
        <w:rPr>
          <w:rFonts w:hint="eastAsia" w:ascii="Times New Roman" w:hAnsi="Times New Roman" w:cs="Times New Roman"/>
          <w:sz w:val="24"/>
          <w:szCs w:val="24"/>
          <w:highlight w:val="none"/>
        </w:rPr>
        <w:t>浙江省水利水电工程质量检验站</w:t>
      </w:r>
      <w:r>
        <w:rPr>
          <w:rFonts w:ascii="Times New Roman" w:hAnsi="Times New Roman" w:cs="Times New Roman"/>
          <w:sz w:val="24"/>
          <w:szCs w:val="24"/>
          <w:highlight w:val="none"/>
        </w:rPr>
        <w:t>，2021年8月）和《温</w:t>
      </w:r>
      <w:r>
        <w:rPr>
          <w:rFonts w:ascii="Times New Roman" w:hAnsi="Times New Roman" w:cs="Times New Roman"/>
          <w:sz w:val="24"/>
          <w:szCs w:val="24"/>
          <w:highlight w:val="none"/>
        </w:rPr>
        <w:t>岭市2020年海洋空间要素调查项目水质监测》（自然资源部第二海洋研究所，2020年11月）中潮间带生物相关调查资料。</w:t>
      </w:r>
    </w:p>
    <w:p>
      <w:pPr>
        <w:pStyle w:val="8"/>
        <w:rPr>
          <w:highlight w:val="none"/>
        </w:rPr>
      </w:pPr>
      <w:bookmarkStart w:id="498" w:name="_Toc1507222396"/>
      <w:bookmarkStart w:id="499" w:name="_Toc795146054"/>
      <w:r>
        <w:rPr>
          <w:highlight w:val="none"/>
        </w:rPr>
        <w:t>5.6.1海洋生态环境现状调查</w:t>
      </w:r>
      <w:bookmarkEnd w:id="498"/>
      <w:bookmarkEnd w:id="499"/>
    </w:p>
    <w:p>
      <w:pPr>
        <w:pStyle w:val="9"/>
        <w:tabs>
          <w:tab w:val="clear" w:pos="864"/>
        </w:tabs>
        <w:adjustRightInd w:val="0"/>
        <w:snapToGrid w:val="0"/>
        <w:spacing w:before="0" w:after="0" w:line="360" w:lineRule="auto"/>
        <w:ind w:left="0" w:firstLine="0"/>
        <w:rPr>
          <w:rFonts w:ascii="Times New Roman" w:hAnsi="Times New Roman" w:eastAsia="宋体" w:cs="Times New Roman"/>
          <w:b w:val="0"/>
          <w:bCs/>
          <w:sz w:val="24"/>
          <w:szCs w:val="24"/>
          <w:highlight w:val="none"/>
        </w:rPr>
      </w:pPr>
      <w:bookmarkStart w:id="500" w:name="_Toc169709560"/>
      <w:bookmarkStart w:id="501" w:name="_Toc228994297"/>
      <w:r>
        <w:rPr>
          <w:rFonts w:ascii="Times New Roman" w:hAnsi="Times New Roman" w:eastAsia="宋体" w:cs="Times New Roman"/>
          <w:b w:val="0"/>
          <w:bCs/>
          <w:sz w:val="24"/>
          <w:szCs w:val="24"/>
          <w:highlight w:val="none"/>
        </w:rPr>
        <w:t>5.6.1.1调查范围和站位布设</w:t>
      </w:r>
      <w:bookmarkEnd w:id="500"/>
      <w:bookmarkEnd w:id="501"/>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2021年4月（春季）和2020年11月（秋季），分别在调查海域布设了29个叶绿素a、浮游植物、浮游动物、底栖生物调查站位，具体调查范围及站位布设详见</w:t>
      </w:r>
      <w:r>
        <w:rPr>
          <w:rFonts w:hint="eastAsia" w:ascii="Times New Roman" w:hAnsi="Times New Roman" w:cs="Times New Roman"/>
          <w:sz w:val="24"/>
          <w:szCs w:val="24"/>
          <w:highlight w:val="none"/>
        </w:rPr>
        <w:t>前文</w:t>
      </w:r>
      <w:r>
        <w:rPr>
          <w:rFonts w:ascii="Times New Roman" w:hAnsi="Times New Roman" w:cs="Times New Roman"/>
          <w:sz w:val="24"/>
          <w:szCs w:val="24"/>
          <w:highlight w:val="none"/>
        </w:rPr>
        <w:t>表5.3-1和图5.3-1。</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2021年5月（春季），在调查海域布设了9条潮间带调查断面（本报告引用工程附近的3条潮间带断面），具体调查范围及站位布设详见表5.6-1和图5.6-1。</w:t>
      </w:r>
    </w:p>
    <w:p>
      <w:pPr>
        <w:adjustRightInd w:val="0"/>
        <w:snapToGrid w:val="0"/>
        <w:spacing w:line="360" w:lineRule="auto"/>
        <w:ind w:firstLine="480" w:firstLineChars="200"/>
        <w:rPr>
          <w:rFonts w:ascii="Times New Roman" w:hAnsi="Times New Roman" w:cs="Times New Roman"/>
          <w:highlight w:val="none"/>
        </w:rPr>
      </w:pPr>
      <w:r>
        <w:rPr>
          <w:rFonts w:ascii="Times New Roman" w:hAnsi="Times New Roman" w:cs="Times New Roman"/>
          <w:sz w:val="24"/>
          <w:szCs w:val="24"/>
          <w:highlight w:val="none"/>
        </w:rPr>
        <w:t>2020年11月（秋季），在调查海域布设了3条潮间带调查断面，具体调查范围及站位布设详见表5.6-1和图5.6-1。</w:t>
      </w:r>
    </w:p>
    <w:p>
      <w:pPr>
        <w:widowControl/>
        <w:adjustRightInd w:val="0"/>
        <w:snapToGrid w:val="0"/>
        <w:jc w:val="center"/>
        <w:rPr>
          <w:rFonts w:ascii="Times New Roman" w:hAnsi="Times New Roman" w:cs="Times New Roman"/>
          <w:highlight w:val="none"/>
        </w:rPr>
      </w:pPr>
      <w:r>
        <w:rPr>
          <w:rFonts w:ascii="Times New Roman" w:hAnsi="Times New Roman" w:cs="Times New Roman"/>
          <w:b/>
          <w:kern w:val="0"/>
          <w:sz w:val="24"/>
          <w:szCs w:val="24"/>
          <w:highlight w:val="none"/>
          <w:lang w:eastAsia="zh-Hans" w:bidi="ar"/>
        </w:rPr>
        <w:t>表</w:t>
      </w:r>
      <w:r>
        <w:rPr>
          <w:rFonts w:ascii="Times New Roman" w:hAnsi="Times New Roman" w:eastAsia="Times New Roman Bold" w:cs="Times New Roman"/>
          <w:b/>
          <w:kern w:val="0"/>
          <w:sz w:val="24"/>
          <w:szCs w:val="24"/>
          <w:highlight w:val="none"/>
          <w:lang w:bidi="ar"/>
        </w:rPr>
        <w:t>5.6-1</w:t>
      </w:r>
      <w:r>
        <w:rPr>
          <w:rFonts w:ascii="Times New Roman" w:hAnsi="Times New Roman" w:cs="Times New Roman"/>
          <w:b/>
          <w:kern w:val="0"/>
          <w:sz w:val="24"/>
          <w:szCs w:val="24"/>
          <w:highlight w:val="none"/>
          <w:lang w:bidi="ar"/>
        </w:rPr>
        <w:t xml:space="preserve">  潮间带现状调查站位一览表</w:t>
      </w:r>
    </w:p>
    <w:tbl>
      <w:tblPr>
        <w:tblStyle w:val="573"/>
        <w:tblW w:w="890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90"/>
        <w:gridCol w:w="1774"/>
        <w:gridCol w:w="1775"/>
        <w:gridCol w:w="1775"/>
        <w:gridCol w:w="179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790" w:type="dxa"/>
            <w:vAlign w:val="center"/>
          </w:tcPr>
          <w:p>
            <w:pPr>
              <w:pStyle w:val="105"/>
              <w:adjustRightInd w:val="0"/>
              <w:snapToGrid w:val="0"/>
              <w:spacing w:line="240" w:lineRule="auto"/>
              <w:rPr>
                <w:rFonts w:cs="Times New Roman"/>
                <w:b/>
                <w:bCs/>
                <w:highlight w:val="none"/>
              </w:rPr>
            </w:pPr>
            <w:r>
              <w:rPr>
                <w:rFonts w:cs="Times New Roman"/>
                <w:b/>
                <w:bCs/>
                <w:highlight w:val="none"/>
              </w:rPr>
              <w:t>季节</w:t>
            </w:r>
          </w:p>
        </w:tc>
        <w:tc>
          <w:tcPr>
            <w:tcW w:w="1774" w:type="dxa"/>
            <w:vAlign w:val="center"/>
          </w:tcPr>
          <w:p>
            <w:pPr>
              <w:pStyle w:val="105"/>
              <w:adjustRightInd w:val="0"/>
              <w:snapToGrid w:val="0"/>
              <w:spacing w:line="240" w:lineRule="auto"/>
              <w:rPr>
                <w:rFonts w:cs="Times New Roman"/>
                <w:b/>
                <w:bCs/>
                <w:highlight w:val="none"/>
              </w:rPr>
            </w:pPr>
            <w:r>
              <w:rPr>
                <w:rFonts w:cs="Times New Roman"/>
                <w:b/>
                <w:bCs/>
                <w:highlight w:val="none"/>
              </w:rPr>
              <w:t>站位</w:t>
            </w:r>
          </w:p>
        </w:tc>
        <w:tc>
          <w:tcPr>
            <w:tcW w:w="1775" w:type="dxa"/>
            <w:vAlign w:val="center"/>
          </w:tcPr>
          <w:p>
            <w:pPr>
              <w:pStyle w:val="105"/>
              <w:adjustRightInd w:val="0"/>
              <w:snapToGrid w:val="0"/>
              <w:spacing w:line="240" w:lineRule="auto"/>
              <w:rPr>
                <w:rFonts w:cs="Times New Roman"/>
                <w:b/>
                <w:bCs/>
                <w:highlight w:val="none"/>
              </w:rPr>
            </w:pPr>
            <w:r>
              <w:rPr>
                <w:rFonts w:cs="Times New Roman"/>
                <w:b/>
                <w:bCs/>
                <w:highlight w:val="none"/>
              </w:rPr>
              <w:t>东经</w:t>
            </w:r>
          </w:p>
        </w:tc>
        <w:tc>
          <w:tcPr>
            <w:tcW w:w="1775" w:type="dxa"/>
            <w:vAlign w:val="center"/>
          </w:tcPr>
          <w:p>
            <w:pPr>
              <w:pStyle w:val="105"/>
              <w:adjustRightInd w:val="0"/>
              <w:snapToGrid w:val="0"/>
              <w:spacing w:line="240" w:lineRule="auto"/>
              <w:rPr>
                <w:rFonts w:cs="Times New Roman"/>
                <w:b/>
                <w:bCs/>
                <w:highlight w:val="none"/>
              </w:rPr>
            </w:pPr>
            <w:r>
              <w:rPr>
                <w:rFonts w:cs="Times New Roman"/>
                <w:b/>
                <w:bCs/>
                <w:highlight w:val="none"/>
              </w:rPr>
              <w:t>北纬</w:t>
            </w:r>
          </w:p>
        </w:tc>
        <w:tc>
          <w:tcPr>
            <w:tcW w:w="1790" w:type="dxa"/>
            <w:vAlign w:val="center"/>
          </w:tcPr>
          <w:p>
            <w:pPr>
              <w:pStyle w:val="105"/>
              <w:adjustRightInd w:val="0"/>
              <w:snapToGrid w:val="0"/>
              <w:spacing w:line="240" w:lineRule="auto"/>
              <w:rPr>
                <w:rFonts w:cs="Times New Roman"/>
                <w:b/>
                <w:bCs/>
                <w:highlight w:val="none"/>
              </w:rPr>
            </w:pPr>
            <w:r>
              <w:rPr>
                <w:rFonts w:cs="Times New Roman"/>
                <w:b/>
                <w:bCs/>
                <w:highlight w:val="none"/>
              </w:rPr>
              <w:t>调查项目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790" w:type="dxa"/>
            <w:vMerge w:val="restart"/>
            <w:tcBorders>
              <w:bottom w:val="nil"/>
            </w:tcBorders>
            <w:vAlign w:val="center"/>
          </w:tcPr>
          <w:p>
            <w:pPr>
              <w:pStyle w:val="105"/>
              <w:adjustRightInd w:val="0"/>
              <w:snapToGrid w:val="0"/>
              <w:spacing w:line="240" w:lineRule="auto"/>
              <w:rPr>
                <w:rFonts w:cs="Times New Roman"/>
                <w:highlight w:val="none"/>
              </w:rPr>
            </w:pPr>
            <w:r>
              <w:rPr>
                <w:rFonts w:cs="Times New Roman"/>
                <w:highlight w:val="none"/>
              </w:rPr>
              <w:t>秋季</w:t>
            </w:r>
          </w:p>
        </w:tc>
        <w:tc>
          <w:tcPr>
            <w:tcW w:w="1774" w:type="dxa"/>
            <w:vAlign w:val="center"/>
          </w:tcPr>
          <w:p>
            <w:pPr>
              <w:pStyle w:val="105"/>
              <w:adjustRightInd w:val="0"/>
              <w:snapToGrid w:val="0"/>
              <w:spacing w:line="240" w:lineRule="auto"/>
              <w:rPr>
                <w:rFonts w:cs="Times New Roman"/>
                <w:highlight w:val="none"/>
              </w:rPr>
            </w:pPr>
            <w:r>
              <w:rPr>
                <w:rFonts w:cs="Times New Roman"/>
                <w:highlight w:val="none"/>
              </w:rPr>
              <w:t>C1</w:t>
            </w:r>
          </w:p>
        </w:tc>
        <w:tc>
          <w:tcPr>
            <w:tcW w:w="1775" w:type="dxa"/>
            <w:vAlign w:val="center"/>
          </w:tcPr>
          <w:p>
            <w:pPr>
              <w:pStyle w:val="105"/>
              <w:adjustRightInd w:val="0"/>
              <w:snapToGrid w:val="0"/>
              <w:spacing w:line="240" w:lineRule="auto"/>
              <w:rPr>
                <w:rFonts w:cs="Times New Roman"/>
                <w:highlight w:val="none"/>
              </w:rPr>
            </w:pPr>
            <w:r>
              <w:rPr>
                <w:rFonts w:cs="Times New Roman"/>
                <w:highlight w:val="none"/>
              </w:rPr>
              <w:t>121°12′35.74″</w:t>
            </w:r>
          </w:p>
        </w:tc>
        <w:tc>
          <w:tcPr>
            <w:tcW w:w="1775" w:type="dxa"/>
            <w:vAlign w:val="center"/>
          </w:tcPr>
          <w:p>
            <w:pPr>
              <w:pStyle w:val="105"/>
              <w:adjustRightInd w:val="0"/>
              <w:snapToGrid w:val="0"/>
              <w:spacing w:line="240" w:lineRule="auto"/>
              <w:rPr>
                <w:rFonts w:cs="Times New Roman"/>
                <w:highlight w:val="none"/>
              </w:rPr>
            </w:pPr>
            <w:r>
              <w:rPr>
                <w:rFonts w:cs="Times New Roman"/>
                <w:highlight w:val="none"/>
              </w:rPr>
              <w:t>28°13′18.72″</w:t>
            </w:r>
          </w:p>
        </w:tc>
        <w:tc>
          <w:tcPr>
            <w:tcW w:w="1790" w:type="dxa"/>
            <w:vAlign w:val="center"/>
          </w:tcPr>
          <w:p>
            <w:pPr>
              <w:pStyle w:val="105"/>
              <w:adjustRightInd w:val="0"/>
              <w:snapToGrid w:val="0"/>
              <w:spacing w:line="240" w:lineRule="auto"/>
              <w:rPr>
                <w:rFonts w:cs="Times New Roman"/>
                <w:highlight w:val="none"/>
              </w:rPr>
            </w:pPr>
            <w:r>
              <w:rPr>
                <w:rFonts w:cs="Times New Roman"/>
                <w:highlight w:val="none"/>
              </w:rPr>
              <w:t>潮间带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790" w:type="dxa"/>
            <w:vMerge w:val="continue"/>
            <w:tcBorders>
              <w:top w:val="nil"/>
              <w:bottom w:val="nil"/>
            </w:tcBorders>
            <w:vAlign w:val="center"/>
          </w:tcPr>
          <w:p>
            <w:pPr>
              <w:pStyle w:val="105"/>
              <w:adjustRightInd w:val="0"/>
              <w:snapToGrid w:val="0"/>
              <w:spacing w:line="240" w:lineRule="auto"/>
              <w:rPr>
                <w:rFonts w:cs="Times New Roman"/>
                <w:highlight w:val="none"/>
              </w:rPr>
            </w:pPr>
          </w:p>
        </w:tc>
        <w:tc>
          <w:tcPr>
            <w:tcW w:w="1774" w:type="dxa"/>
            <w:vAlign w:val="center"/>
          </w:tcPr>
          <w:p>
            <w:pPr>
              <w:pStyle w:val="105"/>
              <w:adjustRightInd w:val="0"/>
              <w:snapToGrid w:val="0"/>
              <w:spacing w:line="240" w:lineRule="auto"/>
              <w:rPr>
                <w:rFonts w:cs="Times New Roman"/>
                <w:highlight w:val="none"/>
              </w:rPr>
            </w:pPr>
            <w:r>
              <w:rPr>
                <w:rFonts w:cs="Times New Roman"/>
                <w:highlight w:val="none"/>
              </w:rPr>
              <w:t>C2</w:t>
            </w:r>
          </w:p>
        </w:tc>
        <w:tc>
          <w:tcPr>
            <w:tcW w:w="1775" w:type="dxa"/>
            <w:vAlign w:val="center"/>
          </w:tcPr>
          <w:p>
            <w:pPr>
              <w:pStyle w:val="105"/>
              <w:adjustRightInd w:val="0"/>
              <w:snapToGrid w:val="0"/>
              <w:spacing w:line="240" w:lineRule="auto"/>
              <w:rPr>
                <w:rFonts w:cs="Times New Roman"/>
                <w:highlight w:val="none"/>
              </w:rPr>
            </w:pPr>
            <w:r>
              <w:rPr>
                <w:rFonts w:cs="Times New Roman"/>
                <w:highlight w:val="none"/>
              </w:rPr>
              <w:t>121°09′38.59″</w:t>
            </w:r>
          </w:p>
        </w:tc>
        <w:tc>
          <w:tcPr>
            <w:tcW w:w="1775" w:type="dxa"/>
            <w:vAlign w:val="center"/>
          </w:tcPr>
          <w:p>
            <w:pPr>
              <w:pStyle w:val="105"/>
              <w:adjustRightInd w:val="0"/>
              <w:snapToGrid w:val="0"/>
              <w:spacing w:line="240" w:lineRule="auto"/>
              <w:rPr>
                <w:rFonts w:cs="Times New Roman"/>
                <w:highlight w:val="none"/>
              </w:rPr>
            </w:pPr>
            <w:r>
              <w:rPr>
                <w:rFonts w:cs="Times New Roman"/>
                <w:highlight w:val="none"/>
              </w:rPr>
              <w:t>28°08′00.63″</w:t>
            </w:r>
          </w:p>
        </w:tc>
        <w:tc>
          <w:tcPr>
            <w:tcW w:w="1790" w:type="dxa"/>
            <w:vAlign w:val="center"/>
          </w:tcPr>
          <w:p>
            <w:pPr>
              <w:pStyle w:val="105"/>
              <w:adjustRightInd w:val="0"/>
              <w:snapToGrid w:val="0"/>
              <w:spacing w:line="240" w:lineRule="auto"/>
              <w:rPr>
                <w:rFonts w:cs="Times New Roman"/>
                <w:highlight w:val="none"/>
              </w:rPr>
            </w:pPr>
            <w:r>
              <w:rPr>
                <w:rFonts w:cs="Times New Roman"/>
                <w:highlight w:val="none"/>
              </w:rPr>
              <w:t>潮间带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790" w:type="dxa"/>
            <w:vMerge w:val="continue"/>
            <w:tcBorders>
              <w:top w:val="nil"/>
            </w:tcBorders>
            <w:vAlign w:val="center"/>
          </w:tcPr>
          <w:p>
            <w:pPr>
              <w:pStyle w:val="105"/>
              <w:adjustRightInd w:val="0"/>
              <w:snapToGrid w:val="0"/>
              <w:spacing w:line="240" w:lineRule="auto"/>
              <w:rPr>
                <w:rFonts w:cs="Times New Roman"/>
                <w:highlight w:val="none"/>
              </w:rPr>
            </w:pPr>
          </w:p>
        </w:tc>
        <w:tc>
          <w:tcPr>
            <w:tcW w:w="1774" w:type="dxa"/>
            <w:vAlign w:val="center"/>
          </w:tcPr>
          <w:p>
            <w:pPr>
              <w:pStyle w:val="105"/>
              <w:adjustRightInd w:val="0"/>
              <w:snapToGrid w:val="0"/>
              <w:spacing w:line="240" w:lineRule="auto"/>
              <w:rPr>
                <w:rFonts w:cs="Times New Roman"/>
                <w:highlight w:val="none"/>
              </w:rPr>
            </w:pPr>
            <w:r>
              <w:rPr>
                <w:rFonts w:cs="Times New Roman"/>
                <w:highlight w:val="none"/>
              </w:rPr>
              <w:t>C3</w:t>
            </w:r>
          </w:p>
        </w:tc>
        <w:tc>
          <w:tcPr>
            <w:tcW w:w="1775" w:type="dxa"/>
            <w:vAlign w:val="center"/>
          </w:tcPr>
          <w:p>
            <w:pPr>
              <w:pStyle w:val="105"/>
              <w:adjustRightInd w:val="0"/>
              <w:snapToGrid w:val="0"/>
              <w:spacing w:line="240" w:lineRule="auto"/>
              <w:rPr>
                <w:rFonts w:cs="Times New Roman"/>
                <w:highlight w:val="none"/>
              </w:rPr>
            </w:pPr>
            <w:r>
              <w:rPr>
                <w:rFonts w:cs="Times New Roman"/>
                <w:highlight w:val="none"/>
              </w:rPr>
              <w:t>121°12′09.05″</w:t>
            </w:r>
          </w:p>
        </w:tc>
        <w:tc>
          <w:tcPr>
            <w:tcW w:w="1775" w:type="dxa"/>
            <w:vAlign w:val="center"/>
          </w:tcPr>
          <w:p>
            <w:pPr>
              <w:pStyle w:val="105"/>
              <w:adjustRightInd w:val="0"/>
              <w:snapToGrid w:val="0"/>
              <w:spacing w:line="240" w:lineRule="auto"/>
              <w:rPr>
                <w:rFonts w:cs="Times New Roman"/>
                <w:highlight w:val="none"/>
              </w:rPr>
            </w:pPr>
            <w:r>
              <w:rPr>
                <w:rFonts w:cs="Times New Roman"/>
                <w:highlight w:val="none"/>
              </w:rPr>
              <w:t>28°10′28.07″</w:t>
            </w:r>
          </w:p>
        </w:tc>
        <w:tc>
          <w:tcPr>
            <w:tcW w:w="1790" w:type="dxa"/>
            <w:vAlign w:val="center"/>
          </w:tcPr>
          <w:p>
            <w:pPr>
              <w:pStyle w:val="105"/>
              <w:adjustRightInd w:val="0"/>
              <w:snapToGrid w:val="0"/>
              <w:spacing w:line="240" w:lineRule="auto"/>
              <w:rPr>
                <w:rFonts w:cs="Times New Roman"/>
                <w:highlight w:val="none"/>
              </w:rPr>
            </w:pPr>
            <w:r>
              <w:rPr>
                <w:rFonts w:cs="Times New Roman"/>
                <w:highlight w:val="none"/>
              </w:rPr>
              <w:t>潮间带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790" w:type="dxa"/>
            <w:vMerge w:val="restart"/>
            <w:tcBorders>
              <w:bottom w:val="nil"/>
            </w:tcBorders>
            <w:vAlign w:val="center"/>
          </w:tcPr>
          <w:p>
            <w:pPr>
              <w:pStyle w:val="105"/>
              <w:adjustRightInd w:val="0"/>
              <w:snapToGrid w:val="0"/>
              <w:spacing w:line="240" w:lineRule="auto"/>
              <w:rPr>
                <w:rFonts w:cs="Times New Roman"/>
                <w:highlight w:val="none"/>
              </w:rPr>
            </w:pPr>
            <w:r>
              <w:rPr>
                <w:rFonts w:cs="Times New Roman"/>
                <w:highlight w:val="none"/>
              </w:rPr>
              <w:t>春季</w:t>
            </w:r>
          </w:p>
        </w:tc>
        <w:tc>
          <w:tcPr>
            <w:tcW w:w="1774" w:type="dxa"/>
            <w:vAlign w:val="center"/>
          </w:tcPr>
          <w:p>
            <w:pPr>
              <w:pStyle w:val="105"/>
              <w:adjustRightInd w:val="0"/>
              <w:snapToGrid w:val="0"/>
              <w:spacing w:line="240" w:lineRule="auto"/>
              <w:rPr>
                <w:rFonts w:cs="Times New Roman"/>
                <w:highlight w:val="none"/>
              </w:rPr>
            </w:pPr>
            <w:r>
              <w:rPr>
                <w:rFonts w:cs="Times New Roman"/>
                <w:highlight w:val="none"/>
              </w:rPr>
              <w:t>T1</w:t>
            </w:r>
          </w:p>
        </w:tc>
        <w:tc>
          <w:tcPr>
            <w:tcW w:w="1775" w:type="dxa"/>
            <w:vAlign w:val="center"/>
          </w:tcPr>
          <w:p>
            <w:pPr>
              <w:pStyle w:val="105"/>
              <w:adjustRightInd w:val="0"/>
              <w:snapToGrid w:val="0"/>
              <w:spacing w:line="240" w:lineRule="auto"/>
              <w:rPr>
                <w:rFonts w:cs="Times New Roman"/>
                <w:highlight w:val="none"/>
              </w:rPr>
            </w:pPr>
            <w:r>
              <w:rPr>
                <w:rFonts w:cs="Times New Roman"/>
                <w:highlight w:val="none"/>
              </w:rPr>
              <w:t>121°9′20.10″</w:t>
            </w:r>
          </w:p>
        </w:tc>
        <w:tc>
          <w:tcPr>
            <w:tcW w:w="1775" w:type="dxa"/>
            <w:vAlign w:val="center"/>
          </w:tcPr>
          <w:p>
            <w:pPr>
              <w:pStyle w:val="105"/>
              <w:adjustRightInd w:val="0"/>
              <w:snapToGrid w:val="0"/>
              <w:spacing w:line="240" w:lineRule="auto"/>
              <w:rPr>
                <w:rFonts w:cs="Times New Roman"/>
                <w:highlight w:val="none"/>
              </w:rPr>
            </w:pPr>
            <w:r>
              <w:rPr>
                <w:rFonts w:cs="Times New Roman"/>
                <w:highlight w:val="none"/>
              </w:rPr>
              <w:t>28°2′47.89″</w:t>
            </w:r>
          </w:p>
        </w:tc>
        <w:tc>
          <w:tcPr>
            <w:tcW w:w="1790" w:type="dxa"/>
            <w:vAlign w:val="center"/>
          </w:tcPr>
          <w:p>
            <w:pPr>
              <w:pStyle w:val="105"/>
              <w:adjustRightInd w:val="0"/>
              <w:snapToGrid w:val="0"/>
              <w:spacing w:line="240" w:lineRule="auto"/>
              <w:rPr>
                <w:rFonts w:cs="Times New Roman"/>
                <w:highlight w:val="none"/>
              </w:rPr>
            </w:pPr>
            <w:r>
              <w:rPr>
                <w:rFonts w:cs="Times New Roman"/>
                <w:highlight w:val="none"/>
              </w:rPr>
              <w:t>潮间带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790" w:type="dxa"/>
            <w:vMerge w:val="continue"/>
            <w:tcBorders>
              <w:top w:val="nil"/>
              <w:bottom w:val="nil"/>
            </w:tcBorders>
            <w:vAlign w:val="center"/>
          </w:tcPr>
          <w:p>
            <w:pPr>
              <w:pStyle w:val="105"/>
              <w:adjustRightInd w:val="0"/>
              <w:snapToGrid w:val="0"/>
              <w:spacing w:line="240" w:lineRule="auto"/>
              <w:rPr>
                <w:rFonts w:cs="Times New Roman"/>
                <w:highlight w:val="none"/>
              </w:rPr>
            </w:pPr>
          </w:p>
        </w:tc>
        <w:tc>
          <w:tcPr>
            <w:tcW w:w="1774" w:type="dxa"/>
            <w:vAlign w:val="center"/>
          </w:tcPr>
          <w:p>
            <w:pPr>
              <w:pStyle w:val="105"/>
              <w:adjustRightInd w:val="0"/>
              <w:snapToGrid w:val="0"/>
              <w:spacing w:line="240" w:lineRule="auto"/>
              <w:rPr>
                <w:rFonts w:cs="Times New Roman"/>
                <w:highlight w:val="none"/>
              </w:rPr>
            </w:pPr>
            <w:r>
              <w:rPr>
                <w:rFonts w:cs="Times New Roman"/>
                <w:highlight w:val="none"/>
              </w:rPr>
              <w:t>T2</w:t>
            </w:r>
          </w:p>
        </w:tc>
        <w:tc>
          <w:tcPr>
            <w:tcW w:w="1775" w:type="dxa"/>
            <w:vAlign w:val="center"/>
          </w:tcPr>
          <w:p>
            <w:pPr>
              <w:pStyle w:val="105"/>
              <w:adjustRightInd w:val="0"/>
              <w:snapToGrid w:val="0"/>
              <w:spacing w:line="240" w:lineRule="auto"/>
              <w:rPr>
                <w:rFonts w:cs="Times New Roman"/>
                <w:highlight w:val="none"/>
              </w:rPr>
            </w:pPr>
            <w:r>
              <w:rPr>
                <w:rFonts w:cs="Times New Roman"/>
                <w:highlight w:val="none"/>
              </w:rPr>
              <w:t>121°9′33.48″</w:t>
            </w:r>
          </w:p>
        </w:tc>
        <w:tc>
          <w:tcPr>
            <w:tcW w:w="1775" w:type="dxa"/>
            <w:vAlign w:val="center"/>
          </w:tcPr>
          <w:p>
            <w:pPr>
              <w:pStyle w:val="105"/>
              <w:adjustRightInd w:val="0"/>
              <w:snapToGrid w:val="0"/>
              <w:spacing w:line="240" w:lineRule="auto"/>
              <w:rPr>
                <w:rFonts w:cs="Times New Roman"/>
                <w:highlight w:val="none"/>
              </w:rPr>
            </w:pPr>
            <w:r>
              <w:rPr>
                <w:rFonts w:cs="Times New Roman"/>
                <w:highlight w:val="none"/>
              </w:rPr>
              <w:t>28°8′27.18″</w:t>
            </w:r>
          </w:p>
        </w:tc>
        <w:tc>
          <w:tcPr>
            <w:tcW w:w="1790" w:type="dxa"/>
            <w:vAlign w:val="center"/>
          </w:tcPr>
          <w:p>
            <w:pPr>
              <w:pStyle w:val="105"/>
              <w:adjustRightInd w:val="0"/>
              <w:snapToGrid w:val="0"/>
              <w:spacing w:line="240" w:lineRule="auto"/>
              <w:rPr>
                <w:rFonts w:cs="Times New Roman"/>
                <w:highlight w:val="none"/>
              </w:rPr>
            </w:pPr>
            <w:r>
              <w:rPr>
                <w:rFonts w:cs="Times New Roman"/>
                <w:highlight w:val="none"/>
              </w:rPr>
              <w:t>潮间带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790" w:type="dxa"/>
            <w:vMerge w:val="continue"/>
            <w:tcBorders>
              <w:top w:val="nil"/>
            </w:tcBorders>
            <w:vAlign w:val="center"/>
          </w:tcPr>
          <w:p>
            <w:pPr>
              <w:pStyle w:val="105"/>
              <w:adjustRightInd w:val="0"/>
              <w:snapToGrid w:val="0"/>
              <w:spacing w:line="240" w:lineRule="auto"/>
              <w:rPr>
                <w:rFonts w:cs="Times New Roman"/>
                <w:highlight w:val="none"/>
              </w:rPr>
            </w:pPr>
          </w:p>
        </w:tc>
        <w:tc>
          <w:tcPr>
            <w:tcW w:w="1774" w:type="dxa"/>
            <w:vAlign w:val="center"/>
          </w:tcPr>
          <w:p>
            <w:pPr>
              <w:pStyle w:val="105"/>
              <w:adjustRightInd w:val="0"/>
              <w:snapToGrid w:val="0"/>
              <w:spacing w:line="240" w:lineRule="auto"/>
              <w:rPr>
                <w:rFonts w:cs="Times New Roman"/>
                <w:highlight w:val="none"/>
              </w:rPr>
            </w:pPr>
            <w:r>
              <w:rPr>
                <w:rFonts w:cs="Times New Roman"/>
                <w:highlight w:val="none"/>
              </w:rPr>
              <w:t>T3</w:t>
            </w:r>
          </w:p>
        </w:tc>
        <w:tc>
          <w:tcPr>
            <w:tcW w:w="1775" w:type="dxa"/>
            <w:vAlign w:val="center"/>
          </w:tcPr>
          <w:p>
            <w:pPr>
              <w:pStyle w:val="105"/>
              <w:adjustRightInd w:val="0"/>
              <w:snapToGrid w:val="0"/>
              <w:spacing w:line="240" w:lineRule="auto"/>
              <w:rPr>
                <w:rFonts w:cs="Times New Roman"/>
                <w:highlight w:val="none"/>
              </w:rPr>
            </w:pPr>
            <w:r>
              <w:rPr>
                <w:rFonts w:cs="Times New Roman"/>
                <w:highlight w:val="none"/>
              </w:rPr>
              <w:t>121°10′16.09″</w:t>
            </w:r>
          </w:p>
        </w:tc>
        <w:tc>
          <w:tcPr>
            <w:tcW w:w="1775" w:type="dxa"/>
            <w:vAlign w:val="center"/>
          </w:tcPr>
          <w:p>
            <w:pPr>
              <w:pStyle w:val="105"/>
              <w:adjustRightInd w:val="0"/>
              <w:snapToGrid w:val="0"/>
              <w:spacing w:line="240" w:lineRule="auto"/>
              <w:rPr>
                <w:rFonts w:cs="Times New Roman"/>
                <w:highlight w:val="none"/>
              </w:rPr>
            </w:pPr>
            <w:r>
              <w:rPr>
                <w:rFonts w:cs="Times New Roman"/>
                <w:highlight w:val="none"/>
              </w:rPr>
              <w:t>28°13′9.99″</w:t>
            </w:r>
          </w:p>
        </w:tc>
        <w:tc>
          <w:tcPr>
            <w:tcW w:w="1790" w:type="dxa"/>
            <w:vAlign w:val="center"/>
          </w:tcPr>
          <w:p>
            <w:pPr>
              <w:pStyle w:val="105"/>
              <w:adjustRightInd w:val="0"/>
              <w:snapToGrid w:val="0"/>
              <w:spacing w:line="240" w:lineRule="auto"/>
              <w:rPr>
                <w:rFonts w:cs="Times New Roman"/>
                <w:highlight w:val="none"/>
              </w:rPr>
            </w:pPr>
            <w:r>
              <w:rPr>
                <w:rFonts w:cs="Times New Roman"/>
                <w:highlight w:val="none"/>
              </w:rPr>
              <w:t>潮间带</w:t>
            </w:r>
          </w:p>
        </w:tc>
      </w:tr>
    </w:tbl>
    <w:p>
      <w:pPr>
        <w:pStyle w:val="6"/>
        <w:adjustRightInd w:val="0"/>
        <w:snapToGrid w:val="0"/>
        <w:spacing w:before="120" w:beforeLines="50" w:line="240" w:lineRule="auto"/>
        <w:ind w:left="0" w:firstLine="0"/>
        <w:jc w:val="center"/>
        <w:rPr>
          <w:rFonts w:ascii="Times New Roman" w:hAnsi="Times New Roman" w:cs="Times New Roman"/>
          <w:b/>
          <w:kern w:val="0"/>
          <w:sz w:val="24"/>
          <w:szCs w:val="24"/>
          <w:highlight w:val="none"/>
          <w:lang w:bidi="ar"/>
        </w:rPr>
      </w:pPr>
      <w:r>
        <w:rPr>
          <w:rFonts w:ascii="Times New Roman" w:hAnsi="Times New Roman" w:cs="Times New Roman"/>
          <w:highlight w:val="none"/>
        </w:rPr>
        <mc:AlternateContent>
          <mc:Choice Requires="wps">
            <w:drawing>
              <wp:anchor distT="0" distB="0" distL="114300" distR="114300" simplePos="0" relativeHeight="251688960" behindDoc="0" locked="0" layoutInCell="1" allowOverlap="1">
                <wp:simplePos x="0" y="0"/>
                <wp:positionH relativeFrom="column">
                  <wp:posOffset>1025525</wp:posOffset>
                </wp:positionH>
                <wp:positionV relativeFrom="paragraph">
                  <wp:posOffset>1905000</wp:posOffset>
                </wp:positionV>
                <wp:extent cx="979805" cy="267970"/>
                <wp:effectExtent l="4445" t="4445" r="234950" b="13335"/>
                <wp:wrapNone/>
                <wp:docPr id="30" name="矩形标注 30"/>
                <wp:cNvGraphicFramePr/>
                <a:graphic xmlns:a="http://schemas.openxmlformats.org/drawingml/2006/main">
                  <a:graphicData uri="http://schemas.microsoft.com/office/word/2010/wordprocessingShape">
                    <wps:wsp>
                      <wps:cNvSpPr/>
                      <wps:spPr>
                        <a:xfrm>
                          <a:off x="0" y="0"/>
                          <a:ext cx="979805" cy="267970"/>
                        </a:xfrm>
                        <a:prstGeom prst="wedgeRectCallout">
                          <a:avLst>
                            <a:gd name="adj1" fmla="val 72359"/>
                            <a:gd name="adj2" fmla="val 35071"/>
                          </a:avLst>
                        </a:prstGeom>
                        <a:solidFill>
                          <a:schemeClr val="bg1"/>
                        </a:solidFill>
                        <a:ln w="6350" cap="flat" cmpd="sng" algn="ctr">
                          <a:solidFill>
                            <a:schemeClr val="tx1"/>
                          </a:solidFill>
                          <a:prstDash val="solid"/>
                        </a:ln>
                        <a:effectLst/>
                      </wps:spPr>
                      <wps:txbx>
                        <w:txbxContent>
                          <w:p>
                            <w:pPr>
                              <w:adjustRightInd w:val="0"/>
                              <w:snapToGrid w:val="0"/>
                              <w:jc w:val="center"/>
                              <w:rPr>
                                <w:color w:val="000000"/>
                              </w:rPr>
                            </w:pPr>
                            <w:r>
                              <w:rPr>
                                <w:rFonts w:hint="eastAsia"/>
                                <w:color w:val="000000"/>
                              </w:rPr>
                              <w:t>本项目位置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80.75pt;margin-top:150pt;height:21.1pt;width:77.15pt;z-index:251688960;v-text-anchor:middle;mso-width-relative:page;mso-height-relative:page;" fillcolor="#FFFFFF [3212]" filled="t" stroked="t" coordsize="21600,21600" o:gfxdata="UEsDBAoAAAAAAIdO4kAAAAAAAAAAAAAAAAAEAAAAZHJzL1BLAwQUAAAACACHTuJACvAyl9kAAAAL&#10;AQAADwAAAGRycy9kb3ducmV2LnhtbE2P30rDMBTG7wXfIRzBG3FJOzekNh04EAURddsDZM2xLTYn&#10;ocnW9u09Xund+Tg/vj/lZnK9OOMQO08asoUCgVR721Gj4bB/ur0HEZMha3pPqGHGCJvq8qI0hfUj&#10;feJ5lxrBJhQLo6FNKRRSxrpFZ+LCByT+ffnBmcRyaKQdzMjmrpe5UmvpTEec0JqA2xbr793JaZjm&#10;MTy/h/TS2MfXt2F/mG+mj63W11eZegCRcEp/MPzW5+pQcaejP5GNome9zlaMalgqxaOYWGYrHnPk&#10;4y7PQVal/L+h+gFQSwMEFAAAAAgAh07iQNAmNGClAgAAWQUAAA4AAABkcnMvZTJvRG9jLnhtbK1U&#10;zW4TMRC+I/EOlu90k7RpmqibKkoUhFTRioI4O17vD/LaxnayKS/AY4A4wZkzj0N5DT57t2laeuiB&#10;PezO2LPfzPeNx6dn21qSjbCu0iql/YMeJUJxnVWqSOm7t8sXJ5Q4z1TGpFYipdfC0bPp82enjZmI&#10;gS61zIQlAFFu0piUlt6bSZI4XoqauQNthMJmrm3NPFxbJJllDdBrmQx6veOk0TYzVnPhHFYX7Sbt&#10;EO1TAHWeV1wsNF/XQvkW1QrJPCi5sjKOTmO1eS64v8hzJzyRKQVTH99IAnsV3sn0lE0Ky0xZ8a4E&#10;9pQSHnCqWaWQdAe1YJ6Rta3+gaorbrXTuT/guk5aIlERsOj3HmhzVTIjIhdI7cxOdPf/YPnrzaUl&#10;VZbSQ0iiWI2O//ny4/evbzdfP9/8/E6wDI0a4yYIvTKXtvMczEB4m9s6fEGFbKOu1ztdxdYTjsXx&#10;aHzSG1LCsTU4Ho1HETO5+9lY518KXZNgpLQRWSHeoHdzJqVe+6gs25w7HyXOujpZ9qFPSV5LdGzD&#10;JBkNDofjrqN7MYP9mMNhb9QPMcjeIcK6zR/gnZZVtqykjI4tVnNpCeBTuoxP9/O9MKlIk9JjgIMk&#10;w1DkOIwwawNhnSooYbLAtHFvI5d7P7v9HL34PJYj1LhgrmxriQhdmFShVBFPOzQK5EK/2g4Fy29X&#10;265tK51do+FWt5PgDF9WAD5nzl8yCyHBAJeDv8ArlxqsdGdRUmr76bH1EI8TiV1KGowSKH9cMyso&#10;ka8Uzuq4f3QEWB+do+FoAMfu76z2d9S6nmuojdaiumiGeC9vzdzq+j3ukFnIii2mOHK34nbO3Lcj&#10;jluIi9kshmHeDPPn6srwAB4kU3q29jqvdpK16nT6YeLiMeluhzDS+36MursRp3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CvAyl9kAAAALAQAADwAAAAAAAAABACAAAAAiAAAAZHJzL2Rvd25yZXYu&#10;eG1sUEsBAhQAFAAAAAgAh07iQNAmNGClAgAAWQUAAA4AAAAAAAAAAQAgAAAAKAEAAGRycy9lMm9E&#10;b2MueG1sUEsFBgAAAAAGAAYAWQEAAD8GAAAAAA==&#10;" adj="26430,18375">
                <v:fill on="t" focussize="0,0"/>
                <v:stroke weight="0.5pt" color="#000000 [3213]" joinstyle="round"/>
                <v:imagedata o:title=""/>
                <o:lock v:ext="edit" aspectratio="f"/>
                <v:textbox>
                  <w:txbxContent>
                    <w:p>
                      <w:pPr>
                        <w:adjustRightInd w:val="0"/>
                        <w:snapToGrid w:val="0"/>
                        <w:jc w:val="center"/>
                        <w:rPr>
                          <w:color w:val="000000"/>
                        </w:rPr>
                      </w:pPr>
                      <w:r>
                        <w:rPr>
                          <w:rFonts w:hint="eastAsia"/>
                          <w:color w:val="000000"/>
                        </w:rPr>
                        <w:t>本项目位置</w:t>
                      </w:r>
                    </w:p>
                  </w:txbxContent>
                </v:textbox>
              </v:shape>
            </w:pict>
          </mc:Fallback>
        </mc:AlternateContent>
      </w:r>
      <w:r>
        <w:rPr>
          <w:rFonts w:ascii="Times New Roman" w:hAnsi="Times New Roman" w:eastAsia="Times New Roman Bold" w:cs="Times New Roman"/>
          <w:b/>
          <w:kern w:val="0"/>
          <w:sz w:val="24"/>
          <w:szCs w:val="24"/>
          <w:highlight w:val="none"/>
          <w:lang w:eastAsia="zh-Hans" w:bidi="ar"/>
        </w:rPr>
        <w:t>图</w:t>
      </w:r>
      <w:r>
        <w:rPr>
          <w:rFonts w:ascii="Times New Roman" w:hAnsi="Times New Roman" w:eastAsia="Times New Roman Bold" w:cs="Times New Roman"/>
          <w:b/>
          <w:kern w:val="0"/>
          <w:sz w:val="24"/>
          <w:szCs w:val="24"/>
          <w:highlight w:val="none"/>
          <w:lang w:bidi="ar"/>
        </w:rPr>
        <w:t>5.6-1</w:t>
      </w:r>
      <w:r>
        <w:rPr>
          <w:rFonts w:ascii="Times New Roman" w:hAnsi="Times New Roman" w:cs="Times New Roman"/>
          <w:b/>
          <w:kern w:val="0"/>
          <w:sz w:val="24"/>
          <w:szCs w:val="24"/>
          <w:highlight w:val="none"/>
          <w:lang w:bidi="ar"/>
        </w:rPr>
        <w:t xml:space="preserve">  潮间带现状调查站位分布图</w:t>
      </w:r>
    </w:p>
    <w:p>
      <w:pPr>
        <w:pStyle w:val="9"/>
        <w:tabs>
          <w:tab w:val="clear" w:pos="864"/>
        </w:tabs>
        <w:adjustRightInd w:val="0"/>
        <w:snapToGrid w:val="0"/>
        <w:spacing w:before="0" w:after="0" w:line="360" w:lineRule="auto"/>
        <w:ind w:left="0" w:firstLine="0"/>
        <w:rPr>
          <w:rFonts w:ascii="Times New Roman" w:hAnsi="Times New Roman" w:eastAsia="宋体" w:cs="Times New Roman"/>
          <w:b w:val="0"/>
          <w:bCs/>
          <w:sz w:val="24"/>
          <w:szCs w:val="24"/>
          <w:highlight w:val="none"/>
        </w:rPr>
      </w:pPr>
      <w:bookmarkStart w:id="502" w:name="_Toc416454255"/>
      <w:bookmarkStart w:id="503" w:name="_Toc450291704"/>
      <w:r>
        <w:rPr>
          <w:rFonts w:ascii="Times New Roman" w:hAnsi="Times New Roman" w:eastAsia="宋体" w:cs="Times New Roman"/>
          <w:b w:val="0"/>
          <w:bCs/>
          <w:sz w:val="24"/>
          <w:szCs w:val="24"/>
          <w:highlight w:val="none"/>
        </w:rPr>
        <w:t>5.6.1.2调查项目</w:t>
      </w:r>
      <w:bookmarkEnd w:id="502"/>
      <w:bookmarkEnd w:id="503"/>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叶绿素a、浮游植物、浮游动物、底栖生物、潮间带生物的种类、生物量、细胞丰度、栖息密度及生物多样性等。</w:t>
      </w:r>
    </w:p>
    <w:p>
      <w:pPr>
        <w:pStyle w:val="9"/>
        <w:tabs>
          <w:tab w:val="clear" w:pos="864"/>
        </w:tabs>
        <w:adjustRightInd w:val="0"/>
        <w:snapToGrid w:val="0"/>
        <w:spacing w:before="0" w:after="0" w:line="360" w:lineRule="auto"/>
        <w:ind w:left="0" w:firstLine="0"/>
        <w:rPr>
          <w:rFonts w:ascii="Times New Roman" w:hAnsi="Times New Roman" w:eastAsia="宋体" w:cs="Times New Roman"/>
          <w:b w:val="0"/>
          <w:bCs/>
          <w:sz w:val="24"/>
          <w:szCs w:val="24"/>
          <w:highlight w:val="none"/>
        </w:rPr>
      </w:pPr>
      <w:bookmarkStart w:id="504" w:name="_Toc320297100"/>
      <w:bookmarkStart w:id="505" w:name="_Toc697458212"/>
      <w:r>
        <w:rPr>
          <w:rFonts w:ascii="Times New Roman" w:hAnsi="Times New Roman" w:eastAsia="宋体" w:cs="Times New Roman"/>
          <w:b w:val="0"/>
          <w:bCs/>
          <w:sz w:val="24"/>
          <w:szCs w:val="24"/>
          <w:highlight w:val="none"/>
        </w:rPr>
        <w:t>5.6.1.3调查方法</w:t>
      </w:r>
      <w:bookmarkEnd w:id="504"/>
      <w:bookmarkEnd w:id="505"/>
    </w:p>
    <w:p>
      <w:pPr>
        <w:adjustRightInd w:val="0"/>
        <w:snapToGrid w:val="0"/>
        <w:spacing w:line="360" w:lineRule="auto"/>
        <w:ind w:firstLine="480" w:firstLineChars="200"/>
        <w:rPr>
          <w:rFonts w:ascii="Times New Roman" w:hAnsi="Times New Roman" w:cs="Times New Roman"/>
          <w:highlight w:val="none"/>
        </w:rPr>
      </w:pPr>
      <w:r>
        <w:rPr>
          <w:rFonts w:ascii="Times New Roman" w:hAnsi="Times New Roman" w:cs="Times New Roman"/>
          <w:sz w:val="24"/>
          <w:szCs w:val="24"/>
          <w:highlight w:val="none"/>
        </w:rPr>
        <w:t>海域生态调查主要进行海水叶绿素a及初级生产力、浮游植物、浮游动物、底栖生物和潮间带生物的调查。调查过程中样品采集、贮存、运输和预处理及其分析测定均按《海洋调查规范》（GB/T 12763-2007）、《海洋监测规范》（GB17378-2007）中的相应要求进行。</w:t>
      </w:r>
    </w:p>
    <w:p>
      <w:pPr>
        <w:pStyle w:val="9"/>
        <w:tabs>
          <w:tab w:val="clear" w:pos="864"/>
        </w:tabs>
        <w:adjustRightInd w:val="0"/>
        <w:snapToGrid w:val="0"/>
        <w:spacing w:before="0" w:after="0" w:line="360" w:lineRule="auto"/>
        <w:ind w:left="0" w:firstLine="0"/>
        <w:rPr>
          <w:rFonts w:ascii="Times New Roman" w:hAnsi="Times New Roman" w:eastAsia="宋体" w:cs="Times New Roman"/>
          <w:b w:val="0"/>
          <w:bCs/>
          <w:sz w:val="24"/>
          <w:szCs w:val="24"/>
          <w:highlight w:val="none"/>
        </w:rPr>
      </w:pPr>
      <w:bookmarkStart w:id="506" w:name="_Toc1214423758"/>
      <w:bookmarkStart w:id="507" w:name="_Toc1639340318"/>
      <w:r>
        <w:rPr>
          <w:rFonts w:ascii="Times New Roman" w:hAnsi="Times New Roman" w:eastAsia="宋体" w:cs="Times New Roman"/>
          <w:b w:val="0"/>
          <w:bCs/>
          <w:sz w:val="24"/>
          <w:szCs w:val="24"/>
          <w:highlight w:val="none"/>
        </w:rPr>
        <w:t>5.6.1.4评价方法</w:t>
      </w:r>
      <w:bookmarkEnd w:id="506"/>
      <w:bookmarkEnd w:id="507"/>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（1）生物生态优势种优势度（Y）及计算</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优势种的概念有两个方面，即一方面占有广泛的生态环境，可以利用较高的资源，有着广泛的适应性，在空间分布上表现为空间出现频率（</w:t>
      </w:r>
      <w:r>
        <w:rPr>
          <w:rFonts w:ascii="Times New Roman" w:hAnsi="Times New Roman" w:eastAsia="Times New Roman" w:cs="Times New Roman"/>
          <w:i/>
          <w:iCs/>
          <w:spacing w:val="-1"/>
          <w:sz w:val="24"/>
          <w:szCs w:val="24"/>
          <w:highlight w:val="none"/>
        </w:rPr>
        <w:t>f</w:t>
      </w:r>
      <w:r>
        <w:rPr>
          <w:rFonts w:ascii="Times New Roman" w:hAnsi="Times New Roman" w:eastAsia="Times New Roman" w:cs="Times New Roman"/>
          <w:i/>
          <w:iCs/>
          <w:spacing w:val="-1"/>
          <w:sz w:val="16"/>
          <w:szCs w:val="16"/>
          <w:highlight w:val="none"/>
        </w:rPr>
        <w:t>i</w:t>
      </w:r>
      <w:r>
        <w:rPr>
          <w:rFonts w:ascii="Times New Roman" w:hAnsi="Times New Roman" w:cs="Times New Roman"/>
          <w:sz w:val="24"/>
          <w:szCs w:val="24"/>
          <w:highlight w:val="none"/>
        </w:rPr>
        <w:t>）较高，另一方面，表现为个体数量（</w:t>
      </w:r>
      <w:r>
        <w:rPr>
          <w:rFonts w:ascii="Times New Roman" w:hAnsi="Times New Roman" w:eastAsia="Times New Roman" w:cs="Times New Roman"/>
          <w:i/>
          <w:iCs/>
          <w:spacing w:val="-1"/>
          <w:sz w:val="24"/>
          <w:szCs w:val="24"/>
          <w:highlight w:val="none"/>
        </w:rPr>
        <w:t>n</w:t>
      </w:r>
      <w:r>
        <w:rPr>
          <w:rFonts w:ascii="Times New Roman" w:hAnsi="Times New Roman" w:eastAsia="Times New Roman" w:cs="Times New Roman"/>
          <w:i/>
          <w:iCs/>
          <w:spacing w:val="-1"/>
          <w:sz w:val="16"/>
          <w:szCs w:val="16"/>
          <w:highlight w:val="none"/>
        </w:rPr>
        <w:t>i</w:t>
      </w:r>
      <w:r>
        <w:rPr>
          <w:rFonts w:ascii="Times New Roman" w:hAnsi="Times New Roman" w:cs="Times New Roman"/>
          <w:sz w:val="24"/>
          <w:szCs w:val="24"/>
          <w:highlight w:val="none"/>
        </w:rPr>
        <w:t>）庞大，丰度</w:t>
      </w:r>
      <w:r>
        <w:rPr>
          <w:rFonts w:ascii="Times New Roman" w:hAnsi="Times New Roman" w:eastAsia="Times New Roman" w:cs="Times New Roman"/>
          <w:i/>
          <w:iCs/>
          <w:spacing w:val="-1"/>
          <w:sz w:val="24"/>
          <w:szCs w:val="24"/>
          <w:highlight w:val="none"/>
        </w:rPr>
        <w:t>n</w:t>
      </w:r>
      <w:r>
        <w:rPr>
          <w:rFonts w:ascii="Times New Roman" w:hAnsi="Times New Roman" w:eastAsia="Times New Roman" w:cs="Times New Roman"/>
          <w:i/>
          <w:iCs/>
          <w:spacing w:val="-1"/>
          <w:sz w:val="16"/>
          <w:szCs w:val="16"/>
          <w:highlight w:val="none"/>
        </w:rPr>
        <w:t>i</w:t>
      </w:r>
      <w:r>
        <w:rPr>
          <w:rFonts w:ascii="Times New Roman" w:hAnsi="Times New Roman" w:cs="Times New Roman"/>
          <w:sz w:val="24"/>
          <w:szCs w:val="24"/>
          <w:highlight w:val="none"/>
        </w:rPr>
        <w:t>/N较高。</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综合优势种概念的两个方面，得出优势种优势度（Y）的计算公式：</w:t>
      </w:r>
    </w:p>
    <w:p>
      <w:pPr>
        <w:adjustRightInd w:val="0"/>
        <w:snapToGrid w:val="0"/>
        <w:spacing w:line="360" w:lineRule="auto"/>
        <w:ind w:firstLine="480" w:firstLineChars="200"/>
        <w:jc w:val="center"/>
        <w:rPr>
          <w:rFonts w:ascii="Times New Roman" w:hAnsi="Times New Roman" w:cs="Times New Roman"/>
          <w:sz w:val="24"/>
          <w:szCs w:val="24"/>
          <w:highlight w:val="none"/>
        </w:rPr>
      </w:pPr>
      <w:r>
        <w:rPr>
          <w:rFonts w:ascii="Times New Roman" w:hAnsi="Times New Roman" w:cs="Times New Roman"/>
          <w:sz w:val="24"/>
          <w:szCs w:val="24"/>
          <w:highlight w:val="none"/>
        </w:rPr>
        <w:t>Y=</w:t>
      </w:r>
      <w:r>
        <w:rPr>
          <w:rFonts w:ascii="Times New Roman" w:hAnsi="Times New Roman" w:eastAsia="Times New Roman" w:cs="Times New Roman"/>
          <w:i/>
          <w:iCs/>
          <w:spacing w:val="-1"/>
          <w:sz w:val="24"/>
          <w:szCs w:val="24"/>
          <w:highlight w:val="none"/>
        </w:rPr>
        <w:t>n</w:t>
      </w:r>
      <w:r>
        <w:rPr>
          <w:rFonts w:ascii="Times New Roman" w:hAnsi="Times New Roman" w:eastAsia="Times New Roman" w:cs="Times New Roman"/>
          <w:i/>
          <w:iCs/>
          <w:spacing w:val="-1"/>
          <w:sz w:val="16"/>
          <w:szCs w:val="16"/>
          <w:highlight w:val="none"/>
        </w:rPr>
        <w:t>i</w:t>
      </w:r>
      <w:r>
        <w:rPr>
          <w:rFonts w:ascii="Times New Roman" w:hAnsi="Times New Roman" w:cs="Times New Roman"/>
          <w:sz w:val="24"/>
          <w:szCs w:val="24"/>
          <w:highlight w:val="none"/>
        </w:rPr>
        <w:t>/N×</w:t>
      </w:r>
      <w:r>
        <w:rPr>
          <w:rFonts w:ascii="Times New Roman" w:hAnsi="Times New Roman" w:eastAsia="Times New Roman" w:cs="Times New Roman"/>
          <w:i/>
          <w:iCs/>
          <w:spacing w:val="-1"/>
          <w:sz w:val="24"/>
          <w:szCs w:val="24"/>
          <w:highlight w:val="none"/>
        </w:rPr>
        <w:t>f</w:t>
      </w:r>
      <w:r>
        <w:rPr>
          <w:rFonts w:ascii="Times New Roman" w:hAnsi="Times New Roman" w:eastAsia="Times New Roman" w:cs="Times New Roman"/>
          <w:i/>
          <w:iCs/>
          <w:spacing w:val="-1"/>
          <w:sz w:val="16"/>
          <w:szCs w:val="16"/>
          <w:highlight w:val="none"/>
        </w:rPr>
        <w:t>i</w:t>
      </w:r>
    </w:p>
    <w:p>
      <w:pPr>
        <w:adjustRightInd w:val="0"/>
        <w:snapToGrid w:val="0"/>
        <w:spacing w:line="360" w:lineRule="auto"/>
        <w:ind w:firstLine="480" w:firstLineChars="200"/>
        <w:rPr>
          <w:rFonts w:ascii="Times New Roman" w:hAnsi="Times New Roman" w:cs="Times New Roman"/>
          <w:sz w:val="24"/>
          <w:szCs w:val="24"/>
          <w:highlight w:val="none"/>
        </w:rPr>
      </w:pPr>
      <w:r>
        <w:rPr>
          <w:rFonts w:hint="eastAsia" w:ascii="Times New Roman" w:hAnsi="Times New Roman" w:cs="Times New Roman"/>
          <w:sz w:val="24"/>
          <w:szCs w:val="24"/>
          <w:highlight w:val="none"/>
        </w:rPr>
        <w:t>式中</w:t>
      </w:r>
      <w:r>
        <w:rPr>
          <w:rFonts w:ascii="Times New Roman" w:hAnsi="Times New Roman" w:cs="Times New Roman"/>
          <w:sz w:val="24"/>
          <w:szCs w:val="24"/>
          <w:highlight w:val="none"/>
        </w:rPr>
        <w:t>：</w:t>
      </w:r>
      <w:r>
        <w:rPr>
          <w:rFonts w:ascii="Times New Roman" w:hAnsi="Times New Roman" w:eastAsia="Times New Roman" w:cs="Times New Roman"/>
          <w:i/>
          <w:iCs/>
          <w:spacing w:val="-1"/>
          <w:sz w:val="24"/>
          <w:szCs w:val="24"/>
          <w:highlight w:val="none"/>
        </w:rPr>
        <w:t>f</w:t>
      </w:r>
      <w:r>
        <w:rPr>
          <w:rFonts w:ascii="Times New Roman" w:hAnsi="Times New Roman" w:eastAsia="Times New Roman" w:cs="Times New Roman"/>
          <w:i/>
          <w:iCs/>
          <w:spacing w:val="-1"/>
          <w:sz w:val="16"/>
          <w:szCs w:val="16"/>
          <w:highlight w:val="none"/>
        </w:rPr>
        <w:t>i</w:t>
      </w:r>
      <w:r>
        <w:rPr>
          <w:rFonts w:ascii="Times New Roman" w:hAnsi="Times New Roman" w:cs="Times New Roman"/>
          <w:sz w:val="24"/>
          <w:szCs w:val="24"/>
          <w:highlight w:val="none"/>
        </w:rPr>
        <w:t>——第i个种在各样方中的出现频率；</w:t>
      </w:r>
    </w:p>
    <w:p>
      <w:pPr>
        <w:adjustRightInd w:val="0"/>
        <w:snapToGrid w:val="0"/>
        <w:spacing w:line="360" w:lineRule="auto"/>
        <w:ind w:firstLine="1104" w:firstLineChars="464"/>
        <w:rPr>
          <w:rFonts w:ascii="Times New Roman" w:hAnsi="Times New Roman" w:cs="Times New Roman"/>
          <w:sz w:val="24"/>
          <w:szCs w:val="24"/>
          <w:highlight w:val="none"/>
        </w:rPr>
      </w:pPr>
      <w:r>
        <w:rPr>
          <w:rFonts w:ascii="Times New Roman" w:hAnsi="Times New Roman" w:eastAsia="Times New Roman" w:cs="Times New Roman"/>
          <w:i/>
          <w:iCs/>
          <w:spacing w:val="-1"/>
          <w:sz w:val="24"/>
          <w:szCs w:val="24"/>
          <w:highlight w:val="none"/>
        </w:rPr>
        <w:t>n</w:t>
      </w:r>
      <w:r>
        <w:rPr>
          <w:rFonts w:ascii="Times New Roman" w:hAnsi="Times New Roman" w:eastAsia="Times New Roman" w:cs="Times New Roman"/>
          <w:i/>
          <w:iCs/>
          <w:spacing w:val="-1"/>
          <w:sz w:val="16"/>
          <w:szCs w:val="16"/>
          <w:highlight w:val="none"/>
        </w:rPr>
        <w:t>i</w:t>
      </w:r>
      <w:r>
        <w:rPr>
          <w:rFonts w:ascii="Times New Roman" w:hAnsi="Times New Roman" w:cs="Times New Roman"/>
          <w:sz w:val="24"/>
          <w:szCs w:val="24"/>
          <w:highlight w:val="none"/>
        </w:rPr>
        <w:t>——群落中第i个物种在空间中的丰度；</w:t>
      </w:r>
    </w:p>
    <w:p>
      <w:pPr>
        <w:adjustRightInd w:val="0"/>
        <w:snapToGrid w:val="0"/>
        <w:spacing w:line="360" w:lineRule="auto"/>
        <w:ind w:firstLine="1113" w:firstLineChars="464"/>
        <w:rPr>
          <w:rFonts w:ascii="Times New Roman" w:hAnsi="Times New Roman" w:cs="Times New Roman"/>
          <w:sz w:val="24"/>
          <w:szCs w:val="24"/>
          <w:highlight w:val="none"/>
        </w:rPr>
      </w:pPr>
      <w:r>
        <w:rPr>
          <w:rFonts w:ascii="Times New Roman" w:hAnsi="Times New Roman" w:cs="Times New Roman"/>
          <w:sz w:val="24"/>
          <w:szCs w:val="24"/>
          <w:highlight w:val="none"/>
        </w:rPr>
        <w:t>N——群落中所有物种的总丰度</w:t>
      </w:r>
      <w:r>
        <w:rPr>
          <w:rFonts w:hint="eastAsia" w:ascii="Times New Roman" w:hAnsi="Times New Roman" w:cs="Times New Roman"/>
          <w:sz w:val="24"/>
          <w:szCs w:val="24"/>
          <w:highlight w:val="none"/>
        </w:rPr>
        <w:t>。</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本报告规定优势度Y≥0.02时为优势种。</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（2）各生态学参数评价指数</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海域生态环境现状各生态学参数分别以如下公式计算：</w:t>
      </w:r>
    </w:p>
    <w:p>
      <w:pPr>
        <w:widowControl/>
        <w:adjustRightInd w:val="0"/>
        <w:snapToGrid w:val="0"/>
        <w:spacing w:line="360" w:lineRule="auto"/>
        <w:jc w:val="center"/>
        <w:rPr>
          <w:rFonts w:ascii="Times New Roman" w:hAnsi="Times New Roman" w:cs="Times New Roman"/>
          <w:sz w:val="24"/>
          <w:szCs w:val="24"/>
          <w:highlight w:val="none"/>
        </w:rPr>
      </w:pPr>
      <w:r>
        <w:rPr>
          <w:rFonts w:ascii="Times New Roman" w:hAnsi="Times New Roman" w:eastAsia="Times New Roman Italic" w:cs="Times New Roman"/>
          <w:i/>
          <w:kern w:val="0"/>
          <w:sz w:val="24"/>
          <w:szCs w:val="24"/>
          <w:highlight w:val="none"/>
          <w:lang w:bidi="ar"/>
        </w:rPr>
        <w:t>H</w:t>
      </w:r>
      <w:r>
        <w:rPr>
          <w:rFonts w:ascii="Times New Roman" w:hAnsi="Times New Roman" w:cs="Times New Roman"/>
          <w:kern w:val="0"/>
          <w:sz w:val="24"/>
          <w:szCs w:val="24"/>
          <w:highlight w:val="none"/>
          <w:lang w:bidi="ar"/>
        </w:rPr>
        <w:t>′</w:t>
      </w:r>
      <m:oMath>
        <m:r>
          <m:rPr>
            <m:sty m:val="p"/>
          </m:rPr>
          <w:rPr>
            <w:rFonts w:ascii="Cambria Math" w:hAnsi="Cambria Math" w:cs="Times New Roman"/>
            <w:sz w:val="24"/>
            <w:szCs w:val="24"/>
            <w:highlight w:val="none"/>
          </w:rPr>
          <m:t>=−</m:t>
        </m:r>
        <m:nary>
          <m:naryPr>
            <m:chr m:val="∑"/>
            <m:limLoc m:val="undOvr"/>
            <m:ctrlPr>
              <w:rPr>
                <w:rFonts w:ascii="Cambria Math" w:hAnsi="Cambria Math" w:cs="Times New Roman"/>
                <w:sz w:val="24"/>
                <w:szCs w:val="24"/>
                <w:highlight w:val="none"/>
              </w:rPr>
            </m:ctrlPr>
          </m:naryPr>
          <m:sub>
            <m:r>
              <m:rPr>
                <m:sty m:val="p"/>
              </m:rPr>
              <w:rPr>
                <w:rFonts w:ascii="Cambria Math" w:hAnsi="Cambria Math" w:cs="Times New Roman"/>
                <w:sz w:val="24"/>
                <w:szCs w:val="24"/>
                <w:highlight w:val="none"/>
              </w:rPr>
              <m:t>i=1</m:t>
            </m:r>
            <m:ctrlPr>
              <w:rPr>
                <w:rFonts w:ascii="Cambria Math" w:hAnsi="Cambria Math" w:cs="Times New Roman"/>
                <w:sz w:val="24"/>
                <w:szCs w:val="24"/>
                <w:highlight w:val="none"/>
              </w:rPr>
            </m:ctrlPr>
          </m:sub>
          <m:sup>
            <m:r>
              <m:rPr>
                <m:sty m:val="p"/>
              </m:rPr>
              <w:rPr>
                <w:rFonts w:ascii="Cambria Math" w:hAnsi="Cambria Math" w:cs="Times New Roman"/>
                <w:sz w:val="24"/>
                <w:szCs w:val="24"/>
                <w:highlight w:val="none"/>
              </w:rPr>
              <m:t>s</m:t>
            </m:r>
            <m:ctrlPr>
              <w:rPr>
                <w:rFonts w:ascii="Cambria Math" w:hAnsi="Cambria Math" w:cs="Times New Roman"/>
                <w:sz w:val="24"/>
                <w:szCs w:val="24"/>
                <w:highlight w:val="none"/>
              </w:rPr>
            </m:ctrlPr>
          </m:sup>
          <m:e>
            <m:sSub>
              <m:sSubPr>
                <m:ctrlPr>
                  <w:rPr>
                    <w:rFonts w:ascii="Cambria Math" w:hAnsi="Cambria Math" w:cs="Times New Roman"/>
                    <w:sz w:val="24"/>
                    <w:szCs w:val="24"/>
                    <w:highlight w:val="none"/>
                  </w:rPr>
                </m:ctrlPr>
              </m:sSubPr>
              <m:e>
                <m:r>
                  <m:rPr>
                    <m:sty m:val="p"/>
                  </m:rPr>
                  <w:rPr>
                    <w:rFonts w:ascii="Cambria Math" w:hAnsi="Cambria Math" w:cs="Times New Roman"/>
                    <w:sz w:val="24"/>
                    <w:szCs w:val="24"/>
                    <w:highlight w:val="none"/>
                  </w:rPr>
                  <m:t>p</m:t>
                </m:r>
                <m:ctrlPr>
                  <w:rPr>
                    <w:rFonts w:ascii="Cambria Math" w:hAnsi="Cambria Math" w:cs="Times New Roman"/>
                    <w:sz w:val="24"/>
                    <w:szCs w:val="24"/>
                    <w:highlight w:val="none"/>
                  </w:rPr>
                </m:ctrlPr>
              </m:e>
              <m:sub>
                <m:r>
                  <m:rPr>
                    <m:sty m:val="p"/>
                  </m:rPr>
                  <w:rPr>
                    <w:rFonts w:ascii="Cambria Math" w:hAnsi="Cambria Math" w:cs="Times New Roman"/>
                    <w:sz w:val="24"/>
                    <w:szCs w:val="24"/>
                    <w:highlight w:val="none"/>
                  </w:rPr>
                  <m:t>i</m:t>
                </m:r>
                <m:ctrlPr>
                  <w:rPr>
                    <w:rFonts w:ascii="Cambria Math" w:hAnsi="Cambria Math" w:cs="Times New Roman"/>
                    <w:sz w:val="24"/>
                    <w:szCs w:val="24"/>
                    <w:highlight w:val="none"/>
                  </w:rPr>
                </m:ctrlPr>
              </m:sub>
            </m:sSub>
            <m:sSubSup>
              <m:sSubSupPr>
                <m:ctrlPr>
                  <w:rPr>
                    <w:rFonts w:ascii="Cambria Math" w:hAnsi="Cambria Math" w:cs="Times New Roman"/>
                    <w:sz w:val="24"/>
                    <w:szCs w:val="24"/>
                    <w:highlight w:val="none"/>
                  </w:rPr>
                </m:ctrlPr>
              </m:sSubSupPr>
              <m:e>
                <m:r>
                  <m:rPr>
                    <m:sty m:val="p"/>
                  </m:rPr>
                  <w:rPr>
                    <w:rFonts w:ascii="Cambria Math" w:hAnsi="Cambria Math" w:cs="Times New Roman"/>
                    <w:sz w:val="24"/>
                    <w:szCs w:val="24"/>
                    <w:highlight w:val="none"/>
                  </w:rPr>
                  <m:t>log</m:t>
                </m:r>
                <m:ctrlPr>
                  <w:rPr>
                    <w:rFonts w:ascii="Cambria Math" w:hAnsi="Cambria Math" w:cs="Times New Roman"/>
                    <w:sz w:val="24"/>
                    <w:szCs w:val="24"/>
                    <w:highlight w:val="none"/>
                  </w:rPr>
                </m:ctrlPr>
              </m:e>
              <m:sub>
                <m:r>
                  <m:rPr>
                    <m:sty m:val="p"/>
                  </m:rPr>
                  <w:rPr>
                    <w:rFonts w:ascii="Cambria Math" w:hAnsi="Cambria Math" w:cs="Times New Roman"/>
                    <w:sz w:val="24"/>
                    <w:szCs w:val="24"/>
                    <w:highlight w:val="none"/>
                  </w:rPr>
                  <m:t>2</m:t>
                </m:r>
                <m:ctrlPr>
                  <w:rPr>
                    <w:rFonts w:ascii="Cambria Math" w:hAnsi="Cambria Math" w:cs="Times New Roman"/>
                    <w:sz w:val="24"/>
                    <w:szCs w:val="24"/>
                    <w:highlight w:val="none"/>
                  </w:rPr>
                </m:ctrlPr>
              </m:sub>
              <m:sup>
                <m:sSub>
                  <m:sSubPr>
                    <m:ctrlPr>
                      <w:rPr>
                        <w:rFonts w:ascii="Cambria Math" w:hAnsi="Cambria Math" w:cs="Times New Roman"/>
                        <w:sz w:val="24"/>
                        <w:szCs w:val="24"/>
                        <w:highlight w:val="none"/>
                      </w:rPr>
                    </m:ctrlPr>
                  </m:sSubPr>
                  <m:e>
                    <m:r>
                      <m:rPr>
                        <m:sty m:val="p"/>
                      </m:rPr>
                      <w:rPr>
                        <w:rFonts w:ascii="Cambria Math" w:hAnsi="Cambria Math" w:cs="Times New Roman"/>
                        <w:sz w:val="24"/>
                        <w:szCs w:val="24"/>
                        <w:highlight w:val="none"/>
                      </w:rPr>
                      <m:t>p</m:t>
                    </m:r>
                    <m:ctrlPr>
                      <w:rPr>
                        <w:rFonts w:ascii="Cambria Math" w:hAnsi="Cambria Math" w:cs="Times New Roman"/>
                        <w:sz w:val="24"/>
                        <w:szCs w:val="24"/>
                        <w:highlight w:val="none"/>
                      </w:rPr>
                    </m:ctrlPr>
                  </m:e>
                  <m:sub>
                    <m:r>
                      <m:rPr>
                        <m:sty m:val="p"/>
                      </m:rPr>
                      <w:rPr>
                        <w:rFonts w:ascii="Cambria Math" w:hAnsi="Cambria Math" w:cs="Times New Roman"/>
                        <w:sz w:val="24"/>
                        <w:szCs w:val="24"/>
                        <w:highlight w:val="none"/>
                      </w:rPr>
                      <m:t>i</m:t>
                    </m:r>
                    <m:ctrlPr>
                      <w:rPr>
                        <w:rFonts w:ascii="Cambria Math" w:hAnsi="Cambria Math" w:cs="Times New Roman"/>
                        <w:sz w:val="24"/>
                        <w:szCs w:val="24"/>
                        <w:highlight w:val="none"/>
                      </w:rPr>
                    </m:ctrlPr>
                  </m:sub>
                </m:sSub>
                <m:ctrlPr>
                  <w:rPr>
                    <w:rFonts w:ascii="Cambria Math" w:hAnsi="Cambria Math" w:cs="Times New Roman"/>
                    <w:sz w:val="24"/>
                    <w:szCs w:val="24"/>
                    <w:highlight w:val="none"/>
                  </w:rPr>
                </m:ctrlPr>
              </m:sup>
            </m:sSubSup>
            <m:ctrlPr>
              <w:rPr>
                <w:rFonts w:ascii="Cambria Math" w:hAnsi="Cambria Math" w:cs="Times New Roman"/>
                <w:sz w:val="24"/>
                <w:szCs w:val="24"/>
                <w:highlight w:val="none"/>
              </w:rPr>
            </m:ctrlPr>
          </m:e>
        </m:nary>
      </m:oMath>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多样性指数（</w:t>
      </w:r>
      <w:r>
        <w:rPr>
          <w:rFonts w:ascii="Times New Roman" w:hAnsi="Times New Roman" w:cs="Times New Roman"/>
          <w:i/>
          <w:iCs/>
          <w:sz w:val="24"/>
          <w:szCs w:val="24"/>
          <w:highlight w:val="none"/>
        </w:rPr>
        <w:t>H′</w:t>
      </w:r>
      <w:r>
        <w:rPr>
          <w:rFonts w:ascii="Times New Roman" w:hAnsi="Times New Roman" w:cs="Times New Roman"/>
          <w:sz w:val="24"/>
          <w:szCs w:val="24"/>
          <w:highlight w:val="none"/>
        </w:rPr>
        <w:t>）采用Shannon-Wiener公式：</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丰富度指数（d）采用Margalef公式：</w:t>
      </w:r>
      <m:oMath>
        <m:r>
          <m:rPr>
            <m:sty m:val="p"/>
          </m:rPr>
          <w:rPr>
            <w:rFonts w:ascii="Cambria Math" w:hAnsi="Cambria Math" w:cs="Times New Roman"/>
            <w:sz w:val="24"/>
            <w:szCs w:val="24"/>
            <w:highlight w:val="none"/>
          </w:rPr>
          <m:t>d=</m:t>
        </m:r>
        <m:f>
          <m:fPr>
            <m:ctrlPr>
              <w:rPr>
                <w:rFonts w:ascii="Cambria Math" w:hAnsi="Cambria Math" w:cs="Times New Roman"/>
                <w:sz w:val="24"/>
                <w:szCs w:val="24"/>
                <w:highlight w:val="none"/>
              </w:rPr>
            </m:ctrlPr>
          </m:fPr>
          <m:num>
            <m:r>
              <m:rPr>
                <m:sty m:val="p"/>
              </m:rPr>
              <w:rPr>
                <w:rFonts w:ascii="Cambria Math" w:hAnsi="Cambria Math" w:cs="Times New Roman"/>
                <w:sz w:val="24"/>
                <w:szCs w:val="24"/>
                <w:highlight w:val="none"/>
              </w:rPr>
              <m:t>S−1</m:t>
            </m:r>
            <m:ctrlPr>
              <w:rPr>
                <w:rFonts w:ascii="Cambria Math" w:hAnsi="Cambria Math" w:cs="Times New Roman"/>
                <w:sz w:val="24"/>
                <w:szCs w:val="24"/>
                <w:highlight w:val="none"/>
              </w:rPr>
            </m:ctrlPr>
          </m:num>
          <m:den>
            <m:sSubSup>
              <m:sSubSupPr>
                <m:ctrlPr>
                  <w:rPr>
                    <w:rFonts w:ascii="Cambria Math" w:hAnsi="Cambria Math" w:cs="Times New Roman"/>
                    <w:sz w:val="24"/>
                    <w:szCs w:val="24"/>
                    <w:highlight w:val="none"/>
                  </w:rPr>
                </m:ctrlPr>
              </m:sSubSupPr>
              <m:e>
                <m:r>
                  <m:rPr>
                    <m:sty m:val="p"/>
                  </m:rPr>
                  <w:rPr>
                    <w:rFonts w:ascii="Cambria Math" w:hAnsi="Cambria Math" w:cs="Times New Roman"/>
                    <w:sz w:val="24"/>
                    <w:szCs w:val="24"/>
                    <w:highlight w:val="none"/>
                  </w:rPr>
                  <m:t>log</m:t>
                </m:r>
                <m:ctrlPr>
                  <w:rPr>
                    <w:rFonts w:ascii="Cambria Math" w:hAnsi="Cambria Math" w:cs="Times New Roman"/>
                    <w:sz w:val="24"/>
                    <w:szCs w:val="24"/>
                    <w:highlight w:val="none"/>
                  </w:rPr>
                </m:ctrlPr>
              </m:e>
              <m:sub>
                <m:r>
                  <m:rPr>
                    <m:sty m:val="p"/>
                  </m:rPr>
                  <w:rPr>
                    <w:rFonts w:ascii="Cambria Math" w:hAnsi="Cambria Math" w:cs="Times New Roman"/>
                    <w:sz w:val="24"/>
                    <w:szCs w:val="24"/>
                    <w:highlight w:val="none"/>
                  </w:rPr>
                  <m:t>2</m:t>
                </m:r>
                <m:ctrlPr>
                  <w:rPr>
                    <w:rFonts w:ascii="Cambria Math" w:hAnsi="Cambria Math" w:cs="Times New Roman"/>
                    <w:sz w:val="24"/>
                    <w:szCs w:val="24"/>
                    <w:highlight w:val="none"/>
                  </w:rPr>
                </m:ctrlPr>
              </m:sub>
              <m:sup>
                <m:r>
                  <m:rPr>
                    <m:sty m:val="p"/>
                  </m:rPr>
                  <w:rPr>
                    <w:rFonts w:ascii="Cambria Math" w:hAnsi="Cambria Math" w:cs="Times New Roman"/>
                    <w:sz w:val="24"/>
                    <w:szCs w:val="24"/>
                    <w:highlight w:val="none"/>
                  </w:rPr>
                  <m:t>N</m:t>
                </m:r>
                <m:ctrlPr>
                  <w:rPr>
                    <w:rFonts w:ascii="Cambria Math" w:hAnsi="Cambria Math" w:cs="Times New Roman"/>
                    <w:sz w:val="24"/>
                    <w:szCs w:val="24"/>
                    <w:highlight w:val="none"/>
                  </w:rPr>
                </m:ctrlPr>
              </m:sup>
            </m:sSubSup>
            <m:ctrlPr>
              <w:rPr>
                <w:rFonts w:ascii="Cambria Math" w:hAnsi="Cambria Math" w:cs="Times New Roman"/>
                <w:sz w:val="24"/>
                <w:szCs w:val="24"/>
                <w:highlight w:val="none"/>
              </w:rPr>
            </m:ctrlPr>
          </m:den>
        </m:f>
      </m:oMath>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均匀度指数（J）采用Pielou公式：</w:t>
      </w:r>
      <m:oMath>
        <m:r>
          <m:rPr>
            <m:sty m:val="p"/>
          </m:rPr>
          <w:rPr>
            <w:rFonts w:ascii="Cambria Math" w:hAnsi="Cambria Math" w:cs="Times New Roman"/>
            <w:sz w:val="24"/>
            <w:szCs w:val="24"/>
            <w:highlight w:val="none"/>
          </w:rPr>
          <m:t>J=</m:t>
        </m:r>
        <m:f>
          <m:fPr>
            <m:ctrlPr>
              <w:rPr>
                <w:rFonts w:ascii="Cambria Math" w:hAnsi="Cambria Math" w:cs="Times New Roman"/>
                <w:sz w:val="24"/>
                <w:szCs w:val="24"/>
                <w:highlight w:val="none"/>
              </w:rPr>
            </m:ctrlPr>
          </m:fPr>
          <m:num>
            <m:r>
              <m:rPr/>
              <w:rPr>
                <w:rFonts w:ascii="Cambria Math" w:hAnsi="Cambria Math" w:eastAsia="Times New Roman Italic" w:cs="Times New Roman"/>
                <w:kern w:val="0"/>
                <w:sz w:val="24"/>
                <w:szCs w:val="24"/>
                <w:highlight w:val="none"/>
                <w:lang w:bidi="ar"/>
              </w:rPr>
              <m:t>H</m:t>
            </m:r>
            <m:r>
              <m:rPr>
                <m:sty m:val="p"/>
              </m:rPr>
              <w:rPr>
                <w:rFonts w:ascii="Cambria Math" w:hAnsi="Cambria Math" w:cs="Times New Roman"/>
                <w:kern w:val="0"/>
                <w:sz w:val="24"/>
                <w:szCs w:val="24"/>
                <w:highlight w:val="none"/>
                <w:lang w:bidi="ar"/>
              </w:rPr>
              <m:t>'</m:t>
            </m:r>
            <m:ctrlPr>
              <w:rPr>
                <w:rFonts w:ascii="Cambria Math" w:hAnsi="Cambria Math" w:cs="Times New Roman"/>
                <w:sz w:val="24"/>
                <w:szCs w:val="24"/>
                <w:highlight w:val="none"/>
              </w:rPr>
            </m:ctrlPr>
          </m:num>
          <m:den>
            <m:sSubSup>
              <m:sSubSupPr>
                <m:ctrlPr>
                  <w:rPr>
                    <w:rFonts w:ascii="Cambria Math" w:hAnsi="Cambria Math" w:cs="Times New Roman"/>
                    <w:sz w:val="24"/>
                    <w:szCs w:val="24"/>
                    <w:highlight w:val="none"/>
                  </w:rPr>
                </m:ctrlPr>
              </m:sSubSupPr>
              <m:e>
                <m:r>
                  <m:rPr>
                    <m:sty m:val="p"/>
                  </m:rPr>
                  <w:rPr>
                    <w:rFonts w:ascii="Cambria Math" w:hAnsi="Cambria Math" w:cs="Times New Roman"/>
                    <w:sz w:val="24"/>
                    <w:szCs w:val="24"/>
                    <w:highlight w:val="none"/>
                  </w:rPr>
                  <m:t>log</m:t>
                </m:r>
                <m:ctrlPr>
                  <w:rPr>
                    <w:rFonts w:ascii="Cambria Math" w:hAnsi="Cambria Math" w:cs="Times New Roman"/>
                    <w:sz w:val="24"/>
                    <w:szCs w:val="24"/>
                    <w:highlight w:val="none"/>
                  </w:rPr>
                </m:ctrlPr>
              </m:e>
              <m:sub>
                <m:r>
                  <m:rPr>
                    <m:sty m:val="p"/>
                  </m:rPr>
                  <w:rPr>
                    <w:rFonts w:ascii="Cambria Math" w:hAnsi="Cambria Math" w:cs="Times New Roman"/>
                    <w:sz w:val="24"/>
                    <w:szCs w:val="24"/>
                    <w:highlight w:val="none"/>
                  </w:rPr>
                  <m:t>2</m:t>
                </m:r>
                <m:ctrlPr>
                  <w:rPr>
                    <w:rFonts w:ascii="Cambria Math" w:hAnsi="Cambria Math" w:cs="Times New Roman"/>
                    <w:sz w:val="24"/>
                    <w:szCs w:val="24"/>
                    <w:highlight w:val="none"/>
                  </w:rPr>
                </m:ctrlPr>
              </m:sub>
              <m:sup>
                <m:r>
                  <m:rPr>
                    <m:sty m:val="p"/>
                  </m:rPr>
                  <w:rPr>
                    <w:rFonts w:ascii="Cambria Math" w:hAnsi="Cambria Math" w:cs="Times New Roman"/>
                    <w:sz w:val="24"/>
                    <w:szCs w:val="24"/>
                    <w:highlight w:val="none"/>
                  </w:rPr>
                  <m:t>S</m:t>
                </m:r>
                <m:ctrlPr>
                  <w:rPr>
                    <w:rFonts w:ascii="Cambria Math" w:hAnsi="Cambria Math" w:cs="Times New Roman"/>
                    <w:sz w:val="24"/>
                    <w:szCs w:val="24"/>
                    <w:highlight w:val="none"/>
                  </w:rPr>
                </m:ctrlPr>
              </m:sup>
            </m:sSubSup>
            <m:ctrlPr>
              <w:rPr>
                <w:rFonts w:ascii="Cambria Math" w:hAnsi="Cambria Math" w:cs="Times New Roman"/>
                <w:sz w:val="24"/>
                <w:szCs w:val="24"/>
                <w:highlight w:val="none"/>
              </w:rPr>
            </m:ctrlPr>
          </m:den>
        </m:f>
      </m:oMath>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式中：S——样品中的种类总数；</w:t>
      </w:r>
    </w:p>
    <w:p>
      <w:pPr>
        <w:adjustRightInd w:val="0"/>
        <w:snapToGrid w:val="0"/>
        <w:spacing w:line="360" w:lineRule="auto"/>
        <w:ind w:firstLine="1243" w:firstLineChars="518"/>
        <w:rPr>
          <w:rFonts w:ascii="Times New Roman" w:hAnsi="Times New Roman" w:cs="Times New Roman"/>
          <w:sz w:val="24"/>
          <w:szCs w:val="24"/>
          <w:highlight w:val="none"/>
        </w:rPr>
      </w:pPr>
      <w:r>
        <w:rPr>
          <w:rFonts w:ascii="Times New Roman" w:hAnsi="Times New Roman" w:cs="Times New Roman"/>
          <w:sz w:val="24"/>
          <w:szCs w:val="24"/>
          <w:highlight w:val="none"/>
        </w:rPr>
        <w:t>N——样品中的总个体数；</w:t>
      </w:r>
    </w:p>
    <w:p>
      <w:pPr>
        <w:adjustRightInd w:val="0"/>
        <w:snapToGrid w:val="0"/>
        <w:spacing w:line="360" w:lineRule="auto"/>
        <w:ind w:firstLine="1243" w:firstLineChars="518"/>
        <w:rPr>
          <w:rFonts w:ascii="Times New Roman" w:hAnsi="Times New Roman" w:cs="Times New Roman"/>
          <w:sz w:val="24"/>
          <w:szCs w:val="24"/>
          <w:highlight w:val="none"/>
        </w:rPr>
      </w:pPr>
      <w:r>
        <w:rPr>
          <w:rFonts w:ascii="Times New Roman" w:hAnsi="Times New Roman" w:cs="Times New Roman"/>
          <w:sz w:val="24"/>
          <w:szCs w:val="24"/>
          <w:highlight w:val="none"/>
        </w:rPr>
        <w:t>p</w:t>
      </w:r>
      <w:r>
        <w:rPr>
          <w:rFonts w:ascii="Times New Roman" w:hAnsi="Times New Roman" w:cs="Times New Roman"/>
          <w:sz w:val="24"/>
          <w:szCs w:val="24"/>
          <w:highlight w:val="none"/>
          <w:vertAlign w:val="subscript"/>
        </w:rPr>
        <w:t>i</w:t>
      </w:r>
      <w:r>
        <w:rPr>
          <w:rFonts w:ascii="Times New Roman" w:hAnsi="Times New Roman" w:cs="Times New Roman"/>
          <w:sz w:val="24"/>
          <w:szCs w:val="24"/>
          <w:highlight w:val="none"/>
        </w:rPr>
        <w:t>——样品中第i种的个体数占总个体数的比例。</w:t>
      </w:r>
    </w:p>
    <w:p>
      <w:pPr>
        <w:pStyle w:val="8"/>
        <w:rPr>
          <w:highlight w:val="none"/>
        </w:rPr>
      </w:pPr>
      <w:bookmarkStart w:id="508" w:name="_Toc177533616"/>
      <w:bookmarkStart w:id="509" w:name="_Toc1135519618"/>
      <w:r>
        <w:rPr>
          <w:highlight w:val="none"/>
        </w:rPr>
        <w:t>5.6.2海洋生态环境调查结果与分析</w:t>
      </w:r>
      <w:bookmarkEnd w:id="508"/>
      <w:bookmarkEnd w:id="509"/>
    </w:p>
    <w:p>
      <w:pPr>
        <w:pStyle w:val="9"/>
        <w:tabs>
          <w:tab w:val="clear" w:pos="864"/>
        </w:tabs>
        <w:adjustRightInd w:val="0"/>
        <w:snapToGrid w:val="0"/>
        <w:spacing w:before="0" w:after="0" w:line="360" w:lineRule="auto"/>
        <w:ind w:left="0" w:firstLine="0"/>
        <w:jc w:val="both"/>
        <w:rPr>
          <w:rFonts w:ascii="Times New Roman" w:hAnsi="Times New Roman" w:eastAsia="宋体" w:cs="Times New Roman"/>
          <w:b w:val="0"/>
          <w:bCs/>
          <w:sz w:val="24"/>
          <w:szCs w:val="24"/>
          <w:highlight w:val="none"/>
        </w:rPr>
      </w:pPr>
      <w:bookmarkStart w:id="510" w:name="_Toc952698429"/>
      <w:bookmarkStart w:id="511" w:name="_Toc2138532484"/>
      <w:r>
        <w:rPr>
          <w:rFonts w:ascii="Times New Roman" w:hAnsi="Times New Roman" w:eastAsia="宋体" w:cs="Times New Roman"/>
          <w:b w:val="0"/>
          <w:bCs/>
          <w:sz w:val="24"/>
          <w:szCs w:val="24"/>
          <w:highlight w:val="none"/>
        </w:rPr>
        <w:t>5.6.2.1叶绿素a</w:t>
      </w:r>
      <w:bookmarkEnd w:id="510"/>
      <w:bookmarkEnd w:id="511"/>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2021年4月（春季），调查海域叶绿素a浓度范围为0.30~1.94mg/m</w:t>
      </w:r>
      <w:r>
        <w:rPr>
          <w:rFonts w:ascii="Times New Roman" w:hAnsi="Times New Roman" w:cs="Times New Roman"/>
          <w:sz w:val="24"/>
          <w:szCs w:val="24"/>
          <w:highlight w:val="none"/>
          <w:vertAlign w:val="superscript"/>
        </w:rPr>
        <w:t>3</w:t>
      </w:r>
      <w:r>
        <w:rPr>
          <w:rFonts w:ascii="Times New Roman" w:hAnsi="Times New Roman" w:cs="Times New Roman"/>
          <w:sz w:val="24"/>
          <w:szCs w:val="24"/>
          <w:highlight w:val="none"/>
        </w:rPr>
        <w:t>，平均值为0.79mg/m</w:t>
      </w:r>
      <w:r>
        <w:rPr>
          <w:rFonts w:ascii="Times New Roman" w:hAnsi="Times New Roman" w:cs="Times New Roman"/>
          <w:sz w:val="24"/>
          <w:szCs w:val="24"/>
          <w:highlight w:val="none"/>
          <w:vertAlign w:val="superscript"/>
        </w:rPr>
        <w:t>3</w:t>
      </w:r>
      <w:r>
        <w:rPr>
          <w:rFonts w:ascii="Times New Roman" w:hAnsi="Times New Roman" w:cs="Times New Roman"/>
          <w:sz w:val="24"/>
          <w:szCs w:val="24"/>
          <w:highlight w:val="none"/>
        </w:rPr>
        <w:t>；初级生产力范围为2.93~56.75mgC/m</w:t>
      </w:r>
      <w:r>
        <w:rPr>
          <w:rFonts w:ascii="Times New Roman" w:hAnsi="Times New Roman" w:cs="Times New Roman"/>
          <w:sz w:val="24"/>
          <w:szCs w:val="24"/>
          <w:highlight w:val="none"/>
          <w:vertAlign w:val="superscript"/>
        </w:rPr>
        <w:t>2</w:t>
      </w:r>
      <w:r>
        <w:rPr>
          <w:rFonts w:ascii="Times New Roman" w:hAnsi="Times New Roman" w:cs="Times New Roman"/>
          <w:sz w:val="24"/>
          <w:szCs w:val="24"/>
          <w:highlight w:val="none"/>
        </w:rPr>
        <w:t>·d，平均值为14.64mgC/m</w:t>
      </w:r>
      <w:r>
        <w:rPr>
          <w:rFonts w:ascii="Times New Roman" w:hAnsi="Times New Roman" w:cs="Times New Roman"/>
          <w:sz w:val="24"/>
          <w:szCs w:val="24"/>
          <w:highlight w:val="none"/>
          <w:vertAlign w:val="superscript"/>
        </w:rPr>
        <w:t>2</w:t>
      </w:r>
      <w:r>
        <w:rPr>
          <w:rFonts w:ascii="Times New Roman" w:hAnsi="Times New Roman" w:cs="Times New Roman"/>
          <w:sz w:val="24"/>
          <w:szCs w:val="24"/>
          <w:highlight w:val="none"/>
        </w:rPr>
        <w:t>·d。</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2020年11月（秋季），调查海域叶绿素a浓度范围为0.13~2.15mg/m</w:t>
      </w:r>
      <w:r>
        <w:rPr>
          <w:rFonts w:ascii="Times New Roman" w:hAnsi="Times New Roman" w:cs="Times New Roman"/>
          <w:sz w:val="24"/>
          <w:szCs w:val="24"/>
          <w:highlight w:val="none"/>
          <w:vertAlign w:val="superscript"/>
        </w:rPr>
        <w:t>3</w:t>
      </w:r>
      <w:r>
        <w:rPr>
          <w:rFonts w:ascii="Times New Roman" w:hAnsi="Times New Roman" w:cs="Times New Roman"/>
          <w:sz w:val="24"/>
          <w:szCs w:val="24"/>
          <w:highlight w:val="none"/>
        </w:rPr>
        <w:t>，平均值为0.79mg/m</w:t>
      </w:r>
      <w:r>
        <w:rPr>
          <w:rFonts w:ascii="Times New Roman" w:hAnsi="Times New Roman" w:cs="Times New Roman"/>
          <w:sz w:val="24"/>
          <w:szCs w:val="24"/>
          <w:highlight w:val="none"/>
          <w:vertAlign w:val="superscript"/>
        </w:rPr>
        <w:t>3</w:t>
      </w:r>
      <w:r>
        <w:rPr>
          <w:rFonts w:ascii="Times New Roman" w:hAnsi="Times New Roman" w:cs="Times New Roman"/>
          <w:sz w:val="24"/>
          <w:szCs w:val="24"/>
          <w:highlight w:val="none"/>
        </w:rPr>
        <w:t>；初级生产力范围为2.82~104.81mgC/m</w:t>
      </w:r>
      <w:r>
        <w:rPr>
          <w:rFonts w:ascii="Times New Roman" w:hAnsi="Times New Roman" w:cs="Times New Roman"/>
          <w:sz w:val="24"/>
          <w:szCs w:val="24"/>
          <w:highlight w:val="none"/>
          <w:vertAlign w:val="superscript"/>
        </w:rPr>
        <w:t>2</w:t>
      </w:r>
      <w:r>
        <w:rPr>
          <w:rFonts w:ascii="Times New Roman" w:hAnsi="Times New Roman" w:cs="Times New Roman"/>
          <w:sz w:val="24"/>
          <w:szCs w:val="24"/>
          <w:highlight w:val="none"/>
        </w:rPr>
        <w:t>·d，平均值为19.20mgC/m</w:t>
      </w:r>
      <w:r>
        <w:rPr>
          <w:rFonts w:ascii="Times New Roman" w:hAnsi="Times New Roman" w:cs="Times New Roman"/>
          <w:sz w:val="24"/>
          <w:szCs w:val="24"/>
          <w:highlight w:val="none"/>
          <w:vertAlign w:val="superscript"/>
        </w:rPr>
        <w:t>2</w:t>
      </w:r>
      <w:r>
        <w:rPr>
          <w:rFonts w:ascii="Times New Roman" w:hAnsi="Times New Roman" w:cs="Times New Roman"/>
          <w:sz w:val="24"/>
          <w:szCs w:val="24"/>
          <w:highlight w:val="none"/>
        </w:rPr>
        <w:t>·d。</w:t>
      </w:r>
    </w:p>
    <w:p>
      <w:pPr>
        <w:pStyle w:val="9"/>
        <w:tabs>
          <w:tab w:val="clear" w:pos="864"/>
        </w:tabs>
        <w:adjustRightInd w:val="0"/>
        <w:snapToGrid w:val="0"/>
        <w:spacing w:before="0" w:after="0" w:line="360" w:lineRule="auto"/>
        <w:ind w:left="0" w:firstLine="0"/>
        <w:rPr>
          <w:rFonts w:ascii="Times New Roman" w:hAnsi="Times New Roman" w:eastAsia="宋体" w:cs="Times New Roman"/>
          <w:b w:val="0"/>
          <w:bCs/>
          <w:sz w:val="24"/>
          <w:szCs w:val="24"/>
          <w:highlight w:val="none"/>
        </w:rPr>
      </w:pPr>
      <w:bookmarkStart w:id="512" w:name="_Toc2029142396"/>
      <w:bookmarkStart w:id="513" w:name="_Toc364424171"/>
      <w:r>
        <w:rPr>
          <w:rFonts w:ascii="Times New Roman" w:hAnsi="Times New Roman" w:eastAsia="宋体" w:cs="Times New Roman"/>
          <w:b w:val="0"/>
          <w:bCs/>
          <w:sz w:val="24"/>
          <w:szCs w:val="24"/>
          <w:highlight w:val="none"/>
        </w:rPr>
        <w:t>5.6.2.2浮游植物</w:t>
      </w:r>
      <w:bookmarkEnd w:id="512"/>
      <w:bookmarkEnd w:id="513"/>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（1）种类组成</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2021年4月（春季），调查海域采集到浮游植物4门63种。其中，硅藻门59种，占93.65%；甲藻门2种，占3.17%；蓝藻门1种，占1.59%；绿藻门1种，占1.59%。调查期间浮游植物名录统计见表5.6-2。</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2020年11月（秋季），调查海域采集到浮游植物4门104种。其中，硅藻门81种，占77.89%；甲藻门19种，占18.27%；蓝藻门3种，占2.88%；绿藻门1种，占0.96%。调查期间浮游植物名录统计见表5.6-3。</w:t>
      </w:r>
    </w:p>
    <w:p>
      <w:pPr>
        <w:widowControl/>
        <w:adjustRightInd w:val="0"/>
        <w:snapToGrid w:val="0"/>
        <w:jc w:val="center"/>
        <w:rPr>
          <w:rFonts w:ascii="Times New Roman" w:hAnsi="Times New Roman" w:cs="Times New Roman"/>
          <w:b/>
          <w:kern w:val="0"/>
          <w:sz w:val="24"/>
          <w:szCs w:val="24"/>
          <w:highlight w:val="none"/>
          <w:lang w:bidi="ar"/>
        </w:rPr>
      </w:pPr>
      <w:r>
        <w:rPr>
          <w:rFonts w:ascii="Times New Roman" w:hAnsi="Times New Roman" w:cs="Times New Roman"/>
          <w:b/>
          <w:kern w:val="0"/>
          <w:sz w:val="24"/>
          <w:szCs w:val="24"/>
          <w:highlight w:val="none"/>
          <w:lang w:eastAsia="zh-Hans" w:bidi="ar"/>
        </w:rPr>
        <w:t>表</w:t>
      </w:r>
      <w:r>
        <w:rPr>
          <w:rFonts w:ascii="Times New Roman" w:hAnsi="Times New Roman" w:eastAsia="Times New Roman Bold" w:cs="Times New Roman"/>
          <w:b/>
          <w:kern w:val="0"/>
          <w:sz w:val="24"/>
          <w:szCs w:val="24"/>
          <w:highlight w:val="none"/>
          <w:lang w:bidi="ar"/>
        </w:rPr>
        <w:t>5.6-2</w:t>
      </w:r>
      <w:r>
        <w:rPr>
          <w:rFonts w:ascii="Times New Roman" w:hAnsi="Times New Roman" w:cs="Times New Roman"/>
          <w:b/>
          <w:kern w:val="0"/>
          <w:sz w:val="24"/>
          <w:szCs w:val="24"/>
          <w:highlight w:val="none"/>
          <w:lang w:bidi="ar"/>
        </w:rPr>
        <w:t xml:space="preserve">  </w:t>
      </w:r>
      <w:r>
        <w:rPr>
          <w:rFonts w:ascii="Times New Roman" w:hAnsi="Times New Roman" w:cs="Times New Roman"/>
          <w:b/>
          <w:bCs/>
          <w:kern w:val="0"/>
          <w:sz w:val="24"/>
          <w:szCs w:val="24"/>
          <w:highlight w:val="none"/>
          <w:lang w:bidi="ar"/>
        </w:rPr>
        <w:t>2021年4</w:t>
      </w:r>
      <w:r>
        <w:rPr>
          <w:rFonts w:ascii="Times New Roman" w:hAnsi="Times New Roman" w:cs="Times New Roman"/>
          <w:b/>
          <w:kern w:val="0"/>
          <w:sz w:val="24"/>
          <w:szCs w:val="24"/>
          <w:highlight w:val="none"/>
          <w:lang w:bidi="ar"/>
        </w:rPr>
        <w:t>月（春季）浮游植物种类名录表</w:t>
      </w:r>
    </w:p>
    <w:tbl>
      <w:tblPr>
        <w:tblStyle w:val="573"/>
        <w:tblW w:w="891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68"/>
        <w:gridCol w:w="2541"/>
        <w:gridCol w:w="480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b/>
                <w:bCs/>
                <w:highlight w:val="none"/>
              </w:rPr>
            </w:pPr>
            <w:r>
              <w:rPr>
                <w:rFonts w:cs="Times New Roman"/>
                <w:b/>
                <w:bCs/>
                <w:highlight w:val="none"/>
              </w:rPr>
              <w:t>序号</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hint="eastAsia" w:eastAsia="宋体" w:cs="Times New Roman"/>
                <w:b/>
                <w:bCs/>
                <w:highlight w:val="none"/>
                <w:lang w:eastAsia="zh-CN"/>
              </w:rPr>
            </w:pPr>
            <w:r>
              <w:rPr>
                <w:rFonts w:hint="eastAsia" w:cs="Times New Roman"/>
                <w:b/>
                <w:bCs/>
                <w:highlight w:val="none"/>
                <w:lang w:eastAsia="zh-CN"/>
              </w:rPr>
              <w:t>种类名录</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hint="default" w:eastAsia="宋体" w:cs="Times New Roman"/>
                <w:b/>
                <w:bCs/>
                <w:highlight w:val="none"/>
                <w:lang w:val="en-US" w:eastAsia="zh-CN"/>
              </w:rPr>
            </w:pPr>
            <w:r>
              <w:rPr>
                <w:rFonts w:hint="eastAsia" w:cs="Times New Roman"/>
                <w:b/>
                <w:bCs/>
                <w:highlight w:val="none"/>
                <w:lang w:val="en-US" w:eastAsia="zh-CN"/>
              </w:rPr>
              <w:t>LIST OF SPECIES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b/>
                <w:bCs/>
                <w:highlight w:val="none"/>
              </w:rPr>
            </w:pPr>
            <w:r>
              <w:rPr>
                <w:rFonts w:cs="Times New Roman"/>
                <w:b/>
                <w:bCs/>
                <w:highlight w:val="none"/>
              </w:rPr>
              <w:t>一</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hint="eastAsia" w:eastAsia="宋体" w:cs="Times New Roman"/>
                <w:b/>
                <w:bCs/>
                <w:highlight w:val="none"/>
                <w:lang w:eastAsia="zh-CN"/>
              </w:rPr>
            </w:pPr>
            <w:r>
              <w:rPr>
                <w:rFonts w:cs="Times New Roman"/>
                <w:b/>
                <w:bCs/>
                <w:highlight w:val="none"/>
              </w:rPr>
              <w:t>硅藻</w:t>
            </w:r>
            <w:r>
              <w:rPr>
                <w:rFonts w:hint="eastAsia" w:cs="Times New Roman"/>
                <w:b/>
                <w:bCs/>
                <w:highlight w:val="none"/>
                <w:lang w:eastAsia="zh-CN"/>
              </w:rPr>
              <w:t>门</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hint="default" w:eastAsia="宋体" w:cs="Times New Roman"/>
                <w:highlight w:val="none"/>
                <w:lang w:val="en-US" w:eastAsia="zh-CN"/>
              </w:rPr>
            </w:pPr>
            <w:r>
              <w:rPr>
                <w:rFonts w:hint="eastAsia" w:cs="Times New Roman"/>
                <w:b/>
                <w:bCs/>
                <w:highlight w:val="none"/>
                <w:lang w:val="en-US" w:eastAsia="zh-CN"/>
              </w:rPr>
              <w:t>BACILLARIOPHYTA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蛇目圆筛藻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Coscinodiscus argus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2</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星脐圆筛藻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Coscinodiscus asteromphalus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3</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格氏圆筛藻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Coscinodiscus granii</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4</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强氏圆筛藻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Coscinodiscusjanischii</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5</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琼氏圆筛藻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Coscinodiscusjonesianus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6</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虹彩圆筛藻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Coscinodiscus oculus-iridis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7</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辐射列圆筛藻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Coscinodiscus radiatus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8</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威利圆筛藻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Coscinodiscus wailesii</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9</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巨圆筛藻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Cosinodisus gigas var.gigas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10</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圆筛藻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Coscinodiscus sp.</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11</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旋链角毛藻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Chaetoceros curvisetus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12</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柔弱角毛藻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Chaetoceros debilis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13</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劳氏角毛藻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Chaetoceros lorenzianus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14</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角毛藻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Chaetoceros sp.</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15</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棘冠藻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Corethron criophilum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16</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爱氏辐环藻辣氏变种</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Actinocyclus ehrenbergii var.ralfsii</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17</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六幅辐裥藻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Actinoptychus senarius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18</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双眉藻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Amphora sp.</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19</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派格棍形藻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Bacillaria paxillifera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20</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钟形中鼓藻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Bellerochea orologicalis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21</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正盒形藻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Biddulphia biddulphiana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22</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布氏双尾藻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Ditylum brightwellii</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23</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太阳双尾藻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Ditylum sol</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24</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脆杆藻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Fragilaria sp.</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25</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中间肋缝藻原变种</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Frustulia interposita var.interposita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26</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热带环刺藻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Gossleriella tropica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27</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柔弱几内亚藻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Guinardia delicatula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28</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薄壁几内亚藻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Guinardiaflaccida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29</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斯氏几内亚藻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Guinardia striata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30</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波罗的海布纹藻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Gyrosigma balticum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31</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布纹藻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Gyrosigma sp.</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32</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环纹娄氏藻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Lauderia annulata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33</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丹麦细柱藻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Leptocylindrus danicus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34</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舟形藻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Navicula sp.</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35</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新月菱形藻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Nitzschia closterium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36</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长菱形藻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Nitzschia longissima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37</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洛氏菱形藻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Nitzschia lorenziana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38</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菱形藻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Nitzschia sp.</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39</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活动齿状藻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Odontella mobiliensis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40</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高齿状藻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Odontella regia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41</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中华齿状藻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Odontella sinensis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42</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具槽帕拉藻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Paralia sulcata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43</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羽纹藻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Pinnularia sp.</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44</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具翼漂流藻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Planktoniella blanda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45</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美丽漂流藻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Planktoniellaformosa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46</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端尖曲舟藻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Pleurosigma acutum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47</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海洋曲舟藻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Pleurosigma pelagicum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48</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曲舟藻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Pleurosigma sp.</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49</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翼鼻状藻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Proboscia alata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50</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柔弱伪菱形藻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Pseudo-nitzschia delicatissima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51</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中肋骨条藻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Skeletonema costatum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52</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针杆藻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Synedra sp.</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53</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菱形海线藻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Thalassionema nitzschioides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54</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细长列海链藻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Thalassiosira leptopus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55</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圆海链藻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Thalassiosira rotula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56</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海链藻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Thalassiosira sp.</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57</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细纹三角藻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Triceratium affine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58</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不规则三角藻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Triceratium dubium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59</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蜂窝三角藻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Triceratiumfavus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b/>
                <w:bCs/>
                <w:highlight w:val="none"/>
              </w:rPr>
            </w:pPr>
            <w:r>
              <w:rPr>
                <w:rFonts w:cs="Times New Roman"/>
                <w:b/>
                <w:bCs/>
                <w:highlight w:val="none"/>
              </w:rPr>
              <w:t>二</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hint="eastAsia" w:eastAsia="宋体" w:cs="Times New Roman"/>
                <w:b/>
                <w:bCs/>
                <w:highlight w:val="none"/>
                <w:lang w:val="en-US" w:eastAsia="zh-CN"/>
              </w:rPr>
            </w:pPr>
            <w:r>
              <w:rPr>
                <w:rFonts w:cs="Times New Roman"/>
                <w:b/>
                <w:bCs/>
                <w:highlight w:val="none"/>
              </w:rPr>
              <w:t>甲藻</w:t>
            </w:r>
            <w:r>
              <w:rPr>
                <w:rFonts w:hint="eastAsia" w:cs="Times New Roman"/>
                <w:b/>
                <w:bCs/>
                <w:highlight w:val="none"/>
                <w:lang w:eastAsia="zh-CN"/>
              </w:rPr>
              <w:t>门</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hint="default" w:eastAsia="宋体" w:cs="Times New Roman"/>
                <w:highlight w:val="none"/>
                <w:lang w:val="en-US" w:eastAsia="zh-CN"/>
              </w:rPr>
            </w:pPr>
            <w:r>
              <w:rPr>
                <w:rFonts w:hint="eastAsia" w:cs="Times New Roman"/>
                <w:b/>
                <w:bCs/>
                <w:highlight w:val="none"/>
                <w:lang w:val="en-US" w:eastAsia="zh-CN"/>
              </w:rPr>
              <w:t>PYRROPHYTA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60</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五角多甲藻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Peridinium pentagonum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61</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夜光藻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Noctiluca scintillans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b/>
                <w:bCs/>
                <w:highlight w:val="none"/>
              </w:rPr>
            </w:pPr>
            <w:r>
              <w:rPr>
                <w:rFonts w:cs="Times New Roman"/>
                <w:b w:val="0"/>
                <w:bCs w:val="0"/>
                <w:highlight w:val="none"/>
              </w:rPr>
              <w:t>三</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hint="eastAsia" w:eastAsia="宋体" w:cs="Times New Roman"/>
                <w:b/>
                <w:bCs/>
                <w:highlight w:val="none"/>
                <w:lang w:val="en-US" w:eastAsia="zh-CN"/>
              </w:rPr>
            </w:pPr>
            <w:r>
              <w:rPr>
                <w:rFonts w:cs="Times New Roman"/>
                <w:b/>
                <w:bCs/>
                <w:highlight w:val="none"/>
              </w:rPr>
              <w:t>蓝藻</w:t>
            </w:r>
            <w:r>
              <w:rPr>
                <w:rFonts w:hint="eastAsia" w:cs="Times New Roman"/>
                <w:b/>
                <w:bCs/>
                <w:highlight w:val="none"/>
                <w:lang w:eastAsia="zh-CN"/>
              </w:rPr>
              <w:t>门</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hint="eastAsia" w:cs="Times New Roman"/>
                <w:b/>
                <w:bCs/>
                <w:highlight w:val="none"/>
                <w:lang w:val="en-US" w:eastAsia="zh-CN"/>
              </w:rPr>
              <w:t>CYNAOPHYTA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62</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红海束毛藻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Trichodesmium erythraeum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b/>
                <w:bCs/>
                <w:highlight w:val="none"/>
              </w:rPr>
            </w:pPr>
            <w:r>
              <w:rPr>
                <w:rFonts w:cs="Times New Roman"/>
                <w:b/>
                <w:bCs/>
                <w:highlight w:val="none"/>
              </w:rPr>
              <w:t>四</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hint="eastAsia" w:eastAsia="宋体" w:cs="Times New Roman"/>
                <w:b/>
                <w:bCs/>
                <w:highlight w:val="none"/>
                <w:lang w:eastAsia="zh-CN"/>
              </w:rPr>
            </w:pPr>
            <w:r>
              <w:rPr>
                <w:rFonts w:cs="Times New Roman"/>
                <w:b/>
                <w:bCs/>
                <w:highlight w:val="none"/>
              </w:rPr>
              <w:t>绿藻</w:t>
            </w:r>
            <w:r>
              <w:rPr>
                <w:rFonts w:hint="eastAsia" w:cs="Times New Roman"/>
                <w:b/>
                <w:bCs/>
                <w:highlight w:val="none"/>
                <w:lang w:eastAsia="zh-CN"/>
              </w:rPr>
              <w:t>门</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hint="eastAsia" w:cs="Times New Roman"/>
                <w:b/>
                <w:bCs/>
                <w:highlight w:val="none"/>
                <w:lang w:val="en-US" w:eastAsia="zh-CN"/>
              </w:rPr>
              <w:t>CHLOROPHYTA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63</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格孔单突盘星藻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Pediastrum simplex var.duodenarium</w:t>
            </w:r>
          </w:p>
        </w:tc>
      </w:tr>
    </w:tbl>
    <w:p>
      <w:pPr>
        <w:widowControl/>
        <w:adjustRightInd w:val="0"/>
        <w:snapToGrid w:val="0"/>
        <w:jc w:val="center"/>
        <w:rPr>
          <w:rFonts w:ascii="Times New Roman" w:hAnsi="Times New Roman" w:cs="Times New Roman"/>
          <w:b/>
          <w:kern w:val="0"/>
          <w:sz w:val="24"/>
          <w:szCs w:val="24"/>
          <w:highlight w:val="none"/>
          <w:lang w:eastAsia="zh-Hans" w:bidi="ar"/>
        </w:rPr>
      </w:pPr>
    </w:p>
    <w:p>
      <w:pPr>
        <w:widowControl/>
        <w:adjustRightInd w:val="0"/>
        <w:snapToGrid w:val="0"/>
        <w:jc w:val="center"/>
        <w:rPr>
          <w:rFonts w:ascii="Times New Roman" w:hAnsi="Times New Roman" w:cs="Times New Roman"/>
          <w:b/>
          <w:kern w:val="0"/>
          <w:sz w:val="24"/>
          <w:szCs w:val="24"/>
          <w:highlight w:val="none"/>
          <w:lang w:bidi="ar"/>
        </w:rPr>
      </w:pPr>
      <w:r>
        <w:rPr>
          <w:rFonts w:ascii="Times New Roman" w:hAnsi="Times New Roman" w:cs="Times New Roman"/>
          <w:b/>
          <w:kern w:val="0"/>
          <w:sz w:val="24"/>
          <w:szCs w:val="24"/>
          <w:highlight w:val="none"/>
          <w:lang w:eastAsia="zh-Hans" w:bidi="ar"/>
        </w:rPr>
        <w:t>表</w:t>
      </w:r>
      <w:r>
        <w:rPr>
          <w:rFonts w:ascii="Times New Roman" w:hAnsi="Times New Roman" w:eastAsia="Times New Roman Bold" w:cs="Times New Roman"/>
          <w:b/>
          <w:kern w:val="0"/>
          <w:sz w:val="24"/>
          <w:szCs w:val="24"/>
          <w:highlight w:val="none"/>
          <w:lang w:bidi="ar"/>
        </w:rPr>
        <w:t>5.6-3</w:t>
      </w:r>
      <w:r>
        <w:rPr>
          <w:rFonts w:ascii="Times New Roman" w:hAnsi="Times New Roman" w:cs="Times New Roman"/>
          <w:b/>
          <w:kern w:val="0"/>
          <w:sz w:val="24"/>
          <w:szCs w:val="24"/>
          <w:highlight w:val="none"/>
          <w:lang w:bidi="ar"/>
        </w:rPr>
        <w:t xml:space="preserve">  </w:t>
      </w:r>
      <w:r>
        <w:rPr>
          <w:rFonts w:ascii="Times New Roman" w:hAnsi="Times New Roman" w:cs="Times New Roman"/>
          <w:b/>
          <w:bCs/>
          <w:kern w:val="0"/>
          <w:sz w:val="24"/>
          <w:szCs w:val="24"/>
          <w:highlight w:val="none"/>
          <w:lang w:bidi="ar"/>
        </w:rPr>
        <w:t>2020年11</w:t>
      </w:r>
      <w:r>
        <w:rPr>
          <w:rFonts w:ascii="Times New Roman" w:hAnsi="Times New Roman" w:cs="Times New Roman"/>
          <w:b/>
          <w:kern w:val="0"/>
          <w:sz w:val="24"/>
          <w:szCs w:val="24"/>
          <w:highlight w:val="none"/>
          <w:lang w:bidi="ar"/>
        </w:rPr>
        <w:t>月（秋季）浮游植物种类名录</w:t>
      </w:r>
    </w:p>
    <w:tbl>
      <w:tblPr>
        <w:tblStyle w:val="573"/>
        <w:tblW w:w="891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68"/>
        <w:gridCol w:w="2541"/>
        <w:gridCol w:w="480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b/>
                <w:bCs/>
                <w:highlight w:val="none"/>
              </w:rPr>
            </w:pPr>
            <w:r>
              <w:rPr>
                <w:rFonts w:cs="Times New Roman"/>
                <w:b/>
                <w:bCs/>
                <w:highlight w:val="none"/>
              </w:rPr>
              <w:t>序号</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hint="eastAsia" w:cs="Times New Roman"/>
                <w:b/>
                <w:bCs/>
                <w:highlight w:val="none"/>
                <w:lang w:eastAsia="zh-CN"/>
              </w:rPr>
              <w:t>种类名录</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hint="eastAsia" w:cs="Times New Roman"/>
                <w:b/>
                <w:bCs/>
                <w:highlight w:val="none"/>
                <w:lang w:val="en-US" w:eastAsia="zh-CN"/>
              </w:rPr>
              <w:t>LIST OF SPECIES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b/>
                <w:bCs/>
                <w:highlight w:val="none"/>
              </w:rPr>
            </w:pPr>
            <w:r>
              <w:rPr>
                <w:rFonts w:cs="Times New Roman"/>
                <w:b/>
                <w:bCs/>
                <w:highlight w:val="none"/>
              </w:rPr>
              <w:t>一</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b/>
                <w:bCs/>
                <w:highlight w:val="none"/>
              </w:rPr>
              <w:t>硅藻</w:t>
            </w:r>
            <w:r>
              <w:rPr>
                <w:rFonts w:hint="eastAsia" w:cs="Times New Roman"/>
                <w:b/>
                <w:bCs/>
                <w:highlight w:val="none"/>
                <w:lang w:eastAsia="zh-CN"/>
              </w:rPr>
              <w:t>门</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hint="eastAsia" w:cs="Times New Roman"/>
                <w:b/>
                <w:bCs/>
                <w:highlight w:val="none"/>
                <w:lang w:val="en-US" w:eastAsia="zh-CN"/>
              </w:rPr>
              <w:t>BACILLARIOPHYTA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蛇目圆筛藻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Coscinodiscus argus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2</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星脐圆筛藻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Coscinodiscus asteromphalus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3</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中心圆筛藻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Coscinodiscus centralis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4</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格氏圆筛藻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Coscinodiscus granii</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5</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强氏圆筛藻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Coscinodiscusjanischii</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6</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琼氏圆筛藻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Coscinodiscusjonesianus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7</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虹彩圆筛藻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Coscinodiscus oculus-iridis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8</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辐射列圆筛藻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Coscinodiscus radiatus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9</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威利圆筛藻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Coscinodiscus wailesii</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10</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圆筛藻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Coscinodiscus sp.</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11</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窄隙角毛藻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Chaetoceros affinis var.affinis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12</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北方角毛藻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Chaetoceros borealis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13</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卡氏角毛藻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Chaetoceros castracanei</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14</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旋链角毛藻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Chaetoceros curvisetus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15</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柔弱角毛藻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Chaetoceros debilis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16</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并基角毛藻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Chaetoceros decipiens f.decipiens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17</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罗氏角毛藻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Chaetoceros lauderi</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18</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劳氏角毛藻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Chaetoceros lorenzianus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19</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秘鲁角毛藻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Chaetoceros peruvianus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20</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聚生角毛藻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Chaetoceros socialis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21</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扭链角毛藻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Chaetoceros tortissimus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22</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角毛藻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Chaetoceros sp.</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23</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爱氏辐环藻辣氏变种</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Actinocyclus ehrenbergii var.ralfsii</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24</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八幅辐环藻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Actinocyclus octonarius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25</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六幅辐裥藻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Actinoptychus senarius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26</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双眉藻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Amphora sp.</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27</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派格棍形藻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Bacillaria paxillifera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28</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透明辐杆藻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Bacteriastrum hyalinum var.hyalinum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29</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钟形中鼓藻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Bellerochea orologicalis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30</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正盒形藻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Biddulphia biddulphiana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31</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托氏盒形藻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Biddulphia tuomegi</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32</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双角角管藻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Cerataulina bicornis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33</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卵形藻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Cocconeis sp.</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34</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矮小短棘藻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Detonula pimila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35</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布氏双尾藻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Ditylum brightwellii</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36</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太阳双尾藻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Ditylum sol</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37</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长角弯角藻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Eucampia cornuta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38</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脆杆藻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Fragilaria sp.</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39</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中间肋缝藻原变种</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Frustulia interposita var.interposita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40</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柔弱几内亚藻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Guinardia delicatula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41</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薄壁几内亚藻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Guinardiaflaccida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42</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斯氏几内亚藻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Guinardia striata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43</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波罗的海布纹藻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Gyrosigma balticum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44</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布纹藻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Gyrosigma sp.</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45</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环纹娄氏藻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Lauderia annulata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46</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丹麦细柱藻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Leptocylindrus danicus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47</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短楔形藻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Licmophora abbreviate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48</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舟形藻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Navicula sp.</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49</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新月菱形藻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Nitzschia closterium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50</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长菱形藻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Nitzschia longissima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51</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洛氏菱形藻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Nitzschia lorenziana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52</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菱形藻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Nitzschia sp.</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53</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高齿状藻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Odontella regia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54</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中华齿状藻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Odontella sinensis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55</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具槽帕拉藻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Paralia sulcata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56</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羽纹藻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Pinnularia sp.</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57</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具翼漂流藻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Planktoniella blanda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58</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美丽漂流藻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Planktoniellaformosa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59</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端尖曲舟藻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Pleurosigma acutum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60</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海洋曲舟藻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Pleurosigma pelagicum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61</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曲舟藻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Pleurosigma sp.</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62</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柔弱伪菱形藻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Pseudo-nitzschia delicatissima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63</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尖刺伪菱形藻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Pseudo-nitzschia pungens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64</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翼根管藻印度变型</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Rhizosolenia alata f.indica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65</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透明根管藻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Rhizosolenia hyalina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66</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覆瓦根管藻细径变种</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Rhizosolenia imbricata var.schrubsolei</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67</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刚毛根管藻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Rhizosolenia setigera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68</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笔尖形根管藻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Rhizosolenia styliformis var.styliformis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69</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优美旭氏藻矮小变型</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Schroderella delicatula f.schioderi</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70</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中肋骨条藻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Skeletonema costatum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71</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掌状冠盖藻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Stephanopyxis palmeriana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72</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塔形冠盖藻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Stephanopyxis turris var.turris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73</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针杆藻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Synedra sp.</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74</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楔针藻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Synedrosphenia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75</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佛氏海线藻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Thalassionemafrauenfeldii</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76</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菱形海线藻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Thalassionema nitzschioides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77</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细长列海链藻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Thalassiosira leptopus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78</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海链藻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Thalassiosira sp.</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79</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长海毛藻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Thalassiothrix longissima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80</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不规则三角藻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Triceratium dubium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81</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蜂窝三角藻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Triceratiumfavus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lang w:eastAsia="zh-Hans"/>
              </w:rPr>
            </w:pPr>
            <w:r>
              <w:rPr>
                <w:rFonts w:cs="Times New Roman"/>
                <w:b/>
                <w:bCs/>
                <w:highlight w:val="none"/>
              </w:rPr>
              <w:t>二</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b/>
                <w:bCs/>
                <w:highlight w:val="none"/>
              </w:rPr>
              <w:t>甲藻</w:t>
            </w:r>
            <w:r>
              <w:rPr>
                <w:rFonts w:hint="eastAsia" w:cs="Times New Roman"/>
                <w:b/>
                <w:bCs/>
                <w:highlight w:val="none"/>
                <w:lang w:eastAsia="zh-CN"/>
              </w:rPr>
              <w:t>门</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hint="eastAsia" w:cs="Times New Roman"/>
                <w:b/>
                <w:bCs/>
                <w:highlight w:val="none"/>
                <w:lang w:val="en-US" w:eastAsia="zh-CN"/>
              </w:rPr>
              <w:t>PYRROPHYTA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82</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叉角藻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Ceratiumfurca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83</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拟廉角藻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Ceratiumfalcatiforme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84</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纺锤角藻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Ceratiumfusus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85</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驼背角藻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Ceratium gibberum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86</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大角角藻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Ceratium macroceros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87</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马里西亚角藻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Ceratium massiliense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88</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三叉角藻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Ceratium trichoceros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89</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三角角藻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Ceratium tripos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90</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三角角藻广盐变种</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Ceratium tripos v.subsalsum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91</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兀鹰角藻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Ceratium vultur</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92</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具尾鳍藻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Dinophysis caudata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93</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夜光藻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Noctiluca scintillans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94</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舒氏方形鸟尾藻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Ornithocercus quadratus v.quadratus f.schuetii</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95</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锥形多甲藻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Peridinium conicum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96</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扁平多甲藻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Peridinium depressum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97</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优美多甲藻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Peridinium elegans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98</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海洋多甲藻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Peridinium oceanicum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99</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平行多甲藻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Peridinium parallelum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100</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五角多甲藻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Peridinium pentagonum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b w:val="0"/>
                <w:bCs w:val="0"/>
                <w:highlight w:val="none"/>
              </w:rPr>
              <w:t>三</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b/>
                <w:bCs/>
                <w:highlight w:val="none"/>
              </w:rPr>
              <w:t>蓝藻</w:t>
            </w:r>
            <w:r>
              <w:rPr>
                <w:rFonts w:hint="eastAsia" w:cs="Times New Roman"/>
                <w:b/>
                <w:bCs/>
                <w:highlight w:val="none"/>
                <w:lang w:eastAsia="zh-CN"/>
              </w:rPr>
              <w:t>门</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hint="eastAsia" w:cs="Times New Roman"/>
                <w:b/>
                <w:bCs/>
                <w:highlight w:val="none"/>
                <w:lang w:val="en-US" w:eastAsia="zh-CN"/>
              </w:rPr>
              <w:t>CYNAOPHYTA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101</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红海束毛藻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Trichodesmium erythraeum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102</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稍短颤藻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Oscillatoria subbrevis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103</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束毛藻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Trichodesmium sp.</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b/>
                <w:bCs/>
                <w:highlight w:val="none"/>
              </w:rPr>
              <w:t>四</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b/>
                <w:bCs/>
                <w:highlight w:val="none"/>
              </w:rPr>
              <w:t>绿藻</w:t>
            </w:r>
            <w:r>
              <w:rPr>
                <w:rFonts w:hint="eastAsia" w:cs="Times New Roman"/>
                <w:b/>
                <w:bCs/>
                <w:highlight w:val="none"/>
                <w:lang w:eastAsia="zh-CN"/>
              </w:rPr>
              <w:t>门</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hint="eastAsia" w:cs="Times New Roman"/>
                <w:b/>
                <w:bCs/>
                <w:highlight w:val="none"/>
                <w:lang w:val="en-US" w:eastAsia="zh-CN"/>
              </w:rPr>
              <w:t>CHLOROPHYTA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6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104</w:t>
            </w:r>
          </w:p>
        </w:tc>
        <w:tc>
          <w:tcPr>
            <w:tcW w:w="254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十二单突盘星藻</w:t>
            </w:r>
          </w:p>
        </w:tc>
        <w:tc>
          <w:tcPr>
            <w:tcW w:w="480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Pediastrum simplex var.duodenarium</w:t>
            </w:r>
          </w:p>
        </w:tc>
      </w:tr>
    </w:tbl>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（2）优势种</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2021年4月（春季），调查海域浮游植物主要优势种为洛氏菱形藻、琼氏圆筛藻、蛇目圆筛藻、中华齿状藻、中肋骨条藻。</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2020年11月（秋季），调查海域浮游植物主要优势种为具翼漂流藻、琼氏圆筛藻、蛇目圆筛藻、中肋骨条藻、红海束毛藻。</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（3）细胞丰度</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2021年4月（春季），各调查站位浮游植物细胞丰度范围为1.41×10</w:t>
      </w:r>
      <w:r>
        <w:rPr>
          <w:rFonts w:ascii="Times New Roman" w:hAnsi="Times New Roman" w:cs="Times New Roman"/>
          <w:sz w:val="24"/>
          <w:szCs w:val="24"/>
          <w:highlight w:val="none"/>
          <w:vertAlign w:val="superscript"/>
        </w:rPr>
        <w:t>4</w:t>
      </w:r>
      <w:r>
        <w:rPr>
          <w:rFonts w:ascii="Times New Roman" w:hAnsi="Times New Roman" w:cs="Times New Roman"/>
          <w:sz w:val="24"/>
          <w:szCs w:val="24"/>
          <w:highlight w:val="none"/>
        </w:rPr>
        <w:t>~94.55×10</w:t>
      </w:r>
      <w:r>
        <w:rPr>
          <w:rFonts w:ascii="Times New Roman" w:hAnsi="Times New Roman" w:cs="Times New Roman"/>
          <w:sz w:val="24"/>
          <w:szCs w:val="24"/>
          <w:highlight w:val="none"/>
          <w:vertAlign w:val="superscript"/>
        </w:rPr>
        <w:t>4</w:t>
      </w:r>
      <w:r>
        <w:rPr>
          <w:rFonts w:ascii="Times New Roman" w:hAnsi="Times New Roman" w:cs="Times New Roman"/>
          <w:sz w:val="24"/>
          <w:szCs w:val="24"/>
          <w:highlight w:val="none"/>
        </w:rPr>
        <w:t>cell/m</w:t>
      </w:r>
      <w:r>
        <w:rPr>
          <w:rFonts w:ascii="Times New Roman" w:hAnsi="Times New Roman" w:cs="Times New Roman"/>
          <w:sz w:val="24"/>
          <w:szCs w:val="24"/>
          <w:highlight w:val="none"/>
          <w:vertAlign w:val="superscript"/>
        </w:rPr>
        <w:t>3</w:t>
      </w:r>
      <w:r>
        <w:rPr>
          <w:rFonts w:ascii="Times New Roman" w:hAnsi="Times New Roman" w:cs="Times New Roman"/>
          <w:sz w:val="24"/>
          <w:szCs w:val="24"/>
          <w:highlight w:val="none"/>
        </w:rPr>
        <w:t>，平均细胞丰度为25.06×10</w:t>
      </w:r>
      <w:r>
        <w:rPr>
          <w:rFonts w:ascii="Times New Roman" w:hAnsi="Times New Roman" w:cs="Times New Roman"/>
          <w:sz w:val="24"/>
          <w:szCs w:val="24"/>
          <w:highlight w:val="none"/>
          <w:vertAlign w:val="superscript"/>
        </w:rPr>
        <w:t>4</w:t>
      </w:r>
      <w:r>
        <w:rPr>
          <w:rFonts w:ascii="Times New Roman" w:hAnsi="Times New Roman" w:cs="Times New Roman"/>
          <w:sz w:val="24"/>
          <w:szCs w:val="24"/>
          <w:highlight w:val="none"/>
        </w:rPr>
        <w:t>cell/m</w:t>
      </w:r>
      <w:r>
        <w:rPr>
          <w:rFonts w:ascii="Times New Roman" w:hAnsi="Times New Roman" w:cs="Times New Roman"/>
          <w:sz w:val="24"/>
          <w:szCs w:val="24"/>
          <w:highlight w:val="none"/>
          <w:vertAlign w:val="superscript"/>
        </w:rPr>
        <w:t>3</w:t>
      </w:r>
      <w:r>
        <w:rPr>
          <w:rFonts w:ascii="Times New Roman" w:hAnsi="Times New Roman" w:cs="Times New Roman"/>
          <w:sz w:val="24"/>
          <w:szCs w:val="24"/>
          <w:highlight w:val="none"/>
        </w:rPr>
        <w:t>。</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2020年11月（秋季），各调查站位浮游植物细胞丰度范围为2.68×10</w:t>
      </w:r>
      <w:r>
        <w:rPr>
          <w:rFonts w:ascii="Times New Roman" w:hAnsi="Times New Roman" w:cs="Times New Roman"/>
          <w:sz w:val="24"/>
          <w:szCs w:val="24"/>
          <w:highlight w:val="none"/>
          <w:vertAlign w:val="superscript"/>
        </w:rPr>
        <w:t>5</w:t>
      </w:r>
      <w:r>
        <w:rPr>
          <w:rFonts w:ascii="Times New Roman" w:hAnsi="Times New Roman" w:cs="Times New Roman"/>
          <w:sz w:val="24"/>
          <w:szCs w:val="24"/>
          <w:highlight w:val="none"/>
        </w:rPr>
        <w:t>~126.61×10</w:t>
      </w:r>
      <w:r>
        <w:rPr>
          <w:rFonts w:ascii="Times New Roman" w:hAnsi="Times New Roman" w:cs="Times New Roman"/>
          <w:sz w:val="24"/>
          <w:szCs w:val="24"/>
          <w:highlight w:val="none"/>
          <w:vertAlign w:val="superscript"/>
        </w:rPr>
        <w:t>5</w:t>
      </w:r>
      <w:r>
        <w:rPr>
          <w:rFonts w:ascii="Times New Roman" w:hAnsi="Times New Roman" w:cs="Times New Roman"/>
          <w:sz w:val="24"/>
          <w:szCs w:val="24"/>
          <w:highlight w:val="none"/>
        </w:rPr>
        <w:t>cell/m</w:t>
      </w:r>
      <w:r>
        <w:rPr>
          <w:rFonts w:ascii="Times New Roman" w:hAnsi="Times New Roman" w:cs="Times New Roman"/>
          <w:sz w:val="24"/>
          <w:szCs w:val="24"/>
          <w:highlight w:val="none"/>
          <w:vertAlign w:val="superscript"/>
        </w:rPr>
        <w:t>3</w:t>
      </w:r>
      <w:r>
        <w:rPr>
          <w:rFonts w:ascii="Times New Roman" w:hAnsi="Times New Roman" w:cs="Times New Roman"/>
          <w:sz w:val="24"/>
          <w:szCs w:val="24"/>
          <w:highlight w:val="none"/>
        </w:rPr>
        <w:t>，平均细胞丰度为21.00×10</w:t>
      </w:r>
      <w:r>
        <w:rPr>
          <w:rFonts w:ascii="Times New Roman" w:hAnsi="Times New Roman" w:cs="Times New Roman"/>
          <w:sz w:val="24"/>
          <w:szCs w:val="24"/>
          <w:highlight w:val="none"/>
          <w:vertAlign w:val="superscript"/>
        </w:rPr>
        <w:t>5</w:t>
      </w:r>
      <w:r>
        <w:rPr>
          <w:rFonts w:ascii="Times New Roman" w:hAnsi="Times New Roman" w:cs="Times New Roman"/>
          <w:sz w:val="24"/>
          <w:szCs w:val="24"/>
          <w:highlight w:val="none"/>
        </w:rPr>
        <w:t>cell/m</w:t>
      </w:r>
      <w:r>
        <w:rPr>
          <w:rFonts w:ascii="Times New Roman" w:hAnsi="Times New Roman" w:cs="Times New Roman"/>
          <w:sz w:val="24"/>
          <w:szCs w:val="24"/>
          <w:highlight w:val="none"/>
          <w:vertAlign w:val="superscript"/>
        </w:rPr>
        <w:t>3</w:t>
      </w:r>
      <w:r>
        <w:rPr>
          <w:rFonts w:ascii="Times New Roman" w:hAnsi="Times New Roman" w:cs="Times New Roman"/>
          <w:sz w:val="24"/>
          <w:szCs w:val="24"/>
          <w:highlight w:val="none"/>
        </w:rPr>
        <w:t>。</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（4）生态学参数</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2021年4月（春季），调查海域浮游植物物种多样性指数H'范围为1.82~3.22，平均值为2.52；种类丰富度指数d范围为0.62~1.23，平均值为0.86；均匀度指数J'范围为0.42~0.84，平均值为0.64。</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2020年11月（秋季），调查海域浮游植物物种多样性指数H'范围为1.26~3.23，平均值为2.58；种类丰富度指数d范围为0.79~2.04，平均值为1.38；均匀度指数J'范围为0.26~0.73，平均值为0.54。</w:t>
      </w:r>
    </w:p>
    <w:p>
      <w:pPr>
        <w:pStyle w:val="9"/>
        <w:tabs>
          <w:tab w:val="clear" w:pos="864"/>
        </w:tabs>
        <w:adjustRightInd w:val="0"/>
        <w:snapToGrid w:val="0"/>
        <w:spacing w:before="0" w:after="0" w:line="360" w:lineRule="auto"/>
        <w:ind w:left="0" w:firstLine="0"/>
        <w:rPr>
          <w:rFonts w:ascii="Times New Roman" w:hAnsi="Times New Roman" w:eastAsia="宋体" w:cs="Times New Roman"/>
          <w:b w:val="0"/>
          <w:bCs/>
          <w:sz w:val="24"/>
          <w:szCs w:val="24"/>
          <w:highlight w:val="none"/>
        </w:rPr>
      </w:pPr>
      <w:bookmarkStart w:id="514" w:name="_Toc253680753"/>
      <w:bookmarkStart w:id="515" w:name="_Toc1755935212"/>
      <w:r>
        <w:rPr>
          <w:rFonts w:ascii="Times New Roman" w:hAnsi="Times New Roman" w:eastAsia="宋体" w:cs="Times New Roman"/>
          <w:b w:val="0"/>
          <w:bCs/>
          <w:sz w:val="24"/>
          <w:szCs w:val="24"/>
          <w:highlight w:val="none"/>
        </w:rPr>
        <w:t>5.6.2.3浮游动物</w:t>
      </w:r>
      <w:bookmarkEnd w:id="514"/>
      <w:bookmarkEnd w:id="515"/>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（1）种类组成</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2021年4月（春季），共鉴定出浮游动物10大类58种，其中桡足类最多，有20种，占34.48％；水母类10种，占17.24%；浮游幼虫11种，占18.97%；箭虫类6种，占10.34%；其它类群的种数均较少，合计共有11种，占18.97%。调查期间浮游动物名录统计见表5.6-4。</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2020年11月（秋季），共鉴定出浮游动物9大类55种，其中桡足类最多，有23种，占41.82％；浮游幼虫8种，占14.54%；水母类7种，占12.73%；端足类5种，占9.09%；其它类群的种数均较少，合计共有12种，占21.82%。调查期间浮游动物名录统计见表5.6-5。</w:t>
      </w:r>
    </w:p>
    <w:p>
      <w:pPr>
        <w:widowControl/>
        <w:adjustRightInd w:val="0"/>
        <w:snapToGrid w:val="0"/>
        <w:jc w:val="center"/>
        <w:rPr>
          <w:rFonts w:ascii="Times New Roman" w:hAnsi="Times New Roman" w:cs="Times New Roman"/>
          <w:b/>
          <w:kern w:val="0"/>
          <w:sz w:val="24"/>
          <w:szCs w:val="24"/>
          <w:highlight w:val="none"/>
          <w:lang w:bidi="ar"/>
        </w:rPr>
      </w:pPr>
      <w:r>
        <w:rPr>
          <w:rFonts w:ascii="Times New Roman" w:hAnsi="Times New Roman" w:cs="Times New Roman"/>
          <w:b/>
          <w:kern w:val="0"/>
          <w:sz w:val="24"/>
          <w:szCs w:val="24"/>
          <w:highlight w:val="none"/>
          <w:lang w:eastAsia="zh-Hans" w:bidi="ar"/>
        </w:rPr>
        <w:t>表</w:t>
      </w:r>
      <w:r>
        <w:rPr>
          <w:rFonts w:ascii="Times New Roman" w:hAnsi="Times New Roman" w:eastAsia="Times New Roman Bold" w:cs="Times New Roman"/>
          <w:b/>
          <w:kern w:val="0"/>
          <w:sz w:val="24"/>
          <w:szCs w:val="24"/>
          <w:highlight w:val="none"/>
          <w:lang w:bidi="ar"/>
        </w:rPr>
        <w:t>5.6-4</w:t>
      </w:r>
      <w:r>
        <w:rPr>
          <w:rFonts w:ascii="Times New Roman" w:hAnsi="Times New Roman" w:cs="Times New Roman"/>
          <w:b/>
          <w:kern w:val="0"/>
          <w:sz w:val="24"/>
          <w:szCs w:val="24"/>
          <w:highlight w:val="none"/>
          <w:lang w:bidi="ar"/>
        </w:rPr>
        <w:t xml:space="preserve">   </w:t>
      </w:r>
      <w:r>
        <w:rPr>
          <w:rFonts w:ascii="Times New Roman" w:hAnsi="Times New Roman" w:cs="Times New Roman"/>
          <w:b/>
          <w:bCs/>
          <w:kern w:val="0"/>
          <w:sz w:val="24"/>
          <w:szCs w:val="24"/>
          <w:highlight w:val="none"/>
          <w:lang w:bidi="ar"/>
        </w:rPr>
        <w:t>2021年4</w:t>
      </w:r>
      <w:r>
        <w:rPr>
          <w:rFonts w:ascii="Times New Roman" w:hAnsi="Times New Roman" w:cs="Times New Roman"/>
          <w:b/>
          <w:kern w:val="0"/>
          <w:sz w:val="24"/>
          <w:szCs w:val="24"/>
          <w:highlight w:val="none"/>
          <w:lang w:bidi="ar"/>
        </w:rPr>
        <w:t>月（春季）浮游动物种类名录表</w:t>
      </w:r>
    </w:p>
    <w:tbl>
      <w:tblPr>
        <w:tblStyle w:val="573"/>
        <w:tblW w:w="891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79"/>
        <w:gridCol w:w="2708"/>
        <w:gridCol w:w="462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57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b/>
                <w:bCs/>
                <w:highlight w:val="none"/>
              </w:rPr>
            </w:pPr>
            <w:r>
              <w:rPr>
                <w:rFonts w:cs="Times New Roman"/>
                <w:b/>
                <w:bCs/>
                <w:highlight w:val="none"/>
              </w:rPr>
              <w:t>序号</w:t>
            </w:r>
          </w:p>
        </w:tc>
        <w:tc>
          <w:tcPr>
            <w:tcW w:w="270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b/>
                <w:bCs/>
                <w:highlight w:val="none"/>
              </w:rPr>
            </w:pPr>
            <w:r>
              <w:rPr>
                <w:rFonts w:cs="Times New Roman"/>
                <w:b/>
                <w:bCs/>
                <w:highlight w:val="none"/>
              </w:rPr>
              <w:t>中文名</w:t>
            </w:r>
          </w:p>
        </w:tc>
        <w:tc>
          <w:tcPr>
            <w:tcW w:w="462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b/>
                <w:bCs/>
                <w:highlight w:val="none"/>
              </w:rPr>
            </w:pPr>
            <w:r>
              <w:rPr>
                <w:rFonts w:cs="Times New Roman"/>
                <w:b/>
                <w:bCs/>
                <w:highlight w:val="none"/>
              </w:rPr>
              <w:t>拉丁文（英文）名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57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一</w:t>
            </w:r>
          </w:p>
        </w:tc>
        <w:tc>
          <w:tcPr>
            <w:tcW w:w="270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水母类</w:t>
            </w:r>
          </w:p>
        </w:tc>
        <w:tc>
          <w:tcPr>
            <w:tcW w:w="462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Medusa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57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w:t>
            </w:r>
          </w:p>
        </w:tc>
        <w:tc>
          <w:tcPr>
            <w:tcW w:w="270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半球美螅水母</w:t>
            </w:r>
          </w:p>
        </w:tc>
        <w:tc>
          <w:tcPr>
            <w:tcW w:w="462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Clytia hemisphaerica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57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2</w:t>
            </w:r>
          </w:p>
        </w:tc>
        <w:tc>
          <w:tcPr>
            <w:tcW w:w="270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贝氏真囊水母</w:t>
            </w:r>
          </w:p>
        </w:tc>
        <w:tc>
          <w:tcPr>
            <w:tcW w:w="462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Euphysora bigelowi</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57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3</w:t>
            </w:r>
          </w:p>
        </w:tc>
        <w:tc>
          <w:tcPr>
            <w:tcW w:w="270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杜氏外肋水母</w:t>
            </w:r>
          </w:p>
        </w:tc>
        <w:tc>
          <w:tcPr>
            <w:tcW w:w="462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Ectopleura dumortieri</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57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4</w:t>
            </w:r>
          </w:p>
        </w:tc>
        <w:tc>
          <w:tcPr>
            <w:tcW w:w="270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顶管外肋水母</w:t>
            </w:r>
          </w:p>
        </w:tc>
        <w:tc>
          <w:tcPr>
            <w:tcW w:w="462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Ectopleura minerva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57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5</w:t>
            </w:r>
          </w:p>
        </w:tc>
        <w:tc>
          <w:tcPr>
            <w:tcW w:w="270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外肋水母的一种</w:t>
            </w:r>
          </w:p>
        </w:tc>
        <w:tc>
          <w:tcPr>
            <w:tcW w:w="462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Ectopleura sp.</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57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6</w:t>
            </w:r>
          </w:p>
        </w:tc>
        <w:tc>
          <w:tcPr>
            <w:tcW w:w="270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球型侧腕水母</w:t>
            </w:r>
          </w:p>
        </w:tc>
        <w:tc>
          <w:tcPr>
            <w:tcW w:w="462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Pleurobruchia globosa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57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7</w:t>
            </w:r>
          </w:p>
        </w:tc>
        <w:tc>
          <w:tcPr>
            <w:tcW w:w="270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拟细浅室水母</w:t>
            </w:r>
          </w:p>
        </w:tc>
        <w:tc>
          <w:tcPr>
            <w:tcW w:w="462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Lensia subtiloides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57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8</w:t>
            </w:r>
          </w:p>
        </w:tc>
        <w:tc>
          <w:tcPr>
            <w:tcW w:w="270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嵊山秀氏水母</w:t>
            </w:r>
          </w:p>
        </w:tc>
        <w:tc>
          <w:tcPr>
            <w:tcW w:w="462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Sugiura chengshanense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57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9</w:t>
            </w:r>
          </w:p>
        </w:tc>
        <w:tc>
          <w:tcPr>
            <w:tcW w:w="270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五角水母</w:t>
            </w:r>
          </w:p>
        </w:tc>
        <w:tc>
          <w:tcPr>
            <w:tcW w:w="462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Muggiaea atlantica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57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10</w:t>
            </w:r>
          </w:p>
        </w:tc>
        <w:tc>
          <w:tcPr>
            <w:tcW w:w="270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锥形多管水母</w:t>
            </w:r>
          </w:p>
        </w:tc>
        <w:tc>
          <w:tcPr>
            <w:tcW w:w="462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Aequorea conica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57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二</w:t>
            </w:r>
          </w:p>
        </w:tc>
        <w:tc>
          <w:tcPr>
            <w:tcW w:w="270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桡足类</w:t>
            </w:r>
          </w:p>
        </w:tc>
        <w:tc>
          <w:tcPr>
            <w:tcW w:w="462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Copepoda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57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11</w:t>
            </w:r>
          </w:p>
        </w:tc>
        <w:tc>
          <w:tcPr>
            <w:tcW w:w="270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太平洋纺锤水蚤</w:t>
            </w:r>
          </w:p>
        </w:tc>
        <w:tc>
          <w:tcPr>
            <w:tcW w:w="462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Acartia pacifica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57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12</w:t>
            </w:r>
          </w:p>
        </w:tc>
        <w:tc>
          <w:tcPr>
            <w:tcW w:w="270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双刺纺锤水蚤</w:t>
            </w:r>
          </w:p>
        </w:tc>
        <w:tc>
          <w:tcPr>
            <w:tcW w:w="462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Acartia bifilosa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57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13</w:t>
            </w:r>
          </w:p>
        </w:tc>
        <w:tc>
          <w:tcPr>
            <w:tcW w:w="270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中华哲水蚤</w:t>
            </w:r>
          </w:p>
        </w:tc>
        <w:tc>
          <w:tcPr>
            <w:tcW w:w="462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Calanus sinicus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57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14</w:t>
            </w:r>
          </w:p>
        </w:tc>
        <w:tc>
          <w:tcPr>
            <w:tcW w:w="270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小拟哲水蚤</w:t>
            </w:r>
          </w:p>
        </w:tc>
        <w:tc>
          <w:tcPr>
            <w:tcW w:w="462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Paracalanus parvus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57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15</w:t>
            </w:r>
          </w:p>
        </w:tc>
        <w:tc>
          <w:tcPr>
            <w:tcW w:w="270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针刺拟哲水蚤</w:t>
            </w:r>
          </w:p>
        </w:tc>
        <w:tc>
          <w:tcPr>
            <w:tcW w:w="462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Paracalanus aculeatus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57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16</w:t>
            </w:r>
          </w:p>
        </w:tc>
        <w:tc>
          <w:tcPr>
            <w:tcW w:w="270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细巧华哲水蚤</w:t>
            </w:r>
          </w:p>
        </w:tc>
        <w:tc>
          <w:tcPr>
            <w:tcW w:w="462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Sinocalanus tenellus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57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17</w:t>
            </w:r>
          </w:p>
        </w:tc>
        <w:tc>
          <w:tcPr>
            <w:tcW w:w="270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亚强次真哲水蚤</w:t>
            </w:r>
          </w:p>
        </w:tc>
        <w:tc>
          <w:tcPr>
            <w:tcW w:w="462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Subeucalanus subcrassus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57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18</w:t>
            </w:r>
          </w:p>
        </w:tc>
        <w:tc>
          <w:tcPr>
            <w:tcW w:w="270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普通波水蚤</w:t>
            </w:r>
          </w:p>
        </w:tc>
        <w:tc>
          <w:tcPr>
            <w:tcW w:w="462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Undinula vulgaris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57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19</w:t>
            </w:r>
          </w:p>
        </w:tc>
        <w:tc>
          <w:tcPr>
            <w:tcW w:w="270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背针胸刺水蚤</w:t>
            </w:r>
          </w:p>
        </w:tc>
        <w:tc>
          <w:tcPr>
            <w:tcW w:w="462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Centropages dorsispinatus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57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20</w:t>
            </w:r>
          </w:p>
        </w:tc>
        <w:tc>
          <w:tcPr>
            <w:tcW w:w="270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腹胸刺水蚤</w:t>
            </w:r>
          </w:p>
        </w:tc>
        <w:tc>
          <w:tcPr>
            <w:tcW w:w="462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Centropages abdominali</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57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21</w:t>
            </w:r>
          </w:p>
        </w:tc>
        <w:tc>
          <w:tcPr>
            <w:tcW w:w="270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瘦尾胸刺水蚤</w:t>
            </w:r>
          </w:p>
        </w:tc>
        <w:tc>
          <w:tcPr>
            <w:tcW w:w="462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Centropages tenuiremis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57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22</w:t>
            </w:r>
          </w:p>
        </w:tc>
        <w:tc>
          <w:tcPr>
            <w:tcW w:w="270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中华胸刺水蚤</w:t>
            </w:r>
          </w:p>
        </w:tc>
        <w:tc>
          <w:tcPr>
            <w:tcW w:w="462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Centropages sinensis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57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23</w:t>
            </w:r>
          </w:p>
        </w:tc>
        <w:tc>
          <w:tcPr>
            <w:tcW w:w="270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精致真刺水蚤</w:t>
            </w:r>
          </w:p>
        </w:tc>
        <w:tc>
          <w:tcPr>
            <w:tcW w:w="462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Euchaeta concinna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57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24</w:t>
            </w:r>
          </w:p>
        </w:tc>
        <w:tc>
          <w:tcPr>
            <w:tcW w:w="270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平滑真刺水蚤</w:t>
            </w:r>
          </w:p>
        </w:tc>
        <w:tc>
          <w:tcPr>
            <w:tcW w:w="462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Euchaeta plana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57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25</w:t>
            </w:r>
          </w:p>
        </w:tc>
        <w:tc>
          <w:tcPr>
            <w:tcW w:w="270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真刺唇角水蚤</w:t>
            </w:r>
          </w:p>
        </w:tc>
        <w:tc>
          <w:tcPr>
            <w:tcW w:w="462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Labidocera euchaeta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57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26</w:t>
            </w:r>
          </w:p>
        </w:tc>
        <w:tc>
          <w:tcPr>
            <w:tcW w:w="270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火腿伪镖水蚤</w:t>
            </w:r>
          </w:p>
        </w:tc>
        <w:tc>
          <w:tcPr>
            <w:tcW w:w="462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Pseudodiaptomus poplesia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57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27</w:t>
            </w:r>
          </w:p>
        </w:tc>
        <w:tc>
          <w:tcPr>
            <w:tcW w:w="270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虫肢歪水蚤</w:t>
            </w:r>
          </w:p>
        </w:tc>
        <w:tc>
          <w:tcPr>
            <w:tcW w:w="462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Torsanus vermiculus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57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28</w:t>
            </w:r>
          </w:p>
        </w:tc>
        <w:tc>
          <w:tcPr>
            <w:tcW w:w="270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钳形歪水蚤</w:t>
            </w:r>
          </w:p>
        </w:tc>
        <w:tc>
          <w:tcPr>
            <w:tcW w:w="462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Tortanusforcipatus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57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29</w:t>
            </w:r>
          </w:p>
        </w:tc>
        <w:tc>
          <w:tcPr>
            <w:tcW w:w="270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捷氏歪水蚤</w:t>
            </w:r>
          </w:p>
        </w:tc>
        <w:tc>
          <w:tcPr>
            <w:tcW w:w="462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Tortanus derjugini</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57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30</w:t>
            </w:r>
          </w:p>
        </w:tc>
        <w:tc>
          <w:tcPr>
            <w:tcW w:w="270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虹叶水蚤</w:t>
            </w:r>
          </w:p>
        </w:tc>
        <w:tc>
          <w:tcPr>
            <w:tcW w:w="462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Sapphirina scarlata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57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三</w:t>
            </w:r>
          </w:p>
        </w:tc>
        <w:tc>
          <w:tcPr>
            <w:tcW w:w="270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毛颚类</w:t>
            </w:r>
          </w:p>
        </w:tc>
        <w:tc>
          <w:tcPr>
            <w:tcW w:w="462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Chaetognatha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57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31</w:t>
            </w:r>
          </w:p>
        </w:tc>
        <w:tc>
          <w:tcPr>
            <w:tcW w:w="270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箭虫属</w:t>
            </w:r>
          </w:p>
        </w:tc>
        <w:tc>
          <w:tcPr>
            <w:tcW w:w="462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Sagitta sp.</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57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32</w:t>
            </w:r>
          </w:p>
        </w:tc>
        <w:tc>
          <w:tcPr>
            <w:tcW w:w="270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百陶箭虫</w:t>
            </w:r>
          </w:p>
        </w:tc>
        <w:tc>
          <w:tcPr>
            <w:tcW w:w="462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Sagitta bedoti</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57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33</w:t>
            </w:r>
          </w:p>
        </w:tc>
        <w:tc>
          <w:tcPr>
            <w:tcW w:w="270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美丽凸鳍箭虫</w:t>
            </w:r>
          </w:p>
        </w:tc>
        <w:tc>
          <w:tcPr>
            <w:tcW w:w="462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Abaciasagitta pulchra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57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34</w:t>
            </w:r>
          </w:p>
        </w:tc>
        <w:tc>
          <w:tcPr>
            <w:tcW w:w="270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中华带箭虫</w:t>
            </w:r>
          </w:p>
        </w:tc>
        <w:tc>
          <w:tcPr>
            <w:tcW w:w="462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Zonosagitta sinica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57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35</w:t>
            </w:r>
          </w:p>
        </w:tc>
        <w:tc>
          <w:tcPr>
            <w:tcW w:w="270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强壮箭虫</w:t>
            </w:r>
          </w:p>
        </w:tc>
        <w:tc>
          <w:tcPr>
            <w:tcW w:w="462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Sagitta crassa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57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36</w:t>
            </w:r>
          </w:p>
        </w:tc>
        <w:tc>
          <w:tcPr>
            <w:tcW w:w="270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肥胖箭虫</w:t>
            </w:r>
          </w:p>
        </w:tc>
        <w:tc>
          <w:tcPr>
            <w:tcW w:w="462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Sagitta enflata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57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四</w:t>
            </w:r>
          </w:p>
        </w:tc>
        <w:tc>
          <w:tcPr>
            <w:tcW w:w="270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端足类</w:t>
            </w:r>
          </w:p>
        </w:tc>
        <w:tc>
          <w:tcPr>
            <w:tcW w:w="462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Amphipoda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57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37</w:t>
            </w:r>
          </w:p>
        </w:tc>
        <w:tc>
          <w:tcPr>
            <w:tcW w:w="270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刺拟慎戎</w:t>
            </w:r>
          </w:p>
        </w:tc>
        <w:tc>
          <w:tcPr>
            <w:tcW w:w="462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Phronimopsis spinifera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57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38</w:t>
            </w:r>
          </w:p>
        </w:tc>
        <w:tc>
          <w:tcPr>
            <w:tcW w:w="270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裂颚蛮戎</w:t>
            </w:r>
          </w:p>
        </w:tc>
        <w:tc>
          <w:tcPr>
            <w:tcW w:w="462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Lestrigonus schizogeneios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57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39</w:t>
            </w:r>
          </w:p>
        </w:tc>
        <w:tc>
          <w:tcPr>
            <w:tcW w:w="270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细足法戎</w:t>
            </w:r>
          </w:p>
        </w:tc>
        <w:tc>
          <w:tcPr>
            <w:tcW w:w="462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Themisto gracilipes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57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五</w:t>
            </w:r>
          </w:p>
        </w:tc>
        <w:tc>
          <w:tcPr>
            <w:tcW w:w="270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涟虫类</w:t>
            </w:r>
          </w:p>
        </w:tc>
        <w:tc>
          <w:tcPr>
            <w:tcW w:w="462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Cumacea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57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40</w:t>
            </w:r>
          </w:p>
        </w:tc>
        <w:tc>
          <w:tcPr>
            <w:tcW w:w="270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卵圆涟虫</w:t>
            </w:r>
          </w:p>
        </w:tc>
        <w:tc>
          <w:tcPr>
            <w:tcW w:w="462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Bodotria ovalis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57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41</w:t>
            </w:r>
          </w:p>
        </w:tc>
        <w:tc>
          <w:tcPr>
            <w:tcW w:w="270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针尾涟虫</w:t>
            </w:r>
          </w:p>
        </w:tc>
        <w:tc>
          <w:tcPr>
            <w:tcW w:w="462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Diastylis tricincta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57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六</w:t>
            </w:r>
          </w:p>
        </w:tc>
        <w:tc>
          <w:tcPr>
            <w:tcW w:w="270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被囊类</w:t>
            </w:r>
          </w:p>
        </w:tc>
        <w:tc>
          <w:tcPr>
            <w:tcW w:w="462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Tunicata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57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42</w:t>
            </w:r>
          </w:p>
        </w:tc>
        <w:tc>
          <w:tcPr>
            <w:tcW w:w="270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异体住囊虫</w:t>
            </w:r>
          </w:p>
        </w:tc>
        <w:tc>
          <w:tcPr>
            <w:tcW w:w="462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Oikopleura dioica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57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43</w:t>
            </w:r>
          </w:p>
        </w:tc>
        <w:tc>
          <w:tcPr>
            <w:tcW w:w="270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长尾住囊虫</w:t>
            </w:r>
          </w:p>
        </w:tc>
        <w:tc>
          <w:tcPr>
            <w:tcW w:w="462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Oikopleura longicauda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57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七</w:t>
            </w:r>
          </w:p>
        </w:tc>
        <w:tc>
          <w:tcPr>
            <w:tcW w:w="270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糠虾类</w:t>
            </w:r>
          </w:p>
        </w:tc>
        <w:tc>
          <w:tcPr>
            <w:tcW w:w="462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Mysidacea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57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44</w:t>
            </w:r>
          </w:p>
        </w:tc>
        <w:tc>
          <w:tcPr>
            <w:tcW w:w="270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长额超刺糠虾</w:t>
            </w:r>
          </w:p>
        </w:tc>
        <w:tc>
          <w:tcPr>
            <w:tcW w:w="462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Acanthomysis longirostris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57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45</w:t>
            </w:r>
          </w:p>
        </w:tc>
        <w:tc>
          <w:tcPr>
            <w:tcW w:w="270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短额超刺糠虾</w:t>
            </w:r>
          </w:p>
        </w:tc>
        <w:tc>
          <w:tcPr>
            <w:tcW w:w="462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Acanthomysis acanthomysis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57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八</w:t>
            </w:r>
          </w:p>
        </w:tc>
        <w:tc>
          <w:tcPr>
            <w:tcW w:w="270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磷虾类</w:t>
            </w:r>
          </w:p>
        </w:tc>
        <w:tc>
          <w:tcPr>
            <w:tcW w:w="462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Euphausiacea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57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46</w:t>
            </w:r>
          </w:p>
        </w:tc>
        <w:tc>
          <w:tcPr>
            <w:tcW w:w="270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中华假磷虾</w:t>
            </w:r>
          </w:p>
        </w:tc>
        <w:tc>
          <w:tcPr>
            <w:tcW w:w="462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Pseudeuphausia sinicas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57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九</w:t>
            </w:r>
          </w:p>
        </w:tc>
        <w:tc>
          <w:tcPr>
            <w:tcW w:w="270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十足类</w:t>
            </w:r>
          </w:p>
        </w:tc>
        <w:tc>
          <w:tcPr>
            <w:tcW w:w="462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Decapoda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57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47</w:t>
            </w:r>
          </w:p>
        </w:tc>
        <w:tc>
          <w:tcPr>
            <w:tcW w:w="270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中国毛虾</w:t>
            </w:r>
          </w:p>
        </w:tc>
        <w:tc>
          <w:tcPr>
            <w:tcW w:w="462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Acetes chinensis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57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十</w:t>
            </w:r>
          </w:p>
        </w:tc>
        <w:tc>
          <w:tcPr>
            <w:tcW w:w="270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浮游幼体</w:t>
            </w:r>
          </w:p>
        </w:tc>
        <w:tc>
          <w:tcPr>
            <w:tcW w:w="462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Pelagic larva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57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48</w:t>
            </w:r>
          </w:p>
        </w:tc>
        <w:tc>
          <w:tcPr>
            <w:tcW w:w="270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磷虾节胸幼体</w:t>
            </w:r>
          </w:p>
        </w:tc>
        <w:tc>
          <w:tcPr>
            <w:tcW w:w="462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Calyptopis larvae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57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49</w:t>
            </w:r>
          </w:p>
        </w:tc>
        <w:tc>
          <w:tcPr>
            <w:tcW w:w="270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长尾类幼体</w:t>
            </w:r>
          </w:p>
        </w:tc>
        <w:tc>
          <w:tcPr>
            <w:tcW w:w="462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Macruran larva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57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50</w:t>
            </w:r>
          </w:p>
        </w:tc>
        <w:tc>
          <w:tcPr>
            <w:tcW w:w="270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桡足类幼体</w:t>
            </w:r>
          </w:p>
        </w:tc>
        <w:tc>
          <w:tcPr>
            <w:tcW w:w="462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Copepoda larvae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57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51</w:t>
            </w:r>
          </w:p>
        </w:tc>
        <w:tc>
          <w:tcPr>
            <w:tcW w:w="270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短尾类溞状幼体</w:t>
            </w:r>
          </w:p>
        </w:tc>
        <w:tc>
          <w:tcPr>
            <w:tcW w:w="462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Brachyura zoea larva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57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52</w:t>
            </w:r>
          </w:p>
        </w:tc>
        <w:tc>
          <w:tcPr>
            <w:tcW w:w="270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多毛类幼体</w:t>
            </w:r>
          </w:p>
        </w:tc>
        <w:tc>
          <w:tcPr>
            <w:tcW w:w="462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Polychaeta larva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57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53</w:t>
            </w:r>
          </w:p>
        </w:tc>
        <w:tc>
          <w:tcPr>
            <w:tcW w:w="270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磷虾带叉幼体</w:t>
            </w:r>
          </w:p>
        </w:tc>
        <w:tc>
          <w:tcPr>
            <w:tcW w:w="462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Furcilia larva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57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54</w:t>
            </w:r>
          </w:p>
        </w:tc>
        <w:tc>
          <w:tcPr>
            <w:tcW w:w="270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鱼卵</w:t>
            </w:r>
          </w:p>
        </w:tc>
        <w:tc>
          <w:tcPr>
            <w:tcW w:w="462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Fish eggs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57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55</w:t>
            </w:r>
          </w:p>
        </w:tc>
        <w:tc>
          <w:tcPr>
            <w:tcW w:w="270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仔鱼</w:t>
            </w:r>
          </w:p>
        </w:tc>
        <w:tc>
          <w:tcPr>
            <w:tcW w:w="462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Fish larva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57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56</w:t>
            </w:r>
          </w:p>
        </w:tc>
        <w:tc>
          <w:tcPr>
            <w:tcW w:w="270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幼蛤</w:t>
            </w:r>
          </w:p>
        </w:tc>
        <w:tc>
          <w:tcPr>
            <w:tcW w:w="462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Lamellibranchia larva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57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57</w:t>
            </w:r>
          </w:p>
        </w:tc>
        <w:tc>
          <w:tcPr>
            <w:tcW w:w="270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幼螺</w:t>
            </w:r>
          </w:p>
        </w:tc>
        <w:tc>
          <w:tcPr>
            <w:tcW w:w="462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Gustrpod post larvae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57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58</w:t>
            </w:r>
          </w:p>
        </w:tc>
        <w:tc>
          <w:tcPr>
            <w:tcW w:w="2708"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幼虾</w:t>
            </w:r>
          </w:p>
        </w:tc>
        <w:tc>
          <w:tcPr>
            <w:tcW w:w="462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Juvenile shrimp</w:t>
            </w:r>
          </w:p>
        </w:tc>
      </w:tr>
    </w:tbl>
    <w:p>
      <w:pPr>
        <w:widowControl/>
        <w:adjustRightInd w:val="0"/>
        <w:snapToGrid w:val="0"/>
        <w:jc w:val="center"/>
        <w:rPr>
          <w:rFonts w:ascii="Times New Roman" w:hAnsi="Times New Roman" w:cs="Times New Roman"/>
          <w:highlight w:val="none"/>
        </w:rPr>
      </w:pPr>
      <w:r>
        <w:rPr>
          <w:rFonts w:ascii="Times New Roman" w:hAnsi="Times New Roman" w:cs="Times New Roman"/>
          <w:b/>
          <w:kern w:val="0"/>
          <w:sz w:val="24"/>
          <w:szCs w:val="24"/>
          <w:highlight w:val="none"/>
          <w:lang w:eastAsia="zh-Hans" w:bidi="ar"/>
        </w:rPr>
        <w:t>表</w:t>
      </w:r>
      <w:r>
        <w:rPr>
          <w:rFonts w:ascii="Times New Roman" w:hAnsi="Times New Roman" w:eastAsia="Times New Roman Bold" w:cs="Times New Roman"/>
          <w:b/>
          <w:kern w:val="0"/>
          <w:sz w:val="24"/>
          <w:szCs w:val="24"/>
          <w:highlight w:val="none"/>
          <w:lang w:bidi="ar"/>
        </w:rPr>
        <w:t>5.6-5</w:t>
      </w:r>
      <w:r>
        <w:rPr>
          <w:rFonts w:ascii="Times New Roman" w:hAnsi="Times New Roman" w:cs="Times New Roman"/>
          <w:b/>
          <w:kern w:val="0"/>
          <w:sz w:val="24"/>
          <w:szCs w:val="24"/>
          <w:highlight w:val="none"/>
          <w:lang w:bidi="ar"/>
        </w:rPr>
        <w:t xml:space="preserve">  </w:t>
      </w:r>
      <w:r>
        <w:rPr>
          <w:rFonts w:ascii="Times New Roman" w:hAnsi="Times New Roman" w:cs="Times New Roman"/>
          <w:b/>
          <w:bCs/>
          <w:kern w:val="0"/>
          <w:sz w:val="24"/>
          <w:szCs w:val="24"/>
          <w:highlight w:val="none"/>
          <w:lang w:bidi="ar"/>
        </w:rPr>
        <w:t>2020年11月</w:t>
      </w:r>
      <w:r>
        <w:rPr>
          <w:rFonts w:ascii="Times New Roman" w:hAnsi="Times New Roman" w:cs="Times New Roman"/>
          <w:b/>
          <w:kern w:val="0"/>
          <w:sz w:val="24"/>
          <w:szCs w:val="24"/>
          <w:highlight w:val="none"/>
          <w:lang w:bidi="ar"/>
        </w:rPr>
        <w:t>（秋季）浮游动物种类名录表</w:t>
      </w:r>
    </w:p>
    <w:tbl>
      <w:tblPr>
        <w:tblStyle w:val="573"/>
        <w:tblW w:w="891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80"/>
        <w:gridCol w:w="2709"/>
        <w:gridCol w:w="462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8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b/>
                <w:bCs/>
                <w:highlight w:val="none"/>
              </w:rPr>
            </w:pPr>
            <w:r>
              <w:rPr>
                <w:rFonts w:cs="Times New Roman"/>
                <w:b/>
                <w:bCs/>
                <w:highlight w:val="none"/>
              </w:rPr>
              <w:t>序号</w:t>
            </w:r>
          </w:p>
        </w:tc>
        <w:tc>
          <w:tcPr>
            <w:tcW w:w="270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b/>
                <w:bCs/>
                <w:highlight w:val="none"/>
              </w:rPr>
            </w:pPr>
            <w:r>
              <w:rPr>
                <w:rFonts w:cs="Times New Roman"/>
                <w:b/>
                <w:bCs/>
                <w:highlight w:val="none"/>
              </w:rPr>
              <w:t>中文名</w:t>
            </w:r>
          </w:p>
        </w:tc>
        <w:tc>
          <w:tcPr>
            <w:tcW w:w="462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b/>
                <w:bCs/>
                <w:highlight w:val="none"/>
              </w:rPr>
            </w:pPr>
            <w:r>
              <w:rPr>
                <w:rFonts w:cs="Times New Roman"/>
                <w:b/>
                <w:bCs/>
                <w:highlight w:val="none"/>
              </w:rPr>
              <w:t>拉丁文（英文）名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8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一</w:t>
            </w:r>
          </w:p>
        </w:tc>
        <w:tc>
          <w:tcPr>
            <w:tcW w:w="270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水母类</w:t>
            </w:r>
          </w:p>
        </w:tc>
        <w:tc>
          <w:tcPr>
            <w:tcW w:w="462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Medusa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8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w:t>
            </w:r>
          </w:p>
        </w:tc>
        <w:tc>
          <w:tcPr>
            <w:tcW w:w="270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双生水母</w:t>
            </w:r>
          </w:p>
        </w:tc>
        <w:tc>
          <w:tcPr>
            <w:tcW w:w="462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Diphyes chamissonis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8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2</w:t>
            </w:r>
          </w:p>
        </w:tc>
        <w:tc>
          <w:tcPr>
            <w:tcW w:w="270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瓜水母</w:t>
            </w:r>
          </w:p>
        </w:tc>
        <w:tc>
          <w:tcPr>
            <w:tcW w:w="462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Beroe cucumis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8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3</w:t>
            </w:r>
          </w:p>
        </w:tc>
        <w:tc>
          <w:tcPr>
            <w:tcW w:w="270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海月水母</w:t>
            </w:r>
          </w:p>
        </w:tc>
        <w:tc>
          <w:tcPr>
            <w:tcW w:w="462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Aurelia aurita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8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4</w:t>
            </w:r>
          </w:p>
        </w:tc>
        <w:tc>
          <w:tcPr>
            <w:tcW w:w="270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拟细浅室水母</w:t>
            </w:r>
          </w:p>
        </w:tc>
        <w:tc>
          <w:tcPr>
            <w:tcW w:w="462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Lensia subtiloides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8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5</w:t>
            </w:r>
          </w:p>
        </w:tc>
        <w:tc>
          <w:tcPr>
            <w:tcW w:w="270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球型侧腕水母</w:t>
            </w:r>
          </w:p>
        </w:tc>
        <w:tc>
          <w:tcPr>
            <w:tcW w:w="462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Pleurobruchia globosa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8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6</w:t>
            </w:r>
          </w:p>
        </w:tc>
        <w:tc>
          <w:tcPr>
            <w:tcW w:w="270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灯塔水母</w:t>
            </w:r>
          </w:p>
        </w:tc>
        <w:tc>
          <w:tcPr>
            <w:tcW w:w="462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Turritopsis nutricula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8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7</w:t>
            </w:r>
          </w:p>
        </w:tc>
        <w:tc>
          <w:tcPr>
            <w:tcW w:w="270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四舌小叶水母</w:t>
            </w:r>
          </w:p>
        </w:tc>
        <w:tc>
          <w:tcPr>
            <w:tcW w:w="462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Liriope tetraphylla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8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二</w:t>
            </w:r>
          </w:p>
        </w:tc>
        <w:tc>
          <w:tcPr>
            <w:tcW w:w="270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桡足类</w:t>
            </w:r>
          </w:p>
        </w:tc>
        <w:tc>
          <w:tcPr>
            <w:tcW w:w="462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Copepoda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8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8</w:t>
            </w:r>
          </w:p>
        </w:tc>
        <w:tc>
          <w:tcPr>
            <w:tcW w:w="270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刺尾纺锤水蚤</w:t>
            </w:r>
          </w:p>
        </w:tc>
        <w:tc>
          <w:tcPr>
            <w:tcW w:w="462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Acartia spinicauda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8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9</w:t>
            </w:r>
          </w:p>
        </w:tc>
        <w:tc>
          <w:tcPr>
            <w:tcW w:w="270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太平洋纺锤水蚤</w:t>
            </w:r>
          </w:p>
        </w:tc>
        <w:tc>
          <w:tcPr>
            <w:tcW w:w="462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Acartia pacifica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8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10</w:t>
            </w:r>
          </w:p>
        </w:tc>
        <w:tc>
          <w:tcPr>
            <w:tcW w:w="270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中华哲水蚤</w:t>
            </w:r>
          </w:p>
        </w:tc>
        <w:tc>
          <w:tcPr>
            <w:tcW w:w="462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Calanus sinicus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8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11</w:t>
            </w:r>
          </w:p>
        </w:tc>
        <w:tc>
          <w:tcPr>
            <w:tcW w:w="270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微刺哲水蚤</w:t>
            </w:r>
          </w:p>
        </w:tc>
        <w:tc>
          <w:tcPr>
            <w:tcW w:w="462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Canthocalanus pauper</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8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12</w:t>
            </w:r>
          </w:p>
        </w:tc>
        <w:tc>
          <w:tcPr>
            <w:tcW w:w="270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小拟哲水蚤</w:t>
            </w:r>
          </w:p>
        </w:tc>
        <w:tc>
          <w:tcPr>
            <w:tcW w:w="462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Paracalanus parvus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8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13</w:t>
            </w:r>
          </w:p>
        </w:tc>
        <w:tc>
          <w:tcPr>
            <w:tcW w:w="270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中华异水蚤</w:t>
            </w:r>
          </w:p>
        </w:tc>
        <w:tc>
          <w:tcPr>
            <w:tcW w:w="462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Acartiella sinensis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8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14</w:t>
            </w:r>
          </w:p>
        </w:tc>
        <w:tc>
          <w:tcPr>
            <w:tcW w:w="270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细巧华哲水蚤</w:t>
            </w:r>
          </w:p>
        </w:tc>
        <w:tc>
          <w:tcPr>
            <w:tcW w:w="462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Sinocalanus tenellus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8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15</w:t>
            </w:r>
          </w:p>
        </w:tc>
        <w:tc>
          <w:tcPr>
            <w:tcW w:w="270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普通波水蚤</w:t>
            </w:r>
          </w:p>
        </w:tc>
        <w:tc>
          <w:tcPr>
            <w:tcW w:w="462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Undinula vulgaris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8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16</w:t>
            </w:r>
          </w:p>
        </w:tc>
        <w:tc>
          <w:tcPr>
            <w:tcW w:w="270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背针胸刺水蚤</w:t>
            </w:r>
          </w:p>
        </w:tc>
        <w:tc>
          <w:tcPr>
            <w:tcW w:w="462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Centropages dorsispinatus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8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17</w:t>
            </w:r>
          </w:p>
        </w:tc>
        <w:tc>
          <w:tcPr>
            <w:tcW w:w="270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瘦尾胸刺水蚤</w:t>
            </w:r>
          </w:p>
        </w:tc>
        <w:tc>
          <w:tcPr>
            <w:tcW w:w="462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Centropages tenuiremis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8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18</w:t>
            </w:r>
          </w:p>
        </w:tc>
        <w:tc>
          <w:tcPr>
            <w:tcW w:w="270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哲胸刺水蚤</w:t>
            </w:r>
          </w:p>
        </w:tc>
        <w:tc>
          <w:tcPr>
            <w:tcW w:w="462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Centropages calaninus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8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19</w:t>
            </w:r>
          </w:p>
        </w:tc>
        <w:tc>
          <w:tcPr>
            <w:tcW w:w="270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中华胸刺水蚤</w:t>
            </w:r>
          </w:p>
        </w:tc>
        <w:tc>
          <w:tcPr>
            <w:tcW w:w="462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Centropages sinensis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8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20</w:t>
            </w:r>
          </w:p>
        </w:tc>
        <w:tc>
          <w:tcPr>
            <w:tcW w:w="270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亚强次真哲水蚤</w:t>
            </w:r>
          </w:p>
        </w:tc>
        <w:tc>
          <w:tcPr>
            <w:tcW w:w="462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Subeucalanus subcrassus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8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21</w:t>
            </w:r>
          </w:p>
        </w:tc>
        <w:tc>
          <w:tcPr>
            <w:tcW w:w="270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强次真哲水蚤</w:t>
            </w:r>
          </w:p>
        </w:tc>
        <w:tc>
          <w:tcPr>
            <w:tcW w:w="462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Subeucalanus crassus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8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22</w:t>
            </w:r>
          </w:p>
        </w:tc>
        <w:tc>
          <w:tcPr>
            <w:tcW w:w="270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精致真刺水蚤</w:t>
            </w:r>
          </w:p>
        </w:tc>
        <w:tc>
          <w:tcPr>
            <w:tcW w:w="462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Euchaeta concinna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8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23</w:t>
            </w:r>
          </w:p>
        </w:tc>
        <w:tc>
          <w:tcPr>
            <w:tcW w:w="270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平滑真刺水蚤</w:t>
            </w:r>
          </w:p>
        </w:tc>
        <w:tc>
          <w:tcPr>
            <w:tcW w:w="462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Euchaeta plana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8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24</w:t>
            </w:r>
          </w:p>
        </w:tc>
        <w:tc>
          <w:tcPr>
            <w:tcW w:w="270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真刺唇角水蚤</w:t>
            </w:r>
          </w:p>
        </w:tc>
        <w:tc>
          <w:tcPr>
            <w:tcW w:w="462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Labidocera euchaeta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8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25</w:t>
            </w:r>
          </w:p>
        </w:tc>
        <w:tc>
          <w:tcPr>
            <w:tcW w:w="270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左突唇角水蚤</w:t>
            </w:r>
          </w:p>
        </w:tc>
        <w:tc>
          <w:tcPr>
            <w:tcW w:w="462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Labidocera sinilobata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8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26</w:t>
            </w:r>
          </w:p>
        </w:tc>
        <w:tc>
          <w:tcPr>
            <w:tcW w:w="270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汤氏长足水蚤</w:t>
            </w:r>
          </w:p>
        </w:tc>
        <w:tc>
          <w:tcPr>
            <w:tcW w:w="462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Calanopia thompsoni</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8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27</w:t>
            </w:r>
          </w:p>
        </w:tc>
        <w:tc>
          <w:tcPr>
            <w:tcW w:w="270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指状伪镖水蚤</w:t>
            </w:r>
          </w:p>
        </w:tc>
        <w:tc>
          <w:tcPr>
            <w:tcW w:w="462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Pseudodiaptomus inopinus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8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28</w:t>
            </w:r>
          </w:p>
        </w:tc>
        <w:tc>
          <w:tcPr>
            <w:tcW w:w="270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伯氏厚壳水蚤</w:t>
            </w:r>
          </w:p>
        </w:tc>
        <w:tc>
          <w:tcPr>
            <w:tcW w:w="462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Scolecithrix bradyi</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8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29</w:t>
            </w:r>
          </w:p>
        </w:tc>
        <w:tc>
          <w:tcPr>
            <w:tcW w:w="270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捷氏歪水蚤</w:t>
            </w:r>
          </w:p>
        </w:tc>
        <w:tc>
          <w:tcPr>
            <w:tcW w:w="462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Tortanus derjugini</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8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30</w:t>
            </w:r>
          </w:p>
        </w:tc>
        <w:tc>
          <w:tcPr>
            <w:tcW w:w="270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叶水蚤属</w:t>
            </w:r>
          </w:p>
        </w:tc>
        <w:tc>
          <w:tcPr>
            <w:tcW w:w="462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Sapphirina sp.</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8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三</w:t>
            </w:r>
          </w:p>
        </w:tc>
        <w:tc>
          <w:tcPr>
            <w:tcW w:w="270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毛颚类</w:t>
            </w:r>
          </w:p>
        </w:tc>
        <w:tc>
          <w:tcPr>
            <w:tcW w:w="462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Chaetognatha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8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31</w:t>
            </w:r>
          </w:p>
        </w:tc>
        <w:tc>
          <w:tcPr>
            <w:tcW w:w="270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百陶箭虫</w:t>
            </w:r>
          </w:p>
        </w:tc>
        <w:tc>
          <w:tcPr>
            <w:tcW w:w="462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Sagitta bedoti</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8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32</w:t>
            </w:r>
          </w:p>
        </w:tc>
        <w:tc>
          <w:tcPr>
            <w:tcW w:w="270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肥胖箭虫</w:t>
            </w:r>
          </w:p>
        </w:tc>
        <w:tc>
          <w:tcPr>
            <w:tcW w:w="462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Sagitta enflata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8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33</w:t>
            </w:r>
          </w:p>
        </w:tc>
        <w:tc>
          <w:tcPr>
            <w:tcW w:w="270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强壮箭虫</w:t>
            </w:r>
          </w:p>
        </w:tc>
        <w:tc>
          <w:tcPr>
            <w:tcW w:w="462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Sagitta crassa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8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34</w:t>
            </w:r>
          </w:p>
        </w:tc>
        <w:tc>
          <w:tcPr>
            <w:tcW w:w="270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美丽凸鳍箭虫</w:t>
            </w:r>
          </w:p>
        </w:tc>
        <w:tc>
          <w:tcPr>
            <w:tcW w:w="462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Abaciasagitta pulchra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8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四</w:t>
            </w:r>
          </w:p>
        </w:tc>
        <w:tc>
          <w:tcPr>
            <w:tcW w:w="270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端足类</w:t>
            </w:r>
          </w:p>
        </w:tc>
        <w:tc>
          <w:tcPr>
            <w:tcW w:w="462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Amphipoda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8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35</w:t>
            </w:r>
          </w:p>
        </w:tc>
        <w:tc>
          <w:tcPr>
            <w:tcW w:w="270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刺拟慎戎</w:t>
            </w:r>
          </w:p>
        </w:tc>
        <w:tc>
          <w:tcPr>
            <w:tcW w:w="462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Phronimopsis spinifera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8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36</w:t>
            </w:r>
          </w:p>
        </w:tc>
        <w:tc>
          <w:tcPr>
            <w:tcW w:w="270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裂颚蛮戎</w:t>
            </w:r>
          </w:p>
        </w:tc>
        <w:tc>
          <w:tcPr>
            <w:tcW w:w="462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Lestrigonus schizogeneios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8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37</w:t>
            </w:r>
          </w:p>
        </w:tc>
        <w:tc>
          <w:tcPr>
            <w:tcW w:w="270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细足法戎</w:t>
            </w:r>
          </w:p>
        </w:tc>
        <w:tc>
          <w:tcPr>
            <w:tcW w:w="462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Themisto gracilipes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8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38</w:t>
            </w:r>
          </w:p>
        </w:tc>
        <w:tc>
          <w:tcPr>
            <w:tcW w:w="270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武装路戎</w:t>
            </w:r>
          </w:p>
        </w:tc>
        <w:tc>
          <w:tcPr>
            <w:tcW w:w="462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Vibilia armata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8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39</w:t>
            </w:r>
          </w:p>
        </w:tc>
        <w:tc>
          <w:tcPr>
            <w:tcW w:w="270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长形小慎戎</w:t>
            </w:r>
          </w:p>
        </w:tc>
        <w:tc>
          <w:tcPr>
            <w:tcW w:w="462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Phronimella elongata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8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五</w:t>
            </w:r>
          </w:p>
        </w:tc>
        <w:tc>
          <w:tcPr>
            <w:tcW w:w="270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涟虫类</w:t>
            </w:r>
          </w:p>
        </w:tc>
        <w:tc>
          <w:tcPr>
            <w:tcW w:w="462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Cumacea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8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40</w:t>
            </w:r>
          </w:p>
        </w:tc>
        <w:tc>
          <w:tcPr>
            <w:tcW w:w="270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卵圆涟虫</w:t>
            </w:r>
          </w:p>
        </w:tc>
        <w:tc>
          <w:tcPr>
            <w:tcW w:w="462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Bodotria ovalis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8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41</w:t>
            </w:r>
          </w:p>
        </w:tc>
        <w:tc>
          <w:tcPr>
            <w:tcW w:w="270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针尾涟虫</w:t>
            </w:r>
          </w:p>
        </w:tc>
        <w:tc>
          <w:tcPr>
            <w:tcW w:w="462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Diastylis tricincta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8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六</w:t>
            </w:r>
          </w:p>
        </w:tc>
        <w:tc>
          <w:tcPr>
            <w:tcW w:w="270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磷虾类</w:t>
            </w:r>
          </w:p>
        </w:tc>
        <w:tc>
          <w:tcPr>
            <w:tcW w:w="462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Euphausiacea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8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42</w:t>
            </w:r>
          </w:p>
        </w:tc>
        <w:tc>
          <w:tcPr>
            <w:tcW w:w="270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太平洋假磷虾</w:t>
            </w:r>
          </w:p>
        </w:tc>
        <w:tc>
          <w:tcPr>
            <w:tcW w:w="462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Euphausia pacifica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8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43</w:t>
            </w:r>
          </w:p>
        </w:tc>
        <w:tc>
          <w:tcPr>
            <w:tcW w:w="270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中华假磷虾</w:t>
            </w:r>
          </w:p>
        </w:tc>
        <w:tc>
          <w:tcPr>
            <w:tcW w:w="462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Pseudeuphausia sinicas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8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七</w:t>
            </w:r>
          </w:p>
        </w:tc>
        <w:tc>
          <w:tcPr>
            <w:tcW w:w="270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糠虾类</w:t>
            </w:r>
          </w:p>
        </w:tc>
        <w:tc>
          <w:tcPr>
            <w:tcW w:w="462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Mysidacea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8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44</w:t>
            </w:r>
          </w:p>
        </w:tc>
        <w:tc>
          <w:tcPr>
            <w:tcW w:w="270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长额超刺糠虾</w:t>
            </w:r>
          </w:p>
        </w:tc>
        <w:tc>
          <w:tcPr>
            <w:tcW w:w="462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Acanthomysis longirostris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8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45</w:t>
            </w:r>
          </w:p>
        </w:tc>
        <w:tc>
          <w:tcPr>
            <w:tcW w:w="270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短额超刺糠虾</w:t>
            </w:r>
          </w:p>
        </w:tc>
        <w:tc>
          <w:tcPr>
            <w:tcW w:w="462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Acanthomysis acanthomysis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8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八</w:t>
            </w:r>
          </w:p>
        </w:tc>
        <w:tc>
          <w:tcPr>
            <w:tcW w:w="270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十足类</w:t>
            </w:r>
          </w:p>
        </w:tc>
        <w:tc>
          <w:tcPr>
            <w:tcW w:w="462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Decapoda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8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46</w:t>
            </w:r>
          </w:p>
        </w:tc>
        <w:tc>
          <w:tcPr>
            <w:tcW w:w="270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细鳌虾</w:t>
            </w:r>
          </w:p>
        </w:tc>
        <w:tc>
          <w:tcPr>
            <w:tcW w:w="462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Leptochela gracilis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8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47</w:t>
            </w:r>
          </w:p>
        </w:tc>
        <w:tc>
          <w:tcPr>
            <w:tcW w:w="270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脊尾白虾</w:t>
            </w:r>
          </w:p>
        </w:tc>
        <w:tc>
          <w:tcPr>
            <w:tcW w:w="462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Exopalaemon carinicauda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8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九</w:t>
            </w:r>
          </w:p>
        </w:tc>
        <w:tc>
          <w:tcPr>
            <w:tcW w:w="270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浮游幼体</w:t>
            </w:r>
          </w:p>
        </w:tc>
        <w:tc>
          <w:tcPr>
            <w:tcW w:w="462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Pelagic larva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8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48</w:t>
            </w:r>
          </w:p>
        </w:tc>
        <w:tc>
          <w:tcPr>
            <w:tcW w:w="270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幼虾</w:t>
            </w:r>
          </w:p>
        </w:tc>
        <w:tc>
          <w:tcPr>
            <w:tcW w:w="462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Juvenile shrimp</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8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49</w:t>
            </w:r>
          </w:p>
        </w:tc>
        <w:tc>
          <w:tcPr>
            <w:tcW w:w="270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长尾类幼体</w:t>
            </w:r>
          </w:p>
        </w:tc>
        <w:tc>
          <w:tcPr>
            <w:tcW w:w="462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Macruran larva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8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50</w:t>
            </w:r>
          </w:p>
        </w:tc>
        <w:tc>
          <w:tcPr>
            <w:tcW w:w="270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阿丽玛幼体</w:t>
            </w:r>
          </w:p>
        </w:tc>
        <w:tc>
          <w:tcPr>
            <w:tcW w:w="462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Alima larvae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8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51</w:t>
            </w:r>
          </w:p>
        </w:tc>
        <w:tc>
          <w:tcPr>
            <w:tcW w:w="270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磷虾带叉幼体</w:t>
            </w:r>
          </w:p>
        </w:tc>
        <w:tc>
          <w:tcPr>
            <w:tcW w:w="462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Furcilia larva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8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52</w:t>
            </w:r>
          </w:p>
        </w:tc>
        <w:tc>
          <w:tcPr>
            <w:tcW w:w="270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磷虾节胸幼体</w:t>
            </w:r>
          </w:p>
        </w:tc>
        <w:tc>
          <w:tcPr>
            <w:tcW w:w="462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Calyptopis larvae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8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53</w:t>
            </w:r>
          </w:p>
        </w:tc>
        <w:tc>
          <w:tcPr>
            <w:tcW w:w="270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多毛类幼体</w:t>
            </w:r>
          </w:p>
        </w:tc>
        <w:tc>
          <w:tcPr>
            <w:tcW w:w="462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Polychaeta larva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8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54</w:t>
            </w:r>
          </w:p>
        </w:tc>
        <w:tc>
          <w:tcPr>
            <w:tcW w:w="270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仔鱼</w:t>
            </w:r>
          </w:p>
        </w:tc>
        <w:tc>
          <w:tcPr>
            <w:tcW w:w="462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Fish larva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8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55</w:t>
            </w:r>
          </w:p>
        </w:tc>
        <w:tc>
          <w:tcPr>
            <w:tcW w:w="270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鱼卵</w:t>
            </w:r>
          </w:p>
        </w:tc>
        <w:tc>
          <w:tcPr>
            <w:tcW w:w="462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Fish eggs</w:t>
            </w:r>
          </w:p>
        </w:tc>
      </w:tr>
    </w:tbl>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（2）优势种</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2021年4月（春季），浮游动物优势种为中华哲水蚤、捷氏歪水蚤和细巧华哲水蚤。</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2020年11月（秋季），浮游动物优势种为背针胸刺水蚤、精致真刺水蚤、太平洋纺锤水蚤、亚强次真哲水蚤、中华哲水蚤。</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（3）生物量和密度</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2021年4月（春季），调查海域各站位浮游动物生物量变化范围为4.18~928.60mg/m</w:t>
      </w:r>
      <w:r>
        <w:rPr>
          <w:rFonts w:ascii="Times New Roman" w:hAnsi="Times New Roman" w:cs="Times New Roman"/>
          <w:sz w:val="24"/>
          <w:szCs w:val="24"/>
          <w:highlight w:val="none"/>
          <w:vertAlign w:val="superscript"/>
        </w:rPr>
        <w:t>3</w:t>
      </w:r>
      <w:r>
        <w:rPr>
          <w:rFonts w:ascii="Times New Roman" w:hAnsi="Times New Roman" w:cs="Times New Roman"/>
          <w:sz w:val="24"/>
          <w:szCs w:val="24"/>
          <w:highlight w:val="none"/>
        </w:rPr>
        <w:t>，平均值123.61mg/m</w:t>
      </w:r>
      <w:r>
        <w:rPr>
          <w:rFonts w:ascii="Times New Roman" w:hAnsi="Times New Roman" w:cs="Times New Roman"/>
          <w:sz w:val="24"/>
          <w:szCs w:val="24"/>
          <w:highlight w:val="none"/>
          <w:vertAlign w:val="superscript"/>
        </w:rPr>
        <w:t>3</w:t>
      </w:r>
      <w:r>
        <w:rPr>
          <w:rFonts w:ascii="Times New Roman" w:hAnsi="Times New Roman" w:cs="Times New Roman"/>
          <w:sz w:val="24"/>
          <w:szCs w:val="24"/>
          <w:highlight w:val="none"/>
        </w:rPr>
        <w:t>；各站位浮游动物密度变化范围为1.67~171.67ind./m</w:t>
      </w:r>
      <w:r>
        <w:rPr>
          <w:rFonts w:ascii="Times New Roman" w:hAnsi="Times New Roman" w:cs="Times New Roman"/>
          <w:sz w:val="24"/>
          <w:szCs w:val="24"/>
          <w:highlight w:val="none"/>
          <w:vertAlign w:val="superscript"/>
        </w:rPr>
        <w:t>3</w:t>
      </w:r>
      <w:r>
        <w:rPr>
          <w:rFonts w:ascii="Times New Roman" w:hAnsi="Times New Roman" w:cs="Times New Roman"/>
          <w:sz w:val="24"/>
          <w:szCs w:val="24"/>
          <w:highlight w:val="none"/>
        </w:rPr>
        <w:t>，平均值为42.25ind./m</w:t>
      </w:r>
      <w:r>
        <w:rPr>
          <w:rFonts w:ascii="Times New Roman" w:hAnsi="Times New Roman" w:cs="Times New Roman"/>
          <w:sz w:val="24"/>
          <w:szCs w:val="24"/>
          <w:highlight w:val="none"/>
          <w:vertAlign w:val="superscript"/>
        </w:rPr>
        <w:t>3</w:t>
      </w:r>
      <w:r>
        <w:rPr>
          <w:rFonts w:ascii="Times New Roman" w:hAnsi="Times New Roman" w:cs="Times New Roman"/>
          <w:sz w:val="24"/>
          <w:szCs w:val="24"/>
          <w:highlight w:val="none"/>
        </w:rPr>
        <w:t>。</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2020年11月（秋季），调查海域各站位浮游动物生物量变化范围为4.48~403.65mg/m</w:t>
      </w:r>
      <w:r>
        <w:rPr>
          <w:rFonts w:ascii="Times New Roman" w:hAnsi="Times New Roman" w:cs="Times New Roman"/>
          <w:sz w:val="24"/>
          <w:szCs w:val="24"/>
          <w:highlight w:val="none"/>
          <w:vertAlign w:val="superscript"/>
        </w:rPr>
        <w:t>3</w:t>
      </w:r>
      <w:r>
        <w:rPr>
          <w:rFonts w:ascii="Times New Roman" w:hAnsi="Times New Roman" w:cs="Times New Roman"/>
          <w:sz w:val="24"/>
          <w:szCs w:val="24"/>
          <w:highlight w:val="none"/>
        </w:rPr>
        <w:t>，平均值117.08mg/m</w:t>
      </w:r>
      <w:r>
        <w:rPr>
          <w:rFonts w:ascii="Times New Roman" w:hAnsi="Times New Roman" w:cs="Times New Roman"/>
          <w:sz w:val="24"/>
          <w:szCs w:val="24"/>
          <w:highlight w:val="none"/>
          <w:vertAlign w:val="superscript"/>
        </w:rPr>
        <w:t>3</w:t>
      </w:r>
      <w:r>
        <w:rPr>
          <w:rFonts w:ascii="Times New Roman" w:hAnsi="Times New Roman" w:cs="Times New Roman"/>
          <w:sz w:val="24"/>
          <w:szCs w:val="24"/>
          <w:highlight w:val="none"/>
        </w:rPr>
        <w:t>；各站位浮游动物密度变化范围为1.39~587.10ind./m</w:t>
      </w:r>
      <w:r>
        <w:rPr>
          <w:rFonts w:ascii="Times New Roman" w:hAnsi="Times New Roman" w:cs="Times New Roman"/>
          <w:sz w:val="24"/>
          <w:szCs w:val="24"/>
          <w:highlight w:val="none"/>
          <w:vertAlign w:val="superscript"/>
        </w:rPr>
        <w:t>3</w:t>
      </w:r>
      <w:r>
        <w:rPr>
          <w:rFonts w:ascii="Times New Roman" w:hAnsi="Times New Roman" w:cs="Times New Roman"/>
          <w:sz w:val="24"/>
          <w:szCs w:val="24"/>
          <w:highlight w:val="none"/>
        </w:rPr>
        <w:t>，平均值为108.96ind./m</w:t>
      </w:r>
      <w:r>
        <w:rPr>
          <w:rFonts w:ascii="Times New Roman" w:hAnsi="Times New Roman" w:cs="Times New Roman"/>
          <w:sz w:val="24"/>
          <w:szCs w:val="24"/>
          <w:highlight w:val="none"/>
          <w:vertAlign w:val="superscript"/>
        </w:rPr>
        <w:t>3</w:t>
      </w:r>
      <w:r>
        <w:rPr>
          <w:rFonts w:ascii="Times New Roman" w:hAnsi="Times New Roman" w:cs="Times New Roman"/>
          <w:sz w:val="24"/>
          <w:szCs w:val="24"/>
          <w:highlight w:val="none"/>
        </w:rPr>
        <w:t>。</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（4）生态学参数</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2021年4月（春季），调查海域浮游动物多样性指数H'范围为0.92~2.96，平均值为1.92；种类丰富度指数d范围为0.50~5.87，平均值为2.49；均匀度指数J'范围为0.26~0.97，平均值为0.72。</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2020年11月（秋季），调查海域浮游动物多样性指数H'范围为1.08~3.85，平均值为2.48；种类丰富度指数d范围为0.80~5.99，平均值为2.62；均匀度指数J'范围为0.38~0.95，平均值为0.75。</w:t>
      </w:r>
    </w:p>
    <w:p>
      <w:pPr>
        <w:pStyle w:val="9"/>
        <w:tabs>
          <w:tab w:val="clear" w:pos="864"/>
        </w:tabs>
        <w:adjustRightInd w:val="0"/>
        <w:snapToGrid w:val="0"/>
        <w:spacing w:before="0" w:after="0" w:line="360" w:lineRule="auto"/>
        <w:ind w:left="0" w:firstLine="0"/>
        <w:rPr>
          <w:rFonts w:ascii="Times New Roman" w:hAnsi="Times New Roman" w:eastAsia="宋体" w:cs="Times New Roman"/>
          <w:b w:val="0"/>
          <w:bCs/>
          <w:sz w:val="24"/>
          <w:szCs w:val="24"/>
          <w:highlight w:val="none"/>
        </w:rPr>
      </w:pPr>
      <w:bookmarkStart w:id="516" w:name="_Toc857376376"/>
      <w:bookmarkStart w:id="517" w:name="_Toc1282831010"/>
      <w:r>
        <w:rPr>
          <w:rFonts w:ascii="Times New Roman" w:hAnsi="Times New Roman" w:eastAsia="宋体" w:cs="Times New Roman"/>
          <w:b w:val="0"/>
          <w:bCs/>
          <w:sz w:val="24"/>
          <w:szCs w:val="24"/>
          <w:highlight w:val="none"/>
        </w:rPr>
        <w:t>5.6.2.4底栖生物</w:t>
      </w:r>
      <w:bookmarkEnd w:id="516"/>
      <w:bookmarkEnd w:id="517"/>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（1）种类组成</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2021年4月（春季），调查海域共采集并鉴定出5大类34种大型底栖生物。其中环节动物17种，占50.00%；软体动物10种，占29.41%；甲壳动物2种，占5.88%；棘皮动物4种，占11.77%；刺胞动物1种，占2.94%。调查期间底栖生物名录统计见表5.6-6。</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2020年11月（秋季），调查海域共采集并鉴定出6大类41种大型底栖生物。其中环节动物26种，占63.41%；甲壳动物4种，占9.76%；软体动物6种，占14.63%；刺胞动物和棘皮动物各2种，各占4.88%；鱼类1种，占2.44%。调查期间底栖生物名录统计见表5.6-7。</w:t>
      </w:r>
    </w:p>
    <w:p>
      <w:pPr>
        <w:widowControl/>
        <w:adjustRightInd w:val="0"/>
        <w:snapToGrid w:val="0"/>
        <w:jc w:val="center"/>
        <w:rPr>
          <w:rFonts w:ascii="Times New Roman" w:hAnsi="Times New Roman" w:cs="Times New Roman"/>
          <w:b/>
          <w:kern w:val="0"/>
          <w:sz w:val="24"/>
          <w:szCs w:val="24"/>
          <w:highlight w:val="none"/>
          <w:lang w:bidi="ar"/>
        </w:rPr>
      </w:pPr>
      <w:r>
        <w:rPr>
          <w:rFonts w:ascii="Times New Roman" w:hAnsi="Times New Roman" w:cs="Times New Roman"/>
          <w:b/>
          <w:kern w:val="0"/>
          <w:sz w:val="24"/>
          <w:szCs w:val="24"/>
          <w:highlight w:val="none"/>
          <w:lang w:eastAsia="zh-Hans" w:bidi="ar"/>
        </w:rPr>
        <w:t>表</w:t>
      </w:r>
      <w:r>
        <w:rPr>
          <w:rFonts w:ascii="Times New Roman" w:hAnsi="Times New Roman" w:eastAsia="Times New Roman Bold" w:cs="Times New Roman"/>
          <w:b/>
          <w:kern w:val="0"/>
          <w:sz w:val="24"/>
          <w:szCs w:val="24"/>
          <w:highlight w:val="none"/>
          <w:lang w:bidi="ar"/>
        </w:rPr>
        <w:t>5.6-6</w:t>
      </w:r>
      <w:r>
        <w:rPr>
          <w:rFonts w:ascii="Times New Roman" w:hAnsi="Times New Roman" w:cs="Times New Roman"/>
          <w:b/>
          <w:kern w:val="0"/>
          <w:sz w:val="24"/>
          <w:szCs w:val="24"/>
          <w:highlight w:val="none"/>
          <w:lang w:bidi="ar"/>
        </w:rPr>
        <w:t xml:space="preserve">  </w:t>
      </w:r>
      <w:r>
        <w:rPr>
          <w:rFonts w:ascii="Times New Roman" w:hAnsi="Times New Roman" w:cs="Times New Roman"/>
          <w:b/>
          <w:bCs/>
          <w:kern w:val="0"/>
          <w:sz w:val="24"/>
          <w:szCs w:val="24"/>
          <w:highlight w:val="none"/>
          <w:lang w:bidi="ar"/>
        </w:rPr>
        <w:t>2021年4月</w:t>
      </w:r>
      <w:r>
        <w:rPr>
          <w:rFonts w:ascii="Times New Roman" w:hAnsi="Times New Roman" w:cs="Times New Roman"/>
          <w:b/>
          <w:kern w:val="0"/>
          <w:sz w:val="24"/>
          <w:szCs w:val="24"/>
          <w:highlight w:val="none"/>
          <w:lang w:bidi="ar"/>
        </w:rPr>
        <w:t>（春季）底栖生物种类名录表</w:t>
      </w:r>
    </w:p>
    <w:tbl>
      <w:tblPr>
        <w:tblStyle w:val="573"/>
        <w:tblW w:w="891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10"/>
        <w:gridCol w:w="2391"/>
        <w:gridCol w:w="520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3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b/>
                <w:bCs/>
                <w:highlight w:val="none"/>
              </w:rPr>
            </w:pPr>
            <w:r>
              <w:rPr>
                <w:rFonts w:cs="Times New Roman"/>
                <w:b/>
                <w:bCs/>
                <w:highlight w:val="none"/>
              </w:rPr>
              <w:t>序号</w:t>
            </w:r>
          </w:p>
        </w:tc>
        <w:tc>
          <w:tcPr>
            <w:tcW w:w="239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b/>
                <w:bCs/>
                <w:highlight w:val="none"/>
              </w:rPr>
            </w:pPr>
            <w:r>
              <w:rPr>
                <w:rFonts w:cs="Times New Roman"/>
                <w:b/>
                <w:bCs/>
                <w:highlight w:val="none"/>
              </w:rPr>
              <w:t>物种</w:t>
            </w:r>
          </w:p>
        </w:tc>
        <w:tc>
          <w:tcPr>
            <w:tcW w:w="520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b/>
                <w:bCs/>
                <w:highlight w:val="none"/>
              </w:rPr>
            </w:pPr>
            <w:r>
              <w:rPr>
                <w:rFonts w:cs="Times New Roman"/>
                <w:b/>
                <w:bCs/>
                <w:highlight w:val="none"/>
              </w:rPr>
              <w:t>拉丁文名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3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一</w:t>
            </w:r>
          </w:p>
        </w:tc>
        <w:tc>
          <w:tcPr>
            <w:tcW w:w="239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环节动物</w:t>
            </w:r>
          </w:p>
        </w:tc>
        <w:tc>
          <w:tcPr>
            <w:tcW w:w="520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Annelida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3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w:t>
            </w:r>
          </w:p>
        </w:tc>
        <w:tc>
          <w:tcPr>
            <w:tcW w:w="239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双鳃内卷齿蚕</w:t>
            </w:r>
          </w:p>
        </w:tc>
        <w:tc>
          <w:tcPr>
            <w:tcW w:w="520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Aglaophamus dibranchis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3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2</w:t>
            </w:r>
          </w:p>
        </w:tc>
        <w:tc>
          <w:tcPr>
            <w:tcW w:w="239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西方似蛰虫</w:t>
            </w:r>
          </w:p>
        </w:tc>
        <w:tc>
          <w:tcPr>
            <w:tcW w:w="520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Amqeana occidentalis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3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3</w:t>
            </w:r>
          </w:p>
        </w:tc>
        <w:tc>
          <w:tcPr>
            <w:tcW w:w="239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独指虫</w:t>
            </w:r>
          </w:p>
        </w:tc>
        <w:tc>
          <w:tcPr>
            <w:tcW w:w="520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Aricideafragilis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3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4</w:t>
            </w:r>
          </w:p>
        </w:tc>
        <w:tc>
          <w:tcPr>
            <w:tcW w:w="239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小头虫</w:t>
            </w:r>
          </w:p>
        </w:tc>
        <w:tc>
          <w:tcPr>
            <w:tcW w:w="520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Capitella capitata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3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5</w:t>
            </w:r>
          </w:p>
        </w:tc>
        <w:tc>
          <w:tcPr>
            <w:tcW w:w="239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长吻沙蚕</w:t>
            </w:r>
          </w:p>
        </w:tc>
        <w:tc>
          <w:tcPr>
            <w:tcW w:w="520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Glycera chirori</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3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6</w:t>
            </w:r>
          </w:p>
        </w:tc>
        <w:tc>
          <w:tcPr>
            <w:tcW w:w="239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寡节甘吻沙蚕</w:t>
            </w:r>
          </w:p>
        </w:tc>
        <w:tc>
          <w:tcPr>
            <w:tcW w:w="520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Glycinde gurjanovae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3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7</w:t>
            </w:r>
          </w:p>
        </w:tc>
        <w:tc>
          <w:tcPr>
            <w:tcW w:w="239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丝异须虫</w:t>
            </w:r>
          </w:p>
        </w:tc>
        <w:tc>
          <w:tcPr>
            <w:tcW w:w="520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Heteromastusfiliformis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3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8</w:t>
            </w:r>
          </w:p>
        </w:tc>
        <w:tc>
          <w:tcPr>
            <w:tcW w:w="239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含糊拟刺虫</w:t>
            </w:r>
          </w:p>
        </w:tc>
        <w:tc>
          <w:tcPr>
            <w:tcW w:w="520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Linopherus ambigua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3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9</w:t>
            </w:r>
          </w:p>
        </w:tc>
        <w:tc>
          <w:tcPr>
            <w:tcW w:w="239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日本索沙蚕</w:t>
            </w:r>
          </w:p>
        </w:tc>
        <w:tc>
          <w:tcPr>
            <w:tcW w:w="520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Lumbrinerisjaponica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3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10</w:t>
            </w:r>
          </w:p>
        </w:tc>
        <w:tc>
          <w:tcPr>
            <w:tcW w:w="239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太平洋长手沙蚕</w:t>
            </w:r>
          </w:p>
        </w:tc>
        <w:tc>
          <w:tcPr>
            <w:tcW w:w="520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Magelona pacifica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3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11</w:t>
            </w:r>
          </w:p>
        </w:tc>
        <w:tc>
          <w:tcPr>
            <w:tcW w:w="239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寡鳃齿吻沙蚕</w:t>
            </w:r>
          </w:p>
        </w:tc>
        <w:tc>
          <w:tcPr>
            <w:tcW w:w="520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Nephthys oligobranchia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3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12</w:t>
            </w:r>
          </w:p>
        </w:tc>
        <w:tc>
          <w:tcPr>
            <w:tcW w:w="239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环带沙蚕</w:t>
            </w:r>
          </w:p>
        </w:tc>
        <w:tc>
          <w:tcPr>
            <w:tcW w:w="520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Nereis zonata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3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13</w:t>
            </w:r>
          </w:p>
        </w:tc>
        <w:tc>
          <w:tcPr>
            <w:tcW w:w="239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尖锥虫</w:t>
            </w:r>
          </w:p>
        </w:tc>
        <w:tc>
          <w:tcPr>
            <w:tcW w:w="520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Scoloplos armiger</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3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14</w:t>
            </w:r>
          </w:p>
        </w:tc>
        <w:tc>
          <w:tcPr>
            <w:tcW w:w="239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花冈钩毛虫</w:t>
            </w:r>
          </w:p>
        </w:tc>
        <w:tc>
          <w:tcPr>
            <w:tcW w:w="520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Sigambra nanaokai</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3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15</w:t>
            </w:r>
          </w:p>
        </w:tc>
        <w:tc>
          <w:tcPr>
            <w:tcW w:w="239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不倒翁虫</w:t>
            </w:r>
          </w:p>
        </w:tc>
        <w:tc>
          <w:tcPr>
            <w:tcW w:w="520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Sternaspis scutata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3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16</w:t>
            </w:r>
          </w:p>
        </w:tc>
        <w:tc>
          <w:tcPr>
            <w:tcW w:w="239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蛰龙介科一种</w:t>
            </w:r>
          </w:p>
        </w:tc>
        <w:tc>
          <w:tcPr>
            <w:tcW w:w="520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Terebellidae sp.</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3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17</w:t>
            </w:r>
          </w:p>
        </w:tc>
        <w:tc>
          <w:tcPr>
            <w:tcW w:w="239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斑目脆鳞虫</w:t>
            </w:r>
          </w:p>
        </w:tc>
        <w:tc>
          <w:tcPr>
            <w:tcW w:w="520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Lepidasthenia ocellata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3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二</w:t>
            </w:r>
          </w:p>
        </w:tc>
        <w:tc>
          <w:tcPr>
            <w:tcW w:w="239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软体动物</w:t>
            </w:r>
          </w:p>
        </w:tc>
        <w:tc>
          <w:tcPr>
            <w:tcW w:w="520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Mollusca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3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18</w:t>
            </w:r>
          </w:p>
        </w:tc>
        <w:tc>
          <w:tcPr>
            <w:tcW w:w="239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小刀蛏</w:t>
            </w:r>
          </w:p>
        </w:tc>
        <w:tc>
          <w:tcPr>
            <w:tcW w:w="520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Cultellus attenuatus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3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19</w:t>
            </w:r>
          </w:p>
        </w:tc>
        <w:tc>
          <w:tcPr>
            <w:tcW w:w="239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日本镜蛤</w:t>
            </w:r>
          </w:p>
        </w:tc>
        <w:tc>
          <w:tcPr>
            <w:tcW w:w="520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Dosinorbisjaponica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3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20</w:t>
            </w:r>
          </w:p>
        </w:tc>
        <w:tc>
          <w:tcPr>
            <w:tcW w:w="239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日本胡桃蛤</w:t>
            </w:r>
          </w:p>
        </w:tc>
        <w:tc>
          <w:tcPr>
            <w:tcW w:w="520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Nucula nipponica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3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21</w:t>
            </w:r>
          </w:p>
        </w:tc>
        <w:tc>
          <w:tcPr>
            <w:tcW w:w="239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圆筒原盒螺</w:t>
            </w:r>
          </w:p>
        </w:tc>
        <w:tc>
          <w:tcPr>
            <w:tcW w:w="520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Eocylichna braunsi</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3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22</w:t>
            </w:r>
          </w:p>
        </w:tc>
        <w:tc>
          <w:tcPr>
            <w:tcW w:w="239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红带织纹螺</w:t>
            </w:r>
          </w:p>
        </w:tc>
        <w:tc>
          <w:tcPr>
            <w:tcW w:w="520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Nassarius succinctus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3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23</w:t>
            </w:r>
          </w:p>
        </w:tc>
        <w:tc>
          <w:tcPr>
            <w:tcW w:w="239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微黄镰玉螺</w:t>
            </w:r>
          </w:p>
        </w:tc>
        <w:tc>
          <w:tcPr>
            <w:tcW w:w="520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Lunatia gilva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3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24</w:t>
            </w:r>
          </w:p>
        </w:tc>
        <w:tc>
          <w:tcPr>
            <w:tcW w:w="239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缢蛏</w:t>
            </w:r>
          </w:p>
        </w:tc>
        <w:tc>
          <w:tcPr>
            <w:tcW w:w="520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Sinonovocula constricta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3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25</w:t>
            </w:r>
          </w:p>
        </w:tc>
        <w:tc>
          <w:tcPr>
            <w:tcW w:w="239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泥蚶</w:t>
            </w:r>
          </w:p>
        </w:tc>
        <w:tc>
          <w:tcPr>
            <w:tcW w:w="520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Tegillarca granosa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3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26</w:t>
            </w:r>
          </w:p>
        </w:tc>
        <w:tc>
          <w:tcPr>
            <w:tcW w:w="239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爪哇荔枝螺</w:t>
            </w:r>
          </w:p>
        </w:tc>
        <w:tc>
          <w:tcPr>
            <w:tcW w:w="520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Thaisjavanica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3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27</w:t>
            </w:r>
          </w:p>
        </w:tc>
        <w:tc>
          <w:tcPr>
            <w:tcW w:w="239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薄云母蛤</w:t>
            </w:r>
          </w:p>
        </w:tc>
        <w:tc>
          <w:tcPr>
            <w:tcW w:w="520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Yoldia similis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3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三</w:t>
            </w:r>
          </w:p>
        </w:tc>
        <w:tc>
          <w:tcPr>
            <w:tcW w:w="239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甲壳动物</w:t>
            </w:r>
          </w:p>
        </w:tc>
        <w:tc>
          <w:tcPr>
            <w:tcW w:w="520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Arthropoda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3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28</w:t>
            </w:r>
          </w:p>
        </w:tc>
        <w:tc>
          <w:tcPr>
            <w:tcW w:w="239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日本鼓虾</w:t>
            </w:r>
          </w:p>
        </w:tc>
        <w:tc>
          <w:tcPr>
            <w:tcW w:w="520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Alpheusjaponicus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3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29</w:t>
            </w:r>
          </w:p>
        </w:tc>
        <w:tc>
          <w:tcPr>
            <w:tcW w:w="239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轮双眼钩虾</w:t>
            </w:r>
          </w:p>
        </w:tc>
        <w:tc>
          <w:tcPr>
            <w:tcW w:w="520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Ampelisca cyclops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3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四</w:t>
            </w:r>
          </w:p>
        </w:tc>
        <w:tc>
          <w:tcPr>
            <w:tcW w:w="239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棘皮动物</w:t>
            </w:r>
          </w:p>
        </w:tc>
        <w:tc>
          <w:tcPr>
            <w:tcW w:w="520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Echinodermata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3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30</w:t>
            </w:r>
          </w:p>
        </w:tc>
        <w:tc>
          <w:tcPr>
            <w:tcW w:w="239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洼颚倍棘蛇尾</w:t>
            </w:r>
          </w:p>
        </w:tc>
        <w:tc>
          <w:tcPr>
            <w:tcW w:w="520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Amphioplus depressus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3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31</w:t>
            </w:r>
          </w:p>
        </w:tc>
        <w:tc>
          <w:tcPr>
            <w:tcW w:w="239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日本倍棘蛇尾</w:t>
            </w:r>
          </w:p>
        </w:tc>
        <w:tc>
          <w:tcPr>
            <w:tcW w:w="520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Amphioplusjaponicus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3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32</w:t>
            </w:r>
          </w:p>
        </w:tc>
        <w:tc>
          <w:tcPr>
            <w:tcW w:w="239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滩栖阳遂足</w:t>
            </w:r>
          </w:p>
        </w:tc>
        <w:tc>
          <w:tcPr>
            <w:tcW w:w="520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Amphiura vadicola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3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33</w:t>
            </w:r>
          </w:p>
        </w:tc>
        <w:tc>
          <w:tcPr>
            <w:tcW w:w="239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棘刺锚参</w:t>
            </w:r>
          </w:p>
        </w:tc>
        <w:tc>
          <w:tcPr>
            <w:tcW w:w="520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Protankyra bidentata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3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五</w:t>
            </w:r>
          </w:p>
        </w:tc>
        <w:tc>
          <w:tcPr>
            <w:tcW w:w="239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刺胞动物</w:t>
            </w:r>
          </w:p>
        </w:tc>
        <w:tc>
          <w:tcPr>
            <w:tcW w:w="520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Cnidaria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3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34</w:t>
            </w:r>
          </w:p>
        </w:tc>
        <w:tc>
          <w:tcPr>
            <w:tcW w:w="239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海葵一种</w:t>
            </w:r>
          </w:p>
        </w:tc>
        <w:tc>
          <w:tcPr>
            <w:tcW w:w="520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Actiniaria sp.</w:t>
            </w:r>
          </w:p>
        </w:tc>
      </w:tr>
    </w:tbl>
    <w:p>
      <w:pPr>
        <w:widowControl/>
        <w:adjustRightInd w:val="0"/>
        <w:snapToGrid w:val="0"/>
        <w:jc w:val="center"/>
        <w:rPr>
          <w:rFonts w:ascii="Times New Roman" w:hAnsi="Times New Roman" w:cs="Times New Roman"/>
          <w:highlight w:val="none"/>
        </w:rPr>
      </w:pPr>
      <w:r>
        <w:rPr>
          <w:rFonts w:ascii="Times New Roman" w:hAnsi="Times New Roman" w:cs="Times New Roman"/>
          <w:b/>
          <w:kern w:val="0"/>
          <w:sz w:val="24"/>
          <w:szCs w:val="24"/>
          <w:highlight w:val="none"/>
          <w:lang w:eastAsia="zh-Hans" w:bidi="ar"/>
        </w:rPr>
        <w:t>表</w:t>
      </w:r>
      <w:r>
        <w:rPr>
          <w:rFonts w:ascii="Times New Roman" w:hAnsi="Times New Roman" w:eastAsia="Times New Roman Bold" w:cs="Times New Roman"/>
          <w:b/>
          <w:kern w:val="0"/>
          <w:sz w:val="24"/>
          <w:szCs w:val="24"/>
          <w:highlight w:val="none"/>
          <w:lang w:bidi="ar"/>
        </w:rPr>
        <w:t>5.6-7</w:t>
      </w:r>
      <w:r>
        <w:rPr>
          <w:rFonts w:ascii="Times New Roman" w:hAnsi="Times New Roman" w:cs="Times New Roman"/>
          <w:b/>
          <w:kern w:val="0"/>
          <w:sz w:val="24"/>
          <w:szCs w:val="24"/>
          <w:highlight w:val="none"/>
          <w:lang w:bidi="ar"/>
        </w:rPr>
        <w:t xml:space="preserve">   </w:t>
      </w:r>
      <w:r>
        <w:rPr>
          <w:rFonts w:ascii="Times New Roman" w:hAnsi="Times New Roman" w:cs="Times New Roman"/>
          <w:b/>
          <w:bCs/>
          <w:kern w:val="0"/>
          <w:sz w:val="24"/>
          <w:szCs w:val="24"/>
          <w:highlight w:val="none"/>
          <w:lang w:bidi="ar"/>
        </w:rPr>
        <w:t>2020年11月</w:t>
      </w:r>
      <w:r>
        <w:rPr>
          <w:rFonts w:ascii="Times New Roman" w:hAnsi="Times New Roman" w:cs="Times New Roman"/>
          <w:b/>
          <w:kern w:val="0"/>
          <w:sz w:val="24"/>
          <w:szCs w:val="24"/>
          <w:highlight w:val="none"/>
          <w:lang w:bidi="ar"/>
        </w:rPr>
        <w:t>（秋季）底栖生物种类名录表</w:t>
      </w:r>
    </w:p>
    <w:tbl>
      <w:tblPr>
        <w:tblStyle w:val="573"/>
        <w:tblW w:w="891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54"/>
        <w:gridCol w:w="2523"/>
        <w:gridCol w:w="473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654"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b/>
                <w:bCs/>
                <w:highlight w:val="none"/>
              </w:rPr>
            </w:pPr>
            <w:r>
              <w:rPr>
                <w:rFonts w:cs="Times New Roman"/>
                <w:b/>
                <w:bCs/>
                <w:highlight w:val="none"/>
              </w:rPr>
              <w:t>序号</w:t>
            </w:r>
          </w:p>
        </w:tc>
        <w:tc>
          <w:tcPr>
            <w:tcW w:w="252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b/>
                <w:bCs/>
                <w:highlight w:val="none"/>
              </w:rPr>
            </w:pPr>
            <w:r>
              <w:rPr>
                <w:rFonts w:cs="Times New Roman"/>
                <w:b/>
                <w:bCs/>
                <w:highlight w:val="none"/>
              </w:rPr>
              <w:t>中文名</w:t>
            </w:r>
          </w:p>
        </w:tc>
        <w:tc>
          <w:tcPr>
            <w:tcW w:w="473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b/>
                <w:bCs/>
                <w:highlight w:val="none"/>
              </w:rPr>
            </w:pPr>
            <w:r>
              <w:rPr>
                <w:rFonts w:cs="Times New Roman"/>
                <w:b/>
                <w:bCs/>
                <w:highlight w:val="none"/>
              </w:rPr>
              <w:t>拉丁文名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654"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一</w:t>
            </w:r>
          </w:p>
        </w:tc>
        <w:tc>
          <w:tcPr>
            <w:tcW w:w="252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环节动物</w:t>
            </w:r>
          </w:p>
        </w:tc>
        <w:tc>
          <w:tcPr>
            <w:tcW w:w="473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Annelida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654"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w:t>
            </w:r>
          </w:p>
        </w:tc>
        <w:tc>
          <w:tcPr>
            <w:tcW w:w="252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双鳃内卷齿蚕</w:t>
            </w:r>
          </w:p>
        </w:tc>
        <w:tc>
          <w:tcPr>
            <w:tcW w:w="473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Aglaophamus dibranchis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654"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2</w:t>
            </w:r>
          </w:p>
        </w:tc>
        <w:tc>
          <w:tcPr>
            <w:tcW w:w="252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西方似蛰虫</w:t>
            </w:r>
          </w:p>
        </w:tc>
        <w:tc>
          <w:tcPr>
            <w:tcW w:w="473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Amqeana occidentalis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654"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3</w:t>
            </w:r>
          </w:p>
        </w:tc>
        <w:tc>
          <w:tcPr>
            <w:tcW w:w="252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锥稚虫</w:t>
            </w:r>
          </w:p>
        </w:tc>
        <w:tc>
          <w:tcPr>
            <w:tcW w:w="473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Aonides oxycephala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654"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4</w:t>
            </w:r>
          </w:p>
        </w:tc>
        <w:tc>
          <w:tcPr>
            <w:tcW w:w="252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品川阿鳞虫</w:t>
            </w:r>
          </w:p>
        </w:tc>
        <w:tc>
          <w:tcPr>
            <w:tcW w:w="473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Arctonoella sinagawaensis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654"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5</w:t>
            </w:r>
          </w:p>
        </w:tc>
        <w:tc>
          <w:tcPr>
            <w:tcW w:w="252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独指虫</w:t>
            </w:r>
          </w:p>
        </w:tc>
        <w:tc>
          <w:tcPr>
            <w:tcW w:w="473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Aricideafragilis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654"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6</w:t>
            </w:r>
          </w:p>
        </w:tc>
        <w:tc>
          <w:tcPr>
            <w:tcW w:w="252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小头虫</w:t>
            </w:r>
          </w:p>
        </w:tc>
        <w:tc>
          <w:tcPr>
            <w:tcW w:w="473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Capitella capitata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654"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7</w:t>
            </w:r>
          </w:p>
        </w:tc>
        <w:tc>
          <w:tcPr>
            <w:tcW w:w="252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足刺拟单指虫</w:t>
            </w:r>
          </w:p>
        </w:tc>
        <w:tc>
          <w:tcPr>
            <w:tcW w:w="473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Cossurella aciculata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654"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8</w:t>
            </w:r>
          </w:p>
        </w:tc>
        <w:tc>
          <w:tcPr>
            <w:tcW w:w="252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丝线沙蚕</w:t>
            </w:r>
          </w:p>
        </w:tc>
        <w:tc>
          <w:tcPr>
            <w:tcW w:w="473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Drilonereisfilum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654"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9</w:t>
            </w:r>
          </w:p>
        </w:tc>
        <w:tc>
          <w:tcPr>
            <w:tcW w:w="252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长吻沙蚕</w:t>
            </w:r>
          </w:p>
        </w:tc>
        <w:tc>
          <w:tcPr>
            <w:tcW w:w="473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Glycera chirori</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654"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10</w:t>
            </w:r>
          </w:p>
        </w:tc>
        <w:tc>
          <w:tcPr>
            <w:tcW w:w="252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色斑角吻沙蚕</w:t>
            </w:r>
          </w:p>
        </w:tc>
        <w:tc>
          <w:tcPr>
            <w:tcW w:w="473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Goniada maculata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654"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11</w:t>
            </w:r>
          </w:p>
        </w:tc>
        <w:tc>
          <w:tcPr>
            <w:tcW w:w="252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丝异须虫</w:t>
            </w:r>
          </w:p>
        </w:tc>
        <w:tc>
          <w:tcPr>
            <w:tcW w:w="473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Heteromastusfiliformis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654"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12</w:t>
            </w:r>
          </w:p>
        </w:tc>
        <w:tc>
          <w:tcPr>
            <w:tcW w:w="252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异足索沙蚕</w:t>
            </w:r>
          </w:p>
        </w:tc>
        <w:tc>
          <w:tcPr>
            <w:tcW w:w="473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Lumbricomereis heeropoda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654"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13</w:t>
            </w:r>
          </w:p>
        </w:tc>
        <w:tc>
          <w:tcPr>
            <w:tcW w:w="252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日本索沙蚕</w:t>
            </w:r>
          </w:p>
        </w:tc>
        <w:tc>
          <w:tcPr>
            <w:tcW w:w="473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Lumbrinerisjaponica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654"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14</w:t>
            </w:r>
          </w:p>
        </w:tc>
        <w:tc>
          <w:tcPr>
            <w:tcW w:w="252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狭细蛇潜虫</w:t>
            </w:r>
          </w:p>
        </w:tc>
        <w:tc>
          <w:tcPr>
            <w:tcW w:w="473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Ophiodromus angutiforns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654"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15</w:t>
            </w:r>
          </w:p>
        </w:tc>
        <w:tc>
          <w:tcPr>
            <w:tcW w:w="252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拟突齿沙蚕</w:t>
            </w:r>
          </w:p>
        </w:tc>
        <w:tc>
          <w:tcPr>
            <w:tcW w:w="473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Paraleonnates uschwozi</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654"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16</w:t>
            </w:r>
          </w:p>
        </w:tc>
        <w:tc>
          <w:tcPr>
            <w:tcW w:w="252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奇异稚齿虫</w:t>
            </w:r>
          </w:p>
        </w:tc>
        <w:tc>
          <w:tcPr>
            <w:tcW w:w="473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Paraprionospio pinnata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654"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17</w:t>
            </w:r>
          </w:p>
        </w:tc>
        <w:tc>
          <w:tcPr>
            <w:tcW w:w="252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独齿围沙蚕</w:t>
            </w:r>
          </w:p>
        </w:tc>
        <w:tc>
          <w:tcPr>
            <w:tcW w:w="473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Perinereis cultrifera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654"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18</w:t>
            </w:r>
          </w:p>
        </w:tc>
        <w:tc>
          <w:tcPr>
            <w:tcW w:w="252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矛毛虫</w:t>
            </w:r>
          </w:p>
        </w:tc>
        <w:tc>
          <w:tcPr>
            <w:tcW w:w="473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Phylofelix</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654"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19</w:t>
            </w:r>
          </w:p>
        </w:tc>
        <w:tc>
          <w:tcPr>
            <w:tcW w:w="252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树蛰虫</w:t>
            </w:r>
          </w:p>
        </w:tc>
        <w:tc>
          <w:tcPr>
            <w:tcW w:w="473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Pista cristata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654"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20</w:t>
            </w:r>
          </w:p>
        </w:tc>
        <w:tc>
          <w:tcPr>
            <w:tcW w:w="252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昆士兰稚齿虫</w:t>
            </w:r>
          </w:p>
        </w:tc>
        <w:tc>
          <w:tcPr>
            <w:tcW w:w="473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Prionospio queenslanbica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654"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21</w:t>
            </w:r>
          </w:p>
        </w:tc>
        <w:tc>
          <w:tcPr>
            <w:tcW w:w="252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梯额虫</w:t>
            </w:r>
          </w:p>
        </w:tc>
        <w:tc>
          <w:tcPr>
            <w:tcW w:w="473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Scalibregma inflatum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654"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22</w:t>
            </w:r>
          </w:p>
        </w:tc>
        <w:tc>
          <w:tcPr>
            <w:tcW w:w="252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花冈钩毛虫</w:t>
            </w:r>
          </w:p>
        </w:tc>
        <w:tc>
          <w:tcPr>
            <w:tcW w:w="473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Sigambra nanaokai</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654"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23</w:t>
            </w:r>
          </w:p>
        </w:tc>
        <w:tc>
          <w:tcPr>
            <w:tcW w:w="252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不倒翁虫</w:t>
            </w:r>
          </w:p>
        </w:tc>
        <w:tc>
          <w:tcPr>
            <w:tcW w:w="473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Sternaspis scutata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654"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24</w:t>
            </w:r>
          </w:p>
        </w:tc>
        <w:tc>
          <w:tcPr>
            <w:tcW w:w="252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裂虫科一种</w:t>
            </w:r>
          </w:p>
        </w:tc>
        <w:tc>
          <w:tcPr>
            <w:tcW w:w="473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Syllinae sp.</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654"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25</w:t>
            </w:r>
          </w:p>
        </w:tc>
        <w:tc>
          <w:tcPr>
            <w:tcW w:w="252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梳鳃虫</w:t>
            </w:r>
          </w:p>
        </w:tc>
        <w:tc>
          <w:tcPr>
            <w:tcW w:w="473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Terebellides stroemii</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654"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26</w:t>
            </w:r>
          </w:p>
        </w:tc>
        <w:tc>
          <w:tcPr>
            <w:tcW w:w="252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背褶沙蚕</w:t>
            </w:r>
          </w:p>
        </w:tc>
        <w:tc>
          <w:tcPr>
            <w:tcW w:w="473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Thaisjavanica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654"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二</w:t>
            </w:r>
          </w:p>
        </w:tc>
        <w:tc>
          <w:tcPr>
            <w:tcW w:w="252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甲壳动物</w:t>
            </w:r>
          </w:p>
        </w:tc>
        <w:tc>
          <w:tcPr>
            <w:tcW w:w="473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Arthropoda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654"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27</w:t>
            </w:r>
          </w:p>
        </w:tc>
        <w:tc>
          <w:tcPr>
            <w:tcW w:w="252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日本鼓虾</w:t>
            </w:r>
          </w:p>
        </w:tc>
        <w:tc>
          <w:tcPr>
            <w:tcW w:w="473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Alpheusjaponicus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654"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28</w:t>
            </w:r>
          </w:p>
        </w:tc>
        <w:tc>
          <w:tcPr>
            <w:tcW w:w="252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塞切尔泥钩虾</w:t>
            </w:r>
          </w:p>
        </w:tc>
        <w:tc>
          <w:tcPr>
            <w:tcW w:w="473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Eriopisella sechellensis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654"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29</w:t>
            </w:r>
          </w:p>
        </w:tc>
        <w:tc>
          <w:tcPr>
            <w:tcW w:w="252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安氏白虾</w:t>
            </w:r>
          </w:p>
        </w:tc>
        <w:tc>
          <w:tcPr>
            <w:tcW w:w="473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Exopalaemon annandalei</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654"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30</w:t>
            </w:r>
          </w:p>
        </w:tc>
        <w:tc>
          <w:tcPr>
            <w:tcW w:w="252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日本大螯蜚</w:t>
            </w:r>
          </w:p>
        </w:tc>
        <w:tc>
          <w:tcPr>
            <w:tcW w:w="473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Grandidierellajaponica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654"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三</w:t>
            </w:r>
          </w:p>
        </w:tc>
        <w:tc>
          <w:tcPr>
            <w:tcW w:w="252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软体动物</w:t>
            </w:r>
          </w:p>
        </w:tc>
        <w:tc>
          <w:tcPr>
            <w:tcW w:w="473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Mollusca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654"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31</w:t>
            </w:r>
          </w:p>
        </w:tc>
        <w:tc>
          <w:tcPr>
            <w:tcW w:w="252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圆筒原盒螺</w:t>
            </w:r>
          </w:p>
        </w:tc>
        <w:tc>
          <w:tcPr>
            <w:tcW w:w="473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Eocylichna braunsi</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654"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32</w:t>
            </w:r>
          </w:p>
        </w:tc>
        <w:tc>
          <w:tcPr>
            <w:tcW w:w="252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半褶织纹螺</w:t>
            </w:r>
          </w:p>
        </w:tc>
        <w:tc>
          <w:tcPr>
            <w:tcW w:w="473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Nassarius semiplicatus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654"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33</w:t>
            </w:r>
          </w:p>
        </w:tc>
        <w:tc>
          <w:tcPr>
            <w:tcW w:w="252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纵肋织纹螺</w:t>
            </w:r>
          </w:p>
        </w:tc>
        <w:tc>
          <w:tcPr>
            <w:tcW w:w="473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Nassarius variciferus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654"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34</w:t>
            </w:r>
          </w:p>
        </w:tc>
        <w:tc>
          <w:tcPr>
            <w:tcW w:w="252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光滑河篮蛤</w:t>
            </w:r>
          </w:p>
        </w:tc>
        <w:tc>
          <w:tcPr>
            <w:tcW w:w="473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Potamocorbula laevis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654"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35</w:t>
            </w:r>
          </w:p>
        </w:tc>
        <w:tc>
          <w:tcPr>
            <w:tcW w:w="252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耳口露齿螺</w:t>
            </w:r>
          </w:p>
        </w:tc>
        <w:tc>
          <w:tcPr>
            <w:tcW w:w="473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Ringicula doliaris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654"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36</w:t>
            </w:r>
          </w:p>
        </w:tc>
        <w:tc>
          <w:tcPr>
            <w:tcW w:w="252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小荚蛏</w:t>
            </w:r>
          </w:p>
        </w:tc>
        <w:tc>
          <w:tcPr>
            <w:tcW w:w="473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Siliqua minima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654"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四</w:t>
            </w:r>
          </w:p>
        </w:tc>
        <w:tc>
          <w:tcPr>
            <w:tcW w:w="252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刺胞动物</w:t>
            </w:r>
          </w:p>
        </w:tc>
        <w:tc>
          <w:tcPr>
            <w:tcW w:w="473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Cnidaria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654"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37</w:t>
            </w:r>
          </w:p>
        </w:tc>
        <w:tc>
          <w:tcPr>
            <w:tcW w:w="252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强壮仙人掌海鳃</w:t>
            </w:r>
          </w:p>
        </w:tc>
        <w:tc>
          <w:tcPr>
            <w:tcW w:w="473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Cavernularia obesa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654"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38</w:t>
            </w:r>
          </w:p>
        </w:tc>
        <w:tc>
          <w:tcPr>
            <w:tcW w:w="252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沙箸</w:t>
            </w:r>
          </w:p>
        </w:tc>
        <w:tc>
          <w:tcPr>
            <w:tcW w:w="473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Virgularia sp.</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654"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五</w:t>
            </w:r>
          </w:p>
        </w:tc>
        <w:tc>
          <w:tcPr>
            <w:tcW w:w="252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棘皮动物</w:t>
            </w:r>
          </w:p>
        </w:tc>
        <w:tc>
          <w:tcPr>
            <w:tcW w:w="473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Echinodermata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654"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39</w:t>
            </w:r>
          </w:p>
        </w:tc>
        <w:tc>
          <w:tcPr>
            <w:tcW w:w="252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洼颚倍棘蛇尾</w:t>
            </w:r>
          </w:p>
        </w:tc>
        <w:tc>
          <w:tcPr>
            <w:tcW w:w="473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Amphioplus depressus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654"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40</w:t>
            </w:r>
          </w:p>
        </w:tc>
        <w:tc>
          <w:tcPr>
            <w:tcW w:w="252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棘刺锚参</w:t>
            </w:r>
          </w:p>
        </w:tc>
        <w:tc>
          <w:tcPr>
            <w:tcW w:w="473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Protankyra bidentata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654"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六</w:t>
            </w:r>
          </w:p>
        </w:tc>
        <w:tc>
          <w:tcPr>
            <w:tcW w:w="252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鱼类</w:t>
            </w:r>
          </w:p>
        </w:tc>
        <w:tc>
          <w:tcPr>
            <w:tcW w:w="473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Fish</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654"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41</w:t>
            </w:r>
          </w:p>
        </w:tc>
        <w:tc>
          <w:tcPr>
            <w:tcW w:w="252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矛尾虾虎鱼</w:t>
            </w:r>
          </w:p>
        </w:tc>
        <w:tc>
          <w:tcPr>
            <w:tcW w:w="473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Chaeturichthys stigmatias</w:t>
            </w:r>
          </w:p>
        </w:tc>
      </w:tr>
    </w:tbl>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（2）优势种</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2021年4月（春季），调查海域大型底栖生物优势种为不倒翁虫、双鳃内卷齿蚕、薄云母蛤和丝异须虫。</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2020年11月（秋季），调查海域大型底栖生物优势种为双鳃内卷齿蚕、小头虫和圆筒原盒螺。</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（3）生物量和密度</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2021年4月（春季），调查海域大型底栖生物生物量平均值为1.34g/m</w:t>
      </w:r>
      <w:r>
        <w:rPr>
          <w:rFonts w:ascii="Times New Roman" w:hAnsi="Times New Roman" w:cs="Times New Roman"/>
          <w:sz w:val="24"/>
          <w:szCs w:val="24"/>
          <w:highlight w:val="none"/>
          <w:vertAlign w:val="superscript"/>
        </w:rPr>
        <w:t>2</w:t>
      </w:r>
      <w:r>
        <w:rPr>
          <w:rFonts w:ascii="Times New Roman" w:hAnsi="Times New Roman" w:cs="Times New Roman"/>
          <w:sz w:val="24"/>
          <w:szCs w:val="24"/>
          <w:highlight w:val="none"/>
        </w:rPr>
        <w:t>，生物量范围为0.00~7.39g/m</w:t>
      </w:r>
      <w:r>
        <w:rPr>
          <w:rFonts w:ascii="Times New Roman" w:hAnsi="Times New Roman" w:cs="Times New Roman"/>
          <w:sz w:val="24"/>
          <w:szCs w:val="24"/>
          <w:highlight w:val="none"/>
          <w:vertAlign w:val="superscript"/>
        </w:rPr>
        <w:t>2</w:t>
      </w:r>
      <w:r>
        <w:rPr>
          <w:rFonts w:ascii="Times New Roman" w:hAnsi="Times New Roman" w:cs="Times New Roman"/>
          <w:sz w:val="24"/>
          <w:szCs w:val="24"/>
          <w:highlight w:val="none"/>
        </w:rPr>
        <w:t>；平均栖息密度为69ind./m</w:t>
      </w:r>
      <w:r>
        <w:rPr>
          <w:rFonts w:ascii="Times New Roman" w:hAnsi="Times New Roman" w:cs="Times New Roman"/>
          <w:sz w:val="24"/>
          <w:szCs w:val="24"/>
          <w:highlight w:val="none"/>
          <w:vertAlign w:val="superscript"/>
        </w:rPr>
        <w:t>2</w:t>
      </w:r>
      <w:r>
        <w:rPr>
          <w:rFonts w:ascii="Times New Roman" w:hAnsi="Times New Roman" w:cs="Times New Roman"/>
          <w:sz w:val="24"/>
          <w:szCs w:val="24"/>
          <w:highlight w:val="none"/>
        </w:rPr>
        <w:t>，栖息密度范围为0~270ind./m</w:t>
      </w:r>
      <w:r>
        <w:rPr>
          <w:rFonts w:ascii="Times New Roman" w:hAnsi="Times New Roman" w:cs="Times New Roman"/>
          <w:sz w:val="24"/>
          <w:szCs w:val="24"/>
          <w:highlight w:val="none"/>
          <w:vertAlign w:val="superscript"/>
        </w:rPr>
        <w:t>2</w:t>
      </w:r>
      <w:r>
        <w:rPr>
          <w:rFonts w:ascii="Times New Roman" w:hAnsi="Times New Roman" w:cs="Times New Roman"/>
          <w:sz w:val="24"/>
          <w:szCs w:val="24"/>
          <w:highlight w:val="none"/>
        </w:rPr>
        <w:t>。2020年11月（秋季），调查海域大型底栖生物生物量平均值为1.43g/m</w:t>
      </w:r>
      <w:r>
        <w:rPr>
          <w:rFonts w:ascii="Times New Roman" w:hAnsi="Times New Roman" w:cs="Times New Roman"/>
          <w:sz w:val="24"/>
          <w:szCs w:val="24"/>
          <w:highlight w:val="none"/>
          <w:vertAlign w:val="superscript"/>
        </w:rPr>
        <w:t>2</w:t>
      </w:r>
      <w:r>
        <w:rPr>
          <w:rFonts w:ascii="Times New Roman" w:hAnsi="Times New Roman" w:cs="Times New Roman"/>
          <w:sz w:val="24"/>
          <w:szCs w:val="24"/>
          <w:highlight w:val="none"/>
        </w:rPr>
        <w:t>，生物量范围为0.00~13.30g/m</w:t>
      </w:r>
      <w:r>
        <w:rPr>
          <w:rFonts w:ascii="Times New Roman" w:hAnsi="Times New Roman" w:cs="Times New Roman"/>
          <w:sz w:val="24"/>
          <w:szCs w:val="24"/>
          <w:highlight w:val="none"/>
          <w:vertAlign w:val="superscript"/>
        </w:rPr>
        <w:t>2</w:t>
      </w:r>
      <w:r>
        <w:rPr>
          <w:rFonts w:ascii="Times New Roman" w:hAnsi="Times New Roman" w:cs="Times New Roman"/>
          <w:sz w:val="24"/>
          <w:szCs w:val="24"/>
          <w:highlight w:val="none"/>
        </w:rPr>
        <w:t>；平均栖息密度为57ind./m</w:t>
      </w:r>
      <w:r>
        <w:rPr>
          <w:rFonts w:ascii="Times New Roman" w:hAnsi="Times New Roman" w:cs="Times New Roman"/>
          <w:sz w:val="24"/>
          <w:szCs w:val="24"/>
          <w:highlight w:val="none"/>
          <w:vertAlign w:val="superscript"/>
        </w:rPr>
        <w:t>2</w:t>
      </w:r>
      <w:r>
        <w:rPr>
          <w:rFonts w:ascii="Times New Roman" w:hAnsi="Times New Roman" w:cs="Times New Roman"/>
          <w:sz w:val="24"/>
          <w:szCs w:val="24"/>
          <w:highlight w:val="none"/>
        </w:rPr>
        <w:t>，栖息密度范围为0~260nd./m</w:t>
      </w:r>
      <w:r>
        <w:rPr>
          <w:rFonts w:ascii="Times New Roman" w:hAnsi="Times New Roman" w:cs="Times New Roman"/>
          <w:sz w:val="24"/>
          <w:szCs w:val="24"/>
          <w:highlight w:val="none"/>
          <w:vertAlign w:val="superscript"/>
        </w:rPr>
        <w:t>2</w:t>
      </w:r>
      <w:r>
        <w:rPr>
          <w:rFonts w:ascii="Times New Roman" w:hAnsi="Times New Roman" w:cs="Times New Roman"/>
          <w:sz w:val="24"/>
          <w:szCs w:val="24"/>
          <w:highlight w:val="none"/>
        </w:rPr>
        <w:t>。</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（4）生态学参数</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2021年4月（春季），调查海域底栖动物多样性指数H'范围为0.81~2.95，平均值为1.64；种类丰富度指数d范围为0.18~1.08，平均值为0.47；均匀度指数J'范围为0.54~1.00，平均值为0.89。2020年11月（秋季），调查海域底栖动物多样性指数H'范围为0.81~2.73，平均值为1.81；种类丰富度指数d范围为0.19~1.12，平均值为0.55；均匀度指数J'范围为0.77~1.00，平均值为0.93。</w:t>
      </w:r>
    </w:p>
    <w:p>
      <w:pPr>
        <w:pStyle w:val="9"/>
        <w:tabs>
          <w:tab w:val="clear" w:pos="864"/>
        </w:tabs>
        <w:adjustRightInd w:val="0"/>
        <w:snapToGrid w:val="0"/>
        <w:spacing w:before="0" w:after="0" w:line="360" w:lineRule="auto"/>
        <w:ind w:left="0" w:firstLine="0"/>
        <w:rPr>
          <w:rFonts w:ascii="Times New Roman" w:hAnsi="Times New Roman" w:eastAsia="宋体" w:cs="Times New Roman"/>
          <w:b w:val="0"/>
          <w:bCs/>
          <w:sz w:val="24"/>
          <w:szCs w:val="24"/>
          <w:highlight w:val="none"/>
        </w:rPr>
      </w:pPr>
      <w:bookmarkStart w:id="518" w:name="_Toc309480062"/>
      <w:bookmarkStart w:id="519" w:name="_Toc1952452837"/>
      <w:r>
        <w:rPr>
          <w:rFonts w:ascii="Times New Roman" w:hAnsi="Times New Roman" w:eastAsia="宋体" w:cs="Times New Roman"/>
          <w:b w:val="0"/>
          <w:bCs/>
          <w:sz w:val="24"/>
          <w:szCs w:val="24"/>
          <w:highlight w:val="none"/>
        </w:rPr>
        <w:t>5.6.2.5潮间带生物</w:t>
      </w:r>
      <w:bookmarkEnd w:id="518"/>
      <w:bookmarkEnd w:id="519"/>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（1）种类组成</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2021年5月（春季），9条潮间带断面共采集潮间带生物10大类106种，其中其中刺胞动物1种，多毛类32种、棘皮动物1种、甲壳动物24种、蔓足累3种、纽形动物4种、软体动物34种、星虫动物1种、鱼类4种和藻类2种，春季潮间带生物种类目录见表5.6-8。本报告引用的3条潮间带断面共采集潮间带生物9大类63种，其中多毛类17种，甲壳类18种，软体动物20种，鱼类3种，纽形动物2种，刺胞动物、棘皮动物、网纹藤壶、革囊星虫各1种。</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2020年11月（秋季），3条潮间带断面共采集潮间带生物5大类19种，其中节肢动物7种，软体动物5种，环节动物3种脊索动物、纽形动物和星虫动物各1种。秋季潮间带生物种类目录见表5.6-9。</w:t>
      </w:r>
    </w:p>
    <w:p>
      <w:pPr>
        <w:widowControl/>
        <w:adjustRightInd w:val="0"/>
        <w:snapToGrid w:val="0"/>
        <w:jc w:val="center"/>
        <w:rPr>
          <w:rFonts w:ascii="Times New Roman" w:hAnsi="Times New Roman" w:cs="Times New Roman"/>
          <w:b/>
          <w:kern w:val="0"/>
          <w:sz w:val="24"/>
          <w:szCs w:val="24"/>
          <w:highlight w:val="none"/>
          <w:lang w:bidi="ar"/>
        </w:rPr>
      </w:pPr>
      <w:r>
        <w:rPr>
          <w:rFonts w:ascii="Times New Roman" w:hAnsi="Times New Roman" w:cs="Times New Roman"/>
          <w:b/>
          <w:kern w:val="0"/>
          <w:sz w:val="24"/>
          <w:szCs w:val="24"/>
          <w:highlight w:val="none"/>
          <w:lang w:eastAsia="zh-Hans" w:bidi="ar"/>
        </w:rPr>
        <w:t>表</w:t>
      </w:r>
      <w:r>
        <w:rPr>
          <w:rFonts w:ascii="Times New Roman" w:hAnsi="Times New Roman" w:eastAsia="Times New Roman Bold" w:cs="Times New Roman"/>
          <w:b/>
          <w:kern w:val="0"/>
          <w:sz w:val="24"/>
          <w:szCs w:val="24"/>
          <w:highlight w:val="none"/>
          <w:lang w:bidi="ar"/>
        </w:rPr>
        <w:t>5.6-8</w:t>
      </w:r>
      <w:r>
        <w:rPr>
          <w:rFonts w:ascii="Times New Roman" w:hAnsi="Times New Roman" w:cs="Times New Roman"/>
          <w:b/>
          <w:kern w:val="0"/>
          <w:sz w:val="24"/>
          <w:szCs w:val="24"/>
          <w:highlight w:val="none"/>
          <w:lang w:bidi="ar"/>
        </w:rPr>
        <w:t xml:space="preserve">  </w:t>
      </w:r>
      <w:r>
        <w:rPr>
          <w:rFonts w:ascii="Times New Roman" w:hAnsi="Times New Roman" w:cs="Times New Roman"/>
          <w:b/>
          <w:bCs/>
          <w:kern w:val="0"/>
          <w:sz w:val="24"/>
          <w:szCs w:val="24"/>
          <w:highlight w:val="none"/>
          <w:lang w:bidi="ar"/>
        </w:rPr>
        <w:t>2021年5月</w:t>
      </w:r>
      <w:r>
        <w:rPr>
          <w:rFonts w:ascii="Times New Roman" w:hAnsi="Times New Roman" w:cs="Times New Roman"/>
          <w:b/>
          <w:kern w:val="0"/>
          <w:sz w:val="24"/>
          <w:szCs w:val="24"/>
          <w:highlight w:val="none"/>
          <w:lang w:bidi="ar"/>
        </w:rPr>
        <w:t>（春季）潮间带生物种类名录表</w:t>
      </w:r>
    </w:p>
    <w:tbl>
      <w:tblPr>
        <w:tblStyle w:val="573"/>
        <w:tblW w:w="891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29"/>
        <w:gridCol w:w="2610"/>
        <w:gridCol w:w="477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b/>
                <w:bCs/>
                <w:highlight w:val="none"/>
              </w:rPr>
            </w:pPr>
            <w:r>
              <w:rPr>
                <w:rFonts w:cs="Times New Roman"/>
                <w:b/>
                <w:bCs/>
                <w:highlight w:val="none"/>
              </w:rPr>
              <w:t>序号</w:t>
            </w:r>
          </w:p>
        </w:tc>
        <w:tc>
          <w:tcPr>
            <w:tcW w:w="26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b/>
                <w:bCs/>
                <w:highlight w:val="none"/>
              </w:rPr>
            </w:pPr>
            <w:r>
              <w:rPr>
                <w:rFonts w:cs="Times New Roman"/>
                <w:b/>
                <w:bCs/>
                <w:highlight w:val="none"/>
              </w:rPr>
              <w:t>种类中文名</w:t>
            </w:r>
          </w:p>
        </w:tc>
        <w:tc>
          <w:tcPr>
            <w:tcW w:w="47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b/>
                <w:bCs/>
                <w:highlight w:val="none"/>
              </w:rPr>
            </w:pPr>
            <w:r>
              <w:rPr>
                <w:rFonts w:cs="Times New Roman"/>
                <w:b/>
                <w:bCs/>
                <w:highlight w:val="none"/>
              </w:rPr>
              <w:t>学名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一</w:t>
            </w:r>
          </w:p>
        </w:tc>
        <w:tc>
          <w:tcPr>
            <w:tcW w:w="26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刺胞动物</w:t>
            </w:r>
          </w:p>
        </w:tc>
        <w:tc>
          <w:tcPr>
            <w:tcW w:w="47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w:t>
            </w:r>
          </w:p>
        </w:tc>
        <w:tc>
          <w:tcPr>
            <w:tcW w:w="26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海葵</w:t>
            </w:r>
          </w:p>
        </w:tc>
        <w:tc>
          <w:tcPr>
            <w:tcW w:w="47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Actiniidae und.</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二</w:t>
            </w:r>
          </w:p>
        </w:tc>
        <w:tc>
          <w:tcPr>
            <w:tcW w:w="26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多毛类</w:t>
            </w:r>
          </w:p>
        </w:tc>
        <w:tc>
          <w:tcPr>
            <w:tcW w:w="47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2</w:t>
            </w:r>
          </w:p>
        </w:tc>
        <w:tc>
          <w:tcPr>
            <w:tcW w:w="26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巢沙蚕</w:t>
            </w:r>
          </w:p>
        </w:tc>
        <w:tc>
          <w:tcPr>
            <w:tcW w:w="47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Diopatra sp.</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3</w:t>
            </w:r>
          </w:p>
        </w:tc>
        <w:tc>
          <w:tcPr>
            <w:tcW w:w="26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寡鳃齿吻沙蚕</w:t>
            </w:r>
          </w:p>
        </w:tc>
        <w:tc>
          <w:tcPr>
            <w:tcW w:w="47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Nephthys oligobranchia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4</w:t>
            </w:r>
          </w:p>
        </w:tc>
        <w:tc>
          <w:tcPr>
            <w:tcW w:w="26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蛰龙介</w:t>
            </w:r>
          </w:p>
        </w:tc>
        <w:tc>
          <w:tcPr>
            <w:tcW w:w="47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Terebellidae und.</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5</w:t>
            </w:r>
          </w:p>
        </w:tc>
        <w:tc>
          <w:tcPr>
            <w:tcW w:w="26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拟特须虫</w:t>
            </w:r>
          </w:p>
        </w:tc>
        <w:tc>
          <w:tcPr>
            <w:tcW w:w="47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Paralacydonia paradoxa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6</w:t>
            </w:r>
          </w:p>
        </w:tc>
        <w:tc>
          <w:tcPr>
            <w:tcW w:w="26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不倒翁虫</w:t>
            </w:r>
          </w:p>
        </w:tc>
        <w:tc>
          <w:tcPr>
            <w:tcW w:w="47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Sternaspis sp.</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7</w:t>
            </w:r>
          </w:p>
        </w:tc>
        <w:tc>
          <w:tcPr>
            <w:tcW w:w="26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花冈钩毛虫</w:t>
            </w:r>
          </w:p>
        </w:tc>
        <w:tc>
          <w:tcPr>
            <w:tcW w:w="47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Sigambra hanaokai</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8</w:t>
            </w:r>
          </w:p>
        </w:tc>
        <w:tc>
          <w:tcPr>
            <w:tcW w:w="26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东海刺沙蚕</w:t>
            </w:r>
          </w:p>
        </w:tc>
        <w:tc>
          <w:tcPr>
            <w:tcW w:w="47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Neanthes donghaiensis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9</w:t>
            </w:r>
          </w:p>
        </w:tc>
        <w:tc>
          <w:tcPr>
            <w:tcW w:w="26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短鳃树蛰虫</w:t>
            </w:r>
          </w:p>
        </w:tc>
        <w:tc>
          <w:tcPr>
            <w:tcW w:w="47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Pista brevibranchia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10</w:t>
            </w:r>
          </w:p>
        </w:tc>
        <w:tc>
          <w:tcPr>
            <w:tcW w:w="26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刚鳃虫</w:t>
            </w:r>
          </w:p>
        </w:tc>
        <w:tc>
          <w:tcPr>
            <w:tcW w:w="47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Chaetozone setosa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11</w:t>
            </w:r>
          </w:p>
        </w:tc>
        <w:tc>
          <w:tcPr>
            <w:tcW w:w="26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吻沙蚕</w:t>
            </w:r>
          </w:p>
        </w:tc>
        <w:tc>
          <w:tcPr>
            <w:tcW w:w="47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Glycera sp.</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12</w:t>
            </w:r>
          </w:p>
        </w:tc>
        <w:tc>
          <w:tcPr>
            <w:tcW w:w="26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齿吻沙蚕</w:t>
            </w:r>
          </w:p>
        </w:tc>
        <w:tc>
          <w:tcPr>
            <w:tcW w:w="47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Nephthys sp.</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13</w:t>
            </w:r>
          </w:p>
        </w:tc>
        <w:tc>
          <w:tcPr>
            <w:tcW w:w="26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尖叶长手沙蚕</w:t>
            </w:r>
          </w:p>
        </w:tc>
        <w:tc>
          <w:tcPr>
            <w:tcW w:w="47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Magelona cineta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14</w:t>
            </w:r>
          </w:p>
        </w:tc>
        <w:tc>
          <w:tcPr>
            <w:tcW w:w="26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疣吻沙蚕</w:t>
            </w:r>
          </w:p>
        </w:tc>
        <w:tc>
          <w:tcPr>
            <w:tcW w:w="47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Glycera sp.</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15</w:t>
            </w:r>
          </w:p>
        </w:tc>
        <w:tc>
          <w:tcPr>
            <w:tcW w:w="26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叶须虫</w:t>
            </w:r>
          </w:p>
        </w:tc>
        <w:tc>
          <w:tcPr>
            <w:tcW w:w="47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Phyllodoce sp.</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16</w:t>
            </w:r>
          </w:p>
        </w:tc>
        <w:tc>
          <w:tcPr>
            <w:tcW w:w="26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绒毛肾扇虫</w:t>
            </w:r>
          </w:p>
        </w:tc>
        <w:tc>
          <w:tcPr>
            <w:tcW w:w="47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Brada villosa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17</w:t>
            </w:r>
          </w:p>
        </w:tc>
        <w:tc>
          <w:tcPr>
            <w:tcW w:w="26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多鳞虫科</w:t>
            </w:r>
          </w:p>
        </w:tc>
        <w:tc>
          <w:tcPr>
            <w:tcW w:w="47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Polynoidae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18</w:t>
            </w:r>
          </w:p>
        </w:tc>
        <w:tc>
          <w:tcPr>
            <w:tcW w:w="26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长吻沙蚕</w:t>
            </w:r>
          </w:p>
        </w:tc>
        <w:tc>
          <w:tcPr>
            <w:tcW w:w="47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Glycera chirori</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19</w:t>
            </w:r>
          </w:p>
        </w:tc>
        <w:tc>
          <w:tcPr>
            <w:tcW w:w="26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米列虫</w:t>
            </w:r>
          </w:p>
        </w:tc>
        <w:tc>
          <w:tcPr>
            <w:tcW w:w="47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Melinna cristata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20</w:t>
            </w:r>
          </w:p>
        </w:tc>
        <w:tc>
          <w:tcPr>
            <w:tcW w:w="26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丝鳃虫</w:t>
            </w:r>
          </w:p>
        </w:tc>
        <w:tc>
          <w:tcPr>
            <w:tcW w:w="47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Cirratulidae und.</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21</w:t>
            </w:r>
          </w:p>
        </w:tc>
        <w:tc>
          <w:tcPr>
            <w:tcW w:w="26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巴林虫</w:t>
            </w:r>
          </w:p>
        </w:tc>
        <w:tc>
          <w:tcPr>
            <w:tcW w:w="47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Barantolla sp.</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22</w:t>
            </w:r>
          </w:p>
        </w:tc>
        <w:tc>
          <w:tcPr>
            <w:tcW w:w="26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梳鳃虫</w:t>
            </w:r>
          </w:p>
        </w:tc>
        <w:tc>
          <w:tcPr>
            <w:tcW w:w="47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Terebellides stroemii</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23</w:t>
            </w:r>
          </w:p>
        </w:tc>
        <w:tc>
          <w:tcPr>
            <w:tcW w:w="26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枫香树奇异稚齿虫</w:t>
            </w:r>
          </w:p>
        </w:tc>
        <w:tc>
          <w:tcPr>
            <w:tcW w:w="47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Paraprionospio coora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24</w:t>
            </w:r>
          </w:p>
        </w:tc>
        <w:tc>
          <w:tcPr>
            <w:tcW w:w="26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西方似蛰虫</w:t>
            </w:r>
          </w:p>
        </w:tc>
        <w:tc>
          <w:tcPr>
            <w:tcW w:w="47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Amaeana occidentalis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25</w:t>
            </w:r>
          </w:p>
        </w:tc>
        <w:tc>
          <w:tcPr>
            <w:tcW w:w="26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方格吻沙蚕</w:t>
            </w:r>
          </w:p>
        </w:tc>
        <w:tc>
          <w:tcPr>
            <w:tcW w:w="47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Glycera sp.</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26</w:t>
            </w:r>
          </w:p>
        </w:tc>
        <w:tc>
          <w:tcPr>
            <w:tcW w:w="26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异足索沙蚕</w:t>
            </w:r>
          </w:p>
        </w:tc>
        <w:tc>
          <w:tcPr>
            <w:tcW w:w="47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Lumbrineris heteropoda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27</w:t>
            </w:r>
          </w:p>
        </w:tc>
        <w:tc>
          <w:tcPr>
            <w:tcW w:w="26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太平洋稚齿虫</w:t>
            </w:r>
          </w:p>
        </w:tc>
        <w:tc>
          <w:tcPr>
            <w:tcW w:w="47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Prionospio parafica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28</w:t>
            </w:r>
          </w:p>
        </w:tc>
        <w:tc>
          <w:tcPr>
            <w:tcW w:w="26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中蚓虫</w:t>
            </w:r>
          </w:p>
        </w:tc>
        <w:tc>
          <w:tcPr>
            <w:tcW w:w="47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Mediomastus sp.</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29</w:t>
            </w:r>
          </w:p>
        </w:tc>
        <w:tc>
          <w:tcPr>
            <w:tcW w:w="26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背鳞虫</w:t>
            </w:r>
          </w:p>
        </w:tc>
        <w:tc>
          <w:tcPr>
            <w:tcW w:w="47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Lepidonotus sp.</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30</w:t>
            </w:r>
          </w:p>
        </w:tc>
        <w:tc>
          <w:tcPr>
            <w:tcW w:w="26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千岛模裂虫</w:t>
            </w:r>
          </w:p>
        </w:tc>
        <w:tc>
          <w:tcPr>
            <w:tcW w:w="47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Typosyllis kurilensis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31</w:t>
            </w:r>
          </w:p>
        </w:tc>
        <w:tc>
          <w:tcPr>
            <w:tcW w:w="26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弯齿围沙蚕</w:t>
            </w:r>
          </w:p>
        </w:tc>
        <w:tc>
          <w:tcPr>
            <w:tcW w:w="47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Perinereis camiguinoides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32</w:t>
            </w:r>
          </w:p>
        </w:tc>
        <w:tc>
          <w:tcPr>
            <w:tcW w:w="26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索沙蚕</w:t>
            </w:r>
          </w:p>
        </w:tc>
        <w:tc>
          <w:tcPr>
            <w:tcW w:w="47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Lumbrineris sp.</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33</w:t>
            </w:r>
          </w:p>
        </w:tc>
        <w:tc>
          <w:tcPr>
            <w:tcW w:w="26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长锥虫</w:t>
            </w:r>
          </w:p>
        </w:tc>
        <w:tc>
          <w:tcPr>
            <w:tcW w:w="47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Haploscoloplos elongatus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三</w:t>
            </w:r>
          </w:p>
        </w:tc>
        <w:tc>
          <w:tcPr>
            <w:tcW w:w="26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棘皮动物</w:t>
            </w:r>
          </w:p>
        </w:tc>
        <w:tc>
          <w:tcPr>
            <w:tcW w:w="47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34</w:t>
            </w:r>
          </w:p>
        </w:tc>
        <w:tc>
          <w:tcPr>
            <w:tcW w:w="26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棘刺锚参</w:t>
            </w:r>
          </w:p>
        </w:tc>
        <w:tc>
          <w:tcPr>
            <w:tcW w:w="47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Protankyra bidentata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四</w:t>
            </w:r>
          </w:p>
        </w:tc>
        <w:tc>
          <w:tcPr>
            <w:tcW w:w="26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甲壳动物</w:t>
            </w:r>
          </w:p>
        </w:tc>
        <w:tc>
          <w:tcPr>
            <w:tcW w:w="47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35</w:t>
            </w:r>
          </w:p>
        </w:tc>
        <w:tc>
          <w:tcPr>
            <w:tcW w:w="26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梭子蟹</w:t>
            </w:r>
          </w:p>
        </w:tc>
        <w:tc>
          <w:tcPr>
            <w:tcW w:w="47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Portunus sp.</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36</w:t>
            </w:r>
          </w:p>
        </w:tc>
        <w:tc>
          <w:tcPr>
            <w:tcW w:w="26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角鼓虾</w:t>
            </w:r>
          </w:p>
        </w:tc>
        <w:tc>
          <w:tcPr>
            <w:tcW w:w="47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Athanas sp.</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37</w:t>
            </w:r>
          </w:p>
        </w:tc>
        <w:tc>
          <w:tcPr>
            <w:tcW w:w="26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日本鼓虾</w:t>
            </w:r>
          </w:p>
        </w:tc>
        <w:tc>
          <w:tcPr>
            <w:tcW w:w="47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Alpheusjaponicus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38</w:t>
            </w:r>
          </w:p>
        </w:tc>
        <w:tc>
          <w:tcPr>
            <w:tcW w:w="26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淡水泥蟹</w:t>
            </w:r>
          </w:p>
        </w:tc>
        <w:tc>
          <w:tcPr>
            <w:tcW w:w="47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Ilyoplax tansuiensis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39</w:t>
            </w:r>
          </w:p>
        </w:tc>
        <w:tc>
          <w:tcPr>
            <w:tcW w:w="26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小翼拟蟹守螺</w:t>
            </w:r>
          </w:p>
        </w:tc>
        <w:tc>
          <w:tcPr>
            <w:tcW w:w="47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Cerithidea microptera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40</w:t>
            </w:r>
          </w:p>
        </w:tc>
        <w:tc>
          <w:tcPr>
            <w:tcW w:w="26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蟳</w:t>
            </w:r>
          </w:p>
        </w:tc>
        <w:tc>
          <w:tcPr>
            <w:tcW w:w="47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Charybdis sp.</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41</w:t>
            </w:r>
          </w:p>
        </w:tc>
        <w:tc>
          <w:tcPr>
            <w:tcW w:w="26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蜾蠃蜚</w:t>
            </w:r>
          </w:p>
        </w:tc>
        <w:tc>
          <w:tcPr>
            <w:tcW w:w="47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Corophium sp.</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42</w:t>
            </w:r>
          </w:p>
        </w:tc>
        <w:tc>
          <w:tcPr>
            <w:tcW w:w="26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弧边招潮</w:t>
            </w:r>
          </w:p>
        </w:tc>
        <w:tc>
          <w:tcPr>
            <w:tcW w:w="47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Uca arcuata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43</w:t>
            </w:r>
          </w:p>
        </w:tc>
        <w:tc>
          <w:tcPr>
            <w:tcW w:w="26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闭口蟹</w:t>
            </w:r>
          </w:p>
        </w:tc>
        <w:tc>
          <w:tcPr>
            <w:tcW w:w="47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Cleistostoma sp.</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44</w:t>
            </w:r>
          </w:p>
        </w:tc>
        <w:tc>
          <w:tcPr>
            <w:tcW w:w="26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密栉新相手蟹</w:t>
            </w:r>
          </w:p>
        </w:tc>
        <w:tc>
          <w:tcPr>
            <w:tcW w:w="47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Neoepisesarma mederi</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45</w:t>
            </w:r>
          </w:p>
        </w:tc>
        <w:tc>
          <w:tcPr>
            <w:tcW w:w="26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中华拟蟹守螺</w:t>
            </w:r>
          </w:p>
        </w:tc>
        <w:tc>
          <w:tcPr>
            <w:tcW w:w="47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Cerithidea sinensis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46</w:t>
            </w:r>
          </w:p>
        </w:tc>
        <w:tc>
          <w:tcPr>
            <w:tcW w:w="26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脊尾白虾</w:t>
            </w:r>
          </w:p>
        </w:tc>
        <w:tc>
          <w:tcPr>
            <w:tcW w:w="47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Exopalaemon carinicauda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47</w:t>
            </w:r>
          </w:p>
        </w:tc>
        <w:tc>
          <w:tcPr>
            <w:tcW w:w="26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下齿细螯寄居蟹</w:t>
            </w:r>
          </w:p>
        </w:tc>
        <w:tc>
          <w:tcPr>
            <w:tcW w:w="47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Clibanarius infraspinatus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48</w:t>
            </w:r>
          </w:p>
        </w:tc>
        <w:tc>
          <w:tcPr>
            <w:tcW w:w="26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尾钩虾</w:t>
            </w:r>
          </w:p>
        </w:tc>
        <w:tc>
          <w:tcPr>
            <w:tcW w:w="47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Urothoe sp.</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49</w:t>
            </w:r>
          </w:p>
        </w:tc>
        <w:tc>
          <w:tcPr>
            <w:tcW w:w="26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褶痕厚纹蟹</w:t>
            </w:r>
          </w:p>
        </w:tc>
        <w:tc>
          <w:tcPr>
            <w:tcW w:w="47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Pachygrapsus plicatus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50</w:t>
            </w:r>
          </w:p>
        </w:tc>
        <w:tc>
          <w:tcPr>
            <w:tcW w:w="26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厚蟹</w:t>
            </w:r>
          </w:p>
        </w:tc>
        <w:tc>
          <w:tcPr>
            <w:tcW w:w="47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Helice sp.</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51</w:t>
            </w:r>
          </w:p>
        </w:tc>
        <w:tc>
          <w:tcPr>
            <w:tcW w:w="26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大眼蟹</w:t>
            </w:r>
          </w:p>
        </w:tc>
        <w:tc>
          <w:tcPr>
            <w:tcW w:w="47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Macrophthalmus sp.</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52</w:t>
            </w:r>
          </w:p>
        </w:tc>
        <w:tc>
          <w:tcPr>
            <w:tcW w:w="26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沈氏长方蟹</w:t>
            </w:r>
          </w:p>
        </w:tc>
        <w:tc>
          <w:tcPr>
            <w:tcW w:w="47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Metaplax sheni</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53</w:t>
            </w:r>
          </w:p>
        </w:tc>
        <w:tc>
          <w:tcPr>
            <w:tcW w:w="26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藻钩虾</w:t>
            </w:r>
          </w:p>
        </w:tc>
        <w:tc>
          <w:tcPr>
            <w:tcW w:w="47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Ampithoe sp.</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54</w:t>
            </w:r>
          </w:p>
        </w:tc>
        <w:tc>
          <w:tcPr>
            <w:tcW w:w="26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细螯虾</w:t>
            </w:r>
          </w:p>
        </w:tc>
        <w:tc>
          <w:tcPr>
            <w:tcW w:w="47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Leptochela gracilis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55</w:t>
            </w:r>
          </w:p>
        </w:tc>
        <w:tc>
          <w:tcPr>
            <w:tcW w:w="26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圆形肿须蟹</w:t>
            </w:r>
          </w:p>
        </w:tc>
        <w:tc>
          <w:tcPr>
            <w:tcW w:w="47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Labuanium rotundatum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56</w:t>
            </w:r>
          </w:p>
        </w:tc>
        <w:tc>
          <w:tcPr>
            <w:tcW w:w="26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墨吉泥毛蟹</w:t>
            </w:r>
          </w:p>
        </w:tc>
        <w:tc>
          <w:tcPr>
            <w:tcW w:w="47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Clistocoeloma merguiensis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57</w:t>
            </w:r>
          </w:p>
        </w:tc>
        <w:tc>
          <w:tcPr>
            <w:tcW w:w="26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伍氏拟厚蟹</w:t>
            </w:r>
          </w:p>
        </w:tc>
        <w:tc>
          <w:tcPr>
            <w:tcW w:w="47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Helicana wuana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58</w:t>
            </w:r>
          </w:p>
        </w:tc>
        <w:tc>
          <w:tcPr>
            <w:tcW w:w="26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哈氏仿对虾</w:t>
            </w:r>
          </w:p>
        </w:tc>
        <w:tc>
          <w:tcPr>
            <w:tcW w:w="47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Parapenaeopsis hardwickii</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五</w:t>
            </w:r>
          </w:p>
        </w:tc>
        <w:tc>
          <w:tcPr>
            <w:tcW w:w="26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蔓足累</w:t>
            </w:r>
          </w:p>
        </w:tc>
        <w:tc>
          <w:tcPr>
            <w:tcW w:w="47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59</w:t>
            </w:r>
          </w:p>
        </w:tc>
        <w:tc>
          <w:tcPr>
            <w:tcW w:w="26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小笠藤壶</w:t>
            </w:r>
          </w:p>
        </w:tc>
        <w:tc>
          <w:tcPr>
            <w:tcW w:w="47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Tetraclitella sp.</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60</w:t>
            </w:r>
          </w:p>
        </w:tc>
        <w:tc>
          <w:tcPr>
            <w:tcW w:w="26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网纹藤壶</w:t>
            </w:r>
          </w:p>
        </w:tc>
        <w:tc>
          <w:tcPr>
            <w:tcW w:w="47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Balanus reticulatus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61</w:t>
            </w:r>
          </w:p>
        </w:tc>
        <w:tc>
          <w:tcPr>
            <w:tcW w:w="26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日本笠藤壶</w:t>
            </w:r>
          </w:p>
        </w:tc>
        <w:tc>
          <w:tcPr>
            <w:tcW w:w="47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Tetraclitajaponica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六</w:t>
            </w:r>
          </w:p>
        </w:tc>
        <w:tc>
          <w:tcPr>
            <w:tcW w:w="26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纽形动物</w:t>
            </w:r>
          </w:p>
        </w:tc>
        <w:tc>
          <w:tcPr>
            <w:tcW w:w="47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62</w:t>
            </w:r>
          </w:p>
        </w:tc>
        <w:tc>
          <w:tcPr>
            <w:tcW w:w="26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脑纽虫</w:t>
            </w:r>
          </w:p>
        </w:tc>
        <w:tc>
          <w:tcPr>
            <w:tcW w:w="47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Cerebratulina sp.</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63</w:t>
            </w:r>
          </w:p>
        </w:tc>
        <w:tc>
          <w:tcPr>
            <w:tcW w:w="26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强纽虫</w:t>
            </w:r>
          </w:p>
        </w:tc>
        <w:tc>
          <w:tcPr>
            <w:tcW w:w="47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Cratenemeridae und.</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64</w:t>
            </w:r>
          </w:p>
        </w:tc>
        <w:tc>
          <w:tcPr>
            <w:tcW w:w="26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福建潘纽虫</w:t>
            </w:r>
          </w:p>
        </w:tc>
        <w:tc>
          <w:tcPr>
            <w:tcW w:w="47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Pantinonemertesfujianensis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65</w:t>
            </w:r>
          </w:p>
        </w:tc>
        <w:tc>
          <w:tcPr>
            <w:tcW w:w="26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细首纽虫</w:t>
            </w:r>
          </w:p>
        </w:tc>
        <w:tc>
          <w:tcPr>
            <w:tcW w:w="47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Cephalothrix sp.</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七</w:t>
            </w:r>
          </w:p>
        </w:tc>
        <w:tc>
          <w:tcPr>
            <w:tcW w:w="26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软体动物</w:t>
            </w:r>
          </w:p>
        </w:tc>
        <w:tc>
          <w:tcPr>
            <w:tcW w:w="47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66</w:t>
            </w:r>
          </w:p>
        </w:tc>
        <w:tc>
          <w:tcPr>
            <w:tcW w:w="26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粗糙滨螺</w:t>
            </w:r>
          </w:p>
        </w:tc>
        <w:tc>
          <w:tcPr>
            <w:tcW w:w="47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Littoraria articulata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67</w:t>
            </w:r>
          </w:p>
        </w:tc>
        <w:tc>
          <w:tcPr>
            <w:tcW w:w="26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黑龙江河篮蛤</w:t>
            </w:r>
          </w:p>
        </w:tc>
        <w:tc>
          <w:tcPr>
            <w:tcW w:w="47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Potamocorbula amurensis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68</w:t>
            </w:r>
          </w:p>
        </w:tc>
        <w:tc>
          <w:tcPr>
            <w:tcW w:w="26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泥螺</w:t>
            </w:r>
          </w:p>
        </w:tc>
        <w:tc>
          <w:tcPr>
            <w:tcW w:w="47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Bullacta exarata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69</w:t>
            </w:r>
          </w:p>
        </w:tc>
        <w:tc>
          <w:tcPr>
            <w:tcW w:w="26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理蛤</w:t>
            </w:r>
          </w:p>
        </w:tc>
        <w:tc>
          <w:tcPr>
            <w:tcW w:w="47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Theora lata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70</w:t>
            </w:r>
          </w:p>
        </w:tc>
        <w:tc>
          <w:tcPr>
            <w:tcW w:w="26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婆罗囊螺</w:t>
            </w:r>
          </w:p>
        </w:tc>
        <w:tc>
          <w:tcPr>
            <w:tcW w:w="47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Retusa boenensis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71</w:t>
            </w:r>
          </w:p>
        </w:tc>
        <w:tc>
          <w:tcPr>
            <w:tcW w:w="26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焦河篮蛤</w:t>
            </w:r>
          </w:p>
        </w:tc>
        <w:tc>
          <w:tcPr>
            <w:tcW w:w="47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Potamocorbula ustulata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72</w:t>
            </w:r>
          </w:p>
        </w:tc>
        <w:tc>
          <w:tcPr>
            <w:tcW w:w="26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短拟沼螺</w:t>
            </w:r>
          </w:p>
        </w:tc>
        <w:tc>
          <w:tcPr>
            <w:tcW w:w="47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Assiminea brevicula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73</w:t>
            </w:r>
          </w:p>
        </w:tc>
        <w:tc>
          <w:tcPr>
            <w:tcW w:w="26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泷岩两栖螺</w:t>
            </w:r>
          </w:p>
        </w:tc>
        <w:tc>
          <w:tcPr>
            <w:tcW w:w="47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Lactiforis takii</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74</w:t>
            </w:r>
          </w:p>
        </w:tc>
        <w:tc>
          <w:tcPr>
            <w:tcW w:w="26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瘤背石磺</w:t>
            </w:r>
          </w:p>
        </w:tc>
        <w:tc>
          <w:tcPr>
            <w:tcW w:w="47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Onchidium struma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75</w:t>
            </w:r>
          </w:p>
        </w:tc>
        <w:tc>
          <w:tcPr>
            <w:tcW w:w="26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东方齿缘壳蛞蝓</w:t>
            </w:r>
          </w:p>
        </w:tc>
        <w:tc>
          <w:tcPr>
            <w:tcW w:w="47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Yokoyamaia orientalis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76</w:t>
            </w:r>
          </w:p>
        </w:tc>
        <w:tc>
          <w:tcPr>
            <w:tcW w:w="26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中国毛虾</w:t>
            </w:r>
          </w:p>
        </w:tc>
        <w:tc>
          <w:tcPr>
            <w:tcW w:w="47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Acetes chinensis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77</w:t>
            </w:r>
          </w:p>
        </w:tc>
        <w:tc>
          <w:tcPr>
            <w:tcW w:w="26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齿纹蜒螺</w:t>
            </w:r>
          </w:p>
        </w:tc>
        <w:tc>
          <w:tcPr>
            <w:tcW w:w="47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Nerita yoldii</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78</w:t>
            </w:r>
          </w:p>
        </w:tc>
        <w:tc>
          <w:tcPr>
            <w:tcW w:w="26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红蛤</w:t>
            </w:r>
          </w:p>
        </w:tc>
        <w:tc>
          <w:tcPr>
            <w:tcW w:w="47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Scintilla sp.</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79</w:t>
            </w:r>
          </w:p>
        </w:tc>
        <w:tc>
          <w:tcPr>
            <w:tcW w:w="26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山椒螺</w:t>
            </w:r>
          </w:p>
        </w:tc>
        <w:tc>
          <w:tcPr>
            <w:tcW w:w="47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Assiminea sp.</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80</w:t>
            </w:r>
          </w:p>
        </w:tc>
        <w:tc>
          <w:tcPr>
            <w:tcW w:w="26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浅黄滨螺</w:t>
            </w:r>
          </w:p>
        </w:tc>
        <w:tc>
          <w:tcPr>
            <w:tcW w:w="47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Littoraria pallescens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81</w:t>
            </w:r>
          </w:p>
        </w:tc>
        <w:tc>
          <w:tcPr>
            <w:tcW w:w="26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明樱蛤</w:t>
            </w:r>
          </w:p>
        </w:tc>
        <w:tc>
          <w:tcPr>
            <w:tcW w:w="47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Moerella sp.</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82</w:t>
            </w:r>
          </w:p>
        </w:tc>
        <w:tc>
          <w:tcPr>
            <w:tcW w:w="26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红带织纹螺</w:t>
            </w:r>
          </w:p>
        </w:tc>
        <w:tc>
          <w:tcPr>
            <w:tcW w:w="47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Nassarius succinctus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83</w:t>
            </w:r>
          </w:p>
        </w:tc>
        <w:tc>
          <w:tcPr>
            <w:tcW w:w="26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金星蝶铰蛤</w:t>
            </w:r>
          </w:p>
        </w:tc>
        <w:tc>
          <w:tcPr>
            <w:tcW w:w="47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Trigonothraciajinxingae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84</w:t>
            </w:r>
          </w:p>
        </w:tc>
        <w:tc>
          <w:tcPr>
            <w:tcW w:w="26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日本巨牡蛎</w:t>
            </w:r>
          </w:p>
        </w:tc>
        <w:tc>
          <w:tcPr>
            <w:tcW w:w="47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Crassostreajaponicus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85</w:t>
            </w:r>
          </w:p>
        </w:tc>
        <w:tc>
          <w:tcPr>
            <w:tcW w:w="26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斑玉螺</w:t>
            </w:r>
          </w:p>
        </w:tc>
        <w:tc>
          <w:tcPr>
            <w:tcW w:w="47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Natica tigrina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86</w:t>
            </w:r>
          </w:p>
        </w:tc>
        <w:tc>
          <w:tcPr>
            <w:tcW w:w="26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微黄镰玉螺</w:t>
            </w:r>
          </w:p>
        </w:tc>
        <w:tc>
          <w:tcPr>
            <w:tcW w:w="47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Lunatica gilva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87</w:t>
            </w:r>
          </w:p>
        </w:tc>
        <w:tc>
          <w:tcPr>
            <w:tcW w:w="26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粒结节滨螺</w:t>
            </w:r>
          </w:p>
        </w:tc>
        <w:tc>
          <w:tcPr>
            <w:tcW w:w="47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Nodilittorina radiata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88</w:t>
            </w:r>
          </w:p>
        </w:tc>
        <w:tc>
          <w:tcPr>
            <w:tcW w:w="26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短滨螺</w:t>
            </w:r>
          </w:p>
        </w:tc>
        <w:tc>
          <w:tcPr>
            <w:tcW w:w="47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Littorina brevicula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89</w:t>
            </w:r>
          </w:p>
        </w:tc>
        <w:tc>
          <w:tcPr>
            <w:tcW w:w="26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背尖贝</w:t>
            </w:r>
          </w:p>
        </w:tc>
        <w:tc>
          <w:tcPr>
            <w:tcW w:w="47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Notoacmea sp.</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90</w:t>
            </w:r>
          </w:p>
        </w:tc>
        <w:tc>
          <w:tcPr>
            <w:tcW w:w="26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瘤荔枝螺</w:t>
            </w:r>
          </w:p>
        </w:tc>
        <w:tc>
          <w:tcPr>
            <w:tcW w:w="47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Thais bronni</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91</w:t>
            </w:r>
          </w:p>
        </w:tc>
        <w:tc>
          <w:tcPr>
            <w:tcW w:w="26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疣荔枝螺</w:t>
            </w:r>
          </w:p>
        </w:tc>
        <w:tc>
          <w:tcPr>
            <w:tcW w:w="47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Purpura clavigera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92</w:t>
            </w:r>
          </w:p>
        </w:tc>
        <w:tc>
          <w:tcPr>
            <w:tcW w:w="26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青蚶</w:t>
            </w:r>
          </w:p>
        </w:tc>
        <w:tc>
          <w:tcPr>
            <w:tcW w:w="47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Barbatia virescens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93</w:t>
            </w:r>
          </w:p>
        </w:tc>
        <w:tc>
          <w:tcPr>
            <w:tcW w:w="26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耳偏顶蛤</w:t>
            </w:r>
          </w:p>
        </w:tc>
        <w:tc>
          <w:tcPr>
            <w:tcW w:w="47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Modiolus auriculatus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94</w:t>
            </w:r>
          </w:p>
        </w:tc>
        <w:tc>
          <w:tcPr>
            <w:tcW w:w="26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小节贝</w:t>
            </w:r>
          </w:p>
        </w:tc>
        <w:tc>
          <w:tcPr>
            <w:tcW w:w="47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Collisella sp.</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95</w:t>
            </w:r>
          </w:p>
        </w:tc>
        <w:tc>
          <w:tcPr>
            <w:tcW w:w="26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w:t>
            </w:r>
          </w:p>
        </w:tc>
        <w:tc>
          <w:tcPr>
            <w:tcW w:w="47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Pirenella caiyangyai</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96</w:t>
            </w:r>
          </w:p>
        </w:tc>
        <w:tc>
          <w:tcPr>
            <w:tcW w:w="26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珠带拟蟹守螺</w:t>
            </w:r>
          </w:p>
        </w:tc>
        <w:tc>
          <w:tcPr>
            <w:tcW w:w="47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Cerithidea cingulata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97</w:t>
            </w:r>
          </w:p>
        </w:tc>
        <w:tc>
          <w:tcPr>
            <w:tcW w:w="26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缢蛏</w:t>
            </w:r>
          </w:p>
        </w:tc>
        <w:tc>
          <w:tcPr>
            <w:tcW w:w="47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Sinonovacula constricta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98</w:t>
            </w:r>
          </w:p>
        </w:tc>
        <w:tc>
          <w:tcPr>
            <w:tcW w:w="26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西格织纹螺</w:t>
            </w:r>
          </w:p>
        </w:tc>
        <w:tc>
          <w:tcPr>
            <w:tcW w:w="47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Nassarius siquijorensis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99</w:t>
            </w:r>
          </w:p>
        </w:tc>
        <w:tc>
          <w:tcPr>
            <w:tcW w:w="26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秀丽织纹螺</w:t>
            </w:r>
          </w:p>
        </w:tc>
        <w:tc>
          <w:tcPr>
            <w:tcW w:w="47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Nassariusfestivus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八</w:t>
            </w:r>
          </w:p>
        </w:tc>
        <w:tc>
          <w:tcPr>
            <w:tcW w:w="26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星虫动物</w:t>
            </w:r>
          </w:p>
        </w:tc>
        <w:tc>
          <w:tcPr>
            <w:tcW w:w="47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100</w:t>
            </w:r>
          </w:p>
        </w:tc>
        <w:tc>
          <w:tcPr>
            <w:tcW w:w="26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革囊星虫</w:t>
            </w:r>
          </w:p>
        </w:tc>
        <w:tc>
          <w:tcPr>
            <w:tcW w:w="47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Phascolosoma sp.</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九</w:t>
            </w:r>
          </w:p>
        </w:tc>
        <w:tc>
          <w:tcPr>
            <w:tcW w:w="26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鱼类</w:t>
            </w:r>
          </w:p>
        </w:tc>
        <w:tc>
          <w:tcPr>
            <w:tcW w:w="47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101</w:t>
            </w:r>
          </w:p>
        </w:tc>
        <w:tc>
          <w:tcPr>
            <w:tcW w:w="26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弹涂鱼</w:t>
            </w:r>
          </w:p>
        </w:tc>
        <w:tc>
          <w:tcPr>
            <w:tcW w:w="47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Periophthalmus cantonensis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102</w:t>
            </w:r>
          </w:p>
        </w:tc>
        <w:tc>
          <w:tcPr>
            <w:tcW w:w="26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星康吉鳗</w:t>
            </w:r>
          </w:p>
        </w:tc>
        <w:tc>
          <w:tcPr>
            <w:tcW w:w="47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Conger myriaster</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103</w:t>
            </w:r>
          </w:p>
        </w:tc>
        <w:tc>
          <w:tcPr>
            <w:tcW w:w="26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沟虾虎鱼</w:t>
            </w:r>
          </w:p>
        </w:tc>
        <w:tc>
          <w:tcPr>
            <w:tcW w:w="47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Oxyurichthys sp.</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104</w:t>
            </w:r>
          </w:p>
        </w:tc>
        <w:tc>
          <w:tcPr>
            <w:tcW w:w="26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小头副孔虾虎鱼</w:t>
            </w:r>
          </w:p>
        </w:tc>
        <w:tc>
          <w:tcPr>
            <w:tcW w:w="47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Paratrypauchen microcephalus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十</w:t>
            </w:r>
          </w:p>
        </w:tc>
        <w:tc>
          <w:tcPr>
            <w:tcW w:w="26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藻类</w:t>
            </w:r>
          </w:p>
        </w:tc>
        <w:tc>
          <w:tcPr>
            <w:tcW w:w="47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105</w:t>
            </w:r>
          </w:p>
        </w:tc>
        <w:tc>
          <w:tcPr>
            <w:tcW w:w="26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茎刺藻</w:t>
            </w:r>
          </w:p>
        </w:tc>
        <w:tc>
          <w:tcPr>
            <w:tcW w:w="47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Caulacanthus ustulatus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106</w:t>
            </w:r>
          </w:p>
        </w:tc>
        <w:tc>
          <w:tcPr>
            <w:tcW w:w="26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无柄无柄珊瑚藻</w:t>
            </w:r>
          </w:p>
        </w:tc>
        <w:tc>
          <w:tcPr>
            <w:tcW w:w="47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Cheilosporum sessilis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89</w:t>
            </w:r>
          </w:p>
        </w:tc>
        <w:tc>
          <w:tcPr>
            <w:tcW w:w="26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背尖贝</w:t>
            </w:r>
          </w:p>
        </w:tc>
        <w:tc>
          <w:tcPr>
            <w:tcW w:w="47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Notoacmea sp.</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90</w:t>
            </w:r>
          </w:p>
        </w:tc>
        <w:tc>
          <w:tcPr>
            <w:tcW w:w="26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瘤荔枝螺</w:t>
            </w:r>
          </w:p>
        </w:tc>
        <w:tc>
          <w:tcPr>
            <w:tcW w:w="47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Thais bronni</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91</w:t>
            </w:r>
          </w:p>
        </w:tc>
        <w:tc>
          <w:tcPr>
            <w:tcW w:w="26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疣荔枝螺</w:t>
            </w:r>
          </w:p>
        </w:tc>
        <w:tc>
          <w:tcPr>
            <w:tcW w:w="47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Purpura clavigera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92</w:t>
            </w:r>
          </w:p>
        </w:tc>
        <w:tc>
          <w:tcPr>
            <w:tcW w:w="26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青蚶</w:t>
            </w:r>
          </w:p>
        </w:tc>
        <w:tc>
          <w:tcPr>
            <w:tcW w:w="47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Barbatia virescens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93</w:t>
            </w:r>
          </w:p>
        </w:tc>
        <w:tc>
          <w:tcPr>
            <w:tcW w:w="26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耳偏顶蛤</w:t>
            </w:r>
          </w:p>
        </w:tc>
        <w:tc>
          <w:tcPr>
            <w:tcW w:w="47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Modiolus auriculatus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94</w:t>
            </w:r>
          </w:p>
        </w:tc>
        <w:tc>
          <w:tcPr>
            <w:tcW w:w="26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小节贝</w:t>
            </w:r>
          </w:p>
        </w:tc>
        <w:tc>
          <w:tcPr>
            <w:tcW w:w="47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Collisella sp.</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95</w:t>
            </w:r>
          </w:p>
        </w:tc>
        <w:tc>
          <w:tcPr>
            <w:tcW w:w="26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w:t>
            </w:r>
          </w:p>
        </w:tc>
        <w:tc>
          <w:tcPr>
            <w:tcW w:w="47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Pirenella caiyangyai</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96</w:t>
            </w:r>
          </w:p>
        </w:tc>
        <w:tc>
          <w:tcPr>
            <w:tcW w:w="26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珠带拟蟹守螺</w:t>
            </w:r>
          </w:p>
        </w:tc>
        <w:tc>
          <w:tcPr>
            <w:tcW w:w="47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Cerithidea cingulata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97</w:t>
            </w:r>
          </w:p>
        </w:tc>
        <w:tc>
          <w:tcPr>
            <w:tcW w:w="26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缢蛏</w:t>
            </w:r>
          </w:p>
        </w:tc>
        <w:tc>
          <w:tcPr>
            <w:tcW w:w="47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Sinonovacula constricta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98</w:t>
            </w:r>
          </w:p>
        </w:tc>
        <w:tc>
          <w:tcPr>
            <w:tcW w:w="26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西格织纹螺</w:t>
            </w:r>
          </w:p>
        </w:tc>
        <w:tc>
          <w:tcPr>
            <w:tcW w:w="47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Nassarius siquijorensis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99</w:t>
            </w:r>
          </w:p>
        </w:tc>
        <w:tc>
          <w:tcPr>
            <w:tcW w:w="26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秀丽织纹螺</w:t>
            </w:r>
          </w:p>
        </w:tc>
        <w:tc>
          <w:tcPr>
            <w:tcW w:w="47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Nassariusfestivus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八</w:t>
            </w:r>
          </w:p>
        </w:tc>
        <w:tc>
          <w:tcPr>
            <w:tcW w:w="26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星虫动物</w:t>
            </w:r>
          </w:p>
        </w:tc>
        <w:tc>
          <w:tcPr>
            <w:tcW w:w="47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100</w:t>
            </w:r>
          </w:p>
        </w:tc>
        <w:tc>
          <w:tcPr>
            <w:tcW w:w="26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革囊星虫</w:t>
            </w:r>
          </w:p>
        </w:tc>
        <w:tc>
          <w:tcPr>
            <w:tcW w:w="47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Phascolosoma sp.</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九</w:t>
            </w:r>
          </w:p>
        </w:tc>
        <w:tc>
          <w:tcPr>
            <w:tcW w:w="26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鱼类</w:t>
            </w:r>
          </w:p>
        </w:tc>
        <w:tc>
          <w:tcPr>
            <w:tcW w:w="47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101</w:t>
            </w:r>
          </w:p>
        </w:tc>
        <w:tc>
          <w:tcPr>
            <w:tcW w:w="26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弹涂鱼</w:t>
            </w:r>
          </w:p>
        </w:tc>
        <w:tc>
          <w:tcPr>
            <w:tcW w:w="47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Periophthalmus cantonensis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102</w:t>
            </w:r>
          </w:p>
        </w:tc>
        <w:tc>
          <w:tcPr>
            <w:tcW w:w="26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星康吉鳗</w:t>
            </w:r>
          </w:p>
        </w:tc>
        <w:tc>
          <w:tcPr>
            <w:tcW w:w="47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Conger myriaster</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103</w:t>
            </w:r>
          </w:p>
        </w:tc>
        <w:tc>
          <w:tcPr>
            <w:tcW w:w="26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沟虾虎鱼</w:t>
            </w:r>
          </w:p>
        </w:tc>
        <w:tc>
          <w:tcPr>
            <w:tcW w:w="47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Oxyurichthys sp.</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104</w:t>
            </w:r>
          </w:p>
        </w:tc>
        <w:tc>
          <w:tcPr>
            <w:tcW w:w="26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小头副孔虾虎鱼</w:t>
            </w:r>
          </w:p>
        </w:tc>
        <w:tc>
          <w:tcPr>
            <w:tcW w:w="47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Paratrypauchen microcephalus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十</w:t>
            </w:r>
          </w:p>
        </w:tc>
        <w:tc>
          <w:tcPr>
            <w:tcW w:w="26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藻类</w:t>
            </w:r>
          </w:p>
        </w:tc>
        <w:tc>
          <w:tcPr>
            <w:tcW w:w="47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105</w:t>
            </w:r>
          </w:p>
        </w:tc>
        <w:tc>
          <w:tcPr>
            <w:tcW w:w="26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茎刺藻</w:t>
            </w:r>
          </w:p>
        </w:tc>
        <w:tc>
          <w:tcPr>
            <w:tcW w:w="47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Caulacanthus ustulatus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106</w:t>
            </w:r>
          </w:p>
        </w:tc>
        <w:tc>
          <w:tcPr>
            <w:tcW w:w="26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无柄无柄珊瑚藻</w:t>
            </w:r>
          </w:p>
        </w:tc>
        <w:tc>
          <w:tcPr>
            <w:tcW w:w="47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Cheilosporum sessilis</w:t>
            </w:r>
          </w:p>
        </w:tc>
      </w:tr>
    </w:tbl>
    <w:p>
      <w:pPr>
        <w:widowControl/>
        <w:adjustRightInd w:val="0"/>
        <w:snapToGrid w:val="0"/>
        <w:jc w:val="center"/>
        <w:rPr>
          <w:rFonts w:ascii="Times New Roman" w:hAnsi="Times New Roman" w:cs="Times New Roman"/>
          <w:b/>
          <w:kern w:val="0"/>
          <w:sz w:val="24"/>
          <w:szCs w:val="24"/>
          <w:highlight w:val="none"/>
          <w:lang w:bidi="ar"/>
        </w:rPr>
      </w:pPr>
      <w:r>
        <w:rPr>
          <w:rFonts w:ascii="Times New Roman" w:hAnsi="Times New Roman" w:cs="Times New Roman"/>
          <w:b/>
          <w:kern w:val="0"/>
          <w:sz w:val="24"/>
          <w:szCs w:val="24"/>
          <w:highlight w:val="none"/>
          <w:lang w:eastAsia="zh-Hans" w:bidi="ar"/>
        </w:rPr>
        <w:t>表</w:t>
      </w:r>
      <w:r>
        <w:rPr>
          <w:rFonts w:ascii="Times New Roman" w:hAnsi="Times New Roman" w:eastAsia="Times New Roman Bold" w:cs="Times New Roman"/>
          <w:b/>
          <w:kern w:val="0"/>
          <w:sz w:val="24"/>
          <w:szCs w:val="24"/>
          <w:highlight w:val="none"/>
          <w:lang w:bidi="ar"/>
        </w:rPr>
        <w:t>5.6-9</w:t>
      </w:r>
      <w:r>
        <w:rPr>
          <w:rFonts w:ascii="Times New Roman" w:hAnsi="Times New Roman" w:cs="Times New Roman"/>
          <w:b/>
          <w:kern w:val="0"/>
          <w:sz w:val="24"/>
          <w:szCs w:val="24"/>
          <w:highlight w:val="none"/>
          <w:lang w:bidi="ar"/>
        </w:rPr>
        <w:t xml:space="preserve">  </w:t>
      </w:r>
      <w:r>
        <w:rPr>
          <w:rFonts w:ascii="Times New Roman" w:hAnsi="Times New Roman" w:cs="Times New Roman"/>
          <w:b/>
          <w:bCs/>
          <w:kern w:val="0"/>
          <w:sz w:val="24"/>
          <w:szCs w:val="24"/>
          <w:highlight w:val="none"/>
          <w:lang w:bidi="ar"/>
        </w:rPr>
        <w:t>2020年11月（</w:t>
      </w:r>
      <w:r>
        <w:rPr>
          <w:rFonts w:ascii="Times New Roman" w:hAnsi="Times New Roman" w:cs="Times New Roman"/>
          <w:b/>
          <w:kern w:val="0"/>
          <w:sz w:val="24"/>
          <w:szCs w:val="24"/>
          <w:highlight w:val="none"/>
          <w:lang w:bidi="ar"/>
        </w:rPr>
        <w:t>秋季）潮间带生物种类名录表</w:t>
      </w:r>
    </w:p>
    <w:tbl>
      <w:tblPr>
        <w:tblStyle w:val="573"/>
        <w:tblW w:w="891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58"/>
        <w:gridCol w:w="2344"/>
        <w:gridCol w:w="560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58" w:type="dxa"/>
            <w:tcBorders>
              <w:top w:val="single" w:color="000000" w:sz="4" w:space="0"/>
              <w:left w:val="single" w:color="000000" w:sz="4" w:space="0"/>
              <w:bottom w:val="single" w:color="000000" w:sz="4" w:space="0"/>
            </w:tcBorders>
            <w:vAlign w:val="center"/>
          </w:tcPr>
          <w:p>
            <w:pPr>
              <w:pStyle w:val="105"/>
              <w:adjustRightInd w:val="0"/>
              <w:snapToGrid w:val="0"/>
              <w:spacing w:line="240" w:lineRule="auto"/>
              <w:rPr>
                <w:rFonts w:cs="Times New Roman"/>
                <w:b/>
                <w:bCs/>
                <w:highlight w:val="none"/>
              </w:rPr>
            </w:pPr>
            <w:r>
              <w:rPr>
                <w:rFonts w:cs="Times New Roman"/>
                <w:b/>
                <w:bCs/>
                <w:highlight w:val="none"/>
              </w:rPr>
              <w:t>序号</w:t>
            </w:r>
          </w:p>
        </w:tc>
        <w:tc>
          <w:tcPr>
            <w:tcW w:w="2344" w:type="dxa"/>
            <w:tcBorders>
              <w:top w:val="single" w:color="000000" w:sz="4" w:space="0"/>
              <w:bottom w:val="single" w:color="000000" w:sz="4" w:space="0"/>
            </w:tcBorders>
            <w:vAlign w:val="center"/>
          </w:tcPr>
          <w:p>
            <w:pPr>
              <w:pStyle w:val="105"/>
              <w:adjustRightInd w:val="0"/>
              <w:snapToGrid w:val="0"/>
              <w:spacing w:line="240" w:lineRule="auto"/>
              <w:rPr>
                <w:rFonts w:cs="Times New Roman"/>
                <w:b/>
                <w:bCs/>
                <w:highlight w:val="none"/>
              </w:rPr>
            </w:pPr>
            <w:r>
              <w:rPr>
                <w:rFonts w:cs="Times New Roman"/>
                <w:b/>
                <w:bCs/>
                <w:highlight w:val="none"/>
              </w:rPr>
              <w:t>中文名</w:t>
            </w:r>
          </w:p>
        </w:tc>
        <w:tc>
          <w:tcPr>
            <w:tcW w:w="5608" w:type="dxa"/>
            <w:tcBorders>
              <w:top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b/>
                <w:bCs/>
                <w:highlight w:val="none"/>
              </w:rPr>
            </w:pPr>
            <w:r>
              <w:rPr>
                <w:rFonts w:cs="Times New Roman"/>
                <w:b/>
                <w:bCs/>
                <w:highlight w:val="none"/>
              </w:rPr>
              <w:t>LIST OF SPECIES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58" w:type="dxa"/>
            <w:tcBorders>
              <w:top w:val="single" w:color="000000" w:sz="4" w:space="0"/>
              <w:left w:val="single" w:color="000000" w:sz="4" w:space="0"/>
              <w:bottom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一</w:t>
            </w:r>
          </w:p>
        </w:tc>
        <w:tc>
          <w:tcPr>
            <w:tcW w:w="2344" w:type="dxa"/>
            <w:tcBorders>
              <w:top w:val="single" w:color="000000" w:sz="4" w:space="0"/>
              <w:bottom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多毛类</w:t>
            </w:r>
          </w:p>
        </w:tc>
        <w:tc>
          <w:tcPr>
            <w:tcW w:w="5608" w:type="dxa"/>
            <w:tcBorders>
              <w:top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Polychaeta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58" w:type="dxa"/>
            <w:tcBorders>
              <w:top w:val="single" w:color="000000" w:sz="4" w:space="0"/>
              <w:left w:val="single" w:color="000000" w:sz="4" w:space="0"/>
              <w:bottom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w:t>
            </w:r>
          </w:p>
        </w:tc>
        <w:tc>
          <w:tcPr>
            <w:tcW w:w="2344" w:type="dxa"/>
            <w:tcBorders>
              <w:top w:val="single" w:color="000000" w:sz="4" w:space="0"/>
              <w:bottom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寡鳃齿吻沙蚕</w:t>
            </w:r>
          </w:p>
        </w:tc>
        <w:tc>
          <w:tcPr>
            <w:tcW w:w="5608" w:type="dxa"/>
            <w:tcBorders>
              <w:top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Nephtys oligobranchia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58" w:type="dxa"/>
            <w:tcBorders>
              <w:top w:val="single" w:color="000000" w:sz="4" w:space="0"/>
              <w:left w:val="single" w:color="000000" w:sz="4" w:space="0"/>
              <w:bottom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2</w:t>
            </w:r>
          </w:p>
        </w:tc>
        <w:tc>
          <w:tcPr>
            <w:tcW w:w="2344" w:type="dxa"/>
            <w:tcBorders>
              <w:top w:val="single" w:color="000000" w:sz="4" w:space="0"/>
              <w:bottom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不倒翁虫</w:t>
            </w:r>
          </w:p>
        </w:tc>
        <w:tc>
          <w:tcPr>
            <w:tcW w:w="5608" w:type="dxa"/>
            <w:tcBorders>
              <w:top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Sternaspis scutata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58" w:type="dxa"/>
            <w:tcBorders>
              <w:top w:val="single" w:color="000000" w:sz="4" w:space="0"/>
              <w:left w:val="single" w:color="000000" w:sz="4" w:space="0"/>
              <w:bottom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3</w:t>
            </w:r>
          </w:p>
        </w:tc>
        <w:tc>
          <w:tcPr>
            <w:tcW w:w="2344" w:type="dxa"/>
            <w:tcBorders>
              <w:top w:val="single" w:color="000000" w:sz="4" w:space="0"/>
              <w:bottom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小头虫</w:t>
            </w:r>
          </w:p>
        </w:tc>
        <w:tc>
          <w:tcPr>
            <w:tcW w:w="5608" w:type="dxa"/>
            <w:tcBorders>
              <w:top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Capitella capitata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58" w:type="dxa"/>
            <w:tcBorders>
              <w:top w:val="single" w:color="000000" w:sz="4" w:space="0"/>
              <w:left w:val="single" w:color="000000" w:sz="4" w:space="0"/>
              <w:bottom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二</w:t>
            </w:r>
          </w:p>
        </w:tc>
        <w:tc>
          <w:tcPr>
            <w:tcW w:w="2344" w:type="dxa"/>
            <w:tcBorders>
              <w:top w:val="single" w:color="000000" w:sz="4" w:space="0"/>
              <w:bottom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甲壳类</w:t>
            </w:r>
          </w:p>
        </w:tc>
        <w:tc>
          <w:tcPr>
            <w:tcW w:w="5608" w:type="dxa"/>
            <w:tcBorders>
              <w:top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Arthropoda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58" w:type="dxa"/>
            <w:tcBorders>
              <w:top w:val="single" w:color="000000" w:sz="4" w:space="0"/>
              <w:left w:val="single" w:color="000000" w:sz="4" w:space="0"/>
              <w:bottom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4</w:t>
            </w:r>
          </w:p>
        </w:tc>
        <w:tc>
          <w:tcPr>
            <w:tcW w:w="2344" w:type="dxa"/>
            <w:tcBorders>
              <w:top w:val="single" w:color="000000" w:sz="4" w:space="0"/>
              <w:bottom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褶痕相手蟹</w:t>
            </w:r>
          </w:p>
        </w:tc>
        <w:tc>
          <w:tcPr>
            <w:tcW w:w="5608" w:type="dxa"/>
            <w:tcBorders>
              <w:top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Sesarma plicata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58" w:type="dxa"/>
            <w:tcBorders>
              <w:top w:val="single" w:color="000000" w:sz="4" w:space="0"/>
              <w:left w:val="single" w:color="000000" w:sz="4" w:space="0"/>
              <w:bottom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5</w:t>
            </w:r>
          </w:p>
        </w:tc>
        <w:tc>
          <w:tcPr>
            <w:tcW w:w="2344" w:type="dxa"/>
            <w:tcBorders>
              <w:top w:val="single" w:color="000000" w:sz="4" w:space="0"/>
              <w:bottom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淡水泥蟹</w:t>
            </w:r>
          </w:p>
        </w:tc>
        <w:tc>
          <w:tcPr>
            <w:tcW w:w="5608" w:type="dxa"/>
            <w:tcBorders>
              <w:top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Ilyoplax tansuiensis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58" w:type="dxa"/>
            <w:tcBorders>
              <w:top w:val="single" w:color="000000" w:sz="4" w:space="0"/>
              <w:left w:val="single" w:color="000000" w:sz="4" w:space="0"/>
              <w:bottom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6</w:t>
            </w:r>
          </w:p>
        </w:tc>
        <w:tc>
          <w:tcPr>
            <w:tcW w:w="2344" w:type="dxa"/>
            <w:tcBorders>
              <w:top w:val="single" w:color="000000" w:sz="4" w:space="0"/>
              <w:bottom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弧边招潮蟹</w:t>
            </w:r>
          </w:p>
        </w:tc>
        <w:tc>
          <w:tcPr>
            <w:tcW w:w="5608" w:type="dxa"/>
            <w:tcBorders>
              <w:top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Uca arcuata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58" w:type="dxa"/>
            <w:tcBorders>
              <w:top w:val="single" w:color="000000" w:sz="4" w:space="0"/>
              <w:left w:val="single" w:color="000000" w:sz="4" w:space="0"/>
              <w:bottom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7</w:t>
            </w:r>
          </w:p>
        </w:tc>
        <w:tc>
          <w:tcPr>
            <w:tcW w:w="2344" w:type="dxa"/>
            <w:tcBorders>
              <w:top w:val="single" w:color="000000" w:sz="4" w:space="0"/>
              <w:bottom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宁波泥蟹</w:t>
            </w:r>
          </w:p>
        </w:tc>
        <w:tc>
          <w:tcPr>
            <w:tcW w:w="5608" w:type="dxa"/>
            <w:tcBorders>
              <w:top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Ilyoplax ningpoensis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58" w:type="dxa"/>
            <w:tcBorders>
              <w:top w:val="single" w:color="000000" w:sz="4" w:space="0"/>
              <w:left w:val="single" w:color="000000" w:sz="4" w:space="0"/>
              <w:bottom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8</w:t>
            </w:r>
          </w:p>
        </w:tc>
        <w:tc>
          <w:tcPr>
            <w:tcW w:w="2344" w:type="dxa"/>
            <w:tcBorders>
              <w:top w:val="single" w:color="000000" w:sz="4" w:space="0"/>
              <w:bottom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日本鼓虾</w:t>
            </w:r>
          </w:p>
        </w:tc>
        <w:tc>
          <w:tcPr>
            <w:tcW w:w="5608" w:type="dxa"/>
            <w:tcBorders>
              <w:top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Alpheusjaponicus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58" w:type="dxa"/>
            <w:tcBorders>
              <w:top w:val="single" w:color="000000" w:sz="4" w:space="0"/>
              <w:left w:val="single" w:color="000000" w:sz="4" w:space="0"/>
              <w:bottom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9</w:t>
            </w:r>
          </w:p>
        </w:tc>
        <w:tc>
          <w:tcPr>
            <w:tcW w:w="2344" w:type="dxa"/>
            <w:tcBorders>
              <w:top w:val="single" w:color="000000" w:sz="4" w:space="0"/>
              <w:bottom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日本大眼蟹</w:t>
            </w:r>
          </w:p>
        </w:tc>
        <w:tc>
          <w:tcPr>
            <w:tcW w:w="5608" w:type="dxa"/>
            <w:tcBorders>
              <w:top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Macrophthalmusjaponicus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58" w:type="dxa"/>
            <w:tcBorders>
              <w:top w:val="single" w:color="000000" w:sz="4" w:space="0"/>
              <w:left w:val="single" w:color="000000" w:sz="4" w:space="0"/>
              <w:bottom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10</w:t>
            </w:r>
          </w:p>
        </w:tc>
        <w:tc>
          <w:tcPr>
            <w:tcW w:w="2344" w:type="dxa"/>
            <w:tcBorders>
              <w:top w:val="single" w:color="000000" w:sz="4" w:space="0"/>
              <w:bottom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长足长方蟹</w:t>
            </w:r>
          </w:p>
        </w:tc>
        <w:tc>
          <w:tcPr>
            <w:tcW w:w="5608" w:type="dxa"/>
            <w:tcBorders>
              <w:top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Metaplax longipes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58" w:type="dxa"/>
            <w:tcBorders>
              <w:top w:val="single" w:color="000000" w:sz="4" w:space="0"/>
              <w:left w:val="single" w:color="000000" w:sz="4" w:space="0"/>
              <w:bottom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三</w:t>
            </w:r>
          </w:p>
        </w:tc>
        <w:tc>
          <w:tcPr>
            <w:tcW w:w="2344" w:type="dxa"/>
            <w:tcBorders>
              <w:top w:val="single" w:color="000000" w:sz="4" w:space="0"/>
              <w:bottom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软体动物</w:t>
            </w:r>
          </w:p>
        </w:tc>
        <w:tc>
          <w:tcPr>
            <w:tcW w:w="5608" w:type="dxa"/>
            <w:tcBorders>
              <w:top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Mollusca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58" w:type="dxa"/>
            <w:tcBorders>
              <w:top w:val="single" w:color="000000" w:sz="4" w:space="0"/>
              <w:left w:val="single" w:color="000000" w:sz="4" w:space="0"/>
              <w:bottom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11</w:t>
            </w:r>
          </w:p>
        </w:tc>
        <w:tc>
          <w:tcPr>
            <w:tcW w:w="2344" w:type="dxa"/>
            <w:tcBorders>
              <w:top w:val="single" w:color="000000" w:sz="4" w:space="0"/>
              <w:bottom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半褶织纹螺</w:t>
            </w:r>
          </w:p>
        </w:tc>
        <w:tc>
          <w:tcPr>
            <w:tcW w:w="5608" w:type="dxa"/>
            <w:tcBorders>
              <w:top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Nassarius semiplicatus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58" w:type="dxa"/>
            <w:tcBorders>
              <w:top w:val="single" w:color="000000" w:sz="4" w:space="0"/>
              <w:left w:val="single" w:color="000000" w:sz="4" w:space="0"/>
              <w:bottom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12</w:t>
            </w:r>
          </w:p>
        </w:tc>
        <w:tc>
          <w:tcPr>
            <w:tcW w:w="2344" w:type="dxa"/>
            <w:tcBorders>
              <w:top w:val="single" w:color="000000" w:sz="4" w:space="0"/>
              <w:bottom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短拟沼螺</w:t>
            </w:r>
          </w:p>
        </w:tc>
        <w:tc>
          <w:tcPr>
            <w:tcW w:w="5608" w:type="dxa"/>
            <w:tcBorders>
              <w:top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Assiminea brevicula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58" w:type="dxa"/>
            <w:tcBorders>
              <w:top w:val="single" w:color="000000" w:sz="4" w:space="0"/>
              <w:left w:val="single" w:color="000000" w:sz="4" w:space="0"/>
              <w:bottom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13</w:t>
            </w:r>
          </w:p>
        </w:tc>
        <w:tc>
          <w:tcPr>
            <w:tcW w:w="2344" w:type="dxa"/>
            <w:tcBorders>
              <w:top w:val="single" w:color="000000" w:sz="4" w:space="0"/>
              <w:bottom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尖锥拟蟹守螺</w:t>
            </w:r>
          </w:p>
        </w:tc>
        <w:tc>
          <w:tcPr>
            <w:tcW w:w="5608" w:type="dxa"/>
            <w:tcBorders>
              <w:top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Cerithidea largillierti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58" w:type="dxa"/>
            <w:tcBorders>
              <w:top w:val="single" w:color="000000" w:sz="4" w:space="0"/>
              <w:left w:val="single" w:color="000000" w:sz="4" w:space="0"/>
              <w:bottom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14</w:t>
            </w:r>
          </w:p>
        </w:tc>
        <w:tc>
          <w:tcPr>
            <w:tcW w:w="2344" w:type="dxa"/>
            <w:tcBorders>
              <w:top w:val="single" w:color="000000" w:sz="4" w:space="0"/>
              <w:bottom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日本镜蛤</w:t>
            </w:r>
          </w:p>
        </w:tc>
        <w:tc>
          <w:tcPr>
            <w:tcW w:w="5608" w:type="dxa"/>
            <w:tcBorders>
              <w:top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Dosiniajaponica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58" w:type="dxa"/>
            <w:tcBorders>
              <w:top w:val="single" w:color="000000" w:sz="4" w:space="0"/>
              <w:left w:val="single" w:color="000000" w:sz="4" w:space="0"/>
              <w:bottom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15</w:t>
            </w:r>
          </w:p>
        </w:tc>
        <w:tc>
          <w:tcPr>
            <w:tcW w:w="2344" w:type="dxa"/>
            <w:tcBorders>
              <w:top w:val="single" w:color="000000" w:sz="4" w:space="0"/>
              <w:bottom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珠带拟蟹守螺</w:t>
            </w:r>
          </w:p>
        </w:tc>
        <w:tc>
          <w:tcPr>
            <w:tcW w:w="5608" w:type="dxa"/>
            <w:tcBorders>
              <w:top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Cerithideopsilla cingulata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58" w:type="dxa"/>
            <w:tcBorders>
              <w:top w:val="single" w:color="000000" w:sz="4" w:space="0"/>
              <w:left w:val="single" w:color="000000" w:sz="4" w:space="0"/>
              <w:bottom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四</w:t>
            </w:r>
          </w:p>
        </w:tc>
        <w:tc>
          <w:tcPr>
            <w:tcW w:w="2344" w:type="dxa"/>
            <w:tcBorders>
              <w:top w:val="single" w:color="000000" w:sz="4" w:space="0"/>
              <w:bottom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鱼类</w:t>
            </w:r>
          </w:p>
        </w:tc>
        <w:tc>
          <w:tcPr>
            <w:tcW w:w="5608" w:type="dxa"/>
            <w:tcBorders>
              <w:top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Fish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58" w:type="dxa"/>
            <w:tcBorders>
              <w:top w:val="single" w:color="000000" w:sz="4" w:space="0"/>
              <w:left w:val="single" w:color="000000" w:sz="4" w:space="0"/>
              <w:bottom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16</w:t>
            </w:r>
          </w:p>
        </w:tc>
        <w:tc>
          <w:tcPr>
            <w:tcW w:w="2344" w:type="dxa"/>
            <w:tcBorders>
              <w:top w:val="single" w:color="000000" w:sz="4" w:space="0"/>
              <w:bottom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弹涂鱼</w:t>
            </w:r>
          </w:p>
        </w:tc>
        <w:tc>
          <w:tcPr>
            <w:tcW w:w="5608" w:type="dxa"/>
            <w:tcBorders>
              <w:top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Periophthalmus modestus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58" w:type="dxa"/>
            <w:tcBorders>
              <w:top w:val="single" w:color="000000" w:sz="4" w:space="0"/>
              <w:left w:val="single" w:color="000000" w:sz="4" w:space="0"/>
              <w:bottom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17</w:t>
            </w:r>
          </w:p>
        </w:tc>
        <w:tc>
          <w:tcPr>
            <w:tcW w:w="2344" w:type="dxa"/>
            <w:tcBorders>
              <w:top w:val="single" w:color="000000" w:sz="4" w:space="0"/>
              <w:bottom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星虫动物</w:t>
            </w:r>
          </w:p>
        </w:tc>
        <w:tc>
          <w:tcPr>
            <w:tcW w:w="5608" w:type="dxa"/>
            <w:tcBorders>
              <w:top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Sipuncula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58" w:type="dxa"/>
            <w:tcBorders>
              <w:top w:val="single" w:color="000000" w:sz="4" w:space="0"/>
              <w:left w:val="single" w:color="000000" w:sz="4" w:space="0"/>
              <w:bottom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18</w:t>
            </w:r>
          </w:p>
        </w:tc>
        <w:tc>
          <w:tcPr>
            <w:tcW w:w="2344" w:type="dxa"/>
            <w:tcBorders>
              <w:top w:val="single" w:color="000000" w:sz="4" w:space="0"/>
              <w:bottom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可口革囊星虫</w:t>
            </w:r>
          </w:p>
        </w:tc>
        <w:tc>
          <w:tcPr>
            <w:tcW w:w="5608" w:type="dxa"/>
            <w:tcBorders>
              <w:top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Phascolosoma esculenta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58" w:type="dxa"/>
            <w:tcBorders>
              <w:top w:val="single" w:color="000000" w:sz="4" w:space="0"/>
              <w:left w:val="single" w:color="000000" w:sz="4" w:space="0"/>
              <w:bottom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五</w:t>
            </w:r>
          </w:p>
        </w:tc>
        <w:tc>
          <w:tcPr>
            <w:tcW w:w="2344" w:type="dxa"/>
            <w:tcBorders>
              <w:top w:val="single" w:color="000000" w:sz="4" w:space="0"/>
              <w:bottom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纽形动物</w:t>
            </w:r>
          </w:p>
        </w:tc>
        <w:tc>
          <w:tcPr>
            <w:tcW w:w="5608" w:type="dxa"/>
            <w:tcBorders>
              <w:top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Nemertea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58" w:type="dxa"/>
            <w:tcBorders>
              <w:top w:val="single" w:color="000000" w:sz="4" w:space="0"/>
              <w:left w:val="single" w:color="000000" w:sz="4" w:space="0"/>
              <w:bottom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19</w:t>
            </w:r>
          </w:p>
        </w:tc>
        <w:tc>
          <w:tcPr>
            <w:tcW w:w="2344" w:type="dxa"/>
            <w:tcBorders>
              <w:top w:val="single" w:color="000000" w:sz="4" w:space="0"/>
              <w:bottom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纽虫</w:t>
            </w:r>
          </w:p>
        </w:tc>
        <w:tc>
          <w:tcPr>
            <w:tcW w:w="5608" w:type="dxa"/>
            <w:tcBorders>
              <w:top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lineus sp.</w:t>
            </w:r>
          </w:p>
        </w:tc>
      </w:tr>
    </w:tbl>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（2）优势种</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2021年5月（春季），调查海域潮间带生物高潮带优势种为短滨螺，中潮带和低潮带优势种为异足索沙蚕和弹涂鱼。</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2020年11月（秋季），调查海域潮间带生物优势种为弧边招潮蟹、短拟沼螺、珠带拟蟹守螺、淡水泥蟹、长足长方蟹和可口革囊星虫。</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（3）生物量和密度</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2021年5月（春季），C1断面平均栖息密度为</w:t>
      </w:r>
      <w:r>
        <w:rPr>
          <w:rFonts w:hint="eastAsia" w:ascii="Times New Roman" w:hAnsi="Times New Roman" w:cs="Times New Roman"/>
          <w:sz w:val="24"/>
          <w:szCs w:val="24"/>
          <w:highlight w:val="none"/>
        </w:rPr>
        <w:t>149</w:t>
      </w:r>
      <w:r>
        <w:rPr>
          <w:rFonts w:ascii="Times New Roman" w:hAnsi="Times New Roman" w:cs="Times New Roman"/>
          <w:sz w:val="24"/>
          <w:szCs w:val="24"/>
          <w:highlight w:val="none"/>
        </w:rPr>
        <w:t>个/m</w:t>
      </w:r>
      <w:r>
        <w:rPr>
          <w:rFonts w:ascii="Times New Roman" w:hAnsi="Times New Roman" w:cs="Times New Roman"/>
          <w:sz w:val="24"/>
          <w:szCs w:val="24"/>
          <w:highlight w:val="none"/>
          <w:vertAlign w:val="superscript"/>
        </w:rPr>
        <w:t>2</w:t>
      </w:r>
      <w:r>
        <w:rPr>
          <w:rFonts w:ascii="Times New Roman" w:hAnsi="Times New Roman" w:cs="Times New Roman"/>
          <w:sz w:val="24"/>
          <w:szCs w:val="24"/>
          <w:highlight w:val="none"/>
        </w:rPr>
        <w:t>，平均生物量为</w:t>
      </w:r>
      <w:r>
        <w:rPr>
          <w:rFonts w:hint="eastAsia" w:ascii="Times New Roman" w:hAnsi="Times New Roman" w:cs="Times New Roman"/>
          <w:sz w:val="24"/>
          <w:szCs w:val="24"/>
          <w:highlight w:val="none"/>
        </w:rPr>
        <w:t>26.16</w:t>
      </w:r>
      <w:r>
        <w:rPr>
          <w:rFonts w:ascii="Times New Roman" w:hAnsi="Times New Roman" w:cs="Times New Roman"/>
          <w:sz w:val="24"/>
          <w:szCs w:val="24"/>
          <w:highlight w:val="none"/>
        </w:rPr>
        <w:t>g/m</w:t>
      </w:r>
      <w:r>
        <w:rPr>
          <w:rFonts w:ascii="Times New Roman" w:hAnsi="Times New Roman" w:cs="Times New Roman"/>
          <w:sz w:val="24"/>
          <w:szCs w:val="24"/>
          <w:highlight w:val="none"/>
          <w:vertAlign w:val="superscript"/>
        </w:rPr>
        <w:t>2</w:t>
      </w:r>
      <w:r>
        <w:rPr>
          <w:rFonts w:ascii="Times New Roman" w:hAnsi="Times New Roman" w:cs="Times New Roman"/>
          <w:sz w:val="24"/>
          <w:szCs w:val="24"/>
          <w:highlight w:val="none"/>
        </w:rPr>
        <w:t>。C2断面的平均栖息密度为48个/m</w:t>
      </w:r>
      <w:r>
        <w:rPr>
          <w:rFonts w:ascii="Times New Roman" w:hAnsi="Times New Roman" w:cs="Times New Roman"/>
          <w:sz w:val="24"/>
          <w:szCs w:val="24"/>
          <w:highlight w:val="none"/>
          <w:vertAlign w:val="superscript"/>
        </w:rPr>
        <w:t>2</w:t>
      </w:r>
      <w:r>
        <w:rPr>
          <w:rFonts w:ascii="Times New Roman" w:hAnsi="Times New Roman" w:cs="Times New Roman"/>
          <w:sz w:val="24"/>
          <w:szCs w:val="24"/>
          <w:highlight w:val="none"/>
        </w:rPr>
        <w:t>，平均生物量为15.59g/m</w:t>
      </w:r>
      <w:r>
        <w:rPr>
          <w:rFonts w:ascii="Times New Roman" w:hAnsi="Times New Roman" w:cs="Times New Roman"/>
          <w:sz w:val="24"/>
          <w:szCs w:val="24"/>
          <w:highlight w:val="none"/>
          <w:vertAlign w:val="superscript"/>
        </w:rPr>
        <w:t>2</w:t>
      </w:r>
      <w:r>
        <w:rPr>
          <w:rFonts w:ascii="Times New Roman" w:hAnsi="Times New Roman" w:cs="Times New Roman"/>
          <w:sz w:val="24"/>
          <w:szCs w:val="24"/>
          <w:highlight w:val="none"/>
        </w:rPr>
        <w:t>。C3断面平均栖息密度为38个/m</w:t>
      </w:r>
      <w:r>
        <w:rPr>
          <w:rFonts w:ascii="Times New Roman" w:hAnsi="Times New Roman" w:cs="Times New Roman"/>
          <w:sz w:val="24"/>
          <w:szCs w:val="24"/>
          <w:highlight w:val="none"/>
          <w:vertAlign w:val="superscript"/>
        </w:rPr>
        <w:t>2</w:t>
      </w:r>
      <w:r>
        <w:rPr>
          <w:rFonts w:ascii="Times New Roman" w:hAnsi="Times New Roman" w:cs="Times New Roman"/>
          <w:sz w:val="24"/>
          <w:szCs w:val="24"/>
          <w:highlight w:val="none"/>
        </w:rPr>
        <w:t>，平均生物量为12.43g/m</w:t>
      </w:r>
      <w:r>
        <w:rPr>
          <w:rFonts w:ascii="Times New Roman" w:hAnsi="Times New Roman" w:cs="Times New Roman"/>
          <w:sz w:val="24"/>
          <w:szCs w:val="24"/>
          <w:highlight w:val="none"/>
          <w:vertAlign w:val="superscript"/>
        </w:rPr>
        <w:t>2</w:t>
      </w:r>
      <w:r>
        <w:rPr>
          <w:rFonts w:ascii="Times New Roman" w:hAnsi="Times New Roman" w:cs="Times New Roman"/>
          <w:sz w:val="24"/>
          <w:szCs w:val="24"/>
          <w:highlight w:val="none"/>
        </w:rPr>
        <w:t>。3个断面平均栖息密度为78.33个/m</w:t>
      </w:r>
      <w:r>
        <w:rPr>
          <w:rFonts w:ascii="Times New Roman" w:hAnsi="Times New Roman" w:cs="Times New Roman"/>
          <w:sz w:val="24"/>
          <w:szCs w:val="24"/>
          <w:highlight w:val="none"/>
          <w:vertAlign w:val="superscript"/>
        </w:rPr>
        <w:t>2</w:t>
      </w:r>
      <w:r>
        <w:rPr>
          <w:rFonts w:ascii="Times New Roman" w:hAnsi="Times New Roman" w:cs="Times New Roman"/>
          <w:sz w:val="24"/>
          <w:szCs w:val="24"/>
          <w:highlight w:val="none"/>
        </w:rPr>
        <w:t>，平均生物量为</w:t>
      </w:r>
      <w:r>
        <w:rPr>
          <w:rFonts w:hint="eastAsia" w:ascii="Times New Roman" w:hAnsi="Times New Roman" w:cs="Times New Roman"/>
          <w:sz w:val="24"/>
          <w:szCs w:val="24"/>
          <w:highlight w:val="none"/>
        </w:rPr>
        <w:t>1</w:t>
      </w:r>
      <w:r>
        <w:rPr>
          <w:rFonts w:ascii="Times New Roman" w:hAnsi="Times New Roman" w:cs="Times New Roman"/>
          <w:sz w:val="24"/>
          <w:szCs w:val="24"/>
          <w:highlight w:val="none"/>
        </w:rPr>
        <w:t>8.</w:t>
      </w:r>
      <w:r>
        <w:rPr>
          <w:rFonts w:hint="eastAsia" w:ascii="Times New Roman" w:hAnsi="Times New Roman" w:cs="Times New Roman"/>
          <w:sz w:val="24"/>
          <w:szCs w:val="24"/>
          <w:highlight w:val="none"/>
        </w:rPr>
        <w:t>0</w:t>
      </w:r>
      <w:r>
        <w:rPr>
          <w:rFonts w:ascii="Times New Roman" w:hAnsi="Times New Roman" w:cs="Times New Roman"/>
          <w:sz w:val="24"/>
          <w:szCs w:val="24"/>
          <w:highlight w:val="none"/>
        </w:rPr>
        <w:t>6g/m</w:t>
      </w:r>
      <w:r>
        <w:rPr>
          <w:rFonts w:ascii="Times New Roman" w:hAnsi="Times New Roman" w:cs="Times New Roman"/>
          <w:sz w:val="24"/>
          <w:szCs w:val="24"/>
          <w:highlight w:val="none"/>
          <w:vertAlign w:val="superscript"/>
        </w:rPr>
        <w:t>2</w:t>
      </w:r>
      <w:r>
        <w:rPr>
          <w:rFonts w:ascii="Times New Roman" w:hAnsi="Times New Roman" w:cs="Times New Roman"/>
          <w:sz w:val="24"/>
          <w:szCs w:val="24"/>
          <w:highlight w:val="none"/>
        </w:rPr>
        <w:t>。</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2020年11月（秋季），T1断面平均栖息密度为129.33个/m</w:t>
      </w:r>
      <w:r>
        <w:rPr>
          <w:rFonts w:ascii="Times New Roman" w:hAnsi="Times New Roman" w:cs="Times New Roman"/>
          <w:sz w:val="24"/>
          <w:szCs w:val="24"/>
          <w:highlight w:val="none"/>
          <w:vertAlign w:val="superscript"/>
        </w:rPr>
        <w:t>2</w:t>
      </w:r>
      <w:r>
        <w:rPr>
          <w:rFonts w:ascii="Times New Roman" w:hAnsi="Times New Roman" w:cs="Times New Roman"/>
          <w:sz w:val="24"/>
          <w:szCs w:val="24"/>
          <w:highlight w:val="none"/>
        </w:rPr>
        <w:t>，平均生物量为24.15g/m</w:t>
      </w:r>
      <w:r>
        <w:rPr>
          <w:rFonts w:ascii="Times New Roman" w:hAnsi="Times New Roman" w:cs="Times New Roman"/>
          <w:sz w:val="24"/>
          <w:szCs w:val="24"/>
          <w:highlight w:val="none"/>
          <w:vertAlign w:val="superscript"/>
        </w:rPr>
        <w:t>2</w:t>
      </w:r>
      <w:r>
        <w:rPr>
          <w:rFonts w:ascii="Times New Roman" w:hAnsi="Times New Roman" w:cs="Times New Roman"/>
          <w:sz w:val="24"/>
          <w:szCs w:val="24"/>
          <w:highlight w:val="none"/>
        </w:rPr>
        <w:t>。T2断面平均栖息密度为77.33个/m</w:t>
      </w:r>
      <w:r>
        <w:rPr>
          <w:rFonts w:ascii="Times New Roman" w:hAnsi="Times New Roman" w:cs="Times New Roman"/>
          <w:sz w:val="24"/>
          <w:szCs w:val="24"/>
          <w:highlight w:val="none"/>
          <w:vertAlign w:val="superscript"/>
        </w:rPr>
        <w:t>2</w:t>
      </w:r>
      <w:r>
        <w:rPr>
          <w:rFonts w:ascii="Times New Roman" w:hAnsi="Times New Roman" w:cs="Times New Roman"/>
          <w:sz w:val="24"/>
          <w:szCs w:val="24"/>
          <w:highlight w:val="none"/>
        </w:rPr>
        <w:t>，平均生物量为37.27g/m</w:t>
      </w:r>
      <w:r>
        <w:rPr>
          <w:rFonts w:ascii="Times New Roman" w:hAnsi="Times New Roman" w:cs="Times New Roman"/>
          <w:sz w:val="24"/>
          <w:szCs w:val="24"/>
          <w:highlight w:val="none"/>
          <w:vertAlign w:val="superscript"/>
        </w:rPr>
        <w:t>2</w:t>
      </w:r>
      <w:r>
        <w:rPr>
          <w:rFonts w:ascii="Times New Roman" w:hAnsi="Times New Roman" w:cs="Times New Roman"/>
          <w:sz w:val="24"/>
          <w:szCs w:val="24"/>
          <w:highlight w:val="none"/>
        </w:rPr>
        <w:t>。C3断面的平均栖息密度为97.33个/m</w:t>
      </w:r>
      <w:r>
        <w:rPr>
          <w:rFonts w:ascii="Times New Roman" w:hAnsi="Times New Roman" w:cs="Times New Roman"/>
          <w:sz w:val="24"/>
          <w:szCs w:val="24"/>
          <w:highlight w:val="none"/>
          <w:vertAlign w:val="superscript"/>
        </w:rPr>
        <w:t>2</w:t>
      </w:r>
      <w:r>
        <w:rPr>
          <w:rFonts w:ascii="Times New Roman" w:hAnsi="Times New Roman" w:cs="Times New Roman"/>
          <w:sz w:val="24"/>
          <w:szCs w:val="24"/>
          <w:highlight w:val="none"/>
        </w:rPr>
        <w:t>，平均生物量为32.92g/m</w:t>
      </w:r>
      <w:r>
        <w:rPr>
          <w:rFonts w:ascii="Times New Roman" w:hAnsi="Times New Roman" w:cs="Times New Roman"/>
          <w:sz w:val="24"/>
          <w:szCs w:val="24"/>
          <w:highlight w:val="none"/>
          <w:vertAlign w:val="superscript"/>
        </w:rPr>
        <w:t>2</w:t>
      </w:r>
      <w:r>
        <w:rPr>
          <w:rFonts w:ascii="Times New Roman" w:hAnsi="Times New Roman" w:cs="Times New Roman"/>
          <w:sz w:val="24"/>
          <w:szCs w:val="24"/>
          <w:highlight w:val="none"/>
        </w:rPr>
        <w:t>。3个断面平均栖息密度为101.33个/m</w:t>
      </w:r>
      <w:r>
        <w:rPr>
          <w:rFonts w:ascii="Times New Roman" w:hAnsi="Times New Roman" w:cs="Times New Roman"/>
          <w:sz w:val="24"/>
          <w:szCs w:val="24"/>
          <w:highlight w:val="none"/>
          <w:vertAlign w:val="superscript"/>
        </w:rPr>
        <w:t>2</w:t>
      </w:r>
      <w:r>
        <w:rPr>
          <w:rFonts w:ascii="Times New Roman" w:hAnsi="Times New Roman" w:cs="Times New Roman"/>
          <w:sz w:val="24"/>
          <w:szCs w:val="24"/>
          <w:highlight w:val="none"/>
        </w:rPr>
        <w:t>，平均生物量为</w:t>
      </w:r>
      <w:r>
        <w:rPr>
          <w:rFonts w:hint="eastAsia" w:ascii="Times New Roman" w:hAnsi="Times New Roman" w:cs="Times New Roman"/>
          <w:sz w:val="24"/>
          <w:szCs w:val="24"/>
          <w:highlight w:val="none"/>
        </w:rPr>
        <w:t>31.45</w:t>
      </w:r>
      <w:r>
        <w:rPr>
          <w:rFonts w:ascii="Times New Roman" w:hAnsi="Times New Roman" w:cs="Times New Roman"/>
          <w:sz w:val="24"/>
          <w:szCs w:val="24"/>
          <w:highlight w:val="none"/>
        </w:rPr>
        <w:t>g/m</w:t>
      </w:r>
      <w:r>
        <w:rPr>
          <w:rFonts w:ascii="Times New Roman" w:hAnsi="Times New Roman" w:cs="Times New Roman"/>
          <w:sz w:val="24"/>
          <w:szCs w:val="24"/>
          <w:highlight w:val="none"/>
          <w:vertAlign w:val="superscript"/>
        </w:rPr>
        <w:t>2</w:t>
      </w:r>
      <w:r>
        <w:rPr>
          <w:rFonts w:ascii="Times New Roman" w:hAnsi="Times New Roman" w:cs="Times New Roman"/>
          <w:sz w:val="24"/>
          <w:szCs w:val="24"/>
          <w:highlight w:val="none"/>
        </w:rPr>
        <w:t>。</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（4）生态学参数</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2021年5月（春季），调查海域潮间带生物种类多样性指数H'为2.20~2.77，平均值为2.53；丰富度d为2.91~4.87，平均值为4.05；均匀度J'为0.72~0.77，平均值为0.75。</w:t>
      </w:r>
    </w:p>
    <w:p>
      <w:pPr>
        <w:adjustRightInd w:val="0"/>
        <w:snapToGrid w:val="0"/>
        <w:spacing w:line="360" w:lineRule="auto"/>
        <w:ind w:firstLine="480" w:firstLineChars="200"/>
        <w:rPr>
          <w:rFonts w:ascii="Times New Roman" w:hAnsi="Times New Roman" w:cs="Times New Roman"/>
          <w:highlight w:val="none"/>
        </w:rPr>
      </w:pPr>
      <w:r>
        <w:rPr>
          <w:rFonts w:ascii="Times New Roman" w:hAnsi="Times New Roman" w:cs="Times New Roman"/>
          <w:sz w:val="24"/>
          <w:szCs w:val="24"/>
          <w:highlight w:val="none"/>
        </w:rPr>
        <w:t>2020年11月（秋季），调查海域潮间带生物种类多样性指数H'为2.57~3.14，平均值为2.95；丰富度d为1.02~1.39，平均值为1.25；均匀度J'为0.81~0.88，平均值为0.85。</w:t>
      </w:r>
    </w:p>
    <w:p>
      <w:pPr>
        <w:pStyle w:val="5"/>
        <w:keepLines w:val="0"/>
        <w:tabs>
          <w:tab w:val="left" w:pos="1004"/>
          <w:tab w:val="clear" w:pos="1260"/>
        </w:tabs>
        <w:rPr>
          <w:sz w:val="28"/>
          <w:szCs w:val="28"/>
          <w:highlight w:val="none"/>
        </w:rPr>
      </w:pPr>
      <w:bookmarkStart w:id="520" w:name="_Toc1040852338"/>
      <w:bookmarkStart w:id="521" w:name="_Toc356555861_WPSOffice_Level2"/>
      <w:bookmarkStart w:id="522" w:name="_Toc1324705299"/>
      <w:bookmarkStart w:id="523" w:name="_Toc28459"/>
      <w:r>
        <w:rPr>
          <w:sz w:val="28"/>
          <w:szCs w:val="28"/>
          <w:highlight w:val="none"/>
        </w:rPr>
        <w:t>5.7海洋渔业资源现状调查与评价</w:t>
      </w:r>
      <w:bookmarkEnd w:id="520"/>
      <w:bookmarkEnd w:id="521"/>
      <w:bookmarkEnd w:id="522"/>
      <w:bookmarkEnd w:id="523"/>
    </w:p>
    <w:p>
      <w:pPr>
        <w:adjustRightInd w:val="0"/>
        <w:snapToGrid w:val="0"/>
        <w:spacing w:line="360" w:lineRule="auto"/>
        <w:ind w:firstLine="480" w:firstLineChars="200"/>
        <w:rPr>
          <w:rFonts w:ascii="Times New Roman" w:hAnsi="Times New Roman" w:cs="Times New Roman"/>
          <w:highlight w:val="none"/>
        </w:rPr>
      </w:pPr>
      <w:r>
        <w:rPr>
          <w:rFonts w:ascii="Times New Roman" w:hAnsi="Times New Roman" w:cs="Times New Roman"/>
          <w:sz w:val="24"/>
          <w:szCs w:val="24"/>
          <w:highlight w:val="none"/>
        </w:rPr>
        <w:t>为了了解项目所在海域的海洋渔业资源现状，本报告引用《华能玉环电厂2020年秋季海洋生态环境调查报告》（杭州海蛞蝓生态科技有限公司，2021年1月）和《华能玉环电厂2021年春季海洋生态环境调查报告》（杭州海蛞蝓生态科技有限公司，2021年7月）中的相关调查结果。</w:t>
      </w:r>
    </w:p>
    <w:p>
      <w:pPr>
        <w:pStyle w:val="8"/>
        <w:rPr>
          <w:highlight w:val="none"/>
        </w:rPr>
      </w:pPr>
      <w:bookmarkStart w:id="524" w:name="_Toc1358991844"/>
      <w:bookmarkStart w:id="525" w:name="_Toc1782175104"/>
      <w:r>
        <w:rPr>
          <w:highlight w:val="none"/>
        </w:rPr>
        <w:t>5.7.1调查时间和站位布设</w:t>
      </w:r>
      <w:bookmarkEnd w:id="524"/>
      <w:bookmarkEnd w:id="525"/>
    </w:p>
    <w:p>
      <w:pPr>
        <w:adjustRightInd w:val="0"/>
        <w:snapToGrid w:val="0"/>
        <w:spacing w:line="360" w:lineRule="auto"/>
        <w:ind w:firstLine="480" w:firstLineChars="200"/>
        <w:rPr>
          <w:rFonts w:ascii="Times New Roman" w:hAnsi="Times New Roman" w:cs="Times New Roman"/>
          <w:highlight w:val="none"/>
        </w:rPr>
      </w:pPr>
      <w:r>
        <w:rPr>
          <w:rFonts w:ascii="Times New Roman" w:hAnsi="Times New Roman" w:cs="Times New Roman"/>
          <w:sz w:val="24"/>
          <w:szCs w:val="24"/>
          <w:highlight w:val="none"/>
        </w:rPr>
        <w:t>2021年4月（春季）和2020年11月（秋季），调查海域分别共布设了29个渔业资源调查站位，具体调查范围及站位布设详见</w:t>
      </w:r>
      <w:r>
        <w:rPr>
          <w:rFonts w:hint="eastAsia" w:ascii="Times New Roman" w:hAnsi="Times New Roman" w:cs="Times New Roman"/>
          <w:sz w:val="24"/>
          <w:szCs w:val="24"/>
          <w:highlight w:val="none"/>
        </w:rPr>
        <w:t>前文</w:t>
      </w:r>
      <w:r>
        <w:rPr>
          <w:rFonts w:ascii="Times New Roman" w:hAnsi="Times New Roman" w:cs="Times New Roman"/>
          <w:sz w:val="24"/>
          <w:szCs w:val="24"/>
          <w:highlight w:val="none"/>
        </w:rPr>
        <w:t>表5.3-1和图5.3-1。</w:t>
      </w:r>
    </w:p>
    <w:p>
      <w:pPr>
        <w:pStyle w:val="8"/>
        <w:rPr>
          <w:highlight w:val="none"/>
        </w:rPr>
      </w:pPr>
      <w:bookmarkStart w:id="526" w:name="_Toc2087336263"/>
      <w:bookmarkStart w:id="527" w:name="_Toc2062548219"/>
      <w:r>
        <w:rPr>
          <w:highlight w:val="none"/>
        </w:rPr>
        <w:t>5.7.2调查内容</w:t>
      </w:r>
      <w:bookmarkEnd w:id="526"/>
      <w:bookmarkEnd w:id="527"/>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（1）鱼卵、仔鱼：种类组成、数量分布、优势种等。</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（2）游泳动物现状调查：渔获物种类组成、优势种分布、渔获量分布、资源密度(重量、尾数)、渔获物物种多样性等。</w:t>
      </w:r>
    </w:p>
    <w:p>
      <w:pPr>
        <w:pStyle w:val="8"/>
        <w:rPr>
          <w:highlight w:val="none"/>
        </w:rPr>
      </w:pPr>
      <w:bookmarkStart w:id="528" w:name="_Toc566886859"/>
      <w:bookmarkStart w:id="529" w:name="_Toc567714849"/>
      <w:r>
        <w:rPr>
          <w:highlight w:val="none"/>
        </w:rPr>
        <w:t>5.7.3调查结果与分析</w:t>
      </w:r>
      <w:bookmarkEnd w:id="528"/>
      <w:bookmarkEnd w:id="529"/>
    </w:p>
    <w:p>
      <w:pPr>
        <w:pStyle w:val="9"/>
        <w:tabs>
          <w:tab w:val="clear" w:pos="864"/>
        </w:tabs>
        <w:adjustRightInd w:val="0"/>
        <w:snapToGrid w:val="0"/>
        <w:spacing w:before="0" w:after="0" w:line="360" w:lineRule="auto"/>
        <w:ind w:left="0" w:firstLine="0"/>
        <w:rPr>
          <w:rFonts w:ascii="Times New Roman" w:hAnsi="Times New Roman" w:eastAsia="宋体" w:cs="Times New Roman"/>
          <w:b w:val="0"/>
          <w:bCs/>
          <w:sz w:val="24"/>
          <w:szCs w:val="24"/>
          <w:highlight w:val="none"/>
        </w:rPr>
      </w:pPr>
      <w:bookmarkStart w:id="530" w:name="_Toc313623522"/>
      <w:bookmarkStart w:id="531" w:name="_Toc1429981121"/>
      <w:r>
        <w:rPr>
          <w:rFonts w:ascii="Times New Roman" w:hAnsi="Times New Roman" w:eastAsia="宋体" w:cs="Times New Roman"/>
          <w:b w:val="0"/>
          <w:bCs/>
          <w:sz w:val="24"/>
          <w:szCs w:val="24"/>
          <w:highlight w:val="none"/>
        </w:rPr>
        <w:t>5.7.3.1鱼卵、仔鱼</w:t>
      </w:r>
      <w:bookmarkEnd w:id="530"/>
      <w:bookmarkEnd w:id="531"/>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（1）种类组成</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2021年4月（春季），共采集到鱼卵153个，其中水平网150个，垂直网3个；仔稚鱼336尾，其中水平网323尾，垂直网13尾。本调查航次共鉴定出鱼卵和仔稚鱼7目15科23种，另有一种未定种鱼卵和一种未定种仔稚鱼。采集鉴定到9种鱼卵样品，隶属于4目8科9种。采集鉴定到18种仔稚鱼样品，隶属于6目13科18种。</w:t>
      </w:r>
    </w:p>
    <w:p>
      <w:pPr>
        <w:adjustRightInd w:val="0"/>
        <w:snapToGrid w:val="0"/>
        <w:spacing w:line="360" w:lineRule="auto"/>
        <w:ind w:firstLine="480" w:firstLineChars="200"/>
        <w:rPr>
          <w:rFonts w:ascii="Times New Roman" w:hAnsi="Times New Roman" w:cs="Times New Roman"/>
          <w:highlight w:val="none"/>
        </w:rPr>
      </w:pPr>
      <w:r>
        <w:rPr>
          <w:rFonts w:ascii="Times New Roman" w:hAnsi="Times New Roman" w:cs="Times New Roman"/>
          <w:sz w:val="24"/>
          <w:szCs w:val="24"/>
          <w:highlight w:val="none"/>
        </w:rPr>
        <w:t>2020年11月（秋季），共采集到鱼卵7个，其中水平网6个，垂直网1个；仔稚鱼36尾，其中水平网34尾，垂直网2尾。本调查航次共鉴定出鱼卵和仔稚鱼9目11科16种，另有一种未定种鱼卵。采集鉴定到2种鱼卵样品，隶属于2目2科2种。采集鉴定到15种仔稚鱼样品，隶属于8目10科15种。</w:t>
      </w:r>
    </w:p>
    <w:p>
      <w:pPr>
        <w:widowControl/>
        <w:adjustRightInd w:val="0"/>
        <w:snapToGrid w:val="0"/>
        <w:jc w:val="center"/>
        <w:rPr>
          <w:rFonts w:ascii="Times New Roman" w:hAnsi="Times New Roman" w:cs="Times New Roman"/>
          <w:b/>
          <w:kern w:val="0"/>
          <w:sz w:val="24"/>
          <w:szCs w:val="24"/>
          <w:highlight w:val="none"/>
          <w:lang w:bidi="ar"/>
        </w:rPr>
      </w:pPr>
      <w:r>
        <w:rPr>
          <w:rFonts w:ascii="Times New Roman" w:hAnsi="Times New Roman" w:cs="Times New Roman"/>
          <w:b/>
          <w:kern w:val="0"/>
          <w:sz w:val="24"/>
          <w:szCs w:val="24"/>
          <w:highlight w:val="none"/>
          <w:lang w:eastAsia="zh-Hans" w:bidi="ar"/>
        </w:rPr>
        <w:t>表</w:t>
      </w:r>
      <w:r>
        <w:rPr>
          <w:rFonts w:ascii="Times New Roman" w:hAnsi="Times New Roman" w:eastAsia="Times New Roman Bold" w:cs="Times New Roman"/>
          <w:b/>
          <w:kern w:val="0"/>
          <w:sz w:val="24"/>
          <w:szCs w:val="24"/>
          <w:highlight w:val="none"/>
          <w:lang w:bidi="ar"/>
        </w:rPr>
        <w:t>5.7-1</w:t>
      </w:r>
      <w:r>
        <w:rPr>
          <w:rFonts w:ascii="Times New Roman" w:hAnsi="Times New Roman" w:cs="Times New Roman"/>
          <w:b/>
          <w:kern w:val="0"/>
          <w:sz w:val="24"/>
          <w:szCs w:val="24"/>
          <w:highlight w:val="none"/>
          <w:lang w:bidi="ar"/>
        </w:rPr>
        <w:t xml:space="preserve">  </w:t>
      </w:r>
      <w:r>
        <w:rPr>
          <w:rFonts w:ascii="Times New Roman" w:hAnsi="Times New Roman" w:cs="Times New Roman"/>
          <w:b/>
          <w:bCs/>
          <w:kern w:val="0"/>
          <w:sz w:val="24"/>
          <w:szCs w:val="24"/>
          <w:highlight w:val="none"/>
          <w:lang w:bidi="ar"/>
        </w:rPr>
        <w:t>2021年4月</w:t>
      </w:r>
      <w:r>
        <w:rPr>
          <w:rFonts w:ascii="Times New Roman" w:hAnsi="Times New Roman" w:cs="Times New Roman"/>
          <w:b/>
          <w:kern w:val="0"/>
          <w:sz w:val="24"/>
          <w:szCs w:val="24"/>
          <w:highlight w:val="none"/>
          <w:lang w:bidi="ar"/>
        </w:rPr>
        <w:t>（春季）调查海域鱼卵、仔稚鱼种类名录表</w:t>
      </w:r>
    </w:p>
    <w:tbl>
      <w:tblPr>
        <w:tblStyle w:val="573"/>
        <w:tblW w:w="891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34"/>
        <w:gridCol w:w="2081"/>
        <w:gridCol w:w="3162"/>
        <w:gridCol w:w="1210"/>
        <w:gridCol w:w="122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234"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b/>
                <w:bCs/>
                <w:highlight w:val="none"/>
              </w:rPr>
            </w:pPr>
            <w:r>
              <w:rPr>
                <w:rFonts w:cs="Times New Roman"/>
                <w:b/>
                <w:bCs/>
                <w:highlight w:val="none"/>
              </w:rPr>
              <w:t>序号</w:t>
            </w:r>
          </w:p>
        </w:tc>
        <w:tc>
          <w:tcPr>
            <w:tcW w:w="208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b/>
                <w:bCs/>
                <w:highlight w:val="none"/>
              </w:rPr>
            </w:pPr>
            <w:r>
              <w:rPr>
                <w:rFonts w:cs="Times New Roman"/>
                <w:b/>
                <w:bCs/>
                <w:highlight w:val="none"/>
              </w:rPr>
              <w:t>物种名</w:t>
            </w:r>
          </w:p>
        </w:tc>
        <w:tc>
          <w:tcPr>
            <w:tcW w:w="3162"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b/>
                <w:bCs/>
                <w:highlight w:val="none"/>
              </w:rPr>
            </w:pPr>
            <w:r>
              <w:rPr>
                <w:rFonts w:cs="Times New Roman"/>
                <w:b/>
                <w:bCs/>
                <w:highlight w:val="none"/>
              </w:rPr>
              <w:t>拉丁文名</w:t>
            </w:r>
          </w:p>
        </w:tc>
        <w:tc>
          <w:tcPr>
            <w:tcW w:w="12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b/>
                <w:bCs/>
                <w:highlight w:val="none"/>
              </w:rPr>
            </w:pPr>
            <w:r>
              <w:rPr>
                <w:rFonts w:cs="Times New Roman"/>
                <w:b/>
                <w:bCs/>
                <w:highlight w:val="none"/>
              </w:rPr>
              <w:t>鱼卵</w:t>
            </w:r>
          </w:p>
        </w:tc>
        <w:tc>
          <w:tcPr>
            <w:tcW w:w="1224"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b/>
                <w:bCs/>
                <w:highlight w:val="none"/>
              </w:rPr>
            </w:pPr>
            <w:r>
              <w:rPr>
                <w:rFonts w:cs="Times New Roman"/>
                <w:b/>
                <w:bCs/>
                <w:highlight w:val="none"/>
              </w:rPr>
              <w:t>仔稚鱼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234"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一</w:t>
            </w:r>
          </w:p>
        </w:tc>
        <w:tc>
          <w:tcPr>
            <w:tcW w:w="7677" w:type="dxa"/>
            <w:gridSpan w:val="4"/>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鳗鲡目Anguilliformes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234"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w:t>
            </w:r>
          </w:p>
        </w:tc>
        <w:tc>
          <w:tcPr>
            <w:tcW w:w="208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海鳗</w:t>
            </w:r>
          </w:p>
        </w:tc>
        <w:tc>
          <w:tcPr>
            <w:tcW w:w="3162"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Muraenesox cinereus</w:t>
            </w:r>
          </w:p>
        </w:tc>
        <w:tc>
          <w:tcPr>
            <w:tcW w:w="12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c>
          <w:tcPr>
            <w:tcW w:w="1224"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234"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二</w:t>
            </w:r>
          </w:p>
        </w:tc>
        <w:tc>
          <w:tcPr>
            <w:tcW w:w="7677" w:type="dxa"/>
            <w:gridSpan w:val="4"/>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鲱形目Clupeiformes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234"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2</w:t>
            </w:r>
          </w:p>
        </w:tc>
        <w:tc>
          <w:tcPr>
            <w:tcW w:w="208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斑鰶</w:t>
            </w:r>
          </w:p>
        </w:tc>
        <w:tc>
          <w:tcPr>
            <w:tcW w:w="3162"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Konosirus punctatus</w:t>
            </w:r>
          </w:p>
        </w:tc>
        <w:tc>
          <w:tcPr>
            <w:tcW w:w="12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w:t>
            </w:r>
          </w:p>
        </w:tc>
        <w:tc>
          <w:tcPr>
            <w:tcW w:w="1224"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234"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3</w:t>
            </w:r>
          </w:p>
        </w:tc>
        <w:tc>
          <w:tcPr>
            <w:tcW w:w="208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鲱科</w:t>
            </w:r>
          </w:p>
        </w:tc>
        <w:tc>
          <w:tcPr>
            <w:tcW w:w="3162"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Clupeidae sp.</w:t>
            </w:r>
          </w:p>
        </w:tc>
        <w:tc>
          <w:tcPr>
            <w:tcW w:w="12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w:t>
            </w:r>
          </w:p>
        </w:tc>
        <w:tc>
          <w:tcPr>
            <w:tcW w:w="1224"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234"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4</w:t>
            </w:r>
          </w:p>
        </w:tc>
        <w:tc>
          <w:tcPr>
            <w:tcW w:w="208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小公鱼属</w:t>
            </w:r>
          </w:p>
        </w:tc>
        <w:tc>
          <w:tcPr>
            <w:tcW w:w="3162"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Stolephorus sp.</w:t>
            </w:r>
          </w:p>
        </w:tc>
        <w:tc>
          <w:tcPr>
            <w:tcW w:w="12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w:t>
            </w:r>
          </w:p>
        </w:tc>
        <w:tc>
          <w:tcPr>
            <w:tcW w:w="1224"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234"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5</w:t>
            </w:r>
          </w:p>
        </w:tc>
        <w:tc>
          <w:tcPr>
            <w:tcW w:w="208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鳀科</w:t>
            </w:r>
          </w:p>
        </w:tc>
        <w:tc>
          <w:tcPr>
            <w:tcW w:w="3162"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Engraulidae sp.</w:t>
            </w:r>
          </w:p>
        </w:tc>
        <w:tc>
          <w:tcPr>
            <w:tcW w:w="12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c>
          <w:tcPr>
            <w:tcW w:w="1224"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234"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三</w:t>
            </w:r>
          </w:p>
        </w:tc>
        <w:tc>
          <w:tcPr>
            <w:tcW w:w="7677" w:type="dxa"/>
            <w:gridSpan w:val="4"/>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鲻形目Mugiliformes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234"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6</w:t>
            </w:r>
          </w:p>
        </w:tc>
        <w:tc>
          <w:tcPr>
            <w:tcW w:w="208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鮻鱼</w:t>
            </w:r>
          </w:p>
        </w:tc>
        <w:tc>
          <w:tcPr>
            <w:tcW w:w="3162"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Liza haematocheila</w:t>
            </w:r>
          </w:p>
        </w:tc>
        <w:tc>
          <w:tcPr>
            <w:tcW w:w="12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w:t>
            </w:r>
          </w:p>
        </w:tc>
        <w:tc>
          <w:tcPr>
            <w:tcW w:w="1224"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234"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四</w:t>
            </w:r>
          </w:p>
        </w:tc>
        <w:tc>
          <w:tcPr>
            <w:tcW w:w="7677" w:type="dxa"/>
            <w:gridSpan w:val="4"/>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鲈形目Perciformes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234"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7</w:t>
            </w:r>
          </w:p>
        </w:tc>
        <w:tc>
          <w:tcPr>
            <w:tcW w:w="208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鮻</w:t>
            </w:r>
            <w:r>
              <w:rPr>
                <w:rFonts w:cs="Times New Roman"/>
                <w:highlight w:val="none"/>
                <w:lang w:eastAsia="zh-Hans"/>
              </w:rPr>
              <w:t>科</w:t>
            </w:r>
          </w:p>
        </w:tc>
        <w:tc>
          <w:tcPr>
            <w:tcW w:w="3162"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Sillaginidae sp.</w:t>
            </w:r>
          </w:p>
        </w:tc>
        <w:tc>
          <w:tcPr>
            <w:tcW w:w="12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w:t>
            </w:r>
          </w:p>
        </w:tc>
        <w:tc>
          <w:tcPr>
            <w:tcW w:w="1224"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234"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8</w:t>
            </w:r>
          </w:p>
        </w:tc>
        <w:tc>
          <w:tcPr>
            <w:tcW w:w="208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花鲈</w:t>
            </w:r>
          </w:p>
        </w:tc>
        <w:tc>
          <w:tcPr>
            <w:tcW w:w="3162"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Lateolabraxjaponicus</w:t>
            </w:r>
          </w:p>
        </w:tc>
        <w:tc>
          <w:tcPr>
            <w:tcW w:w="12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c>
          <w:tcPr>
            <w:tcW w:w="1224"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234"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9</w:t>
            </w:r>
          </w:p>
        </w:tc>
        <w:tc>
          <w:tcPr>
            <w:tcW w:w="208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棘头梅童鱼</w:t>
            </w:r>
          </w:p>
        </w:tc>
        <w:tc>
          <w:tcPr>
            <w:tcW w:w="3162"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Collichthys lucidus</w:t>
            </w:r>
          </w:p>
        </w:tc>
        <w:tc>
          <w:tcPr>
            <w:tcW w:w="12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c>
          <w:tcPr>
            <w:tcW w:w="1224"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234"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10</w:t>
            </w:r>
          </w:p>
        </w:tc>
        <w:tc>
          <w:tcPr>
            <w:tcW w:w="208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小黄鱼</w:t>
            </w:r>
          </w:p>
        </w:tc>
        <w:tc>
          <w:tcPr>
            <w:tcW w:w="3162"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Larimichthys polyactis</w:t>
            </w:r>
          </w:p>
        </w:tc>
        <w:tc>
          <w:tcPr>
            <w:tcW w:w="12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c>
          <w:tcPr>
            <w:tcW w:w="1224"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234"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11</w:t>
            </w:r>
          </w:p>
        </w:tc>
        <w:tc>
          <w:tcPr>
            <w:tcW w:w="208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石首鱼科</w:t>
            </w:r>
          </w:p>
        </w:tc>
        <w:tc>
          <w:tcPr>
            <w:tcW w:w="3162"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Sciaenidae sp.</w:t>
            </w:r>
          </w:p>
        </w:tc>
        <w:tc>
          <w:tcPr>
            <w:tcW w:w="12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c>
          <w:tcPr>
            <w:tcW w:w="1224"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234"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12</w:t>
            </w:r>
          </w:p>
        </w:tc>
        <w:tc>
          <w:tcPr>
            <w:tcW w:w="208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蓝点马鲛</w:t>
            </w:r>
          </w:p>
        </w:tc>
        <w:tc>
          <w:tcPr>
            <w:tcW w:w="3162"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Scomberomorus niphonius</w:t>
            </w:r>
          </w:p>
        </w:tc>
        <w:tc>
          <w:tcPr>
            <w:tcW w:w="12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w:t>
            </w:r>
          </w:p>
        </w:tc>
        <w:tc>
          <w:tcPr>
            <w:tcW w:w="1224"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234"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13</w:t>
            </w:r>
          </w:p>
        </w:tc>
        <w:tc>
          <w:tcPr>
            <w:tcW w:w="208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日本鲭</w:t>
            </w:r>
          </w:p>
        </w:tc>
        <w:tc>
          <w:tcPr>
            <w:tcW w:w="3162"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Scomberjaponicu</w:t>
            </w:r>
          </w:p>
        </w:tc>
        <w:tc>
          <w:tcPr>
            <w:tcW w:w="12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w:t>
            </w:r>
          </w:p>
        </w:tc>
        <w:tc>
          <w:tcPr>
            <w:tcW w:w="1224"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234"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14</w:t>
            </w:r>
          </w:p>
        </w:tc>
        <w:tc>
          <w:tcPr>
            <w:tcW w:w="208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带鱼</w:t>
            </w:r>
          </w:p>
        </w:tc>
        <w:tc>
          <w:tcPr>
            <w:tcW w:w="3162"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Trichiurus lepturus</w:t>
            </w:r>
          </w:p>
        </w:tc>
        <w:tc>
          <w:tcPr>
            <w:tcW w:w="12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w:t>
            </w:r>
          </w:p>
        </w:tc>
        <w:tc>
          <w:tcPr>
            <w:tcW w:w="1224"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234"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15</w:t>
            </w:r>
          </w:p>
        </w:tc>
        <w:tc>
          <w:tcPr>
            <w:tcW w:w="208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银鲳</w:t>
            </w:r>
          </w:p>
        </w:tc>
        <w:tc>
          <w:tcPr>
            <w:tcW w:w="3162"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Pampus argenteus</w:t>
            </w:r>
          </w:p>
        </w:tc>
        <w:tc>
          <w:tcPr>
            <w:tcW w:w="12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w:t>
            </w:r>
          </w:p>
        </w:tc>
        <w:tc>
          <w:tcPr>
            <w:tcW w:w="1224"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234"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16</w:t>
            </w:r>
          </w:p>
        </w:tc>
        <w:tc>
          <w:tcPr>
            <w:tcW w:w="208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鲳属</w:t>
            </w:r>
          </w:p>
        </w:tc>
        <w:tc>
          <w:tcPr>
            <w:tcW w:w="3162"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Pampus sp.</w:t>
            </w:r>
          </w:p>
        </w:tc>
        <w:tc>
          <w:tcPr>
            <w:tcW w:w="12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c>
          <w:tcPr>
            <w:tcW w:w="1224"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234"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17</w:t>
            </w:r>
          </w:p>
        </w:tc>
        <w:tc>
          <w:tcPr>
            <w:tcW w:w="208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斑尾刺虾虎鱼</w:t>
            </w:r>
          </w:p>
        </w:tc>
        <w:tc>
          <w:tcPr>
            <w:tcW w:w="3162"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Acanthogobius ommaturus</w:t>
            </w:r>
          </w:p>
        </w:tc>
        <w:tc>
          <w:tcPr>
            <w:tcW w:w="12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c>
          <w:tcPr>
            <w:tcW w:w="1224"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234"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18</w:t>
            </w:r>
          </w:p>
        </w:tc>
        <w:tc>
          <w:tcPr>
            <w:tcW w:w="208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虾虎鱼科1</w:t>
            </w:r>
          </w:p>
        </w:tc>
        <w:tc>
          <w:tcPr>
            <w:tcW w:w="3162"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Gobiidae sp1.</w:t>
            </w:r>
          </w:p>
        </w:tc>
        <w:tc>
          <w:tcPr>
            <w:tcW w:w="12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c>
          <w:tcPr>
            <w:tcW w:w="1224"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234"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19</w:t>
            </w:r>
          </w:p>
        </w:tc>
        <w:tc>
          <w:tcPr>
            <w:tcW w:w="208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虾虎鱼科2</w:t>
            </w:r>
          </w:p>
        </w:tc>
        <w:tc>
          <w:tcPr>
            <w:tcW w:w="3162"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Gobiidae sp2.</w:t>
            </w:r>
          </w:p>
        </w:tc>
        <w:tc>
          <w:tcPr>
            <w:tcW w:w="12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c>
          <w:tcPr>
            <w:tcW w:w="1224"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234"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五</w:t>
            </w:r>
          </w:p>
        </w:tc>
        <w:tc>
          <w:tcPr>
            <w:tcW w:w="7677" w:type="dxa"/>
            <w:gridSpan w:val="4"/>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鯒形目Scorpaeniformes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234"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20</w:t>
            </w:r>
          </w:p>
        </w:tc>
        <w:tc>
          <w:tcPr>
            <w:tcW w:w="208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鲬</w:t>
            </w:r>
          </w:p>
        </w:tc>
        <w:tc>
          <w:tcPr>
            <w:tcW w:w="3162"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Platycephalus indicus</w:t>
            </w:r>
          </w:p>
        </w:tc>
        <w:tc>
          <w:tcPr>
            <w:tcW w:w="12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c>
          <w:tcPr>
            <w:tcW w:w="1224"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234"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六</w:t>
            </w:r>
          </w:p>
        </w:tc>
        <w:tc>
          <w:tcPr>
            <w:tcW w:w="7677" w:type="dxa"/>
            <w:gridSpan w:val="4"/>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鲀形目Tetraodontiformes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234"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21</w:t>
            </w:r>
          </w:p>
        </w:tc>
        <w:tc>
          <w:tcPr>
            <w:tcW w:w="208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鲀科</w:t>
            </w:r>
          </w:p>
        </w:tc>
        <w:tc>
          <w:tcPr>
            <w:tcW w:w="3162"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Tetraodontidae sp.</w:t>
            </w:r>
          </w:p>
        </w:tc>
        <w:tc>
          <w:tcPr>
            <w:tcW w:w="12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c>
          <w:tcPr>
            <w:tcW w:w="1224"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234"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22</w:t>
            </w:r>
          </w:p>
        </w:tc>
        <w:tc>
          <w:tcPr>
            <w:tcW w:w="208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东方鲀属</w:t>
            </w:r>
          </w:p>
        </w:tc>
        <w:tc>
          <w:tcPr>
            <w:tcW w:w="3162"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Takifugu sp.</w:t>
            </w:r>
          </w:p>
        </w:tc>
        <w:tc>
          <w:tcPr>
            <w:tcW w:w="12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c>
          <w:tcPr>
            <w:tcW w:w="1224"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234"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七</w:t>
            </w:r>
          </w:p>
        </w:tc>
        <w:tc>
          <w:tcPr>
            <w:tcW w:w="7677" w:type="dxa"/>
            <w:gridSpan w:val="4"/>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鲽形目Pleuronectiformes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234"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23</w:t>
            </w:r>
          </w:p>
        </w:tc>
        <w:tc>
          <w:tcPr>
            <w:tcW w:w="208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舌鳎属</w:t>
            </w:r>
          </w:p>
        </w:tc>
        <w:tc>
          <w:tcPr>
            <w:tcW w:w="3162"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Cynoglossus sp.</w:t>
            </w:r>
          </w:p>
        </w:tc>
        <w:tc>
          <w:tcPr>
            <w:tcW w:w="12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c>
          <w:tcPr>
            <w:tcW w:w="1224"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234"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24</w:t>
            </w:r>
          </w:p>
        </w:tc>
        <w:tc>
          <w:tcPr>
            <w:tcW w:w="208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未定种1</w:t>
            </w:r>
          </w:p>
        </w:tc>
        <w:tc>
          <w:tcPr>
            <w:tcW w:w="3162"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Undetermined species1</w:t>
            </w:r>
          </w:p>
        </w:tc>
        <w:tc>
          <w:tcPr>
            <w:tcW w:w="12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w:t>
            </w:r>
          </w:p>
        </w:tc>
        <w:tc>
          <w:tcPr>
            <w:tcW w:w="1224"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234"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25</w:t>
            </w:r>
          </w:p>
        </w:tc>
        <w:tc>
          <w:tcPr>
            <w:tcW w:w="208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未定种2</w:t>
            </w:r>
          </w:p>
        </w:tc>
        <w:tc>
          <w:tcPr>
            <w:tcW w:w="3162"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Undetermined species2</w:t>
            </w:r>
          </w:p>
        </w:tc>
        <w:tc>
          <w:tcPr>
            <w:tcW w:w="121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c>
          <w:tcPr>
            <w:tcW w:w="1224"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w:t>
            </w:r>
          </w:p>
        </w:tc>
      </w:tr>
    </w:tbl>
    <w:p>
      <w:pPr>
        <w:widowControl/>
        <w:adjustRightInd w:val="0"/>
        <w:snapToGrid w:val="0"/>
        <w:jc w:val="center"/>
        <w:rPr>
          <w:rFonts w:ascii="Times New Roman" w:hAnsi="Times New Roman" w:cs="Times New Roman"/>
          <w:b/>
          <w:kern w:val="0"/>
          <w:sz w:val="24"/>
          <w:szCs w:val="24"/>
          <w:highlight w:val="none"/>
          <w:lang w:bidi="ar"/>
        </w:rPr>
      </w:pPr>
      <w:r>
        <w:rPr>
          <w:rFonts w:ascii="Times New Roman" w:hAnsi="Times New Roman" w:cs="Times New Roman"/>
          <w:b/>
          <w:kern w:val="0"/>
          <w:sz w:val="24"/>
          <w:szCs w:val="24"/>
          <w:highlight w:val="none"/>
          <w:lang w:eastAsia="zh-Hans" w:bidi="ar"/>
        </w:rPr>
        <w:t>表</w:t>
      </w:r>
      <w:r>
        <w:rPr>
          <w:rFonts w:ascii="Times New Roman" w:hAnsi="Times New Roman" w:eastAsia="Times New Roman Bold" w:cs="Times New Roman"/>
          <w:b/>
          <w:kern w:val="0"/>
          <w:sz w:val="24"/>
          <w:szCs w:val="24"/>
          <w:highlight w:val="none"/>
          <w:lang w:bidi="ar"/>
        </w:rPr>
        <w:t>5.7-2</w:t>
      </w:r>
      <w:r>
        <w:rPr>
          <w:rFonts w:ascii="Times New Roman" w:hAnsi="Times New Roman" w:cs="Times New Roman"/>
          <w:b/>
          <w:kern w:val="0"/>
          <w:sz w:val="24"/>
          <w:szCs w:val="24"/>
          <w:highlight w:val="none"/>
          <w:lang w:bidi="ar"/>
        </w:rPr>
        <w:t xml:space="preserve">  </w:t>
      </w:r>
      <w:r>
        <w:rPr>
          <w:rFonts w:ascii="Times New Roman" w:hAnsi="Times New Roman" w:cs="Times New Roman"/>
          <w:b/>
          <w:bCs/>
          <w:kern w:val="0"/>
          <w:sz w:val="24"/>
          <w:szCs w:val="24"/>
          <w:highlight w:val="none"/>
          <w:lang w:bidi="ar"/>
        </w:rPr>
        <w:t>2020年11月</w:t>
      </w:r>
      <w:r>
        <w:rPr>
          <w:rFonts w:ascii="Times New Roman" w:hAnsi="Times New Roman" w:cs="Times New Roman"/>
          <w:b/>
          <w:kern w:val="0"/>
          <w:sz w:val="24"/>
          <w:szCs w:val="24"/>
          <w:highlight w:val="none"/>
          <w:lang w:bidi="ar"/>
        </w:rPr>
        <w:t>（秋季）调查海域鱼卵、仔稚鱼种类名录表</w:t>
      </w:r>
    </w:p>
    <w:tbl>
      <w:tblPr>
        <w:tblStyle w:val="573"/>
        <w:tblW w:w="891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51"/>
        <w:gridCol w:w="2271"/>
        <w:gridCol w:w="3219"/>
        <w:gridCol w:w="1133"/>
        <w:gridCol w:w="113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15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b/>
                <w:bCs/>
                <w:highlight w:val="none"/>
              </w:rPr>
            </w:pPr>
            <w:r>
              <w:rPr>
                <w:rFonts w:cs="Times New Roman"/>
                <w:b/>
                <w:bCs/>
                <w:highlight w:val="none"/>
              </w:rPr>
              <w:t>序号</w:t>
            </w:r>
          </w:p>
        </w:tc>
        <w:tc>
          <w:tcPr>
            <w:tcW w:w="22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b/>
                <w:bCs/>
                <w:highlight w:val="none"/>
              </w:rPr>
            </w:pPr>
            <w:r>
              <w:rPr>
                <w:rFonts w:cs="Times New Roman"/>
                <w:b/>
                <w:bCs/>
                <w:highlight w:val="none"/>
              </w:rPr>
              <w:t>物种名</w:t>
            </w:r>
          </w:p>
        </w:tc>
        <w:tc>
          <w:tcPr>
            <w:tcW w:w="321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b/>
                <w:bCs/>
                <w:highlight w:val="none"/>
              </w:rPr>
            </w:pPr>
            <w:r>
              <w:rPr>
                <w:rFonts w:cs="Times New Roman"/>
                <w:b/>
                <w:bCs/>
                <w:highlight w:val="none"/>
              </w:rPr>
              <w:t>拉丁文名</w:t>
            </w:r>
          </w:p>
        </w:tc>
        <w:tc>
          <w:tcPr>
            <w:tcW w:w="113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b/>
                <w:bCs/>
                <w:highlight w:val="none"/>
              </w:rPr>
            </w:pPr>
            <w:r>
              <w:rPr>
                <w:rFonts w:cs="Times New Roman"/>
                <w:b/>
                <w:bCs/>
                <w:highlight w:val="none"/>
              </w:rPr>
              <w:t>鱼卵</w:t>
            </w:r>
          </w:p>
        </w:tc>
        <w:tc>
          <w:tcPr>
            <w:tcW w:w="1137"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b/>
                <w:bCs/>
                <w:highlight w:val="none"/>
              </w:rPr>
            </w:pPr>
            <w:r>
              <w:rPr>
                <w:rFonts w:cs="Times New Roman"/>
                <w:b/>
                <w:bCs/>
                <w:highlight w:val="none"/>
              </w:rPr>
              <w:t>仔稚鱼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15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一</w:t>
            </w:r>
          </w:p>
        </w:tc>
        <w:tc>
          <w:tcPr>
            <w:tcW w:w="7760" w:type="dxa"/>
            <w:gridSpan w:val="4"/>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鲱形目 Clupeiformes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15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w:t>
            </w:r>
          </w:p>
        </w:tc>
        <w:tc>
          <w:tcPr>
            <w:tcW w:w="22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康氏侧带小公鱼</w:t>
            </w:r>
          </w:p>
        </w:tc>
        <w:tc>
          <w:tcPr>
            <w:tcW w:w="321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Stolephorus commersonnii</w:t>
            </w:r>
          </w:p>
        </w:tc>
        <w:tc>
          <w:tcPr>
            <w:tcW w:w="113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c>
          <w:tcPr>
            <w:tcW w:w="1137"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15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2</w:t>
            </w:r>
          </w:p>
        </w:tc>
        <w:tc>
          <w:tcPr>
            <w:tcW w:w="22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黄吻棱鳀</w:t>
            </w:r>
          </w:p>
        </w:tc>
        <w:tc>
          <w:tcPr>
            <w:tcW w:w="321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Thryssa vitrirostris</w:t>
            </w:r>
          </w:p>
        </w:tc>
        <w:tc>
          <w:tcPr>
            <w:tcW w:w="113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c>
          <w:tcPr>
            <w:tcW w:w="1137"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15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3</w:t>
            </w:r>
          </w:p>
        </w:tc>
        <w:tc>
          <w:tcPr>
            <w:tcW w:w="22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棱鳀属</w:t>
            </w:r>
          </w:p>
        </w:tc>
        <w:tc>
          <w:tcPr>
            <w:tcW w:w="321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Thryssa sp.</w:t>
            </w:r>
          </w:p>
        </w:tc>
        <w:tc>
          <w:tcPr>
            <w:tcW w:w="113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c>
          <w:tcPr>
            <w:tcW w:w="1137"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15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4</w:t>
            </w:r>
          </w:p>
        </w:tc>
        <w:tc>
          <w:tcPr>
            <w:tcW w:w="22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日本鳀</w:t>
            </w:r>
          </w:p>
        </w:tc>
        <w:tc>
          <w:tcPr>
            <w:tcW w:w="321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Engraulisjaponicus</w:t>
            </w:r>
          </w:p>
        </w:tc>
        <w:tc>
          <w:tcPr>
            <w:tcW w:w="113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c>
          <w:tcPr>
            <w:tcW w:w="1137"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15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二</w:t>
            </w:r>
          </w:p>
        </w:tc>
        <w:tc>
          <w:tcPr>
            <w:tcW w:w="7760" w:type="dxa"/>
            <w:gridSpan w:val="4"/>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灯笼鱼目 Myctophiformes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15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5</w:t>
            </w:r>
          </w:p>
        </w:tc>
        <w:tc>
          <w:tcPr>
            <w:tcW w:w="22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灯笼鱼科</w:t>
            </w:r>
          </w:p>
        </w:tc>
        <w:tc>
          <w:tcPr>
            <w:tcW w:w="321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Myctophidae sp.</w:t>
            </w:r>
          </w:p>
        </w:tc>
        <w:tc>
          <w:tcPr>
            <w:tcW w:w="113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c>
          <w:tcPr>
            <w:tcW w:w="1137"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15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三</w:t>
            </w:r>
          </w:p>
        </w:tc>
        <w:tc>
          <w:tcPr>
            <w:tcW w:w="7760" w:type="dxa"/>
            <w:gridSpan w:val="4"/>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仙女鱼目 Aulopiformes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15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6</w:t>
            </w:r>
          </w:p>
        </w:tc>
        <w:tc>
          <w:tcPr>
            <w:tcW w:w="22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龙头鱼</w:t>
            </w:r>
          </w:p>
        </w:tc>
        <w:tc>
          <w:tcPr>
            <w:tcW w:w="321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Harpadon nehereus</w:t>
            </w:r>
          </w:p>
        </w:tc>
        <w:tc>
          <w:tcPr>
            <w:tcW w:w="113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c>
          <w:tcPr>
            <w:tcW w:w="1137"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15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lang w:eastAsia="zh-Hans"/>
              </w:rPr>
            </w:pPr>
            <w:r>
              <w:rPr>
                <w:rFonts w:cs="Times New Roman"/>
                <w:highlight w:val="none"/>
                <w:lang w:eastAsia="zh-Hans"/>
              </w:rPr>
              <w:t>四</w:t>
            </w:r>
          </w:p>
        </w:tc>
        <w:tc>
          <w:tcPr>
            <w:tcW w:w="7760" w:type="dxa"/>
            <w:gridSpan w:val="4"/>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鲻形目 Mugiliformes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15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7</w:t>
            </w:r>
          </w:p>
        </w:tc>
        <w:tc>
          <w:tcPr>
            <w:tcW w:w="22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鲻</w:t>
            </w:r>
          </w:p>
        </w:tc>
        <w:tc>
          <w:tcPr>
            <w:tcW w:w="321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Mugil cephalus</w:t>
            </w:r>
          </w:p>
        </w:tc>
        <w:tc>
          <w:tcPr>
            <w:tcW w:w="113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w:t>
            </w:r>
          </w:p>
        </w:tc>
        <w:tc>
          <w:tcPr>
            <w:tcW w:w="1137"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15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五</w:t>
            </w:r>
          </w:p>
        </w:tc>
        <w:tc>
          <w:tcPr>
            <w:tcW w:w="7760" w:type="dxa"/>
            <w:gridSpan w:val="4"/>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鲈形目 Perciformes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15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8</w:t>
            </w:r>
          </w:p>
        </w:tc>
        <w:tc>
          <w:tcPr>
            <w:tcW w:w="22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大黄鱼</w:t>
            </w:r>
          </w:p>
        </w:tc>
        <w:tc>
          <w:tcPr>
            <w:tcW w:w="321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Larimichthys crocea</w:t>
            </w:r>
          </w:p>
        </w:tc>
        <w:tc>
          <w:tcPr>
            <w:tcW w:w="113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c>
          <w:tcPr>
            <w:tcW w:w="1137"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15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9</w:t>
            </w:r>
          </w:p>
        </w:tc>
        <w:tc>
          <w:tcPr>
            <w:tcW w:w="22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石首鱼科</w:t>
            </w:r>
          </w:p>
        </w:tc>
        <w:tc>
          <w:tcPr>
            <w:tcW w:w="321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Sciaenidae sp.</w:t>
            </w:r>
          </w:p>
        </w:tc>
        <w:tc>
          <w:tcPr>
            <w:tcW w:w="113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w:t>
            </w:r>
          </w:p>
        </w:tc>
        <w:tc>
          <w:tcPr>
            <w:tcW w:w="1137"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15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10</w:t>
            </w:r>
          </w:p>
        </w:tc>
        <w:tc>
          <w:tcPr>
            <w:tcW w:w="22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髭鲷科</w:t>
            </w:r>
          </w:p>
        </w:tc>
        <w:tc>
          <w:tcPr>
            <w:tcW w:w="321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Hapalogenyidae sp.</w:t>
            </w:r>
          </w:p>
        </w:tc>
        <w:tc>
          <w:tcPr>
            <w:tcW w:w="113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c>
          <w:tcPr>
            <w:tcW w:w="1137"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15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11</w:t>
            </w:r>
          </w:p>
        </w:tc>
        <w:tc>
          <w:tcPr>
            <w:tcW w:w="22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拉氏狼牙虾虎鱼</w:t>
            </w:r>
          </w:p>
        </w:tc>
        <w:tc>
          <w:tcPr>
            <w:tcW w:w="321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Odontamblyopus lacepedii</w:t>
            </w:r>
          </w:p>
        </w:tc>
        <w:tc>
          <w:tcPr>
            <w:tcW w:w="113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c>
          <w:tcPr>
            <w:tcW w:w="1137"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15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12</w:t>
            </w:r>
          </w:p>
        </w:tc>
        <w:tc>
          <w:tcPr>
            <w:tcW w:w="22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虾虎鱼科</w:t>
            </w:r>
          </w:p>
        </w:tc>
        <w:tc>
          <w:tcPr>
            <w:tcW w:w="321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Gobiidae sp.</w:t>
            </w:r>
          </w:p>
        </w:tc>
        <w:tc>
          <w:tcPr>
            <w:tcW w:w="113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c>
          <w:tcPr>
            <w:tcW w:w="1137"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15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六</w:t>
            </w:r>
          </w:p>
        </w:tc>
        <w:tc>
          <w:tcPr>
            <w:tcW w:w="7760" w:type="dxa"/>
            <w:gridSpan w:val="4"/>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鲀形目 Tetraodontiformes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15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13</w:t>
            </w:r>
          </w:p>
        </w:tc>
        <w:tc>
          <w:tcPr>
            <w:tcW w:w="22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暗纹东方鲀</w:t>
            </w:r>
          </w:p>
        </w:tc>
        <w:tc>
          <w:tcPr>
            <w:tcW w:w="321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Takifugu obscurus</w:t>
            </w:r>
          </w:p>
        </w:tc>
        <w:tc>
          <w:tcPr>
            <w:tcW w:w="113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c>
          <w:tcPr>
            <w:tcW w:w="1137"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15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lang w:eastAsia="zh-Hans"/>
              </w:rPr>
            </w:pPr>
            <w:r>
              <w:rPr>
                <w:rFonts w:cs="Times New Roman"/>
                <w:highlight w:val="none"/>
                <w:lang w:eastAsia="zh-Hans"/>
              </w:rPr>
              <w:t>七</w:t>
            </w:r>
          </w:p>
        </w:tc>
        <w:tc>
          <w:tcPr>
            <w:tcW w:w="7760" w:type="dxa"/>
            <w:gridSpan w:val="4"/>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鲽形目 Pleuronectiformes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15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14</w:t>
            </w:r>
          </w:p>
        </w:tc>
        <w:tc>
          <w:tcPr>
            <w:tcW w:w="22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舌鳎属</w:t>
            </w:r>
          </w:p>
        </w:tc>
        <w:tc>
          <w:tcPr>
            <w:tcW w:w="321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Cynoglossus sp.</w:t>
            </w:r>
          </w:p>
        </w:tc>
        <w:tc>
          <w:tcPr>
            <w:tcW w:w="113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c>
          <w:tcPr>
            <w:tcW w:w="1137"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15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八</w:t>
            </w:r>
          </w:p>
        </w:tc>
        <w:tc>
          <w:tcPr>
            <w:tcW w:w="7760" w:type="dxa"/>
            <w:gridSpan w:val="4"/>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刺鱼目 Gasterosteiformes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15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15</w:t>
            </w:r>
          </w:p>
        </w:tc>
        <w:tc>
          <w:tcPr>
            <w:tcW w:w="22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海龙</w:t>
            </w:r>
          </w:p>
        </w:tc>
        <w:tc>
          <w:tcPr>
            <w:tcW w:w="321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Syngnathus sp.</w:t>
            </w:r>
          </w:p>
        </w:tc>
        <w:tc>
          <w:tcPr>
            <w:tcW w:w="113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c>
          <w:tcPr>
            <w:tcW w:w="1137"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15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九</w:t>
            </w:r>
          </w:p>
        </w:tc>
        <w:tc>
          <w:tcPr>
            <w:tcW w:w="7760" w:type="dxa"/>
            <w:gridSpan w:val="4"/>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枪形目 Teuthoidea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15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16</w:t>
            </w:r>
          </w:p>
        </w:tc>
        <w:tc>
          <w:tcPr>
            <w:tcW w:w="22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日本枪乌贼</w:t>
            </w:r>
          </w:p>
        </w:tc>
        <w:tc>
          <w:tcPr>
            <w:tcW w:w="321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Loligojaponica</w:t>
            </w:r>
          </w:p>
        </w:tc>
        <w:tc>
          <w:tcPr>
            <w:tcW w:w="113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c>
          <w:tcPr>
            <w:tcW w:w="1137"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15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17</w:t>
            </w:r>
          </w:p>
        </w:tc>
        <w:tc>
          <w:tcPr>
            <w:tcW w:w="227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未定种</w:t>
            </w:r>
          </w:p>
        </w:tc>
        <w:tc>
          <w:tcPr>
            <w:tcW w:w="321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Undetermined species</w:t>
            </w:r>
          </w:p>
        </w:tc>
        <w:tc>
          <w:tcPr>
            <w:tcW w:w="1133"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w:t>
            </w:r>
          </w:p>
        </w:tc>
        <w:tc>
          <w:tcPr>
            <w:tcW w:w="1137"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r>
    </w:tbl>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（2）密度分布</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2021年4月（春季），水平拖网鱼卵密度均值为0.050ind./m</w:t>
      </w:r>
      <w:r>
        <w:rPr>
          <w:rFonts w:ascii="Times New Roman" w:hAnsi="Times New Roman" w:cs="Times New Roman"/>
          <w:sz w:val="24"/>
          <w:szCs w:val="24"/>
          <w:highlight w:val="none"/>
          <w:vertAlign w:val="superscript"/>
        </w:rPr>
        <w:t>3</w:t>
      </w:r>
      <w:r>
        <w:rPr>
          <w:rFonts w:ascii="Times New Roman" w:hAnsi="Times New Roman" w:cs="Times New Roman"/>
          <w:sz w:val="24"/>
          <w:szCs w:val="24"/>
          <w:highlight w:val="none"/>
        </w:rPr>
        <w:t>，垂直拖网鱼卵密度均值为0.216ind./m</w:t>
      </w:r>
      <w:r>
        <w:rPr>
          <w:rFonts w:ascii="Times New Roman" w:hAnsi="Times New Roman" w:cs="Times New Roman"/>
          <w:sz w:val="24"/>
          <w:szCs w:val="24"/>
          <w:highlight w:val="none"/>
          <w:vertAlign w:val="superscript"/>
        </w:rPr>
        <w:t>3</w:t>
      </w:r>
      <w:r>
        <w:rPr>
          <w:rFonts w:ascii="Times New Roman" w:hAnsi="Times New Roman" w:cs="Times New Roman"/>
          <w:sz w:val="24"/>
          <w:szCs w:val="24"/>
          <w:highlight w:val="none"/>
        </w:rPr>
        <w:t>。水平拖网仔稚鱼密度均值为0.098ind./m</w:t>
      </w:r>
      <w:r>
        <w:rPr>
          <w:rFonts w:ascii="Times New Roman" w:hAnsi="Times New Roman" w:cs="Times New Roman"/>
          <w:sz w:val="24"/>
          <w:szCs w:val="24"/>
          <w:highlight w:val="none"/>
          <w:vertAlign w:val="superscript"/>
        </w:rPr>
        <w:t>3</w:t>
      </w:r>
      <w:r>
        <w:rPr>
          <w:rFonts w:ascii="Times New Roman" w:hAnsi="Times New Roman" w:cs="Times New Roman"/>
          <w:sz w:val="24"/>
          <w:szCs w:val="24"/>
          <w:highlight w:val="none"/>
        </w:rPr>
        <w:t>，垂直拖网仔稚鱼密度均值为0.249ind./m</w:t>
      </w:r>
      <w:r>
        <w:rPr>
          <w:rFonts w:ascii="Times New Roman" w:hAnsi="Times New Roman" w:cs="Times New Roman"/>
          <w:sz w:val="24"/>
          <w:szCs w:val="24"/>
          <w:highlight w:val="none"/>
          <w:vertAlign w:val="superscript"/>
        </w:rPr>
        <w:t>3</w:t>
      </w:r>
      <w:r>
        <w:rPr>
          <w:rFonts w:ascii="Times New Roman" w:hAnsi="Times New Roman" w:cs="Times New Roman"/>
          <w:sz w:val="24"/>
          <w:szCs w:val="24"/>
          <w:highlight w:val="none"/>
        </w:rPr>
        <w:t>。</w:t>
      </w:r>
    </w:p>
    <w:p>
      <w:pPr>
        <w:adjustRightInd w:val="0"/>
        <w:snapToGrid w:val="0"/>
        <w:spacing w:line="360" w:lineRule="auto"/>
        <w:ind w:firstLine="480" w:firstLineChars="200"/>
        <w:rPr>
          <w:rFonts w:ascii="Times New Roman" w:hAnsi="Times New Roman" w:cs="Times New Roman"/>
          <w:highlight w:val="none"/>
        </w:rPr>
      </w:pPr>
      <w:r>
        <w:rPr>
          <w:rFonts w:ascii="Times New Roman" w:hAnsi="Times New Roman" w:cs="Times New Roman"/>
          <w:sz w:val="24"/>
          <w:szCs w:val="24"/>
          <w:highlight w:val="none"/>
        </w:rPr>
        <w:t>2020年11月（秋季），水平拖网鱼卵密度均值为0.003ind./m</w:t>
      </w:r>
      <w:r>
        <w:rPr>
          <w:rFonts w:ascii="Times New Roman" w:hAnsi="Times New Roman" w:cs="Times New Roman"/>
          <w:sz w:val="24"/>
          <w:szCs w:val="24"/>
          <w:highlight w:val="none"/>
          <w:vertAlign w:val="superscript"/>
        </w:rPr>
        <w:t>3</w:t>
      </w:r>
      <w:r>
        <w:rPr>
          <w:rFonts w:ascii="Times New Roman" w:hAnsi="Times New Roman" w:cs="Times New Roman"/>
          <w:sz w:val="24"/>
          <w:szCs w:val="24"/>
          <w:highlight w:val="none"/>
        </w:rPr>
        <w:t>，垂直拖网鱼卵密度均值为0.011ind./m</w:t>
      </w:r>
      <w:r>
        <w:rPr>
          <w:rFonts w:ascii="Times New Roman" w:hAnsi="Times New Roman" w:cs="Times New Roman"/>
          <w:sz w:val="24"/>
          <w:szCs w:val="24"/>
          <w:highlight w:val="none"/>
          <w:vertAlign w:val="superscript"/>
        </w:rPr>
        <w:t>3</w:t>
      </w:r>
      <w:r>
        <w:rPr>
          <w:rFonts w:ascii="Times New Roman" w:hAnsi="Times New Roman" w:cs="Times New Roman"/>
          <w:sz w:val="24"/>
          <w:szCs w:val="24"/>
          <w:highlight w:val="none"/>
        </w:rPr>
        <w:t>。水平拖网仔稚鱼密度均值为0.012ind./m</w:t>
      </w:r>
      <w:r>
        <w:rPr>
          <w:rFonts w:ascii="Times New Roman" w:hAnsi="Times New Roman" w:cs="Times New Roman"/>
          <w:sz w:val="24"/>
          <w:szCs w:val="24"/>
          <w:highlight w:val="none"/>
          <w:vertAlign w:val="superscript"/>
        </w:rPr>
        <w:t>3</w:t>
      </w:r>
      <w:r>
        <w:rPr>
          <w:rFonts w:ascii="Times New Roman" w:hAnsi="Times New Roman" w:cs="Times New Roman"/>
          <w:sz w:val="24"/>
          <w:szCs w:val="24"/>
          <w:highlight w:val="none"/>
        </w:rPr>
        <w:t>，垂直拖网仔稚鱼密度均值为0.044ind./m</w:t>
      </w:r>
      <w:r>
        <w:rPr>
          <w:rFonts w:ascii="Times New Roman" w:hAnsi="Times New Roman" w:cs="Times New Roman"/>
          <w:sz w:val="24"/>
          <w:szCs w:val="24"/>
          <w:highlight w:val="none"/>
          <w:vertAlign w:val="superscript"/>
        </w:rPr>
        <w:t>3</w:t>
      </w:r>
      <w:r>
        <w:rPr>
          <w:rFonts w:ascii="Times New Roman" w:hAnsi="Times New Roman" w:cs="Times New Roman"/>
          <w:sz w:val="24"/>
          <w:szCs w:val="24"/>
          <w:highlight w:val="none"/>
        </w:rPr>
        <w:t>。</w:t>
      </w:r>
    </w:p>
    <w:p>
      <w:pPr>
        <w:pStyle w:val="9"/>
        <w:tabs>
          <w:tab w:val="clear" w:pos="864"/>
        </w:tabs>
        <w:adjustRightInd w:val="0"/>
        <w:snapToGrid w:val="0"/>
        <w:spacing w:before="0" w:after="0" w:line="360" w:lineRule="auto"/>
        <w:ind w:left="0" w:firstLine="0"/>
        <w:rPr>
          <w:rFonts w:ascii="Times New Roman" w:hAnsi="Times New Roman" w:eastAsia="宋体" w:cs="Times New Roman"/>
          <w:b w:val="0"/>
          <w:bCs/>
          <w:sz w:val="24"/>
          <w:szCs w:val="24"/>
          <w:highlight w:val="none"/>
        </w:rPr>
      </w:pPr>
      <w:bookmarkStart w:id="532" w:name="_Toc1145664516"/>
      <w:bookmarkStart w:id="533" w:name="_Toc1203207070"/>
      <w:r>
        <w:rPr>
          <w:rFonts w:ascii="Times New Roman" w:hAnsi="Times New Roman" w:eastAsia="宋体" w:cs="Times New Roman"/>
          <w:b w:val="0"/>
          <w:bCs/>
          <w:sz w:val="24"/>
          <w:szCs w:val="24"/>
          <w:highlight w:val="none"/>
        </w:rPr>
        <w:t>5.7.3.2底拖网渔业资源</w:t>
      </w:r>
      <w:bookmarkEnd w:id="532"/>
      <w:bookmarkEnd w:id="533"/>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（1）种类组成</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2021年4月（春季），经分析共鉴定出生物种类62种。其中鱼类30种，约占总种类数的48.39%；虾类有18种，占总种类数29.03%；蟹类有11种，占总渔获种17.74%；头足类3种，占总渔获物4.84%。</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2020年11月（秋季），经分析共鉴定出生物种类60种。其中鱼类32种，约占总种类数的53.33%；虾类有19种，占总种类数31.67%；蟹类有7种，占总渔获种11.67%；头足类有2种，占总种类数3.33%。</w:t>
      </w:r>
    </w:p>
    <w:p>
      <w:pPr>
        <w:widowControl/>
        <w:adjustRightInd w:val="0"/>
        <w:snapToGrid w:val="0"/>
        <w:jc w:val="center"/>
        <w:rPr>
          <w:rFonts w:ascii="Times New Roman" w:hAnsi="Times New Roman" w:cs="Times New Roman"/>
          <w:b/>
          <w:kern w:val="0"/>
          <w:sz w:val="24"/>
          <w:szCs w:val="24"/>
          <w:highlight w:val="none"/>
          <w:lang w:bidi="ar"/>
        </w:rPr>
      </w:pPr>
      <w:r>
        <w:rPr>
          <w:rFonts w:ascii="Times New Roman" w:hAnsi="Times New Roman" w:cs="Times New Roman"/>
          <w:b/>
          <w:kern w:val="0"/>
          <w:sz w:val="24"/>
          <w:szCs w:val="24"/>
          <w:highlight w:val="none"/>
          <w:lang w:eastAsia="zh-Hans" w:bidi="ar"/>
        </w:rPr>
        <w:t>表</w:t>
      </w:r>
      <w:r>
        <w:rPr>
          <w:rFonts w:ascii="Times New Roman" w:hAnsi="Times New Roman" w:eastAsia="Times New Roman Bold" w:cs="Times New Roman"/>
          <w:b/>
          <w:kern w:val="0"/>
          <w:sz w:val="24"/>
          <w:szCs w:val="24"/>
          <w:highlight w:val="none"/>
          <w:lang w:bidi="ar"/>
        </w:rPr>
        <w:t>5.7-3</w:t>
      </w:r>
      <w:r>
        <w:rPr>
          <w:rFonts w:ascii="Times New Roman" w:hAnsi="Times New Roman" w:cs="Times New Roman"/>
          <w:b/>
          <w:kern w:val="0"/>
          <w:sz w:val="24"/>
          <w:szCs w:val="24"/>
          <w:highlight w:val="none"/>
          <w:lang w:bidi="ar"/>
        </w:rPr>
        <w:t xml:space="preserve">  </w:t>
      </w:r>
      <w:r>
        <w:rPr>
          <w:rFonts w:ascii="Times New Roman" w:hAnsi="Times New Roman" w:cs="Times New Roman"/>
          <w:b/>
          <w:bCs/>
          <w:kern w:val="0"/>
          <w:sz w:val="24"/>
          <w:szCs w:val="24"/>
          <w:highlight w:val="none"/>
          <w:lang w:bidi="ar"/>
        </w:rPr>
        <w:t>2021年4月</w:t>
      </w:r>
      <w:r>
        <w:rPr>
          <w:rFonts w:ascii="Times New Roman" w:hAnsi="Times New Roman" w:cs="Times New Roman"/>
          <w:b/>
          <w:kern w:val="0"/>
          <w:sz w:val="24"/>
          <w:szCs w:val="24"/>
          <w:highlight w:val="none"/>
          <w:lang w:bidi="ar"/>
        </w:rPr>
        <w:t>（春季）调查海域渔获物名录表</w:t>
      </w:r>
    </w:p>
    <w:tbl>
      <w:tblPr>
        <w:tblStyle w:val="573"/>
        <w:tblW w:w="891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51"/>
        <w:gridCol w:w="1350"/>
        <w:gridCol w:w="2590"/>
        <w:gridCol w:w="36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35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b/>
                <w:bCs/>
                <w:highlight w:val="none"/>
              </w:rPr>
            </w:pPr>
            <w:r>
              <w:rPr>
                <w:rFonts w:cs="Times New Roman"/>
                <w:b/>
                <w:bCs/>
                <w:highlight w:val="none"/>
              </w:rPr>
              <w:t>序号</w:t>
            </w:r>
          </w:p>
        </w:tc>
        <w:tc>
          <w:tcPr>
            <w:tcW w:w="135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b/>
                <w:bCs/>
                <w:highlight w:val="none"/>
              </w:rPr>
            </w:pPr>
            <w:r>
              <w:rPr>
                <w:rFonts w:cs="Times New Roman"/>
                <w:b/>
                <w:bCs/>
                <w:highlight w:val="none"/>
              </w:rPr>
              <w:t>类别</w:t>
            </w:r>
          </w:p>
        </w:tc>
        <w:tc>
          <w:tcPr>
            <w:tcW w:w="259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b/>
                <w:bCs/>
                <w:highlight w:val="none"/>
              </w:rPr>
            </w:pPr>
            <w:r>
              <w:rPr>
                <w:rFonts w:cs="Times New Roman"/>
                <w:b/>
                <w:bCs/>
                <w:highlight w:val="none"/>
              </w:rPr>
              <w:t>种名</w:t>
            </w:r>
          </w:p>
        </w:tc>
        <w:tc>
          <w:tcPr>
            <w:tcW w:w="361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b/>
                <w:bCs/>
                <w:highlight w:val="none"/>
              </w:rPr>
            </w:pPr>
            <w:r>
              <w:rPr>
                <w:rFonts w:cs="Times New Roman"/>
                <w:b/>
                <w:bCs/>
                <w:highlight w:val="none"/>
              </w:rPr>
              <w:t>拉丁文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35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w:t>
            </w:r>
          </w:p>
        </w:tc>
        <w:tc>
          <w:tcPr>
            <w:tcW w:w="1350" w:type="dxa"/>
            <w:vMerge w:val="restart"/>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鱼类</w:t>
            </w:r>
          </w:p>
        </w:tc>
        <w:tc>
          <w:tcPr>
            <w:tcW w:w="259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赤魟</w:t>
            </w:r>
          </w:p>
        </w:tc>
        <w:tc>
          <w:tcPr>
            <w:tcW w:w="361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Dasyatis akajei</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35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2</w:t>
            </w:r>
          </w:p>
        </w:tc>
        <w:tc>
          <w:tcPr>
            <w:tcW w:w="1350" w:type="dxa"/>
            <w:vMerge w:val="continue"/>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c>
          <w:tcPr>
            <w:tcW w:w="259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青鳞小沙丁鱼</w:t>
            </w:r>
          </w:p>
        </w:tc>
        <w:tc>
          <w:tcPr>
            <w:tcW w:w="361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Sardinella zunas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35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3</w:t>
            </w:r>
          </w:p>
        </w:tc>
        <w:tc>
          <w:tcPr>
            <w:tcW w:w="1350" w:type="dxa"/>
            <w:vMerge w:val="continue"/>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c>
          <w:tcPr>
            <w:tcW w:w="259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斑鰶</w:t>
            </w:r>
          </w:p>
        </w:tc>
        <w:tc>
          <w:tcPr>
            <w:tcW w:w="361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Konosirus punctatus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35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4</w:t>
            </w:r>
          </w:p>
        </w:tc>
        <w:tc>
          <w:tcPr>
            <w:tcW w:w="1350" w:type="dxa"/>
            <w:vMerge w:val="continue"/>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c>
          <w:tcPr>
            <w:tcW w:w="259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中华侧带小公鱼</w:t>
            </w:r>
          </w:p>
        </w:tc>
        <w:tc>
          <w:tcPr>
            <w:tcW w:w="361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Stolephorus chinensis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35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5</w:t>
            </w:r>
          </w:p>
        </w:tc>
        <w:tc>
          <w:tcPr>
            <w:tcW w:w="1350" w:type="dxa"/>
            <w:vMerge w:val="continue"/>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c>
          <w:tcPr>
            <w:tcW w:w="259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赤鼻棱鳀</w:t>
            </w:r>
          </w:p>
        </w:tc>
        <w:tc>
          <w:tcPr>
            <w:tcW w:w="361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Thrissa kammalensis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35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6</w:t>
            </w:r>
          </w:p>
        </w:tc>
        <w:tc>
          <w:tcPr>
            <w:tcW w:w="1350" w:type="dxa"/>
            <w:vMerge w:val="continue"/>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c>
          <w:tcPr>
            <w:tcW w:w="259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中颌棱鳀</w:t>
            </w:r>
          </w:p>
        </w:tc>
        <w:tc>
          <w:tcPr>
            <w:tcW w:w="361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Thryssa mystax</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35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7</w:t>
            </w:r>
          </w:p>
        </w:tc>
        <w:tc>
          <w:tcPr>
            <w:tcW w:w="1350" w:type="dxa"/>
            <w:vMerge w:val="continue"/>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c>
          <w:tcPr>
            <w:tcW w:w="259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凤鲚</w:t>
            </w:r>
          </w:p>
        </w:tc>
        <w:tc>
          <w:tcPr>
            <w:tcW w:w="361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Coilia mystus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35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8</w:t>
            </w:r>
          </w:p>
        </w:tc>
        <w:tc>
          <w:tcPr>
            <w:tcW w:w="1350" w:type="dxa"/>
            <w:vMerge w:val="continue"/>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c>
          <w:tcPr>
            <w:tcW w:w="259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刀鲚</w:t>
            </w:r>
          </w:p>
        </w:tc>
        <w:tc>
          <w:tcPr>
            <w:tcW w:w="361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Coilia ectenes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35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9</w:t>
            </w:r>
          </w:p>
        </w:tc>
        <w:tc>
          <w:tcPr>
            <w:tcW w:w="1350" w:type="dxa"/>
            <w:vMerge w:val="continue"/>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c>
          <w:tcPr>
            <w:tcW w:w="259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龙头鱼</w:t>
            </w:r>
          </w:p>
        </w:tc>
        <w:tc>
          <w:tcPr>
            <w:tcW w:w="361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Harpadon nehereus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35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10</w:t>
            </w:r>
          </w:p>
        </w:tc>
        <w:tc>
          <w:tcPr>
            <w:tcW w:w="1350" w:type="dxa"/>
            <w:vMerge w:val="continue"/>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c>
          <w:tcPr>
            <w:tcW w:w="259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大头多齿海鲇</w:t>
            </w:r>
          </w:p>
        </w:tc>
        <w:tc>
          <w:tcPr>
            <w:tcW w:w="361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Netuma thalassina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35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11</w:t>
            </w:r>
          </w:p>
        </w:tc>
        <w:tc>
          <w:tcPr>
            <w:tcW w:w="1350" w:type="dxa"/>
            <w:vMerge w:val="continue"/>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c>
          <w:tcPr>
            <w:tcW w:w="259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花鲈</w:t>
            </w:r>
          </w:p>
        </w:tc>
        <w:tc>
          <w:tcPr>
            <w:tcW w:w="361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Lateolabraxjaponicus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35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12</w:t>
            </w:r>
          </w:p>
        </w:tc>
        <w:tc>
          <w:tcPr>
            <w:tcW w:w="1350" w:type="dxa"/>
            <w:vMerge w:val="continue"/>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c>
          <w:tcPr>
            <w:tcW w:w="259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白姑鱼</w:t>
            </w:r>
          </w:p>
        </w:tc>
        <w:tc>
          <w:tcPr>
            <w:tcW w:w="361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Argyrosomus argentatus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35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13</w:t>
            </w:r>
          </w:p>
        </w:tc>
        <w:tc>
          <w:tcPr>
            <w:tcW w:w="1350" w:type="dxa"/>
            <w:vMerge w:val="continue"/>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c>
          <w:tcPr>
            <w:tcW w:w="259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棘头梅童鱼</w:t>
            </w:r>
          </w:p>
        </w:tc>
        <w:tc>
          <w:tcPr>
            <w:tcW w:w="361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Collichthys lucidus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35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14</w:t>
            </w:r>
          </w:p>
        </w:tc>
        <w:tc>
          <w:tcPr>
            <w:tcW w:w="1350" w:type="dxa"/>
            <w:vMerge w:val="continue"/>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c>
          <w:tcPr>
            <w:tcW w:w="259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鮸</w:t>
            </w:r>
          </w:p>
        </w:tc>
        <w:tc>
          <w:tcPr>
            <w:tcW w:w="361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Miichthys miiuy</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35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15</w:t>
            </w:r>
          </w:p>
        </w:tc>
        <w:tc>
          <w:tcPr>
            <w:tcW w:w="1350" w:type="dxa"/>
            <w:vMerge w:val="continue"/>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c>
          <w:tcPr>
            <w:tcW w:w="259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皮氏叫姑鱼</w:t>
            </w:r>
          </w:p>
        </w:tc>
        <w:tc>
          <w:tcPr>
            <w:tcW w:w="361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Johnius belangerii</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35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16</w:t>
            </w:r>
          </w:p>
        </w:tc>
        <w:tc>
          <w:tcPr>
            <w:tcW w:w="1350" w:type="dxa"/>
            <w:vMerge w:val="continue"/>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c>
          <w:tcPr>
            <w:tcW w:w="259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小黄鱼</w:t>
            </w:r>
          </w:p>
        </w:tc>
        <w:tc>
          <w:tcPr>
            <w:tcW w:w="361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Larimichthys polyactis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35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17</w:t>
            </w:r>
          </w:p>
        </w:tc>
        <w:tc>
          <w:tcPr>
            <w:tcW w:w="1350" w:type="dxa"/>
            <w:vMerge w:val="continue"/>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c>
          <w:tcPr>
            <w:tcW w:w="259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黄鳍鲷</w:t>
            </w:r>
          </w:p>
        </w:tc>
        <w:tc>
          <w:tcPr>
            <w:tcW w:w="361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Acanthopagrus latus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35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18</w:t>
            </w:r>
          </w:p>
        </w:tc>
        <w:tc>
          <w:tcPr>
            <w:tcW w:w="1350" w:type="dxa"/>
            <w:vMerge w:val="continue"/>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c>
          <w:tcPr>
            <w:tcW w:w="259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锯嵴塘鳢</w:t>
            </w:r>
          </w:p>
        </w:tc>
        <w:tc>
          <w:tcPr>
            <w:tcW w:w="361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Butis koilomatodon</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35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19</w:t>
            </w:r>
          </w:p>
        </w:tc>
        <w:tc>
          <w:tcPr>
            <w:tcW w:w="1350" w:type="dxa"/>
            <w:vMerge w:val="continue"/>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c>
          <w:tcPr>
            <w:tcW w:w="259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斑尾刺虾虎鱼</w:t>
            </w:r>
          </w:p>
        </w:tc>
        <w:tc>
          <w:tcPr>
            <w:tcW w:w="361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Acanthogobius ommaturus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35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20</w:t>
            </w:r>
          </w:p>
        </w:tc>
        <w:tc>
          <w:tcPr>
            <w:tcW w:w="1350" w:type="dxa"/>
            <w:vMerge w:val="continue"/>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c>
          <w:tcPr>
            <w:tcW w:w="259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矛尾虾虎鱼</w:t>
            </w:r>
          </w:p>
        </w:tc>
        <w:tc>
          <w:tcPr>
            <w:tcW w:w="361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Chaeturichthys stigmatias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35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21</w:t>
            </w:r>
          </w:p>
        </w:tc>
        <w:tc>
          <w:tcPr>
            <w:tcW w:w="1350" w:type="dxa"/>
            <w:vMerge w:val="continue"/>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c>
          <w:tcPr>
            <w:tcW w:w="259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纹缟虾虎鱼</w:t>
            </w:r>
          </w:p>
        </w:tc>
        <w:tc>
          <w:tcPr>
            <w:tcW w:w="361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Tridentiger trigoncephalus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35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22</w:t>
            </w:r>
          </w:p>
        </w:tc>
        <w:tc>
          <w:tcPr>
            <w:tcW w:w="1350" w:type="dxa"/>
            <w:vMerge w:val="continue"/>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c>
          <w:tcPr>
            <w:tcW w:w="259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髭缟虾虎鱼</w:t>
            </w:r>
          </w:p>
        </w:tc>
        <w:tc>
          <w:tcPr>
            <w:tcW w:w="361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Triaenopogon barbatus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35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23</w:t>
            </w:r>
          </w:p>
        </w:tc>
        <w:tc>
          <w:tcPr>
            <w:tcW w:w="1350" w:type="dxa"/>
            <w:vMerge w:val="continue"/>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c>
          <w:tcPr>
            <w:tcW w:w="259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拉氏狼牙虾虎鱼</w:t>
            </w:r>
          </w:p>
        </w:tc>
        <w:tc>
          <w:tcPr>
            <w:tcW w:w="361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Odontamblyopus lacepedii</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35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24</w:t>
            </w:r>
          </w:p>
        </w:tc>
        <w:tc>
          <w:tcPr>
            <w:tcW w:w="1350" w:type="dxa"/>
            <w:vMerge w:val="continue"/>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c>
          <w:tcPr>
            <w:tcW w:w="259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孔虾虎鱼</w:t>
            </w:r>
          </w:p>
        </w:tc>
        <w:tc>
          <w:tcPr>
            <w:tcW w:w="361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Trypauchen vagina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35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25</w:t>
            </w:r>
          </w:p>
        </w:tc>
        <w:tc>
          <w:tcPr>
            <w:tcW w:w="1350" w:type="dxa"/>
            <w:vMerge w:val="continue"/>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c>
          <w:tcPr>
            <w:tcW w:w="259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小头副孔虾虎鱼</w:t>
            </w:r>
          </w:p>
        </w:tc>
        <w:tc>
          <w:tcPr>
            <w:tcW w:w="361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Paratrypauchen microcephalus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35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26</w:t>
            </w:r>
          </w:p>
        </w:tc>
        <w:tc>
          <w:tcPr>
            <w:tcW w:w="1350" w:type="dxa"/>
            <w:vMerge w:val="continue"/>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c>
          <w:tcPr>
            <w:tcW w:w="259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中华栉孔虾虎鱼</w:t>
            </w:r>
          </w:p>
        </w:tc>
        <w:tc>
          <w:tcPr>
            <w:tcW w:w="361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Ctenotrypauchen chinensis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35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27</w:t>
            </w:r>
          </w:p>
        </w:tc>
        <w:tc>
          <w:tcPr>
            <w:tcW w:w="1350" w:type="dxa"/>
            <w:vMerge w:val="continue"/>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c>
          <w:tcPr>
            <w:tcW w:w="259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鲡形鳗虾虎鱼</w:t>
            </w:r>
          </w:p>
        </w:tc>
        <w:tc>
          <w:tcPr>
            <w:tcW w:w="361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Taenioides anguillaris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35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28</w:t>
            </w:r>
          </w:p>
        </w:tc>
        <w:tc>
          <w:tcPr>
            <w:tcW w:w="1350" w:type="dxa"/>
            <w:vMerge w:val="continue"/>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c>
          <w:tcPr>
            <w:tcW w:w="259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焦氏舌鳎</w:t>
            </w:r>
          </w:p>
        </w:tc>
        <w:tc>
          <w:tcPr>
            <w:tcW w:w="361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Cynoglossusjoyneri</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35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29</w:t>
            </w:r>
          </w:p>
        </w:tc>
        <w:tc>
          <w:tcPr>
            <w:tcW w:w="1350" w:type="dxa"/>
            <w:vMerge w:val="continue"/>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c>
          <w:tcPr>
            <w:tcW w:w="259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铅点东方鲀</w:t>
            </w:r>
          </w:p>
        </w:tc>
        <w:tc>
          <w:tcPr>
            <w:tcW w:w="361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Takifugu alboplumbeus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35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30</w:t>
            </w:r>
          </w:p>
        </w:tc>
        <w:tc>
          <w:tcPr>
            <w:tcW w:w="1350" w:type="dxa"/>
            <w:vMerge w:val="continue"/>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c>
          <w:tcPr>
            <w:tcW w:w="259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双斑东方鲀</w:t>
            </w:r>
          </w:p>
        </w:tc>
        <w:tc>
          <w:tcPr>
            <w:tcW w:w="361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Takifugu bimaculatus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35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31</w:t>
            </w:r>
          </w:p>
        </w:tc>
        <w:tc>
          <w:tcPr>
            <w:tcW w:w="1350" w:type="dxa"/>
            <w:vMerge w:val="restart"/>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虾类</w:t>
            </w:r>
          </w:p>
        </w:tc>
        <w:tc>
          <w:tcPr>
            <w:tcW w:w="259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长毛对虾</w:t>
            </w:r>
          </w:p>
        </w:tc>
        <w:tc>
          <w:tcPr>
            <w:tcW w:w="361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Penaeus penicillatus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35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32</w:t>
            </w:r>
          </w:p>
        </w:tc>
        <w:tc>
          <w:tcPr>
            <w:tcW w:w="1350" w:type="dxa"/>
            <w:vMerge w:val="continue"/>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c>
          <w:tcPr>
            <w:tcW w:w="259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刀额仿对虾</w:t>
            </w:r>
          </w:p>
        </w:tc>
        <w:tc>
          <w:tcPr>
            <w:tcW w:w="361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Parapenaeopsis cultrirostris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35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33</w:t>
            </w:r>
          </w:p>
        </w:tc>
        <w:tc>
          <w:tcPr>
            <w:tcW w:w="1350" w:type="dxa"/>
            <w:vMerge w:val="continue"/>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c>
          <w:tcPr>
            <w:tcW w:w="259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哈氏仿对虾</w:t>
            </w:r>
          </w:p>
        </w:tc>
        <w:tc>
          <w:tcPr>
            <w:tcW w:w="361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Parapenaeopsis harbwickii</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35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34</w:t>
            </w:r>
          </w:p>
        </w:tc>
        <w:tc>
          <w:tcPr>
            <w:tcW w:w="1350" w:type="dxa"/>
            <w:vMerge w:val="continue"/>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c>
          <w:tcPr>
            <w:tcW w:w="259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细巧仿对虾</w:t>
            </w:r>
          </w:p>
        </w:tc>
        <w:tc>
          <w:tcPr>
            <w:tcW w:w="361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Parapenaeopsis tenella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35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35</w:t>
            </w:r>
          </w:p>
        </w:tc>
        <w:tc>
          <w:tcPr>
            <w:tcW w:w="1350" w:type="dxa"/>
            <w:vMerge w:val="continue"/>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c>
          <w:tcPr>
            <w:tcW w:w="259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中华管鞭虾</w:t>
            </w:r>
          </w:p>
        </w:tc>
        <w:tc>
          <w:tcPr>
            <w:tcW w:w="361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Solenocera crassicornis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35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36</w:t>
            </w:r>
          </w:p>
        </w:tc>
        <w:tc>
          <w:tcPr>
            <w:tcW w:w="1350" w:type="dxa"/>
            <w:vMerge w:val="continue"/>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c>
          <w:tcPr>
            <w:tcW w:w="259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周氏新对虾</w:t>
            </w:r>
          </w:p>
        </w:tc>
        <w:tc>
          <w:tcPr>
            <w:tcW w:w="361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Metapenaeusjoyneri</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35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37</w:t>
            </w:r>
          </w:p>
        </w:tc>
        <w:tc>
          <w:tcPr>
            <w:tcW w:w="1350" w:type="dxa"/>
            <w:vMerge w:val="continue"/>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c>
          <w:tcPr>
            <w:tcW w:w="259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中国毛虾</w:t>
            </w:r>
          </w:p>
        </w:tc>
        <w:tc>
          <w:tcPr>
            <w:tcW w:w="361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Acetes chinensis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35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38</w:t>
            </w:r>
          </w:p>
        </w:tc>
        <w:tc>
          <w:tcPr>
            <w:tcW w:w="1350" w:type="dxa"/>
            <w:vMerge w:val="continue"/>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c>
          <w:tcPr>
            <w:tcW w:w="259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细螯虾</w:t>
            </w:r>
          </w:p>
        </w:tc>
        <w:tc>
          <w:tcPr>
            <w:tcW w:w="361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Leptochela gracilis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35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39</w:t>
            </w:r>
          </w:p>
        </w:tc>
        <w:tc>
          <w:tcPr>
            <w:tcW w:w="1350" w:type="dxa"/>
            <w:vMerge w:val="continue"/>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c>
          <w:tcPr>
            <w:tcW w:w="259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刺螯鼓虾</w:t>
            </w:r>
          </w:p>
        </w:tc>
        <w:tc>
          <w:tcPr>
            <w:tcW w:w="361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Alpheus hoplocheles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35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40</w:t>
            </w:r>
          </w:p>
        </w:tc>
        <w:tc>
          <w:tcPr>
            <w:tcW w:w="1350" w:type="dxa"/>
            <w:vMerge w:val="continue"/>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c>
          <w:tcPr>
            <w:tcW w:w="259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日本鼓虾</w:t>
            </w:r>
          </w:p>
        </w:tc>
        <w:tc>
          <w:tcPr>
            <w:tcW w:w="361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Alpheusjaponicus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35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41</w:t>
            </w:r>
          </w:p>
        </w:tc>
        <w:tc>
          <w:tcPr>
            <w:tcW w:w="1350" w:type="dxa"/>
            <w:vMerge w:val="continue"/>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c>
          <w:tcPr>
            <w:tcW w:w="259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鲜明鼓虾</w:t>
            </w:r>
          </w:p>
        </w:tc>
        <w:tc>
          <w:tcPr>
            <w:tcW w:w="361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Alpheus distinguendus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35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42</w:t>
            </w:r>
          </w:p>
        </w:tc>
        <w:tc>
          <w:tcPr>
            <w:tcW w:w="1350" w:type="dxa"/>
            <w:vMerge w:val="continue"/>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c>
          <w:tcPr>
            <w:tcW w:w="259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安氏白虾</w:t>
            </w:r>
          </w:p>
        </w:tc>
        <w:tc>
          <w:tcPr>
            <w:tcW w:w="361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Exopalacmon annandalei</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35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43</w:t>
            </w:r>
          </w:p>
        </w:tc>
        <w:tc>
          <w:tcPr>
            <w:tcW w:w="1350" w:type="dxa"/>
            <w:vMerge w:val="continue"/>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c>
          <w:tcPr>
            <w:tcW w:w="259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葛氏长臂虾</w:t>
            </w:r>
          </w:p>
        </w:tc>
        <w:tc>
          <w:tcPr>
            <w:tcW w:w="361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Palaemon gravieri</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35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44</w:t>
            </w:r>
          </w:p>
        </w:tc>
        <w:tc>
          <w:tcPr>
            <w:tcW w:w="1350" w:type="dxa"/>
            <w:vMerge w:val="continue"/>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c>
          <w:tcPr>
            <w:tcW w:w="259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脊尾白虾</w:t>
            </w:r>
          </w:p>
        </w:tc>
        <w:tc>
          <w:tcPr>
            <w:tcW w:w="361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Exopalaemon carincauda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35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45</w:t>
            </w:r>
          </w:p>
        </w:tc>
        <w:tc>
          <w:tcPr>
            <w:tcW w:w="1350" w:type="dxa"/>
            <w:vMerge w:val="continue"/>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c>
          <w:tcPr>
            <w:tcW w:w="259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巨指长臂虾</w:t>
            </w:r>
          </w:p>
        </w:tc>
        <w:tc>
          <w:tcPr>
            <w:tcW w:w="361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Palaemon macrodactylus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35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46</w:t>
            </w:r>
          </w:p>
        </w:tc>
        <w:tc>
          <w:tcPr>
            <w:tcW w:w="1350" w:type="dxa"/>
            <w:vMerge w:val="continue"/>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c>
          <w:tcPr>
            <w:tcW w:w="259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太平洋长臂虾</w:t>
            </w:r>
          </w:p>
        </w:tc>
        <w:tc>
          <w:tcPr>
            <w:tcW w:w="361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Palaemon pacificus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35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47</w:t>
            </w:r>
          </w:p>
        </w:tc>
        <w:tc>
          <w:tcPr>
            <w:tcW w:w="1350" w:type="dxa"/>
            <w:vMerge w:val="continue"/>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c>
          <w:tcPr>
            <w:tcW w:w="259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口虾蛄</w:t>
            </w:r>
          </w:p>
        </w:tc>
        <w:tc>
          <w:tcPr>
            <w:tcW w:w="361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Squilla orarotia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35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48</w:t>
            </w:r>
          </w:p>
        </w:tc>
        <w:tc>
          <w:tcPr>
            <w:tcW w:w="1350" w:type="dxa"/>
            <w:vMerge w:val="continue"/>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c>
          <w:tcPr>
            <w:tcW w:w="259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窝纹网虾蛄</w:t>
            </w:r>
          </w:p>
        </w:tc>
        <w:tc>
          <w:tcPr>
            <w:tcW w:w="361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Dictyosquillafoveolata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35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49</w:t>
            </w:r>
          </w:p>
        </w:tc>
        <w:tc>
          <w:tcPr>
            <w:tcW w:w="1350" w:type="dxa"/>
            <w:vMerge w:val="restart"/>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蟹类</w:t>
            </w:r>
          </w:p>
        </w:tc>
        <w:tc>
          <w:tcPr>
            <w:tcW w:w="259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绒毛细足蟹</w:t>
            </w:r>
          </w:p>
        </w:tc>
        <w:tc>
          <w:tcPr>
            <w:tcW w:w="361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Raphidopus ciliatus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35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50</w:t>
            </w:r>
          </w:p>
        </w:tc>
        <w:tc>
          <w:tcPr>
            <w:tcW w:w="1350" w:type="dxa"/>
            <w:vMerge w:val="continue"/>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c>
          <w:tcPr>
            <w:tcW w:w="259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锯缘青蟹</w:t>
            </w:r>
          </w:p>
        </w:tc>
        <w:tc>
          <w:tcPr>
            <w:tcW w:w="361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Scylla serrata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35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51</w:t>
            </w:r>
          </w:p>
        </w:tc>
        <w:tc>
          <w:tcPr>
            <w:tcW w:w="1350" w:type="dxa"/>
            <w:vMerge w:val="continue"/>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c>
          <w:tcPr>
            <w:tcW w:w="259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三疣梭子蟹</w:t>
            </w:r>
          </w:p>
        </w:tc>
        <w:tc>
          <w:tcPr>
            <w:tcW w:w="361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Portunus trituberculatus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35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52</w:t>
            </w:r>
          </w:p>
        </w:tc>
        <w:tc>
          <w:tcPr>
            <w:tcW w:w="1350" w:type="dxa"/>
            <w:vMerge w:val="continue"/>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c>
          <w:tcPr>
            <w:tcW w:w="259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日本蟳</w:t>
            </w:r>
          </w:p>
        </w:tc>
        <w:tc>
          <w:tcPr>
            <w:tcW w:w="361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Charybdisjaponica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35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53</w:t>
            </w:r>
          </w:p>
        </w:tc>
        <w:tc>
          <w:tcPr>
            <w:tcW w:w="1350" w:type="dxa"/>
            <w:vMerge w:val="continue"/>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c>
          <w:tcPr>
            <w:tcW w:w="259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双斑蟳</w:t>
            </w:r>
          </w:p>
        </w:tc>
        <w:tc>
          <w:tcPr>
            <w:tcW w:w="361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Charybdis bimaculata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35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54</w:t>
            </w:r>
          </w:p>
        </w:tc>
        <w:tc>
          <w:tcPr>
            <w:tcW w:w="1350" w:type="dxa"/>
            <w:vMerge w:val="continue"/>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c>
          <w:tcPr>
            <w:tcW w:w="259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中华近方蟹</w:t>
            </w:r>
          </w:p>
        </w:tc>
        <w:tc>
          <w:tcPr>
            <w:tcW w:w="361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Hemigrapsus sinensis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35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55</w:t>
            </w:r>
          </w:p>
        </w:tc>
        <w:tc>
          <w:tcPr>
            <w:tcW w:w="1350" w:type="dxa"/>
            <w:vMerge w:val="continue"/>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c>
          <w:tcPr>
            <w:tcW w:w="259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隆线强蟹</w:t>
            </w:r>
          </w:p>
        </w:tc>
        <w:tc>
          <w:tcPr>
            <w:tcW w:w="361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Eucrate crenata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35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56</w:t>
            </w:r>
          </w:p>
        </w:tc>
        <w:tc>
          <w:tcPr>
            <w:tcW w:w="1350" w:type="dxa"/>
            <w:vMerge w:val="continue"/>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c>
          <w:tcPr>
            <w:tcW w:w="259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裸盲蟹</w:t>
            </w:r>
          </w:p>
        </w:tc>
        <w:tc>
          <w:tcPr>
            <w:tcW w:w="361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Typhlocarcinus nudus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35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57</w:t>
            </w:r>
          </w:p>
        </w:tc>
        <w:tc>
          <w:tcPr>
            <w:tcW w:w="1350" w:type="dxa"/>
            <w:vMerge w:val="continue"/>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c>
          <w:tcPr>
            <w:tcW w:w="259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斑点拟相手蟹</w:t>
            </w:r>
          </w:p>
        </w:tc>
        <w:tc>
          <w:tcPr>
            <w:tcW w:w="361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Parasesarma pictum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35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58</w:t>
            </w:r>
          </w:p>
        </w:tc>
        <w:tc>
          <w:tcPr>
            <w:tcW w:w="1350" w:type="dxa"/>
            <w:vMerge w:val="continue"/>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c>
          <w:tcPr>
            <w:tcW w:w="259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狭颚绒螯蟹</w:t>
            </w:r>
          </w:p>
        </w:tc>
        <w:tc>
          <w:tcPr>
            <w:tcW w:w="361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Eriochier leptognathus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35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59</w:t>
            </w:r>
          </w:p>
        </w:tc>
        <w:tc>
          <w:tcPr>
            <w:tcW w:w="1350" w:type="dxa"/>
            <w:vMerge w:val="continue"/>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c>
          <w:tcPr>
            <w:tcW w:w="259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中华绒螯蟹</w:t>
            </w:r>
          </w:p>
        </w:tc>
        <w:tc>
          <w:tcPr>
            <w:tcW w:w="361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Eriocheir sinensis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35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60</w:t>
            </w:r>
          </w:p>
        </w:tc>
        <w:tc>
          <w:tcPr>
            <w:tcW w:w="1350" w:type="dxa"/>
            <w:vMerge w:val="restart"/>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头足类</w:t>
            </w:r>
          </w:p>
        </w:tc>
        <w:tc>
          <w:tcPr>
            <w:tcW w:w="259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短蛸</w:t>
            </w:r>
          </w:p>
        </w:tc>
        <w:tc>
          <w:tcPr>
            <w:tcW w:w="361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Octopus ocellatus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35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61</w:t>
            </w:r>
          </w:p>
        </w:tc>
        <w:tc>
          <w:tcPr>
            <w:tcW w:w="1350" w:type="dxa"/>
            <w:vMerge w:val="continue"/>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c>
          <w:tcPr>
            <w:tcW w:w="259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长蛸</w:t>
            </w:r>
          </w:p>
        </w:tc>
        <w:tc>
          <w:tcPr>
            <w:tcW w:w="361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Octopus variabilis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351"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62</w:t>
            </w:r>
          </w:p>
        </w:tc>
        <w:tc>
          <w:tcPr>
            <w:tcW w:w="1350" w:type="dxa"/>
            <w:vMerge w:val="continue"/>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c>
          <w:tcPr>
            <w:tcW w:w="2590"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曼氏无针乌贼</w:t>
            </w:r>
          </w:p>
        </w:tc>
        <w:tc>
          <w:tcPr>
            <w:tcW w:w="3619"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Sepiella maindroni</w:t>
            </w:r>
          </w:p>
        </w:tc>
      </w:tr>
    </w:tbl>
    <w:p>
      <w:pPr>
        <w:widowControl/>
        <w:adjustRightInd w:val="0"/>
        <w:snapToGrid w:val="0"/>
        <w:jc w:val="center"/>
        <w:rPr>
          <w:rFonts w:ascii="Times New Roman" w:hAnsi="Times New Roman" w:cs="Times New Roman"/>
          <w:b/>
          <w:kern w:val="0"/>
          <w:sz w:val="24"/>
          <w:szCs w:val="24"/>
          <w:highlight w:val="none"/>
          <w:lang w:bidi="ar"/>
        </w:rPr>
      </w:pPr>
      <w:r>
        <w:rPr>
          <w:rFonts w:ascii="Times New Roman" w:hAnsi="Times New Roman" w:cs="Times New Roman"/>
          <w:b/>
          <w:kern w:val="0"/>
          <w:sz w:val="24"/>
          <w:szCs w:val="24"/>
          <w:highlight w:val="none"/>
          <w:lang w:eastAsia="zh-Hans" w:bidi="ar"/>
        </w:rPr>
        <w:t>表</w:t>
      </w:r>
      <w:r>
        <w:rPr>
          <w:rFonts w:ascii="Times New Roman" w:hAnsi="Times New Roman" w:eastAsia="Times New Roman Bold" w:cs="Times New Roman"/>
          <w:b/>
          <w:kern w:val="0"/>
          <w:sz w:val="24"/>
          <w:szCs w:val="24"/>
          <w:highlight w:val="none"/>
          <w:lang w:bidi="ar"/>
        </w:rPr>
        <w:t>5.7-4</w:t>
      </w:r>
      <w:r>
        <w:rPr>
          <w:rFonts w:ascii="Times New Roman" w:hAnsi="Times New Roman" w:cs="Times New Roman"/>
          <w:b/>
          <w:kern w:val="0"/>
          <w:sz w:val="24"/>
          <w:szCs w:val="24"/>
          <w:highlight w:val="none"/>
          <w:lang w:bidi="ar"/>
        </w:rPr>
        <w:t xml:space="preserve">  </w:t>
      </w:r>
      <w:r>
        <w:rPr>
          <w:rFonts w:ascii="Times New Roman" w:hAnsi="Times New Roman" w:cs="Times New Roman"/>
          <w:b/>
          <w:bCs/>
          <w:kern w:val="0"/>
          <w:sz w:val="24"/>
          <w:szCs w:val="24"/>
          <w:highlight w:val="none"/>
          <w:lang w:bidi="ar"/>
        </w:rPr>
        <w:t>2020年11月</w:t>
      </w:r>
      <w:r>
        <w:rPr>
          <w:rFonts w:ascii="Times New Roman" w:hAnsi="Times New Roman" w:cs="Times New Roman"/>
          <w:b/>
          <w:kern w:val="0"/>
          <w:sz w:val="24"/>
          <w:szCs w:val="24"/>
          <w:highlight w:val="none"/>
          <w:lang w:bidi="ar"/>
        </w:rPr>
        <w:t>（秋季）调查海域渔获物名录表</w:t>
      </w:r>
    </w:p>
    <w:tbl>
      <w:tblPr>
        <w:tblStyle w:val="573"/>
        <w:tblW w:w="891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86"/>
        <w:gridCol w:w="1374"/>
        <w:gridCol w:w="2465"/>
        <w:gridCol w:w="36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386"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序号</w:t>
            </w:r>
          </w:p>
        </w:tc>
        <w:tc>
          <w:tcPr>
            <w:tcW w:w="1374"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类别</w:t>
            </w:r>
          </w:p>
        </w:tc>
        <w:tc>
          <w:tcPr>
            <w:tcW w:w="2465"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种名</w:t>
            </w:r>
          </w:p>
        </w:tc>
        <w:tc>
          <w:tcPr>
            <w:tcW w:w="3685"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拉丁文名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386"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w:t>
            </w:r>
          </w:p>
        </w:tc>
        <w:tc>
          <w:tcPr>
            <w:tcW w:w="1374" w:type="dxa"/>
            <w:vMerge w:val="restart"/>
            <w:tcBorders>
              <w:top w:val="single" w:color="000000" w:sz="4" w:space="0"/>
              <w:left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鱼类</w:t>
            </w:r>
          </w:p>
        </w:tc>
        <w:tc>
          <w:tcPr>
            <w:tcW w:w="2465"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赤魟</w:t>
            </w:r>
          </w:p>
        </w:tc>
        <w:tc>
          <w:tcPr>
            <w:tcW w:w="3685"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Dasyatis akajei</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386"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2</w:t>
            </w:r>
          </w:p>
        </w:tc>
        <w:tc>
          <w:tcPr>
            <w:tcW w:w="1374" w:type="dxa"/>
            <w:vMerge w:val="continue"/>
            <w:tcBorders>
              <w:left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c>
          <w:tcPr>
            <w:tcW w:w="2465"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青鳞小沙丁鱼</w:t>
            </w:r>
          </w:p>
        </w:tc>
        <w:tc>
          <w:tcPr>
            <w:tcW w:w="3685"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Sardinella zunas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386"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3</w:t>
            </w:r>
          </w:p>
        </w:tc>
        <w:tc>
          <w:tcPr>
            <w:tcW w:w="1374" w:type="dxa"/>
            <w:vMerge w:val="continue"/>
            <w:tcBorders>
              <w:left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c>
          <w:tcPr>
            <w:tcW w:w="2465"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斑鰶</w:t>
            </w:r>
          </w:p>
        </w:tc>
        <w:tc>
          <w:tcPr>
            <w:tcW w:w="3685"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Konosirus punctatus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386"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4</w:t>
            </w:r>
          </w:p>
        </w:tc>
        <w:tc>
          <w:tcPr>
            <w:tcW w:w="1374" w:type="dxa"/>
            <w:vMerge w:val="continue"/>
            <w:tcBorders>
              <w:left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c>
          <w:tcPr>
            <w:tcW w:w="2465"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汉氏棱鳀</w:t>
            </w:r>
          </w:p>
        </w:tc>
        <w:tc>
          <w:tcPr>
            <w:tcW w:w="3685"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Thryssa hamiltonii</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386"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5</w:t>
            </w:r>
          </w:p>
        </w:tc>
        <w:tc>
          <w:tcPr>
            <w:tcW w:w="1374" w:type="dxa"/>
            <w:vMerge w:val="continue"/>
            <w:tcBorders>
              <w:left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c>
          <w:tcPr>
            <w:tcW w:w="2465"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中颌棱鳀</w:t>
            </w:r>
          </w:p>
        </w:tc>
        <w:tc>
          <w:tcPr>
            <w:tcW w:w="3685"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Thryssa mystax</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386"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6</w:t>
            </w:r>
          </w:p>
        </w:tc>
        <w:tc>
          <w:tcPr>
            <w:tcW w:w="1374" w:type="dxa"/>
            <w:vMerge w:val="continue"/>
            <w:tcBorders>
              <w:left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c>
          <w:tcPr>
            <w:tcW w:w="2465"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凤鲚</w:t>
            </w:r>
          </w:p>
        </w:tc>
        <w:tc>
          <w:tcPr>
            <w:tcW w:w="3685"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Coilia mystus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386"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7</w:t>
            </w:r>
          </w:p>
        </w:tc>
        <w:tc>
          <w:tcPr>
            <w:tcW w:w="1374" w:type="dxa"/>
            <w:vMerge w:val="continue"/>
            <w:tcBorders>
              <w:left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c>
          <w:tcPr>
            <w:tcW w:w="2465"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刀鲚</w:t>
            </w:r>
          </w:p>
        </w:tc>
        <w:tc>
          <w:tcPr>
            <w:tcW w:w="3685"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Coilia ectenes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386"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8</w:t>
            </w:r>
          </w:p>
        </w:tc>
        <w:tc>
          <w:tcPr>
            <w:tcW w:w="1374" w:type="dxa"/>
            <w:vMerge w:val="continue"/>
            <w:tcBorders>
              <w:left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c>
          <w:tcPr>
            <w:tcW w:w="2465"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龙头鱼</w:t>
            </w:r>
          </w:p>
        </w:tc>
        <w:tc>
          <w:tcPr>
            <w:tcW w:w="3685"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Harpadon nehereus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386"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9</w:t>
            </w:r>
          </w:p>
        </w:tc>
        <w:tc>
          <w:tcPr>
            <w:tcW w:w="1374" w:type="dxa"/>
            <w:vMerge w:val="continue"/>
            <w:tcBorders>
              <w:left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c>
          <w:tcPr>
            <w:tcW w:w="2465"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鳗鲇</w:t>
            </w:r>
          </w:p>
        </w:tc>
        <w:tc>
          <w:tcPr>
            <w:tcW w:w="3685"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Plotosus anguillaris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386"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10</w:t>
            </w:r>
          </w:p>
        </w:tc>
        <w:tc>
          <w:tcPr>
            <w:tcW w:w="1374" w:type="dxa"/>
            <w:vMerge w:val="continue"/>
            <w:tcBorders>
              <w:left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c>
          <w:tcPr>
            <w:tcW w:w="2465"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大头多齿海鲇</w:t>
            </w:r>
          </w:p>
        </w:tc>
        <w:tc>
          <w:tcPr>
            <w:tcW w:w="3685"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Netuma thalassina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386"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11</w:t>
            </w:r>
          </w:p>
        </w:tc>
        <w:tc>
          <w:tcPr>
            <w:tcW w:w="1374" w:type="dxa"/>
            <w:vMerge w:val="continue"/>
            <w:tcBorders>
              <w:left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c>
          <w:tcPr>
            <w:tcW w:w="2465"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鲻鱼</w:t>
            </w:r>
          </w:p>
        </w:tc>
        <w:tc>
          <w:tcPr>
            <w:tcW w:w="3685"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Mugil cephalus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386"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12</w:t>
            </w:r>
          </w:p>
        </w:tc>
        <w:tc>
          <w:tcPr>
            <w:tcW w:w="1374" w:type="dxa"/>
            <w:vMerge w:val="continue"/>
            <w:tcBorders>
              <w:left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c>
          <w:tcPr>
            <w:tcW w:w="2465"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黑斑多指马鲅</w:t>
            </w:r>
          </w:p>
        </w:tc>
        <w:tc>
          <w:tcPr>
            <w:tcW w:w="3685"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Polydactylus sextarius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386"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13</w:t>
            </w:r>
          </w:p>
        </w:tc>
        <w:tc>
          <w:tcPr>
            <w:tcW w:w="1374" w:type="dxa"/>
            <w:vMerge w:val="continue"/>
            <w:tcBorders>
              <w:left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c>
          <w:tcPr>
            <w:tcW w:w="2465"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花鲈</w:t>
            </w:r>
          </w:p>
        </w:tc>
        <w:tc>
          <w:tcPr>
            <w:tcW w:w="3685"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Lateolabraxjaponicus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386"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14</w:t>
            </w:r>
          </w:p>
        </w:tc>
        <w:tc>
          <w:tcPr>
            <w:tcW w:w="1374" w:type="dxa"/>
            <w:vMerge w:val="continue"/>
            <w:tcBorders>
              <w:left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c>
          <w:tcPr>
            <w:tcW w:w="2465"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银姑鱼</w:t>
            </w:r>
          </w:p>
        </w:tc>
        <w:tc>
          <w:tcPr>
            <w:tcW w:w="3685"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Pennahia argentata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386"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15</w:t>
            </w:r>
          </w:p>
        </w:tc>
        <w:tc>
          <w:tcPr>
            <w:tcW w:w="1374" w:type="dxa"/>
            <w:vMerge w:val="continue"/>
            <w:tcBorders>
              <w:left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c>
          <w:tcPr>
            <w:tcW w:w="2465"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棘头梅童鱼</w:t>
            </w:r>
          </w:p>
        </w:tc>
        <w:tc>
          <w:tcPr>
            <w:tcW w:w="3685"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Collichthys lucidus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386"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16</w:t>
            </w:r>
          </w:p>
        </w:tc>
        <w:tc>
          <w:tcPr>
            <w:tcW w:w="1374" w:type="dxa"/>
            <w:vMerge w:val="continue"/>
            <w:tcBorders>
              <w:left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c>
          <w:tcPr>
            <w:tcW w:w="2465"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鮸</w:t>
            </w:r>
          </w:p>
        </w:tc>
        <w:tc>
          <w:tcPr>
            <w:tcW w:w="3685"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Miichthys miiuy</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386"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17</w:t>
            </w:r>
          </w:p>
        </w:tc>
        <w:tc>
          <w:tcPr>
            <w:tcW w:w="1374" w:type="dxa"/>
            <w:vMerge w:val="continue"/>
            <w:tcBorders>
              <w:left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c>
          <w:tcPr>
            <w:tcW w:w="2465"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尖头黄鳍牙䱛</w:t>
            </w:r>
          </w:p>
        </w:tc>
        <w:tc>
          <w:tcPr>
            <w:tcW w:w="3685"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Nibea miichthioides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386"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18</w:t>
            </w:r>
          </w:p>
        </w:tc>
        <w:tc>
          <w:tcPr>
            <w:tcW w:w="1374" w:type="dxa"/>
            <w:vMerge w:val="continue"/>
            <w:tcBorders>
              <w:left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c>
          <w:tcPr>
            <w:tcW w:w="2465"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皮氏叫姑鱼</w:t>
            </w:r>
          </w:p>
        </w:tc>
        <w:tc>
          <w:tcPr>
            <w:tcW w:w="3685"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Johnius belangerii</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386"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19</w:t>
            </w:r>
          </w:p>
        </w:tc>
        <w:tc>
          <w:tcPr>
            <w:tcW w:w="1374" w:type="dxa"/>
            <w:vMerge w:val="continue"/>
            <w:tcBorders>
              <w:left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c>
          <w:tcPr>
            <w:tcW w:w="2465"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小黄鱼</w:t>
            </w:r>
          </w:p>
        </w:tc>
        <w:tc>
          <w:tcPr>
            <w:tcW w:w="3685"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Larimichthys polyactis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386"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20</w:t>
            </w:r>
          </w:p>
        </w:tc>
        <w:tc>
          <w:tcPr>
            <w:tcW w:w="1374" w:type="dxa"/>
            <w:vMerge w:val="continue"/>
            <w:tcBorders>
              <w:left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c>
          <w:tcPr>
            <w:tcW w:w="2465"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横带髭鲷</w:t>
            </w:r>
          </w:p>
        </w:tc>
        <w:tc>
          <w:tcPr>
            <w:tcW w:w="3685"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Hapalogenys mucronatus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386"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21</w:t>
            </w:r>
          </w:p>
        </w:tc>
        <w:tc>
          <w:tcPr>
            <w:tcW w:w="1374" w:type="dxa"/>
            <w:vMerge w:val="continue"/>
            <w:tcBorders>
              <w:left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c>
          <w:tcPr>
            <w:tcW w:w="2465"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黄斑篮子鱼</w:t>
            </w:r>
          </w:p>
        </w:tc>
        <w:tc>
          <w:tcPr>
            <w:tcW w:w="3685"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Siganus oramin</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386"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22</w:t>
            </w:r>
          </w:p>
        </w:tc>
        <w:tc>
          <w:tcPr>
            <w:tcW w:w="1374" w:type="dxa"/>
            <w:vMerge w:val="continue"/>
            <w:tcBorders>
              <w:left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c>
          <w:tcPr>
            <w:tcW w:w="2465"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带鱼</w:t>
            </w:r>
          </w:p>
        </w:tc>
        <w:tc>
          <w:tcPr>
            <w:tcW w:w="3685"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Trichiurus haumela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386"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23</w:t>
            </w:r>
          </w:p>
        </w:tc>
        <w:tc>
          <w:tcPr>
            <w:tcW w:w="1374" w:type="dxa"/>
            <w:vMerge w:val="continue"/>
            <w:tcBorders>
              <w:left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c>
          <w:tcPr>
            <w:tcW w:w="2465"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银鲳</w:t>
            </w:r>
          </w:p>
        </w:tc>
        <w:tc>
          <w:tcPr>
            <w:tcW w:w="3685"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Pampus argenteus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386"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24</w:t>
            </w:r>
          </w:p>
        </w:tc>
        <w:tc>
          <w:tcPr>
            <w:tcW w:w="1374" w:type="dxa"/>
            <w:vMerge w:val="continue"/>
            <w:tcBorders>
              <w:left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c>
          <w:tcPr>
            <w:tcW w:w="2465"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矛尾虾虎鱼</w:t>
            </w:r>
          </w:p>
        </w:tc>
        <w:tc>
          <w:tcPr>
            <w:tcW w:w="3685"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Chaeturichthys stigmatias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386"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25</w:t>
            </w:r>
          </w:p>
        </w:tc>
        <w:tc>
          <w:tcPr>
            <w:tcW w:w="1374" w:type="dxa"/>
            <w:vMerge w:val="continue"/>
            <w:tcBorders>
              <w:left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c>
          <w:tcPr>
            <w:tcW w:w="2465"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纹缟虾虎鱼</w:t>
            </w:r>
          </w:p>
        </w:tc>
        <w:tc>
          <w:tcPr>
            <w:tcW w:w="3685"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Tridentiger trigoncephalus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386"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26</w:t>
            </w:r>
          </w:p>
        </w:tc>
        <w:tc>
          <w:tcPr>
            <w:tcW w:w="1374" w:type="dxa"/>
            <w:vMerge w:val="continue"/>
            <w:tcBorders>
              <w:left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c>
          <w:tcPr>
            <w:tcW w:w="2465"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髭缟虾虎鱼</w:t>
            </w:r>
          </w:p>
        </w:tc>
        <w:tc>
          <w:tcPr>
            <w:tcW w:w="3685"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Triaenopogon barbatus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386"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27</w:t>
            </w:r>
          </w:p>
        </w:tc>
        <w:tc>
          <w:tcPr>
            <w:tcW w:w="1374" w:type="dxa"/>
            <w:vMerge w:val="continue"/>
            <w:tcBorders>
              <w:left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c>
          <w:tcPr>
            <w:tcW w:w="2465"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拉氏狼牙虾虎鱼</w:t>
            </w:r>
          </w:p>
        </w:tc>
        <w:tc>
          <w:tcPr>
            <w:tcW w:w="3685"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Odontamblyopus lacepedii</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386"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28</w:t>
            </w:r>
          </w:p>
        </w:tc>
        <w:tc>
          <w:tcPr>
            <w:tcW w:w="1374" w:type="dxa"/>
            <w:vMerge w:val="continue"/>
            <w:tcBorders>
              <w:left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c>
          <w:tcPr>
            <w:tcW w:w="2465"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孔虾虎鱼</w:t>
            </w:r>
          </w:p>
        </w:tc>
        <w:tc>
          <w:tcPr>
            <w:tcW w:w="3685"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Trypauchen vagina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386"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29</w:t>
            </w:r>
          </w:p>
        </w:tc>
        <w:tc>
          <w:tcPr>
            <w:tcW w:w="1374" w:type="dxa"/>
            <w:vMerge w:val="continue"/>
            <w:tcBorders>
              <w:left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c>
          <w:tcPr>
            <w:tcW w:w="2465"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小头副孔虾虎鱼</w:t>
            </w:r>
          </w:p>
        </w:tc>
        <w:tc>
          <w:tcPr>
            <w:tcW w:w="3685"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Paratrypauchen microcephalus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386"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30</w:t>
            </w:r>
          </w:p>
        </w:tc>
        <w:tc>
          <w:tcPr>
            <w:tcW w:w="1374" w:type="dxa"/>
            <w:vMerge w:val="continue"/>
            <w:tcBorders>
              <w:left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c>
          <w:tcPr>
            <w:tcW w:w="2465"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焦氏舌鳎</w:t>
            </w:r>
          </w:p>
        </w:tc>
        <w:tc>
          <w:tcPr>
            <w:tcW w:w="3685"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Cynoglossusjoyneri</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386"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31</w:t>
            </w:r>
          </w:p>
        </w:tc>
        <w:tc>
          <w:tcPr>
            <w:tcW w:w="1374" w:type="dxa"/>
            <w:vMerge w:val="continue"/>
            <w:tcBorders>
              <w:left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c>
          <w:tcPr>
            <w:tcW w:w="2465"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横纹东方鲀</w:t>
            </w:r>
          </w:p>
        </w:tc>
        <w:tc>
          <w:tcPr>
            <w:tcW w:w="3685"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Takifugu oblongus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386"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32</w:t>
            </w:r>
          </w:p>
        </w:tc>
        <w:tc>
          <w:tcPr>
            <w:tcW w:w="1374" w:type="dxa"/>
            <w:vMerge w:val="continue"/>
            <w:tcBorders>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c>
          <w:tcPr>
            <w:tcW w:w="2465"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黄鳍东方鲀</w:t>
            </w:r>
          </w:p>
        </w:tc>
        <w:tc>
          <w:tcPr>
            <w:tcW w:w="3685"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Takifugu xanthopterus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386"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33</w:t>
            </w:r>
          </w:p>
        </w:tc>
        <w:tc>
          <w:tcPr>
            <w:tcW w:w="1374" w:type="dxa"/>
            <w:vMerge w:val="restart"/>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虾类</w:t>
            </w:r>
          </w:p>
        </w:tc>
        <w:tc>
          <w:tcPr>
            <w:tcW w:w="2465"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中国明对虾</w:t>
            </w:r>
          </w:p>
        </w:tc>
        <w:tc>
          <w:tcPr>
            <w:tcW w:w="3685"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Fenneropenaeus chinensis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386"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34</w:t>
            </w:r>
          </w:p>
        </w:tc>
        <w:tc>
          <w:tcPr>
            <w:tcW w:w="1374" w:type="dxa"/>
            <w:vMerge w:val="continue"/>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c>
          <w:tcPr>
            <w:tcW w:w="2465"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长毛对虾</w:t>
            </w:r>
          </w:p>
        </w:tc>
        <w:tc>
          <w:tcPr>
            <w:tcW w:w="3685"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Penaeus penicillatus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386"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35</w:t>
            </w:r>
          </w:p>
        </w:tc>
        <w:tc>
          <w:tcPr>
            <w:tcW w:w="1374" w:type="dxa"/>
            <w:vMerge w:val="continue"/>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c>
          <w:tcPr>
            <w:tcW w:w="2465"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哈氏仿对虾</w:t>
            </w:r>
          </w:p>
        </w:tc>
        <w:tc>
          <w:tcPr>
            <w:tcW w:w="3685"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Parapenaeopsis harbwickii</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386"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36</w:t>
            </w:r>
          </w:p>
        </w:tc>
        <w:tc>
          <w:tcPr>
            <w:tcW w:w="1374" w:type="dxa"/>
            <w:vMerge w:val="continue"/>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c>
          <w:tcPr>
            <w:tcW w:w="2465"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假长缝拟对虾</w:t>
            </w:r>
          </w:p>
        </w:tc>
        <w:tc>
          <w:tcPr>
            <w:tcW w:w="3685"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Parapenaeusfissuroides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386"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37</w:t>
            </w:r>
          </w:p>
        </w:tc>
        <w:tc>
          <w:tcPr>
            <w:tcW w:w="1374" w:type="dxa"/>
            <w:vMerge w:val="continue"/>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c>
          <w:tcPr>
            <w:tcW w:w="2465"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细巧仿对虾</w:t>
            </w:r>
          </w:p>
        </w:tc>
        <w:tc>
          <w:tcPr>
            <w:tcW w:w="3685"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Parapenaeopsis tenella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386"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38</w:t>
            </w:r>
          </w:p>
        </w:tc>
        <w:tc>
          <w:tcPr>
            <w:tcW w:w="1374" w:type="dxa"/>
            <w:vMerge w:val="continue"/>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c>
          <w:tcPr>
            <w:tcW w:w="2465"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中华管鞭虾</w:t>
            </w:r>
          </w:p>
        </w:tc>
        <w:tc>
          <w:tcPr>
            <w:tcW w:w="3685"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Solenocera crassicornis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386"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39</w:t>
            </w:r>
          </w:p>
        </w:tc>
        <w:tc>
          <w:tcPr>
            <w:tcW w:w="1374" w:type="dxa"/>
            <w:vMerge w:val="continue"/>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c>
          <w:tcPr>
            <w:tcW w:w="2465"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周氏新对虾</w:t>
            </w:r>
          </w:p>
        </w:tc>
        <w:tc>
          <w:tcPr>
            <w:tcW w:w="3685"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Metapenaeusjoyneri</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386"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40</w:t>
            </w:r>
          </w:p>
        </w:tc>
        <w:tc>
          <w:tcPr>
            <w:tcW w:w="1374" w:type="dxa"/>
            <w:vMerge w:val="continue"/>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c>
          <w:tcPr>
            <w:tcW w:w="2465"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中国毛虾</w:t>
            </w:r>
          </w:p>
        </w:tc>
        <w:tc>
          <w:tcPr>
            <w:tcW w:w="3685"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Acetes chinensis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386"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41</w:t>
            </w:r>
          </w:p>
        </w:tc>
        <w:tc>
          <w:tcPr>
            <w:tcW w:w="1374" w:type="dxa"/>
            <w:vMerge w:val="continue"/>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c>
          <w:tcPr>
            <w:tcW w:w="2465"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刺螯鼓虾</w:t>
            </w:r>
          </w:p>
        </w:tc>
        <w:tc>
          <w:tcPr>
            <w:tcW w:w="3685"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Alpheus hoplocheles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386"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42</w:t>
            </w:r>
          </w:p>
        </w:tc>
        <w:tc>
          <w:tcPr>
            <w:tcW w:w="1374" w:type="dxa"/>
            <w:vMerge w:val="continue"/>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c>
          <w:tcPr>
            <w:tcW w:w="2465"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日本鼓虾</w:t>
            </w:r>
          </w:p>
        </w:tc>
        <w:tc>
          <w:tcPr>
            <w:tcW w:w="3685"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Alpheusjaponicus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386"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43</w:t>
            </w:r>
          </w:p>
        </w:tc>
        <w:tc>
          <w:tcPr>
            <w:tcW w:w="1374" w:type="dxa"/>
            <w:vMerge w:val="continue"/>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c>
          <w:tcPr>
            <w:tcW w:w="2465"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安氏白虾</w:t>
            </w:r>
          </w:p>
        </w:tc>
        <w:tc>
          <w:tcPr>
            <w:tcW w:w="3685"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Exopalacmon annandalei</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386"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44</w:t>
            </w:r>
          </w:p>
        </w:tc>
        <w:tc>
          <w:tcPr>
            <w:tcW w:w="1374" w:type="dxa"/>
            <w:vMerge w:val="continue"/>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c>
          <w:tcPr>
            <w:tcW w:w="2465"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葛氏长臂虾</w:t>
            </w:r>
          </w:p>
        </w:tc>
        <w:tc>
          <w:tcPr>
            <w:tcW w:w="3685"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Palaemon gravieri</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386"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45</w:t>
            </w:r>
          </w:p>
        </w:tc>
        <w:tc>
          <w:tcPr>
            <w:tcW w:w="1374" w:type="dxa"/>
            <w:vMerge w:val="continue"/>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c>
          <w:tcPr>
            <w:tcW w:w="2465"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脊尾白虾</w:t>
            </w:r>
          </w:p>
        </w:tc>
        <w:tc>
          <w:tcPr>
            <w:tcW w:w="3685"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Exopalaemon carincauda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386"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46</w:t>
            </w:r>
          </w:p>
        </w:tc>
        <w:tc>
          <w:tcPr>
            <w:tcW w:w="1374" w:type="dxa"/>
            <w:vMerge w:val="continue"/>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c>
          <w:tcPr>
            <w:tcW w:w="2465"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巨指长臂虾</w:t>
            </w:r>
          </w:p>
        </w:tc>
        <w:tc>
          <w:tcPr>
            <w:tcW w:w="3685"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Palaemon macrodactylus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386"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47</w:t>
            </w:r>
          </w:p>
        </w:tc>
        <w:tc>
          <w:tcPr>
            <w:tcW w:w="1374" w:type="dxa"/>
            <w:vMerge w:val="continue"/>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c>
          <w:tcPr>
            <w:tcW w:w="2465"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锯齿长臂虾</w:t>
            </w:r>
          </w:p>
        </w:tc>
        <w:tc>
          <w:tcPr>
            <w:tcW w:w="3685"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Palaemon serrifer</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386"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48</w:t>
            </w:r>
          </w:p>
        </w:tc>
        <w:tc>
          <w:tcPr>
            <w:tcW w:w="1374" w:type="dxa"/>
            <w:vMerge w:val="continue"/>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c>
          <w:tcPr>
            <w:tcW w:w="2465"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太平洋长臂虾</w:t>
            </w:r>
          </w:p>
        </w:tc>
        <w:tc>
          <w:tcPr>
            <w:tcW w:w="3685"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Palaemon pacificus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386"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49</w:t>
            </w:r>
          </w:p>
        </w:tc>
        <w:tc>
          <w:tcPr>
            <w:tcW w:w="1374" w:type="dxa"/>
            <w:vMerge w:val="continue"/>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c>
          <w:tcPr>
            <w:tcW w:w="2465"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鞭腕虾</w:t>
            </w:r>
          </w:p>
        </w:tc>
        <w:tc>
          <w:tcPr>
            <w:tcW w:w="3685"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Lysmata vittata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386"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50</w:t>
            </w:r>
          </w:p>
        </w:tc>
        <w:tc>
          <w:tcPr>
            <w:tcW w:w="1374" w:type="dxa"/>
            <w:vMerge w:val="continue"/>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c>
          <w:tcPr>
            <w:tcW w:w="2465"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口虾蛄</w:t>
            </w:r>
          </w:p>
        </w:tc>
        <w:tc>
          <w:tcPr>
            <w:tcW w:w="3685"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Squilla orarotia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386"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51</w:t>
            </w:r>
          </w:p>
        </w:tc>
        <w:tc>
          <w:tcPr>
            <w:tcW w:w="1374" w:type="dxa"/>
            <w:vMerge w:val="continue"/>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c>
          <w:tcPr>
            <w:tcW w:w="2465"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窝纹网虾蛄</w:t>
            </w:r>
          </w:p>
        </w:tc>
        <w:tc>
          <w:tcPr>
            <w:tcW w:w="3685"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Dictyosquillafoveolata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386"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52</w:t>
            </w:r>
          </w:p>
        </w:tc>
        <w:tc>
          <w:tcPr>
            <w:tcW w:w="1374" w:type="dxa"/>
            <w:vMerge w:val="restart"/>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蟹类</w:t>
            </w:r>
          </w:p>
        </w:tc>
        <w:tc>
          <w:tcPr>
            <w:tcW w:w="2465"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绒毛细足蟹</w:t>
            </w:r>
          </w:p>
        </w:tc>
        <w:tc>
          <w:tcPr>
            <w:tcW w:w="3685"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Raphidopus ciliatus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386"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53</w:t>
            </w:r>
          </w:p>
        </w:tc>
        <w:tc>
          <w:tcPr>
            <w:tcW w:w="1374" w:type="dxa"/>
            <w:vMerge w:val="continue"/>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c>
          <w:tcPr>
            <w:tcW w:w="2465"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锯缘青蟹</w:t>
            </w:r>
          </w:p>
        </w:tc>
        <w:tc>
          <w:tcPr>
            <w:tcW w:w="3685"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Scylla serrata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386"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54</w:t>
            </w:r>
          </w:p>
        </w:tc>
        <w:tc>
          <w:tcPr>
            <w:tcW w:w="1374" w:type="dxa"/>
            <w:vMerge w:val="continue"/>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c>
          <w:tcPr>
            <w:tcW w:w="2465"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三疣梭子蟹</w:t>
            </w:r>
          </w:p>
        </w:tc>
        <w:tc>
          <w:tcPr>
            <w:tcW w:w="3685"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Portunus trituberculatus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386"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55</w:t>
            </w:r>
          </w:p>
        </w:tc>
        <w:tc>
          <w:tcPr>
            <w:tcW w:w="1374" w:type="dxa"/>
            <w:vMerge w:val="continue"/>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c>
          <w:tcPr>
            <w:tcW w:w="2465"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日本蟳</w:t>
            </w:r>
          </w:p>
        </w:tc>
        <w:tc>
          <w:tcPr>
            <w:tcW w:w="3685"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Charybdisjaponica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386"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56</w:t>
            </w:r>
          </w:p>
        </w:tc>
        <w:tc>
          <w:tcPr>
            <w:tcW w:w="1374" w:type="dxa"/>
            <w:vMerge w:val="continue"/>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c>
          <w:tcPr>
            <w:tcW w:w="2465"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锈斑蟳</w:t>
            </w:r>
          </w:p>
        </w:tc>
        <w:tc>
          <w:tcPr>
            <w:tcW w:w="3685"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Charybdisferiatus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386"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57</w:t>
            </w:r>
          </w:p>
        </w:tc>
        <w:tc>
          <w:tcPr>
            <w:tcW w:w="1374" w:type="dxa"/>
            <w:vMerge w:val="continue"/>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c>
          <w:tcPr>
            <w:tcW w:w="2465"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武士蟳</w:t>
            </w:r>
          </w:p>
        </w:tc>
        <w:tc>
          <w:tcPr>
            <w:tcW w:w="3685"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Charybdis miles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386"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58</w:t>
            </w:r>
          </w:p>
        </w:tc>
        <w:tc>
          <w:tcPr>
            <w:tcW w:w="1374" w:type="dxa"/>
            <w:vMerge w:val="continue"/>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c>
          <w:tcPr>
            <w:tcW w:w="2465"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狭颚绒螯蟹</w:t>
            </w:r>
          </w:p>
        </w:tc>
        <w:tc>
          <w:tcPr>
            <w:tcW w:w="3685"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Eriochier leptognathus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386"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59</w:t>
            </w:r>
          </w:p>
        </w:tc>
        <w:tc>
          <w:tcPr>
            <w:tcW w:w="1374" w:type="dxa"/>
            <w:vMerge w:val="restart"/>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头足类</w:t>
            </w:r>
          </w:p>
        </w:tc>
        <w:tc>
          <w:tcPr>
            <w:tcW w:w="2465"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短蛸</w:t>
            </w:r>
          </w:p>
        </w:tc>
        <w:tc>
          <w:tcPr>
            <w:tcW w:w="3685"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Octopus ocellatus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386"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60</w:t>
            </w:r>
          </w:p>
        </w:tc>
        <w:tc>
          <w:tcPr>
            <w:tcW w:w="1374" w:type="dxa"/>
            <w:vMerge w:val="continue"/>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p>
        </w:tc>
        <w:tc>
          <w:tcPr>
            <w:tcW w:w="2465"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火枪乌贼</w:t>
            </w:r>
          </w:p>
        </w:tc>
        <w:tc>
          <w:tcPr>
            <w:tcW w:w="3685" w:type="dxa"/>
            <w:tcBorders>
              <w:top w:val="single" w:color="000000" w:sz="4" w:space="0"/>
              <w:left w:val="single" w:color="000000" w:sz="4" w:space="0"/>
              <w:bottom w:val="single" w:color="000000" w:sz="4" w:space="0"/>
              <w:right w:val="single" w:color="000000" w:sz="4" w:space="0"/>
            </w:tcBorders>
            <w:vAlign w:val="center"/>
          </w:tcPr>
          <w:p>
            <w:pPr>
              <w:pStyle w:val="105"/>
              <w:adjustRightInd w:val="0"/>
              <w:snapToGrid w:val="0"/>
              <w:spacing w:line="240" w:lineRule="auto"/>
              <w:rPr>
                <w:rFonts w:cs="Times New Roman"/>
                <w:highlight w:val="none"/>
              </w:rPr>
            </w:pPr>
            <w:r>
              <w:rPr>
                <w:rFonts w:cs="Times New Roman"/>
                <w:highlight w:val="none"/>
              </w:rPr>
              <w:t>Loligo beka</w:t>
            </w:r>
          </w:p>
        </w:tc>
      </w:tr>
    </w:tbl>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（2）优势种</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2021年4月（春季），将相对重要性指数（IRI）大于1000者定为优势种，在100~1000之间者定为常见种。2021年春季，调查海域优势种为三疣梭子蟹和日本蟳。常见种为刀鲚、脊尾白虾、花鲈等6种。</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2020年11月（秋季），将相对重要性指数（IRI）大于1000者定为优势种，在100~1000之间者定为常见种。2020年秋季，调查海域优势种为龙头鱼和刀鲚，共计2种。常见种为花鲈、日本蟳、斑鰶、安氏白虾等，共计8种。</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（3）物种多样性</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2021年4月（春季），调查海域各站位生物（尾数）多样性指数分布在1.22~3.49，平均为2.39；均匀度指数（尾数）分布在0.47~0.97，平均为0.83；丰富度指数（尾数）分布在0.33~2.20，平均为1.03；单纯度指数（尾数）范围为0.12~0.56，平均值为0.27。调查海域各站位生物（重量）多样性指数分布在0.61~3.09，平均为1.93；均匀度指数（重量）分布在0.20~0.91，平均为0.68；丰富度指数（重量）分布在0.23~1.47，平均为0.67；单纯度指数（重量）范围为0.15~0.69，平均值为0.36。</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2020年11月（秋季），调查海域各站位生物（尾数）多样性指数分布在0.27~3.51，平均为2.06；均匀度指数（尾数）分布在0.17~0.98，平均为0.66；丰富度指数（尾数）分布在0.25~1.94，平均为1.03；单纯度指数（尾数）范围为0.11~0.93，平均值为0.40。调查海域各站位生物（重量）多样性指数分布在0.10~3.56，平均为1.84；均匀度指数（重量）分布在0.06~0.98，平均为0.59；丰富度指数（重量）分布在0.15~1.36，平均为0.70；单纯度指数（重量）范围为0.11~0.98，平均值为0.42。</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（4）重量、尾数资源密度</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2021年4月（春季），渔业资源尾数密度平均值为6.67（103ind/km</w:t>
      </w:r>
      <w:r>
        <w:rPr>
          <w:rFonts w:ascii="Times New Roman" w:hAnsi="Times New Roman" w:cs="Times New Roman"/>
          <w:sz w:val="24"/>
          <w:szCs w:val="24"/>
          <w:highlight w:val="none"/>
          <w:vertAlign w:val="superscript"/>
        </w:rPr>
        <w:t>2</w:t>
      </w:r>
      <w:r>
        <w:rPr>
          <w:rFonts w:ascii="Times New Roman" w:hAnsi="Times New Roman" w:cs="Times New Roman"/>
          <w:sz w:val="24"/>
          <w:szCs w:val="24"/>
          <w:highlight w:val="none"/>
        </w:rPr>
        <w:t>），重量密度平均值为102.71kg/km</w:t>
      </w:r>
      <w:r>
        <w:rPr>
          <w:rFonts w:ascii="Times New Roman" w:hAnsi="Times New Roman" w:cs="Times New Roman"/>
          <w:sz w:val="24"/>
          <w:szCs w:val="24"/>
          <w:highlight w:val="none"/>
          <w:vertAlign w:val="superscript"/>
        </w:rPr>
        <w:t>2</w:t>
      </w:r>
      <w:r>
        <w:rPr>
          <w:rFonts w:ascii="Times New Roman" w:hAnsi="Times New Roman" w:cs="Times New Roman"/>
          <w:sz w:val="24"/>
          <w:szCs w:val="24"/>
          <w:highlight w:val="none"/>
        </w:rPr>
        <w:t>。</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2020年11月（秋季），渔业资源尾数密度平均值为17.03（103ind/km</w:t>
      </w:r>
      <w:r>
        <w:rPr>
          <w:rFonts w:ascii="Times New Roman" w:hAnsi="Times New Roman" w:cs="Times New Roman"/>
          <w:sz w:val="24"/>
          <w:szCs w:val="24"/>
          <w:highlight w:val="none"/>
          <w:vertAlign w:val="superscript"/>
        </w:rPr>
        <w:t>2</w:t>
      </w:r>
      <w:r>
        <w:rPr>
          <w:rFonts w:ascii="Times New Roman" w:hAnsi="Times New Roman" w:cs="Times New Roman"/>
          <w:sz w:val="24"/>
          <w:szCs w:val="24"/>
          <w:highlight w:val="none"/>
        </w:rPr>
        <w:t>）。重量密度平均值为246.67kg/km</w:t>
      </w:r>
      <w:r>
        <w:rPr>
          <w:rFonts w:ascii="Times New Roman" w:hAnsi="Times New Roman" w:cs="Times New Roman"/>
          <w:sz w:val="24"/>
          <w:szCs w:val="24"/>
          <w:highlight w:val="none"/>
          <w:vertAlign w:val="superscript"/>
        </w:rPr>
        <w:t>2</w:t>
      </w:r>
      <w:r>
        <w:rPr>
          <w:rFonts w:ascii="Times New Roman" w:hAnsi="Times New Roman" w:cs="Times New Roman"/>
          <w:sz w:val="24"/>
          <w:szCs w:val="24"/>
          <w:highlight w:val="none"/>
        </w:rPr>
        <w:t>。</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（5）渔获物体长、体重和幼体比例</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2021年4月（春季），本航次所有渔获物平均体长为6.51cm，平均体重为19.74g，幼体比例为64.08%。其中鱼类平均体长为10.66cm，平均体重为34.58g，鱼类幼体占捕获的鱼类比例为61.16%；虾类平均体长为5.38cm，平均体重为3.46，虾类幼体占虾类比例为24.43%；蟹类平均体长为2.84cm，平均体重为14.03g，蟹类幼体占蟹类比例为85.77%；头足类平均体长为5.33cm，平均体重为59.33g，头足类幼体占头足类比例为33.33%。</w:t>
      </w:r>
    </w:p>
    <w:p>
      <w:pPr>
        <w:adjustRightInd w:val="0"/>
        <w:snapToGrid w:val="0"/>
        <w:spacing w:line="360" w:lineRule="auto"/>
        <w:ind w:firstLine="480" w:firstLineChars="200"/>
        <w:rPr>
          <w:rFonts w:ascii="Times New Roman" w:hAnsi="Times New Roman" w:cs="Times New Roman"/>
          <w:highlight w:val="none"/>
        </w:rPr>
      </w:pPr>
      <w:r>
        <w:rPr>
          <w:rFonts w:ascii="Times New Roman" w:hAnsi="Times New Roman" w:cs="Times New Roman"/>
          <w:sz w:val="24"/>
          <w:szCs w:val="24"/>
          <w:highlight w:val="none"/>
        </w:rPr>
        <w:t>2020年11月（秋季），本航次所有渔获物平均体长为7.95cm，平均体重为24.46g，幼体比例为70.16%。其中鱼类平均体长为10.91cm，平均体重为35.19g，幼体比例为79.08%；虾类平均体长为5.28cm，平均体重为4.00g，虾类幼体占虾类比例为49.09%；蟹类平均体长为3.16cm，平均体重为28.76g，蟹类幼体占蟹类比例为51.94%；头足类平均体长为4.69cm，平均体重为27.19g，头足类幼体占头足类比例为0.00%。</w:t>
      </w:r>
    </w:p>
    <w:p>
      <w:pPr>
        <w:pStyle w:val="8"/>
        <w:keepNext/>
        <w:keepLines w:val="0"/>
        <w:pageBreakBefore w:val="0"/>
        <w:widowControl w:val="0"/>
        <w:tabs>
          <w:tab w:val="left" w:pos="1004"/>
          <w:tab w:val="clear" w:pos="1260"/>
        </w:tabs>
        <w:kinsoku/>
        <w:wordWrap/>
        <w:overflowPunct/>
        <w:topLinePunct w:val="0"/>
        <w:autoSpaceDE/>
        <w:autoSpaceDN/>
        <w:bidi w:val="0"/>
        <w:adjustRightInd w:val="0"/>
        <w:snapToGrid w:val="0"/>
        <w:textAlignment w:val="auto"/>
        <w:outlineLvl w:val="2"/>
        <w:rPr>
          <w:sz w:val="28"/>
          <w:szCs w:val="28"/>
          <w:highlight w:val="none"/>
        </w:rPr>
      </w:pPr>
      <w:bookmarkStart w:id="534" w:name="_Toc1154980697_WPSOffice_Level2"/>
      <w:bookmarkStart w:id="535" w:name="_Toc203456304"/>
      <w:bookmarkStart w:id="536" w:name="_Toc845141410"/>
      <w:r>
        <w:rPr>
          <w:sz w:val="28"/>
          <w:szCs w:val="28"/>
          <w:highlight w:val="none"/>
        </w:rPr>
        <w:t>5.</w:t>
      </w:r>
      <w:r>
        <w:rPr>
          <w:rFonts w:hint="eastAsia"/>
          <w:sz w:val="28"/>
          <w:szCs w:val="28"/>
          <w:highlight w:val="none"/>
          <w:lang w:val="en-US" w:eastAsia="zh-CN"/>
        </w:rPr>
        <w:t>7.4</w:t>
      </w:r>
      <w:r>
        <w:rPr>
          <w:sz w:val="28"/>
          <w:szCs w:val="28"/>
          <w:highlight w:val="none"/>
        </w:rPr>
        <w:t>海洋渔业生产现状</w:t>
      </w:r>
      <w:bookmarkEnd w:id="534"/>
      <w:bookmarkEnd w:id="535"/>
      <w:bookmarkEnd w:id="536"/>
    </w:p>
    <w:p>
      <w:pPr>
        <w:adjustRightInd w:val="0"/>
        <w:snapToGrid w:val="0"/>
        <w:spacing w:line="360" w:lineRule="auto"/>
        <w:ind w:firstLine="480" w:firstLineChars="200"/>
        <w:rPr>
          <w:rFonts w:hint="eastAsia" w:ascii="Times New Roman" w:hAnsi="Times New Roman" w:cs="Times New Roman"/>
          <w:sz w:val="24"/>
          <w:szCs w:val="24"/>
          <w:highlight w:val="none"/>
        </w:rPr>
      </w:pPr>
      <w:r>
        <w:rPr>
          <w:rFonts w:hint="eastAsia" w:ascii="Times New Roman" w:hAnsi="Times New Roman" w:cs="Times New Roman"/>
          <w:sz w:val="24"/>
          <w:szCs w:val="24"/>
          <w:highlight w:val="none"/>
        </w:rPr>
        <w:t>2020年，玉环实现渔业经济总产值</w:t>
      </w:r>
      <w:r>
        <w:rPr>
          <w:rFonts w:hint="eastAsia" w:ascii="Times New Roman" w:hAnsi="Times New Roman" w:cs="Times New Roman"/>
          <w:sz w:val="24"/>
          <w:szCs w:val="24"/>
          <w:highlight w:val="none"/>
          <w:lang w:val="en-US" w:eastAsia="zh-CN"/>
        </w:rPr>
        <w:t>64.59</w:t>
      </w:r>
      <w:r>
        <w:rPr>
          <w:rFonts w:hint="eastAsia" w:ascii="Times New Roman" w:hAnsi="Times New Roman" w:cs="Times New Roman"/>
          <w:sz w:val="24"/>
          <w:szCs w:val="24"/>
          <w:highlight w:val="none"/>
        </w:rPr>
        <w:t>亿元，</w:t>
      </w:r>
      <w:r>
        <w:rPr>
          <w:rFonts w:hint="eastAsia" w:ascii="Times New Roman" w:hAnsi="Times New Roman" w:cs="Times New Roman"/>
          <w:sz w:val="24"/>
          <w:szCs w:val="24"/>
          <w:highlight w:val="none"/>
          <w:lang w:val="en-US" w:eastAsia="zh-CN"/>
        </w:rPr>
        <w:t>增长4.2%</w:t>
      </w:r>
      <w:r>
        <w:rPr>
          <w:rFonts w:hint="eastAsia" w:ascii="Times New Roman" w:hAnsi="Times New Roman" w:cs="Times New Roman"/>
          <w:sz w:val="24"/>
          <w:szCs w:val="24"/>
          <w:highlight w:val="none"/>
        </w:rPr>
        <w:t>，</w:t>
      </w:r>
      <w:r>
        <w:rPr>
          <w:rFonts w:hint="eastAsia" w:ascii="Times New Roman" w:hAnsi="Times New Roman" w:cs="Times New Roman"/>
          <w:sz w:val="24"/>
          <w:szCs w:val="24"/>
          <w:highlight w:val="none"/>
          <w:lang w:val="en-US" w:eastAsia="zh-CN"/>
        </w:rPr>
        <w:t>其中渔业捕捞产值为47.1亿元</w:t>
      </w:r>
      <w:r>
        <w:rPr>
          <w:rFonts w:hint="eastAsia" w:ascii="Times New Roman" w:hAnsi="Times New Roman" w:cs="Times New Roman"/>
          <w:sz w:val="24"/>
          <w:szCs w:val="24"/>
          <w:highlight w:val="none"/>
        </w:rPr>
        <w:t>。</w:t>
      </w:r>
    </w:p>
    <w:p>
      <w:pPr>
        <w:adjustRightInd w:val="0"/>
        <w:snapToGrid w:val="0"/>
        <w:spacing w:line="360" w:lineRule="auto"/>
        <w:ind w:firstLine="480" w:firstLineChars="200"/>
        <w:rPr>
          <w:rFonts w:hint="eastAsia" w:ascii="Times New Roman" w:hAnsi="Times New Roman" w:cs="Times New Roman"/>
          <w:sz w:val="24"/>
          <w:szCs w:val="24"/>
          <w:highlight w:val="none"/>
        </w:rPr>
      </w:pPr>
      <w:r>
        <w:rPr>
          <w:rFonts w:hint="eastAsia" w:ascii="Times New Roman" w:hAnsi="Times New Roman" w:cs="Times New Roman"/>
          <w:sz w:val="24"/>
          <w:szCs w:val="24"/>
          <w:highlight w:val="none"/>
        </w:rPr>
        <w:t>2020年，实现渔业总产量25.51万吨﹐其中海洋捕捞产量13.3万吨、海水养殖产量11.6万吨。出口贸易发展势头较好，水产品出口量、贸易额为2490吨和2173.5万美元。围绕渔场资源振兴，强化专项捕捞扶持政策，恢复传统带鱼、鮼鱼作业为主的生态友好型钓船52艘。实施上下联动、部门联动、纵横联动“一打三整治”专项行动，取缔三无渔船761艘，清理违禁网具6万余张，海洋伏季休渔制度巩固落实，各项数据均位居台州市前列。加大麦屿、鸡山、灵门等渔港及避风锚地基础设施建设，加强乡镇属地管理责任和渔业公司协管责任，开展渔业互.保和渔民养老保险，强化渔船利益相关者安全教育培训，实施“精密制控”试点，确保渔船渔民生命和财产安全。以渔业科技示范工程、渔业职能技能提升、渔业科技下乡等为载体，新设科技示范基地15个，培育科技示范户521户，培训渔民11345人次，水产养殖单产水平、水平良种覆盖率不断提升;推进政策性渔业互保，累计参保渔船2332艘次，养殖户17户，渔民20533人。</w:t>
      </w:r>
    </w:p>
    <w:p>
      <w:pPr>
        <w:pStyle w:val="8"/>
        <w:keepNext/>
        <w:keepLines w:val="0"/>
        <w:pageBreakBefore w:val="0"/>
        <w:widowControl w:val="0"/>
        <w:tabs>
          <w:tab w:val="left" w:pos="1004"/>
          <w:tab w:val="clear" w:pos="1260"/>
        </w:tabs>
        <w:kinsoku/>
        <w:wordWrap/>
        <w:overflowPunct/>
        <w:topLinePunct w:val="0"/>
        <w:autoSpaceDE/>
        <w:autoSpaceDN/>
        <w:bidi w:val="0"/>
        <w:adjustRightInd w:val="0"/>
        <w:snapToGrid w:val="0"/>
        <w:textAlignment w:val="auto"/>
        <w:outlineLvl w:val="2"/>
        <w:rPr>
          <w:color w:val="auto"/>
          <w:sz w:val="28"/>
          <w:szCs w:val="28"/>
          <w:highlight w:val="none"/>
        </w:rPr>
      </w:pPr>
      <w:r>
        <w:rPr>
          <w:color w:val="auto"/>
          <w:sz w:val="28"/>
          <w:szCs w:val="28"/>
          <w:highlight w:val="none"/>
        </w:rPr>
        <w:t>5.</w:t>
      </w:r>
      <w:r>
        <w:rPr>
          <w:rFonts w:hint="eastAsia"/>
          <w:color w:val="auto"/>
          <w:sz w:val="28"/>
          <w:szCs w:val="28"/>
          <w:highlight w:val="none"/>
          <w:lang w:val="en-US" w:eastAsia="zh-CN"/>
        </w:rPr>
        <w:t>7.5</w:t>
      </w:r>
      <w:r>
        <w:rPr>
          <w:rFonts w:hint="eastAsia"/>
          <w:color w:val="auto"/>
          <w:sz w:val="28"/>
          <w:szCs w:val="28"/>
          <w:highlight w:val="none"/>
        </w:rPr>
        <w:t>主要经济种的“三场一通道”的分布</w:t>
      </w:r>
    </w:p>
    <w:p>
      <w:pPr>
        <w:adjustRightInd w:val="0"/>
        <w:snapToGrid w:val="0"/>
        <w:spacing w:line="360" w:lineRule="auto"/>
        <w:ind w:firstLine="480" w:firstLineChars="200"/>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（1）白姑鱼</w:t>
      </w:r>
    </w:p>
    <w:p>
      <w:pPr>
        <w:adjustRightInd w:val="0"/>
        <w:snapToGrid w:val="0"/>
        <w:spacing w:line="360" w:lineRule="auto"/>
        <w:ind w:firstLine="480" w:firstLineChars="200"/>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 xml:space="preserve"> 白姑鱼属暖温性近底层鱼类，广泛分布于印度洋和太平洋西部海域，我国沿岸均有分布，一般栖息在水深40~100m泥沙底海区。主要以底栖十足类、小型鱼类和头足类为食。产卵期 5~9月，6~7月为盛期。分布在东海区的白姑鱼大致分为黄海种群和东海种群两个种群。从图5.7-1可看出，本项目位于白姑鱼产卵场北侧约30km，距白姑鱼索饵场200km以上，距离越冬场和洄游路线60km以上。</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图5.7-1  白姑鱼“三场一通道”分布图</w:t>
      </w:r>
    </w:p>
    <w:p>
      <w:pPr>
        <w:adjustRightInd w:val="0"/>
        <w:snapToGrid w:val="0"/>
        <w:spacing w:line="360" w:lineRule="auto"/>
        <w:ind w:firstLine="480" w:firstLineChars="200"/>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（2）大黄鱼</w:t>
      </w:r>
    </w:p>
    <w:p>
      <w:pPr>
        <w:adjustRightInd w:val="0"/>
        <w:snapToGrid w:val="0"/>
        <w:spacing w:line="360" w:lineRule="auto"/>
        <w:ind w:firstLine="480" w:firstLineChars="200"/>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 xml:space="preserve"> 大黄鱼为暖温性近海集群洄游鱼类，通常栖息在80m以浅的水域，主要以小鱼虾、蟹等甲壳类为食。根据一些学者对我国沿海大黄鱼形态和生态地理学研究查明，大黄鱼有3个地理种群（族）：分布在黄海南部和东海北部近海的鱼群（包括吕泗、岱衢、猫头洋等产卵场的生殖鱼群）属岱衢族；分布在东海南部和南海东北部近海的鱼群（包括官井洋、南澳、汕尾等产卵场的生殖鱼群）属闽粤东族；分布在南海珠江口以西到琼州海峡以东近海的鱼群（包括硇洲岛附近产卵场的生殖鱼群）属硇洲族。大黄鱼一年内有两个生殖期，大部分在春夏季产卵的称“春宗”(产卵期4-6月)，少数在秋季产卵的称“秋宗”(产卵期9-10月)。</w:t>
      </w:r>
    </w:p>
    <w:p>
      <w:pPr>
        <w:adjustRightInd w:val="0"/>
        <w:snapToGrid w:val="0"/>
        <w:spacing w:line="360" w:lineRule="auto"/>
        <w:ind w:firstLine="480" w:firstLineChars="200"/>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根据20世纪70-80年代东海区大陆架的调查结果显示，分布于东海区的大黄鱼主要有两大越冬场；1江外、舟外渔场及大沙、沙外渔场越冬场，50-80m水深海域；②浙南、闽东、闽中外侧海区越冬场，30-60m水深海域。其中，第一个越冬场范围较大，鱼群数量也较多。越冬场的水温为 9-11℃，盐度33左右。越冬期一般为12月至翌年2月，随着沿岸春季水温升高，暖流势力增强，4-6月春夏季产卵鱼群从越冬场结群游向沿岸产卵场产卵。9-10月有少量群体向沿岸作秋季产卵洄游。在江外、舟外、大沙越冬场的鱼群主群朝西和西北游向长江口渔场北部和昌泗渔场南部，支群朝偏西方向进入代衢洋、大戢洋海区产卵场：在大沙越冬场的鱼群，除主要进入吕泗洋外，尚有一定数量鱼群进入海州湾产卵场。此外，大沙越冬场外侧及江外、舟外越冬场东北部的部分产卵鱼群进入朝鲜半岛西南部岩泰岛附近的产卵场。浙南、闽东、闽中越冬场的鱼群则主要进入浙闽沿海产卵场，其中闽东渔场大黄鱼群主要进入官井洋和东引海域，并有部分鱼群混同浙南越冬场的鱼群北上，分别进入洞头洋、大目洋、猫头洋和岱衢洋产卵场。</w:t>
      </w:r>
    </w:p>
    <w:p>
      <w:pPr>
        <w:adjustRightInd w:val="0"/>
        <w:snapToGrid w:val="0"/>
        <w:spacing w:line="360" w:lineRule="auto"/>
        <w:ind w:firstLine="480" w:firstLineChars="200"/>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大黄鱼的产卵场一般位于河口湾岙附近及岛屿间的低盐区（盐度 27-31）水深一般在20m以浅，透明度不超过lm，流速不低于1.02 m/s，水温一般为16-22℃。幼鱼摄食以桡足类、端足类、糠虾、磷虾为主要饵料，成鱼主要捕食小刑鱼类和甲壳类。产卵后的亲鱼一般移向产卵场外侧海区分散索饵，当年生幼鱼则随着逐渐发育成长由浅水区向稍深水区移动。秋末冬初随着渔场水温降低，成鱼和幼鱼又先后向较深水区的越冬场洄游。从图5.7-2可看出，本项目位于大黄鱼产卵场西北侧约10km，距离大黄索饵场约30km，距离越冬场和洄游路线在50km以上。</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图5.7-2  大黄鱼“三场一通道”分布图</w:t>
      </w:r>
    </w:p>
    <w:p>
      <w:pPr>
        <w:adjustRightInd w:val="0"/>
        <w:snapToGrid w:val="0"/>
        <w:spacing w:line="360" w:lineRule="auto"/>
        <w:ind w:firstLine="480" w:firstLineChars="200"/>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（3）凤鲚</w:t>
      </w:r>
    </w:p>
    <w:p>
      <w:pPr>
        <w:adjustRightInd w:val="0"/>
        <w:snapToGrid w:val="0"/>
        <w:spacing w:line="360" w:lineRule="auto"/>
        <w:ind w:firstLine="480" w:firstLineChars="200"/>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凤鲚属暖水性中下层鱼类，广泛分布于北太平洋西部沿岸。我国渤海、黄海和东海都有分布，在较大的江河河口均有出产，尤其以长江口最多。凤鲚为河口区洄游鱼类，通常栖息于近海，每年春季4月下旬已有少量性成熟亲鱼游向长江、钱塘江和瓯江等河口区产卵，最迟可延续到8月底和9月初，其中5月上旬至7月上旬为产卵盛期。从图5.7-3可看出，本项目位于凤鲚索饵场北部约10km，距产卵场、越冬场、洄游通道均在60km以上。</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图5.7-3  凤鲚“三场一通道”分布图</w:t>
      </w:r>
    </w:p>
    <w:p>
      <w:pPr>
        <w:adjustRightInd w:val="0"/>
        <w:snapToGrid w:val="0"/>
        <w:spacing w:line="360" w:lineRule="auto"/>
        <w:ind w:firstLine="480" w:firstLineChars="200"/>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（4）海蜇</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海蜇为一年生暖温带近岸大型浮游动物，我玉从渤海沿岸到南海沿岸海域均有分布。春季在偏南季风的影响下，分布于福建和浙江近海的海蜇向北洄游。在六横岛附近，海蜇群体分为两支，一支向西北移动，进入金塘、灰鳖洋、杭州湾，再经平湖海城至滩浒岛、洋山岛、大载洋等海域</w:t>
      </w:r>
      <w:r>
        <w:rPr>
          <w:rFonts w:hint="eastAsia"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另一支从舟山群岛外侧北上，抵达嵊泗列岛</w:t>
      </w:r>
      <w:r>
        <w:rPr>
          <w:rFonts w:hint="eastAsia"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在较强偏南季风推动下，部分越过长江口进入吕泗渔场、江苏射阳沿岸海域。8月下旬以后，在偏北季风影响下，海蜇向南洄游。分布在江苏射阳沿岸海域、长江口一带的进入嵊泗渔场，分布</w:t>
      </w:r>
      <w:r>
        <w:rPr>
          <w:rFonts w:hint="eastAsia" w:ascii="Times New Roman" w:hAnsi="Times New Roman" w:cs="Times New Roman"/>
          <w:color w:val="auto"/>
          <w:sz w:val="24"/>
          <w:szCs w:val="24"/>
          <w:highlight w:val="none"/>
          <w:lang w:val="en-US" w:eastAsia="zh-CN"/>
        </w:rPr>
        <w:t>在泗礁岛西侧的进入杭州湾、金塘岛海面，分布在泗礁东侧的海蜇沿着索饵浮游路线南移。在浮游移动过程中，随着水温下降和性腺成熟，8月底至9月开始产卵。东海区沿岸产卵场较多，主要的产卵场有6个，分别是射阳河口、吕泗渔场、杭州湾、浙南沿岸、闽东及闽南。从图5.7-4可看出，本项目距离海蜇索饵洄游通道约30km，距离产卵洄游通道约45km。</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图5.7-4  海蜇“三场一通道”分布图</w:t>
      </w:r>
    </w:p>
    <w:p>
      <w:pPr>
        <w:adjustRightInd w:val="0"/>
        <w:snapToGrid w:val="0"/>
        <w:spacing w:line="360" w:lineRule="auto"/>
        <w:ind w:firstLine="480" w:firstLineChars="200"/>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（5）黄鲫</w:t>
      </w:r>
    </w:p>
    <w:p>
      <w:pPr>
        <w:adjustRightInd w:val="0"/>
        <w:snapToGrid w:val="0"/>
        <w:spacing w:line="360" w:lineRule="auto"/>
        <w:ind w:firstLine="480" w:firstLineChars="200"/>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黄鲫属近海暖水性中下层鱼类。广泛分布于缅甸、马来西亚、印度尼西亚、印度、朝鲜、日本及中国沿岸泥沙底质海区。我们黄鲫产卵海区一般位于河口附近水深20m以浅水城,越冬场在黄海南部和东海 60~100m水深海区有明显的季节性洄游现象。冬季，黄鲫群体开始移动到黄海南部至东海海域越冬。黄鲫主要有南、北两个越冬场，南部越冬场位于浙闽近海，北部越冬场位于黄海中部及济州岛西南海域。3月中旬，向近岸生殖洄游，产卵场主要位于南北麂列岛附近海域、三门湾口、象山港口、六横岛及其附近海域、杭州湾口以及江苏近海一带，产卵期5~7月，5~6月为盛期。从冬5.7-5可看出，本项目距索饵场、产卵场、越冬场、洄游通道均在30km以上。</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图5.7-5  黄鲫“三场一通道”分布图</w:t>
      </w:r>
    </w:p>
    <w:p>
      <w:pPr>
        <w:adjustRightInd w:val="0"/>
        <w:snapToGrid w:val="0"/>
        <w:spacing w:line="360" w:lineRule="auto"/>
        <w:ind w:firstLine="480" w:firstLineChars="200"/>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（6）宽体舌鳎</w:t>
      </w:r>
    </w:p>
    <w:p>
      <w:pPr>
        <w:adjustRightInd w:val="0"/>
        <w:snapToGrid w:val="0"/>
        <w:spacing w:line="360" w:lineRule="auto"/>
        <w:ind w:firstLine="480" w:firstLineChars="200"/>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宽体舌鳎为暖温性底层鱼类，喜栖息在泥沙底质的近海，广泛分布于我国渤海、黄海、东海到南海北部，宽体舌鳎的游泳能力不强，活动范围较小，洄游路线短。东海的宽体舌鳎以江浙沿岸河口水域分布较多，一般作东西向短距离洄游，越冬期在12月至翌年2月，越冬场位于40-60m水深的海区；3-4月从深水区游往浙江南部至长江口沿岸水城；5~8月在江苏和浙江沿岸浅水区产卵，仔稚鱼在产卵场附近索饵;卵为浮性，孵化后在发育过程中变态并沉底，营底栖生活，在河口和近岸觅食;成鱼在10月以后逐渐返回越冬场。从图5.7-6可看出，本项目距离宽体舌鳎产卵场约15km、距离泪游通道、越冬场30km以上。</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图5.7-6  宽体舌鳎“三场一通道”分布图</w:t>
      </w:r>
    </w:p>
    <w:p>
      <w:pPr>
        <w:adjustRightInd w:val="0"/>
        <w:snapToGrid w:val="0"/>
        <w:spacing w:line="360" w:lineRule="auto"/>
        <w:ind w:firstLine="480" w:firstLineChars="200"/>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（7）蓝点马鲛</w:t>
      </w:r>
    </w:p>
    <w:p>
      <w:pPr>
        <w:adjustRightInd w:val="0"/>
        <w:snapToGrid w:val="0"/>
        <w:spacing w:line="360" w:lineRule="auto"/>
        <w:ind w:firstLine="480" w:firstLineChars="200"/>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蓝点马鲛属于暖水性中上层鱼类，广泛分布于西北太平洋的日本、朝祥半岛及中国沿海。为大型长距离泪游性鱼类，产卵场多位于沿岸港湾和河口水域，一般划分为黄渤海种群和东海种群，东海种群越冬场位于25°30′~31°30′N的浙闽外海，西自禁渔区线附近海域，东至120m等深线。越冬期为1~2月。冬期为1~2月。3月开始向近岸作产卵洄游，4月在近海越冬的鱼群进入沿岸产明场，在外海越冬的鱼群继续向西或西北方向洄游，相继到福建、浙江至江苏沿岸的河口、港湾、岛礁附近海域产卵。产卵场主要包括厦门近海至兄弟岛、牛山、闽东、瓯江口、象山港口、舟山大戢洋至岱衢洋。产卵期为3~6月，5月为盛期，福建沿岸较早，浙江至江苏南部沿岸梢迟，夏季幼鱼在滑岸水域索饵生长，秋术紫饵鱼群先后离开索饵场向东或东南方向洄游，12月至翌年1月到达越冬场越冬，从冬5.7-7可看出，本项目位于蓝点马鲛索饵场边缘约15km，距离产卵洄游通道、距离索饵、越冬洄游通道、越冬场30km以上。</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图5.7-7  蓝点马鲛“三场一通道”分布图</w:t>
      </w:r>
    </w:p>
    <w:p>
      <w:pPr>
        <w:adjustRightInd w:val="0"/>
        <w:snapToGrid w:val="0"/>
        <w:spacing w:line="360" w:lineRule="auto"/>
        <w:ind w:firstLine="480" w:firstLineChars="200"/>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（8）鳓</w:t>
      </w:r>
    </w:p>
    <w:p>
      <w:pPr>
        <w:adjustRightInd w:val="0"/>
        <w:snapToGrid w:val="0"/>
        <w:spacing w:line="360" w:lineRule="auto"/>
        <w:ind w:firstLine="480" w:firstLineChars="20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鳓属暖水性中上层鱼类，分布于印度洋和太平洋西部。我国沿岸均有分布，其中以东海最多。东海区鳓的产卵场多分于沿岸河口和港湾水域，产卵场为4~7月，主要产卵期在5~6月。一般分为3股产卵鱼群，分别为福建种群、浙江种群和江苏种群。从冬5.7-8可看出，本项目距离鳓的产卵场约5km</w:t>
      </w:r>
      <w:r>
        <w:rPr>
          <w:rFonts w:hint="eastAsia"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距离索饵场</w:t>
      </w:r>
      <w:r>
        <w:rPr>
          <w:rFonts w:hint="eastAsia"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洄游通道、越冬场30km以上。</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图5.7-8  鳓“三场一通道”分布图</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（9）曼氏无针乌贼</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曼氏无针乌贼一般分为浙北种群和浙南-闽东种群。其中浙北种群，浙江中北部的大陈、渔山、舟山近海产卵场春夏汛的曼氏无针乌贼来自禁渔区线外侧50~70m的越冬场。每年4月，曼氏无针乌贼亲体从深水区游向沿岸岛礁产卵场，4月下旬至5月，先后进入渔山列岛、非山列岛及中街山列岛、嵊泗渔场，并深入岛礁周韦进行产卵。6月中下旬，产卵基本结束，产后的乌贼亲体陆续死亡。孵化后的幼体在沿岸约25m等深线至10m等深线附近索饵成长。9月后逐渐向深水区移动。11月开始作越冬洄游。从图5.7-9可看出，本项目位于曼氏无针乌贼的产卵场北侧10km、但距离索饵场30km距洄游通道、越冬场 60km 以上。</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图5.7-9  曼氏无针乌贼“三场一通道”分布图</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（10）</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为近海暖温性中下层鱼类，主要分布于西太平洋的中国、朝鲜和日本沿海。东海区产卵场位于杭州湾、舟山嵊泗和岱衢洋海域、洞头南麂岛周边以及江苏沿岸海域，浙江沿海海域产卵期为 8~10月，江苏沿岸产卵期为9~10月。索饵场基本位于产卵场及周边水域，范围稍大于产卵场，索饵期为3~11月。越冬场位于沙外渔场、江外渔场、舟外渔场、温外渔场70m以深的外海，越冬期为12月至翌年2月。</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8~10月，在江浙近海的索饵群体进入产卵场产卵，产卵高峰期为8月底至9月。孵化后的幼体在产卵场周边河口、岛礁海域索饵育肥。产卵后的亲体索饵后于11~12月向外海进行越冬洄游，12月至型年2月在外海越冬场越冬，春夏季外海越冬鱼群进入近海海域索饵。从图 5.7-10可看出，本项目距离索饵场约10km，距产卵场和洄游通道、越冬场30km以上。</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图5.7-10  “三场一通道”分布图</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（11）日本（囊）对虾</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日本（囊）对虾为短生命周期的大型虾类，一般寿命不超过2年，喜栖息在泥沙质或沙质底的沿岸浅水区。广泛分布于中国南黄海、东海、南海及日本北海道以南、朝鲜半岛、非洲东部、红海、澳大利亚北部、斐济及东南亚各国等诸海域。浙江沿岸的产卵场主要有舟山岱山岛北侧、洋鞍-南韭山-三门湾口北侧、三门湾口北侧-椒江口北侧、洞头洋、北关岛等周边滩涂及河口水域。越冬场主要分布在东海大陆架中南部60~100m的深水海域。春季随着暖流实力的增强，外海越冬场亲虾进入沿岸海区产卵，5月在沿岸港湾、滩涂及岛屿周五海域可捕到幼虾，6~7月体长30~70mm的小虾在沿岸滩涂及浅水海区索饵成长，索饵场分布在北自吕泗、长江口渔场，南至温台、闽东渔场之间的40~80m水深海域，并于秋季进行交配。从图5.7-11可看出，本项目距离日本（囊）对虾产卵场约5km，距索饵场、洄游通道、越冬场60km以上。</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b/>
          <w:bCs/>
          <w:sz w:val="24"/>
          <w:szCs w:val="24"/>
          <w:highlight w:val="none"/>
          <w:lang w:val="en-US" w:eastAsia="zh-CN"/>
        </w:rPr>
      </w:pPr>
      <w:r>
        <w:rPr>
          <w:rFonts w:hint="eastAsia" w:ascii="Times New Roman" w:hAnsi="Times New Roman" w:cs="Times New Roman"/>
          <w:b/>
          <w:bCs/>
          <w:sz w:val="24"/>
          <w:szCs w:val="24"/>
          <w:highlight w:val="none"/>
          <w:lang w:val="en-US" w:eastAsia="zh-CN"/>
        </w:rPr>
        <w:t>图5.7-11  日本（囊）对虾“三场一通道”分布图</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（12）三疣梭子蟹</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三疣梭子蟹属沿岸河口性栖息种类，分布于日本、韩国、朝鲜、菲律宾、马来群岛、红海，我国黄海、渤海、东海、南海均有分布，尤以东海数量最多。</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春季，性成熟个体从越冬海区向近岸浅海、河口、港湾作产卵洄游。3~5月在福建沿岸海区10~20m水深海域，4~6月在浙江中南部沿岸海域，5~7月在舟山、长江口 30m以浅海域进行繁殖，产卵场底质以泥沙质为主;繁殖后的群体分布在沿海索饵，索饵区主要集中在长江口、舟山渔场。6~8月孵出的幼蟹在沿岸浅海区索饵，并向深海区移动；8~9月，繁殖群体和当年生群体的一部分北移至长江口渔场、昌泗渔场、大沙渔场索饵，另一部分干 9~11月在嵊泗周边海域索饵；10月以后，索饵群体开始自北向南，自内侧浅水区向外侧深水区作越冬洄游。从图5.7-12可看出，本项目位于三疣梭子蟹的产卵场西北侧5km，距离洄游通道30km以上，距索饵场、越冬场60km以上。</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图5.7-12  三疣梭子蟹“三场一通道”分布图</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（13）鳀</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鳀属集群性小型中上层鱼类，广泛分布于我国的渤海、黄海和东海。其越冬场主要分布在东海、黄海南部水深 60~80m海域。产卵场广泛分布在东黄海沿海的河口、海湾水域。浙江沿岸和近海的鳀产卵期主要在3~5月。从图5.7-13可看出，本项目距离鳀的产卵场、索饵场、越冬场30km以上。</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图5.7-13  鳀“三场一通道”分布图</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（14）小黄鱼</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小黄鱼属近海底层结群性洄游鱼类，为暖温种，在东海、黄海、渤海广泛分布。根据历史调查资料和相关研究，分为黄渤海种群、南黄海种群和东海种群。东海种群越冬场位于浙江外海海域，产卵场在浙江近海洞头洋至舟山群岛附近海域。3月，外海小黄鱼经由长江口外侧以南水域向近海作产卵洄游，3月下旬进入舟山渔场，在舟山渔场，这部分鱼群与从东海中南部近海北上的产卵群体汇合，部分就地产卵，部分于4月北上与黄海中部越冬场而来的种群汇合在吕泗渔场产卵</w:t>
      </w:r>
      <w:r>
        <w:rPr>
          <w:rFonts w:hint="eastAsia"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5~6月，产卵后的小黄鱼成鱼和稚幼鱼群体集中在舟山渔场、长江口渔场和吕泗渔场禁渔线外侧索饵</w:t>
      </w:r>
      <w:r>
        <w:rPr>
          <w:rFonts w:hint="eastAsia"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7~9月进入大沙渔场索饵</w:t>
      </w:r>
      <w:r>
        <w:rPr>
          <w:rFonts w:hint="eastAsia"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10月以后，索饵场的小黄鱼大部分游向外海的越冬场，小部分南下回到东海中南部近海的越冬场。从图5.7-14可看出，本项目距小黄鱼产卵场约15km，距离索饵场、越冬场、洄游通道均在</w:t>
      </w:r>
      <w:r>
        <w:rPr>
          <w:rFonts w:hint="eastAsia" w:ascii="Times New Roman" w:hAnsi="Times New Roman" w:cs="Times New Roman"/>
          <w:color w:val="auto"/>
          <w:sz w:val="24"/>
          <w:szCs w:val="24"/>
          <w:highlight w:val="none"/>
          <w:lang w:val="en-US" w:eastAsia="zh-CN"/>
        </w:rPr>
        <w:t>6</w:t>
      </w:r>
      <w:r>
        <w:rPr>
          <w:rFonts w:hint="default" w:ascii="Times New Roman" w:hAnsi="Times New Roman" w:cs="Times New Roman"/>
          <w:color w:val="auto"/>
          <w:sz w:val="24"/>
          <w:szCs w:val="24"/>
          <w:highlight w:val="none"/>
          <w:lang w:val="en-US" w:eastAsia="zh-CN"/>
        </w:rPr>
        <w:t>0km以上。</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图5.7-14  小黄鱼“三场一通道”分布图</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（15）银鲳</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银鲳属暖水性中上层鱼类，广泛分布于印度洋、太平洋，我国渤海、黄海、东海、台湾海峡及南海北部均有分布。我国近海的银鲳主要可划分为黄渤海种群和东海种群。东海种群产卵场主要位于吕泗渔场、舟山渔场、渔山渔场、温台渔场和闽东渔场等海域。春季，随着台湾暖流的增强，银鲳自东南向西北由水深 70~100m的深海区向近海岩礁、沙滩水深10~20m一带河口附近水域作产卵洄游，产卵期4~6月，产卵盛期在4月中下旬至5月。夏季，产卵后分散在近岸索饵育肥。秋末，鱼群离岸向深水区作越冬洄游。从</w:t>
      </w:r>
      <w:r>
        <w:rPr>
          <w:rFonts w:hint="eastAsia" w:ascii="Times New Roman" w:hAnsi="Times New Roman" w:cs="Times New Roman"/>
          <w:color w:val="auto"/>
          <w:sz w:val="24"/>
          <w:szCs w:val="24"/>
          <w:highlight w:val="none"/>
          <w:lang w:val="en-US" w:eastAsia="zh-CN"/>
        </w:rPr>
        <w:t>图</w:t>
      </w:r>
      <w:r>
        <w:rPr>
          <w:rFonts w:hint="default" w:ascii="Times New Roman" w:hAnsi="Times New Roman" w:cs="Times New Roman"/>
          <w:color w:val="auto"/>
          <w:sz w:val="24"/>
          <w:szCs w:val="24"/>
          <w:highlight w:val="none"/>
          <w:lang w:val="en-US" w:eastAsia="zh-CN"/>
        </w:rPr>
        <w:t>5</w:t>
      </w:r>
      <w:r>
        <w:rPr>
          <w:rFonts w:hint="eastAsia"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7-15可看出，本项目距银鲳的产卵场约</w:t>
      </w:r>
      <w:r>
        <w:rPr>
          <w:rFonts w:hint="eastAsia" w:ascii="Times New Roman" w:hAnsi="Times New Roman" w:cs="Times New Roman"/>
          <w:color w:val="auto"/>
          <w:sz w:val="24"/>
          <w:szCs w:val="24"/>
          <w:highlight w:val="none"/>
          <w:lang w:val="en-US" w:eastAsia="zh-CN"/>
        </w:rPr>
        <w:t>10</w:t>
      </w:r>
      <w:r>
        <w:rPr>
          <w:rFonts w:hint="default" w:ascii="Times New Roman" w:hAnsi="Times New Roman" w:cs="Times New Roman"/>
          <w:color w:val="auto"/>
          <w:sz w:val="24"/>
          <w:szCs w:val="24"/>
          <w:highlight w:val="none"/>
          <w:lang w:val="en-US" w:eastAsia="zh-CN"/>
        </w:rPr>
        <w:t>km，距洄游通道、索饵场、越冬场</w:t>
      </w:r>
      <w:r>
        <w:rPr>
          <w:rFonts w:hint="eastAsia" w:ascii="Times New Roman" w:hAnsi="Times New Roman" w:cs="Times New Roman"/>
          <w:color w:val="auto"/>
          <w:sz w:val="24"/>
          <w:szCs w:val="24"/>
          <w:highlight w:val="none"/>
          <w:lang w:val="en-US" w:eastAsia="zh-CN"/>
        </w:rPr>
        <w:t>6</w:t>
      </w:r>
      <w:r>
        <w:rPr>
          <w:rFonts w:hint="default" w:ascii="Times New Roman" w:hAnsi="Times New Roman" w:cs="Times New Roman"/>
          <w:color w:val="auto"/>
          <w:sz w:val="24"/>
          <w:szCs w:val="24"/>
          <w:highlight w:val="none"/>
          <w:lang w:val="en-US" w:eastAsia="zh-CN"/>
        </w:rPr>
        <w:t>0km以上。</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图5.7-15  银鲳“三场一通道”分布图</w:t>
      </w:r>
    </w:p>
    <w:p>
      <w:pPr>
        <w:pStyle w:val="5"/>
        <w:keepLines w:val="0"/>
        <w:tabs>
          <w:tab w:val="left" w:pos="1004"/>
          <w:tab w:val="clear" w:pos="1260"/>
        </w:tabs>
        <w:rPr>
          <w:color w:val="auto"/>
          <w:sz w:val="28"/>
          <w:szCs w:val="28"/>
          <w:highlight w:val="none"/>
        </w:rPr>
      </w:pPr>
      <w:bookmarkStart w:id="537" w:name="_Toc4320"/>
      <w:bookmarkStart w:id="538" w:name="_Toc834836612"/>
      <w:bookmarkStart w:id="539" w:name="_Toc696135304"/>
      <w:bookmarkStart w:id="540" w:name="_Toc655889246_WPSOffice_Level2"/>
      <w:r>
        <w:rPr>
          <w:color w:val="auto"/>
          <w:sz w:val="28"/>
          <w:szCs w:val="28"/>
          <w:highlight w:val="none"/>
        </w:rPr>
        <w:t>5.</w:t>
      </w:r>
      <w:r>
        <w:rPr>
          <w:rFonts w:hint="eastAsia"/>
          <w:color w:val="auto"/>
          <w:sz w:val="28"/>
          <w:szCs w:val="28"/>
          <w:highlight w:val="none"/>
          <w:lang w:val="en-US" w:eastAsia="zh-CN"/>
        </w:rPr>
        <w:t>8</w:t>
      </w:r>
      <w:r>
        <w:rPr>
          <w:color w:val="auto"/>
          <w:sz w:val="28"/>
          <w:szCs w:val="28"/>
          <w:highlight w:val="none"/>
        </w:rPr>
        <w:t>地表水环境质量现状调查与评价</w:t>
      </w:r>
      <w:bookmarkEnd w:id="537"/>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本项目拟建地附近地表水体水质现状</w:t>
      </w:r>
      <w:r>
        <w:rPr>
          <w:rFonts w:hint="eastAsia" w:ascii="Times New Roman" w:hAnsi="Times New Roman" w:cs="Times New Roman"/>
          <w:color w:val="auto"/>
          <w:sz w:val="24"/>
          <w:szCs w:val="24"/>
          <w:highlight w:val="none"/>
          <w:lang w:eastAsia="zh-CN"/>
        </w:rPr>
        <w:t>引用</w:t>
      </w:r>
      <w:r>
        <w:rPr>
          <w:rFonts w:ascii="Times New Roman" w:hAnsi="Times New Roman" w:cs="Times New Roman"/>
          <w:color w:val="auto"/>
          <w:sz w:val="24"/>
          <w:szCs w:val="24"/>
          <w:highlight w:val="none"/>
        </w:rPr>
        <w:t>玉环市</w:t>
      </w:r>
      <w:r>
        <w:rPr>
          <w:rFonts w:ascii="Times New Roman" w:hAnsi="Times New Roman" w:cs="Times New Roman"/>
          <w:color w:val="auto"/>
          <w:sz w:val="24"/>
          <w:szCs w:val="24"/>
          <w:highlight w:val="none"/>
        </w:rPr>
        <w:t>环境监测站提供的202</w:t>
      </w:r>
      <w:r>
        <w:rPr>
          <w:rFonts w:hint="eastAsia" w:ascii="Times New Roman" w:hAnsi="Times New Roman" w:cs="Times New Roman"/>
          <w:color w:val="auto"/>
          <w:sz w:val="24"/>
          <w:szCs w:val="24"/>
          <w:highlight w:val="none"/>
          <w:lang w:val="en-US" w:eastAsia="zh-CN"/>
        </w:rPr>
        <w:t>2</w:t>
      </w:r>
      <w:r>
        <w:rPr>
          <w:rFonts w:ascii="Times New Roman" w:hAnsi="Times New Roman" w:cs="Times New Roman"/>
          <w:color w:val="auto"/>
          <w:sz w:val="24"/>
          <w:szCs w:val="24"/>
          <w:highlight w:val="none"/>
        </w:rPr>
        <w:t>年9月</w:t>
      </w:r>
      <w:r>
        <w:rPr>
          <w:rFonts w:hint="eastAsia" w:ascii="Times New Roman" w:hAnsi="Times New Roman" w:cs="Times New Roman"/>
          <w:color w:val="auto"/>
          <w:sz w:val="24"/>
          <w:szCs w:val="24"/>
          <w:highlight w:val="none"/>
          <w:lang w:eastAsia="zh-CN"/>
        </w:rPr>
        <w:t>外塘河（</w:t>
      </w:r>
      <w:r>
        <w:rPr>
          <w:rFonts w:ascii="Times New Roman" w:hAnsi="Times New Roman" w:cs="Times New Roman"/>
          <w:color w:val="auto"/>
          <w:sz w:val="24"/>
          <w:szCs w:val="24"/>
          <w:highlight w:val="none"/>
        </w:rPr>
        <w:t>普青园区007小河22断面</w:t>
      </w:r>
      <w:r>
        <w:rPr>
          <w:rFonts w:hint="eastAsia" w:ascii="Times New Roman" w:hAnsi="Times New Roman" w:cs="Times New Roman"/>
          <w:color w:val="auto"/>
          <w:sz w:val="24"/>
          <w:szCs w:val="24"/>
          <w:highlight w:val="none"/>
          <w:lang w:eastAsia="zh-CN"/>
        </w:rPr>
        <w:t>，</w:t>
      </w:r>
      <w:r>
        <w:rPr>
          <w:rFonts w:ascii="Times New Roman" w:hAnsi="Times New Roman" w:cs="Times New Roman"/>
          <w:color w:val="auto"/>
          <w:sz w:val="24"/>
          <w:szCs w:val="24"/>
          <w:highlight w:val="none"/>
        </w:rPr>
        <w:t>距离本项目</w:t>
      </w:r>
      <w:r>
        <w:rPr>
          <w:rFonts w:ascii="Times New Roman" w:hAnsi="Times New Roman" w:cs="Times New Roman"/>
          <w:color w:val="auto"/>
          <w:sz w:val="24"/>
          <w:szCs w:val="24"/>
          <w:highlight w:val="none"/>
          <w:lang w:eastAsia="zh-Hans"/>
        </w:rPr>
        <w:t>南</w:t>
      </w:r>
      <w:r>
        <w:rPr>
          <w:rFonts w:ascii="Times New Roman" w:hAnsi="Times New Roman" w:cs="Times New Roman"/>
          <w:color w:val="auto"/>
          <w:sz w:val="24"/>
          <w:szCs w:val="24"/>
          <w:highlight w:val="none"/>
        </w:rPr>
        <w:t>侧约237m处）常规监测数据（</w:t>
      </w:r>
      <w:r>
        <w:rPr>
          <w:rFonts w:ascii="Times New Roman" w:hAnsi="Times New Roman" w:cs="Times New Roman"/>
          <w:color w:val="auto"/>
          <w:sz w:val="24"/>
          <w:szCs w:val="24"/>
          <w:highlight w:val="none"/>
        </w:rPr>
        <w:t>浙科达检（202</w:t>
      </w:r>
      <w:r>
        <w:rPr>
          <w:rFonts w:hint="eastAsia" w:ascii="Times New Roman" w:hAnsi="Times New Roman" w:cs="Times New Roman"/>
          <w:color w:val="auto"/>
          <w:sz w:val="24"/>
          <w:szCs w:val="24"/>
          <w:highlight w:val="none"/>
          <w:lang w:val="en-US" w:eastAsia="zh-CN"/>
        </w:rPr>
        <w:t>2</w:t>
      </w:r>
      <w:r>
        <w:rPr>
          <w:rFonts w:ascii="Times New Roman" w:hAnsi="Times New Roman" w:cs="Times New Roman"/>
          <w:color w:val="auto"/>
          <w:sz w:val="24"/>
          <w:szCs w:val="24"/>
          <w:highlight w:val="none"/>
        </w:rPr>
        <w:t>）综字第0196号），具体监测</w:t>
      </w:r>
      <w:r>
        <w:rPr>
          <w:rFonts w:ascii="Times New Roman" w:hAnsi="Times New Roman" w:cs="Times New Roman"/>
          <w:color w:val="auto"/>
          <w:sz w:val="24"/>
          <w:szCs w:val="24"/>
          <w:highlight w:val="none"/>
          <w:lang w:eastAsia="zh-Hans"/>
        </w:rPr>
        <w:t>点位见图5.</w:t>
      </w:r>
      <w:r>
        <w:rPr>
          <w:rFonts w:hint="eastAsia" w:ascii="Times New Roman" w:hAnsi="Times New Roman" w:cs="Times New Roman"/>
          <w:color w:val="auto"/>
          <w:sz w:val="24"/>
          <w:szCs w:val="24"/>
          <w:highlight w:val="none"/>
        </w:rPr>
        <w:t>11</w:t>
      </w:r>
      <w:r>
        <w:rPr>
          <w:rFonts w:ascii="Times New Roman" w:hAnsi="Times New Roman" w:cs="Times New Roman"/>
          <w:color w:val="auto"/>
          <w:sz w:val="24"/>
          <w:szCs w:val="24"/>
          <w:highlight w:val="none"/>
          <w:lang w:eastAsia="zh-Hans"/>
        </w:rPr>
        <w:t>-1，</w:t>
      </w:r>
      <w:r>
        <w:rPr>
          <w:rFonts w:ascii="Times New Roman" w:hAnsi="Times New Roman" w:cs="Times New Roman"/>
          <w:color w:val="auto"/>
          <w:sz w:val="24"/>
          <w:szCs w:val="24"/>
          <w:highlight w:val="none"/>
        </w:rPr>
        <w:t>结果见表5.</w:t>
      </w:r>
      <w:r>
        <w:rPr>
          <w:rFonts w:hint="eastAsia" w:ascii="Times New Roman" w:hAnsi="Times New Roman" w:cs="Times New Roman"/>
          <w:color w:val="auto"/>
          <w:sz w:val="24"/>
          <w:szCs w:val="24"/>
          <w:highlight w:val="none"/>
        </w:rPr>
        <w:t>9</w:t>
      </w:r>
      <w:r>
        <w:rPr>
          <w:rFonts w:ascii="Times New Roman" w:hAnsi="Times New Roman" w:cs="Times New Roman"/>
          <w:color w:val="auto"/>
          <w:sz w:val="24"/>
          <w:szCs w:val="24"/>
          <w:highlight w:val="none"/>
        </w:rPr>
        <w:t>-1。</w:t>
      </w:r>
    </w:p>
    <w:p>
      <w:pPr>
        <w:adjustRightInd w:val="0"/>
        <w:snapToGrid w:val="0"/>
        <w:jc w:val="center"/>
        <w:rPr>
          <w:rFonts w:ascii="Times New Roman" w:hAnsi="Times New Roman" w:cs="Times New Roman"/>
          <w:b/>
          <w:bCs/>
          <w:color w:val="auto"/>
          <w:sz w:val="24"/>
          <w:szCs w:val="24"/>
          <w:highlight w:val="none"/>
        </w:rPr>
      </w:pPr>
      <w:r>
        <w:rPr>
          <w:rFonts w:ascii="Times New Roman" w:hAnsi="Times New Roman" w:cs="Times New Roman"/>
          <w:b/>
          <w:bCs/>
          <w:color w:val="auto"/>
          <w:sz w:val="24"/>
          <w:szCs w:val="24"/>
          <w:highlight w:val="none"/>
        </w:rPr>
        <w:t>表5</w:t>
      </w:r>
      <w:r>
        <w:rPr>
          <w:rFonts w:ascii="Times New Roman" w:hAnsi="Times New Roman" w:cs="Times New Roman"/>
          <w:b/>
          <w:bCs/>
          <w:color w:val="auto"/>
          <w:sz w:val="24"/>
          <w:szCs w:val="24"/>
          <w:highlight w:val="none"/>
          <w:lang w:eastAsia="zh-Hans"/>
        </w:rPr>
        <w:t>.11</w:t>
      </w:r>
      <w:r>
        <w:rPr>
          <w:rFonts w:ascii="Times New Roman" w:hAnsi="Times New Roman" w:cs="Times New Roman"/>
          <w:b/>
          <w:bCs/>
          <w:color w:val="auto"/>
          <w:sz w:val="24"/>
          <w:szCs w:val="24"/>
          <w:highlight w:val="none"/>
        </w:rPr>
        <w:t xml:space="preserve">-1  地表水环境质量现状监测统计结果  单位：mg/L </w:t>
      </w:r>
    </w:p>
    <w:tbl>
      <w:tblPr>
        <w:tblStyle w:val="49"/>
        <w:tblW w:w="89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013"/>
        <w:gridCol w:w="1214"/>
        <w:gridCol w:w="1128"/>
        <w:gridCol w:w="976"/>
        <w:gridCol w:w="1144"/>
        <w:gridCol w:w="1055"/>
        <w:gridCol w:w="739"/>
        <w:gridCol w:w="815"/>
        <w:gridCol w:w="8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013" w:type="dxa"/>
            <w:vAlign w:val="center"/>
          </w:tcPr>
          <w:p>
            <w:pPr>
              <w:pStyle w:val="105"/>
              <w:adjustRightInd w:val="0"/>
              <w:snapToGrid w:val="0"/>
              <w:spacing w:line="240" w:lineRule="auto"/>
              <w:rPr>
                <w:rFonts w:cs="Times New Roman"/>
                <w:b/>
                <w:bCs/>
                <w:color w:val="auto"/>
                <w:highlight w:val="none"/>
              </w:rPr>
            </w:pPr>
            <w:r>
              <w:rPr>
                <w:rFonts w:cs="Times New Roman"/>
                <w:b/>
                <w:bCs/>
                <w:color w:val="auto"/>
                <w:highlight w:val="none"/>
              </w:rPr>
              <w:t>断面名称</w:t>
            </w:r>
          </w:p>
        </w:tc>
        <w:tc>
          <w:tcPr>
            <w:tcW w:w="1214" w:type="dxa"/>
            <w:vAlign w:val="center"/>
          </w:tcPr>
          <w:p>
            <w:pPr>
              <w:pStyle w:val="105"/>
              <w:adjustRightInd w:val="0"/>
              <w:snapToGrid w:val="0"/>
              <w:spacing w:line="240" w:lineRule="auto"/>
              <w:rPr>
                <w:rFonts w:cs="Times New Roman"/>
                <w:b/>
                <w:bCs/>
                <w:color w:val="auto"/>
                <w:highlight w:val="none"/>
              </w:rPr>
            </w:pPr>
            <w:r>
              <w:rPr>
                <w:rFonts w:cs="Times New Roman"/>
                <w:b/>
                <w:bCs/>
                <w:color w:val="auto"/>
                <w:highlight w:val="none"/>
              </w:rPr>
              <w:t>采样时间</w:t>
            </w:r>
          </w:p>
        </w:tc>
        <w:tc>
          <w:tcPr>
            <w:tcW w:w="1128" w:type="dxa"/>
            <w:vAlign w:val="center"/>
          </w:tcPr>
          <w:p>
            <w:pPr>
              <w:pStyle w:val="105"/>
              <w:adjustRightInd w:val="0"/>
              <w:snapToGrid w:val="0"/>
              <w:spacing w:line="240" w:lineRule="auto"/>
              <w:rPr>
                <w:rFonts w:cs="Times New Roman"/>
                <w:b/>
                <w:bCs/>
                <w:color w:val="auto"/>
                <w:highlight w:val="none"/>
              </w:rPr>
            </w:pPr>
            <w:r>
              <w:rPr>
                <w:rFonts w:cs="Times New Roman"/>
                <w:b/>
                <w:bCs/>
                <w:color w:val="auto"/>
                <w:highlight w:val="none"/>
              </w:rPr>
              <w:t>pH值</w:t>
            </w:r>
          </w:p>
          <w:p>
            <w:pPr>
              <w:pStyle w:val="105"/>
              <w:adjustRightInd w:val="0"/>
              <w:snapToGrid w:val="0"/>
              <w:spacing w:line="240" w:lineRule="auto"/>
              <w:rPr>
                <w:rFonts w:cs="Times New Roman"/>
                <w:b/>
                <w:bCs/>
                <w:color w:val="auto"/>
                <w:highlight w:val="none"/>
              </w:rPr>
            </w:pPr>
            <w:r>
              <w:rPr>
                <w:rFonts w:hint="eastAsia" w:cs="Times New Roman"/>
                <w:b/>
                <w:bCs/>
                <w:color w:val="auto"/>
                <w:highlight w:val="none"/>
              </w:rPr>
              <w:t>（</w:t>
            </w:r>
            <w:r>
              <w:rPr>
                <w:rFonts w:cs="Times New Roman"/>
                <w:b/>
                <w:bCs/>
                <w:color w:val="auto"/>
                <w:highlight w:val="none"/>
              </w:rPr>
              <w:t>无量纲</w:t>
            </w:r>
            <w:r>
              <w:rPr>
                <w:rFonts w:hint="eastAsia" w:cs="Times New Roman"/>
                <w:b/>
                <w:bCs/>
                <w:color w:val="auto"/>
                <w:highlight w:val="none"/>
              </w:rPr>
              <w:t>）</w:t>
            </w:r>
          </w:p>
        </w:tc>
        <w:tc>
          <w:tcPr>
            <w:tcW w:w="976" w:type="dxa"/>
            <w:vAlign w:val="center"/>
          </w:tcPr>
          <w:p>
            <w:pPr>
              <w:pStyle w:val="105"/>
              <w:adjustRightInd w:val="0"/>
              <w:snapToGrid w:val="0"/>
              <w:spacing w:line="240" w:lineRule="auto"/>
              <w:rPr>
                <w:rFonts w:cs="Times New Roman"/>
                <w:b/>
                <w:bCs/>
                <w:color w:val="auto"/>
                <w:highlight w:val="none"/>
              </w:rPr>
            </w:pPr>
            <w:r>
              <w:rPr>
                <w:rFonts w:cs="Times New Roman"/>
                <w:b/>
                <w:bCs/>
                <w:color w:val="auto"/>
                <w:highlight w:val="none"/>
              </w:rPr>
              <w:t>溶解氧</w:t>
            </w:r>
          </w:p>
        </w:tc>
        <w:tc>
          <w:tcPr>
            <w:tcW w:w="1144" w:type="dxa"/>
            <w:vAlign w:val="center"/>
          </w:tcPr>
          <w:p>
            <w:pPr>
              <w:pStyle w:val="105"/>
              <w:adjustRightInd w:val="0"/>
              <w:snapToGrid w:val="0"/>
              <w:spacing w:line="240" w:lineRule="auto"/>
              <w:rPr>
                <w:rFonts w:cs="Times New Roman"/>
                <w:b/>
                <w:bCs/>
                <w:color w:val="auto"/>
                <w:highlight w:val="none"/>
              </w:rPr>
            </w:pPr>
            <w:r>
              <w:rPr>
                <w:rFonts w:cs="Times New Roman"/>
                <w:b/>
                <w:bCs/>
                <w:color w:val="auto"/>
                <w:highlight w:val="none"/>
              </w:rPr>
              <w:t>五日生化需氧量</w:t>
            </w:r>
          </w:p>
        </w:tc>
        <w:tc>
          <w:tcPr>
            <w:tcW w:w="1055" w:type="dxa"/>
            <w:vAlign w:val="center"/>
          </w:tcPr>
          <w:p>
            <w:pPr>
              <w:pStyle w:val="105"/>
              <w:adjustRightInd w:val="0"/>
              <w:snapToGrid w:val="0"/>
              <w:spacing w:line="240" w:lineRule="auto"/>
              <w:rPr>
                <w:rFonts w:cs="Times New Roman"/>
                <w:b/>
                <w:bCs/>
                <w:color w:val="auto"/>
                <w:highlight w:val="none"/>
              </w:rPr>
            </w:pPr>
            <w:r>
              <w:rPr>
                <w:rFonts w:cs="Times New Roman"/>
                <w:b/>
                <w:bCs/>
                <w:color w:val="auto"/>
                <w:highlight w:val="none"/>
              </w:rPr>
              <w:t>高锰酸盐指数</w:t>
            </w:r>
          </w:p>
        </w:tc>
        <w:tc>
          <w:tcPr>
            <w:tcW w:w="739" w:type="dxa"/>
            <w:vAlign w:val="center"/>
          </w:tcPr>
          <w:p>
            <w:pPr>
              <w:pStyle w:val="105"/>
              <w:adjustRightInd w:val="0"/>
              <w:snapToGrid w:val="0"/>
              <w:spacing w:line="240" w:lineRule="auto"/>
              <w:rPr>
                <w:rFonts w:cs="Times New Roman"/>
                <w:b/>
                <w:bCs/>
                <w:color w:val="auto"/>
                <w:highlight w:val="none"/>
              </w:rPr>
            </w:pPr>
            <w:r>
              <w:rPr>
                <w:rFonts w:cs="Times New Roman"/>
                <w:b/>
                <w:bCs/>
                <w:color w:val="auto"/>
                <w:highlight w:val="none"/>
              </w:rPr>
              <w:t>氨氮</w:t>
            </w:r>
          </w:p>
        </w:tc>
        <w:tc>
          <w:tcPr>
            <w:tcW w:w="815" w:type="dxa"/>
            <w:vAlign w:val="center"/>
          </w:tcPr>
          <w:p>
            <w:pPr>
              <w:pStyle w:val="105"/>
              <w:adjustRightInd w:val="0"/>
              <w:snapToGrid w:val="0"/>
              <w:spacing w:line="240" w:lineRule="auto"/>
              <w:rPr>
                <w:rFonts w:cs="Times New Roman"/>
                <w:b/>
                <w:bCs/>
                <w:color w:val="auto"/>
                <w:highlight w:val="none"/>
              </w:rPr>
            </w:pPr>
            <w:r>
              <w:rPr>
                <w:rFonts w:cs="Times New Roman"/>
                <w:b/>
                <w:bCs/>
                <w:color w:val="auto"/>
                <w:highlight w:val="none"/>
              </w:rPr>
              <w:t>总磷</w:t>
            </w:r>
          </w:p>
        </w:tc>
        <w:tc>
          <w:tcPr>
            <w:tcW w:w="866" w:type="dxa"/>
            <w:vAlign w:val="center"/>
          </w:tcPr>
          <w:p>
            <w:pPr>
              <w:pStyle w:val="105"/>
              <w:adjustRightInd w:val="0"/>
              <w:snapToGrid w:val="0"/>
              <w:spacing w:line="240" w:lineRule="auto"/>
              <w:rPr>
                <w:rFonts w:cs="Times New Roman"/>
                <w:b/>
                <w:bCs/>
                <w:color w:val="auto"/>
                <w:highlight w:val="none"/>
              </w:rPr>
            </w:pPr>
            <w:r>
              <w:rPr>
                <w:rFonts w:cs="Times New Roman"/>
                <w:b/>
                <w:bCs/>
                <w:color w:val="auto"/>
                <w:highlight w:val="none"/>
              </w:rPr>
              <w:t>石油类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013" w:type="dxa"/>
            <w:vMerge w:val="restart"/>
            <w:noWrap/>
            <w:vAlign w:val="center"/>
          </w:tcPr>
          <w:p>
            <w:pPr>
              <w:pStyle w:val="105"/>
              <w:adjustRightInd w:val="0"/>
              <w:snapToGrid w:val="0"/>
              <w:spacing w:line="240" w:lineRule="auto"/>
              <w:rPr>
                <w:rFonts w:cs="Times New Roman"/>
                <w:color w:val="auto"/>
                <w:highlight w:val="none"/>
              </w:rPr>
            </w:pPr>
            <w:r>
              <w:rPr>
                <w:rFonts w:cs="Times New Roman"/>
                <w:color w:val="auto"/>
                <w:highlight w:val="none"/>
              </w:rPr>
              <w:t>普青园区007</w:t>
            </w:r>
          </w:p>
          <w:p>
            <w:pPr>
              <w:pStyle w:val="105"/>
              <w:adjustRightInd w:val="0"/>
              <w:snapToGrid w:val="0"/>
              <w:spacing w:line="240" w:lineRule="auto"/>
              <w:rPr>
                <w:rFonts w:cs="Times New Roman"/>
                <w:color w:val="auto"/>
                <w:highlight w:val="none"/>
              </w:rPr>
            </w:pPr>
            <w:r>
              <w:rPr>
                <w:rFonts w:cs="Times New Roman"/>
                <w:color w:val="auto"/>
                <w:highlight w:val="none"/>
              </w:rPr>
              <w:t>小河22</w:t>
            </w:r>
          </w:p>
        </w:tc>
        <w:tc>
          <w:tcPr>
            <w:tcW w:w="1214" w:type="dxa"/>
            <w:vAlign w:val="center"/>
          </w:tcPr>
          <w:p>
            <w:pPr>
              <w:pStyle w:val="105"/>
              <w:adjustRightInd w:val="0"/>
              <w:snapToGrid w:val="0"/>
              <w:spacing w:line="240" w:lineRule="auto"/>
              <w:rPr>
                <w:rFonts w:cs="Times New Roman"/>
                <w:color w:val="auto"/>
                <w:highlight w:val="none"/>
              </w:rPr>
            </w:pPr>
            <w:r>
              <w:rPr>
                <w:rFonts w:cs="Times New Roman"/>
                <w:color w:val="auto"/>
                <w:highlight w:val="none"/>
              </w:rPr>
              <w:t>202</w:t>
            </w:r>
            <w:r>
              <w:rPr>
                <w:rFonts w:hint="eastAsia" w:cs="Times New Roman"/>
                <w:color w:val="auto"/>
                <w:highlight w:val="none"/>
                <w:lang w:val="en-US" w:eastAsia="zh-CN"/>
              </w:rPr>
              <w:t>2</w:t>
            </w:r>
            <w:r>
              <w:rPr>
                <w:rFonts w:cs="Times New Roman"/>
                <w:color w:val="auto"/>
                <w:highlight w:val="none"/>
              </w:rPr>
              <w:t>.9.10</w:t>
            </w:r>
          </w:p>
        </w:tc>
        <w:tc>
          <w:tcPr>
            <w:tcW w:w="1128" w:type="dxa"/>
            <w:noWrap/>
            <w:vAlign w:val="center"/>
          </w:tcPr>
          <w:p>
            <w:pPr>
              <w:pStyle w:val="105"/>
              <w:adjustRightInd w:val="0"/>
              <w:snapToGrid w:val="0"/>
              <w:spacing w:line="240" w:lineRule="auto"/>
              <w:rPr>
                <w:rFonts w:cs="Times New Roman"/>
                <w:color w:val="auto"/>
                <w:highlight w:val="none"/>
              </w:rPr>
            </w:pPr>
            <w:r>
              <w:rPr>
                <w:rFonts w:cs="Times New Roman"/>
                <w:color w:val="auto"/>
                <w:highlight w:val="none"/>
              </w:rPr>
              <w:t>7.84</w:t>
            </w:r>
          </w:p>
        </w:tc>
        <w:tc>
          <w:tcPr>
            <w:tcW w:w="976" w:type="dxa"/>
            <w:noWrap/>
            <w:vAlign w:val="center"/>
          </w:tcPr>
          <w:p>
            <w:pPr>
              <w:pStyle w:val="105"/>
              <w:adjustRightInd w:val="0"/>
              <w:snapToGrid w:val="0"/>
              <w:spacing w:line="240" w:lineRule="auto"/>
              <w:rPr>
                <w:rFonts w:cs="Times New Roman"/>
                <w:color w:val="auto"/>
                <w:highlight w:val="none"/>
              </w:rPr>
            </w:pPr>
            <w:r>
              <w:rPr>
                <w:rFonts w:cs="Times New Roman"/>
                <w:color w:val="auto"/>
                <w:highlight w:val="none"/>
              </w:rPr>
              <w:t>5.06</w:t>
            </w:r>
          </w:p>
        </w:tc>
        <w:tc>
          <w:tcPr>
            <w:tcW w:w="1144" w:type="dxa"/>
            <w:noWrap/>
            <w:vAlign w:val="center"/>
          </w:tcPr>
          <w:p>
            <w:pPr>
              <w:pStyle w:val="105"/>
              <w:adjustRightInd w:val="0"/>
              <w:snapToGrid w:val="0"/>
              <w:spacing w:line="240" w:lineRule="auto"/>
              <w:rPr>
                <w:rFonts w:cs="Times New Roman"/>
                <w:color w:val="auto"/>
                <w:highlight w:val="none"/>
              </w:rPr>
            </w:pPr>
            <w:r>
              <w:rPr>
                <w:rFonts w:cs="Times New Roman"/>
                <w:color w:val="auto"/>
                <w:highlight w:val="none"/>
              </w:rPr>
              <w:t>3.2</w:t>
            </w:r>
          </w:p>
        </w:tc>
        <w:tc>
          <w:tcPr>
            <w:tcW w:w="1055" w:type="dxa"/>
            <w:noWrap/>
            <w:vAlign w:val="center"/>
          </w:tcPr>
          <w:p>
            <w:pPr>
              <w:pStyle w:val="105"/>
              <w:adjustRightInd w:val="0"/>
              <w:snapToGrid w:val="0"/>
              <w:spacing w:line="240" w:lineRule="auto"/>
              <w:rPr>
                <w:rFonts w:cs="Times New Roman"/>
                <w:color w:val="auto"/>
                <w:highlight w:val="none"/>
              </w:rPr>
            </w:pPr>
            <w:r>
              <w:rPr>
                <w:rFonts w:cs="Times New Roman"/>
                <w:color w:val="auto"/>
                <w:highlight w:val="none"/>
              </w:rPr>
              <w:t>3.6</w:t>
            </w:r>
          </w:p>
        </w:tc>
        <w:tc>
          <w:tcPr>
            <w:tcW w:w="739" w:type="dxa"/>
            <w:vAlign w:val="center"/>
          </w:tcPr>
          <w:p>
            <w:pPr>
              <w:pStyle w:val="105"/>
              <w:adjustRightInd w:val="0"/>
              <w:snapToGrid w:val="0"/>
              <w:spacing w:line="240" w:lineRule="auto"/>
              <w:rPr>
                <w:rFonts w:cs="Times New Roman"/>
                <w:color w:val="auto"/>
                <w:highlight w:val="none"/>
              </w:rPr>
            </w:pPr>
            <w:r>
              <w:rPr>
                <w:rFonts w:cs="Times New Roman"/>
                <w:color w:val="auto"/>
                <w:highlight w:val="none"/>
              </w:rPr>
              <w:t>0.16</w:t>
            </w:r>
          </w:p>
        </w:tc>
        <w:tc>
          <w:tcPr>
            <w:tcW w:w="815" w:type="dxa"/>
            <w:vAlign w:val="center"/>
          </w:tcPr>
          <w:p>
            <w:pPr>
              <w:pStyle w:val="105"/>
              <w:adjustRightInd w:val="0"/>
              <w:snapToGrid w:val="0"/>
              <w:spacing w:line="240" w:lineRule="auto"/>
              <w:rPr>
                <w:rFonts w:cs="Times New Roman"/>
                <w:color w:val="auto"/>
                <w:highlight w:val="none"/>
              </w:rPr>
            </w:pPr>
            <w:r>
              <w:rPr>
                <w:rFonts w:cs="Times New Roman"/>
                <w:color w:val="auto"/>
                <w:highlight w:val="none"/>
              </w:rPr>
              <w:t>0.21</w:t>
            </w:r>
          </w:p>
        </w:tc>
        <w:tc>
          <w:tcPr>
            <w:tcW w:w="866" w:type="dxa"/>
            <w:vAlign w:val="center"/>
          </w:tcPr>
          <w:p>
            <w:pPr>
              <w:pStyle w:val="105"/>
              <w:adjustRightInd w:val="0"/>
              <w:snapToGrid w:val="0"/>
              <w:spacing w:line="240" w:lineRule="auto"/>
              <w:rPr>
                <w:rFonts w:cs="Times New Roman"/>
                <w:color w:val="auto"/>
                <w:highlight w:val="none"/>
              </w:rPr>
            </w:pPr>
            <w:r>
              <w:rPr>
                <w:rFonts w:cs="Times New Roman"/>
                <w:color w:val="auto"/>
                <w:highlight w:val="none"/>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013" w:type="dxa"/>
            <w:vMerge w:val="continue"/>
            <w:noWrap/>
            <w:vAlign w:val="center"/>
          </w:tcPr>
          <w:p>
            <w:pPr>
              <w:pStyle w:val="105"/>
              <w:adjustRightInd w:val="0"/>
              <w:snapToGrid w:val="0"/>
              <w:spacing w:line="240" w:lineRule="auto"/>
              <w:rPr>
                <w:rFonts w:cs="Times New Roman"/>
                <w:color w:val="auto"/>
                <w:highlight w:val="none"/>
              </w:rPr>
            </w:pPr>
          </w:p>
        </w:tc>
        <w:tc>
          <w:tcPr>
            <w:tcW w:w="1214" w:type="dxa"/>
            <w:vAlign w:val="center"/>
          </w:tcPr>
          <w:p>
            <w:pPr>
              <w:pStyle w:val="105"/>
              <w:adjustRightInd w:val="0"/>
              <w:snapToGrid w:val="0"/>
              <w:spacing w:line="240" w:lineRule="auto"/>
              <w:rPr>
                <w:rFonts w:cs="Times New Roman"/>
                <w:color w:val="auto"/>
                <w:highlight w:val="none"/>
              </w:rPr>
            </w:pPr>
            <w:r>
              <w:rPr>
                <w:rFonts w:cs="Times New Roman"/>
                <w:color w:val="auto"/>
                <w:highlight w:val="none"/>
              </w:rPr>
              <w:t>202</w:t>
            </w:r>
            <w:r>
              <w:rPr>
                <w:rFonts w:hint="eastAsia" w:cs="Times New Roman"/>
                <w:color w:val="auto"/>
                <w:highlight w:val="none"/>
                <w:lang w:val="en-US" w:eastAsia="zh-CN"/>
              </w:rPr>
              <w:t>2</w:t>
            </w:r>
            <w:r>
              <w:rPr>
                <w:rFonts w:cs="Times New Roman"/>
                <w:color w:val="auto"/>
                <w:highlight w:val="none"/>
              </w:rPr>
              <w:t>.9.11</w:t>
            </w:r>
          </w:p>
        </w:tc>
        <w:tc>
          <w:tcPr>
            <w:tcW w:w="1128" w:type="dxa"/>
            <w:noWrap/>
            <w:vAlign w:val="center"/>
          </w:tcPr>
          <w:p>
            <w:pPr>
              <w:pStyle w:val="105"/>
              <w:adjustRightInd w:val="0"/>
              <w:snapToGrid w:val="0"/>
              <w:spacing w:line="240" w:lineRule="auto"/>
              <w:rPr>
                <w:rFonts w:cs="Times New Roman"/>
                <w:color w:val="auto"/>
                <w:highlight w:val="none"/>
              </w:rPr>
            </w:pPr>
            <w:r>
              <w:rPr>
                <w:rFonts w:cs="Times New Roman"/>
                <w:color w:val="auto"/>
                <w:highlight w:val="none"/>
              </w:rPr>
              <w:t>7.8</w:t>
            </w:r>
          </w:p>
        </w:tc>
        <w:tc>
          <w:tcPr>
            <w:tcW w:w="976" w:type="dxa"/>
            <w:noWrap/>
            <w:vAlign w:val="center"/>
          </w:tcPr>
          <w:p>
            <w:pPr>
              <w:pStyle w:val="105"/>
              <w:adjustRightInd w:val="0"/>
              <w:snapToGrid w:val="0"/>
              <w:spacing w:line="240" w:lineRule="auto"/>
              <w:rPr>
                <w:rFonts w:cs="Times New Roman"/>
                <w:color w:val="auto"/>
                <w:highlight w:val="none"/>
              </w:rPr>
            </w:pPr>
            <w:r>
              <w:rPr>
                <w:rFonts w:cs="Times New Roman"/>
                <w:color w:val="auto"/>
                <w:highlight w:val="none"/>
              </w:rPr>
              <w:t>5.84</w:t>
            </w:r>
          </w:p>
        </w:tc>
        <w:tc>
          <w:tcPr>
            <w:tcW w:w="1144" w:type="dxa"/>
            <w:noWrap/>
            <w:vAlign w:val="center"/>
          </w:tcPr>
          <w:p>
            <w:pPr>
              <w:pStyle w:val="105"/>
              <w:adjustRightInd w:val="0"/>
              <w:snapToGrid w:val="0"/>
              <w:spacing w:line="240" w:lineRule="auto"/>
              <w:rPr>
                <w:rFonts w:cs="Times New Roman"/>
                <w:color w:val="auto"/>
                <w:highlight w:val="none"/>
              </w:rPr>
            </w:pPr>
            <w:r>
              <w:rPr>
                <w:rFonts w:cs="Times New Roman"/>
                <w:color w:val="auto"/>
                <w:highlight w:val="none"/>
              </w:rPr>
              <w:t>3.4</w:t>
            </w:r>
          </w:p>
        </w:tc>
        <w:tc>
          <w:tcPr>
            <w:tcW w:w="1055" w:type="dxa"/>
            <w:noWrap/>
            <w:vAlign w:val="center"/>
          </w:tcPr>
          <w:p>
            <w:pPr>
              <w:pStyle w:val="105"/>
              <w:adjustRightInd w:val="0"/>
              <w:snapToGrid w:val="0"/>
              <w:spacing w:line="240" w:lineRule="auto"/>
              <w:rPr>
                <w:rFonts w:cs="Times New Roman"/>
                <w:color w:val="auto"/>
                <w:highlight w:val="none"/>
              </w:rPr>
            </w:pPr>
            <w:r>
              <w:rPr>
                <w:rFonts w:cs="Times New Roman"/>
                <w:color w:val="auto"/>
                <w:highlight w:val="none"/>
              </w:rPr>
              <w:t>4.1</w:t>
            </w:r>
          </w:p>
        </w:tc>
        <w:tc>
          <w:tcPr>
            <w:tcW w:w="739" w:type="dxa"/>
            <w:vAlign w:val="center"/>
          </w:tcPr>
          <w:p>
            <w:pPr>
              <w:pStyle w:val="105"/>
              <w:adjustRightInd w:val="0"/>
              <w:snapToGrid w:val="0"/>
              <w:spacing w:line="240" w:lineRule="auto"/>
              <w:rPr>
                <w:rFonts w:cs="Times New Roman"/>
                <w:color w:val="auto"/>
                <w:highlight w:val="none"/>
              </w:rPr>
            </w:pPr>
            <w:r>
              <w:rPr>
                <w:rFonts w:cs="Times New Roman"/>
                <w:color w:val="auto"/>
                <w:highlight w:val="none"/>
              </w:rPr>
              <w:t>0.13</w:t>
            </w:r>
          </w:p>
        </w:tc>
        <w:tc>
          <w:tcPr>
            <w:tcW w:w="815" w:type="dxa"/>
            <w:vAlign w:val="center"/>
          </w:tcPr>
          <w:p>
            <w:pPr>
              <w:pStyle w:val="105"/>
              <w:adjustRightInd w:val="0"/>
              <w:snapToGrid w:val="0"/>
              <w:spacing w:line="240" w:lineRule="auto"/>
              <w:rPr>
                <w:rFonts w:cs="Times New Roman"/>
                <w:color w:val="auto"/>
                <w:highlight w:val="none"/>
              </w:rPr>
            </w:pPr>
            <w:r>
              <w:rPr>
                <w:rFonts w:cs="Times New Roman"/>
                <w:color w:val="auto"/>
                <w:highlight w:val="none"/>
              </w:rPr>
              <w:t>0.23</w:t>
            </w:r>
          </w:p>
        </w:tc>
        <w:tc>
          <w:tcPr>
            <w:tcW w:w="866" w:type="dxa"/>
            <w:vAlign w:val="center"/>
          </w:tcPr>
          <w:p>
            <w:pPr>
              <w:pStyle w:val="105"/>
              <w:adjustRightInd w:val="0"/>
              <w:snapToGrid w:val="0"/>
              <w:spacing w:line="240" w:lineRule="auto"/>
              <w:rPr>
                <w:rFonts w:cs="Times New Roman"/>
                <w:color w:val="auto"/>
                <w:highlight w:val="none"/>
              </w:rPr>
            </w:pPr>
            <w:r>
              <w:rPr>
                <w:rFonts w:cs="Times New Roman"/>
                <w:color w:val="auto"/>
                <w:highlight w:val="none"/>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013" w:type="dxa"/>
            <w:vMerge w:val="continue"/>
            <w:noWrap/>
            <w:vAlign w:val="center"/>
          </w:tcPr>
          <w:p>
            <w:pPr>
              <w:pStyle w:val="105"/>
              <w:adjustRightInd w:val="0"/>
              <w:snapToGrid w:val="0"/>
              <w:spacing w:line="240" w:lineRule="auto"/>
              <w:rPr>
                <w:rFonts w:cs="Times New Roman"/>
                <w:color w:val="auto"/>
                <w:highlight w:val="none"/>
              </w:rPr>
            </w:pPr>
          </w:p>
        </w:tc>
        <w:tc>
          <w:tcPr>
            <w:tcW w:w="1214" w:type="dxa"/>
            <w:vAlign w:val="center"/>
          </w:tcPr>
          <w:p>
            <w:pPr>
              <w:pStyle w:val="105"/>
              <w:adjustRightInd w:val="0"/>
              <w:snapToGrid w:val="0"/>
              <w:spacing w:line="240" w:lineRule="auto"/>
              <w:rPr>
                <w:rFonts w:cs="Times New Roman"/>
                <w:color w:val="auto"/>
                <w:highlight w:val="none"/>
              </w:rPr>
            </w:pPr>
            <w:r>
              <w:rPr>
                <w:rFonts w:cs="Times New Roman"/>
                <w:color w:val="auto"/>
                <w:highlight w:val="none"/>
              </w:rPr>
              <w:t>202</w:t>
            </w:r>
            <w:r>
              <w:rPr>
                <w:rFonts w:hint="eastAsia" w:cs="Times New Roman"/>
                <w:color w:val="auto"/>
                <w:highlight w:val="none"/>
                <w:lang w:val="en-US" w:eastAsia="zh-CN"/>
              </w:rPr>
              <w:t>2</w:t>
            </w:r>
            <w:r>
              <w:rPr>
                <w:rFonts w:cs="Times New Roman"/>
                <w:color w:val="auto"/>
                <w:highlight w:val="none"/>
              </w:rPr>
              <w:t>.9.12</w:t>
            </w:r>
          </w:p>
        </w:tc>
        <w:tc>
          <w:tcPr>
            <w:tcW w:w="1128" w:type="dxa"/>
            <w:noWrap/>
            <w:vAlign w:val="center"/>
          </w:tcPr>
          <w:p>
            <w:pPr>
              <w:pStyle w:val="105"/>
              <w:adjustRightInd w:val="0"/>
              <w:snapToGrid w:val="0"/>
              <w:spacing w:line="240" w:lineRule="auto"/>
              <w:rPr>
                <w:rFonts w:cs="Times New Roman"/>
                <w:color w:val="auto"/>
                <w:highlight w:val="none"/>
              </w:rPr>
            </w:pPr>
            <w:r>
              <w:rPr>
                <w:rFonts w:cs="Times New Roman"/>
                <w:color w:val="auto"/>
                <w:highlight w:val="none"/>
              </w:rPr>
              <w:t>7.89</w:t>
            </w:r>
          </w:p>
        </w:tc>
        <w:tc>
          <w:tcPr>
            <w:tcW w:w="976" w:type="dxa"/>
            <w:noWrap/>
            <w:vAlign w:val="center"/>
          </w:tcPr>
          <w:p>
            <w:pPr>
              <w:pStyle w:val="105"/>
              <w:adjustRightInd w:val="0"/>
              <w:snapToGrid w:val="0"/>
              <w:spacing w:line="240" w:lineRule="auto"/>
              <w:rPr>
                <w:rFonts w:cs="Times New Roman"/>
                <w:color w:val="auto"/>
                <w:highlight w:val="none"/>
              </w:rPr>
            </w:pPr>
            <w:r>
              <w:rPr>
                <w:rFonts w:cs="Times New Roman"/>
                <w:color w:val="auto"/>
                <w:highlight w:val="none"/>
              </w:rPr>
              <w:t>5.17</w:t>
            </w:r>
          </w:p>
        </w:tc>
        <w:tc>
          <w:tcPr>
            <w:tcW w:w="1144" w:type="dxa"/>
            <w:noWrap/>
            <w:vAlign w:val="center"/>
          </w:tcPr>
          <w:p>
            <w:pPr>
              <w:pStyle w:val="105"/>
              <w:adjustRightInd w:val="0"/>
              <w:snapToGrid w:val="0"/>
              <w:spacing w:line="240" w:lineRule="auto"/>
              <w:rPr>
                <w:rFonts w:cs="Times New Roman"/>
                <w:color w:val="auto"/>
                <w:highlight w:val="none"/>
              </w:rPr>
            </w:pPr>
            <w:r>
              <w:rPr>
                <w:rFonts w:cs="Times New Roman"/>
                <w:color w:val="auto"/>
                <w:highlight w:val="none"/>
              </w:rPr>
              <w:t>3.6</w:t>
            </w:r>
          </w:p>
        </w:tc>
        <w:tc>
          <w:tcPr>
            <w:tcW w:w="1055" w:type="dxa"/>
            <w:noWrap/>
            <w:vAlign w:val="center"/>
          </w:tcPr>
          <w:p>
            <w:pPr>
              <w:pStyle w:val="105"/>
              <w:adjustRightInd w:val="0"/>
              <w:snapToGrid w:val="0"/>
              <w:spacing w:line="240" w:lineRule="auto"/>
              <w:rPr>
                <w:rFonts w:cs="Times New Roman"/>
                <w:color w:val="auto"/>
                <w:highlight w:val="none"/>
              </w:rPr>
            </w:pPr>
            <w:r>
              <w:rPr>
                <w:rFonts w:cs="Times New Roman"/>
                <w:color w:val="auto"/>
                <w:highlight w:val="none"/>
              </w:rPr>
              <w:t>3.7</w:t>
            </w:r>
          </w:p>
        </w:tc>
        <w:tc>
          <w:tcPr>
            <w:tcW w:w="739" w:type="dxa"/>
            <w:vAlign w:val="center"/>
          </w:tcPr>
          <w:p>
            <w:pPr>
              <w:pStyle w:val="105"/>
              <w:adjustRightInd w:val="0"/>
              <w:snapToGrid w:val="0"/>
              <w:spacing w:line="240" w:lineRule="auto"/>
              <w:rPr>
                <w:rFonts w:cs="Times New Roman"/>
                <w:color w:val="auto"/>
                <w:highlight w:val="none"/>
              </w:rPr>
            </w:pPr>
            <w:r>
              <w:rPr>
                <w:rFonts w:cs="Times New Roman"/>
                <w:color w:val="auto"/>
                <w:highlight w:val="none"/>
              </w:rPr>
              <w:t>0.11</w:t>
            </w:r>
          </w:p>
        </w:tc>
        <w:tc>
          <w:tcPr>
            <w:tcW w:w="815" w:type="dxa"/>
            <w:vAlign w:val="center"/>
          </w:tcPr>
          <w:p>
            <w:pPr>
              <w:pStyle w:val="105"/>
              <w:adjustRightInd w:val="0"/>
              <w:snapToGrid w:val="0"/>
              <w:spacing w:line="240" w:lineRule="auto"/>
              <w:rPr>
                <w:rFonts w:cs="Times New Roman"/>
                <w:color w:val="auto"/>
                <w:highlight w:val="none"/>
              </w:rPr>
            </w:pPr>
            <w:r>
              <w:rPr>
                <w:rFonts w:cs="Times New Roman"/>
                <w:color w:val="auto"/>
                <w:highlight w:val="none"/>
              </w:rPr>
              <w:t>0.19</w:t>
            </w:r>
          </w:p>
        </w:tc>
        <w:tc>
          <w:tcPr>
            <w:tcW w:w="866" w:type="dxa"/>
            <w:vAlign w:val="center"/>
          </w:tcPr>
          <w:p>
            <w:pPr>
              <w:pStyle w:val="105"/>
              <w:adjustRightInd w:val="0"/>
              <w:snapToGrid w:val="0"/>
              <w:spacing w:line="240" w:lineRule="auto"/>
              <w:rPr>
                <w:rFonts w:cs="Times New Roman"/>
                <w:color w:val="auto"/>
                <w:highlight w:val="none"/>
              </w:rPr>
            </w:pPr>
            <w:r>
              <w:rPr>
                <w:rFonts w:cs="Times New Roman"/>
                <w:color w:val="auto"/>
                <w:highlight w:val="none"/>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013" w:type="dxa"/>
            <w:vMerge w:val="continue"/>
            <w:noWrap/>
            <w:vAlign w:val="center"/>
          </w:tcPr>
          <w:p>
            <w:pPr>
              <w:pStyle w:val="105"/>
              <w:adjustRightInd w:val="0"/>
              <w:snapToGrid w:val="0"/>
              <w:spacing w:line="240" w:lineRule="auto"/>
              <w:rPr>
                <w:rFonts w:cs="Times New Roman"/>
                <w:color w:val="auto"/>
                <w:highlight w:val="none"/>
              </w:rPr>
            </w:pPr>
          </w:p>
        </w:tc>
        <w:tc>
          <w:tcPr>
            <w:tcW w:w="1214" w:type="dxa"/>
            <w:vAlign w:val="center"/>
          </w:tcPr>
          <w:p>
            <w:pPr>
              <w:pStyle w:val="105"/>
              <w:adjustRightInd w:val="0"/>
              <w:snapToGrid w:val="0"/>
              <w:spacing w:line="240" w:lineRule="auto"/>
              <w:rPr>
                <w:rFonts w:cs="Times New Roman"/>
                <w:color w:val="auto"/>
                <w:highlight w:val="none"/>
              </w:rPr>
            </w:pPr>
            <w:r>
              <w:rPr>
                <w:rFonts w:cs="Times New Roman"/>
                <w:color w:val="auto"/>
                <w:highlight w:val="none"/>
              </w:rPr>
              <w:t>平均值</w:t>
            </w:r>
          </w:p>
        </w:tc>
        <w:tc>
          <w:tcPr>
            <w:tcW w:w="1128" w:type="dxa"/>
            <w:noWrap/>
            <w:vAlign w:val="center"/>
          </w:tcPr>
          <w:p>
            <w:pPr>
              <w:pStyle w:val="105"/>
              <w:adjustRightInd w:val="0"/>
              <w:snapToGrid w:val="0"/>
              <w:spacing w:line="240" w:lineRule="auto"/>
              <w:rPr>
                <w:rFonts w:cs="Times New Roman"/>
                <w:color w:val="auto"/>
                <w:highlight w:val="none"/>
              </w:rPr>
            </w:pPr>
            <w:r>
              <w:rPr>
                <w:rFonts w:cs="Times New Roman"/>
                <w:color w:val="auto"/>
                <w:highlight w:val="none"/>
              </w:rPr>
              <w:t>/</w:t>
            </w:r>
          </w:p>
        </w:tc>
        <w:tc>
          <w:tcPr>
            <w:tcW w:w="976" w:type="dxa"/>
            <w:noWrap/>
            <w:vAlign w:val="center"/>
          </w:tcPr>
          <w:p>
            <w:pPr>
              <w:pStyle w:val="105"/>
              <w:adjustRightInd w:val="0"/>
              <w:snapToGrid w:val="0"/>
              <w:spacing w:line="240" w:lineRule="auto"/>
              <w:rPr>
                <w:rFonts w:cs="Times New Roman"/>
                <w:color w:val="auto"/>
                <w:highlight w:val="none"/>
              </w:rPr>
            </w:pPr>
            <w:r>
              <w:rPr>
                <w:rFonts w:cs="Times New Roman"/>
                <w:color w:val="auto"/>
                <w:highlight w:val="none"/>
              </w:rPr>
              <w:t>5.36</w:t>
            </w:r>
          </w:p>
        </w:tc>
        <w:tc>
          <w:tcPr>
            <w:tcW w:w="1144" w:type="dxa"/>
            <w:noWrap/>
            <w:vAlign w:val="center"/>
          </w:tcPr>
          <w:p>
            <w:pPr>
              <w:pStyle w:val="105"/>
              <w:adjustRightInd w:val="0"/>
              <w:snapToGrid w:val="0"/>
              <w:spacing w:line="240" w:lineRule="auto"/>
              <w:rPr>
                <w:rFonts w:cs="Times New Roman"/>
                <w:color w:val="auto"/>
                <w:highlight w:val="none"/>
              </w:rPr>
            </w:pPr>
            <w:r>
              <w:rPr>
                <w:rFonts w:cs="Times New Roman"/>
                <w:color w:val="auto"/>
                <w:highlight w:val="none"/>
              </w:rPr>
              <w:t>3.4</w:t>
            </w:r>
          </w:p>
        </w:tc>
        <w:tc>
          <w:tcPr>
            <w:tcW w:w="1055" w:type="dxa"/>
            <w:noWrap/>
            <w:vAlign w:val="center"/>
          </w:tcPr>
          <w:p>
            <w:pPr>
              <w:pStyle w:val="105"/>
              <w:adjustRightInd w:val="0"/>
              <w:snapToGrid w:val="0"/>
              <w:spacing w:line="240" w:lineRule="auto"/>
              <w:rPr>
                <w:rFonts w:cs="Times New Roman"/>
                <w:color w:val="auto"/>
                <w:highlight w:val="none"/>
              </w:rPr>
            </w:pPr>
            <w:r>
              <w:rPr>
                <w:rFonts w:cs="Times New Roman"/>
                <w:color w:val="auto"/>
                <w:highlight w:val="none"/>
              </w:rPr>
              <w:t>3.8</w:t>
            </w:r>
          </w:p>
        </w:tc>
        <w:tc>
          <w:tcPr>
            <w:tcW w:w="739" w:type="dxa"/>
            <w:vAlign w:val="center"/>
          </w:tcPr>
          <w:p>
            <w:pPr>
              <w:pStyle w:val="105"/>
              <w:adjustRightInd w:val="0"/>
              <w:snapToGrid w:val="0"/>
              <w:spacing w:line="240" w:lineRule="auto"/>
              <w:rPr>
                <w:rFonts w:cs="Times New Roman"/>
                <w:color w:val="auto"/>
                <w:highlight w:val="none"/>
              </w:rPr>
            </w:pPr>
            <w:r>
              <w:rPr>
                <w:rFonts w:cs="Times New Roman"/>
                <w:color w:val="auto"/>
                <w:highlight w:val="none"/>
              </w:rPr>
              <w:t>0.13</w:t>
            </w:r>
          </w:p>
        </w:tc>
        <w:tc>
          <w:tcPr>
            <w:tcW w:w="815" w:type="dxa"/>
            <w:vAlign w:val="center"/>
          </w:tcPr>
          <w:p>
            <w:pPr>
              <w:pStyle w:val="105"/>
              <w:adjustRightInd w:val="0"/>
              <w:snapToGrid w:val="0"/>
              <w:spacing w:line="240" w:lineRule="auto"/>
              <w:rPr>
                <w:rFonts w:cs="Times New Roman"/>
                <w:color w:val="auto"/>
                <w:highlight w:val="none"/>
              </w:rPr>
            </w:pPr>
            <w:r>
              <w:rPr>
                <w:rFonts w:cs="Times New Roman"/>
                <w:color w:val="auto"/>
                <w:highlight w:val="none"/>
              </w:rPr>
              <w:t>0.21</w:t>
            </w:r>
          </w:p>
        </w:tc>
        <w:tc>
          <w:tcPr>
            <w:tcW w:w="866" w:type="dxa"/>
            <w:vAlign w:val="center"/>
          </w:tcPr>
          <w:p>
            <w:pPr>
              <w:pStyle w:val="105"/>
              <w:adjustRightInd w:val="0"/>
              <w:snapToGrid w:val="0"/>
              <w:spacing w:line="240" w:lineRule="auto"/>
              <w:rPr>
                <w:rFonts w:cs="Times New Roman"/>
                <w:color w:val="auto"/>
                <w:highlight w:val="none"/>
              </w:rPr>
            </w:pPr>
            <w:r>
              <w:rPr>
                <w:rFonts w:cs="Times New Roman"/>
                <w:color w:val="auto"/>
                <w:highlight w:val="none"/>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013" w:type="dxa"/>
            <w:vMerge w:val="continue"/>
            <w:noWrap/>
            <w:vAlign w:val="center"/>
          </w:tcPr>
          <w:p>
            <w:pPr>
              <w:pStyle w:val="105"/>
              <w:adjustRightInd w:val="0"/>
              <w:snapToGrid w:val="0"/>
              <w:spacing w:line="240" w:lineRule="auto"/>
              <w:rPr>
                <w:rFonts w:cs="Times New Roman"/>
                <w:color w:val="auto"/>
                <w:highlight w:val="none"/>
              </w:rPr>
            </w:pPr>
          </w:p>
        </w:tc>
        <w:tc>
          <w:tcPr>
            <w:tcW w:w="1214" w:type="dxa"/>
            <w:vAlign w:val="center"/>
          </w:tcPr>
          <w:p>
            <w:pPr>
              <w:pStyle w:val="105"/>
              <w:adjustRightInd w:val="0"/>
              <w:snapToGrid w:val="0"/>
              <w:spacing w:line="240" w:lineRule="auto"/>
              <w:rPr>
                <w:rFonts w:cs="Times New Roman"/>
                <w:color w:val="auto"/>
                <w:highlight w:val="none"/>
              </w:rPr>
            </w:pPr>
            <w:r>
              <w:rPr>
                <w:rFonts w:hint="eastAsia" w:cs="Times New Roman"/>
                <w:color w:val="auto"/>
                <w:highlight w:val="none"/>
                <w:lang w:eastAsia="zh-CN"/>
              </w:rPr>
              <w:t>Ⅲ</w:t>
            </w:r>
            <w:r>
              <w:rPr>
                <w:rFonts w:cs="Times New Roman"/>
                <w:color w:val="auto"/>
                <w:highlight w:val="none"/>
              </w:rPr>
              <w:t>类标准值</w:t>
            </w:r>
          </w:p>
        </w:tc>
        <w:tc>
          <w:tcPr>
            <w:tcW w:w="1128" w:type="dxa"/>
            <w:noWrap/>
            <w:vAlign w:val="center"/>
          </w:tcPr>
          <w:p>
            <w:pPr>
              <w:pStyle w:val="105"/>
              <w:adjustRightInd w:val="0"/>
              <w:snapToGrid w:val="0"/>
              <w:spacing w:line="240" w:lineRule="auto"/>
              <w:rPr>
                <w:rFonts w:cs="Times New Roman"/>
                <w:color w:val="auto"/>
                <w:highlight w:val="none"/>
              </w:rPr>
            </w:pPr>
            <w:r>
              <w:rPr>
                <w:rStyle w:val="56"/>
                <w:rFonts w:cs="Times New Roman"/>
                <w:color w:val="auto"/>
                <w:highlight w:val="none"/>
              </w:rPr>
              <w:t>6~9</w:t>
            </w:r>
          </w:p>
        </w:tc>
        <w:tc>
          <w:tcPr>
            <w:tcW w:w="976" w:type="dxa"/>
            <w:noWrap/>
            <w:vAlign w:val="center"/>
          </w:tcPr>
          <w:p>
            <w:pPr>
              <w:pStyle w:val="105"/>
              <w:adjustRightInd w:val="0"/>
              <w:snapToGrid w:val="0"/>
              <w:spacing w:line="240" w:lineRule="auto"/>
              <w:rPr>
                <w:rFonts w:hint="eastAsia" w:eastAsia="宋体" w:cs="Times New Roman"/>
                <w:color w:val="auto"/>
                <w:highlight w:val="none"/>
                <w:lang w:eastAsia="zh-CN"/>
              </w:rPr>
            </w:pPr>
            <w:r>
              <w:rPr>
                <w:rFonts w:cs="Times New Roman"/>
                <w:color w:val="auto"/>
                <w:highlight w:val="none"/>
              </w:rPr>
              <w:t>≥</w:t>
            </w:r>
            <w:r>
              <w:rPr>
                <w:rFonts w:hint="eastAsia" w:cs="Times New Roman"/>
                <w:color w:val="auto"/>
                <w:highlight w:val="none"/>
                <w:lang w:val="en-US" w:eastAsia="zh-CN"/>
              </w:rPr>
              <w:t>5</w:t>
            </w:r>
          </w:p>
        </w:tc>
        <w:tc>
          <w:tcPr>
            <w:tcW w:w="1144" w:type="dxa"/>
            <w:noWrap/>
            <w:vAlign w:val="center"/>
          </w:tcPr>
          <w:p>
            <w:pPr>
              <w:pStyle w:val="105"/>
              <w:adjustRightInd w:val="0"/>
              <w:snapToGrid w:val="0"/>
              <w:spacing w:line="240" w:lineRule="auto"/>
              <w:rPr>
                <w:rFonts w:hint="eastAsia" w:eastAsia="宋体" w:cs="Times New Roman"/>
                <w:color w:val="auto"/>
                <w:highlight w:val="none"/>
                <w:lang w:eastAsia="zh-CN"/>
              </w:rPr>
            </w:pPr>
            <w:r>
              <w:rPr>
                <w:rFonts w:cs="Times New Roman"/>
                <w:color w:val="auto"/>
                <w:highlight w:val="none"/>
              </w:rPr>
              <w:t>≤</w:t>
            </w:r>
            <w:r>
              <w:rPr>
                <w:rFonts w:hint="eastAsia" w:cs="Times New Roman"/>
                <w:color w:val="auto"/>
                <w:highlight w:val="none"/>
                <w:lang w:val="en-US" w:eastAsia="zh-CN"/>
              </w:rPr>
              <w:t>4</w:t>
            </w:r>
          </w:p>
        </w:tc>
        <w:tc>
          <w:tcPr>
            <w:tcW w:w="1055" w:type="dxa"/>
            <w:noWrap/>
            <w:vAlign w:val="center"/>
          </w:tcPr>
          <w:p>
            <w:pPr>
              <w:pStyle w:val="105"/>
              <w:adjustRightInd w:val="0"/>
              <w:snapToGrid w:val="0"/>
              <w:spacing w:line="240" w:lineRule="auto"/>
              <w:rPr>
                <w:rFonts w:hint="eastAsia" w:eastAsia="宋体" w:cs="Times New Roman"/>
                <w:color w:val="auto"/>
                <w:highlight w:val="none"/>
                <w:lang w:eastAsia="zh-CN"/>
              </w:rPr>
            </w:pPr>
            <w:r>
              <w:rPr>
                <w:rFonts w:cs="Times New Roman"/>
                <w:color w:val="auto"/>
                <w:highlight w:val="none"/>
              </w:rPr>
              <w:t>≤</w:t>
            </w:r>
            <w:r>
              <w:rPr>
                <w:rFonts w:hint="eastAsia" w:cs="Times New Roman"/>
                <w:color w:val="auto"/>
                <w:highlight w:val="none"/>
                <w:lang w:val="en-US" w:eastAsia="zh-CN"/>
              </w:rPr>
              <w:t>6</w:t>
            </w:r>
          </w:p>
        </w:tc>
        <w:tc>
          <w:tcPr>
            <w:tcW w:w="739" w:type="dxa"/>
            <w:vAlign w:val="center"/>
          </w:tcPr>
          <w:p>
            <w:pPr>
              <w:pStyle w:val="105"/>
              <w:adjustRightInd w:val="0"/>
              <w:snapToGrid w:val="0"/>
              <w:spacing w:line="240" w:lineRule="auto"/>
              <w:rPr>
                <w:rFonts w:hint="default" w:eastAsia="宋体" w:cs="Times New Roman"/>
                <w:color w:val="auto"/>
                <w:highlight w:val="none"/>
                <w:lang w:val="en-US" w:eastAsia="zh-CN"/>
              </w:rPr>
            </w:pPr>
            <w:r>
              <w:rPr>
                <w:rFonts w:cs="Times New Roman"/>
                <w:color w:val="auto"/>
                <w:highlight w:val="none"/>
              </w:rPr>
              <w:t>≤</w:t>
            </w:r>
            <w:r>
              <w:rPr>
                <w:rFonts w:hint="eastAsia" w:cs="Times New Roman"/>
                <w:color w:val="auto"/>
                <w:highlight w:val="none"/>
                <w:lang w:val="en-US" w:eastAsia="zh-CN"/>
              </w:rPr>
              <w:t>1.0</w:t>
            </w:r>
          </w:p>
        </w:tc>
        <w:tc>
          <w:tcPr>
            <w:tcW w:w="815" w:type="dxa"/>
            <w:vAlign w:val="center"/>
          </w:tcPr>
          <w:p>
            <w:pPr>
              <w:pStyle w:val="105"/>
              <w:adjustRightInd w:val="0"/>
              <w:snapToGrid w:val="0"/>
              <w:spacing w:line="240" w:lineRule="auto"/>
              <w:rPr>
                <w:rFonts w:hint="eastAsia" w:eastAsia="宋体" w:cs="Times New Roman"/>
                <w:color w:val="auto"/>
                <w:highlight w:val="none"/>
                <w:lang w:eastAsia="zh-CN"/>
              </w:rPr>
            </w:pPr>
            <w:r>
              <w:rPr>
                <w:rFonts w:cs="Times New Roman"/>
                <w:color w:val="auto"/>
                <w:highlight w:val="none"/>
              </w:rPr>
              <w:t>≤0.</w:t>
            </w:r>
            <w:r>
              <w:rPr>
                <w:rFonts w:hint="eastAsia" w:cs="Times New Roman"/>
                <w:color w:val="auto"/>
                <w:highlight w:val="none"/>
                <w:lang w:val="en-US" w:eastAsia="zh-CN"/>
              </w:rPr>
              <w:t>2</w:t>
            </w:r>
          </w:p>
        </w:tc>
        <w:tc>
          <w:tcPr>
            <w:tcW w:w="866" w:type="dxa"/>
            <w:vAlign w:val="center"/>
          </w:tcPr>
          <w:p>
            <w:pPr>
              <w:pStyle w:val="105"/>
              <w:adjustRightInd w:val="0"/>
              <w:snapToGrid w:val="0"/>
              <w:spacing w:line="240" w:lineRule="auto"/>
              <w:rPr>
                <w:rFonts w:hint="default" w:eastAsia="宋体" w:cs="Times New Roman"/>
                <w:color w:val="auto"/>
                <w:highlight w:val="none"/>
                <w:lang w:val="en-US" w:eastAsia="zh-CN"/>
              </w:rPr>
            </w:pPr>
            <w:r>
              <w:rPr>
                <w:rFonts w:cs="Times New Roman"/>
                <w:color w:val="auto"/>
                <w:highlight w:val="none"/>
              </w:rPr>
              <w:t>≤0.</w:t>
            </w:r>
            <w:r>
              <w:rPr>
                <w:rFonts w:hint="eastAsia" w:cs="Times New Roman"/>
                <w:color w:val="auto"/>
                <w:highlight w:val="none"/>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013" w:type="dxa"/>
            <w:vMerge w:val="continue"/>
            <w:noWrap/>
            <w:vAlign w:val="center"/>
          </w:tcPr>
          <w:p>
            <w:pPr>
              <w:pStyle w:val="105"/>
              <w:adjustRightInd w:val="0"/>
              <w:snapToGrid w:val="0"/>
              <w:spacing w:line="240" w:lineRule="auto"/>
              <w:rPr>
                <w:rFonts w:cs="Times New Roman"/>
                <w:color w:val="auto"/>
                <w:highlight w:val="none"/>
              </w:rPr>
            </w:pPr>
          </w:p>
        </w:tc>
        <w:tc>
          <w:tcPr>
            <w:tcW w:w="1214" w:type="dxa"/>
            <w:vAlign w:val="center"/>
          </w:tcPr>
          <w:p>
            <w:pPr>
              <w:pStyle w:val="105"/>
              <w:adjustRightInd w:val="0"/>
              <w:snapToGrid w:val="0"/>
              <w:spacing w:line="240" w:lineRule="auto"/>
              <w:rPr>
                <w:rFonts w:cs="Times New Roman"/>
                <w:color w:val="auto"/>
                <w:highlight w:val="none"/>
              </w:rPr>
            </w:pPr>
            <w:r>
              <w:rPr>
                <w:rFonts w:cs="Times New Roman"/>
                <w:color w:val="auto"/>
                <w:highlight w:val="none"/>
              </w:rPr>
              <w:t>达标情况</w:t>
            </w:r>
          </w:p>
        </w:tc>
        <w:tc>
          <w:tcPr>
            <w:tcW w:w="1128" w:type="dxa"/>
            <w:noWrap/>
            <w:vAlign w:val="center"/>
          </w:tcPr>
          <w:p>
            <w:pPr>
              <w:pStyle w:val="105"/>
              <w:adjustRightInd w:val="0"/>
              <w:snapToGrid w:val="0"/>
              <w:spacing w:line="240" w:lineRule="auto"/>
              <w:rPr>
                <w:rFonts w:cs="Times New Roman"/>
                <w:color w:val="auto"/>
                <w:highlight w:val="none"/>
              </w:rPr>
            </w:pPr>
            <w:r>
              <w:rPr>
                <w:rFonts w:cs="Times New Roman"/>
                <w:color w:val="auto"/>
                <w:highlight w:val="none"/>
              </w:rPr>
              <w:t>达标</w:t>
            </w:r>
          </w:p>
        </w:tc>
        <w:tc>
          <w:tcPr>
            <w:tcW w:w="976" w:type="dxa"/>
            <w:noWrap/>
            <w:vAlign w:val="center"/>
          </w:tcPr>
          <w:p>
            <w:pPr>
              <w:pStyle w:val="105"/>
              <w:adjustRightInd w:val="0"/>
              <w:snapToGrid w:val="0"/>
              <w:spacing w:line="240" w:lineRule="auto"/>
              <w:rPr>
                <w:rFonts w:cs="Times New Roman"/>
                <w:color w:val="auto"/>
                <w:highlight w:val="none"/>
              </w:rPr>
            </w:pPr>
            <w:r>
              <w:rPr>
                <w:rFonts w:cs="Times New Roman"/>
                <w:color w:val="auto"/>
                <w:highlight w:val="none"/>
              </w:rPr>
              <w:t>达标</w:t>
            </w:r>
          </w:p>
        </w:tc>
        <w:tc>
          <w:tcPr>
            <w:tcW w:w="1144" w:type="dxa"/>
            <w:noWrap/>
            <w:vAlign w:val="center"/>
          </w:tcPr>
          <w:p>
            <w:pPr>
              <w:pStyle w:val="105"/>
              <w:adjustRightInd w:val="0"/>
              <w:snapToGrid w:val="0"/>
              <w:spacing w:line="240" w:lineRule="auto"/>
              <w:rPr>
                <w:rFonts w:cs="Times New Roman"/>
                <w:color w:val="auto"/>
                <w:highlight w:val="none"/>
              </w:rPr>
            </w:pPr>
            <w:r>
              <w:rPr>
                <w:rFonts w:cs="Times New Roman"/>
                <w:color w:val="auto"/>
                <w:highlight w:val="none"/>
              </w:rPr>
              <w:t>达标</w:t>
            </w:r>
          </w:p>
        </w:tc>
        <w:tc>
          <w:tcPr>
            <w:tcW w:w="1055" w:type="dxa"/>
            <w:noWrap/>
            <w:vAlign w:val="center"/>
          </w:tcPr>
          <w:p>
            <w:pPr>
              <w:pStyle w:val="105"/>
              <w:adjustRightInd w:val="0"/>
              <w:snapToGrid w:val="0"/>
              <w:spacing w:line="240" w:lineRule="auto"/>
              <w:rPr>
                <w:rFonts w:cs="Times New Roman"/>
                <w:color w:val="auto"/>
                <w:highlight w:val="none"/>
              </w:rPr>
            </w:pPr>
            <w:r>
              <w:rPr>
                <w:rFonts w:cs="Times New Roman"/>
                <w:color w:val="auto"/>
                <w:highlight w:val="none"/>
              </w:rPr>
              <w:t>达标</w:t>
            </w:r>
          </w:p>
        </w:tc>
        <w:tc>
          <w:tcPr>
            <w:tcW w:w="739" w:type="dxa"/>
            <w:vAlign w:val="center"/>
          </w:tcPr>
          <w:p>
            <w:pPr>
              <w:pStyle w:val="105"/>
              <w:adjustRightInd w:val="0"/>
              <w:snapToGrid w:val="0"/>
              <w:spacing w:line="240" w:lineRule="auto"/>
              <w:rPr>
                <w:rFonts w:cs="Times New Roman"/>
                <w:color w:val="auto"/>
                <w:highlight w:val="none"/>
              </w:rPr>
            </w:pPr>
            <w:r>
              <w:rPr>
                <w:rFonts w:cs="Times New Roman"/>
                <w:color w:val="auto"/>
                <w:highlight w:val="none"/>
              </w:rPr>
              <w:t>达标</w:t>
            </w:r>
          </w:p>
        </w:tc>
        <w:tc>
          <w:tcPr>
            <w:tcW w:w="815" w:type="dxa"/>
            <w:vAlign w:val="center"/>
          </w:tcPr>
          <w:p>
            <w:pPr>
              <w:pStyle w:val="105"/>
              <w:adjustRightInd w:val="0"/>
              <w:snapToGrid w:val="0"/>
              <w:spacing w:line="240" w:lineRule="auto"/>
              <w:rPr>
                <w:rFonts w:hint="eastAsia" w:eastAsia="宋体" w:cs="Times New Roman"/>
                <w:color w:val="auto"/>
                <w:highlight w:val="none"/>
                <w:lang w:eastAsia="zh-CN"/>
              </w:rPr>
            </w:pPr>
            <w:r>
              <w:rPr>
                <w:rFonts w:hint="eastAsia" w:cs="Times New Roman"/>
                <w:color w:val="auto"/>
                <w:highlight w:val="none"/>
                <w:lang w:eastAsia="zh-CN"/>
              </w:rPr>
              <w:t>超标</w:t>
            </w:r>
          </w:p>
        </w:tc>
        <w:tc>
          <w:tcPr>
            <w:tcW w:w="866" w:type="dxa"/>
            <w:vAlign w:val="center"/>
          </w:tcPr>
          <w:p>
            <w:pPr>
              <w:pStyle w:val="105"/>
              <w:adjustRightInd w:val="0"/>
              <w:snapToGrid w:val="0"/>
              <w:spacing w:line="240" w:lineRule="auto"/>
              <w:rPr>
                <w:rFonts w:cs="Times New Roman"/>
                <w:color w:val="auto"/>
                <w:highlight w:val="none"/>
              </w:rPr>
            </w:pPr>
            <w:r>
              <w:rPr>
                <w:rFonts w:cs="Times New Roman"/>
                <w:color w:val="auto"/>
                <w:highlight w:val="none"/>
              </w:rPr>
              <w:t>达标</w:t>
            </w:r>
          </w:p>
        </w:tc>
      </w:tr>
    </w:tbl>
    <w:p>
      <w:pPr>
        <w:adjustRightInd w:val="0"/>
        <w:snapToGrid w:val="0"/>
        <w:spacing w:line="360" w:lineRule="auto"/>
        <w:ind w:firstLine="480" w:firstLineChars="200"/>
        <w:rPr>
          <w:rFonts w:hint="eastAsia" w:ascii="Times New Roman" w:hAnsi="Times New Roman" w:eastAsia="宋体" w:cs="Times New Roman"/>
          <w:color w:val="auto"/>
          <w:sz w:val="24"/>
          <w:szCs w:val="24"/>
          <w:highlight w:val="none"/>
          <w:lang w:eastAsia="zh-CN"/>
        </w:rPr>
      </w:pPr>
      <w:r>
        <w:rPr>
          <w:rFonts w:hint="eastAsia" w:ascii="Times New Roman" w:hAnsi="Times New Roman" w:cs="Times New Roman"/>
          <w:color w:val="auto"/>
          <w:sz w:val="24"/>
          <w:szCs w:val="24"/>
          <w:highlight w:val="none"/>
          <w:lang w:eastAsia="zh-CN"/>
        </w:rPr>
        <w:t>根据以上监测结果</w:t>
      </w:r>
      <w:r>
        <w:rPr>
          <w:rFonts w:ascii="Times New Roman" w:hAnsi="Times New Roman" w:cs="Times New Roman"/>
          <w:color w:val="auto"/>
          <w:sz w:val="24"/>
          <w:szCs w:val="24"/>
          <w:highlight w:val="none"/>
        </w:rPr>
        <w:t>，外塘河</w:t>
      </w:r>
      <w:r>
        <w:rPr>
          <w:rFonts w:hint="eastAsia" w:ascii="Times New Roman" w:hAnsi="Times New Roman" w:cs="Times New Roman"/>
          <w:color w:val="auto"/>
          <w:sz w:val="24"/>
          <w:szCs w:val="24"/>
          <w:highlight w:val="none"/>
          <w:lang w:eastAsia="zh-CN"/>
        </w:rPr>
        <w:t>水质不能满足</w:t>
      </w:r>
      <w:r>
        <w:rPr>
          <w:rFonts w:ascii="Times New Roman" w:hAnsi="Times New Roman" w:cs="Times New Roman"/>
          <w:color w:val="auto"/>
          <w:sz w:val="24"/>
          <w:szCs w:val="24"/>
          <w:highlight w:val="none"/>
        </w:rPr>
        <w:t>《地表水环境质量标准》（GB3838-2002）</w:t>
      </w:r>
      <w:r>
        <w:rPr>
          <w:rFonts w:ascii="Times New Roman" w:hAnsi="Times New Roman" w:cs="Times New Roman"/>
          <w:color w:val="auto"/>
          <w:sz w:val="24"/>
          <w:szCs w:val="24"/>
          <w:highlight w:val="none"/>
        </w:rPr>
        <w:t>中</w:t>
      </w:r>
      <w:r>
        <w:rPr>
          <w:rFonts w:hint="eastAsia" w:ascii="Times New Roman" w:hAnsi="Times New Roman" w:cs="Times New Roman"/>
          <w:color w:val="auto"/>
          <w:sz w:val="24"/>
          <w:szCs w:val="24"/>
          <w:highlight w:val="none"/>
          <w:lang w:eastAsia="zh-CN"/>
        </w:rPr>
        <w:t>Ⅲ</w:t>
      </w:r>
      <w:r>
        <w:rPr>
          <w:rFonts w:ascii="Times New Roman" w:hAnsi="Times New Roman" w:cs="Times New Roman"/>
          <w:color w:val="auto"/>
          <w:sz w:val="24"/>
          <w:szCs w:val="24"/>
          <w:highlight w:val="none"/>
        </w:rPr>
        <w:t>类标准</w:t>
      </w:r>
      <w:r>
        <w:rPr>
          <w:rFonts w:hint="eastAsia" w:ascii="Times New Roman" w:hAnsi="Times New Roman" w:cs="Times New Roman"/>
          <w:color w:val="auto"/>
          <w:sz w:val="24"/>
          <w:szCs w:val="24"/>
          <w:highlight w:val="none"/>
          <w:lang w:eastAsia="zh-CN"/>
        </w:rPr>
        <w:t>，主要原因与该区域污水处理厂、污水管网等基础设施建设的滞后及区域内生活废水未经处理直接排放或未达标排放和近海养殖等有关，待玉环市大麦屿污水处理厂长时间稳定运行后，水质能逐渐得到改善</w:t>
      </w:r>
      <w:r>
        <w:rPr>
          <w:rFonts w:ascii="Times New Roman" w:hAnsi="Times New Roman" w:cs="Times New Roman"/>
          <w:color w:val="auto"/>
          <w:sz w:val="24"/>
          <w:szCs w:val="24"/>
          <w:highlight w:val="none"/>
        </w:rPr>
        <w:t>。</w:t>
      </w:r>
    </w:p>
    <w:p>
      <w:pPr>
        <w:pStyle w:val="5"/>
        <w:keepLines w:val="0"/>
        <w:tabs>
          <w:tab w:val="left" w:pos="1004"/>
          <w:tab w:val="clear" w:pos="1260"/>
        </w:tabs>
        <w:rPr>
          <w:sz w:val="28"/>
          <w:szCs w:val="28"/>
          <w:highlight w:val="none"/>
        </w:rPr>
      </w:pPr>
      <w:bookmarkStart w:id="541" w:name="_Toc20067"/>
      <w:r>
        <w:rPr>
          <w:rFonts w:hint="eastAsia"/>
          <w:sz w:val="28"/>
          <w:szCs w:val="28"/>
          <w:highlight w:val="none"/>
        </w:rPr>
        <w:t>5.</w:t>
      </w:r>
      <w:r>
        <w:rPr>
          <w:rFonts w:hint="eastAsia"/>
          <w:sz w:val="28"/>
          <w:szCs w:val="28"/>
          <w:highlight w:val="none"/>
          <w:lang w:val="en-US" w:eastAsia="zh-CN"/>
        </w:rPr>
        <w:t>9</w:t>
      </w:r>
      <w:r>
        <w:rPr>
          <w:sz w:val="28"/>
          <w:szCs w:val="28"/>
          <w:highlight w:val="none"/>
        </w:rPr>
        <w:t>环境空气质量现状调查与评价</w:t>
      </w:r>
      <w:bookmarkEnd w:id="538"/>
      <w:bookmarkEnd w:id="539"/>
      <w:bookmarkEnd w:id="540"/>
      <w:bookmarkEnd w:id="541"/>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根据环境空气质量功能区划，项目所在地属二类区，环境空气污染物基本项目执行《环境空气质量标准》（GB3095-2012）二级标准及其修改单。项目所在地的环境空气基本污染物环境质量现状引用</w:t>
      </w:r>
      <w:r>
        <w:rPr>
          <w:rFonts w:hint="eastAsia" w:ascii="Times New Roman" w:hAnsi="Times New Roman" w:cs="Times New Roman"/>
          <w:sz w:val="24"/>
          <w:szCs w:val="24"/>
          <w:highlight w:val="none"/>
        </w:rPr>
        <w:t>《</w:t>
      </w:r>
      <w:r>
        <w:rPr>
          <w:rFonts w:hint="eastAsia"/>
          <w:sz w:val="24"/>
          <w:szCs w:val="24"/>
          <w:highlight w:val="none"/>
        </w:rPr>
        <w:t>台州市生态环境质量报告书（</w:t>
      </w:r>
      <w:r>
        <w:rPr>
          <w:rFonts w:ascii="Times New Roman" w:hAnsi="Times New Roman" w:cs="Times New Roman"/>
          <w:sz w:val="24"/>
          <w:szCs w:val="24"/>
          <w:highlight w:val="none"/>
        </w:rPr>
        <w:t>2021</w:t>
      </w:r>
      <w:r>
        <w:rPr>
          <w:rFonts w:hint="eastAsia"/>
          <w:sz w:val="24"/>
          <w:szCs w:val="24"/>
          <w:highlight w:val="none"/>
        </w:rPr>
        <w:t>年）</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相关数据进行分析，具体见表5</w:t>
      </w:r>
      <w:r>
        <w:rPr>
          <w:rFonts w:ascii="Times New Roman" w:hAnsi="Times New Roman" w:cs="Times New Roman"/>
          <w:sz w:val="24"/>
          <w:szCs w:val="24"/>
          <w:highlight w:val="none"/>
          <w:lang w:eastAsia="zh-Hans"/>
        </w:rPr>
        <w:t>.</w:t>
      </w:r>
      <w:r>
        <w:rPr>
          <w:rFonts w:hint="eastAsia" w:ascii="Times New Roman" w:hAnsi="Times New Roman" w:cs="Times New Roman"/>
          <w:sz w:val="24"/>
          <w:szCs w:val="24"/>
          <w:highlight w:val="none"/>
        </w:rPr>
        <w:t>10</w:t>
      </w:r>
      <w:r>
        <w:rPr>
          <w:rFonts w:ascii="Times New Roman" w:hAnsi="Times New Roman" w:cs="Times New Roman"/>
          <w:sz w:val="24"/>
          <w:szCs w:val="24"/>
          <w:highlight w:val="none"/>
        </w:rPr>
        <w:t>-1。</w:t>
      </w:r>
    </w:p>
    <w:p>
      <w:pPr>
        <w:adjustRightInd w:val="0"/>
        <w:snapToGrid w:val="0"/>
        <w:jc w:val="center"/>
        <w:rPr>
          <w:rFonts w:ascii="Times New Roman" w:hAnsi="Times New Roman" w:cs="Times New Roman"/>
          <w:sz w:val="24"/>
          <w:szCs w:val="24"/>
          <w:highlight w:val="none"/>
        </w:rPr>
      </w:pPr>
      <w:r>
        <w:rPr>
          <w:rFonts w:ascii="Times New Roman" w:hAnsi="Times New Roman" w:cs="Times New Roman"/>
          <w:b/>
          <w:bCs/>
          <w:sz w:val="24"/>
          <w:szCs w:val="24"/>
          <w:highlight w:val="none"/>
        </w:rPr>
        <w:t>表5</w:t>
      </w:r>
      <w:r>
        <w:rPr>
          <w:rFonts w:ascii="Times New Roman" w:hAnsi="Times New Roman" w:cs="Times New Roman"/>
          <w:b/>
          <w:bCs/>
          <w:sz w:val="24"/>
          <w:szCs w:val="24"/>
          <w:highlight w:val="none"/>
          <w:lang w:eastAsia="zh-Hans"/>
        </w:rPr>
        <w:t>.</w:t>
      </w:r>
      <w:r>
        <w:rPr>
          <w:rFonts w:hint="eastAsia" w:ascii="Times New Roman" w:hAnsi="Times New Roman" w:cs="Times New Roman"/>
          <w:b/>
          <w:bCs/>
          <w:sz w:val="24"/>
          <w:szCs w:val="24"/>
          <w:highlight w:val="none"/>
        </w:rPr>
        <w:t>10</w:t>
      </w:r>
      <w:r>
        <w:rPr>
          <w:rFonts w:ascii="Times New Roman" w:hAnsi="Times New Roman" w:cs="Times New Roman"/>
          <w:b/>
          <w:bCs/>
          <w:sz w:val="24"/>
          <w:szCs w:val="24"/>
          <w:highlight w:val="none"/>
        </w:rPr>
        <w:t>-1  202</w:t>
      </w:r>
      <w:r>
        <w:rPr>
          <w:rFonts w:hint="eastAsia" w:ascii="Times New Roman" w:hAnsi="Times New Roman" w:cs="Times New Roman"/>
          <w:b/>
          <w:bCs/>
          <w:sz w:val="24"/>
          <w:szCs w:val="24"/>
          <w:highlight w:val="none"/>
        </w:rPr>
        <w:t>1</w:t>
      </w:r>
      <w:r>
        <w:rPr>
          <w:rFonts w:ascii="Times New Roman" w:hAnsi="Times New Roman" w:cs="Times New Roman"/>
          <w:b/>
          <w:bCs/>
          <w:sz w:val="24"/>
          <w:szCs w:val="24"/>
          <w:highlight w:val="none"/>
        </w:rPr>
        <w:t>年玉环市环境空气质量现状评价表</w:t>
      </w:r>
    </w:p>
    <w:tbl>
      <w:tblPr>
        <w:tblStyle w:val="49"/>
        <w:tblW w:w="91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3"/>
        <w:gridCol w:w="3719"/>
        <w:gridCol w:w="1441"/>
        <w:gridCol w:w="1135"/>
        <w:gridCol w:w="974"/>
        <w:gridCol w:w="8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013" w:type="dxa"/>
            <w:vAlign w:val="center"/>
          </w:tcPr>
          <w:p>
            <w:pPr>
              <w:pStyle w:val="105"/>
              <w:adjustRightInd w:val="0"/>
              <w:snapToGrid w:val="0"/>
              <w:spacing w:line="240" w:lineRule="auto"/>
              <w:rPr>
                <w:rFonts w:cs="Times New Roman"/>
                <w:b/>
                <w:bCs/>
                <w:highlight w:val="none"/>
              </w:rPr>
            </w:pPr>
            <w:r>
              <w:rPr>
                <w:rFonts w:cs="Times New Roman"/>
                <w:b/>
                <w:bCs/>
                <w:highlight w:val="none"/>
              </w:rPr>
              <w:t>污染物</w:t>
            </w:r>
          </w:p>
        </w:tc>
        <w:tc>
          <w:tcPr>
            <w:tcW w:w="3719" w:type="dxa"/>
            <w:vAlign w:val="center"/>
          </w:tcPr>
          <w:p>
            <w:pPr>
              <w:pStyle w:val="105"/>
              <w:adjustRightInd w:val="0"/>
              <w:snapToGrid w:val="0"/>
              <w:spacing w:line="240" w:lineRule="auto"/>
              <w:rPr>
                <w:rFonts w:cs="Times New Roman"/>
                <w:b/>
                <w:bCs/>
                <w:highlight w:val="none"/>
              </w:rPr>
            </w:pPr>
            <w:r>
              <w:rPr>
                <w:rFonts w:cs="Times New Roman"/>
                <w:b/>
                <w:bCs/>
                <w:highlight w:val="none"/>
              </w:rPr>
              <w:t>评价指标</w:t>
            </w:r>
          </w:p>
        </w:tc>
        <w:tc>
          <w:tcPr>
            <w:tcW w:w="1441" w:type="dxa"/>
            <w:vAlign w:val="center"/>
          </w:tcPr>
          <w:p>
            <w:pPr>
              <w:pStyle w:val="105"/>
              <w:adjustRightInd w:val="0"/>
              <w:snapToGrid w:val="0"/>
              <w:spacing w:line="240" w:lineRule="auto"/>
              <w:rPr>
                <w:rFonts w:cs="Times New Roman"/>
                <w:b/>
                <w:bCs/>
                <w:highlight w:val="none"/>
              </w:rPr>
            </w:pPr>
            <w:r>
              <w:rPr>
                <w:rFonts w:cs="Times New Roman"/>
                <w:b/>
                <w:bCs/>
                <w:highlight w:val="none"/>
              </w:rPr>
              <w:t>现状浓度(μg/m</w:t>
            </w:r>
            <w:r>
              <w:rPr>
                <w:rFonts w:cs="Times New Roman"/>
                <w:b/>
                <w:bCs/>
                <w:highlight w:val="none"/>
                <w:vertAlign w:val="superscript"/>
              </w:rPr>
              <w:t>3</w:t>
            </w:r>
            <w:r>
              <w:rPr>
                <w:rFonts w:cs="Times New Roman"/>
                <w:b/>
                <w:bCs/>
                <w:highlight w:val="none"/>
              </w:rPr>
              <w:t>)</w:t>
            </w:r>
          </w:p>
        </w:tc>
        <w:tc>
          <w:tcPr>
            <w:tcW w:w="1135" w:type="dxa"/>
            <w:vAlign w:val="center"/>
          </w:tcPr>
          <w:p>
            <w:pPr>
              <w:pStyle w:val="105"/>
              <w:adjustRightInd w:val="0"/>
              <w:snapToGrid w:val="0"/>
              <w:spacing w:line="240" w:lineRule="auto"/>
              <w:rPr>
                <w:rFonts w:cs="Times New Roman"/>
                <w:b/>
                <w:bCs/>
                <w:highlight w:val="none"/>
              </w:rPr>
            </w:pPr>
            <w:r>
              <w:rPr>
                <w:rFonts w:cs="Times New Roman"/>
                <w:b/>
                <w:bCs/>
                <w:highlight w:val="none"/>
              </w:rPr>
              <w:t>标准值(μg/m</w:t>
            </w:r>
            <w:r>
              <w:rPr>
                <w:rFonts w:cs="Times New Roman"/>
                <w:b/>
                <w:bCs/>
                <w:highlight w:val="none"/>
                <w:vertAlign w:val="superscript"/>
              </w:rPr>
              <w:t>3</w:t>
            </w:r>
            <w:r>
              <w:rPr>
                <w:rFonts w:cs="Times New Roman"/>
                <w:b/>
                <w:bCs/>
                <w:highlight w:val="none"/>
              </w:rPr>
              <w:t>)</w:t>
            </w:r>
          </w:p>
        </w:tc>
        <w:tc>
          <w:tcPr>
            <w:tcW w:w="974" w:type="dxa"/>
            <w:vAlign w:val="center"/>
          </w:tcPr>
          <w:p>
            <w:pPr>
              <w:pStyle w:val="105"/>
              <w:adjustRightInd w:val="0"/>
              <w:snapToGrid w:val="0"/>
              <w:spacing w:line="240" w:lineRule="auto"/>
              <w:rPr>
                <w:rFonts w:cs="Times New Roman"/>
                <w:b/>
                <w:bCs/>
                <w:highlight w:val="none"/>
              </w:rPr>
            </w:pPr>
            <w:r>
              <w:rPr>
                <w:rFonts w:cs="Times New Roman"/>
                <w:b/>
                <w:bCs/>
                <w:highlight w:val="none"/>
              </w:rPr>
              <w:t>占标率(%)</w:t>
            </w:r>
          </w:p>
        </w:tc>
        <w:tc>
          <w:tcPr>
            <w:tcW w:w="834" w:type="dxa"/>
            <w:vAlign w:val="center"/>
          </w:tcPr>
          <w:p>
            <w:pPr>
              <w:pStyle w:val="105"/>
              <w:adjustRightInd w:val="0"/>
              <w:snapToGrid w:val="0"/>
              <w:spacing w:line="240" w:lineRule="auto"/>
              <w:rPr>
                <w:rFonts w:cs="Times New Roman"/>
                <w:b/>
                <w:bCs/>
                <w:highlight w:val="none"/>
              </w:rPr>
            </w:pPr>
            <w:r>
              <w:rPr>
                <w:rFonts w:cs="Times New Roman"/>
                <w:b/>
                <w:bCs/>
                <w:highlight w:val="none"/>
              </w:rPr>
              <w:t>达标</w:t>
            </w:r>
          </w:p>
          <w:p>
            <w:pPr>
              <w:pStyle w:val="105"/>
              <w:adjustRightInd w:val="0"/>
              <w:snapToGrid w:val="0"/>
              <w:spacing w:line="240" w:lineRule="auto"/>
              <w:rPr>
                <w:rFonts w:cs="Times New Roman"/>
                <w:b/>
                <w:bCs/>
                <w:highlight w:val="none"/>
              </w:rPr>
            </w:pPr>
            <w:r>
              <w:rPr>
                <w:rFonts w:cs="Times New Roman"/>
                <w:b/>
                <w:bCs/>
                <w:highlight w:val="none"/>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013" w:type="dxa"/>
            <w:vMerge w:val="restart"/>
            <w:vAlign w:val="center"/>
          </w:tcPr>
          <w:p>
            <w:pPr>
              <w:pStyle w:val="105"/>
              <w:adjustRightInd w:val="0"/>
              <w:snapToGrid w:val="0"/>
              <w:spacing w:line="240" w:lineRule="auto"/>
              <w:rPr>
                <w:rFonts w:cs="Times New Roman"/>
                <w:highlight w:val="none"/>
              </w:rPr>
            </w:pPr>
            <w:r>
              <w:rPr>
                <w:rFonts w:cs="Times New Roman"/>
                <w:highlight w:val="none"/>
              </w:rPr>
              <w:t>PM</w:t>
            </w:r>
            <w:r>
              <w:rPr>
                <w:rFonts w:cs="Times New Roman"/>
                <w:highlight w:val="none"/>
                <w:vertAlign w:val="subscript"/>
              </w:rPr>
              <w:t>2.5</w:t>
            </w:r>
          </w:p>
        </w:tc>
        <w:tc>
          <w:tcPr>
            <w:tcW w:w="3719" w:type="dxa"/>
            <w:vAlign w:val="center"/>
          </w:tcPr>
          <w:p>
            <w:pPr>
              <w:pStyle w:val="105"/>
              <w:adjustRightInd w:val="0"/>
              <w:snapToGrid w:val="0"/>
              <w:spacing w:line="240" w:lineRule="auto"/>
              <w:rPr>
                <w:rFonts w:cs="Times New Roman"/>
                <w:highlight w:val="none"/>
              </w:rPr>
            </w:pPr>
            <w:r>
              <w:rPr>
                <w:rFonts w:cs="Times New Roman"/>
                <w:highlight w:val="none"/>
              </w:rPr>
              <w:t>年平均质量浓度</w:t>
            </w:r>
          </w:p>
        </w:tc>
        <w:tc>
          <w:tcPr>
            <w:tcW w:w="1441" w:type="dxa"/>
            <w:vAlign w:val="center"/>
          </w:tcPr>
          <w:p>
            <w:pPr>
              <w:pStyle w:val="105"/>
              <w:adjustRightInd w:val="0"/>
              <w:snapToGrid w:val="0"/>
              <w:spacing w:line="240" w:lineRule="auto"/>
              <w:rPr>
                <w:rFonts w:cs="Times New Roman"/>
                <w:highlight w:val="none"/>
              </w:rPr>
            </w:pPr>
            <w:r>
              <w:rPr>
                <w:rFonts w:hint="eastAsia" w:cs="Times New Roman"/>
                <w:highlight w:val="none"/>
              </w:rPr>
              <w:t>18</w:t>
            </w:r>
          </w:p>
        </w:tc>
        <w:tc>
          <w:tcPr>
            <w:tcW w:w="1135" w:type="dxa"/>
            <w:vAlign w:val="center"/>
          </w:tcPr>
          <w:p>
            <w:pPr>
              <w:pStyle w:val="105"/>
              <w:adjustRightInd w:val="0"/>
              <w:snapToGrid w:val="0"/>
              <w:spacing w:line="240" w:lineRule="auto"/>
              <w:rPr>
                <w:rFonts w:cs="Times New Roman"/>
                <w:highlight w:val="none"/>
              </w:rPr>
            </w:pPr>
            <w:r>
              <w:rPr>
                <w:rFonts w:cs="Times New Roman"/>
                <w:highlight w:val="none"/>
              </w:rPr>
              <w:t>35</w:t>
            </w:r>
          </w:p>
        </w:tc>
        <w:tc>
          <w:tcPr>
            <w:tcW w:w="974" w:type="dxa"/>
            <w:vAlign w:val="center"/>
          </w:tcPr>
          <w:p>
            <w:pPr>
              <w:pStyle w:val="105"/>
              <w:adjustRightInd w:val="0"/>
              <w:snapToGrid w:val="0"/>
              <w:spacing w:line="240" w:lineRule="auto"/>
              <w:rPr>
                <w:rFonts w:cs="Times New Roman"/>
                <w:highlight w:val="none"/>
              </w:rPr>
            </w:pPr>
            <w:r>
              <w:rPr>
                <w:rFonts w:cs="Times New Roman"/>
                <w:highlight w:val="none"/>
              </w:rPr>
              <w:t>5</w:t>
            </w:r>
            <w:r>
              <w:rPr>
                <w:rFonts w:hint="eastAsia" w:cs="Times New Roman"/>
                <w:highlight w:val="none"/>
              </w:rPr>
              <w:t>1</w:t>
            </w:r>
          </w:p>
        </w:tc>
        <w:tc>
          <w:tcPr>
            <w:tcW w:w="834" w:type="dxa"/>
            <w:vAlign w:val="center"/>
          </w:tcPr>
          <w:p>
            <w:pPr>
              <w:pStyle w:val="105"/>
              <w:adjustRightInd w:val="0"/>
              <w:snapToGrid w:val="0"/>
              <w:spacing w:line="240" w:lineRule="auto"/>
              <w:rPr>
                <w:rFonts w:cs="Times New Roman"/>
                <w:highlight w:val="none"/>
              </w:rPr>
            </w:pPr>
            <w:r>
              <w:rPr>
                <w:rFonts w:cs="Times New Roman"/>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013" w:type="dxa"/>
            <w:vMerge w:val="continue"/>
            <w:vAlign w:val="center"/>
          </w:tcPr>
          <w:p>
            <w:pPr>
              <w:pStyle w:val="105"/>
              <w:adjustRightInd w:val="0"/>
              <w:snapToGrid w:val="0"/>
              <w:spacing w:line="240" w:lineRule="auto"/>
              <w:rPr>
                <w:rFonts w:cs="Times New Roman"/>
                <w:highlight w:val="none"/>
              </w:rPr>
            </w:pPr>
          </w:p>
        </w:tc>
        <w:tc>
          <w:tcPr>
            <w:tcW w:w="3719" w:type="dxa"/>
            <w:vAlign w:val="center"/>
          </w:tcPr>
          <w:p>
            <w:pPr>
              <w:pStyle w:val="105"/>
              <w:adjustRightInd w:val="0"/>
              <w:snapToGrid w:val="0"/>
              <w:spacing w:line="240" w:lineRule="auto"/>
              <w:rPr>
                <w:rFonts w:cs="Times New Roman"/>
                <w:highlight w:val="none"/>
              </w:rPr>
            </w:pPr>
            <w:r>
              <w:rPr>
                <w:rFonts w:cs="Times New Roman"/>
                <w:highlight w:val="none"/>
              </w:rPr>
              <w:t>第95百分位数日平均</w:t>
            </w:r>
            <w:r>
              <w:rPr>
                <w:rFonts w:hint="eastAsia" w:cs="Times New Roman"/>
                <w:highlight w:val="none"/>
              </w:rPr>
              <w:t>浓度</w:t>
            </w:r>
          </w:p>
        </w:tc>
        <w:tc>
          <w:tcPr>
            <w:tcW w:w="1441" w:type="dxa"/>
            <w:vAlign w:val="center"/>
          </w:tcPr>
          <w:p>
            <w:pPr>
              <w:pStyle w:val="105"/>
              <w:adjustRightInd w:val="0"/>
              <w:snapToGrid w:val="0"/>
              <w:spacing w:line="240" w:lineRule="auto"/>
              <w:rPr>
                <w:rFonts w:cs="Times New Roman"/>
                <w:highlight w:val="none"/>
              </w:rPr>
            </w:pPr>
            <w:r>
              <w:rPr>
                <w:rFonts w:cs="Times New Roman"/>
                <w:highlight w:val="none"/>
              </w:rPr>
              <w:t>39</w:t>
            </w:r>
          </w:p>
        </w:tc>
        <w:tc>
          <w:tcPr>
            <w:tcW w:w="1135" w:type="dxa"/>
            <w:vAlign w:val="center"/>
          </w:tcPr>
          <w:p>
            <w:pPr>
              <w:pStyle w:val="105"/>
              <w:adjustRightInd w:val="0"/>
              <w:snapToGrid w:val="0"/>
              <w:spacing w:line="240" w:lineRule="auto"/>
              <w:rPr>
                <w:rFonts w:cs="Times New Roman"/>
                <w:highlight w:val="none"/>
              </w:rPr>
            </w:pPr>
            <w:r>
              <w:rPr>
                <w:rFonts w:cs="Times New Roman"/>
                <w:highlight w:val="none"/>
              </w:rPr>
              <w:t>75</w:t>
            </w:r>
          </w:p>
        </w:tc>
        <w:tc>
          <w:tcPr>
            <w:tcW w:w="974" w:type="dxa"/>
            <w:vAlign w:val="center"/>
          </w:tcPr>
          <w:p>
            <w:pPr>
              <w:pStyle w:val="105"/>
              <w:adjustRightInd w:val="0"/>
              <w:snapToGrid w:val="0"/>
              <w:spacing w:line="240" w:lineRule="auto"/>
              <w:rPr>
                <w:rFonts w:cs="Times New Roman"/>
                <w:highlight w:val="none"/>
              </w:rPr>
            </w:pPr>
            <w:r>
              <w:rPr>
                <w:rFonts w:cs="Times New Roman"/>
                <w:highlight w:val="none"/>
              </w:rPr>
              <w:t>52</w:t>
            </w:r>
          </w:p>
        </w:tc>
        <w:tc>
          <w:tcPr>
            <w:tcW w:w="834" w:type="dxa"/>
            <w:vAlign w:val="center"/>
          </w:tcPr>
          <w:p>
            <w:pPr>
              <w:pStyle w:val="105"/>
              <w:adjustRightInd w:val="0"/>
              <w:snapToGrid w:val="0"/>
              <w:spacing w:line="240" w:lineRule="auto"/>
              <w:rPr>
                <w:rFonts w:cs="Times New Roman"/>
                <w:highlight w:val="none"/>
              </w:rPr>
            </w:pPr>
            <w:r>
              <w:rPr>
                <w:rFonts w:cs="Times New Roman"/>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013" w:type="dxa"/>
            <w:vMerge w:val="restart"/>
            <w:vAlign w:val="center"/>
          </w:tcPr>
          <w:p>
            <w:pPr>
              <w:pStyle w:val="105"/>
              <w:adjustRightInd w:val="0"/>
              <w:snapToGrid w:val="0"/>
              <w:spacing w:line="240" w:lineRule="auto"/>
              <w:rPr>
                <w:rFonts w:cs="Times New Roman"/>
                <w:highlight w:val="none"/>
              </w:rPr>
            </w:pPr>
            <w:r>
              <w:rPr>
                <w:rFonts w:cs="Times New Roman"/>
                <w:highlight w:val="none"/>
              </w:rPr>
              <w:t>PM</w:t>
            </w:r>
            <w:r>
              <w:rPr>
                <w:rFonts w:cs="Times New Roman"/>
                <w:highlight w:val="none"/>
                <w:vertAlign w:val="subscript"/>
              </w:rPr>
              <w:t>10</w:t>
            </w:r>
          </w:p>
        </w:tc>
        <w:tc>
          <w:tcPr>
            <w:tcW w:w="3719" w:type="dxa"/>
            <w:vAlign w:val="center"/>
          </w:tcPr>
          <w:p>
            <w:pPr>
              <w:pStyle w:val="105"/>
              <w:adjustRightInd w:val="0"/>
              <w:snapToGrid w:val="0"/>
              <w:spacing w:line="240" w:lineRule="auto"/>
              <w:rPr>
                <w:rFonts w:cs="Times New Roman"/>
                <w:highlight w:val="none"/>
              </w:rPr>
            </w:pPr>
            <w:r>
              <w:rPr>
                <w:rFonts w:cs="Times New Roman"/>
                <w:highlight w:val="none"/>
              </w:rPr>
              <w:t>年平均质量浓度</w:t>
            </w:r>
          </w:p>
        </w:tc>
        <w:tc>
          <w:tcPr>
            <w:tcW w:w="1441" w:type="dxa"/>
            <w:vAlign w:val="center"/>
          </w:tcPr>
          <w:p>
            <w:pPr>
              <w:pStyle w:val="105"/>
              <w:adjustRightInd w:val="0"/>
              <w:snapToGrid w:val="0"/>
              <w:spacing w:line="240" w:lineRule="auto"/>
              <w:rPr>
                <w:rFonts w:cs="Times New Roman"/>
                <w:highlight w:val="none"/>
              </w:rPr>
            </w:pPr>
            <w:r>
              <w:rPr>
                <w:rFonts w:hint="eastAsia" w:cs="Times New Roman"/>
                <w:highlight w:val="none"/>
              </w:rPr>
              <w:t>35</w:t>
            </w:r>
          </w:p>
        </w:tc>
        <w:tc>
          <w:tcPr>
            <w:tcW w:w="1135" w:type="dxa"/>
            <w:vAlign w:val="center"/>
          </w:tcPr>
          <w:p>
            <w:pPr>
              <w:pStyle w:val="105"/>
              <w:adjustRightInd w:val="0"/>
              <w:snapToGrid w:val="0"/>
              <w:spacing w:line="240" w:lineRule="auto"/>
              <w:rPr>
                <w:rFonts w:cs="Times New Roman"/>
                <w:highlight w:val="none"/>
              </w:rPr>
            </w:pPr>
            <w:r>
              <w:rPr>
                <w:rFonts w:cs="Times New Roman"/>
                <w:highlight w:val="none"/>
              </w:rPr>
              <w:t>70</w:t>
            </w:r>
          </w:p>
        </w:tc>
        <w:tc>
          <w:tcPr>
            <w:tcW w:w="974" w:type="dxa"/>
            <w:vAlign w:val="center"/>
          </w:tcPr>
          <w:p>
            <w:pPr>
              <w:pStyle w:val="105"/>
              <w:adjustRightInd w:val="0"/>
              <w:snapToGrid w:val="0"/>
              <w:spacing w:line="240" w:lineRule="auto"/>
              <w:rPr>
                <w:rFonts w:cs="Times New Roman"/>
                <w:highlight w:val="none"/>
              </w:rPr>
            </w:pPr>
            <w:r>
              <w:rPr>
                <w:rFonts w:cs="Times New Roman"/>
                <w:highlight w:val="none"/>
              </w:rPr>
              <w:t>5</w:t>
            </w:r>
            <w:r>
              <w:rPr>
                <w:rFonts w:hint="eastAsia" w:cs="Times New Roman"/>
                <w:highlight w:val="none"/>
              </w:rPr>
              <w:t>0</w:t>
            </w:r>
          </w:p>
        </w:tc>
        <w:tc>
          <w:tcPr>
            <w:tcW w:w="834" w:type="dxa"/>
            <w:vAlign w:val="center"/>
          </w:tcPr>
          <w:p>
            <w:pPr>
              <w:pStyle w:val="105"/>
              <w:adjustRightInd w:val="0"/>
              <w:snapToGrid w:val="0"/>
              <w:spacing w:line="240" w:lineRule="auto"/>
              <w:rPr>
                <w:rFonts w:cs="Times New Roman"/>
                <w:highlight w:val="none"/>
              </w:rPr>
            </w:pPr>
            <w:r>
              <w:rPr>
                <w:rFonts w:cs="Times New Roman"/>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013" w:type="dxa"/>
            <w:vMerge w:val="continue"/>
            <w:vAlign w:val="center"/>
          </w:tcPr>
          <w:p>
            <w:pPr>
              <w:pStyle w:val="105"/>
              <w:adjustRightInd w:val="0"/>
              <w:snapToGrid w:val="0"/>
              <w:spacing w:line="240" w:lineRule="auto"/>
              <w:rPr>
                <w:rFonts w:cs="Times New Roman"/>
                <w:highlight w:val="none"/>
              </w:rPr>
            </w:pPr>
          </w:p>
        </w:tc>
        <w:tc>
          <w:tcPr>
            <w:tcW w:w="3719" w:type="dxa"/>
            <w:vAlign w:val="center"/>
          </w:tcPr>
          <w:p>
            <w:pPr>
              <w:pStyle w:val="105"/>
              <w:adjustRightInd w:val="0"/>
              <w:snapToGrid w:val="0"/>
              <w:spacing w:line="240" w:lineRule="auto"/>
              <w:rPr>
                <w:rFonts w:cs="Times New Roman"/>
                <w:highlight w:val="none"/>
              </w:rPr>
            </w:pPr>
            <w:r>
              <w:rPr>
                <w:rFonts w:cs="Times New Roman"/>
                <w:highlight w:val="none"/>
              </w:rPr>
              <w:t>第95百分位数日平均</w:t>
            </w:r>
            <w:r>
              <w:rPr>
                <w:rFonts w:hint="eastAsia" w:cs="Times New Roman"/>
                <w:highlight w:val="none"/>
              </w:rPr>
              <w:t>浓度</w:t>
            </w:r>
          </w:p>
        </w:tc>
        <w:tc>
          <w:tcPr>
            <w:tcW w:w="1441" w:type="dxa"/>
            <w:vAlign w:val="center"/>
          </w:tcPr>
          <w:p>
            <w:pPr>
              <w:pStyle w:val="105"/>
              <w:adjustRightInd w:val="0"/>
              <w:snapToGrid w:val="0"/>
              <w:spacing w:line="240" w:lineRule="auto"/>
              <w:rPr>
                <w:rFonts w:cs="Times New Roman"/>
                <w:highlight w:val="none"/>
              </w:rPr>
            </w:pPr>
            <w:r>
              <w:rPr>
                <w:rFonts w:hint="eastAsia" w:cs="Times New Roman"/>
                <w:highlight w:val="none"/>
              </w:rPr>
              <w:t>76</w:t>
            </w:r>
          </w:p>
        </w:tc>
        <w:tc>
          <w:tcPr>
            <w:tcW w:w="1135" w:type="dxa"/>
            <w:vAlign w:val="center"/>
          </w:tcPr>
          <w:p>
            <w:pPr>
              <w:pStyle w:val="105"/>
              <w:adjustRightInd w:val="0"/>
              <w:snapToGrid w:val="0"/>
              <w:spacing w:line="240" w:lineRule="auto"/>
              <w:rPr>
                <w:rFonts w:cs="Times New Roman"/>
                <w:highlight w:val="none"/>
              </w:rPr>
            </w:pPr>
            <w:r>
              <w:rPr>
                <w:rFonts w:hint="eastAsia" w:cs="Times New Roman"/>
                <w:highlight w:val="none"/>
              </w:rPr>
              <w:t>150</w:t>
            </w:r>
          </w:p>
        </w:tc>
        <w:tc>
          <w:tcPr>
            <w:tcW w:w="974" w:type="dxa"/>
            <w:vAlign w:val="center"/>
          </w:tcPr>
          <w:p>
            <w:pPr>
              <w:pStyle w:val="105"/>
              <w:adjustRightInd w:val="0"/>
              <w:snapToGrid w:val="0"/>
              <w:spacing w:line="240" w:lineRule="auto"/>
              <w:rPr>
                <w:rFonts w:cs="Times New Roman"/>
                <w:highlight w:val="none"/>
              </w:rPr>
            </w:pPr>
            <w:r>
              <w:rPr>
                <w:rFonts w:hint="eastAsia" w:cs="Times New Roman"/>
                <w:highlight w:val="none"/>
              </w:rPr>
              <w:t>51</w:t>
            </w:r>
          </w:p>
        </w:tc>
        <w:tc>
          <w:tcPr>
            <w:tcW w:w="834" w:type="dxa"/>
            <w:vAlign w:val="center"/>
          </w:tcPr>
          <w:p>
            <w:pPr>
              <w:pStyle w:val="105"/>
              <w:adjustRightInd w:val="0"/>
              <w:snapToGrid w:val="0"/>
              <w:spacing w:line="240" w:lineRule="auto"/>
              <w:rPr>
                <w:rFonts w:cs="Times New Roman"/>
                <w:highlight w:val="none"/>
              </w:rPr>
            </w:pPr>
            <w:r>
              <w:rPr>
                <w:rFonts w:hint="eastAsia" w:cs="Times New Roman"/>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013" w:type="dxa"/>
            <w:vMerge w:val="restart"/>
            <w:vAlign w:val="center"/>
          </w:tcPr>
          <w:p>
            <w:pPr>
              <w:pStyle w:val="105"/>
              <w:adjustRightInd w:val="0"/>
              <w:snapToGrid w:val="0"/>
              <w:spacing w:line="240" w:lineRule="auto"/>
              <w:rPr>
                <w:rFonts w:cs="Times New Roman"/>
                <w:highlight w:val="none"/>
              </w:rPr>
            </w:pPr>
            <w:r>
              <w:rPr>
                <w:rFonts w:cs="Times New Roman"/>
                <w:highlight w:val="none"/>
              </w:rPr>
              <w:t>NO</w:t>
            </w:r>
            <w:r>
              <w:rPr>
                <w:rFonts w:cs="Times New Roman"/>
                <w:highlight w:val="none"/>
                <w:vertAlign w:val="subscript"/>
              </w:rPr>
              <w:t>2</w:t>
            </w:r>
          </w:p>
        </w:tc>
        <w:tc>
          <w:tcPr>
            <w:tcW w:w="3719" w:type="dxa"/>
            <w:vAlign w:val="center"/>
          </w:tcPr>
          <w:p>
            <w:pPr>
              <w:pStyle w:val="105"/>
              <w:adjustRightInd w:val="0"/>
              <w:snapToGrid w:val="0"/>
              <w:spacing w:line="240" w:lineRule="auto"/>
              <w:rPr>
                <w:rFonts w:cs="Times New Roman"/>
                <w:highlight w:val="none"/>
              </w:rPr>
            </w:pPr>
            <w:r>
              <w:rPr>
                <w:rFonts w:cs="Times New Roman"/>
                <w:highlight w:val="none"/>
              </w:rPr>
              <w:t>年平均质量浓度</w:t>
            </w:r>
          </w:p>
        </w:tc>
        <w:tc>
          <w:tcPr>
            <w:tcW w:w="1441" w:type="dxa"/>
            <w:vAlign w:val="center"/>
          </w:tcPr>
          <w:p>
            <w:pPr>
              <w:pStyle w:val="105"/>
              <w:adjustRightInd w:val="0"/>
              <w:snapToGrid w:val="0"/>
              <w:spacing w:line="240" w:lineRule="auto"/>
              <w:rPr>
                <w:rFonts w:cs="Times New Roman"/>
                <w:highlight w:val="none"/>
              </w:rPr>
            </w:pPr>
            <w:r>
              <w:rPr>
                <w:rFonts w:cs="Times New Roman"/>
                <w:highlight w:val="none"/>
              </w:rPr>
              <w:t>13</w:t>
            </w:r>
          </w:p>
        </w:tc>
        <w:tc>
          <w:tcPr>
            <w:tcW w:w="1135" w:type="dxa"/>
            <w:vAlign w:val="center"/>
          </w:tcPr>
          <w:p>
            <w:pPr>
              <w:pStyle w:val="105"/>
              <w:adjustRightInd w:val="0"/>
              <w:snapToGrid w:val="0"/>
              <w:spacing w:line="240" w:lineRule="auto"/>
              <w:rPr>
                <w:rFonts w:cs="Times New Roman"/>
                <w:highlight w:val="none"/>
              </w:rPr>
            </w:pPr>
            <w:r>
              <w:rPr>
                <w:rFonts w:cs="Times New Roman"/>
                <w:highlight w:val="none"/>
              </w:rPr>
              <w:t>40</w:t>
            </w:r>
          </w:p>
        </w:tc>
        <w:tc>
          <w:tcPr>
            <w:tcW w:w="974" w:type="dxa"/>
            <w:vAlign w:val="center"/>
          </w:tcPr>
          <w:p>
            <w:pPr>
              <w:pStyle w:val="105"/>
              <w:adjustRightInd w:val="0"/>
              <w:snapToGrid w:val="0"/>
              <w:spacing w:line="240" w:lineRule="auto"/>
              <w:rPr>
                <w:rFonts w:cs="Times New Roman"/>
                <w:highlight w:val="none"/>
              </w:rPr>
            </w:pPr>
            <w:r>
              <w:rPr>
                <w:rFonts w:hint="eastAsia" w:cs="Times New Roman"/>
                <w:highlight w:val="none"/>
              </w:rPr>
              <w:t>32</w:t>
            </w:r>
          </w:p>
        </w:tc>
        <w:tc>
          <w:tcPr>
            <w:tcW w:w="834" w:type="dxa"/>
            <w:vAlign w:val="center"/>
          </w:tcPr>
          <w:p>
            <w:pPr>
              <w:pStyle w:val="105"/>
              <w:adjustRightInd w:val="0"/>
              <w:snapToGrid w:val="0"/>
              <w:spacing w:line="240" w:lineRule="auto"/>
              <w:rPr>
                <w:rFonts w:cs="Times New Roman"/>
                <w:highlight w:val="none"/>
              </w:rPr>
            </w:pPr>
            <w:r>
              <w:rPr>
                <w:rFonts w:cs="Times New Roman"/>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013" w:type="dxa"/>
            <w:vMerge w:val="continue"/>
            <w:vAlign w:val="center"/>
          </w:tcPr>
          <w:p>
            <w:pPr>
              <w:pStyle w:val="105"/>
              <w:adjustRightInd w:val="0"/>
              <w:snapToGrid w:val="0"/>
              <w:spacing w:line="240" w:lineRule="auto"/>
              <w:rPr>
                <w:rFonts w:cs="Times New Roman"/>
                <w:highlight w:val="none"/>
              </w:rPr>
            </w:pPr>
          </w:p>
        </w:tc>
        <w:tc>
          <w:tcPr>
            <w:tcW w:w="3719" w:type="dxa"/>
            <w:vAlign w:val="center"/>
          </w:tcPr>
          <w:p>
            <w:pPr>
              <w:pStyle w:val="105"/>
              <w:adjustRightInd w:val="0"/>
              <w:snapToGrid w:val="0"/>
              <w:spacing w:line="240" w:lineRule="auto"/>
              <w:rPr>
                <w:rFonts w:cs="Times New Roman"/>
                <w:highlight w:val="none"/>
              </w:rPr>
            </w:pPr>
            <w:r>
              <w:rPr>
                <w:rFonts w:cs="Times New Roman"/>
                <w:highlight w:val="none"/>
              </w:rPr>
              <w:t>第9</w:t>
            </w:r>
            <w:r>
              <w:rPr>
                <w:rFonts w:hint="eastAsia" w:cs="Times New Roman"/>
                <w:highlight w:val="none"/>
              </w:rPr>
              <w:t>8</w:t>
            </w:r>
            <w:r>
              <w:rPr>
                <w:rFonts w:cs="Times New Roman"/>
                <w:highlight w:val="none"/>
              </w:rPr>
              <w:t>百分位数日平均</w:t>
            </w:r>
            <w:r>
              <w:rPr>
                <w:rFonts w:hint="eastAsia" w:cs="Times New Roman"/>
                <w:highlight w:val="none"/>
              </w:rPr>
              <w:t>浓度</w:t>
            </w:r>
          </w:p>
        </w:tc>
        <w:tc>
          <w:tcPr>
            <w:tcW w:w="1441" w:type="dxa"/>
            <w:vAlign w:val="center"/>
          </w:tcPr>
          <w:p>
            <w:pPr>
              <w:pStyle w:val="105"/>
              <w:adjustRightInd w:val="0"/>
              <w:snapToGrid w:val="0"/>
              <w:spacing w:line="240" w:lineRule="auto"/>
              <w:rPr>
                <w:rFonts w:cs="Times New Roman"/>
                <w:highlight w:val="none"/>
              </w:rPr>
            </w:pPr>
            <w:r>
              <w:rPr>
                <w:rFonts w:hint="eastAsia" w:cs="Times New Roman"/>
                <w:highlight w:val="none"/>
              </w:rPr>
              <w:t>35</w:t>
            </w:r>
          </w:p>
        </w:tc>
        <w:tc>
          <w:tcPr>
            <w:tcW w:w="1135" w:type="dxa"/>
            <w:vAlign w:val="center"/>
          </w:tcPr>
          <w:p>
            <w:pPr>
              <w:pStyle w:val="105"/>
              <w:adjustRightInd w:val="0"/>
              <w:snapToGrid w:val="0"/>
              <w:spacing w:line="240" w:lineRule="auto"/>
              <w:rPr>
                <w:rFonts w:cs="Times New Roman"/>
                <w:highlight w:val="none"/>
              </w:rPr>
            </w:pPr>
            <w:r>
              <w:rPr>
                <w:rFonts w:hint="eastAsia" w:cs="Times New Roman"/>
                <w:highlight w:val="none"/>
              </w:rPr>
              <w:t>80</w:t>
            </w:r>
          </w:p>
        </w:tc>
        <w:tc>
          <w:tcPr>
            <w:tcW w:w="974" w:type="dxa"/>
            <w:vAlign w:val="center"/>
          </w:tcPr>
          <w:p>
            <w:pPr>
              <w:pStyle w:val="105"/>
              <w:adjustRightInd w:val="0"/>
              <w:snapToGrid w:val="0"/>
              <w:spacing w:line="240" w:lineRule="auto"/>
              <w:rPr>
                <w:rFonts w:cs="Times New Roman"/>
                <w:highlight w:val="none"/>
              </w:rPr>
            </w:pPr>
            <w:r>
              <w:rPr>
                <w:rFonts w:hint="eastAsia" w:cs="Times New Roman"/>
                <w:highlight w:val="none"/>
              </w:rPr>
              <w:t>44</w:t>
            </w:r>
          </w:p>
        </w:tc>
        <w:tc>
          <w:tcPr>
            <w:tcW w:w="834" w:type="dxa"/>
            <w:vAlign w:val="center"/>
          </w:tcPr>
          <w:p>
            <w:pPr>
              <w:pStyle w:val="105"/>
              <w:adjustRightInd w:val="0"/>
              <w:snapToGrid w:val="0"/>
              <w:spacing w:line="240" w:lineRule="auto"/>
              <w:rPr>
                <w:rFonts w:cs="Times New Roman"/>
                <w:highlight w:val="none"/>
              </w:rPr>
            </w:pPr>
            <w:r>
              <w:rPr>
                <w:rFonts w:hint="eastAsia" w:cs="Times New Roman"/>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013" w:type="dxa"/>
            <w:vMerge w:val="restart"/>
            <w:vAlign w:val="center"/>
          </w:tcPr>
          <w:p>
            <w:pPr>
              <w:pStyle w:val="105"/>
              <w:adjustRightInd w:val="0"/>
              <w:snapToGrid w:val="0"/>
              <w:spacing w:line="240" w:lineRule="auto"/>
              <w:rPr>
                <w:rFonts w:cs="Times New Roman"/>
                <w:highlight w:val="none"/>
              </w:rPr>
            </w:pPr>
            <w:r>
              <w:rPr>
                <w:rFonts w:cs="Times New Roman"/>
                <w:highlight w:val="none"/>
              </w:rPr>
              <w:t>SO</w:t>
            </w:r>
            <w:r>
              <w:rPr>
                <w:rFonts w:cs="Times New Roman"/>
                <w:highlight w:val="none"/>
                <w:vertAlign w:val="subscript"/>
              </w:rPr>
              <w:t>2</w:t>
            </w:r>
          </w:p>
        </w:tc>
        <w:tc>
          <w:tcPr>
            <w:tcW w:w="3719" w:type="dxa"/>
            <w:vAlign w:val="center"/>
          </w:tcPr>
          <w:p>
            <w:pPr>
              <w:pStyle w:val="105"/>
              <w:adjustRightInd w:val="0"/>
              <w:snapToGrid w:val="0"/>
              <w:spacing w:line="240" w:lineRule="auto"/>
              <w:rPr>
                <w:rFonts w:cs="Times New Roman"/>
                <w:highlight w:val="none"/>
              </w:rPr>
            </w:pPr>
            <w:r>
              <w:rPr>
                <w:rFonts w:cs="Times New Roman"/>
                <w:highlight w:val="none"/>
              </w:rPr>
              <w:t>年平均质量浓度</w:t>
            </w:r>
          </w:p>
        </w:tc>
        <w:tc>
          <w:tcPr>
            <w:tcW w:w="1441" w:type="dxa"/>
            <w:vAlign w:val="center"/>
          </w:tcPr>
          <w:p>
            <w:pPr>
              <w:pStyle w:val="105"/>
              <w:adjustRightInd w:val="0"/>
              <w:snapToGrid w:val="0"/>
              <w:spacing w:line="240" w:lineRule="auto"/>
              <w:rPr>
                <w:rFonts w:cs="Times New Roman"/>
                <w:highlight w:val="none"/>
              </w:rPr>
            </w:pPr>
            <w:r>
              <w:rPr>
                <w:rFonts w:cs="Times New Roman"/>
                <w:highlight w:val="none"/>
              </w:rPr>
              <w:t>4</w:t>
            </w:r>
          </w:p>
        </w:tc>
        <w:tc>
          <w:tcPr>
            <w:tcW w:w="1135" w:type="dxa"/>
            <w:vAlign w:val="center"/>
          </w:tcPr>
          <w:p>
            <w:pPr>
              <w:pStyle w:val="105"/>
              <w:adjustRightInd w:val="0"/>
              <w:snapToGrid w:val="0"/>
              <w:spacing w:line="240" w:lineRule="auto"/>
              <w:rPr>
                <w:rFonts w:cs="Times New Roman"/>
                <w:highlight w:val="none"/>
              </w:rPr>
            </w:pPr>
            <w:r>
              <w:rPr>
                <w:rFonts w:cs="Times New Roman"/>
                <w:highlight w:val="none"/>
              </w:rPr>
              <w:t>60</w:t>
            </w:r>
          </w:p>
        </w:tc>
        <w:tc>
          <w:tcPr>
            <w:tcW w:w="974" w:type="dxa"/>
            <w:vAlign w:val="center"/>
          </w:tcPr>
          <w:p>
            <w:pPr>
              <w:pStyle w:val="105"/>
              <w:adjustRightInd w:val="0"/>
              <w:snapToGrid w:val="0"/>
              <w:spacing w:line="240" w:lineRule="auto"/>
              <w:rPr>
                <w:rFonts w:cs="Times New Roman"/>
                <w:highlight w:val="none"/>
              </w:rPr>
            </w:pPr>
            <w:r>
              <w:rPr>
                <w:rFonts w:cs="Times New Roman"/>
                <w:highlight w:val="none"/>
              </w:rPr>
              <w:t>7</w:t>
            </w:r>
          </w:p>
        </w:tc>
        <w:tc>
          <w:tcPr>
            <w:tcW w:w="834" w:type="dxa"/>
            <w:vAlign w:val="center"/>
          </w:tcPr>
          <w:p>
            <w:pPr>
              <w:pStyle w:val="105"/>
              <w:adjustRightInd w:val="0"/>
              <w:snapToGrid w:val="0"/>
              <w:spacing w:line="240" w:lineRule="auto"/>
              <w:rPr>
                <w:rFonts w:cs="Times New Roman"/>
                <w:highlight w:val="none"/>
              </w:rPr>
            </w:pPr>
            <w:r>
              <w:rPr>
                <w:rFonts w:cs="Times New Roman"/>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013" w:type="dxa"/>
            <w:vMerge w:val="continue"/>
            <w:vAlign w:val="center"/>
          </w:tcPr>
          <w:p>
            <w:pPr>
              <w:pStyle w:val="105"/>
              <w:adjustRightInd w:val="0"/>
              <w:snapToGrid w:val="0"/>
              <w:spacing w:line="240" w:lineRule="auto"/>
              <w:rPr>
                <w:rFonts w:cs="Times New Roman"/>
                <w:highlight w:val="none"/>
              </w:rPr>
            </w:pPr>
          </w:p>
        </w:tc>
        <w:tc>
          <w:tcPr>
            <w:tcW w:w="3719" w:type="dxa"/>
            <w:vAlign w:val="center"/>
          </w:tcPr>
          <w:p>
            <w:pPr>
              <w:pStyle w:val="105"/>
              <w:adjustRightInd w:val="0"/>
              <w:snapToGrid w:val="0"/>
              <w:spacing w:line="240" w:lineRule="auto"/>
              <w:rPr>
                <w:rFonts w:cs="Times New Roman"/>
                <w:highlight w:val="none"/>
              </w:rPr>
            </w:pPr>
            <w:r>
              <w:rPr>
                <w:rFonts w:cs="Times New Roman"/>
                <w:highlight w:val="none"/>
              </w:rPr>
              <w:t>第9</w:t>
            </w:r>
            <w:r>
              <w:rPr>
                <w:rFonts w:hint="eastAsia" w:cs="Times New Roman"/>
                <w:highlight w:val="none"/>
              </w:rPr>
              <w:t>8</w:t>
            </w:r>
            <w:r>
              <w:rPr>
                <w:rFonts w:cs="Times New Roman"/>
                <w:highlight w:val="none"/>
              </w:rPr>
              <w:t>百分位数日平均</w:t>
            </w:r>
            <w:r>
              <w:rPr>
                <w:rFonts w:hint="eastAsia" w:cs="Times New Roman"/>
                <w:highlight w:val="none"/>
              </w:rPr>
              <w:t>浓度</w:t>
            </w:r>
          </w:p>
        </w:tc>
        <w:tc>
          <w:tcPr>
            <w:tcW w:w="1441" w:type="dxa"/>
            <w:vAlign w:val="center"/>
          </w:tcPr>
          <w:p>
            <w:pPr>
              <w:pStyle w:val="105"/>
              <w:adjustRightInd w:val="0"/>
              <w:snapToGrid w:val="0"/>
              <w:spacing w:line="240" w:lineRule="auto"/>
              <w:rPr>
                <w:rFonts w:cs="Times New Roman"/>
                <w:highlight w:val="none"/>
              </w:rPr>
            </w:pPr>
            <w:r>
              <w:rPr>
                <w:rFonts w:hint="eastAsia" w:cs="Times New Roman"/>
                <w:highlight w:val="none"/>
              </w:rPr>
              <w:t>6</w:t>
            </w:r>
          </w:p>
        </w:tc>
        <w:tc>
          <w:tcPr>
            <w:tcW w:w="1135" w:type="dxa"/>
            <w:vAlign w:val="center"/>
          </w:tcPr>
          <w:p>
            <w:pPr>
              <w:pStyle w:val="105"/>
              <w:adjustRightInd w:val="0"/>
              <w:snapToGrid w:val="0"/>
              <w:spacing w:line="240" w:lineRule="auto"/>
              <w:rPr>
                <w:rFonts w:cs="Times New Roman"/>
                <w:highlight w:val="none"/>
              </w:rPr>
            </w:pPr>
            <w:r>
              <w:rPr>
                <w:rFonts w:hint="eastAsia" w:cs="Times New Roman"/>
                <w:highlight w:val="none"/>
              </w:rPr>
              <w:t>150</w:t>
            </w:r>
          </w:p>
        </w:tc>
        <w:tc>
          <w:tcPr>
            <w:tcW w:w="974" w:type="dxa"/>
            <w:vAlign w:val="center"/>
          </w:tcPr>
          <w:p>
            <w:pPr>
              <w:pStyle w:val="105"/>
              <w:adjustRightInd w:val="0"/>
              <w:snapToGrid w:val="0"/>
              <w:spacing w:line="240" w:lineRule="auto"/>
              <w:rPr>
                <w:rFonts w:cs="Times New Roman"/>
                <w:highlight w:val="none"/>
              </w:rPr>
            </w:pPr>
            <w:r>
              <w:rPr>
                <w:rFonts w:hint="eastAsia" w:cs="Times New Roman"/>
                <w:highlight w:val="none"/>
              </w:rPr>
              <w:t>4</w:t>
            </w:r>
          </w:p>
        </w:tc>
        <w:tc>
          <w:tcPr>
            <w:tcW w:w="834" w:type="dxa"/>
            <w:vAlign w:val="center"/>
          </w:tcPr>
          <w:p>
            <w:pPr>
              <w:pStyle w:val="105"/>
              <w:adjustRightInd w:val="0"/>
              <w:snapToGrid w:val="0"/>
              <w:spacing w:line="240" w:lineRule="auto"/>
              <w:rPr>
                <w:rFonts w:cs="Times New Roman"/>
                <w:highlight w:val="none"/>
              </w:rPr>
            </w:pPr>
            <w:r>
              <w:rPr>
                <w:rFonts w:hint="eastAsia" w:cs="Times New Roman"/>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013" w:type="dxa"/>
            <w:vMerge w:val="restart"/>
            <w:vAlign w:val="center"/>
          </w:tcPr>
          <w:p>
            <w:pPr>
              <w:pStyle w:val="105"/>
              <w:adjustRightInd w:val="0"/>
              <w:snapToGrid w:val="0"/>
              <w:spacing w:line="240" w:lineRule="auto"/>
              <w:rPr>
                <w:rFonts w:cs="Times New Roman"/>
                <w:highlight w:val="none"/>
              </w:rPr>
            </w:pPr>
            <w:r>
              <w:rPr>
                <w:rFonts w:cs="Times New Roman"/>
                <w:highlight w:val="none"/>
              </w:rPr>
              <w:t>CO</w:t>
            </w:r>
          </w:p>
        </w:tc>
        <w:tc>
          <w:tcPr>
            <w:tcW w:w="3719" w:type="dxa"/>
            <w:vAlign w:val="center"/>
          </w:tcPr>
          <w:p>
            <w:pPr>
              <w:pStyle w:val="105"/>
              <w:adjustRightInd w:val="0"/>
              <w:snapToGrid w:val="0"/>
              <w:spacing w:line="240" w:lineRule="auto"/>
              <w:rPr>
                <w:rFonts w:cs="Times New Roman"/>
                <w:highlight w:val="none"/>
              </w:rPr>
            </w:pPr>
            <w:r>
              <w:rPr>
                <w:rFonts w:cs="Times New Roman"/>
                <w:highlight w:val="none"/>
              </w:rPr>
              <w:t>年平均质量浓度</w:t>
            </w:r>
          </w:p>
        </w:tc>
        <w:tc>
          <w:tcPr>
            <w:tcW w:w="1441" w:type="dxa"/>
            <w:vAlign w:val="center"/>
          </w:tcPr>
          <w:p>
            <w:pPr>
              <w:pStyle w:val="105"/>
              <w:adjustRightInd w:val="0"/>
              <w:snapToGrid w:val="0"/>
              <w:spacing w:line="240" w:lineRule="auto"/>
              <w:rPr>
                <w:rFonts w:cs="Times New Roman"/>
                <w:highlight w:val="none"/>
              </w:rPr>
            </w:pPr>
            <w:r>
              <w:rPr>
                <w:rFonts w:hint="eastAsia" w:cs="Times New Roman"/>
                <w:highlight w:val="none"/>
              </w:rPr>
              <w:t>600</w:t>
            </w:r>
          </w:p>
        </w:tc>
        <w:tc>
          <w:tcPr>
            <w:tcW w:w="1135" w:type="dxa"/>
            <w:vAlign w:val="center"/>
          </w:tcPr>
          <w:p>
            <w:pPr>
              <w:pStyle w:val="105"/>
              <w:adjustRightInd w:val="0"/>
              <w:snapToGrid w:val="0"/>
              <w:spacing w:line="240" w:lineRule="auto"/>
              <w:rPr>
                <w:rFonts w:cs="Times New Roman"/>
                <w:highlight w:val="none"/>
              </w:rPr>
            </w:pPr>
            <w:r>
              <w:rPr>
                <w:rFonts w:hint="eastAsia" w:cs="Times New Roman"/>
                <w:highlight w:val="none"/>
              </w:rPr>
              <w:t>-</w:t>
            </w:r>
          </w:p>
        </w:tc>
        <w:tc>
          <w:tcPr>
            <w:tcW w:w="974" w:type="dxa"/>
            <w:vAlign w:val="center"/>
          </w:tcPr>
          <w:p>
            <w:pPr>
              <w:pStyle w:val="105"/>
              <w:adjustRightInd w:val="0"/>
              <w:snapToGrid w:val="0"/>
              <w:spacing w:line="240" w:lineRule="auto"/>
              <w:rPr>
                <w:rFonts w:cs="Times New Roman"/>
                <w:highlight w:val="none"/>
              </w:rPr>
            </w:pPr>
            <w:r>
              <w:rPr>
                <w:rFonts w:hint="eastAsia" w:cs="Times New Roman"/>
                <w:highlight w:val="none"/>
              </w:rPr>
              <w:t>-</w:t>
            </w:r>
          </w:p>
        </w:tc>
        <w:tc>
          <w:tcPr>
            <w:tcW w:w="834" w:type="dxa"/>
            <w:vAlign w:val="center"/>
          </w:tcPr>
          <w:p>
            <w:pPr>
              <w:pStyle w:val="105"/>
              <w:adjustRightInd w:val="0"/>
              <w:snapToGrid w:val="0"/>
              <w:spacing w:line="240" w:lineRule="auto"/>
              <w:rPr>
                <w:rFonts w:cs="Times New Roman"/>
                <w:highlight w:val="none"/>
              </w:rPr>
            </w:pPr>
            <w:r>
              <w:rPr>
                <w:rFonts w:hint="eastAsia" w:cs="Times New Roman"/>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013" w:type="dxa"/>
            <w:vMerge w:val="continue"/>
            <w:vAlign w:val="center"/>
          </w:tcPr>
          <w:p>
            <w:pPr>
              <w:pStyle w:val="105"/>
              <w:adjustRightInd w:val="0"/>
              <w:snapToGrid w:val="0"/>
              <w:spacing w:line="240" w:lineRule="auto"/>
              <w:rPr>
                <w:rFonts w:cs="Times New Roman"/>
                <w:highlight w:val="none"/>
              </w:rPr>
            </w:pPr>
          </w:p>
        </w:tc>
        <w:tc>
          <w:tcPr>
            <w:tcW w:w="3719" w:type="dxa"/>
            <w:vAlign w:val="center"/>
          </w:tcPr>
          <w:p>
            <w:pPr>
              <w:pStyle w:val="105"/>
              <w:adjustRightInd w:val="0"/>
              <w:snapToGrid w:val="0"/>
              <w:spacing w:line="240" w:lineRule="auto"/>
              <w:rPr>
                <w:rFonts w:cs="Times New Roman"/>
                <w:highlight w:val="none"/>
              </w:rPr>
            </w:pPr>
            <w:r>
              <w:rPr>
                <w:rFonts w:cs="Times New Roman"/>
                <w:highlight w:val="none"/>
              </w:rPr>
              <w:t>第95百分位数日平均</w:t>
            </w:r>
            <w:r>
              <w:rPr>
                <w:rFonts w:hint="eastAsia" w:cs="Times New Roman"/>
                <w:highlight w:val="none"/>
              </w:rPr>
              <w:t>浓度</w:t>
            </w:r>
          </w:p>
        </w:tc>
        <w:tc>
          <w:tcPr>
            <w:tcW w:w="1441" w:type="dxa"/>
            <w:vAlign w:val="center"/>
          </w:tcPr>
          <w:p>
            <w:pPr>
              <w:pStyle w:val="105"/>
              <w:adjustRightInd w:val="0"/>
              <w:snapToGrid w:val="0"/>
              <w:spacing w:line="240" w:lineRule="auto"/>
              <w:rPr>
                <w:rFonts w:cs="Times New Roman"/>
                <w:highlight w:val="none"/>
              </w:rPr>
            </w:pPr>
            <w:r>
              <w:rPr>
                <w:rFonts w:hint="eastAsia" w:cs="Times New Roman"/>
                <w:highlight w:val="none"/>
              </w:rPr>
              <w:t>800</w:t>
            </w:r>
          </w:p>
        </w:tc>
        <w:tc>
          <w:tcPr>
            <w:tcW w:w="1135" w:type="dxa"/>
            <w:vAlign w:val="center"/>
          </w:tcPr>
          <w:p>
            <w:pPr>
              <w:pStyle w:val="105"/>
              <w:adjustRightInd w:val="0"/>
              <w:snapToGrid w:val="0"/>
              <w:spacing w:line="240" w:lineRule="auto"/>
              <w:rPr>
                <w:rFonts w:cs="Times New Roman"/>
                <w:highlight w:val="none"/>
              </w:rPr>
            </w:pPr>
            <w:r>
              <w:rPr>
                <w:rFonts w:cs="Times New Roman"/>
                <w:highlight w:val="none"/>
              </w:rPr>
              <w:t>4000</w:t>
            </w:r>
          </w:p>
        </w:tc>
        <w:tc>
          <w:tcPr>
            <w:tcW w:w="974" w:type="dxa"/>
            <w:vAlign w:val="center"/>
          </w:tcPr>
          <w:p>
            <w:pPr>
              <w:pStyle w:val="105"/>
              <w:adjustRightInd w:val="0"/>
              <w:snapToGrid w:val="0"/>
              <w:spacing w:line="240" w:lineRule="auto"/>
              <w:rPr>
                <w:rFonts w:cs="Times New Roman"/>
                <w:highlight w:val="none"/>
              </w:rPr>
            </w:pPr>
            <w:r>
              <w:rPr>
                <w:rFonts w:cs="Times New Roman"/>
                <w:highlight w:val="none"/>
              </w:rPr>
              <w:t>20</w:t>
            </w:r>
          </w:p>
        </w:tc>
        <w:tc>
          <w:tcPr>
            <w:tcW w:w="834" w:type="dxa"/>
            <w:vAlign w:val="center"/>
          </w:tcPr>
          <w:p>
            <w:pPr>
              <w:pStyle w:val="105"/>
              <w:adjustRightInd w:val="0"/>
              <w:snapToGrid w:val="0"/>
              <w:spacing w:line="240" w:lineRule="auto"/>
              <w:rPr>
                <w:rFonts w:cs="Times New Roman"/>
                <w:highlight w:val="none"/>
              </w:rPr>
            </w:pPr>
            <w:r>
              <w:rPr>
                <w:rFonts w:cs="Times New Roman"/>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013" w:type="dxa"/>
            <w:vMerge w:val="restart"/>
            <w:vAlign w:val="center"/>
          </w:tcPr>
          <w:p>
            <w:pPr>
              <w:pStyle w:val="105"/>
              <w:adjustRightInd w:val="0"/>
              <w:snapToGrid w:val="0"/>
              <w:spacing w:line="240" w:lineRule="auto"/>
              <w:rPr>
                <w:rFonts w:cs="Times New Roman"/>
                <w:highlight w:val="none"/>
              </w:rPr>
            </w:pPr>
            <w:r>
              <w:rPr>
                <w:rFonts w:cs="Times New Roman"/>
                <w:highlight w:val="none"/>
              </w:rPr>
              <w:t>O</w:t>
            </w:r>
            <w:r>
              <w:rPr>
                <w:rFonts w:cs="Times New Roman"/>
                <w:highlight w:val="none"/>
                <w:vertAlign w:val="subscript"/>
              </w:rPr>
              <w:t>3</w:t>
            </w:r>
          </w:p>
        </w:tc>
        <w:tc>
          <w:tcPr>
            <w:tcW w:w="3719" w:type="dxa"/>
            <w:vAlign w:val="center"/>
          </w:tcPr>
          <w:p>
            <w:pPr>
              <w:pStyle w:val="105"/>
              <w:adjustRightInd w:val="0"/>
              <w:snapToGrid w:val="0"/>
              <w:spacing w:line="240" w:lineRule="auto"/>
              <w:rPr>
                <w:rFonts w:cs="Times New Roman"/>
                <w:highlight w:val="none"/>
              </w:rPr>
            </w:pPr>
            <w:r>
              <w:rPr>
                <w:rFonts w:hint="eastAsia" w:cs="Times New Roman"/>
                <w:highlight w:val="none"/>
              </w:rPr>
              <w:t>最大8小时年平均浓度</w:t>
            </w:r>
          </w:p>
        </w:tc>
        <w:tc>
          <w:tcPr>
            <w:tcW w:w="1441" w:type="dxa"/>
            <w:vAlign w:val="center"/>
          </w:tcPr>
          <w:p>
            <w:pPr>
              <w:pStyle w:val="105"/>
              <w:adjustRightInd w:val="0"/>
              <w:snapToGrid w:val="0"/>
              <w:spacing w:line="240" w:lineRule="auto"/>
              <w:rPr>
                <w:rFonts w:cs="Times New Roman"/>
                <w:highlight w:val="none"/>
              </w:rPr>
            </w:pPr>
            <w:r>
              <w:rPr>
                <w:rFonts w:hint="eastAsia" w:cs="Times New Roman"/>
                <w:highlight w:val="none"/>
              </w:rPr>
              <w:t>83</w:t>
            </w:r>
          </w:p>
        </w:tc>
        <w:tc>
          <w:tcPr>
            <w:tcW w:w="1135" w:type="dxa"/>
            <w:vAlign w:val="center"/>
          </w:tcPr>
          <w:p>
            <w:pPr>
              <w:pStyle w:val="105"/>
              <w:adjustRightInd w:val="0"/>
              <w:snapToGrid w:val="0"/>
              <w:spacing w:line="240" w:lineRule="auto"/>
              <w:rPr>
                <w:rFonts w:cs="Times New Roman"/>
                <w:highlight w:val="none"/>
              </w:rPr>
            </w:pPr>
            <w:r>
              <w:rPr>
                <w:rFonts w:hint="eastAsia" w:cs="Times New Roman"/>
                <w:highlight w:val="none"/>
              </w:rPr>
              <w:t>-</w:t>
            </w:r>
          </w:p>
        </w:tc>
        <w:tc>
          <w:tcPr>
            <w:tcW w:w="974" w:type="dxa"/>
            <w:vAlign w:val="center"/>
          </w:tcPr>
          <w:p>
            <w:pPr>
              <w:pStyle w:val="105"/>
              <w:adjustRightInd w:val="0"/>
              <w:snapToGrid w:val="0"/>
              <w:spacing w:line="240" w:lineRule="auto"/>
              <w:rPr>
                <w:rFonts w:cs="Times New Roman"/>
                <w:highlight w:val="none"/>
              </w:rPr>
            </w:pPr>
            <w:r>
              <w:rPr>
                <w:rFonts w:hint="eastAsia" w:cs="Times New Roman"/>
                <w:highlight w:val="none"/>
              </w:rPr>
              <w:t>-</w:t>
            </w:r>
          </w:p>
        </w:tc>
        <w:tc>
          <w:tcPr>
            <w:tcW w:w="834" w:type="dxa"/>
            <w:vAlign w:val="center"/>
          </w:tcPr>
          <w:p>
            <w:pPr>
              <w:pStyle w:val="105"/>
              <w:adjustRightInd w:val="0"/>
              <w:snapToGrid w:val="0"/>
              <w:spacing w:line="240" w:lineRule="auto"/>
              <w:rPr>
                <w:rFonts w:cs="Times New Roman"/>
                <w:highlight w:val="none"/>
              </w:rPr>
            </w:pPr>
            <w:r>
              <w:rPr>
                <w:rFonts w:hint="eastAsia" w:cs="Times New Roman"/>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013" w:type="dxa"/>
            <w:vMerge w:val="continue"/>
            <w:vAlign w:val="center"/>
          </w:tcPr>
          <w:p>
            <w:pPr>
              <w:pStyle w:val="105"/>
              <w:adjustRightInd w:val="0"/>
              <w:snapToGrid w:val="0"/>
              <w:spacing w:line="240" w:lineRule="auto"/>
              <w:rPr>
                <w:rFonts w:cs="Times New Roman"/>
                <w:highlight w:val="none"/>
              </w:rPr>
            </w:pPr>
          </w:p>
        </w:tc>
        <w:tc>
          <w:tcPr>
            <w:tcW w:w="3719" w:type="dxa"/>
            <w:vAlign w:val="center"/>
          </w:tcPr>
          <w:p>
            <w:pPr>
              <w:pStyle w:val="105"/>
              <w:adjustRightInd w:val="0"/>
              <w:snapToGrid w:val="0"/>
              <w:spacing w:line="240" w:lineRule="auto"/>
              <w:rPr>
                <w:rFonts w:cs="Times New Roman"/>
                <w:highlight w:val="none"/>
              </w:rPr>
            </w:pPr>
            <w:r>
              <w:rPr>
                <w:rFonts w:cs="Times New Roman"/>
                <w:highlight w:val="none"/>
              </w:rPr>
              <w:t>第90百分位数8h平均质量浓度</w:t>
            </w:r>
          </w:p>
        </w:tc>
        <w:tc>
          <w:tcPr>
            <w:tcW w:w="1441" w:type="dxa"/>
            <w:vAlign w:val="center"/>
          </w:tcPr>
          <w:p>
            <w:pPr>
              <w:pStyle w:val="105"/>
              <w:adjustRightInd w:val="0"/>
              <w:snapToGrid w:val="0"/>
              <w:spacing w:line="240" w:lineRule="auto"/>
              <w:rPr>
                <w:rFonts w:cs="Times New Roman"/>
                <w:highlight w:val="none"/>
              </w:rPr>
            </w:pPr>
            <w:r>
              <w:rPr>
                <w:rFonts w:cs="Times New Roman"/>
                <w:highlight w:val="none"/>
              </w:rPr>
              <w:t>11</w:t>
            </w:r>
            <w:r>
              <w:rPr>
                <w:rFonts w:hint="eastAsia" w:cs="Times New Roman"/>
                <w:highlight w:val="none"/>
              </w:rPr>
              <w:t>8</w:t>
            </w:r>
          </w:p>
        </w:tc>
        <w:tc>
          <w:tcPr>
            <w:tcW w:w="1135" w:type="dxa"/>
            <w:vAlign w:val="center"/>
          </w:tcPr>
          <w:p>
            <w:pPr>
              <w:pStyle w:val="105"/>
              <w:adjustRightInd w:val="0"/>
              <w:snapToGrid w:val="0"/>
              <w:spacing w:line="240" w:lineRule="auto"/>
              <w:rPr>
                <w:rFonts w:cs="Times New Roman"/>
                <w:highlight w:val="none"/>
              </w:rPr>
            </w:pPr>
            <w:r>
              <w:rPr>
                <w:rFonts w:cs="Times New Roman"/>
                <w:highlight w:val="none"/>
              </w:rPr>
              <w:t>160</w:t>
            </w:r>
          </w:p>
        </w:tc>
        <w:tc>
          <w:tcPr>
            <w:tcW w:w="974" w:type="dxa"/>
            <w:vAlign w:val="center"/>
          </w:tcPr>
          <w:p>
            <w:pPr>
              <w:pStyle w:val="105"/>
              <w:adjustRightInd w:val="0"/>
              <w:snapToGrid w:val="0"/>
              <w:spacing w:line="240" w:lineRule="auto"/>
              <w:rPr>
                <w:rFonts w:cs="Times New Roman"/>
                <w:highlight w:val="none"/>
              </w:rPr>
            </w:pPr>
            <w:r>
              <w:rPr>
                <w:rFonts w:cs="Times New Roman"/>
                <w:highlight w:val="none"/>
              </w:rPr>
              <w:t>7</w:t>
            </w:r>
            <w:r>
              <w:rPr>
                <w:rFonts w:hint="eastAsia" w:cs="Times New Roman"/>
                <w:highlight w:val="none"/>
              </w:rPr>
              <w:t>4</w:t>
            </w:r>
          </w:p>
        </w:tc>
        <w:tc>
          <w:tcPr>
            <w:tcW w:w="834" w:type="dxa"/>
            <w:vAlign w:val="center"/>
          </w:tcPr>
          <w:p>
            <w:pPr>
              <w:pStyle w:val="105"/>
              <w:adjustRightInd w:val="0"/>
              <w:snapToGrid w:val="0"/>
              <w:spacing w:line="240" w:lineRule="auto"/>
              <w:rPr>
                <w:rFonts w:cs="Times New Roman"/>
                <w:highlight w:val="none"/>
              </w:rPr>
            </w:pPr>
            <w:r>
              <w:rPr>
                <w:rFonts w:cs="Times New Roman"/>
                <w:highlight w:val="none"/>
              </w:rPr>
              <w:t>达标</w:t>
            </w:r>
          </w:p>
        </w:tc>
      </w:tr>
    </w:tbl>
    <w:p>
      <w:pPr>
        <w:adjustRightInd w:val="0"/>
        <w:snapToGrid w:val="0"/>
        <w:spacing w:line="360" w:lineRule="auto"/>
        <w:ind w:firstLine="480" w:firstLineChars="200"/>
        <w:rPr>
          <w:rFonts w:ascii="Times New Roman" w:hAnsi="Times New Roman" w:cs="Times New Roman"/>
          <w:highlight w:val="none"/>
        </w:rPr>
      </w:pPr>
      <w:r>
        <w:rPr>
          <w:rFonts w:ascii="Times New Roman" w:hAnsi="Times New Roman" w:cs="Times New Roman"/>
          <w:sz w:val="24"/>
          <w:szCs w:val="24"/>
          <w:highlight w:val="none"/>
        </w:rPr>
        <w:t>根据上述结果，玉环市202</w:t>
      </w:r>
      <w:r>
        <w:rPr>
          <w:rFonts w:hint="eastAsia" w:ascii="Times New Roman" w:hAnsi="Times New Roman" w:cs="Times New Roman"/>
          <w:sz w:val="24"/>
          <w:szCs w:val="24"/>
          <w:highlight w:val="none"/>
        </w:rPr>
        <w:t>1</w:t>
      </w:r>
      <w:r>
        <w:rPr>
          <w:rFonts w:ascii="Times New Roman" w:hAnsi="Times New Roman" w:cs="Times New Roman"/>
          <w:sz w:val="24"/>
          <w:szCs w:val="24"/>
          <w:highlight w:val="none"/>
        </w:rPr>
        <w:t>年区域环境空气质量能达到《环境空气质量标准》（GB3095-2012）中的二级标准及修改单要求，能满足二类功能区的要求，属于环境空气质量达标区。</w:t>
      </w:r>
    </w:p>
    <w:p>
      <w:pPr>
        <w:pStyle w:val="5"/>
        <w:keepLines w:val="0"/>
        <w:tabs>
          <w:tab w:val="left" w:pos="1004"/>
          <w:tab w:val="clear" w:pos="1260"/>
        </w:tabs>
        <w:rPr>
          <w:sz w:val="28"/>
          <w:szCs w:val="28"/>
          <w:highlight w:val="none"/>
          <w:lang w:eastAsia="zh-Hans"/>
        </w:rPr>
      </w:pPr>
      <w:bookmarkStart w:id="542" w:name="_Toc1588272033"/>
      <w:bookmarkStart w:id="543" w:name="_Toc496997471_WPSOffice_Level2"/>
      <w:bookmarkStart w:id="544" w:name="_Toc455145472"/>
      <w:bookmarkStart w:id="545" w:name="_Toc9126"/>
      <w:r>
        <w:rPr>
          <w:sz w:val="28"/>
          <w:szCs w:val="28"/>
          <w:highlight w:val="none"/>
        </w:rPr>
        <w:t>5.1</w:t>
      </w:r>
      <w:r>
        <w:rPr>
          <w:rFonts w:hint="eastAsia"/>
          <w:sz w:val="28"/>
          <w:szCs w:val="28"/>
          <w:highlight w:val="none"/>
          <w:lang w:val="en-US" w:eastAsia="zh-CN"/>
        </w:rPr>
        <w:t>0</w:t>
      </w:r>
      <w:r>
        <w:rPr>
          <w:sz w:val="28"/>
          <w:szCs w:val="28"/>
          <w:highlight w:val="none"/>
        </w:rPr>
        <w:t>声环境质量现状调查与评价</w:t>
      </w:r>
      <w:bookmarkEnd w:id="542"/>
      <w:bookmarkEnd w:id="543"/>
      <w:bookmarkEnd w:id="544"/>
      <w:bookmarkEnd w:id="545"/>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本项目营运期无噪声影响，施工期主要为施工机械设备产生的噪声，为了了解项目附近的声环境质量现状，我公司委托浙江华标检测技术有限公司于2022年4月1日对工程附近的</w:t>
      </w:r>
      <w:r>
        <w:rPr>
          <w:rFonts w:ascii="Times New Roman" w:hAnsi="Times New Roman" w:cs="Times New Roman"/>
          <w:sz w:val="24"/>
          <w:szCs w:val="24"/>
          <w:highlight w:val="none"/>
          <w:lang w:eastAsia="zh-Hans"/>
        </w:rPr>
        <w:t>陡门头村和</w:t>
      </w:r>
      <w:r>
        <w:rPr>
          <w:rFonts w:hint="eastAsia" w:ascii="Times New Roman" w:hAnsi="Times New Roman" w:cs="Times New Roman"/>
          <w:sz w:val="24"/>
          <w:szCs w:val="24"/>
          <w:highlight w:val="none"/>
          <w:lang w:eastAsia="zh-CN"/>
        </w:rPr>
        <w:t>福源</w:t>
      </w:r>
      <w:r>
        <w:rPr>
          <w:rFonts w:ascii="Times New Roman" w:hAnsi="Times New Roman" w:cs="Times New Roman"/>
          <w:sz w:val="24"/>
          <w:szCs w:val="24"/>
          <w:highlight w:val="none"/>
          <w:lang w:eastAsia="zh-Hans"/>
        </w:rPr>
        <w:t>村</w:t>
      </w:r>
      <w:r>
        <w:rPr>
          <w:rFonts w:ascii="Times New Roman" w:hAnsi="Times New Roman" w:cs="Times New Roman"/>
          <w:sz w:val="24"/>
          <w:szCs w:val="24"/>
          <w:highlight w:val="none"/>
        </w:rPr>
        <w:t>进行了声环境监测（</w:t>
      </w:r>
      <w:r>
        <w:rPr>
          <w:rFonts w:ascii="Times New Roman" w:hAnsi="Times New Roman" w:cs="Times New Roman"/>
          <w:sz w:val="24"/>
          <w:szCs w:val="24"/>
          <w:highlight w:val="none"/>
          <w:lang w:eastAsia="zh-Hans"/>
        </w:rPr>
        <w:t>报告编号：华标检（2022）H第03864号）</w:t>
      </w:r>
      <w:r>
        <w:rPr>
          <w:rFonts w:ascii="Times New Roman" w:hAnsi="Times New Roman" w:cs="Times New Roman"/>
          <w:sz w:val="24"/>
          <w:szCs w:val="24"/>
          <w:highlight w:val="none"/>
        </w:rPr>
        <w:t>，具体监测点位见图5.1</w:t>
      </w:r>
      <w:r>
        <w:rPr>
          <w:rFonts w:hint="eastAsia" w:ascii="Times New Roman" w:hAnsi="Times New Roman" w:cs="Times New Roman"/>
          <w:sz w:val="24"/>
          <w:szCs w:val="24"/>
          <w:highlight w:val="none"/>
        </w:rPr>
        <w:t>1</w:t>
      </w:r>
      <w:r>
        <w:rPr>
          <w:rFonts w:ascii="Times New Roman" w:hAnsi="Times New Roman" w:cs="Times New Roman"/>
          <w:sz w:val="24"/>
          <w:szCs w:val="24"/>
          <w:highlight w:val="none"/>
        </w:rPr>
        <w:t>-1，监测结果见表5.1</w:t>
      </w:r>
      <w:r>
        <w:rPr>
          <w:rFonts w:hint="eastAsia" w:ascii="Times New Roman" w:hAnsi="Times New Roman" w:cs="Times New Roman"/>
          <w:sz w:val="24"/>
          <w:szCs w:val="24"/>
          <w:highlight w:val="none"/>
        </w:rPr>
        <w:t>1</w:t>
      </w:r>
      <w:r>
        <w:rPr>
          <w:rFonts w:ascii="Times New Roman" w:hAnsi="Times New Roman" w:cs="Times New Roman"/>
          <w:sz w:val="24"/>
          <w:szCs w:val="24"/>
          <w:highlight w:val="none"/>
        </w:rPr>
        <w:t>-1，</w:t>
      </w:r>
      <w:r>
        <w:rPr>
          <w:rFonts w:ascii="Times New Roman" w:hAnsi="Times New Roman" w:cs="Times New Roman"/>
          <w:sz w:val="24"/>
          <w:szCs w:val="24"/>
          <w:highlight w:val="none"/>
          <w:lang w:eastAsia="zh-Hans"/>
        </w:rPr>
        <w:t>监测报告见附件</w:t>
      </w:r>
      <w:r>
        <w:rPr>
          <w:rFonts w:hint="eastAsia" w:ascii="Times New Roman" w:hAnsi="Times New Roman" w:cs="Times New Roman"/>
          <w:sz w:val="24"/>
          <w:szCs w:val="24"/>
          <w:highlight w:val="none"/>
        </w:rPr>
        <w:t>7</w:t>
      </w:r>
      <w:r>
        <w:rPr>
          <w:rFonts w:ascii="Times New Roman" w:hAnsi="Times New Roman" w:cs="Times New Roman"/>
          <w:sz w:val="24"/>
          <w:szCs w:val="24"/>
          <w:highlight w:val="none"/>
        </w:rPr>
        <w:t>。</w:t>
      </w:r>
    </w:p>
    <w:p>
      <w:pPr>
        <w:adjustRightInd w:val="0"/>
        <w:snapToGrid w:val="0"/>
        <w:jc w:val="center"/>
        <w:rPr>
          <w:rFonts w:ascii="Times New Roman" w:hAnsi="Times New Roman" w:cs="Times New Roman"/>
          <w:b/>
          <w:kern w:val="0"/>
          <w:sz w:val="24"/>
          <w:szCs w:val="24"/>
          <w:highlight w:val="none"/>
          <w:lang w:bidi="ar"/>
        </w:rPr>
      </w:pPr>
      <w:r>
        <w:rPr>
          <w:rFonts w:ascii="Times New Roman" w:hAnsi="Times New Roman" w:cs="Times New Roman"/>
          <w:b/>
          <w:bCs/>
          <w:sz w:val="24"/>
          <w:szCs w:val="24"/>
          <w:highlight w:val="none"/>
        </w:rPr>
        <w:t>表5</w:t>
      </w:r>
      <w:r>
        <w:rPr>
          <w:rFonts w:ascii="Times New Roman" w:hAnsi="Times New Roman" w:cs="Times New Roman"/>
          <w:b/>
          <w:bCs/>
          <w:sz w:val="24"/>
          <w:szCs w:val="24"/>
          <w:highlight w:val="none"/>
          <w:lang w:eastAsia="zh-Hans"/>
        </w:rPr>
        <w:t>.1</w:t>
      </w:r>
      <w:r>
        <w:rPr>
          <w:rFonts w:hint="eastAsia" w:ascii="Times New Roman" w:hAnsi="Times New Roman" w:cs="Times New Roman"/>
          <w:b/>
          <w:bCs/>
          <w:sz w:val="24"/>
          <w:szCs w:val="24"/>
          <w:highlight w:val="none"/>
        </w:rPr>
        <w:t>1</w:t>
      </w:r>
      <w:r>
        <w:rPr>
          <w:rFonts w:ascii="Times New Roman" w:hAnsi="Times New Roman" w:cs="Times New Roman"/>
          <w:b/>
          <w:bCs/>
          <w:sz w:val="24"/>
          <w:szCs w:val="24"/>
          <w:highlight w:val="none"/>
        </w:rPr>
        <w:t>-1</w:t>
      </w:r>
      <w:r>
        <w:rPr>
          <w:rFonts w:ascii="Times New Roman" w:hAnsi="Times New Roman" w:cs="Times New Roman"/>
          <w:b/>
          <w:kern w:val="0"/>
          <w:sz w:val="24"/>
          <w:szCs w:val="24"/>
          <w:highlight w:val="none"/>
          <w:lang w:bidi="ar"/>
        </w:rPr>
        <w:t xml:space="preserve">  区域声环境现状监测及评价结果  单位：dB（A）</w:t>
      </w:r>
    </w:p>
    <w:tbl>
      <w:tblPr>
        <w:tblStyle w:val="50"/>
        <w:tblW w:w="91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1"/>
        <w:gridCol w:w="1686"/>
        <w:gridCol w:w="1338"/>
        <w:gridCol w:w="941"/>
        <w:gridCol w:w="933"/>
        <w:gridCol w:w="1187"/>
        <w:gridCol w:w="1158"/>
        <w:gridCol w:w="11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31" w:type="dxa"/>
            <w:tcBorders>
              <w:tl2br w:val="nil"/>
              <w:tr2bl w:val="nil"/>
            </w:tcBorders>
            <w:vAlign w:val="center"/>
          </w:tcPr>
          <w:p>
            <w:pPr>
              <w:pStyle w:val="105"/>
              <w:adjustRightInd w:val="0"/>
              <w:snapToGrid w:val="0"/>
              <w:spacing w:line="240" w:lineRule="auto"/>
              <w:rPr>
                <w:rFonts w:cs="Times New Roman"/>
                <w:b/>
                <w:bCs/>
                <w:highlight w:val="none"/>
              </w:rPr>
            </w:pPr>
            <w:r>
              <w:rPr>
                <w:rFonts w:cs="Times New Roman"/>
                <w:b/>
                <w:bCs/>
                <w:highlight w:val="none"/>
              </w:rPr>
              <w:t>测点编号</w:t>
            </w:r>
          </w:p>
        </w:tc>
        <w:tc>
          <w:tcPr>
            <w:tcW w:w="1686" w:type="dxa"/>
            <w:tcBorders>
              <w:tl2br w:val="nil"/>
              <w:tr2bl w:val="nil"/>
            </w:tcBorders>
            <w:vAlign w:val="center"/>
          </w:tcPr>
          <w:p>
            <w:pPr>
              <w:pStyle w:val="105"/>
              <w:adjustRightInd w:val="0"/>
              <w:snapToGrid w:val="0"/>
              <w:spacing w:line="240" w:lineRule="auto"/>
              <w:rPr>
                <w:rFonts w:cs="Times New Roman"/>
                <w:b/>
                <w:bCs/>
                <w:highlight w:val="none"/>
              </w:rPr>
            </w:pPr>
            <w:r>
              <w:rPr>
                <w:rFonts w:cs="Times New Roman"/>
                <w:b/>
                <w:bCs/>
                <w:highlight w:val="none"/>
              </w:rPr>
              <w:t>检测点位</w:t>
            </w:r>
          </w:p>
        </w:tc>
        <w:tc>
          <w:tcPr>
            <w:tcW w:w="3212" w:type="dxa"/>
            <w:gridSpan w:val="3"/>
            <w:tcBorders>
              <w:tl2br w:val="nil"/>
              <w:tr2bl w:val="nil"/>
            </w:tcBorders>
            <w:vAlign w:val="center"/>
          </w:tcPr>
          <w:p>
            <w:pPr>
              <w:pStyle w:val="105"/>
              <w:adjustRightInd w:val="0"/>
              <w:snapToGrid w:val="0"/>
              <w:spacing w:line="240" w:lineRule="auto"/>
              <w:rPr>
                <w:rFonts w:cs="Times New Roman"/>
                <w:b/>
                <w:bCs/>
                <w:highlight w:val="none"/>
              </w:rPr>
            </w:pPr>
            <w:r>
              <w:rPr>
                <w:rFonts w:cs="Times New Roman"/>
                <w:b/>
                <w:bCs/>
                <w:highlight w:val="none"/>
              </w:rPr>
              <w:t>检测时间</w:t>
            </w:r>
          </w:p>
        </w:tc>
        <w:tc>
          <w:tcPr>
            <w:tcW w:w="1187" w:type="dxa"/>
            <w:tcBorders>
              <w:tl2br w:val="nil"/>
              <w:tr2bl w:val="nil"/>
            </w:tcBorders>
            <w:vAlign w:val="center"/>
          </w:tcPr>
          <w:p>
            <w:pPr>
              <w:pStyle w:val="105"/>
              <w:adjustRightInd w:val="0"/>
              <w:snapToGrid w:val="0"/>
              <w:spacing w:line="240" w:lineRule="auto"/>
              <w:rPr>
                <w:rFonts w:cs="Times New Roman"/>
                <w:b/>
                <w:bCs/>
                <w:highlight w:val="none"/>
              </w:rPr>
            </w:pPr>
            <w:r>
              <w:rPr>
                <w:rFonts w:cs="Times New Roman"/>
                <w:b/>
                <w:bCs/>
                <w:highlight w:val="none"/>
              </w:rPr>
              <w:t>检测结果 Leq</w:t>
            </w:r>
          </w:p>
        </w:tc>
        <w:tc>
          <w:tcPr>
            <w:tcW w:w="1158" w:type="dxa"/>
            <w:tcBorders>
              <w:tl2br w:val="nil"/>
              <w:tr2bl w:val="nil"/>
            </w:tcBorders>
            <w:vAlign w:val="center"/>
          </w:tcPr>
          <w:p>
            <w:pPr>
              <w:pStyle w:val="105"/>
              <w:adjustRightInd w:val="0"/>
              <w:snapToGrid w:val="0"/>
              <w:spacing w:line="240" w:lineRule="auto"/>
              <w:rPr>
                <w:rFonts w:cs="Times New Roman"/>
                <w:b/>
                <w:bCs/>
                <w:highlight w:val="none"/>
              </w:rPr>
            </w:pPr>
            <w:r>
              <w:rPr>
                <w:rFonts w:hint="eastAsia" w:cs="Times New Roman"/>
                <w:b/>
                <w:bCs/>
                <w:highlight w:val="none"/>
              </w:rPr>
              <w:t>标准限值</w:t>
            </w:r>
          </w:p>
        </w:tc>
        <w:tc>
          <w:tcPr>
            <w:tcW w:w="1137" w:type="dxa"/>
            <w:tcBorders>
              <w:tl2br w:val="nil"/>
              <w:tr2bl w:val="nil"/>
            </w:tcBorders>
            <w:vAlign w:val="center"/>
          </w:tcPr>
          <w:p>
            <w:pPr>
              <w:pStyle w:val="105"/>
              <w:adjustRightInd w:val="0"/>
              <w:snapToGrid w:val="0"/>
              <w:spacing w:line="240" w:lineRule="auto"/>
              <w:rPr>
                <w:rFonts w:cs="Times New Roman"/>
                <w:b/>
                <w:bCs/>
                <w:highlight w:val="none"/>
              </w:rPr>
            </w:pPr>
            <w:r>
              <w:rPr>
                <w:rFonts w:hint="eastAsia" w:cs="Times New Roman"/>
                <w:b/>
                <w:bCs/>
                <w:color w:val="auto"/>
                <w:highlight w:val="none"/>
              </w:rPr>
              <w:t>是否达标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31" w:type="dxa"/>
            <w:vMerge w:val="restart"/>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1</w:t>
            </w:r>
          </w:p>
        </w:tc>
        <w:tc>
          <w:tcPr>
            <w:tcW w:w="1686" w:type="dxa"/>
            <w:vMerge w:val="restart"/>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lang w:eastAsia="zh-Hans"/>
              </w:rPr>
              <w:t>普竹塘</w:t>
            </w:r>
            <w:r>
              <w:rPr>
                <w:rFonts w:cs="Times New Roman"/>
                <w:highlight w:val="none"/>
              </w:rPr>
              <w:t>东</w:t>
            </w:r>
            <w:r>
              <w:rPr>
                <w:rFonts w:cs="Times New Roman"/>
                <w:highlight w:val="none"/>
                <w:lang w:eastAsia="zh-Hans"/>
              </w:rPr>
              <w:t>侧</w:t>
            </w:r>
          </w:p>
        </w:tc>
        <w:tc>
          <w:tcPr>
            <w:tcW w:w="1338" w:type="dxa"/>
            <w:vMerge w:val="restart"/>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2022.04.01</w:t>
            </w:r>
          </w:p>
        </w:tc>
        <w:tc>
          <w:tcPr>
            <w:tcW w:w="941" w:type="dxa"/>
            <w:tcBorders>
              <w:tl2br w:val="nil"/>
              <w:tr2bl w:val="nil"/>
            </w:tcBorders>
            <w:vAlign w:val="center"/>
          </w:tcPr>
          <w:p>
            <w:pPr>
              <w:pStyle w:val="105"/>
              <w:adjustRightInd w:val="0"/>
              <w:snapToGrid w:val="0"/>
              <w:spacing w:line="240" w:lineRule="auto"/>
              <w:rPr>
                <w:rFonts w:cs="Times New Roman"/>
                <w:highlight w:val="none"/>
                <w:lang w:eastAsia="zh-Hans"/>
              </w:rPr>
            </w:pPr>
            <w:r>
              <w:rPr>
                <w:rFonts w:cs="Times New Roman"/>
                <w:highlight w:val="none"/>
                <w:lang w:eastAsia="zh-Hans"/>
              </w:rPr>
              <w:t>昼间</w:t>
            </w:r>
          </w:p>
        </w:tc>
        <w:tc>
          <w:tcPr>
            <w:tcW w:w="933"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13:32</w:t>
            </w:r>
          </w:p>
        </w:tc>
        <w:tc>
          <w:tcPr>
            <w:tcW w:w="1187"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59</w:t>
            </w:r>
          </w:p>
        </w:tc>
        <w:tc>
          <w:tcPr>
            <w:tcW w:w="1158" w:type="dxa"/>
            <w:tcBorders>
              <w:tl2br w:val="nil"/>
              <w:tr2bl w:val="nil"/>
            </w:tcBorders>
            <w:vAlign w:val="center"/>
          </w:tcPr>
          <w:p>
            <w:pPr>
              <w:pStyle w:val="105"/>
              <w:adjustRightInd w:val="0"/>
              <w:snapToGrid w:val="0"/>
              <w:spacing w:line="240" w:lineRule="auto"/>
              <w:rPr>
                <w:rFonts w:cs="Times New Roman"/>
                <w:highlight w:val="none"/>
              </w:rPr>
            </w:pPr>
            <w:r>
              <w:rPr>
                <w:rFonts w:hint="eastAsia" w:cs="Times New Roman"/>
                <w:highlight w:val="none"/>
              </w:rPr>
              <w:t>65</w:t>
            </w:r>
          </w:p>
        </w:tc>
        <w:tc>
          <w:tcPr>
            <w:tcW w:w="1137" w:type="dxa"/>
            <w:tcBorders>
              <w:tl2br w:val="nil"/>
              <w:tr2bl w:val="nil"/>
            </w:tcBorders>
            <w:vAlign w:val="center"/>
          </w:tcPr>
          <w:p>
            <w:pPr>
              <w:pStyle w:val="105"/>
              <w:adjustRightInd w:val="0"/>
              <w:snapToGrid w:val="0"/>
              <w:spacing w:line="240" w:lineRule="auto"/>
              <w:rPr>
                <w:rFonts w:cs="Times New Roman"/>
                <w:highlight w:val="none"/>
              </w:rPr>
            </w:pPr>
            <w:r>
              <w:rPr>
                <w:rFonts w:hint="eastAsia" w:cs="Times New Roman"/>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31" w:type="dxa"/>
            <w:vMerge w:val="continue"/>
            <w:tcBorders>
              <w:tl2br w:val="nil"/>
              <w:tr2bl w:val="nil"/>
            </w:tcBorders>
            <w:vAlign w:val="center"/>
          </w:tcPr>
          <w:p>
            <w:pPr>
              <w:pStyle w:val="105"/>
              <w:adjustRightInd w:val="0"/>
              <w:snapToGrid w:val="0"/>
              <w:spacing w:line="240" w:lineRule="auto"/>
              <w:rPr>
                <w:rFonts w:cs="Times New Roman"/>
                <w:highlight w:val="none"/>
              </w:rPr>
            </w:pPr>
          </w:p>
        </w:tc>
        <w:tc>
          <w:tcPr>
            <w:tcW w:w="1686" w:type="dxa"/>
            <w:vMerge w:val="continue"/>
            <w:tcBorders>
              <w:tl2br w:val="nil"/>
              <w:tr2bl w:val="nil"/>
            </w:tcBorders>
            <w:vAlign w:val="center"/>
          </w:tcPr>
          <w:p>
            <w:pPr>
              <w:pStyle w:val="105"/>
              <w:adjustRightInd w:val="0"/>
              <w:snapToGrid w:val="0"/>
              <w:spacing w:line="240" w:lineRule="auto"/>
              <w:rPr>
                <w:rFonts w:cs="Times New Roman"/>
                <w:highlight w:val="none"/>
              </w:rPr>
            </w:pPr>
          </w:p>
        </w:tc>
        <w:tc>
          <w:tcPr>
            <w:tcW w:w="1338" w:type="dxa"/>
            <w:vMerge w:val="continue"/>
            <w:tcBorders>
              <w:tl2br w:val="nil"/>
              <w:tr2bl w:val="nil"/>
            </w:tcBorders>
            <w:vAlign w:val="center"/>
          </w:tcPr>
          <w:p>
            <w:pPr>
              <w:pStyle w:val="105"/>
              <w:adjustRightInd w:val="0"/>
              <w:snapToGrid w:val="0"/>
              <w:spacing w:line="240" w:lineRule="auto"/>
              <w:rPr>
                <w:rFonts w:cs="Times New Roman"/>
                <w:highlight w:val="none"/>
              </w:rPr>
            </w:pPr>
          </w:p>
        </w:tc>
        <w:tc>
          <w:tcPr>
            <w:tcW w:w="941" w:type="dxa"/>
            <w:tcBorders>
              <w:tl2br w:val="nil"/>
              <w:tr2bl w:val="nil"/>
            </w:tcBorders>
            <w:vAlign w:val="center"/>
          </w:tcPr>
          <w:p>
            <w:pPr>
              <w:pStyle w:val="105"/>
              <w:adjustRightInd w:val="0"/>
              <w:snapToGrid w:val="0"/>
              <w:spacing w:line="240" w:lineRule="auto"/>
              <w:rPr>
                <w:rFonts w:cs="Times New Roman"/>
                <w:highlight w:val="none"/>
                <w:lang w:eastAsia="zh-Hans"/>
              </w:rPr>
            </w:pPr>
            <w:r>
              <w:rPr>
                <w:rFonts w:cs="Times New Roman"/>
                <w:highlight w:val="none"/>
                <w:lang w:eastAsia="zh-Hans"/>
              </w:rPr>
              <w:t>夜间</w:t>
            </w:r>
          </w:p>
        </w:tc>
        <w:tc>
          <w:tcPr>
            <w:tcW w:w="933"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22:13</w:t>
            </w:r>
          </w:p>
        </w:tc>
        <w:tc>
          <w:tcPr>
            <w:tcW w:w="1187"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47</w:t>
            </w:r>
          </w:p>
        </w:tc>
        <w:tc>
          <w:tcPr>
            <w:tcW w:w="1158" w:type="dxa"/>
            <w:tcBorders>
              <w:tl2br w:val="nil"/>
              <w:tr2bl w:val="nil"/>
            </w:tcBorders>
            <w:vAlign w:val="center"/>
          </w:tcPr>
          <w:p>
            <w:pPr>
              <w:pStyle w:val="105"/>
              <w:adjustRightInd w:val="0"/>
              <w:snapToGrid w:val="0"/>
              <w:spacing w:line="240" w:lineRule="auto"/>
              <w:rPr>
                <w:rFonts w:cs="Times New Roman"/>
                <w:highlight w:val="none"/>
              </w:rPr>
            </w:pPr>
            <w:r>
              <w:rPr>
                <w:rFonts w:hint="eastAsia" w:cs="Times New Roman"/>
                <w:highlight w:val="none"/>
              </w:rPr>
              <w:t>55</w:t>
            </w:r>
          </w:p>
        </w:tc>
        <w:tc>
          <w:tcPr>
            <w:tcW w:w="1137" w:type="dxa"/>
            <w:tcBorders>
              <w:tl2br w:val="nil"/>
              <w:tr2bl w:val="nil"/>
            </w:tcBorders>
            <w:vAlign w:val="center"/>
          </w:tcPr>
          <w:p>
            <w:pPr>
              <w:adjustRightInd w:val="0"/>
              <w:snapToGrid w:val="0"/>
              <w:jc w:val="center"/>
              <w:rPr>
                <w:rFonts w:cs="Times New Roman"/>
                <w:highlight w:val="none"/>
              </w:rPr>
            </w:pPr>
            <w:r>
              <w:rPr>
                <w:rFonts w:hint="eastAsia" w:cs="Times New Roman"/>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31" w:type="dxa"/>
            <w:vMerge w:val="restart"/>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2</w:t>
            </w:r>
          </w:p>
        </w:tc>
        <w:tc>
          <w:tcPr>
            <w:tcW w:w="1686" w:type="dxa"/>
            <w:vMerge w:val="restart"/>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lang w:eastAsia="zh-Hans"/>
              </w:rPr>
              <w:t>普竹塘</w:t>
            </w:r>
            <w:r>
              <w:rPr>
                <w:rFonts w:cs="Times New Roman"/>
                <w:highlight w:val="none"/>
              </w:rPr>
              <w:t>西</w:t>
            </w:r>
            <w:r>
              <w:rPr>
                <w:rFonts w:cs="Times New Roman"/>
                <w:highlight w:val="none"/>
                <w:lang w:eastAsia="zh-Hans"/>
              </w:rPr>
              <w:t>侧</w:t>
            </w:r>
          </w:p>
        </w:tc>
        <w:tc>
          <w:tcPr>
            <w:tcW w:w="1338" w:type="dxa"/>
            <w:vMerge w:val="restart"/>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2022.04.01</w:t>
            </w:r>
          </w:p>
        </w:tc>
        <w:tc>
          <w:tcPr>
            <w:tcW w:w="941" w:type="dxa"/>
            <w:tcBorders>
              <w:tl2br w:val="nil"/>
              <w:tr2bl w:val="nil"/>
            </w:tcBorders>
            <w:vAlign w:val="center"/>
          </w:tcPr>
          <w:p>
            <w:pPr>
              <w:pStyle w:val="105"/>
              <w:adjustRightInd w:val="0"/>
              <w:snapToGrid w:val="0"/>
              <w:spacing w:line="240" w:lineRule="auto"/>
              <w:rPr>
                <w:rFonts w:cs="Times New Roman"/>
                <w:highlight w:val="none"/>
                <w:lang w:eastAsia="zh-Hans"/>
              </w:rPr>
            </w:pPr>
            <w:r>
              <w:rPr>
                <w:rFonts w:cs="Times New Roman"/>
                <w:highlight w:val="none"/>
                <w:lang w:eastAsia="zh-Hans"/>
              </w:rPr>
              <w:t>昼间</w:t>
            </w:r>
          </w:p>
        </w:tc>
        <w:tc>
          <w:tcPr>
            <w:tcW w:w="933"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13:40</w:t>
            </w:r>
          </w:p>
        </w:tc>
        <w:tc>
          <w:tcPr>
            <w:tcW w:w="1187"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62</w:t>
            </w:r>
          </w:p>
        </w:tc>
        <w:tc>
          <w:tcPr>
            <w:tcW w:w="1158" w:type="dxa"/>
            <w:tcBorders>
              <w:tl2br w:val="nil"/>
              <w:tr2bl w:val="nil"/>
            </w:tcBorders>
            <w:vAlign w:val="center"/>
          </w:tcPr>
          <w:p>
            <w:pPr>
              <w:pStyle w:val="105"/>
              <w:adjustRightInd w:val="0"/>
              <w:snapToGrid w:val="0"/>
              <w:spacing w:line="240" w:lineRule="auto"/>
              <w:rPr>
                <w:rFonts w:cs="Times New Roman"/>
                <w:highlight w:val="none"/>
              </w:rPr>
            </w:pPr>
            <w:r>
              <w:rPr>
                <w:rFonts w:hint="eastAsia" w:cs="Times New Roman"/>
                <w:highlight w:val="none"/>
              </w:rPr>
              <w:t>65</w:t>
            </w:r>
          </w:p>
        </w:tc>
        <w:tc>
          <w:tcPr>
            <w:tcW w:w="1137" w:type="dxa"/>
            <w:tcBorders>
              <w:tl2br w:val="nil"/>
              <w:tr2bl w:val="nil"/>
            </w:tcBorders>
            <w:vAlign w:val="center"/>
          </w:tcPr>
          <w:p>
            <w:pPr>
              <w:adjustRightInd w:val="0"/>
              <w:snapToGrid w:val="0"/>
              <w:jc w:val="center"/>
              <w:rPr>
                <w:rFonts w:cs="Times New Roman"/>
                <w:highlight w:val="none"/>
              </w:rPr>
            </w:pPr>
            <w:r>
              <w:rPr>
                <w:rFonts w:hint="eastAsia" w:cs="Times New Roman"/>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31" w:type="dxa"/>
            <w:vMerge w:val="continue"/>
            <w:tcBorders>
              <w:tl2br w:val="nil"/>
              <w:tr2bl w:val="nil"/>
            </w:tcBorders>
            <w:vAlign w:val="center"/>
          </w:tcPr>
          <w:p>
            <w:pPr>
              <w:pStyle w:val="105"/>
              <w:adjustRightInd w:val="0"/>
              <w:snapToGrid w:val="0"/>
              <w:spacing w:line="240" w:lineRule="auto"/>
              <w:rPr>
                <w:rFonts w:cs="Times New Roman"/>
                <w:highlight w:val="none"/>
              </w:rPr>
            </w:pPr>
          </w:p>
        </w:tc>
        <w:tc>
          <w:tcPr>
            <w:tcW w:w="1686" w:type="dxa"/>
            <w:vMerge w:val="continue"/>
            <w:tcBorders>
              <w:tl2br w:val="nil"/>
              <w:tr2bl w:val="nil"/>
            </w:tcBorders>
            <w:vAlign w:val="center"/>
          </w:tcPr>
          <w:p>
            <w:pPr>
              <w:pStyle w:val="105"/>
              <w:adjustRightInd w:val="0"/>
              <w:snapToGrid w:val="0"/>
              <w:spacing w:line="240" w:lineRule="auto"/>
              <w:rPr>
                <w:rFonts w:cs="Times New Roman"/>
                <w:highlight w:val="none"/>
              </w:rPr>
            </w:pPr>
          </w:p>
        </w:tc>
        <w:tc>
          <w:tcPr>
            <w:tcW w:w="1338" w:type="dxa"/>
            <w:vMerge w:val="continue"/>
            <w:tcBorders>
              <w:tl2br w:val="nil"/>
              <w:tr2bl w:val="nil"/>
            </w:tcBorders>
            <w:vAlign w:val="center"/>
          </w:tcPr>
          <w:p>
            <w:pPr>
              <w:pStyle w:val="105"/>
              <w:adjustRightInd w:val="0"/>
              <w:snapToGrid w:val="0"/>
              <w:spacing w:line="240" w:lineRule="auto"/>
              <w:rPr>
                <w:rFonts w:cs="Times New Roman"/>
                <w:highlight w:val="none"/>
              </w:rPr>
            </w:pPr>
          </w:p>
        </w:tc>
        <w:tc>
          <w:tcPr>
            <w:tcW w:w="941" w:type="dxa"/>
            <w:tcBorders>
              <w:tl2br w:val="nil"/>
              <w:tr2bl w:val="nil"/>
            </w:tcBorders>
            <w:vAlign w:val="center"/>
          </w:tcPr>
          <w:p>
            <w:pPr>
              <w:pStyle w:val="105"/>
              <w:adjustRightInd w:val="0"/>
              <w:snapToGrid w:val="0"/>
              <w:spacing w:line="240" w:lineRule="auto"/>
              <w:rPr>
                <w:rFonts w:cs="Times New Roman"/>
                <w:highlight w:val="none"/>
                <w:lang w:eastAsia="zh-Hans"/>
              </w:rPr>
            </w:pPr>
            <w:r>
              <w:rPr>
                <w:rFonts w:cs="Times New Roman"/>
                <w:highlight w:val="none"/>
                <w:lang w:eastAsia="zh-Hans"/>
              </w:rPr>
              <w:t>夜间</w:t>
            </w:r>
          </w:p>
        </w:tc>
        <w:tc>
          <w:tcPr>
            <w:tcW w:w="933"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22:23</w:t>
            </w:r>
          </w:p>
        </w:tc>
        <w:tc>
          <w:tcPr>
            <w:tcW w:w="1187"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48</w:t>
            </w:r>
          </w:p>
        </w:tc>
        <w:tc>
          <w:tcPr>
            <w:tcW w:w="1158" w:type="dxa"/>
            <w:tcBorders>
              <w:tl2br w:val="nil"/>
              <w:tr2bl w:val="nil"/>
            </w:tcBorders>
            <w:vAlign w:val="center"/>
          </w:tcPr>
          <w:p>
            <w:pPr>
              <w:pStyle w:val="105"/>
              <w:adjustRightInd w:val="0"/>
              <w:snapToGrid w:val="0"/>
              <w:spacing w:line="240" w:lineRule="auto"/>
              <w:rPr>
                <w:rFonts w:cs="Times New Roman"/>
                <w:highlight w:val="none"/>
              </w:rPr>
            </w:pPr>
            <w:r>
              <w:rPr>
                <w:rFonts w:hint="eastAsia" w:cs="Times New Roman"/>
                <w:highlight w:val="none"/>
              </w:rPr>
              <w:t>55</w:t>
            </w:r>
          </w:p>
        </w:tc>
        <w:tc>
          <w:tcPr>
            <w:tcW w:w="1137" w:type="dxa"/>
            <w:tcBorders>
              <w:tl2br w:val="nil"/>
              <w:tr2bl w:val="nil"/>
            </w:tcBorders>
            <w:vAlign w:val="center"/>
          </w:tcPr>
          <w:p>
            <w:pPr>
              <w:adjustRightInd w:val="0"/>
              <w:snapToGrid w:val="0"/>
              <w:jc w:val="center"/>
              <w:rPr>
                <w:rFonts w:cs="Times New Roman"/>
                <w:highlight w:val="none"/>
              </w:rPr>
            </w:pPr>
            <w:r>
              <w:rPr>
                <w:rFonts w:hint="eastAsia" w:cs="Times New Roman"/>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31" w:type="dxa"/>
            <w:vMerge w:val="restart"/>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3</w:t>
            </w:r>
          </w:p>
        </w:tc>
        <w:tc>
          <w:tcPr>
            <w:tcW w:w="1686" w:type="dxa"/>
            <w:vMerge w:val="restart"/>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lang w:eastAsia="zh-Hans"/>
              </w:rPr>
              <w:t>普竹塘</w:t>
            </w:r>
            <w:r>
              <w:rPr>
                <w:rFonts w:cs="Times New Roman"/>
                <w:highlight w:val="none"/>
              </w:rPr>
              <w:t>中央</w:t>
            </w:r>
            <w:r>
              <w:rPr>
                <w:rFonts w:cs="Times New Roman"/>
                <w:highlight w:val="none"/>
                <w:lang w:eastAsia="zh-Hans"/>
              </w:rPr>
              <w:t>侧</w:t>
            </w:r>
          </w:p>
        </w:tc>
        <w:tc>
          <w:tcPr>
            <w:tcW w:w="1338" w:type="dxa"/>
            <w:vMerge w:val="restart"/>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2022.04.01</w:t>
            </w:r>
          </w:p>
        </w:tc>
        <w:tc>
          <w:tcPr>
            <w:tcW w:w="941"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lang w:eastAsia="zh-Hans"/>
              </w:rPr>
              <w:t>昼间</w:t>
            </w:r>
          </w:p>
        </w:tc>
        <w:tc>
          <w:tcPr>
            <w:tcW w:w="933"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13:49</w:t>
            </w:r>
          </w:p>
        </w:tc>
        <w:tc>
          <w:tcPr>
            <w:tcW w:w="1187"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65</w:t>
            </w:r>
          </w:p>
        </w:tc>
        <w:tc>
          <w:tcPr>
            <w:tcW w:w="1158" w:type="dxa"/>
            <w:tcBorders>
              <w:tl2br w:val="nil"/>
              <w:tr2bl w:val="nil"/>
            </w:tcBorders>
            <w:vAlign w:val="center"/>
          </w:tcPr>
          <w:p>
            <w:pPr>
              <w:pStyle w:val="105"/>
              <w:adjustRightInd w:val="0"/>
              <w:snapToGrid w:val="0"/>
              <w:spacing w:line="240" w:lineRule="auto"/>
              <w:rPr>
                <w:rFonts w:cs="Times New Roman"/>
                <w:highlight w:val="none"/>
              </w:rPr>
            </w:pPr>
            <w:r>
              <w:rPr>
                <w:rFonts w:hint="eastAsia" w:cs="Times New Roman"/>
                <w:highlight w:val="none"/>
              </w:rPr>
              <w:t>65</w:t>
            </w:r>
          </w:p>
        </w:tc>
        <w:tc>
          <w:tcPr>
            <w:tcW w:w="1137" w:type="dxa"/>
            <w:tcBorders>
              <w:tl2br w:val="nil"/>
              <w:tr2bl w:val="nil"/>
            </w:tcBorders>
            <w:vAlign w:val="center"/>
          </w:tcPr>
          <w:p>
            <w:pPr>
              <w:adjustRightInd w:val="0"/>
              <w:snapToGrid w:val="0"/>
              <w:jc w:val="center"/>
              <w:rPr>
                <w:rFonts w:cs="Times New Roman"/>
                <w:highlight w:val="none"/>
              </w:rPr>
            </w:pPr>
            <w:r>
              <w:rPr>
                <w:rFonts w:hint="eastAsia" w:cs="Times New Roman"/>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31" w:type="dxa"/>
            <w:vMerge w:val="continue"/>
            <w:tcBorders>
              <w:tl2br w:val="nil"/>
              <w:tr2bl w:val="nil"/>
            </w:tcBorders>
            <w:vAlign w:val="center"/>
          </w:tcPr>
          <w:p>
            <w:pPr>
              <w:pStyle w:val="105"/>
              <w:adjustRightInd w:val="0"/>
              <w:snapToGrid w:val="0"/>
              <w:spacing w:line="240" w:lineRule="auto"/>
              <w:rPr>
                <w:rFonts w:cs="Times New Roman"/>
                <w:highlight w:val="none"/>
              </w:rPr>
            </w:pPr>
          </w:p>
        </w:tc>
        <w:tc>
          <w:tcPr>
            <w:tcW w:w="1686" w:type="dxa"/>
            <w:vMerge w:val="continue"/>
            <w:tcBorders>
              <w:tl2br w:val="nil"/>
              <w:tr2bl w:val="nil"/>
            </w:tcBorders>
            <w:vAlign w:val="center"/>
          </w:tcPr>
          <w:p>
            <w:pPr>
              <w:pStyle w:val="105"/>
              <w:adjustRightInd w:val="0"/>
              <w:snapToGrid w:val="0"/>
              <w:spacing w:line="240" w:lineRule="auto"/>
              <w:rPr>
                <w:rFonts w:cs="Times New Roman"/>
                <w:highlight w:val="none"/>
              </w:rPr>
            </w:pPr>
          </w:p>
        </w:tc>
        <w:tc>
          <w:tcPr>
            <w:tcW w:w="1338" w:type="dxa"/>
            <w:vMerge w:val="continue"/>
            <w:tcBorders>
              <w:tl2br w:val="nil"/>
              <w:tr2bl w:val="nil"/>
            </w:tcBorders>
            <w:vAlign w:val="center"/>
          </w:tcPr>
          <w:p>
            <w:pPr>
              <w:pStyle w:val="105"/>
              <w:adjustRightInd w:val="0"/>
              <w:snapToGrid w:val="0"/>
              <w:spacing w:line="240" w:lineRule="auto"/>
              <w:rPr>
                <w:rFonts w:cs="Times New Roman"/>
                <w:highlight w:val="none"/>
              </w:rPr>
            </w:pPr>
          </w:p>
        </w:tc>
        <w:tc>
          <w:tcPr>
            <w:tcW w:w="941"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lang w:eastAsia="zh-Hans"/>
              </w:rPr>
              <w:t>夜间</w:t>
            </w:r>
          </w:p>
        </w:tc>
        <w:tc>
          <w:tcPr>
            <w:tcW w:w="933"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22:32</w:t>
            </w:r>
          </w:p>
        </w:tc>
        <w:tc>
          <w:tcPr>
            <w:tcW w:w="1187"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49</w:t>
            </w:r>
          </w:p>
        </w:tc>
        <w:tc>
          <w:tcPr>
            <w:tcW w:w="1158" w:type="dxa"/>
            <w:tcBorders>
              <w:tl2br w:val="nil"/>
              <w:tr2bl w:val="nil"/>
            </w:tcBorders>
            <w:vAlign w:val="center"/>
          </w:tcPr>
          <w:p>
            <w:pPr>
              <w:pStyle w:val="105"/>
              <w:adjustRightInd w:val="0"/>
              <w:snapToGrid w:val="0"/>
              <w:spacing w:line="240" w:lineRule="auto"/>
              <w:rPr>
                <w:rFonts w:cs="Times New Roman"/>
                <w:highlight w:val="none"/>
              </w:rPr>
            </w:pPr>
            <w:r>
              <w:rPr>
                <w:rFonts w:hint="eastAsia" w:cs="Times New Roman"/>
                <w:highlight w:val="none"/>
              </w:rPr>
              <w:t>55</w:t>
            </w:r>
          </w:p>
        </w:tc>
        <w:tc>
          <w:tcPr>
            <w:tcW w:w="1137" w:type="dxa"/>
            <w:tcBorders>
              <w:tl2br w:val="nil"/>
              <w:tr2bl w:val="nil"/>
            </w:tcBorders>
            <w:vAlign w:val="center"/>
          </w:tcPr>
          <w:p>
            <w:pPr>
              <w:adjustRightInd w:val="0"/>
              <w:snapToGrid w:val="0"/>
              <w:jc w:val="center"/>
              <w:rPr>
                <w:rFonts w:cs="Times New Roman"/>
                <w:highlight w:val="none"/>
              </w:rPr>
            </w:pPr>
            <w:r>
              <w:rPr>
                <w:rFonts w:hint="eastAsia" w:cs="Times New Roman"/>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31" w:type="dxa"/>
            <w:vMerge w:val="restart"/>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4</w:t>
            </w:r>
          </w:p>
        </w:tc>
        <w:tc>
          <w:tcPr>
            <w:tcW w:w="1686" w:type="dxa"/>
            <w:vMerge w:val="restart"/>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lang w:eastAsia="zh-Hans"/>
              </w:rPr>
              <w:t>陡门头村</w:t>
            </w:r>
          </w:p>
        </w:tc>
        <w:tc>
          <w:tcPr>
            <w:tcW w:w="1338" w:type="dxa"/>
            <w:vMerge w:val="restart"/>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2022.04.01</w:t>
            </w:r>
          </w:p>
        </w:tc>
        <w:tc>
          <w:tcPr>
            <w:tcW w:w="941"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lang w:eastAsia="zh-Hans"/>
              </w:rPr>
              <w:t>昼间</w:t>
            </w:r>
          </w:p>
        </w:tc>
        <w:tc>
          <w:tcPr>
            <w:tcW w:w="933"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13:59</w:t>
            </w:r>
          </w:p>
        </w:tc>
        <w:tc>
          <w:tcPr>
            <w:tcW w:w="1187"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54</w:t>
            </w:r>
          </w:p>
        </w:tc>
        <w:tc>
          <w:tcPr>
            <w:tcW w:w="1158" w:type="dxa"/>
            <w:tcBorders>
              <w:tl2br w:val="nil"/>
              <w:tr2bl w:val="nil"/>
            </w:tcBorders>
            <w:vAlign w:val="center"/>
          </w:tcPr>
          <w:p>
            <w:pPr>
              <w:pStyle w:val="105"/>
              <w:adjustRightInd w:val="0"/>
              <w:snapToGrid w:val="0"/>
              <w:spacing w:line="240" w:lineRule="auto"/>
              <w:rPr>
                <w:rFonts w:cs="Times New Roman"/>
                <w:highlight w:val="none"/>
              </w:rPr>
            </w:pPr>
            <w:r>
              <w:rPr>
                <w:rFonts w:hint="eastAsia" w:cs="Times New Roman"/>
                <w:highlight w:val="none"/>
              </w:rPr>
              <w:t>60</w:t>
            </w:r>
          </w:p>
        </w:tc>
        <w:tc>
          <w:tcPr>
            <w:tcW w:w="1137" w:type="dxa"/>
            <w:tcBorders>
              <w:tl2br w:val="nil"/>
              <w:tr2bl w:val="nil"/>
            </w:tcBorders>
            <w:vAlign w:val="center"/>
          </w:tcPr>
          <w:p>
            <w:pPr>
              <w:adjustRightInd w:val="0"/>
              <w:snapToGrid w:val="0"/>
              <w:jc w:val="center"/>
              <w:rPr>
                <w:rFonts w:cs="Times New Roman"/>
                <w:highlight w:val="none"/>
              </w:rPr>
            </w:pPr>
            <w:r>
              <w:rPr>
                <w:rFonts w:hint="eastAsia" w:cs="Times New Roman"/>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31" w:type="dxa"/>
            <w:vMerge w:val="continue"/>
            <w:tcBorders>
              <w:tl2br w:val="nil"/>
              <w:tr2bl w:val="nil"/>
            </w:tcBorders>
            <w:vAlign w:val="center"/>
          </w:tcPr>
          <w:p>
            <w:pPr>
              <w:pStyle w:val="105"/>
              <w:adjustRightInd w:val="0"/>
              <w:snapToGrid w:val="0"/>
              <w:spacing w:line="240" w:lineRule="auto"/>
              <w:rPr>
                <w:rFonts w:cs="Times New Roman"/>
                <w:highlight w:val="none"/>
              </w:rPr>
            </w:pPr>
          </w:p>
        </w:tc>
        <w:tc>
          <w:tcPr>
            <w:tcW w:w="1686" w:type="dxa"/>
            <w:vMerge w:val="continue"/>
            <w:tcBorders>
              <w:tl2br w:val="nil"/>
              <w:tr2bl w:val="nil"/>
            </w:tcBorders>
            <w:vAlign w:val="center"/>
          </w:tcPr>
          <w:p>
            <w:pPr>
              <w:pStyle w:val="105"/>
              <w:adjustRightInd w:val="0"/>
              <w:snapToGrid w:val="0"/>
              <w:spacing w:line="240" w:lineRule="auto"/>
              <w:rPr>
                <w:rFonts w:cs="Times New Roman"/>
                <w:highlight w:val="none"/>
              </w:rPr>
            </w:pPr>
          </w:p>
        </w:tc>
        <w:tc>
          <w:tcPr>
            <w:tcW w:w="1338" w:type="dxa"/>
            <w:vMerge w:val="continue"/>
            <w:tcBorders>
              <w:tl2br w:val="nil"/>
              <w:tr2bl w:val="nil"/>
            </w:tcBorders>
            <w:vAlign w:val="center"/>
          </w:tcPr>
          <w:p>
            <w:pPr>
              <w:pStyle w:val="105"/>
              <w:adjustRightInd w:val="0"/>
              <w:snapToGrid w:val="0"/>
              <w:spacing w:line="240" w:lineRule="auto"/>
              <w:rPr>
                <w:rFonts w:cs="Times New Roman"/>
                <w:highlight w:val="none"/>
              </w:rPr>
            </w:pPr>
          </w:p>
        </w:tc>
        <w:tc>
          <w:tcPr>
            <w:tcW w:w="941"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lang w:eastAsia="zh-Hans"/>
              </w:rPr>
              <w:t>夜间</w:t>
            </w:r>
          </w:p>
        </w:tc>
        <w:tc>
          <w:tcPr>
            <w:tcW w:w="933"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22:42</w:t>
            </w:r>
          </w:p>
        </w:tc>
        <w:tc>
          <w:tcPr>
            <w:tcW w:w="1187"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42</w:t>
            </w:r>
          </w:p>
        </w:tc>
        <w:tc>
          <w:tcPr>
            <w:tcW w:w="1158" w:type="dxa"/>
            <w:tcBorders>
              <w:tl2br w:val="nil"/>
              <w:tr2bl w:val="nil"/>
            </w:tcBorders>
            <w:vAlign w:val="center"/>
          </w:tcPr>
          <w:p>
            <w:pPr>
              <w:pStyle w:val="105"/>
              <w:adjustRightInd w:val="0"/>
              <w:snapToGrid w:val="0"/>
              <w:spacing w:line="240" w:lineRule="auto"/>
              <w:rPr>
                <w:rFonts w:cs="Times New Roman"/>
                <w:highlight w:val="none"/>
              </w:rPr>
            </w:pPr>
            <w:r>
              <w:rPr>
                <w:rFonts w:hint="eastAsia" w:cs="Times New Roman"/>
                <w:highlight w:val="none"/>
              </w:rPr>
              <w:t>50</w:t>
            </w:r>
          </w:p>
        </w:tc>
        <w:tc>
          <w:tcPr>
            <w:tcW w:w="1137" w:type="dxa"/>
            <w:tcBorders>
              <w:tl2br w:val="nil"/>
              <w:tr2bl w:val="nil"/>
            </w:tcBorders>
            <w:vAlign w:val="center"/>
          </w:tcPr>
          <w:p>
            <w:pPr>
              <w:adjustRightInd w:val="0"/>
              <w:snapToGrid w:val="0"/>
              <w:jc w:val="center"/>
              <w:rPr>
                <w:rFonts w:cs="Times New Roman"/>
                <w:highlight w:val="none"/>
              </w:rPr>
            </w:pPr>
            <w:r>
              <w:rPr>
                <w:rFonts w:hint="eastAsia" w:cs="Times New Roman"/>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31" w:type="dxa"/>
            <w:vMerge w:val="restart"/>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5</w:t>
            </w:r>
          </w:p>
        </w:tc>
        <w:tc>
          <w:tcPr>
            <w:tcW w:w="1686" w:type="dxa"/>
            <w:vMerge w:val="restart"/>
            <w:tcBorders>
              <w:tl2br w:val="nil"/>
              <w:tr2bl w:val="nil"/>
            </w:tcBorders>
            <w:vAlign w:val="center"/>
          </w:tcPr>
          <w:p>
            <w:pPr>
              <w:pStyle w:val="105"/>
              <w:adjustRightInd w:val="0"/>
              <w:snapToGrid w:val="0"/>
              <w:spacing w:line="240" w:lineRule="auto"/>
              <w:rPr>
                <w:rFonts w:cs="Times New Roman"/>
                <w:highlight w:val="none"/>
              </w:rPr>
            </w:pPr>
            <w:r>
              <w:rPr>
                <w:rFonts w:hint="eastAsia" w:cs="Times New Roman"/>
                <w:highlight w:val="none"/>
                <w:lang w:eastAsia="zh-CN"/>
              </w:rPr>
              <w:t>福源</w:t>
            </w:r>
            <w:r>
              <w:rPr>
                <w:rFonts w:cs="Times New Roman"/>
                <w:highlight w:val="none"/>
                <w:lang w:eastAsia="zh-Hans"/>
              </w:rPr>
              <w:t>村</w:t>
            </w:r>
          </w:p>
        </w:tc>
        <w:tc>
          <w:tcPr>
            <w:tcW w:w="1338" w:type="dxa"/>
            <w:vMerge w:val="restart"/>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2022.04.01</w:t>
            </w:r>
          </w:p>
        </w:tc>
        <w:tc>
          <w:tcPr>
            <w:tcW w:w="941"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lang w:eastAsia="zh-Hans"/>
              </w:rPr>
              <w:t>昼间</w:t>
            </w:r>
          </w:p>
        </w:tc>
        <w:tc>
          <w:tcPr>
            <w:tcW w:w="933"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14:07</w:t>
            </w:r>
          </w:p>
        </w:tc>
        <w:tc>
          <w:tcPr>
            <w:tcW w:w="1187"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53</w:t>
            </w:r>
          </w:p>
        </w:tc>
        <w:tc>
          <w:tcPr>
            <w:tcW w:w="1158" w:type="dxa"/>
            <w:tcBorders>
              <w:tl2br w:val="nil"/>
              <w:tr2bl w:val="nil"/>
            </w:tcBorders>
            <w:vAlign w:val="center"/>
          </w:tcPr>
          <w:p>
            <w:pPr>
              <w:pStyle w:val="105"/>
              <w:adjustRightInd w:val="0"/>
              <w:snapToGrid w:val="0"/>
              <w:spacing w:line="240" w:lineRule="auto"/>
              <w:rPr>
                <w:rFonts w:cs="Times New Roman"/>
                <w:highlight w:val="none"/>
              </w:rPr>
            </w:pPr>
            <w:r>
              <w:rPr>
                <w:rFonts w:hint="eastAsia" w:cs="Times New Roman"/>
                <w:highlight w:val="none"/>
              </w:rPr>
              <w:t>60</w:t>
            </w:r>
          </w:p>
        </w:tc>
        <w:tc>
          <w:tcPr>
            <w:tcW w:w="1137" w:type="dxa"/>
            <w:tcBorders>
              <w:tl2br w:val="nil"/>
              <w:tr2bl w:val="nil"/>
            </w:tcBorders>
            <w:vAlign w:val="center"/>
          </w:tcPr>
          <w:p>
            <w:pPr>
              <w:adjustRightInd w:val="0"/>
              <w:snapToGrid w:val="0"/>
              <w:jc w:val="center"/>
              <w:rPr>
                <w:rFonts w:cs="Times New Roman"/>
                <w:highlight w:val="none"/>
              </w:rPr>
            </w:pPr>
            <w:r>
              <w:rPr>
                <w:rFonts w:hint="eastAsia" w:cs="Times New Roman"/>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31" w:type="dxa"/>
            <w:vMerge w:val="continue"/>
            <w:tcBorders>
              <w:tl2br w:val="nil"/>
              <w:tr2bl w:val="nil"/>
            </w:tcBorders>
            <w:vAlign w:val="center"/>
          </w:tcPr>
          <w:p>
            <w:pPr>
              <w:pStyle w:val="105"/>
              <w:adjustRightInd w:val="0"/>
              <w:snapToGrid w:val="0"/>
              <w:spacing w:line="240" w:lineRule="auto"/>
              <w:rPr>
                <w:rFonts w:cs="Times New Roman"/>
                <w:highlight w:val="none"/>
              </w:rPr>
            </w:pPr>
          </w:p>
        </w:tc>
        <w:tc>
          <w:tcPr>
            <w:tcW w:w="1686" w:type="dxa"/>
            <w:vMerge w:val="continue"/>
            <w:tcBorders>
              <w:tl2br w:val="nil"/>
              <w:tr2bl w:val="nil"/>
            </w:tcBorders>
            <w:vAlign w:val="center"/>
          </w:tcPr>
          <w:p>
            <w:pPr>
              <w:pStyle w:val="105"/>
              <w:adjustRightInd w:val="0"/>
              <w:snapToGrid w:val="0"/>
              <w:spacing w:line="240" w:lineRule="auto"/>
              <w:rPr>
                <w:rFonts w:cs="Times New Roman"/>
                <w:highlight w:val="none"/>
              </w:rPr>
            </w:pPr>
          </w:p>
        </w:tc>
        <w:tc>
          <w:tcPr>
            <w:tcW w:w="1338" w:type="dxa"/>
            <w:vMerge w:val="continue"/>
            <w:tcBorders>
              <w:tl2br w:val="nil"/>
              <w:tr2bl w:val="nil"/>
            </w:tcBorders>
            <w:vAlign w:val="center"/>
          </w:tcPr>
          <w:p>
            <w:pPr>
              <w:pStyle w:val="105"/>
              <w:adjustRightInd w:val="0"/>
              <w:snapToGrid w:val="0"/>
              <w:spacing w:line="240" w:lineRule="auto"/>
              <w:rPr>
                <w:rFonts w:cs="Times New Roman"/>
                <w:highlight w:val="none"/>
              </w:rPr>
            </w:pPr>
          </w:p>
        </w:tc>
        <w:tc>
          <w:tcPr>
            <w:tcW w:w="941"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lang w:eastAsia="zh-Hans"/>
              </w:rPr>
              <w:t>夜间</w:t>
            </w:r>
          </w:p>
        </w:tc>
        <w:tc>
          <w:tcPr>
            <w:tcW w:w="933"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22:50</w:t>
            </w:r>
          </w:p>
        </w:tc>
        <w:tc>
          <w:tcPr>
            <w:tcW w:w="1187"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44</w:t>
            </w:r>
          </w:p>
        </w:tc>
        <w:tc>
          <w:tcPr>
            <w:tcW w:w="1158" w:type="dxa"/>
            <w:tcBorders>
              <w:tl2br w:val="nil"/>
              <w:tr2bl w:val="nil"/>
            </w:tcBorders>
            <w:vAlign w:val="center"/>
          </w:tcPr>
          <w:p>
            <w:pPr>
              <w:pStyle w:val="105"/>
              <w:adjustRightInd w:val="0"/>
              <w:snapToGrid w:val="0"/>
              <w:spacing w:line="240" w:lineRule="auto"/>
              <w:rPr>
                <w:rFonts w:cs="Times New Roman"/>
                <w:highlight w:val="none"/>
              </w:rPr>
            </w:pPr>
            <w:r>
              <w:rPr>
                <w:rFonts w:hint="eastAsia" w:cs="Times New Roman"/>
                <w:highlight w:val="none"/>
              </w:rPr>
              <w:t>50</w:t>
            </w:r>
          </w:p>
        </w:tc>
        <w:tc>
          <w:tcPr>
            <w:tcW w:w="1137" w:type="dxa"/>
            <w:tcBorders>
              <w:tl2br w:val="nil"/>
              <w:tr2bl w:val="nil"/>
            </w:tcBorders>
            <w:vAlign w:val="center"/>
          </w:tcPr>
          <w:p>
            <w:pPr>
              <w:adjustRightInd w:val="0"/>
              <w:snapToGrid w:val="0"/>
              <w:jc w:val="center"/>
              <w:rPr>
                <w:rFonts w:cs="Times New Roman"/>
                <w:highlight w:val="none"/>
              </w:rPr>
            </w:pPr>
            <w:r>
              <w:rPr>
                <w:rFonts w:hint="eastAsia" w:cs="Times New Roman"/>
                <w:highlight w:val="none"/>
              </w:rPr>
              <w:t>达标</w:t>
            </w:r>
          </w:p>
        </w:tc>
      </w:tr>
    </w:tbl>
    <w:p>
      <w:pPr>
        <w:adjustRightInd w:val="0"/>
        <w:snapToGrid w:val="0"/>
        <w:spacing w:line="360" w:lineRule="auto"/>
        <w:ind w:firstLine="480" w:firstLineChars="200"/>
        <w:rPr>
          <w:rFonts w:ascii="Times New Roman" w:hAnsi="Times New Roman" w:cs="Times New Roman"/>
          <w:color w:val="0000FF"/>
          <w:sz w:val="24"/>
          <w:szCs w:val="24"/>
          <w:highlight w:val="none"/>
        </w:rPr>
      </w:pPr>
      <w:r>
        <w:rPr>
          <w:rFonts w:ascii="Times New Roman" w:hAnsi="Times New Roman" w:cs="Times New Roman"/>
          <w:sz w:val="24"/>
          <w:szCs w:val="24"/>
          <w:highlight w:val="none"/>
        </w:rPr>
        <w:t>由表5.10-1中数据可以看出，</w:t>
      </w:r>
      <w:r>
        <w:rPr>
          <w:rFonts w:hint="eastAsia" w:ascii="Times New Roman" w:hAnsi="Times New Roman" w:cs="Times New Roman"/>
          <w:sz w:val="24"/>
          <w:szCs w:val="24"/>
          <w:highlight w:val="none"/>
        </w:rPr>
        <w:t>工程区边界</w:t>
      </w:r>
      <w:r>
        <w:rPr>
          <w:rFonts w:ascii="Times New Roman" w:hAnsi="Times New Roman" w:cs="Times New Roman"/>
          <w:sz w:val="24"/>
          <w:szCs w:val="24"/>
          <w:highlight w:val="none"/>
        </w:rPr>
        <w:t>测点</w:t>
      </w:r>
      <w:r>
        <w:rPr>
          <w:rFonts w:hint="eastAsia" w:ascii="Times New Roman" w:hAnsi="Times New Roman" w:cs="Times New Roman"/>
          <w:sz w:val="24"/>
          <w:szCs w:val="24"/>
          <w:highlight w:val="none"/>
        </w:rPr>
        <w:t>（普竹塘东侧、普竹塘西侧、普竹塘中央侧）</w:t>
      </w:r>
      <w:r>
        <w:rPr>
          <w:rFonts w:ascii="Times New Roman" w:hAnsi="Times New Roman" w:cs="Times New Roman"/>
          <w:sz w:val="24"/>
          <w:szCs w:val="24"/>
          <w:highlight w:val="none"/>
        </w:rPr>
        <w:t>昼间</w:t>
      </w:r>
      <w:r>
        <w:rPr>
          <w:rFonts w:ascii="Times New Roman" w:hAnsi="Times New Roman" w:cs="Times New Roman"/>
          <w:sz w:val="24"/>
          <w:szCs w:val="24"/>
          <w:highlight w:val="none"/>
          <w:lang w:eastAsia="zh-Hans"/>
        </w:rPr>
        <w:t>和夜间</w:t>
      </w:r>
      <w:r>
        <w:rPr>
          <w:rFonts w:ascii="Times New Roman" w:hAnsi="Times New Roman" w:cs="Times New Roman"/>
          <w:sz w:val="24"/>
          <w:szCs w:val="24"/>
          <w:highlight w:val="none"/>
        </w:rPr>
        <w:t>噪声监测值能达到《声环境质量标准》（GB3096-2008）中的</w:t>
      </w:r>
      <w:r>
        <w:rPr>
          <w:rFonts w:hint="eastAsia" w:ascii="Times New Roman" w:hAnsi="Times New Roman" w:cs="Times New Roman"/>
          <w:sz w:val="24"/>
          <w:szCs w:val="24"/>
          <w:highlight w:val="none"/>
        </w:rPr>
        <w:t>3</w:t>
      </w:r>
      <w:r>
        <w:rPr>
          <w:rFonts w:ascii="Times New Roman" w:hAnsi="Times New Roman" w:cs="Times New Roman"/>
          <w:sz w:val="24"/>
          <w:szCs w:val="24"/>
          <w:highlight w:val="none"/>
        </w:rPr>
        <w:t>类标准。</w:t>
      </w:r>
      <w:r>
        <w:rPr>
          <w:rFonts w:hint="eastAsia" w:ascii="Times New Roman" w:hAnsi="Times New Roman" w:cs="Times New Roman"/>
          <w:sz w:val="24"/>
          <w:szCs w:val="24"/>
          <w:highlight w:val="none"/>
        </w:rPr>
        <w:t>周边敏感点陡门头村及</w:t>
      </w:r>
      <w:r>
        <w:rPr>
          <w:rFonts w:hint="eastAsia" w:ascii="Times New Roman" w:hAnsi="Times New Roman" w:cs="Times New Roman"/>
          <w:sz w:val="24"/>
          <w:szCs w:val="24"/>
          <w:highlight w:val="none"/>
          <w:lang w:eastAsia="zh-CN"/>
        </w:rPr>
        <w:t>福源</w:t>
      </w:r>
      <w:r>
        <w:rPr>
          <w:rFonts w:hint="eastAsia" w:ascii="Times New Roman" w:hAnsi="Times New Roman" w:cs="Times New Roman"/>
          <w:sz w:val="24"/>
          <w:szCs w:val="24"/>
          <w:highlight w:val="none"/>
        </w:rPr>
        <w:t>村昼间和夜间噪声监测值均能达到</w:t>
      </w:r>
      <w:r>
        <w:rPr>
          <w:rFonts w:ascii="Times New Roman" w:hAnsi="Times New Roman" w:cs="Times New Roman"/>
          <w:sz w:val="24"/>
          <w:szCs w:val="24"/>
          <w:highlight w:val="none"/>
        </w:rPr>
        <w:t>《声环境质量标准》（GB3096-2008）中的</w:t>
      </w:r>
      <w:r>
        <w:rPr>
          <w:rFonts w:hint="eastAsia" w:ascii="Times New Roman" w:hAnsi="Times New Roman" w:cs="Times New Roman"/>
          <w:sz w:val="24"/>
          <w:szCs w:val="24"/>
          <w:highlight w:val="none"/>
        </w:rPr>
        <w:t>2</w:t>
      </w:r>
      <w:r>
        <w:rPr>
          <w:rFonts w:ascii="Times New Roman" w:hAnsi="Times New Roman" w:cs="Times New Roman"/>
          <w:sz w:val="24"/>
          <w:szCs w:val="24"/>
          <w:highlight w:val="none"/>
        </w:rPr>
        <w:t>类标准</w:t>
      </w:r>
      <w:r>
        <w:rPr>
          <w:rFonts w:hint="eastAsia" w:ascii="Times New Roman" w:hAnsi="Times New Roman" w:cs="Times New Roman"/>
          <w:sz w:val="24"/>
          <w:szCs w:val="24"/>
          <w:highlight w:val="none"/>
        </w:rPr>
        <w:t>。</w:t>
      </w:r>
    </w:p>
    <w:p>
      <w:pPr>
        <w:pStyle w:val="6"/>
        <w:adjustRightInd w:val="0"/>
        <w:snapToGrid w:val="0"/>
        <w:spacing w:line="240" w:lineRule="auto"/>
        <w:ind w:left="0" w:firstLine="0"/>
        <w:jc w:val="center"/>
        <w:rPr>
          <w:rFonts w:ascii="Times New Roman" w:hAnsi="Times New Roman" w:cs="Times New Roman"/>
          <w:b/>
          <w:bCs/>
          <w:sz w:val="24"/>
          <w:szCs w:val="24"/>
          <w:highlight w:val="none"/>
        </w:rPr>
      </w:pPr>
      <w:r>
        <w:rPr>
          <w:rFonts w:ascii="Times New Roman" w:hAnsi="Times New Roman" w:cs="Times New Roman"/>
          <w:b/>
          <w:kern w:val="0"/>
          <w:sz w:val="24"/>
          <w:szCs w:val="24"/>
          <w:highlight w:val="none"/>
          <w:lang w:eastAsia="zh-Hans" w:bidi="ar"/>
        </w:rPr>
        <w:t>图</w:t>
      </w:r>
      <w:r>
        <w:rPr>
          <w:rFonts w:ascii="Times New Roman" w:hAnsi="Times New Roman" w:eastAsia="Times New Roman Bold" w:cs="Times New Roman"/>
          <w:b/>
          <w:kern w:val="0"/>
          <w:sz w:val="24"/>
          <w:szCs w:val="24"/>
          <w:highlight w:val="none"/>
          <w:lang w:bidi="ar"/>
        </w:rPr>
        <w:t>5.</w:t>
      </w:r>
      <w:r>
        <w:rPr>
          <w:rFonts w:hint="eastAsia" w:ascii="Times New Roman" w:hAnsi="Times New Roman" w:cs="Times New Roman"/>
          <w:b/>
          <w:kern w:val="0"/>
          <w:sz w:val="24"/>
          <w:szCs w:val="24"/>
          <w:highlight w:val="none"/>
          <w:lang w:bidi="ar"/>
        </w:rPr>
        <w:t>11</w:t>
      </w:r>
      <w:r>
        <w:rPr>
          <w:rFonts w:ascii="Times New Roman" w:hAnsi="Times New Roman" w:eastAsia="Times New Roman Bold" w:cs="Times New Roman"/>
          <w:b/>
          <w:kern w:val="0"/>
          <w:sz w:val="24"/>
          <w:szCs w:val="24"/>
          <w:highlight w:val="none"/>
          <w:lang w:bidi="ar"/>
        </w:rPr>
        <w:t>-1</w:t>
      </w:r>
      <w:r>
        <w:rPr>
          <w:rFonts w:ascii="Times New Roman" w:hAnsi="Times New Roman" w:cs="Times New Roman"/>
          <w:b/>
          <w:kern w:val="0"/>
          <w:sz w:val="24"/>
          <w:szCs w:val="24"/>
          <w:highlight w:val="none"/>
          <w:lang w:bidi="ar"/>
        </w:rPr>
        <w:t xml:space="preserve">  </w:t>
      </w:r>
      <w:r>
        <w:rPr>
          <w:rFonts w:hint="eastAsia" w:ascii="Times New Roman" w:hAnsi="Times New Roman" w:cs="Times New Roman"/>
          <w:b/>
          <w:kern w:val="0"/>
          <w:sz w:val="24"/>
          <w:szCs w:val="24"/>
          <w:highlight w:val="none"/>
          <w:lang w:bidi="ar"/>
        </w:rPr>
        <w:t>声环境、地表水监测点位</w:t>
      </w:r>
      <w:r>
        <w:rPr>
          <w:rFonts w:ascii="Times New Roman" w:hAnsi="Times New Roman" w:cs="Times New Roman"/>
          <w:b/>
          <w:kern w:val="0"/>
          <w:sz w:val="24"/>
          <w:szCs w:val="24"/>
          <w:highlight w:val="none"/>
          <w:lang w:eastAsia="zh-Hans" w:bidi="ar"/>
        </w:rPr>
        <w:t>示意图</w:t>
      </w:r>
    </w:p>
    <w:p>
      <w:pPr>
        <w:pStyle w:val="5"/>
        <w:keepLines w:val="0"/>
        <w:tabs>
          <w:tab w:val="left" w:pos="1004"/>
          <w:tab w:val="clear" w:pos="1260"/>
        </w:tabs>
        <w:rPr>
          <w:sz w:val="28"/>
          <w:szCs w:val="28"/>
          <w:highlight w:val="none"/>
        </w:rPr>
      </w:pPr>
      <w:r>
        <w:rPr>
          <w:rFonts w:hint="eastAsia"/>
          <w:sz w:val="28"/>
          <w:szCs w:val="28"/>
          <w:highlight w:val="none"/>
          <w:lang w:val="en-US" w:eastAsia="zh-CN"/>
        </w:rPr>
        <w:tab/>
      </w:r>
      <w:bookmarkStart w:id="546" w:name="_Toc22892"/>
      <w:r>
        <w:rPr>
          <w:sz w:val="28"/>
          <w:szCs w:val="28"/>
          <w:highlight w:val="none"/>
        </w:rPr>
        <w:t>5.1</w:t>
      </w:r>
      <w:r>
        <w:rPr>
          <w:rFonts w:hint="eastAsia"/>
          <w:sz w:val="28"/>
          <w:szCs w:val="28"/>
          <w:highlight w:val="none"/>
          <w:lang w:val="en-US" w:eastAsia="zh-CN"/>
        </w:rPr>
        <w:t>1</w:t>
      </w:r>
      <w:r>
        <w:rPr>
          <w:rFonts w:hint="eastAsia"/>
          <w:sz w:val="28"/>
          <w:szCs w:val="28"/>
          <w:highlight w:val="none"/>
        </w:rPr>
        <w:t>陆域生态</w:t>
      </w:r>
      <w:r>
        <w:rPr>
          <w:sz w:val="28"/>
          <w:szCs w:val="28"/>
          <w:highlight w:val="none"/>
        </w:rPr>
        <w:t>环境质量现状调查与评价</w:t>
      </w:r>
      <w:bookmarkEnd w:id="546"/>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根据《2021年台州市生态环境状况公报》，台州市生态环境质量具有明显的空间分布特征，西部和中部地区生态环境状况好于东南部沿海地区。台州市生态环境状况为</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优</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，生态环境状况指数（EI）为84.1，位列全省第三，仅次于丽水市、衢州市。</w:t>
      </w:r>
    </w:p>
    <w:p>
      <w:pPr>
        <w:adjustRightInd w:val="0"/>
        <w:snapToGrid w:val="0"/>
        <w:spacing w:line="360" w:lineRule="auto"/>
        <w:ind w:firstLine="480" w:firstLineChars="200"/>
        <w:rPr>
          <w:rFonts w:ascii="Times New Roman" w:hAnsi="Times New Roman" w:cs="Times New Roman"/>
          <w:sz w:val="24"/>
          <w:szCs w:val="24"/>
          <w:highlight w:val="none"/>
        </w:rPr>
      </w:pPr>
      <w:r>
        <w:rPr>
          <w:rFonts w:hint="eastAsia" w:ascii="Times New Roman" w:hAnsi="Times New Roman" w:cs="Times New Roman"/>
          <w:sz w:val="24"/>
          <w:szCs w:val="24"/>
          <w:highlight w:val="none"/>
        </w:rPr>
        <w:t>根据现场踏勘，本项目邻近普青工业区、</w:t>
      </w:r>
      <w:r>
        <w:rPr>
          <w:rFonts w:hint="eastAsia" w:ascii="Times New Roman" w:hAnsi="Times New Roman" w:cs="Times New Roman"/>
          <w:sz w:val="24"/>
          <w:szCs w:val="24"/>
          <w:highlight w:val="none"/>
          <w:lang w:eastAsia="zh-CN"/>
        </w:rPr>
        <w:t>福源</w:t>
      </w:r>
      <w:r>
        <w:rPr>
          <w:rFonts w:hint="eastAsia" w:ascii="Times New Roman" w:hAnsi="Times New Roman" w:cs="Times New Roman"/>
          <w:sz w:val="24"/>
          <w:szCs w:val="24"/>
          <w:highlight w:val="none"/>
        </w:rPr>
        <w:t>村及陡门头村，根据《玉环县土地利用总体规划（2006-2020年）》（2014年调整完善</w:t>
      </w:r>
      <w:r>
        <w:rPr>
          <w:rFonts w:hint="eastAsia" w:ascii="Times New Roman" w:hAnsi="Times New Roman" w:cs="Times New Roman"/>
          <w:sz w:val="24"/>
          <w:szCs w:val="24"/>
          <w:highlight w:val="none"/>
        </w:rPr>
        <w:t>版）</w:t>
      </w:r>
      <w:r>
        <w:rPr>
          <w:rFonts w:hint="eastAsia" w:ascii="Times New Roman" w:hAnsi="Times New Roman" w:cs="Times New Roman"/>
          <w:sz w:val="24"/>
          <w:szCs w:val="24"/>
          <w:highlight w:val="none"/>
          <w:lang w:eastAsia="zh-CN"/>
        </w:rPr>
        <w:t>，</w:t>
      </w:r>
      <w:r>
        <w:rPr>
          <w:rFonts w:hint="eastAsia" w:ascii="Times New Roman" w:hAnsi="Times New Roman" w:cs="Times New Roman"/>
          <w:sz w:val="24"/>
          <w:szCs w:val="24"/>
          <w:highlight w:val="none"/>
          <w:lang w:val="en-US" w:eastAsia="zh-CN"/>
        </w:rPr>
        <w:t>见附图10</w:t>
      </w:r>
      <w:r>
        <w:rPr>
          <w:rFonts w:hint="eastAsia" w:ascii="Times New Roman" w:hAnsi="Times New Roman" w:cs="Times New Roman"/>
          <w:sz w:val="24"/>
          <w:szCs w:val="24"/>
          <w:highlight w:val="none"/>
        </w:rPr>
        <w:t>，工程周边主要用地类型为一类居住用地</w:t>
      </w:r>
      <w:r>
        <w:rPr>
          <w:rFonts w:hint="eastAsia" w:ascii="Times New Roman" w:hAnsi="Times New Roman" w:cs="Times New Roman"/>
          <w:sz w:val="24"/>
          <w:szCs w:val="24"/>
          <w:highlight w:val="none"/>
          <w:lang w:eastAsia="zh-CN"/>
        </w:rPr>
        <w:t>、</w:t>
      </w:r>
      <w:r>
        <w:rPr>
          <w:rFonts w:hint="eastAsia" w:ascii="Times New Roman" w:hAnsi="Times New Roman" w:cs="Times New Roman"/>
          <w:sz w:val="24"/>
          <w:szCs w:val="24"/>
          <w:highlight w:val="none"/>
          <w:lang w:val="en-US" w:eastAsia="zh-CN"/>
        </w:rPr>
        <w:t>一般农用地、林业农用地</w:t>
      </w:r>
      <w:r>
        <w:rPr>
          <w:rFonts w:hint="eastAsia" w:ascii="Times New Roman" w:hAnsi="Times New Roman" w:cs="Times New Roman"/>
          <w:sz w:val="24"/>
          <w:szCs w:val="24"/>
          <w:highlight w:val="none"/>
        </w:rPr>
        <w:t>及二类工业用地，工程周边不存在珍稀保护动植物。</w:t>
      </w:r>
    </w:p>
    <w:p>
      <w:pPr>
        <w:numPr>
          <w:ilvl w:val="0"/>
          <w:numId w:val="7"/>
        </w:numPr>
        <w:adjustRightInd w:val="0"/>
        <w:snapToGrid w:val="0"/>
        <w:spacing w:line="360" w:lineRule="auto"/>
        <w:ind w:firstLine="480" w:firstLineChars="200"/>
        <w:rPr>
          <w:rFonts w:ascii="Times New Roman" w:hAnsi="Times New Roman" w:cs="Times New Roman"/>
          <w:sz w:val="24"/>
          <w:szCs w:val="24"/>
          <w:highlight w:val="none"/>
        </w:rPr>
      </w:pPr>
      <w:r>
        <w:rPr>
          <w:rFonts w:hint="eastAsia" w:ascii="Times New Roman" w:hAnsi="Times New Roman" w:cs="Times New Roman"/>
          <w:sz w:val="24"/>
          <w:szCs w:val="24"/>
          <w:highlight w:val="none"/>
        </w:rPr>
        <w:t>陆生植物</w:t>
      </w:r>
    </w:p>
    <w:p>
      <w:pPr>
        <w:adjustRightInd w:val="0"/>
        <w:snapToGrid w:val="0"/>
        <w:spacing w:line="360" w:lineRule="auto"/>
        <w:ind w:firstLine="480" w:firstLineChars="200"/>
        <w:rPr>
          <w:rFonts w:ascii="Times New Roman" w:hAnsi="Times New Roman" w:cs="Times New Roman"/>
          <w:sz w:val="24"/>
          <w:szCs w:val="24"/>
          <w:highlight w:val="none"/>
        </w:rPr>
      </w:pPr>
      <w:r>
        <w:rPr>
          <w:rFonts w:hint="eastAsia" w:ascii="Times New Roman" w:hAnsi="Times New Roman" w:cs="Times New Roman"/>
          <w:sz w:val="24"/>
          <w:szCs w:val="24"/>
          <w:highlight w:val="none"/>
        </w:rPr>
        <w:t>根据《中国植被》区划的划分，浙江全省范围均属于亚热带常绿阔叶林区域-东部（湿润）常绿阔叶林亚区域-中亚热带常绿阔叶林地带，地带性植被为常绿阔叶林。玉环市被划分为东部(湿润)常绿阔叶林亚区域-浙闽山丘甜猪、木荷林区。因地区间气候差异和人类活动的影响，目前原生植被遗存很少，大多数为常绿针阔叶次生林、松灌残次林、灌木小竹林、草灌丛及人工林。</w:t>
      </w:r>
    </w:p>
    <w:p>
      <w:pPr>
        <w:adjustRightInd w:val="0"/>
        <w:snapToGrid w:val="0"/>
        <w:spacing w:line="360" w:lineRule="auto"/>
        <w:ind w:firstLine="480" w:firstLineChars="200"/>
        <w:rPr>
          <w:rFonts w:ascii="Times New Roman" w:hAnsi="Times New Roman" w:cs="Times New Roman"/>
          <w:sz w:val="24"/>
          <w:szCs w:val="24"/>
          <w:highlight w:val="none"/>
        </w:rPr>
      </w:pPr>
      <w:r>
        <w:rPr>
          <w:rFonts w:hint="eastAsia" w:ascii="Times New Roman" w:hAnsi="Times New Roman" w:cs="Times New Roman"/>
          <w:sz w:val="24"/>
          <w:szCs w:val="24"/>
          <w:highlight w:val="none"/>
        </w:rPr>
        <w:t>本项目海塘加固工程沿线范围内，由于人类的原因，原生植被已全被破坏，周边区域现有的次生的常绿阔叶林、针阔混交林、落叶阔叶林、常绿落叶阔叶混交林及其它更为次生的灌丛、灌草丛、杂草类型都是近三十年来因经济发展伴随封山育林所演替而成的。现状植被具有明显的亚热带性质，山体植被组成以常绿阔叶混交林为主，已开发的产业城范围内植被以绿化苗木为主，农田植被以农作物和经济苗木为主，海塘内外侧养殖塘和外侧滩涂植被以芦苇、竹林、斑茅、大米草等为主，地域分异明显。</w:t>
      </w:r>
    </w:p>
    <w:p>
      <w:pPr>
        <w:adjustRightInd w:val="0"/>
        <w:snapToGrid w:val="0"/>
        <w:spacing w:line="360" w:lineRule="auto"/>
        <w:ind w:firstLine="480" w:firstLineChars="200"/>
        <w:rPr>
          <w:rFonts w:ascii="Times New Roman" w:hAnsi="Times New Roman" w:cs="Times New Roman"/>
          <w:sz w:val="24"/>
          <w:szCs w:val="24"/>
          <w:highlight w:val="none"/>
        </w:rPr>
      </w:pPr>
      <w:r>
        <w:rPr>
          <w:rFonts w:hint="eastAsia" w:ascii="Times New Roman" w:hAnsi="Times New Roman" w:cs="Times New Roman"/>
          <w:sz w:val="24"/>
          <w:szCs w:val="24"/>
          <w:highlight w:val="none"/>
        </w:rPr>
        <w:t>经调查，工程占地范围内没有重点保护植物和古树名木分布。</w:t>
      </w:r>
    </w:p>
    <w:p>
      <w:pPr>
        <w:adjustRightInd w:val="0"/>
        <w:snapToGrid w:val="0"/>
        <w:spacing w:line="360" w:lineRule="auto"/>
        <w:ind w:firstLine="480" w:firstLineChars="200"/>
        <w:rPr>
          <w:rFonts w:ascii="Times New Roman" w:hAnsi="Times New Roman" w:cs="Times New Roman"/>
          <w:sz w:val="24"/>
          <w:szCs w:val="24"/>
          <w:highlight w:val="none"/>
        </w:rPr>
      </w:pPr>
      <w:r>
        <w:rPr>
          <w:rFonts w:hint="eastAsia" w:ascii="Times New Roman" w:hAnsi="Times New Roman" w:cs="Times New Roman"/>
          <w:sz w:val="24"/>
          <w:szCs w:val="24"/>
          <w:highlight w:val="none"/>
        </w:rPr>
        <w:t>（2）陆生脊椎动物</w:t>
      </w:r>
    </w:p>
    <w:p>
      <w:pPr>
        <w:adjustRightInd w:val="0"/>
        <w:snapToGrid w:val="0"/>
        <w:spacing w:line="360" w:lineRule="auto"/>
        <w:ind w:firstLine="480" w:firstLineChars="200"/>
        <w:rPr>
          <w:rFonts w:ascii="Times New Roman" w:hAnsi="Times New Roman" w:cs="Times New Roman"/>
          <w:sz w:val="24"/>
          <w:szCs w:val="24"/>
          <w:highlight w:val="none"/>
        </w:rPr>
      </w:pPr>
      <w:r>
        <w:rPr>
          <w:rFonts w:hint="eastAsia" w:ascii="Times New Roman" w:hAnsi="Times New Roman" w:cs="Times New Roman"/>
          <w:sz w:val="24"/>
          <w:szCs w:val="24"/>
          <w:highlight w:val="none"/>
        </w:rPr>
        <w:t>目前玉环市境内野生动物的栖息地大多位于山地植被茂密处，其生存和活动受本工程直接影响的可能性很小。工程区海塘及周围分布较多的农田、养殖塘、村庄与公路，以及临近玉环产业城，人类活动频繁，野生动物资源数量极少，主要为麻雀、池鹭、白鹭、普通翠鸟、斑鸠、喜鹊、乌鸦、中华蟾蛛、泽蛙、石龙子、田鼠等一些常见物种。工程区周边家养动物主要是人工饲养的畜禽类</w:t>
      </w:r>
      <w:r>
        <w:rPr>
          <w:rFonts w:hint="eastAsia" w:ascii="Times New Roman" w:hAnsi="Times New Roman" w:cs="Times New Roman"/>
          <w:sz w:val="24"/>
          <w:szCs w:val="24"/>
          <w:highlight w:val="none"/>
          <w:lang w:eastAsia="zh-CN"/>
        </w:rPr>
        <w:t>，</w:t>
      </w:r>
      <w:r>
        <w:rPr>
          <w:rFonts w:hint="eastAsia" w:ascii="Times New Roman" w:hAnsi="Times New Roman" w:cs="Times New Roman"/>
          <w:sz w:val="24"/>
          <w:szCs w:val="24"/>
          <w:highlight w:val="none"/>
        </w:rPr>
        <w:t>有狗、羊、鸡、鸭等。</w:t>
      </w:r>
      <w:r>
        <w:rPr>
          <w:rFonts w:hint="eastAsia" w:ascii="Times New Roman" w:hAnsi="Times New Roman" w:cs="Times New Roman"/>
          <w:sz w:val="24"/>
          <w:szCs w:val="24"/>
          <w:highlight w:val="none"/>
        </w:rPr>
        <w:t>未发现国家及浙江省重点保护陆生野生动物名录中的动物种类。</w:t>
      </w:r>
    </w:p>
    <w:p>
      <w:pPr>
        <w:adjustRightInd w:val="0"/>
        <w:snapToGrid w:val="0"/>
        <w:spacing w:line="360" w:lineRule="auto"/>
        <w:ind w:firstLine="480" w:firstLineChars="200"/>
        <w:rPr>
          <w:rFonts w:ascii="Times New Roman" w:hAnsi="Times New Roman" w:cs="Times New Roman"/>
          <w:sz w:val="24"/>
          <w:szCs w:val="24"/>
          <w:highlight w:val="none"/>
        </w:rPr>
      </w:pPr>
      <w:r>
        <w:rPr>
          <w:rFonts w:hint="eastAsia" w:ascii="Times New Roman" w:hAnsi="Times New Roman" w:cs="Times New Roman"/>
          <w:sz w:val="24"/>
          <w:szCs w:val="24"/>
          <w:highlight w:val="none"/>
        </w:rPr>
        <w:t>（3）内河水生生态</w:t>
      </w:r>
    </w:p>
    <w:p>
      <w:pPr>
        <w:adjustRightInd w:val="0"/>
        <w:snapToGrid w:val="0"/>
        <w:spacing w:line="360" w:lineRule="auto"/>
        <w:ind w:firstLine="480" w:firstLineChars="200"/>
        <w:rPr>
          <w:rFonts w:ascii="Times New Roman" w:hAnsi="Times New Roman" w:cs="Times New Roman"/>
          <w:sz w:val="24"/>
          <w:szCs w:val="24"/>
          <w:highlight w:val="none"/>
        </w:rPr>
      </w:pPr>
      <w:r>
        <w:rPr>
          <w:rFonts w:hint="eastAsia" w:ascii="Times New Roman" w:hAnsi="Times New Roman" w:cs="Times New Roman"/>
          <w:sz w:val="24"/>
          <w:szCs w:val="24"/>
          <w:highlight w:val="none"/>
        </w:rPr>
        <w:t>经查阅有关资料，本工程附近河道内浮游生物、底栖生物、高等水生植物、鱼类等水生生态情况如下。</w:t>
      </w:r>
    </w:p>
    <w:p>
      <w:pPr>
        <w:adjustRightInd w:val="0"/>
        <w:snapToGrid w:val="0"/>
        <w:spacing w:line="360" w:lineRule="auto"/>
        <w:ind w:firstLine="480" w:firstLineChars="200"/>
        <w:rPr>
          <w:rFonts w:ascii="Times New Roman" w:hAnsi="Times New Roman" w:cs="Times New Roman"/>
          <w:sz w:val="24"/>
          <w:szCs w:val="24"/>
          <w:highlight w:val="none"/>
        </w:rPr>
      </w:pPr>
      <w:r>
        <w:rPr>
          <w:rFonts w:hint="eastAsia" w:ascii="Times New Roman" w:hAnsi="Times New Roman" w:cs="Times New Roman"/>
          <w:sz w:val="24"/>
          <w:szCs w:val="24"/>
          <w:highlight w:val="none"/>
        </w:rPr>
        <w:t>1）浮游植物</w:t>
      </w:r>
    </w:p>
    <w:p>
      <w:pPr>
        <w:adjustRightInd w:val="0"/>
        <w:snapToGrid w:val="0"/>
        <w:spacing w:line="360" w:lineRule="auto"/>
        <w:ind w:firstLine="480" w:firstLineChars="200"/>
        <w:rPr>
          <w:rFonts w:ascii="Times New Roman" w:hAnsi="Times New Roman" w:cs="Times New Roman"/>
          <w:sz w:val="24"/>
          <w:szCs w:val="24"/>
          <w:highlight w:val="none"/>
        </w:rPr>
      </w:pPr>
      <w:r>
        <w:rPr>
          <w:rFonts w:hint="eastAsia" w:ascii="Times New Roman" w:hAnsi="Times New Roman" w:cs="Times New Roman"/>
          <w:sz w:val="24"/>
          <w:szCs w:val="24"/>
          <w:highlight w:val="none"/>
        </w:rPr>
        <w:t>浮游植物主要包括硅藻门、绿藻门、蓝漠门等，浮游植物优势种为直链藻、针杆藻、舟形藻、四角藻、蹄形藻和色球藻，其中蓝藻门的色球藻优势度最高。</w:t>
      </w:r>
    </w:p>
    <w:p>
      <w:pPr>
        <w:adjustRightInd w:val="0"/>
        <w:snapToGrid w:val="0"/>
        <w:spacing w:line="360" w:lineRule="auto"/>
        <w:ind w:firstLine="480" w:firstLineChars="200"/>
        <w:rPr>
          <w:rFonts w:ascii="Times New Roman" w:hAnsi="Times New Roman" w:cs="Times New Roman"/>
          <w:sz w:val="24"/>
          <w:szCs w:val="24"/>
          <w:highlight w:val="none"/>
        </w:rPr>
      </w:pPr>
      <w:r>
        <w:rPr>
          <w:rFonts w:hint="eastAsia" w:ascii="Times New Roman" w:hAnsi="Times New Roman" w:cs="Times New Roman"/>
          <w:sz w:val="24"/>
          <w:szCs w:val="24"/>
          <w:highlight w:val="none"/>
        </w:rPr>
        <w:t>2）浮游动物</w:t>
      </w:r>
    </w:p>
    <w:p>
      <w:pPr>
        <w:adjustRightInd w:val="0"/>
        <w:snapToGrid w:val="0"/>
        <w:spacing w:line="360" w:lineRule="auto"/>
        <w:ind w:firstLine="480" w:firstLineChars="200"/>
        <w:rPr>
          <w:rFonts w:ascii="Times New Roman" w:hAnsi="Times New Roman" w:cs="Times New Roman"/>
          <w:sz w:val="24"/>
          <w:szCs w:val="24"/>
          <w:highlight w:val="none"/>
        </w:rPr>
      </w:pPr>
      <w:r>
        <w:rPr>
          <w:rFonts w:hint="eastAsia" w:ascii="Times New Roman" w:hAnsi="Times New Roman" w:cs="Times New Roman"/>
          <w:sz w:val="24"/>
          <w:szCs w:val="24"/>
          <w:highlight w:val="none"/>
        </w:rPr>
        <w:t>浮游动物主要包括原生动物、轮虫类和挠足类等，浮游动物优势种主要为原生动物，常见种类为纤毛虫和厢壳虫。</w:t>
      </w:r>
    </w:p>
    <w:p>
      <w:pPr>
        <w:adjustRightInd w:val="0"/>
        <w:snapToGrid w:val="0"/>
        <w:spacing w:line="360" w:lineRule="auto"/>
        <w:ind w:firstLine="480" w:firstLineChars="200"/>
        <w:rPr>
          <w:rFonts w:ascii="Times New Roman" w:hAnsi="Times New Roman" w:cs="Times New Roman"/>
          <w:sz w:val="24"/>
          <w:szCs w:val="24"/>
          <w:highlight w:val="none"/>
        </w:rPr>
      </w:pPr>
      <w:r>
        <w:rPr>
          <w:rFonts w:hint="eastAsia" w:ascii="Times New Roman" w:hAnsi="Times New Roman" w:cs="Times New Roman"/>
          <w:sz w:val="24"/>
          <w:szCs w:val="24"/>
          <w:highlight w:val="none"/>
        </w:rPr>
        <w:t>3）着生藻类</w:t>
      </w:r>
    </w:p>
    <w:p>
      <w:pPr>
        <w:adjustRightInd w:val="0"/>
        <w:snapToGrid w:val="0"/>
        <w:spacing w:line="360" w:lineRule="auto"/>
        <w:ind w:firstLine="480" w:firstLineChars="200"/>
        <w:rPr>
          <w:rFonts w:ascii="Times New Roman" w:hAnsi="Times New Roman" w:cs="Times New Roman"/>
          <w:sz w:val="24"/>
          <w:szCs w:val="24"/>
          <w:highlight w:val="none"/>
        </w:rPr>
      </w:pPr>
      <w:r>
        <w:rPr>
          <w:rFonts w:hint="eastAsia" w:ascii="Times New Roman" w:hAnsi="Times New Roman" w:cs="Times New Roman"/>
          <w:sz w:val="24"/>
          <w:szCs w:val="24"/>
          <w:highlight w:val="none"/>
        </w:rPr>
        <w:t>着生藻类主要包括硅藻门、绿藻门、蓝藻门等，着生藻类优势种为硅藻门的直链藻、针杆藻、舟形藻和蓝藻门的色球藻、颤藻。</w:t>
      </w:r>
    </w:p>
    <w:p>
      <w:pPr>
        <w:adjustRightInd w:val="0"/>
        <w:snapToGrid w:val="0"/>
        <w:spacing w:line="360" w:lineRule="auto"/>
        <w:ind w:firstLine="480" w:firstLineChars="200"/>
        <w:rPr>
          <w:rFonts w:ascii="Times New Roman" w:hAnsi="Times New Roman" w:cs="Times New Roman"/>
          <w:sz w:val="24"/>
          <w:szCs w:val="24"/>
          <w:highlight w:val="none"/>
        </w:rPr>
      </w:pPr>
      <w:r>
        <w:rPr>
          <w:rFonts w:hint="eastAsia" w:ascii="Times New Roman" w:hAnsi="Times New Roman" w:cs="Times New Roman"/>
          <w:sz w:val="24"/>
          <w:szCs w:val="24"/>
          <w:highlight w:val="none"/>
        </w:rPr>
        <w:t>4）底栖生物</w:t>
      </w:r>
    </w:p>
    <w:p>
      <w:pPr>
        <w:adjustRightInd w:val="0"/>
        <w:snapToGrid w:val="0"/>
        <w:spacing w:line="360" w:lineRule="auto"/>
        <w:ind w:firstLine="480" w:firstLineChars="200"/>
        <w:rPr>
          <w:rFonts w:ascii="Times New Roman" w:hAnsi="Times New Roman" w:cs="Times New Roman"/>
          <w:sz w:val="24"/>
          <w:szCs w:val="24"/>
          <w:highlight w:val="none"/>
        </w:rPr>
      </w:pPr>
      <w:r>
        <w:rPr>
          <w:rFonts w:hint="eastAsia" w:ascii="Times New Roman" w:hAnsi="Times New Roman" w:cs="Times New Roman"/>
          <w:sz w:val="24"/>
          <w:szCs w:val="24"/>
          <w:highlight w:val="none"/>
        </w:rPr>
        <w:t>底栖生物主要为软体动和水昆虫。优势种为铜锈环棱螺、梨形环棱螺、放逸短沟蜷、似动蜉等。</w:t>
      </w:r>
    </w:p>
    <w:p>
      <w:pPr>
        <w:numPr>
          <w:ilvl w:val="0"/>
          <w:numId w:val="8"/>
        </w:numPr>
        <w:adjustRightInd w:val="0"/>
        <w:snapToGrid w:val="0"/>
        <w:spacing w:line="360" w:lineRule="auto"/>
        <w:ind w:firstLine="480" w:firstLineChars="200"/>
        <w:rPr>
          <w:rFonts w:ascii="Times New Roman" w:hAnsi="Times New Roman" w:cs="Times New Roman"/>
          <w:sz w:val="24"/>
          <w:szCs w:val="24"/>
          <w:highlight w:val="none"/>
        </w:rPr>
      </w:pPr>
      <w:r>
        <w:rPr>
          <w:rFonts w:hint="eastAsia" w:ascii="Times New Roman" w:hAnsi="Times New Roman" w:cs="Times New Roman"/>
          <w:sz w:val="24"/>
          <w:szCs w:val="24"/>
          <w:highlight w:val="none"/>
        </w:rPr>
        <w:t>水生高等生物</w:t>
      </w:r>
    </w:p>
    <w:p>
      <w:pPr>
        <w:adjustRightInd w:val="0"/>
        <w:snapToGrid w:val="0"/>
        <w:spacing w:line="360" w:lineRule="auto"/>
        <w:ind w:firstLine="480" w:firstLineChars="200"/>
        <w:rPr>
          <w:rFonts w:ascii="Times New Roman" w:hAnsi="Times New Roman" w:cs="Times New Roman"/>
          <w:sz w:val="24"/>
          <w:szCs w:val="24"/>
          <w:highlight w:val="none"/>
        </w:rPr>
      </w:pPr>
      <w:r>
        <w:rPr>
          <w:rFonts w:hint="eastAsia" w:ascii="Times New Roman" w:hAnsi="Times New Roman" w:cs="Times New Roman"/>
          <w:sz w:val="24"/>
          <w:szCs w:val="24"/>
          <w:highlight w:val="none"/>
        </w:rPr>
        <w:t>河道挺水植物有营蒲、水葱、香蒲、莎草、芦苇、五节芒等，浮叶植物有菱、券菜、田字萍等，沉水植物有黑藻、金鱼藻、范草等，自由漂浮植物有浮萍等。</w:t>
      </w:r>
    </w:p>
    <w:p>
      <w:pPr>
        <w:adjustRightInd w:val="0"/>
        <w:snapToGrid w:val="0"/>
        <w:spacing w:line="360" w:lineRule="auto"/>
        <w:ind w:firstLine="480" w:firstLineChars="200"/>
        <w:rPr>
          <w:rFonts w:ascii="Times New Roman" w:hAnsi="Times New Roman" w:cs="Times New Roman"/>
          <w:sz w:val="24"/>
          <w:szCs w:val="24"/>
          <w:highlight w:val="none"/>
        </w:rPr>
      </w:pPr>
      <w:r>
        <w:rPr>
          <w:rFonts w:hint="eastAsia" w:ascii="Times New Roman" w:hAnsi="Times New Roman" w:cs="Times New Roman"/>
          <w:sz w:val="24"/>
          <w:szCs w:val="24"/>
          <w:highlight w:val="none"/>
        </w:rPr>
        <w:t>6）鱼类</w:t>
      </w:r>
    </w:p>
    <w:p>
      <w:pPr>
        <w:adjustRightInd w:val="0"/>
        <w:snapToGrid w:val="0"/>
        <w:spacing w:line="360" w:lineRule="auto"/>
        <w:ind w:firstLine="480" w:firstLineChars="200"/>
        <w:rPr>
          <w:rFonts w:ascii="Times New Roman" w:hAnsi="Times New Roman" w:cs="Times New Roman"/>
          <w:sz w:val="24"/>
          <w:szCs w:val="24"/>
          <w:highlight w:val="none"/>
        </w:rPr>
      </w:pPr>
      <w:r>
        <w:rPr>
          <w:rFonts w:hint="eastAsia" w:ascii="Times New Roman" w:hAnsi="Times New Roman" w:cs="Times New Roman"/>
          <w:sz w:val="24"/>
          <w:szCs w:val="24"/>
          <w:highlight w:val="none"/>
        </w:rPr>
        <w:t>内河主要鱼类有花鲈、最虎鱼、卿鱼、华鲸、塘馊、泥稣、鲤鱼、马口鱼等常见淡水鱼类。除鱼类外，还有中华绒鳌蟹、日本沼虾、克氏原罄虾等甲壳类。河道内没有珍稀特有鱼类，未发现适合鱼类产卵、索饵和润游的场所。</w:t>
      </w:r>
      <w:r>
        <w:rPr>
          <w:rFonts w:ascii="Times New Roman" w:hAnsi="Times New Roman" w:cs="Times New Roman"/>
          <w:sz w:val="24"/>
          <w:szCs w:val="24"/>
          <w:highlight w:val="none"/>
        </w:rPr>
        <w:br w:type="page"/>
      </w:r>
      <w:bookmarkEnd w:id="244"/>
      <w:bookmarkEnd w:id="245"/>
      <w:bookmarkEnd w:id="246"/>
      <w:bookmarkEnd w:id="247"/>
      <w:bookmarkEnd w:id="248"/>
    </w:p>
    <w:p>
      <w:pPr>
        <w:pStyle w:val="4"/>
        <w:adjustRightInd w:val="0"/>
        <w:snapToGrid w:val="0"/>
        <w:jc w:val="left"/>
        <w:rPr>
          <w:highlight w:val="none"/>
        </w:rPr>
      </w:pPr>
      <w:bookmarkStart w:id="547" w:name="_Toc1000244195"/>
      <w:bookmarkStart w:id="548" w:name="_Toc1439366812"/>
      <w:bookmarkStart w:id="549" w:name="_Toc2096969557_WPSOffice_Level1"/>
      <w:bookmarkStart w:id="550" w:name="_Toc15005"/>
      <w:r>
        <w:rPr>
          <w:bCs/>
          <w:sz w:val="32"/>
          <w:highlight w:val="none"/>
        </w:rPr>
        <w:t>6环境影响预测与评价</w:t>
      </w:r>
      <w:bookmarkEnd w:id="547"/>
      <w:bookmarkEnd w:id="548"/>
      <w:bookmarkEnd w:id="549"/>
      <w:bookmarkEnd w:id="550"/>
    </w:p>
    <w:p>
      <w:pPr>
        <w:pStyle w:val="5"/>
        <w:keepLines w:val="0"/>
        <w:tabs>
          <w:tab w:val="left" w:pos="1004"/>
          <w:tab w:val="clear" w:pos="1260"/>
        </w:tabs>
        <w:rPr>
          <w:sz w:val="28"/>
          <w:szCs w:val="28"/>
          <w:highlight w:val="none"/>
        </w:rPr>
      </w:pPr>
      <w:bookmarkStart w:id="551" w:name="_Toc103266923_WPSOffice_Level2"/>
      <w:bookmarkStart w:id="552" w:name="_Toc34725829"/>
      <w:bookmarkStart w:id="553" w:name="_Toc602196649"/>
      <w:bookmarkStart w:id="554" w:name="_Toc26095"/>
      <w:r>
        <w:rPr>
          <w:sz w:val="28"/>
          <w:szCs w:val="28"/>
          <w:highlight w:val="none"/>
        </w:rPr>
        <w:t>6.1水文动力及冲淤环境影响预测与评价</w:t>
      </w:r>
      <w:bookmarkEnd w:id="551"/>
      <w:bookmarkEnd w:id="552"/>
      <w:bookmarkEnd w:id="553"/>
      <w:bookmarkEnd w:id="554"/>
    </w:p>
    <w:p>
      <w:pPr>
        <w:adjustRightInd w:val="0"/>
        <w:snapToGrid w:val="0"/>
        <w:spacing w:line="360" w:lineRule="auto"/>
        <w:ind w:firstLine="480" w:firstLineChars="200"/>
        <w:rPr>
          <w:rFonts w:ascii="Times New Roman" w:hAnsi="Times New Roman" w:cs="Times New Roman"/>
          <w:highlight w:val="none"/>
        </w:rPr>
      </w:pPr>
      <w:r>
        <w:rPr>
          <w:rFonts w:ascii="Times New Roman" w:hAnsi="Times New Roman" w:cs="Times New Roman"/>
          <w:sz w:val="24"/>
          <w:szCs w:val="24"/>
          <w:highlight w:val="none"/>
        </w:rPr>
        <w:t>水文动力及冲淤环境影响引自浙江省水利河口研究院（浙江省海洋规划设计研究院）玉环市安澜海塘相关数模预测成果。</w:t>
      </w:r>
    </w:p>
    <w:p>
      <w:pPr>
        <w:pStyle w:val="8"/>
        <w:rPr>
          <w:highlight w:val="none"/>
        </w:rPr>
      </w:pPr>
      <w:bookmarkStart w:id="555" w:name="_Toc1953157038"/>
      <w:bookmarkStart w:id="556" w:name="_Toc28651432"/>
      <w:r>
        <w:rPr>
          <w:highlight w:val="none"/>
        </w:rPr>
        <w:t>6.1.1平面二维潮流数学模型</w:t>
      </w:r>
      <w:bookmarkEnd w:id="555"/>
      <w:bookmarkEnd w:id="556"/>
    </w:p>
    <w:p>
      <w:pPr>
        <w:pStyle w:val="9"/>
        <w:tabs>
          <w:tab w:val="clear" w:pos="864"/>
        </w:tabs>
        <w:adjustRightInd w:val="0"/>
        <w:snapToGrid w:val="0"/>
        <w:spacing w:before="0" w:after="0" w:line="360" w:lineRule="auto"/>
        <w:ind w:left="0" w:firstLine="0"/>
        <w:rPr>
          <w:rFonts w:ascii="Times New Roman" w:hAnsi="Times New Roman" w:eastAsia="宋体" w:cs="Times New Roman"/>
          <w:b w:val="0"/>
          <w:bCs/>
          <w:sz w:val="24"/>
          <w:szCs w:val="24"/>
          <w:highlight w:val="none"/>
        </w:rPr>
      </w:pPr>
      <w:bookmarkStart w:id="557" w:name="_Toc275309624"/>
      <w:bookmarkStart w:id="558" w:name="_Toc508280696"/>
      <w:r>
        <w:rPr>
          <w:rFonts w:ascii="Times New Roman" w:hAnsi="Times New Roman" w:eastAsia="宋体" w:cs="Times New Roman"/>
          <w:b w:val="0"/>
          <w:bCs/>
          <w:sz w:val="24"/>
          <w:szCs w:val="24"/>
          <w:highlight w:val="none"/>
        </w:rPr>
        <w:t>6.1.1.1</w:t>
      </w:r>
      <w:r>
        <w:rPr>
          <w:rFonts w:ascii="Times New Roman" w:hAnsi="Times New Roman" w:eastAsia="宋体" w:cs="Times New Roman"/>
          <w:b w:val="0"/>
          <w:bCs/>
          <w:sz w:val="24"/>
          <w:szCs w:val="24"/>
          <w:highlight w:val="none"/>
          <w:lang w:eastAsia="zh-Hans"/>
        </w:rPr>
        <w:t>模型</w:t>
      </w:r>
      <w:r>
        <w:rPr>
          <w:rFonts w:ascii="Times New Roman" w:hAnsi="Times New Roman" w:eastAsia="宋体" w:cs="Times New Roman"/>
          <w:b w:val="0"/>
          <w:bCs/>
          <w:sz w:val="24"/>
          <w:szCs w:val="24"/>
          <w:highlight w:val="none"/>
        </w:rPr>
        <w:t>控制方程</w:t>
      </w:r>
      <w:bookmarkEnd w:id="557"/>
      <w:bookmarkEnd w:id="558"/>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项目海域潮流为非恒定流，垂向掺混较充分，可用非恒定沿垂线积分的平面二维浅水运动方程来描述，其基本方程为：</w:t>
      </w:r>
    </w:p>
    <w:p>
      <w:pPr>
        <w:widowControl/>
        <w:jc w:val="center"/>
        <w:rPr>
          <w:rFonts w:ascii="Times New Roman" w:hAnsi="Times New Roman" w:cs="Times New Roman"/>
          <w:highlight w:val="none"/>
        </w:rPr>
      </w:pPr>
      <w:r>
        <w:rPr>
          <w:rFonts w:ascii="Times New Roman" w:hAnsi="Times New Roman" w:cs="Times New Roman"/>
          <w:highlight w:val="none"/>
        </w:rPr>
        <w:drawing>
          <wp:inline distT="0" distB="0" distL="114300" distR="114300">
            <wp:extent cx="4104005" cy="2341245"/>
            <wp:effectExtent l="0" t="0" r="10795" b="1905"/>
            <wp:docPr id="220" name="图片 220" descr="6.1.1.1公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220" descr="6.1.1.1公式"/>
                    <pic:cNvPicPr>
                      <a:picLocks noChangeAspect="1"/>
                    </pic:cNvPicPr>
                  </pic:nvPicPr>
                  <pic:blipFill>
                    <a:blip r:embed="rId52"/>
                    <a:stretch>
                      <a:fillRect/>
                    </a:stretch>
                  </pic:blipFill>
                  <pic:spPr>
                    <a:xfrm>
                      <a:off x="0" y="0"/>
                      <a:ext cx="4104005" cy="2347937"/>
                    </a:xfrm>
                    <a:prstGeom prst="rect">
                      <a:avLst/>
                    </a:prstGeom>
                  </pic:spPr>
                </pic:pic>
              </a:graphicData>
            </a:graphic>
          </wp:inline>
        </w:drawing>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式中：t——时间；</w:t>
      </w:r>
    </w:p>
    <w:p>
      <w:pPr>
        <w:adjustRightInd w:val="0"/>
        <w:snapToGrid w:val="0"/>
        <w:spacing w:line="360" w:lineRule="auto"/>
        <w:ind w:firstLine="1104" w:firstLineChars="460"/>
        <w:rPr>
          <w:rFonts w:ascii="Times New Roman" w:hAnsi="Times New Roman" w:cs="Times New Roman"/>
          <w:sz w:val="24"/>
          <w:szCs w:val="24"/>
          <w:highlight w:val="none"/>
        </w:rPr>
      </w:pPr>
      <w:r>
        <w:rPr>
          <w:rFonts w:ascii="Times New Roman" w:hAnsi="Times New Roman" w:cs="Times New Roman"/>
          <w:sz w:val="24"/>
          <w:szCs w:val="24"/>
          <w:highlight w:val="none"/>
        </w:rPr>
        <w:t>x、y</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直角坐标；</w:t>
      </w:r>
    </w:p>
    <w:p>
      <w:pPr>
        <w:adjustRightInd w:val="0"/>
        <w:snapToGrid w:val="0"/>
        <w:spacing w:line="360" w:lineRule="auto"/>
        <w:ind w:firstLine="1104" w:firstLineChars="460"/>
        <w:rPr>
          <w:rFonts w:ascii="Times New Roman" w:hAnsi="Times New Roman" w:cs="Times New Roman"/>
          <w:sz w:val="24"/>
          <w:szCs w:val="24"/>
          <w:highlight w:val="none"/>
        </w:rPr>
      </w:pPr>
      <w:r>
        <w:rPr>
          <w:rFonts w:ascii="Times New Roman" w:hAnsi="Times New Roman" w:cs="Times New Roman"/>
          <w:sz w:val="24"/>
          <w:szCs w:val="24"/>
          <w:highlight w:val="none"/>
        </w:rPr>
        <w:t>ζ</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水位；d</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静水深；</w:t>
      </w:r>
    </w:p>
    <w:p>
      <w:pPr>
        <w:adjustRightInd w:val="0"/>
        <w:snapToGrid w:val="0"/>
        <w:spacing w:line="360" w:lineRule="auto"/>
        <w:ind w:firstLine="1104" w:firstLineChars="460"/>
        <w:rPr>
          <w:rFonts w:ascii="Times New Roman" w:hAnsi="Times New Roman" w:cs="Times New Roman"/>
          <w:sz w:val="24"/>
          <w:szCs w:val="24"/>
          <w:highlight w:val="none"/>
        </w:rPr>
      </w:pPr>
      <w:r>
        <w:rPr>
          <w:rFonts w:ascii="Times New Roman" w:hAnsi="Times New Roman" w:cs="Times New Roman"/>
          <w:sz w:val="24"/>
          <w:szCs w:val="24"/>
          <w:highlight w:val="none"/>
        </w:rPr>
        <w:t>h=ζ+d为总水深；</w:t>
      </w:r>
    </w:p>
    <w:p>
      <w:pPr>
        <w:adjustRightInd w:val="0"/>
        <w:snapToGrid w:val="0"/>
        <w:spacing w:line="360" w:lineRule="auto"/>
        <w:ind w:firstLine="1104" w:firstLineChars="460"/>
        <w:rPr>
          <w:rFonts w:ascii="Times New Roman" w:hAnsi="Times New Roman" w:cs="Times New Roman"/>
          <w:sz w:val="24"/>
          <w:szCs w:val="24"/>
          <w:highlight w:val="none"/>
        </w:rPr>
      </w:pPr>
      <w:r>
        <w:rPr>
          <w:rFonts w:ascii="Times New Roman" w:hAnsi="Times New Roman" w:cs="Times New Roman"/>
          <w:sz w:val="24"/>
          <w:szCs w:val="24"/>
          <w:highlight w:val="none"/>
        </w:rPr>
        <w:t>u、v——分别为x、y方向的垂线平均流速分量；</w:t>
      </w:r>
    </w:p>
    <w:p>
      <w:pPr>
        <w:adjustRightInd w:val="0"/>
        <w:snapToGrid w:val="0"/>
        <w:spacing w:line="360" w:lineRule="auto"/>
        <w:ind w:firstLine="1104" w:firstLineChars="460"/>
        <w:rPr>
          <w:rFonts w:ascii="Times New Roman" w:hAnsi="Times New Roman" w:cs="Times New Roman"/>
          <w:sz w:val="24"/>
          <w:szCs w:val="24"/>
          <w:highlight w:val="none"/>
        </w:rPr>
      </w:pPr>
      <w:r>
        <w:rPr>
          <w:rFonts w:ascii="Times New Roman" w:hAnsi="Times New Roman" w:cs="Times New Roman"/>
          <w:sz w:val="24"/>
          <w:szCs w:val="24"/>
          <w:highlight w:val="none"/>
        </w:rPr>
        <w:t>g</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重力加速度；</w:t>
      </w:r>
    </w:p>
    <w:p>
      <w:pPr>
        <w:adjustRightInd w:val="0"/>
        <w:snapToGrid w:val="0"/>
        <w:spacing w:line="360" w:lineRule="auto"/>
        <w:ind w:firstLine="1104" w:firstLineChars="460"/>
        <w:rPr>
          <w:rFonts w:ascii="Times New Roman" w:hAnsi="Times New Roman" w:cs="Times New Roman"/>
          <w:sz w:val="24"/>
          <w:szCs w:val="24"/>
          <w:highlight w:val="none"/>
        </w:rPr>
      </w:pPr>
      <w:r>
        <w:rPr>
          <w:rFonts w:ascii="Times New Roman" w:hAnsi="Times New Roman" w:cs="Times New Roman"/>
          <w:sz w:val="24"/>
          <w:szCs w:val="24"/>
          <w:highlight w:val="none"/>
        </w:rPr>
        <w:t>f</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科氏力系数（f＝2ωsinφ，φ为纬度，ω为地球自转速度）；</w:t>
      </w:r>
    </w:p>
    <w:p>
      <w:pPr>
        <w:adjustRightInd w:val="0"/>
        <w:snapToGrid w:val="0"/>
        <w:spacing w:line="360" w:lineRule="auto"/>
        <w:ind w:firstLine="1104" w:firstLineChars="460"/>
        <w:rPr>
          <w:rFonts w:ascii="Times New Roman" w:hAnsi="Times New Roman" w:cs="Times New Roman"/>
          <w:sz w:val="24"/>
          <w:szCs w:val="24"/>
          <w:highlight w:val="none"/>
        </w:rPr>
      </w:pPr>
      <w:r>
        <w:rPr>
          <w:rFonts w:ascii="Times New Roman" w:hAnsi="Times New Roman" w:cs="Times New Roman"/>
          <w:sz w:val="24"/>
          <w:szCs w:val="24"/>
          <w:highlight w:val="none"/>
        </w:rPr>
        <w:t>C</w:t>
      </w:r>
      <w:r>
        <w:rPr>
          <w:rFonts w:ascii="Times New Roman" w:hAnsi="Times New Roman" w:cs="Times New Roman"/>
          <w:sz w:val="24"/>
          <w:szCs w:val="24"/>
          <w:highlight w:val="none"/>
          <w:vertAlign w:val="subscript"/>
        </w:rPr>
        <w:t>z</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谢才系数；</w:t>
      </w:r>
    </w:p>
    <w:p>
      <w:pPr>
        <w:adjustRightInd w:val="0"/>
        <w:snapToGrid w:val="0"/>
        <w:spacing w:line="360" w:lineRule="auto"/>
        <w:ind w:firstLine="1104" w:firstLineChars="460"/>
        <w:rPr>
          <w:rFonts w:ascii="Times New Roman" w:hAnsi="Times New Roman" w:cs="Times New Roman"/>
          <w:sz w:val="24"/>
          <w:szCs w:val="24"/>
          <w:highlight w:val="none"/>
        </w:rPr>
      </w:pPr>
      <w:r>
        <w:rPr>
          <w:rFonts w:ascii="Times New Roman" w:hAnsi="Times New Roman" w:cs="Times New Roman"/>
          <w:sz w:val="24"/>
          <w:szCs w:val="24"/>
          <w:highlight w:val="none"/>
        </w:rPr>
        <w:t>T</w:t>
      </w:r>
      <w:r>
        <w:rPr>
          <w:rFonts w:ascii="Times New Roman" w:hAnsi="Times New Roman" w:cs="Times New Roman"/>
          <w:sz w:val="24"/>
          <w:szCs w:val="24"/>
          <w:highlight w:val="none"/>
          <w:vertAlign w:val="subscript"/>
        </w:rPr>
        <w:t>xx</w:t>
      </w:r>
      <w:r>
        <w:rPr>
          <w:rFonts w:ascii="Times New Roman" w:hAnsi="Times New Roman" w:cs="Times New Roman"/>
          <w:sz w:val="24"/>
          <w:szCs w:val="24"/>
          <w:highlight w:val="none"/>
        </w:rPr>
        <w:t>、T</w:t>
      </w:r>
      <w:r>
        <w:rPr>
          <w:rFonts w:ascii="Times New Roman" w:hAnsi="Times New Roman" w:cs="Times New Roman"/>
          <w:sz w:val="24"/>
          <w:szCs w:val="24"/>
          <w:highlight w:val="none"/>
          <w:vertAlign w:val="subscript"/>
        </w:rPr>
        <w:t>xy</w:t>
      </w:r>
      <w:r>
        <w:rPr>
          <w:rFonts w:ascii="Times New Roman" w:hAnsi="Times New Roman" w:cs="Times New Roman"/>
          <w:sz w:val="24"/>
          <w:szCs w:val="24"/>
          <w:highlight w:val="none"/>
        </w:rPr>
        <w:t>、T</w:t>
      </w:r>
      <w:r>
        <w:rPr>
          <w:rFonts w:ascii="Times New Roman" w:hAnsi="Times New Roman" w:cs="Times New Roman"/>
          <w:sz w:val="24"/>
          <w:szCs w:val="24"/>
          <w:highlight w:val="none"/>
          <w:vertAlign w:val="subscript"/>
        </w:rPr>
        <w:t>yy——</w:t>
      </w:r>
      <w:r>
        <w:rPr>
          <w:rFonts w:ascii="Times New Roman" w:hAnsi="Times New Roman" w:cs="Times New Roman"/>
          <w:sz w:val="24"/>
          <w:szCs w:val="24"/>
          <w:highlight w:val="none"/>
        </w:rPr>
        <w:t>分别为水流在各方向的涡动粘性力分量；</w:t>
      </w:r>
    </w:p>
    <w:p>
      <w:pPr>
        <w:adjustRightInd w:val="0"/>
        <w:snapToGrid w:val="0"/>
        <w:spacing w:line="360" w:lineRule="auto"/>
        <w:ind w:firstLine="480" w:firstLineChars="200"/>
        <w:rPr>
          <w:rFonts w:ascii="Times New Roman" w:hAnsi="Times New Roman" w:cs="Times New Roman"/>
          <w:highlight w:val="none"/>
        </w:rPr>
      </w:pPr>
      <w:r>
        <w:rPr>
          <w:rFonts w:ascii="Times New Roman" w:hAnsi="Times New Roman" w:cs="Times New Roman"/>
          <w:sz w:val="24"/>
          <w:szCs w:val="24"/>
          <w:highlight w:val="none"/>
        </w:rPr>
        <w:t>W</w:t>
      </w:r>
      <w:r>
        <w:rPr>
          <w:rFonts w:ascii="Times New Roman" w:hAnsi="Times New Roman" w:cs="Times New Roman"/>
          <w:sz w:val="24"/>
          <w:szCs w:val="24"/>
          <w:highlight w:val="none"/>
          <w:vertAlign w:val="subscript"/>
        </w:rPr>
        <w:t>x</w:t>
      </w:r>
      <w:r>
        <w:rPr>
          <w:rFonts w:ascii="Times New Roman" w:hAnsi="Times New Roman" w:cs="Times New Roman"/>
          <w:sz w:val="24"/>
          <w:szCs w:val="24"/>
          <w:highlight w:val="none"/>
        </w:rPr>
        <w:t>、W</w:t>
      </w:r>
      <w:r>
        <w:rPr>
          <w:rFonts w:ascii="Times New Roman" w:hAnsi="Times New Roman" w:cs="Times New Roman"/>
          <w:sz w:val="24"/>
          <w:szCs w:val="24"/>
          <w:highlight w:val="none"/>
          <w:vertAlign w:val="subscript"/>
        </w:rPr>
        <w:t>y——</w:t>
      </w:r>
      <w:r>
        <w:rPr>
          <w:rFonts w:ascii="Times New Roman" w:hAnsi="Times New Roman" w:cs="Times New Roman"/>
          <w:sz w:val="24"/>
          <w:szCs w:val="24"/>
          <w:highlight w:val="none"/>
        </w:rPr>
        <w:t>分别为x、y方向的风应力分量。</w:t>
      </w:r>
      <w:bookmarkStart w:id="559" w:name="_Toc1449074930"/>
      <w:bookmarkStart w:id="560" w:name="_Toc2131193553"/>
    </w:p>
    <w:p>
      <w:pPr>
        <w:pStyle w:val="9"/>
        <w:tabs>
          <w:tab w:val="clear" w:pos="864"/>
        </w:tabs>
        <w:adjustRightInd w:val="0"/>
        <w:snapToGrid w:val="0"/>
        <w:spacing w:before="0" w:after="0" w:line="360" w:lineRule="auto"/>
        <w:ind w:left="0" w:firstLine="0"/>
        <w:rPr>
          <w:rFonts w:ascii="Times New Roman" w:hAnsi="Times New Roman" w:eastAsia="宋体" w:cs="Times New Roman"/>
          <w:b w:val="0"/>
          <w:bCs/>
          <w:sz w:val="24"/>
          <w:szCs w:val="24"/>
          <w:highlight w:val="none"/>
        </w:rPr>
      </w:pPr>
      <w:r>
        <w:rPr>
          <w:rFonts w:ascii="Times New Roman" w:hAnsi="Times New Roman" w:eastAsia="宋体" w:cs="Times New Roman"/>
          <w:b w:val="0"/>
          <w:bCs/>
          <w:sz w:val="24"/>
          <w:szCs w:val="24"/>
          <w:highlight w:val="none"/>
        </w:rPr>
        <w:t>6.1.1.</w:t>
      </w:r>
      <w:r>
        <w:rPr>
          <w:rFonts w:hint="eastAsia" w:ascii="Times New Roman" w:hAnsi="Times New Roman" w:eastAsia="宋体" w:cs="Times New Roman"/>
          <w:b w:val="0"/>
          <w:bCs/>
          <w:sz w:val="24"/>
          <w:szCs w:val="24"/>
          <w:highlight w:val="none"/>
        </w:rPr>
        <w:t>2</w:t>
      </w:r>
      <w:r>
        <w:rPr>
          <w:rFonts w:ascii="Times New Roman" w:hAnsi="Times New Roman" w:eastAsia="宋体" w:cs="Times New Roman"/>
          <w:b w:val="0"/>
          <w:bCs/>
          <w:sz w:val="24"/>
          <w:szCs w:val="24"/>
          <w:highlight w:val="none"/>
        </w:rPr>
        <w:t>边界条件</w:t>
      </w:r>
    </w:p>
    <w:p>
      <w:pPr>
        <w:adjustRightInd w:val="0"/>
        <w:snapToGrid w:val="0"/>
        <w:spacing w:line="360" w:lineRule="auto"/>
        <w:ind w:firstLine="480" w:firstLineChars="200"/>
        <w:rPr>
          <w:rFonts w:ascii="Times New Roman" w:hAnsi="Times New Roman" w:cs="Times New Roman"/>
          <w:highlight w:val="none"/>
        </w:rPr>
      </w:pPr>
      <w:r>
        <w:rPr>
          <w:rFonts w:ascii="Times New Roman" w:hAnsi="Times New Roman" w:cs="Times New Roman"/>
          <w:sz w:val="24"/>
          <w:szCs w:val="24"/>
          <w:highlight w:val="none"/>
        </w:rPr>
        <w:t>本次潮流模型外海边界用全球潮汐模型（TPXO</w:t>
      </w:r>
      <w:r>
        <w:rPr>
          <w:rFonts w:hint="eastAsia" w:ascii="Times New Roman" w:hAnsi="Times New Roman" w:cs="Times New Roman"/>
          <w:sz w:val="24"/>
          <w:szCs w:val="24"/>
          <w:highlight w:val="none"/>
        </w:rPr>
        <w:t>8</w:t>
      </w:r>
      <w:r>
        <w:rPr>
          <w:rFonts w:ascii="Times New Roman" w:hAnsi="Times New Roman" w:cs="Times New Roman"/>
          <w:sz w:val="24"/>
          <w:szCs w:val="24"/>
          <w:highlight w:val="none"/>
        </w:rPr>
        <w:t>）求得，该模型通过10个分潮推算天文潮位，包含八个主要分潮M</w:t>
      </w:r>
      <w:r>
        <w:rPr>
          <w:rFonts w:ascii="Times New Roman" w:hAnsi="Times New Roman" w:cs="Times New Roman"/>
          <w:sz w:val="24"/>
          <w:szCs w:val="24"/>
          <w:highlight w:val="none"/>
          <w:vertAlign w:val="subscript"/>
        </w:rPr>
        <w:t>2</w:t>
      </w:r>
      <w:r>
        <w:rPr>
          <w:rFonts w:ascii="Times New Roman" w:hAnsi="Times New Roman" w:cs="Times New Roman"/>
          <w:sz w:val="24"/>
          <w:szCs w:val="24"/>
          <w:highlight w:val="none"/>
        </w:rPr>
        <w:t>、S</w:t>
      </w:r>
      <w:r>
        <w:rPr>
          <w:rFonts w:ascii="Times New Roman" w:hAnsi="Times New Roman" w:cs="Times New Roman"/>
          <w:sz w:val="24"/>
          <w:szCs w:val="24"/>
          <w:highlight w:val="none"/>
          <w:vertAlign w:val="subscript"/>
        </w:rPr>
        <w:t>2</w:t>
      </w:r>
      <w:r>
        <w:rPr>
          <w:rFonts w:ascii="Times New Roman" w:hAnsi="Times New Roman" w:cs="Times New Roman"/>
          <w:sz w:val="24"/>
          <w:szCs w:val="24"/>
          <w:highlight w:val="none"/>
        </w:rPr>
        <w:t>、K</w:t>
      </w:r>
      <w:r>
        <w:rPr>
          <w:rFonts w:ascii="Times New Roman" w:hAnsi="Times New Roman" w:cs="Times New Roman"/>
          <w:sz w:val="24"/>
          <w:szCs w:val="24"/>
          <w:highlight w:val="none"/>
          <w:vertAlign w:val="subscript"/>
        </w:rPr>
        <w:t>1</w:t>
      </w:r>
      <w:r>
        <w:rPr>
          <w:rFonts w:ascii="Times New Roman" w:hAnsi="Times New Roman" w:cs="Times New Roman"/>
          <w:sz w:val="24"/>
          <w:szCs w:val="24"/>
          <w:highlight w:val="none"/>
        </w:rPr>
        <w:t>、O</w:t>
      </w:r>
      <w:r>
        <w:rPr>
          <w:rFonts w:ascii="Times New Roman" w:hAnsi="Times New Roman" w:cs="Times New Roman"/>
          <w:sz w:val="24"/>
          <w:szCs w:val="24"/>
          <w:highlight w:val="none"/>
          <w:vertAlign w:val="subscript"/>
        </w:rPr>
        <w:t>1</w:t>
      </w:r>
      <w:r>
        <w:rPr>
          <w:rFonts w:ascii="Times New Roman" w:hAnsi="Times New Roman" w:cs="Times New Roman"/>
          <w:sz w:val="24"/>
          <w:szCs w:val="24"/>
          <w:highlight w:val="none"/>
        </w:rPr>
        <w:t>、N</w:t>
      </w:r>
      <w:r>
        <w:rPr>
          <w:rFonts w:ascii="Times New Roman" w:hAnsi="Times New Roman" w:cs="Times New Roman"/>
          <w:sz w:val="24"/>
          <w:szCs w:val="24"/>
          <w:highlight w:val="none"/>
          <w:vertAlign w:val="subscript"/>
        </w:rPr>
        <w:t>2</w:t>
      </w:r>
      <w:r>
        <w:rPr>
          <w:rFonts w:ascii="Times New Roman" w:hAnsi="Times New Roman" w:cs="Times New Roman"/>
          <w:sz w:val="24"/>
          <w:szCs w:val="24"/>
          <w:highlight w:val="none"/>
        </w:rPr>
        <w:t>、P</w:t>
      </w:r>
      <w:r>
        <w:rPr>
          <w:rFonts w:ascii="Times New Roman" w:hAnsi="Times New Roman" w:cs="Times New Roman"/>
          <w:sz w:val="24"/>
          <w:szCs w:val="24"/>
          <w:highlight w:val="none"/>
          <w:vertAlign w:val="subscript"/>
        </w:rPr>
        <w:t>1</w:t>
      </w:r>
      <w:r>
        <w:rPr>
          <w:rFonts w:ascii="Times New Roman" w:hAnsi="Times New Roman" w:cs="Times New Roman"/>
          <w:sz w:val="24"/>
          <w:szCs w:val="24"/>
          <w:highlight w:val="none"/>
        </w:rPr>
        <w:t>、K</w:t>
      </w:r>
      <w:r>
        <w:rPr>
          <w:rFonts w:ascii="Times New Roman" w:hAnsi="Times New Roman" w:cs="Times New Roman"/>
          <w:sz w:val="24"/>
          <w:szCs w:val="24"/>
          <w:highlight w:val="none"/>
          <w:vertAlign w:val="subscript"/>
        </w:rPr>
        <w:t>2</w:t>
      </w:r>
      <w:r>
        <w:rPr>
          <w:rFonts w:ascii="Times New Roman" w:hAnsi="Times New Roman" w:cs="Times New Roman"/>
          <w:sz w:val="24"/>
          <w:szCs w:val="24"/>
          <w:highlight w:val="none"/>
        </w:rPr>
        <w:t>、Q</w:t>
      </w:r>
      <w:r>
        <w:rPr>
          <w:rFonts w:ascii="Times New Roman" w:hAnsi="Times New Roman" w:cs="Times New Roman"/>
          <w:sz w:val="24"/>
          <w:szCs w:val="24"/>
          <w:highlight w:val="none"/>
          <w:vertAlign w:val="subscript"/>
        </w:rPr>
        <w:t>1</w:t>
      </w:r>
      <w:r>
        <w:rPr>
          <w:rFonts w:ascii="Times New Roman" w:hAnsi="Times New Roman" w:cs="Times New Roman"/>
          <w:sz w:val="24"/>
          <w:szCs w:val="24"/>
          <w:highlight w:val="none"/>
        </w:rPr>
        <w:t>以及两个长周期分潮M</w:t>
      </w:r>
      <w:r>
        <w:rPr>
          <w:rFonts w:ascii="Times New Roman" w:hAnsi="Times New Roman" w:cs="Times New Roman"/>
          <w:sz w:val="24"/>
          <w:szCs w:val="24"/>
          <w:highlight w:val="none"/>
          <w:vertAlign w:val="subscript"/>
        </w:rPr>
        <w:t>f</w:t>
      </w:r>
      <w:r>
        <w:rPr>
          <w:rFonts w:ascii="Times New Roman" w:hAnsi="Times New Roman" w:cs="Times New Roman"/>
          <w:sz w:val="24"/>
          <w:szCs w:val="24"/>
          <w:highlight w:val="none"/>
        </w:rPr>
        <w:t>和M</w:t>
      </w:r>
      <w:r>
        <w:rPr>
          <w:rFonts w:ascii="Times New Roman" w:hAnsi="Times New Roman" w:cs="Times New Roman"/>
          <w:sz w:val="24"/>
          <w:szCs w:val="24"/>
          <w:highlight w:val="none"/>
          <w:vertAlign w:val="subscript"/>
        </w:rPr>
        <w:t>n</w:t>
      </w:r>
      <w:r>
        <w:rPr>
          <w:rFonts w:ascii="Times New Roman" w:hAnsi="Times New Roman" w:cs="Times New Roman"/>
          <w:sz w:val="24"/>
          <w:szCs w:val="24"/>
          <w:highlight w:val="none"/>
        </w:rPr>
        <w:t>，基本能够构造出外海深水处真实的天文潮过程：</w:t>
      </w:r>
    </w:p>
    <w:bookmarkEnd w:id="559"/>
    <w:bookmarkEnd w:id="560"/>
    <w:p>
      <w:pPr>
        <w:pStyle w:val="6"/>
        <w:ind w:left="0" w:firstLine="0"/>
        <w:jc w:val="center"/>
        <w:rPr>
          <w:rFonts w:ascii="Times New Roman" w:hAnsi="Times New Roman" w:cs="Times New Roman"/>
          <w:highlight w:val="none"/>
        </w:rPr>
      </w:pPr>
      <w:r>
        <w:rPr>
          <w:rFonts w:ascii="Times New Roman" w:hAnsi="Times New Roman" w:cs="Times New Roman"/>
          <w:highlight w:val="none"/>
        </w:rPr>
        <w:drawing>
          <wp:inline distT="0" distB="0" distL="114300" distR="114300">
            <wp:extent cx="2889250" cy="466090"/>
            <wp:effectExtent l="0" t="0" r="6350" b="10160"/>
            <wp:docPr id="221" name="图片 221" descr="6.1.1.2公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21" descr="6.1.1.2公式"/>
                    <pic:cNvPicPr>
                      <a:picLocks noChangeAspect="1"/>
                    </pic:cNvPicPr>
                  </pic:nvPicPr>
                  <pic:blipFill>
                    <a:blip r:embed="rId53"/>
                    <a:stretch>
                      <a:fillRect/>
                    </a:stretch>
                  </pic:blipFill>
                  <pic:spPr>
                    <a:xfrm>
                      <a:off x="0" y="0"/>
                      <a:ext cx="2889250" cy="466090"/>
                    </a:xfrm>
                    <a:prstGeom prst="rect">
                      <a:avLst/>
                    </a:prstGeom>
                  </pic:spPr>
                </pic:pic>
              </a:graphicData>
            </a:graphic>
          </wp:inline>
        </w:drawing>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式中，ζ</w:t>
      </w:r>
      <w:r>
        <w:rPr>
          <w:rFonts w:ascii="Times New Roman" w:hAnsi="Times New Roman" w:cs="Times New Roman"/>
          <w:sz w:val="24"/>
          <w:szCs w:val="24"/>
          <w:highlight w:val="none"/>
          <w:vertAlign w:val="subscript"/>
        </w:rPr>
        <w:t>0</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边界处潮位</w:t>
      </w:r>
      <w:r>
        <w:rPr>
          <w:rFonts w:hint="eastAsia" w:ascii="Times New Roman" w:hAnsi="Times New Roman" w:cs="Times New Roman"/>
          <w:sz w:val="24"/>
          <w:szCs w:val="24"/>
          <w:highlight w:val="none"/>
        </w:rPr>
        <w:t>；</w:t>
      </w:r>
    </w:p>
    <w:p>
      <w:pPr>
        <w:adjustRightInd w:val="0"/>
        <w:snapToGrid w:val="0"/>
        <w:spacing w:line="360" w:lineRule="auto"/>
        <w:ind w:firstLine="1243" w:firstLineChars="518"/>
        <w:rPr>
          <w:rFonts w:ascii="Times New Roman" w:hAnsi="Times New Roman" w:cs="Times New Roman"/>
          <w:sz w:val="24"/>
          <w:szCs w:val="24"/>
          <w:highlight w:val="none"/>
        </w:rPr>
      </w:pPr>
      <w:r>
        <w:rPr>
          <w:rFonts w:ascii="Times New Roman" w:hAnsi="Times New Roman" w:cs="Times New Roman"/>
          <w:sz w:val="24"/>
          <w:szCs w:val="24"/>
          <w:highlight w:val="none"/>
        </w:rPr>
        <w:t>ζ</w:t>
      </w:r>
      <w:r>
        <w:rPr>
          <w:rFonts w:ascii="Times New Roman" w:hAnsi="Times New Roman" w:cs="Times New Roman"/>
          <w:sz w:val="24"/>
          <w:szCs w:val="24"/>
          <w:highlight w:val="none"/>
          <w:vertAlign w:val="subscript"/>
        </w:rPr>
        <w:t>p</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边界处静压水位</w:t>
      </w:r>
      <w:r>
        <w:rPr>
          <w:rFonts w:hint="eastAsia" w:ascii="Times New Roman" w:hAnsi="Times New Roman" w:cs="Times New Roman"/>
          <w:sz w:val="24"/>
          <w:szCs w:val="24"/>
          <w:highlight w:val="none"/>
        </w:rPr>
        <w:t>；</w:t>
      </w:r>
    </w:p>
    <w:p>
      <w:pPr>
        <w:adjustRightInd w:val="0"/>
        <w:snapToGrid w:val="0"/>
        <w:spacing w:line="360" w:lineRule="auto"/>
        <w:ind w:firstLine="1243" w:firstLineChars="518"/>
        <w:rPr>
          <w:rFonts w:ascii="Times New Roman" w:hAnsi="Times New Roman" w:cs="Times New Roman"/>
          <w:sz w:val="24"/>
          <w:szCs w:val="24"/>
          <w:highlight w:val="none"/>
        </w:rPr>
      </w:pPr>
      <w:r>
        <w:rPr>
          <w:rFonts w:ascii="Times New Roman" w:hAnsi="Times New Roman" w:cs="Times New Roman"/>
          <w:sz w:val="24"/>
          <w:szCs w:val="24"/>
          <w:highlight w:val="none"/>
        </w:rPr>
        <w:t>i——等于1～10，分别对应上述分潮</w:t>
      </w:r>
      <w:r>
        <w:rPr>
          <w:rFonts w:hint="eastAsia" w:ascii="Times New Roman" w:hAnsi="Times New Roman" w:cs="Times New Roman"/>
          <w:sz w:val="24"/>
          <w:szCs w:val="24"/>
          <w:highlight w:val="none"/>
        </w:rPr>
        <w:t>；</w:t>
      </w:r>
    </w:p>
    <w:p>
      <w:pPr>
        <w:adjustRightInd w:val="0"/>
        <w:snapToGrid w:val="0"/>
        <w:spacing w:line="360" w:lineRule="auto"/>
        <w:ind w:firstLine="1243" w:firstLineChars="518"/>
        <w:rPr>
          <w:rFonts w:ascii="Times New Roman" w:hAnsi="Times New Roman" w:cs="Times New Roman"/>
          <w:sz w:val="24"/>
          <w:szCs w:val="24"/>
          <w:highlight w:val="none"/>
        </w:rPr>
      </w:pPr>
      <w:r>
        <w:rPr>
          <w:rFonts w:ascii="Times New Roman" w:hAnsi="Times New Roman" w:cs="Times New Roman"/>
          <w:sz w:val="24"/>
          <w:szCs w:val="24"/>
          <w:highlight w:val="none"/>
        </w:rPr>
        <w:t>A</w:t>
      </w:r>
      <w:r>
        <w:rPr>
          <w:rFonts w:ascii="Times New Roman" w:hAnsi="Times New Roman" w:cs="Times New Roman"/>
          <w:sz w:val="24"/>
          <w:szCs w:val="24"/>
          <w:highlight w:val="none"/>
          <w:vertAlign w:val="subscript"/>
        </w:rPr>
        <w:t>i</w:t>
      </w:r>
      <w:r>
        <w:rPr>
          <w:rFonts w:ascii="Times New Roman" w:hAnsi="Times New Roman" w:cs="Times New Roman"/>
          <w:sz w:val="24"/>
          <w:szCs w:val="24"/>
          <w:highlight w:val="none"/>
        </w:rPr>
        <w:t>、a</w:t>
      </w:r>
      <w:r>
        <w:rPr>
          <w:rFonts w:ascii="Times New Roman" w:hAnsi="Times New Roman" w:cs="Times New Roman"/>
          <w:sz w:val="24"/>
          <w:szCs w:val="24"/>
          <w:highlight w:val="none"/>
          <w:vertAlign w:val="subscript"/>
        </w:rPr>
        <w:t>i</w:t>
      </w:r>
      <w:r>
        <w:rPr>
          <w:rFonts w:ascii="Times New Roman" w:hAnsi="Times New Roman" w:cs="Times New Roman"/>
          <w:sz w:val="24"/>
          <w:szCs w:val="24"/>
          <w:highlight w:val="none"/>
        </w:rPr>
        <w:t>——分别为分潮在三条边界处的振幅和迟角</w:t>
      </w:r>
      <w:r>
        <w:rPr>
          <w:rFonts w:hint="eastAsia" w:ascii="Times New Roman" w:hAnsi="Times New Roman" w:cs="Times New Roman"/>
          <w:sz w:val="24"/>
          <w:szCs w:val="24"/>
          <w:highlight w:val="none"/>
        </w:rPr>
        <w:t>；</w:t>
      </w:r>
    </w:p>
    <w:p>
      <w:pPr>
        <w:adjustRightInd w:val="0"/>
        <w:snapToGrid w:val="0"/>
        <w:spacing w:line="360" w:lineRule="auto"/>
        <w:ind w:firstLine="1243" w:firstLineChars="518"/>
        <w:rPr>
          <w:rFonts w:ascii="Times New Roman" w:hAnsi="Times New Roman" w:cs="Times New Roman"/>
          <w:sz w:val="24"/>
          <w:szCs w:val="24"/>
          <w:highlight w:val="none"/>
        </w:rPr>
      </w:pPr>
      <w:r>
        <w:rPr>
          <w:rFonts w:ascii="Times New Roman" w:hAnsi="Times New Roman" w:cs="Times New Roman"/>
          <w:sz w:val="24"/>
          <w:szCs w:val="24"/>
          <w:highlight w:val="none"/>
        </w:rPr>
        <w:t>ω</w:t>
      </w:r>
      <w:r>
        <w:rPr>
          <w:rFonts w:ascii="Times New Roman" w:hAnsi="Times New Roman" w:cs="Times New Roman"/>
          <w:sz w:val="24"/>
          <w:szCs w:val="24"/>
          <w:highlight w:val="none"/>
          <w:vertAlign w:val="subscript"/>
        </w:rPr>
        <w:t>i</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分潮角频率。</w:t>
      </w:r>
    </w:p>
    <w:p>
      <w:pPr>
        <w:pStyle w:val="8"/>
        <w:rPr>
          <w:highlight w:val="none"/>
        </w:rPr>
      </w:pPr>
      <w:bookmarkStart w:id="561" w:name="_Toc143013255"/>
      <w:bookmarkStart w:id="562" w:name="_Toc313346753"/>
      <w:r>
        <w:rPr>
          <w:highlight w:val="none"/>
        </w:rPr>
        <w:t>6.1.2泥沙冲淤计算模型</w:t>
      </w:r>
      <w:bookmarkEnd w:id="561"/>
      <w:bookmarkEnd w:id="562"/>
    </w:p>
    <w:p>
      <w:pPr>
        <w:pStyle w:val="9"/>
        <w:tabs>
          <w:tab w:val="clear" w:pos="864"/>
        </w:tabs>
        <w:adjustRightInd w:val="0"/>
        <w:snapToGrid w:val="0"/>
        <w:spacing w:before="0" w:after="0" w:line="360" w:lineRule="auto"/>
        <w:ind w:left="0" w:firstLine="0"/>
        <w:rPr>
          <w:rFonts w:ascii="Times New Roman" w:hAnsi="Times New Roman" w:eastAsia="宋体" w:cs="Times New Roman"/>
          <w:b w:val="0"/>
          <w:bCs/>
          <w:sz w:val="24"/>
          <w:szCs w:val="24"/>
          <w:highlight w:val="none"/>
        </w:rPr>
      </w:pPr>
      <w:bookmarkStart w:id="563" w:name="_Toc589575792"/>
      <w:bookmarkStart w:id="564" w:name="_Toc788975227"/>
      <w:r>
        <w:rPr>
          <w:rFonts w:ascii="Times New Roman" w:hAnsi="Times New Roman" w:eastAsia="宋体" w:cs="Times New Roman"/>
          <w:b w:val="0"/>
          <w:bCs/>
          <w:sz w:val="24"/>
          <w:szCs w:val="24"/>
          <w:highlight w:val="none"/>
        </w:rPr>
        <w:t>6.1.2.1平面二维悬沙输移控制方程</w:t>
      </w:r>
      <w:bookmarkEnd w:id="563"/>
      <w:bookmarkEnd w:id="564"/>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（1）悬沙输移采用垂线平均的二维不平衡输沙方程，其基本方程为：</w:t>
      </w:r>
    </w:p>
    <w:p>
      <w:pPr>
        <w:pStyle w:val="6"/>
        <w:ind w:left="0" w:firstLine="0"/>
        <w:jc w:val="center"/>
        <w:rPr>
          <w:rFonts w:ascii="Times New Roman" w:hAnsi="Times New Roman" w:cs="Times New Roman"/>
          <w:highlight w:val="none"/>
        </w:rPr>
      </w:pPr>
      <w:r>
        <w:rPr>
          <w:rFonts w:ascii="Times New Roman" w:hAnsi="Times New Roman" w:cs="Times New Roman"/>
          <w:highlight w:val="none"/>
        </w:rPr>
        <w:drawing>
          <wp:inline distT="0" distB="0" distL="114300" distR="114300">
            <wp:extent cx="3972560" cy="570230"/>
            <wp:effectExtent l="0" t="0" r="8890" b="1270"/>
            <wp:docPr id="222" name="图片 222" descr="6.1.2.1公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22" descr="6.1.2.1公式"/>
                    <pic:cNvPicPr>
                      <a:picLocks noChangeAspect="1"/>
                    </pic:cNvPicPr>
                  </pic:nvPicPr>
                  <pic:blipFill>
                    <a:blip r:embed="rId54"/>
                    <a:stretch>
                      <a:fillRect/>
                    </a:stretch>
                  </pic:blipFill>
                  <pic:spPr>
                    <a:xfrm>
                      <a:off x="0" y="0"/>
                      <a:ext cx="3972560" cy="570230"/>
                    </a:xfrm>
                    <a:prstGeom prst="rect">
                      <a:avLst/>
                    </a:prstGeom>
                  </pic:spPr>
                </pic:pic>
              </a:graphicData>
            </a:graphic>
          </wp:inline>
        </w:drawing>
      </w:r>
      <w:r>
        <w:rPr>
          <w:rFonts w:hint="eastAsia" w:ascii="Times New Roman" w:hAnsi="Times New Roman" w:cs="Times New Roman"/>
          <w:highlight w:val="none"/>
        </w:rPr>
        <w:t xml:space="preserve"> </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式中：ω</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泥沙沉速；</w:t>
      </w:r>
    </w:p>
    <w:p>
      <w:pPr>
        <w:adjustRightInd w:val="0"/>
        <w:snapToGrid w:val="0"/>
        <w:spacing w:line="360" w:lineRule="auto"/>
        <w:ind w:firstLine="1243" w:firstLineChars="518"/>
        <w:rPr>
          <w:rFonts w:ascii="Times New Roman" w:hAnsi="Times New Roman" w:cs="Times New Roman"/>
          <w:sz w:val="24"/>
          <w:szCs w:val="24"/>
          <w:highlight w:val="none"/>
        </w:rPr>
      </w:pPr>
      <w:r>
        <w:rPr>
          <w:rFonts w:ascii="Times New Roman" w:hAnsi="Times New Roman" w:cs="Times New Roman"/>
          <w:sz w:val="24"/>
          <w:szCs w:val="24"/>
          <w:highlight w:val="none"/>
        </w:rPr>
        <w:t>S</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垂线平均含沙量；</w:t>
      </w:r>
    </w:p>
    <w:p>
      <w:pPr>
        <w:adjustRightInd w:val="0"/>
        <w:snapToGrid w:val="0"/>
        <w:spacing w:line="360" w:lineRule="auto"/>
        <w:ind w:firstLine="1243" w:firstLineChars="518"/>
        <w:rPr>
          <w:rFonts w:ascii="Times New Roman" w:hAnsi="Times New Roman" w:cs="Times New Roman"/>
          <w:sz w:val="24"/>
          <w:szCs w:val="24"/>
          <w:highlight w:val="none"/>
        </w:rPr>
      </w:pPr>
      <w:r>
        <w:rPr>
          <w:rFonts w:ascii="Times New Roman" w:hAnsi="Times New Roman" w:cs="Times New Roman"/>
          <w:sz w:val="24"/>
          <w:szCs w:val="24"/>
          <w:highlight w:val="none"/>
        </w:rPr>
        <w:t>S</w:t>
      </w:r>
      <w:r>
        <w:rPr>
          <w:rFonts w:ascii="Times New Roman" w:hAnsi="Times New Roman" w:cs="Times New Roman"/>
          <w:sz w:val="24"/>
          <w:szCs w:val="24"/>
          <w:highlight w:val="none"/>
          <w:vertAlign w:val="subscript"/>
        </w:rPr>
        <w:t>*</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水流的挟沙能力；</w:t>
      </w:r>
    </w:p>
    <w:p>
      <w:pPr>
        <w:adjustRightInd w:val="0"/>
        <w:snapToGrid w:val="0"/>
        <w:spacing w:line="360" w:lineRule="auto"/>
        <w:ind w:firstLine="1243" w:firstLineChars="518"/>
        <w:rPr>
          <w:rFonts w:ascii="Times New Roman" w:hAnsi="Times New Roman" w:cs="Times New Roman"/>
          <w:sz w:val="24"/>
          <w:szCs w:val="24"/>
          <w:highlight w:val="none"/>
        </w:rPr>
      </w:pPr>
      <w:r>
        <w:rPr>
          <w:rFonts w:ascii="Times New Roman" w:hAnsi="Times New Roman" w:cs="Times New Roman"/>
          <w:sz w:val="24"/>
          <w:szCs w:val="24"/>
          <w:highlight w:val="none"/>
        </w:rPr>
        <w:t>α</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悬沙沉降几率；</w:t>
      </w:r>
    </w:p>
    <w:p>
      <w:pPr>
        <w:adjustRightInd w:val="0"/>
        <w:snapToGrid w:val="0"/>
        <w:spacing w:line="360" w:lineRule="auto"/>
        <w:ind w:firstLine="1243" w:firstLineChars="518"/>
        <w:rPr>
          <w:rFonts w:ascii="Times New Roman" w:hAnsi="Times New Roman" w:cs="Times New Roman"/>
          <w:sz w:val="24"/>
          <w:szCs w:val="24"/>
          <w:highlight w:val="none"/>
        </w:rPr>
      </w:pPr>
      <w:r>
        <w:rPr>
          <w:rFonts w:ascii="Times New Roman" w:hAnsi="Times New Roman" w:cs="Times New Roman"/>
          <w:sz w:val="24"/>
          <w:szCs w:val="24"/>
          <w:highlight w:val="none"/>
        </w:rPr>
        <w:t>D</w:t>
      </w:r>
      <w:r>
        <w:rPr>
          <w:rFonts w:ascii="Times New Roman" w:hAnsi="Times New Roman" w:cs="Times New Roman"/>
          <w:sz w:val="24"/>
          <w:szCs w:val="24"/>
          <w:highlight w:val="none"/>
          <w:vertAlign w:val="subscript"/>
        </w:rPr>
        <w:t>x</w:t>
      </w:r>
      <w:r>
        <w:rPr>
          <w:rFonts w:ascii="Times New Roman" w:hAnsi="Times New Roman" w:cs="Times New Roman"/>
          <w:sz w:val="24"/>
          <w:szCs w:val="24"/>
          <w:highlight w:val="none"/>
        </w:rPr>
        <w:t>、D</w:t>
      </w:r>
      <w:r>
        <w:rPr>
          <w:rFonts w:ascii="Times New Roman" w:hAnsi="Times New Roman" w:cs="Times New Roman"/>
          <w:sz w:val="24"/>
          <w:szCs w:val="24"/>
          <w:highlight w:val="none"/>
          <w:vertAlign w:val="subscript"/>
        </w:rPr>
        <w:t>y</w:t>
      </w:r>
      <w:r>
        <w:rPr>
          <w:rFonts w:ascii="Times New Roman" w:hAnsi="Times New Roman" w:cs="Times New Roman"/>
          <w:sz w:val="24"/>
          <w:szCs w:val="24"/>
          <w:highlight w:val="none"/>
        </w:rPr>
        <w:t>——分别为x、y方向扩散系数。</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（2）海岸泥沙运动是十分复杂的。不同类型海岸泥沙的运动特点是不同的。本工程所在海域属于淤泥质海岸，泥沙输移方程中的源汇项反映了水体中泥沙与河床冲淤层泥沙的相互作用，当D−E=α</w:t>
      </w:r>
      <w:r>
        <w:rPr>
          <w:rFonts w:ascii="Times New Roman" w:hAnsi="Times New Roman" w:cs="Times New Roman"/>
          <w:sz w:val="24"/>
          <w:szCs w:val="24"/>
          <w:highlight w:val="none"/>
          <w:vertAlign w:val="subscript"/>
        </w:rPr>
        <w:t>i</w:t>
      </w:r>
      <w:r>
        <w:rPr>
          <w:rFonts w:ascii="Times New Roman" w:hAnsi="Times New Roman" w:cs="Times New Roman"/>
          <w:sz w:val="24"/>
          <w:szCs w:val="24"/>
          <w:highlight w:val="none"/>
        </w:rPr>
        <w:t>ω</w:t>
      </w:r>
      <w:r>
        <w:rPr>
          <w:rFonts w:ascii="Times New Roman" w:hAnsi="Times New Roman" w:cs="Times New Roman"/>
          <w:sz w:val="24"/>
          <w:szCs w:val="24"/>
          <w:highlight w:val="none"/>
          <w:vertAlign w:val="subscript"/>
        </w:rPr>
        <w:t>i</w:t>
      </w:r>
      <w:r>
        <w:rPr>
          <w:rFonts w:ascii="Times New Roman" w:hAnsi="Times New Roman" w:cs="Times New Roman"/>
          <w:sz w:val="24"/>
          <w:szCs w:val="24"/>
          <w:highlight w:val="none"/>
        </w:rPr>
        <w:t>(s</w:t>
      </w:r>
      <w:r>
        <w:rPr>
          <w:rFonts w:ascii="Times New Roman" w:hAnsi="Times New Roman" w:cs="Times New Roman"/>
          <w:sz w:val="24"/>
          <w:szCs w:val="24"/>
          <w:highlight w:val="none"/>
          <w:vertAlign w:val="subscript"/>
        </w:rPr>
        <w:t>i</w:t>
      </w:r>
      <w:r>
        <w:rPr>
          <w:rFonts w:ascii="Times New Roman" w:hAnsi="Times New Roman" w:cs="Times New Roman"/>
          <w:sz w:val="24"/>
          <w:szCs w:val="24"/>
          <w:highlight w:val="none"/>
        </w:rPr>
        <w:t>−s</w:t>
      </w:r>
      <w:r>
        <w:rPr>
          <w:rFonts w:hint="eastAsia" w:ascii="Times New Roman" w:hAnsi="Times New Roman" w:cs="Times New Roman"/>
          <w:sz w:val="24"/>
          <w:szCs w:val="24"/>
          <w:highlight w:val="none"/>
          <w:vertAlign w:val="subscript"/>
        </w:rPr>
        <w:t>*i</w:t>
      </w:r>
      <w:r>
        <w:rPr>
          <w:rFonts w:ascii="Times New Roman" w:hAnsi="Times New Roman" w:cs="Times New Roman"/>
          <w:sz w:val="24"/>
          <w:szCs w:val="24"/>
          <w:highlight w:val="none"/>
        </w:rPr>
        <w:t>)&gt;0，海床发生淤积；D−E=α</w:t>
      </w:r>
      <w:r>
        <w:rPr>
          <w:rFonts w:ascii="Times New Roman" w:hAnsi="Times New Roman" w:cs="Times New Roman"/>
          <w:sz w:val="24"/>
          <w:szCs w:val="24"/>
          <w:highlight w:val="none"/>
          <w:vertAlign w:val="subscript"/>
        </w:rPr>
        <w:t>i</w:t>
      </w:r>
      <w:r>
        <w:rPr>
          <w:rFonts w:ascii="Times New Roman" w:hAnsi="Times New Roman" w:cs="Times New Roman"/>
          <w:sz w:val="24"/>
          <w:szCs w:val="24"/>
          <w:highlight w:val="none"/>
        </w:rPr>
        <w:t>ω</w:t>
      </w:r>
      <w:r>
        <w:rPr>
          <w:rFonts w:ascii="Times New Roman" w:hAnsi="Times New Roman" w:cs="Times New Roman"/>
          <w:sz w:val="24"/>
          <w:szCs w:val="24"/>
          <w:highlight w:val="none"/>
          <w:vertAlign w:val="subscript"/>
        </w:rPr>
        <w:t>i</w:t>
      </w:r>
      <w:r>
        <w:rPr>
          <w:rFonts w:ascii="Times New Roman" w:hAnsi="Times New Roman" w:cs="Times New Roman"/>
          <w:sz w:val="24"/>
          <w:szCs w:val="24"/>
          <w:highlight w:val="none"/>
        </w:rPr>
        <w:t>(s</w:t>
      </w:r>
      <w:r>
        <w:rPr>
          <w:rFonts w:ascii="Times New Roman" w:hAnsi="Times New Roman" w:cs="Times New Roman"/>
          <w:sz w:val="24"/>
          <w:szCs w:val="24"/>
          <w:highlight w:val="none"/>
          <w:vertAlign w:val="subscript"/>
        </w:rPr>
        <w:t>i</w:t>
      </w:r>
      <w:r>
        <w:rPr>
          <w:rFonts w:ascii="Times New Roman" w:hAnsi="Times New Roman" w:cs="Times New Roman"/>
          <w:sz w:val="24"/>
          <w:szCs w:val="24"/>
          <w:highlight w:val="none"/>
        </w:rPr>
        <w:t>−s</w:t>
      </w:r>
      <w:r>
        <w:rPr>
          <w:rFonts w:hint="eastAsia" w:ascii="Times New Roman" w:hAnsi="Times New Roman" w:cs="Times New Roman"/>
          <w:sz w:val="24"/>
          <w:szCs w:val="24"/>
          <w:highlight w:val="none"/>
          <w:vertAlign w:val="subscript"/>
        </w:rPr>
        <w:t>*i</w:t>
      </w:r>
      <w:r>
        <w:rPr>
          <w:rFonts w:ascii="Times New Roman" w:hAnsi="Times New Roman" w:cs="Times New Roman"/>
          <w:sz w:val="24"/>
          <w:szCs w:val="24"/>
          <w:highlight w:val="none"/>
        </w:rPr>
        <w:t>)=0，海床处于冲淤平衡状态；D−E=α</w:t>
      </w:r>
      <w:r>
        <w:rPr>
          <w:rFonts w:ascii="Times New Roman" w:hAnsi="Times New Roman" w:cs="Times New Roman"/>
          <w:sz w:val="24"/>
          <w:szCs w:val="24"/>
          <w:highlight w:val="none"/>
          <w:vertAlign w:val="subscript"/>
        </w:rPr>
        <w:t>i</w:t>
      </w:r>
      <w:r>
        <w:rPr>
          <w:rFonts w:ascii="Times New Roman" w:hAnsi="Times New Roman" w:cs="Times New Roman"/>
          <w:sz w:val="24"/>
          <w:szCs w:val="24"/>
          <w:highlight w:val="none"/>
        </w:rPr>
        <w:t>ω</w:t>
      </w:r>
      <w:r>
        <w:rPr>
          <w:rFonts w:ascii="Times New Roman" w:hAnsi="Times New Roman" w:cs="Times New Roman"/>
          <w:sz w:val="24"/>
          <w:szCs w:val="24"/>
          <w:highlight w:val="none"/>
          <w:vertAlign w:val="subscript"/>
        </w:rPr>
        <w:t>i</w:t>
      </w:r>
      <w:r>
        <w:rPr>
          <w:rFonts w:ascii="Times New Roman" w:hAnsi="Times New Roman" w:cs="Times New Roman"/>
          <w:sz w:val="24"/>
          <w:szCs w:val="24"/>
          <w:highlight w:val="none"/>
        </w:rPr>
        <w:t>(s</w:t>
      </w:r>
      <w:r>
        <w:rPr>
          <w:rFonts w:ascii="Times New Roman" w:hAnsi="Times New Roman" w:cs="Times New Roman"/>
          <w:sz w:val="24"/>
          <w:szCs w:val="24"/>
          <w:highlight w:val="none"/>
          <w:vertAlign w:val="subscript"/>
        </w:rPr>
        <w:t>i</w:t>
      </w:r>
      <w:r>
        <w:rPr>
          <w:rFonts w:ascii="Times New Roman" w:hAnsi="Times New Roman" w:cs="Times New Roman"/>
          <w:sz w:val="24"/>
          <w:szCs w:val="24"/>
          <w:highlight w:val="none"/>
        </w:rPr>
        <w:t>−s</w:t>
      </w:r>
      <w:r>
        <w:rPr>
          <w:rFonts w:hint="eastAsia" w:ascii="Times New Roman" w:hAnsi="Times New Roman" w:cs="Times New Roman"/>
          <w:sz w:val="24"/>
          <w:szCs w:val="24"/>
          <w:highlight w:val="none"/>
          <w:vertAlign w:val="subscript"/>
        </w:rPr>
        <w:t>*i</w:t>
      </w:r>
      <w:r>
        <w:rPr>
          <w:rFonts w:ascii="Times New Roman" w:hAnsi="Times New Roman" w:cs="Times New Roman"/>
          <w:sz w:val="24"/>
          <w:szCs w:val="24"/>
          <w:highlight w:val="none"/>
        </w:rPr>
        <w:t>)&lt;0，海床将淤积。</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床面变形方程见式：</w:t>
      </w:r>
    </w:p>
    <w:p>
      <w:pPr>
        <w:pStyle w:val="6"/>
        <w:ind w:left="0" w:firstLine="0"/>
        <w:jc w:val="center"/>
        <w:rPr>
          <w:rFonts w:ascii="Times New Roman" w:hAnsi="Times New Roman" w:cs="Times New Roman"/>
          <w:highlight w:val="none"/>
        </w:rPr>
      </w:pPr>
      <w:r>
        <w:rPr>
          <w:rFonts w:ascii="Times New Roman" w:hAnsi="Times New Roman" w:cs="Times New Roman"/>
          <w:highlight w:val="none"/>
        </w:rPr>
        <w:drawing>
          <wp:inline distT="0" distB="0" distL="114300" distR="114300">
            <wp:extent cx="1717040" cy="527050"/>
            <wp:effectExtent l="0" t="0" r="16510" b="6350"/>
            <wp:docPr id="223" name="图片 223" descr="6.1.2.1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223" descr="6.1.2.1公"/>
                    <pic:cNvPicPr>
                      <a:picLocks noChangeAspect="1"/>
                    </pic:cNvPicPr>
                  </pic:nvPicPr>
                  <pic:blipFill>
                    <a:blip r:embed="rId55"/>
                    <a:stretch>
                      <a:fillRect/>
                    </a:stretch>
                  </pic:blipFill>
                  <pic:spPr>
                    <a:xfrm>
                      <a:off x="0" y="0"/>
                      <a:ext cx="1717040" cy="527050"/>
                    </a:xfrm>
                    <a:prstGeom prst="rect">
                      <a:avLst/>
                    </a:prstGeom>
                  </pic:spPr>
                </pic:pic>
              </a:graphicData>
            </a:graphic>
          </wp:inline>
        </w:drawing>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其中，</w:t>
      </w:r>
      <w:r>
        <w:rPr>
          <w:rFonts w:hint="eastAsia" w:ascii="Times New Roman" w:hAnsi="Times New Roman" w:cs="Times New Roman"/>
          <w:sz w:val="24"/>
          <w:szCs w:val="24"/>
          <w:highlight w:val="none"/>
        </w:rPr>
        <w:t>S</w:t>
      </w:r>
      <w:r>
        <w:rPr>
          <w:rFonts w:hint="eastAsia" w:ascii="Times New Roman" w:hAnsi="Times New Roman" w:cs="Times New Roman"/>
          <w:sz w:val="24"/>
          <w:szCs w:val="24"/>
          <w:highlight w:val="none"/>
          <w:vertAlign w:val="subscript"/>
        </w:rPr>
        <w:t>*i</w:t>
      </w:r>
      <w:r>
        <w:rPr>
          <w:rFonts w:ascii="Times New Roman" w:hAnsi="Times New Roman" w:cs="Times New Roman"/>
          <w:sz w:val="24"/>
          <w:szCs w:val="24"/>
          <w:highlight w:val="none"/>
        </w:rPr>
        <w:t>为水流挟沙能力，一般采用经验公式或半经验半理论的方法确定。γ</w:t>
      </w:r>
      <w:r>
        <w:rPr>
          <w:rFonts w:ascii="Times New Roman" w:hAnsi="Times New Roman" w:cs="Times New Roman"/>
          <w:sz w:val="24"/>
          <w:szCs w:val="24"/>
          <w:highlight w:val="none"/>
          <w:vertAlign w:val="subscript"/>
        </w:rPr>
        <w:t>0</w:t>
      </w:r>
      <w:r>
        <w:rPr>
          <w:rFonts w:ascii="Times New Roman" w:hAnsi="Times New Roman" w:cs="Times New Roman"/>
          <w:sz w:val="24"/>
          <w:szCs w:val="24"/>
          <w:highlight w:val="none"/>
        </w:rPr>
        <w:t>为泥沙干容重，可由γ</w:t>
      </w:r>
      <w:r>
        <w:rPr>
          <w:rFonts w:ascii="Times New Roman" w:hAnsi="Times New Roman" w:cs="Times New Roman"/>
          <w:sz w:val="24"/>
          <w:szCs w:val="24"/>
          <w:highlight w:val="none"/>
          <w:vertAlign w:val="subscript"/>
        </w:rPr>
        <w:t>0</w:t>
      </w:r>
      <w:r>
        <w:rPr>
          <w:rFonts w:ascii="Times New Roman" w:hAnsi="Times New Roman" w:cs="Times New Roman"/>
          <w:sz w:val="24"/>
          <w:szCs w:val="24"/>
          <w:highlight w:val="none"/>
        </w:rPr>
        <w:t>=1750</w:t>
      </w:r>
      <w:r>
        <w:rPr>
          <w:rFonts w:ascii="Times New Roman" w:hAnsi="Times New Roman" w:cs="Times New Roman"/>
          <w:sz w:val="24"/>
          <w:szCs w:val="24"/>
          <w:highlight w:val="none"/>
          <w:vertAlign w:val="subscript"/>
        </w:rPr>
        <w:t>d50</w:t>
      </w:r>
      <w:r>
        <w:rPr>
          <w:rFonts w:ascii="Times New Roman" w:hAnsi="Times New Roman" w:cs="Times New Roman"/>
          <w:sz w:val="24"/>
          <w:szCs w:val="24"/>
          <w:highlight w:val="none"/>
          <w:vertAlign w:val="superscript"/>
        </w:rPr>
        <w:t>0.183</w:t>
      </w:r>
      <w:r>
        <w:rPr>
          <w:rFonts w:ascii="Times New Roman" w:hAnsi="Times New Roman" w:cs="Times New Roman"/>
          <w:sz w:val="24"/>
          <w:szCs w:val="24"/>
          <w:highlight w:val="none"/>
        </w:rPr>
        <w:t>计算。</w:t>
      </w:r>
    </w:p>
    <w:p>
      <w:pPr>
        <w:pStyle w:val="9"/>
        <w:tabs>
          <w:tab w:val="clear" w:pos="864"/>
        </w:tabs>
        <w:adjustRightInd w:val="0"/>
        <w:snapToGrid w:val="0"/>
        <w:spacing w:before="0" w:after="0" w:line="360" w:lineRule="auto"/>
        <w:ind w:left="0" w:firstLine="0"/>
        <w:rPr>
          <w:rFonts w:ascii="Times New Roman" w:hAnsi="Times New Roman" w:eastAsia="宋体" w:cs="Times New Roman"/>
          <w:b w:val="0"/>
          <w:bCs/>
          <w:sz w:val="24"/>
          <w:szCs w:val="24"/>
          <w:highlight w:val="none"/>
        </w:rPr>
      </w:pPr>
      <w:bookmarkStart w:id="565" w:name="_Toc510788886"/>
      <w:bookmarkStart w:id="566" w:name="_Toc1742603611"/>
      <w:r>
        <w:rPr>
          <w:rFonts w:ascii="Times New Roman" w:hAnsi="Times New Roman" w:eastAsia="宋体" w:cs="Times New Roman"/>
          <w:b w:val="0"/>
          <w:bCs/>
          <w:sz w:val="24"/>
          <w:szCs w:val="24"/>
          <w:highlight w:val="none"/>
        </w:rPr>
        <w:t>6.1.2.2计算参数选取</w:t>
      </w:r>
      <w:bookmarkEnd w:id="565"/>
      <w:bookmarkEnd w:id="566"/>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1）沉降速度：项目区泥沙属细颗粒泥沙，计算其咸水沉降时应考虑絮凝。絮凝作用的机制复杂，影响因素众多。在一定含沙量及含盐度范围内，原始颗粒越细，浓度越大，颗粒周围水体含盐度越高，则絮凝越快。就具体工程海域而言，由于水体悬沙的中值粒径大致接近，故可将其絮凝沉降速度近似地按常量处理。本研究取沉速为0.0004m/s。</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（2）潮流挟沙力：引进前期（或背景）含沙量S</w:t>
      </w:r>
      <w:r>
        <w:rPr>
          <w:rFonts w:ascii="Times New Roman" w:hAnsi="Times New Roman" w:cs="Times New Roman"/>
          <w:sz w:val="24"/>
          <w:szCs w:val="24"/>
          <w:highlight w:val="none"/>
          <w:vertAlign w:val="subscript"/>
        </w:rPr>
        <w:t>0</w:t>
      </w:r>
      <w:r>
        <w:rPr>
          <w:rFonts w:ascii="Times New Roman" w:hAnsi="Times New Roman" w:cs="Times New Roman"/>
          <w:sz w:val="24"/>
          <w:szCs w:val="24"/>
          <w:highlight w:val="none"/>
        </w:rPr>
        <w:t>的概念，根据实测含沙量与水力因子间的关系回归得到工程区水流挟沙力公式。</w:t>
      </w:r>
    </w:p>
    <w:p>
      <w:pPr>
        <w:pStyle w:val="6"/>
        <w:adjustRightInd w:val="0"/>
        <w:snapToGrid w:val="0"/>
        <w:spacing w:line="240" w:lineRule="auto"/>
        <w:ind w:left="0" w:firstLine="0"/>
        <w:jc w:val="center"/>
        <w:rPr>
          <w:rFonts w:ascii="Times New Roman" w:hAnsi="Times New Roman" w:cs="Times New Roman"/>
          <w:highlight w:val="none"/>
        </w:rPr>
      </w:pPr>
      <m:oMathPara>
        <m:oMath>
          <m:sSub>
            <m:sSubPr>
              <m:ctrlPr>
                <w:rPr>
                  <w:rFonts w:ascii="Cambria Math" w:hAnsi="Cambria Math" w:cs="Times New Roman"/>
                  <w:i/>
                  <w:highlight w:val="none"/>
                </w:rPr>
              </m:ctrlPr>
            </m:sSubPr>
            <m:e>
              <m:r>
                <m:rPr/>
                <w:rPr>
                  <w:rFonts w:ascii="Cambria Math" w:hAnsi="Cambria Math" w:cs="Times New Roman"/>
                  <w:highlight w:val="none"/>
                </w:rPr>
                <m:t>S</m:t>
              </m:r>
              <m:ctrlPr>
                <w:rPr>
                  <w:rFonts w:ascii="Cambria Math" w:hAnsi="Cambria Math" w:cs="Times New Roman"/>
                  <w:i/>
                  <w:highlight w:val="none"/>
                </w:rPr>
              </m:ctrlPr>
            </m:e>
            <m:sub>
              <m:r>
                <m:rPr/>
                <w:rPr>
                  <w:rFonts w:ascii="Cambria Math" w:hAnsi="Cambria Math" w:cs="Times New Roman"/>
                  <w:highlight w:val="none"/>
                </w:rPr>
                <m:t>∗</m:t>
              </m:r>
              <m:ctrlPr>
                <w:rPr>
                  <w:rFonts w:ascii="Cambria Math" w:hAnsi="Cambria Math" w:cs="Times New Roman"/>
                  <w:i/>
                  <w:highlight w:val="none"/>
                </w:rPr>
              </m:ctrlPr>
            </m:sub>
          </m:sSub>
          <m:r>
            <m:rPr/>
            <w:rPr>
              <w:rFonts w:ascii="Cambria Math" w:hAnsi="Cambria Math" w:cs="Times New Roman"/>
              <w:highlight w:val="none"/>
            </w:rPr>
            <m:t>=</m:t>
          </m:r>
          <m:sSub>
            <m:sSubPr>
              <m:ctrlPr>
                <w:rPr>
                  <w:rFonts w:ascii="Cambria Math" w:hAnsi="Cambria Math" w:cs="Times New Roman"/>
                  <w:i/>
                  <w:highlight w:val="none"/>
                </w:rPr>
              </m:ctrlPr>
            </m:sSubPr>
            <m:e>
              <m:r>
                <m:rPr/>
                <w:rPr>
                  <w:rFonts w:ascii="Cambria Math" w:hAnsi="Cambria Math" w:cs="Times New Roman"/>
                  <w:highlight w:val="none"/>
                </w:rPr>
                <m:t>k</m:t>
              </m:r>
              <m:ctrlPr>
                <w:rPr>
                  <w:rFonts w:ascii="Cambria Math" w:hAnsi="Cambria Math" w:cs="Times New Roman"/>
                  <w:i/>
                  <w:highlight w:val="none"/>
                </w:rPr>
              </m:ctrlPr>
            </m:e>
            <m:sub>
              <m:r>
                <m:rPr/>
                <w:rPr>
                  <w:rFonts w:ascii="Cambria Math" w:hAnsi="Cambria Math" w:cs="Times New Roman"/>
                  <w:highlight w:val="none"/>
                </w:rPr>
                <m:t>0</m:t>
              </m:r>
              <m:ctrlPr>
                <w:rPr>
                  <w:rFonts w:ascii="Cambria Math" w:hAnsi="Cambria Math" w:cs="Times New Roman"/>
                  <w:i/>
                  <w:highlight w:val="none"/>
                </w:rPr>
              </m:ctrlPr>
            </m:sub>
          </m:sSub>
          <m:f>
            <m:fPr>
              <m:ctrlPr>
                <w:rPr>
                  <w:rFonts w:ascii="Cambria Math" w:hAnsi="Cambria Math" w:cs="Times New Roman"/>
                  <w:i/>
                  <w:highlight w:val="none"/>
                </w:rPr>
              </m:ctrlPr>
            </m:fPr>
            <m:num>
              <m:sSup>
                <m:sSupPr>
                  <m:ctrlPr>
                    <w:rPr>
                      <w:rFonts w:ascii="Cambria Math" w:hAnsi="Cambria Math" w:cs="Times New Roman"/>
                      <w:i/>
                      <w:highlight w:val="none"/>
                    </w:rPr>
                  </m:ctrlPr>
                </m:sSupPr>
                <m:e>
                  <m:r>
                    <m:rPr/>
                    <w:rPr>
                      <w:rFonts w:ascii="Cambria Math" w:hAnsi="Cambria Math" w:cs="Times New Roman"/>
                      <w:highlight w:val="none"/>
                    </w:rPr>
                    <m:t>V</m:t>
                  </m:r>
                  <m:ctrlPr>
                    <w:rPr>
                      <w:rFonts w:ascii="Cambria Math" w:hAnsi="Cambria Math" w:cs="Times New Roman"/>
                      <w:i/>
                      <w:highlight w:val="none"/>
                    </w:rPr>
                  </m:ctrlPr>
                </m:e>
                <m:sup>
                  <m:r>
                    <m:rPr/>
                    <w:rPr>
                      <w:rFonts w:ascii="Cambria Math" w:hAnsi="Cambria Math" w:cs="Times New Roman"/>
                      <w:highlight w:val="none"/>
                    </w:rPr>
                    <m:t>2</m:t>
                  </m:r>
                  <m:ctrlPr>
                    <w:rPr>
                      <w:rFonts w:ascii="Cambria Math" w:hAnsi="Cambria Math" w:cs="Times New Roman"/>
                      <w:i/>
                      <w:highlight w:val="none"/>
                    </w:rPr>
                  </m:ctrlPr>
                </m:sup>
              </m:sSup>
              <m:ctrlPr>
                <w:rPr>
                  <w:rFonts w:ascii="Cambria Math" w:hAnsi="Cambria Math" w:cs="Times New Roman"/>
                  <w:i/>
                  <w:highlight w:val="none"/>
                </w:rPr>
              </m:ctrlPr>
            </m:num>
            <m:den>
              <m:r>
                <m:rPr/>
                <w:rPr>
                  <w:rFonts w:ascii="Cambria Math" w:hAnsi="Cambria Math" w:cs="Times New Roman"/>
                  <w:highlight w:val="none"/>
                </w:rPr>
                <m:t>gℎ</m:t>
              </m:r>
              <m:ctrlPr>
                <w:rPr>
                  <w:rFonts w:ascii="Cambria Math" w:hAnsi="Cambria Math" w:cs="Times New Roman"/>
                  <w:i/>
                  <w:highlight w:val="none"/>
                </w:rPr>
              </m:ctrlPr>
            </m:den>
          </m:f>
          <m:r>
            <m:rPr/>
            <w:rPr>
              <w:rFonts w:ascii="Cambria Math" w:hAnsi="Cambria Math" w:cs="Times New Roman"/>
              <w:highlight w:val="none"/>
            </w:rPr>
            <m:t xml:space="preserve"> +</m:t>
          </m:r>
          <m:sSub>
            <m:sSubPr>
              <m:ctrlPr>
                <w:rPr>
                  <w:rFonts w:ascii="Cambria Math" w:hAnsi="Cambria Math" w:cs="Times New Roman"/>
                  <w:i/>
                  <w:highlight w:val="none"/>
                </w:rPr>
              </m:ctrlPr>
            </m:sSubPr>
            <m:e>
              <m:r>
                <m:rPr/>
                <w:rPr>
                  <w:rFonts w:ascii="Cambria Math" w:hAnsi="Cambria Math" w:cs="Times New Roman"/>
                  <w:highlight w:val="none"/>
                </w:rPr>
                <m:t>S</m:t>
              </m:r>
              <m:ctrlPr>
                <w:rPr>
                  <w:rFonts w:ascii="Cambria Math" w:hAnsi="Cambria Math" w:cs="Times New Roman"/>
                  <w:i/>
                  <w:highlight w:val="none"/>
                </w:rPr>
              </m:ctrlPr>
            </m:e>
            <m:sub>
              <m:r>
                <m:rPr/>
                <w:rPr>
                  <w:rFonts w:ascii="Cambria Math" w:hAnsi="Cambria Math" w:cs="Times New Roman"/>
                  <w:highlight w:val="none"/>
                </w:rPr>
                <m:t>0</m:t>
              </m:r>
              <m:ctrlPr>
                <w:rPr>
                  <w:rFonts w:ascii="Cambria Math" w:hAnsi="Cambria Math" w:cs="Times New Roman"/>
                  <w:i/>
                  <w:highlight w:val="none"/>
                </w:rPr>
              </m:ctrlPr>
            </m:sub>
          </m:sSub>
        </m:oMath>
      </m:oMathPara>
    </w:p>
    <w:p>
      <w:pPr>
        <w:pStyle w:val="9"/>
        <w:tabs>
          <w:tab w:val="clear" w:pos="864"/>
        </w:tabs>
        <w:adjustRightInd w:val="0"/>
        <w:snapToGrid w:val="0"/>
        <w:spacing w:before="0" w:after="0" w:line="360" w:lineRule="auto"/>
        <w:ind w:left="0" w:firstLine="0"/>
        <w:rPr>
          <w:rFonts w:ascii="Times New Roman" w:hAnsi="Times New Roman" w:eastAsia="宋体" w:cs="Times New Roman"/>
          <w:b w:val="0"/>
          <w:bCs/>
          <w:sz w:val="24"/>
          <w:szCs w:val="24"/>
          <w:highlight w:val="none"/>
        </w:rPr>
      </w:pPr>
      <w:bookmarkStart w:id="567" w:name="_Toc1336669943"/>
      <w:bookmarkStart w:id="568" w:name="_Toc556912291"/>
      <w:r>
        <w:rPr>
          <w:rFonts w:ascii="Times New Roman" w:hAnsi="Times New Roman" w:eastAsia="宋体" w:cs="Times New Roman"/>
          <w:b w:val="0"/>
          <w:bCs/>
          <w:sz w:val="24"/>
          <w:szCs w:val="24"/>
          <w:highlight w:val="none"/>
        </w:rPr>
        <w:t>6.1.2.3海床冲淤计算方法</w:t>
      </w:r>
      <w:bookmarkEnd w:id="567"/>
      <w:bookmarkEnd w:id="568"/>
    </w:p>
    <w:p>
      <w:pPr>
        <w:adjustRightInd w:val="0"/>
        <w:snapToGrid w:val="0"/>
        <w:spacing w:line="360" w:lineRule="auto"/>
        <w:ind w:firstLine="480" w:firstLineChars="200"/>
        <w:rPr>
          <w:rFonts w:ascii="宋体" w:hAnsi="宋体"/>
          <w:sz w:val="24"/>
          <w:szCs w:val="24"/>
          <w:highlight w:val="none"/>
        </w:rPr>
      </w:pPr>
      <w:r>
        <w:rPr>
          <w:rFonts w:ascii="宋体" w:hAnsi="宋体"/>
          <w:sz w:val="24"/>
          <w:szCs w:val="24"/>
          <w:highlight w:val="none"/>
        </w:rPr>
        <w:t>海岸泥沙运动是十分复杂的。不同类型海岸泥沙的运动特点是不同的。本工程所在海域属于淤泥质海岸，泥沙输移方程中的源汇项反映了水体中泥沙与河床冲淤层泥沙的相互作用，当</w:t>
      </w:r>
      <w:r>
        <w:rPr>
          <w:rFonts w:hint="eastAsia" w:ascii="Cambria Math" w:hAnsi="Cambria Math" w:eastAsia="Cambria Math"/>
          <w:sz w:val="24"/>
          <w:szCs w:val="24"/>
          <w:highlight w:val="none"/>
        </w:rPr>
        <w:t>𝐷−𝐸=𝛼</w:t>
      </w:r>
      <w:r>
        <w:rPr>
          <w:rFonts w:hint="eastAsia" w:ascii="Cambria Math" w:hAnsi="Cambria Math" w:eastAsia="Cambria Math"/>
          <w:sz w:val="24"/>
          <w:szCs w:val="24"/>
          <w:highlight w:val="none"/>
          <w:vertAlign w:val="subscript"/>
        </w:rPr>
        <w:t>𝑖</w:t>
      </w:r>
      <w:r>
        <w:rPr>
          <w:rFonts w:hint="eastAsia" w:ascii="Cambria Math" w:hAnsi="Cambria Math" w:eastAsia="Cambria Math"/>
          <w:sz w:val="24"/>
          <w:szCs w:val="24"/>
          <w:highlight w:val="none"/>
        </w:rPr>
        <w:t>𝜔</w:t>
      </w:r>
      <w:r>
        <w:rPr>
          <w:rFonts w:hint="eastAsia" w:ascii="Cambria Math" w:hAnsi="Cambria Math" w:eastAsia="Cambria Math"/>
          <w:sz w:val="24"/>
          <w:szCs w:val="24"/>
          <w:highlight w:val="none"/>
          <w:vertAlign w:val="subscript"/>
        </w:rPr>
        <w:t>𝑖</w:t>
      </w:r>
      <w:r>
        <w:rPr>
          <w:rFonts w:hint="eastAsia" w:ascii="Cambria Math" w:hAnsi="Cambria Math" w:eastAsia="Cambria Math"/>
          <w:sz w:val="24"/>
          <w:szCs w:val="24"/>
          <w:highlight w:val="none"/>
        </w:rPr>
        <w:t>(𝑠</w:t>
      </w:r>
      <w:r>
        <w:rPr>
          <w:rFonts w:hint="eastAsia" w:ascii="Cambria Math" w:hAnsi="Cambria Math" w:eastAsia="Cambria Math"/>
          <w:sz w:val="24"/>
          <w:szCs w:val="24"/>
          <w:highlight w:val="none"/>
          <w:vertAlign w:val="subscript"/>
        </w:rPr>
        <w:t>𝑖</w:t>
      </w:r>
      <w:r>
        <w:rPr>
          <w:rFonts w:hint="eastAsia" w:ascii="Cambria Math" w:hAnsi="Cambria Math" w:eastAsia="Cambria Math"/>
          <w:sz w:val="24"/>
          <w:szCs w:val="24"/>
          <w:highlight w:val="none"/>
        </w:rPr>
        <w:t>−𝑠</w:t>
      </w:r>
      <w:r>
        <w:rPr>
          <w:rFonts w:hint="eastAsia" w:ascii="Cambria Math" w:hAnsi="Cambria Math" w:eastAsia="Cambria Math"/>
          <w:sz w:val="24"/>
          <w:szCs w:val="24"/>
          <w:highlight w:val="none"/>
          <w:vertAlign w:val="subscript"/>
        </w:rPr>
        <w:t>∗𝑖</w:t>
      </w:r>
      <w:r>
        <w:rPr>
          <w:rFonts w:hint="eastAsia" w:ascii="Cambria Math" w:hAnsi="Cambria Math" w:eastAsia="Cambria Math"/>
          <w:sz w:val="24"/>
          <w:szCs w:val="24"/>
          <w:highlight w:val="none"/>
        </w:rPr>
        <w:t>)&gt;0</w:t>
      </w:r>
      <w:r>
        <w:rPr>
          <w:rFonts w:ascii="宋体" w:hAnsi="宋体"/>
          <w:sz w:val="24"/>
          <w:szCs w:val="24"/>
          <w:highlight w:val="none"/>
        </w:rPr>
        <w:t>，海床发生淤积；</w:t>
      </w:r>
      <w:r>
        <w:rPr>
          <w:rFonts w:hint="eastAsia" w:ascii="Cambria Math" w:hAnsi="Cambria Math" w:eastAsia="Cambria Math"/>
          <w:sz w:val="24"/>
          <w:szCs w:val="24"/>
          <w:highlight w:val="none"/>
        </w:rPr>
        <w:t>𝐷−𝐸=𝛼</w:t>
      </w:r>
      <w:r>
        <w:rPr>
          <w:rFonts w:hint="eastAsia" w:ascii="Cambria Math" w:hAnsi="Cambria Math" w:eastAsia="Cambria Math"/>
          <w:sz w:val="24"/>
          <w:szCs w:val="24"/>
          <w:highlight w:val="none"/>
          <w:vertAlign w:val="subscript"/>
        </w:rPr>
        <w:t>𝑖</w:t>
      </w:r>
      <w:r>
        <w:rPr>
          <w:rFonts w:hint="eastAsia" w:ascii="Cambria Math" w:hAnsi="Cambria Math" w:eastAsia="Cambria Math"/>
          <w:sz w:val="24"/>
          <w:szCs w:val="24"/>
          <w:highlight w:val="none"/>
        </w:rPr>
        <w:t>𝜔</w:t>
      </w:r>
      <w:r>
        <w:rPr>
          <w:rFonts w:hint="eastAsia" w:ascii="Cambria Math" w:hAnsi="Cambria Math" w:eastAsia="Cambria Math"/>
          <w:sz w:val="24"/>
          <w:szCs w:val="24"/>
          <w:highlight w:val="none"/>
          <w:vertAlign w:val="subscript"/>
        </w:rPr>
        <w:t>𝑖</w:t>
      </w:r>
      <w:r>
        <w:rPr>
          <w:rFonts w:hint="eastAsia" w:ascii="Cambria Math" w:hAnsi="Cambria Math" w:eastAsia="Cambria Math"/>
          <w:sz w:val="24"/>
          <w:szCs w:val="24"/>
          <w:highlight w:val="none"/>
        </w:rPr>
        <w:t>(𝑠</w:t>
      </w:r>
      <w:r>
        <w:rPr>
          <w:rFonts w:hint="eastAsia" w:ascii="Cambria Math" w:hAnsi="Cambria Math" w:eastAsia="Cambria Math"/>
          <w:sz w:val="24"/>
          <w:szCs w:val="24"/>
          <w:highlight w:val="none"/>
          <w:vertAlign w:val="subscript"/>
        </w:rPr>
        <w:t>𝑖</w:t>
      </w:r>
      <w:r>
        <w:rPr>
          <w:rFonts w:hint="eastAsia" w:ascii="Cambria Math" w:hAnsi="Cambria Math" w:eastAsia="Cambria Math"/>
          <w:sz w:val="24"/>
          <w:szCs w:val="24"/>
          <w:highlight w:val="none"/>
        </w:rPr>
        <w:t>−𝑠</w:t>
      </w:r>
      <w:r>
        <w:rPr>
          <w:rFonts w:hint="eastAsia" w:ascii="Cambria Math" w:hAnsi="Cambria Math" w:eastAsia="Cambria Math"/>
          <w:sz w:val="24"/>
          <w:szCs w:val="24"/>
          <w:highlight w:val="none"/>
          <w:vertAlign w:val="subscript"/>
        </w:rPr>
        <w:t>∗𝑖</w:t>
      </w:r>
      <w:r>
        <w:rPr>
          <w:rFonts w:hint="eastAsia" w:ascii="Cambria Math" w:hAnsi="Cambria Math" w:eastAsia="Cambria Math"/>
          <w:sz w:val="24"/>
          <w:szCs w:val="24"/>
          <w:highlight w:val="none"/>
        </w:rPr>
        <w:t>)=0</w:t>
      </w:r>
      <w:r>
        <w:rPr>
          <w:rFonts w:ascii="宋体" w:hAnsi="宋体"/>
          <w:sz w:val="24"/>
          <w:szCs w:val="24"/>
          <w:highlight w:val="none"/>
        </w:rPr>
        <w:t>，海床处于冲淤平衡状态；</w:t>
      </w:r>
      <w:r>
        <w:rPr>
          <w:rFonts w:hint="eastAsia" w:ascii="Cambria Math" w:hAnsi="Cambria Math" w:eastAsia="Cambria Math"/>
          <w:sz w:val="24"/>
          <w:szCs w:val="24"/>
          <w:highlight w:val="none"/>
        </w:rPr>
        <w:t>𝐷−𝐸=𝛼</w:t>
      </w:r>
      <w:r>
        <w:rPr>
          <w:rFonts w:hint="eastAsia" w:ascii="Cambria Math" w:hAnsi="Cambria Math" w:eastAsia="Cambria Math"/>
          <w:sz w:val="24"/>
          <w:szCs w:val="24"/>
          <w:highlight w:val="none"/>
          <w:vertAlign w:val="subscript"/>
        </w:rPr>
        <w:t>𝑖</w:t>
      </w:r>
      <w:r>
        <w:rPr>
          <w:rFonts w:hint="eastAsia" w:ascii="Cambria Math" w:hAnsi="Cambria Math" w:eastAsia="Cambria Math"/>
          <w:sz w:val="24"/>
          <w:szCs w:val="24"/>
          <w:highlight w:val="none"/>
        </w:rPr>
        <w:t>𝜔</w:t>
      </w:r>
      <w:r>
        <w:rPr>
          <w:rFonts w:hint="eastAsia" w:ascii="Cambria Math" w:hAnsi="Cambria Math" w:eastAsia="Cambria Math"/>
          <w:sz w:val="24"/>
          <w:szCs w:val="24"/>
          <w:highlight w:val="none"/>
          <w:vertAlign w:val="subscript"/>
        </w:rPr>
        <w:t>𝑖</w:t>
      </w:r>
      <w:r>
        <w:rPr>
          <w:rFonts w:hint="eastAsia" w:ascii="Cambria Math" w:hAnsi="Cambria Math" w:eastAsia="Cambria Math"/>
          <w:sz w:val="24"/>
          <w:szCs w:val="24"/>
          <w:highlight w:val="none"/>
        </w:rPr>
        <w:t>(𝑠</w:t>
      </w:r>
      <w:r>
        <w:rPr>
          <w:rFonts w:hint="eastAsia" w:ascii="Cambria Math" w:hAnsi="Cambria Math" w:eastAsia="Cambria Math"/>
          <w:sz w:val="24"/>
          <w:szCs w:val="24"/>
          <w:highlight w:val="none"/>
          <w:vertAlign w:val="subscript"/>
        </w:rPr>
        <w:t>𝑖</w:t>
      </w:r>
      <w:r>
        <w:rPr>
          <w:rFonts w:hint="eastAsia" w:ascii="Cambria Math" w:hAnsi="Cambria Math" w:eastAsia="Cambria Math"/>
          <w:sz w:val="24"/>
          <w:szCs w:val="24"/>
          <w:highlight w:val="none"/>
        </w:rPr>
        <w:t>−𝑠</w:t>
      </w:r>
      <w:r>
        <w:rPr>
          <w:rFonts w:hint="eastAsia" w:ascii="Cambria Math" w:hAnsi="Cambria Math" w:eastAsia="Cambria Math"/>
          <w:sz w:val="24"/>
          <w:szCs w:val="24"/>
          <w:highlight w:val="none"/>
          <w:vertAlign w:val="subscript"/>
        </w:rPr>
        <w:t>∗𝑖</w:t>
      </w:r>
      <w:r>
        <w:rPr>
          <w:rFonts w:hint="eastAsia" w:ascii="Cambria Math" w:hAnsi="Cambria Math" w:eastAsia="Cambria Math"/>
          <w:sz w:val="24"/>
          <w:szCs w:val="24"/>
          <w:highlight w:val="none"/>
        </w:rPr>
        <w:t>)&lt;0</w:t>
      </w:r>
      <w:r>
        <w:rPr>
          <w:rFonts w:ascii="宋体" w:hAnsi="宋体"/>
          <w:sz w:val="24"/>
          <w:szCs w:val="24"/>
          <w:highlight w:val="none"/>
        </w:rPr>
        <w:t>，海床将淤积。</w:t>
      </w:r>
    </w:p>
    <w:p>
      <w:pPr>
        <w:pStyle w:val="8"/>
        <w:rPr>
          <w:highlight w:val="none"/>
        </w:rPr>
      </w:pPr>
      <w:bookmarkStart w:id="569" w:name="_Toc585300734"/>
      <w:bookmarkStart w:id="570" w:name="_Toc1291141211"/>
      <w:r>
        <w:rPr>
          <w:highlight w:val="none"/>
        </w:rPr>
        <w:t>6.1.3数值</w:t>
      </w:r>
      <w:r>
        <w:rPr>
          <w:highlight w:val="none"/>
          <w:lang w:eastAsia="zh-Hans"/>
        </w:rPr>
        <w:t>计算</w:t>
      </w:r>
      <w:r>
        <w:rPr>
          <w:highlight w:val="none"/>
        </w:rPr>
        <w:t>方法</w:t>
      </w:r>
      <w:bookmarkEnd w:id="569"/>
      <w:bookmarkEnd w:id="570"/>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前述各方程可写成统一格式如</w:t>
      </w:r>
      <w:r>
        <w:rPr>
          <w:rFonts w:ascii="Times New Roman" w:hAnsi="Times New Roman" w:cs="Times New Roman"/>
          <w:sz w:val="24"/>
          <w:szCs w:val="24"/>
          <w:highlight w:val="none"/>
          <w:lang w:eastAsia="zh-Hans"/>
        </w:rPr>
        <w:t>下</w:t>
      </w:r>
      <w:r>
        <w:rPr>
          <w:rFonts w:ascii="Times New Roman" w:hAnsi="Times New Roman" w:cs="Times New Roman"/>
          <w:sz w:val="24"/>
          <w:szCs w:val="24"/>
          <w:highlight w:val="none"/>
        </w:rPr>
        <w:t>：</w:t>
      </w:r>
    </w:p>
    <w:p>
      <w:pPr>
        <w:adjustRightInd w:val="0"/>
        <w:snapToGrid w:val="0"/>
        <w:jc w:val="center"/>
        <w:rPr>
          <w:rFonts w:ascii="Times New Roman" w:hAnsi="Times New Roman" w:cs="Times New Roman"/>
          <w:sz w:val="24"/>
          <w:szCs w:val="24"/>
          <w:highlight w:val="none"/>
        </w:rPr>
      </w:pPr>
      <w:r>
        <w:rPr>
          <w:highlight w:val="none"/>
        </w:rPr>
        <w:drawing>
          <wp:inline distT="0" distB="0" distL="114300" distR="114300">
            <wp:extent cx="1609725" cy="600075"/>
            <wp:effectExtent l="0" t="0" r="9525" b="9525"/>
            <wp:docPr id="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6"/>
                    <pic:cNvPicPr>
                      <a:picLocks noChangeAspect="1"/>
                    </pic:cNvPicPr>
                  </pic:nvPicPr>
                  <pic:blipFill>
                    <a:blip r:embed="rId56"/>
                    <a:stretch>
                      <a:fillRect/>
                    </a:stretch>
                  </pic:blipFill>
                  <pic:spPr>
                    <a:xfrm>
                      <a:off x="0" y="0"/>
                      <a:ext cx="1609725" cy="600075"/>
                    </a:xfrm>
                    <a:prstGeom prst="rect">
                      <a:avLst/>
                    </a:prstGeom>
                    <a:noFill/>
                    <a:ln>
                      <a:noFill/>
                    </a:ln>
                  </pic:spPr>
                </pic:pic>
              </a:graphicData>
            </a:graphic>
          </wp:inline>
        </w:drawing>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计算域采用任意三角形网格，计算变量置于形心，控制体采用图6.1-1所示的CC型网格。对上式进行空间积分，运用格林公式可以得到离散方程如下：</w:t>
      </w:r>
    </w:p>
    <w:p>
      <w:pPr>
        <w:pStyle w:val="6"/>
        <w:spacing w:line="240" w:lineRule="auto"/>
        <w:ind w:left="0" w:firstLine="0"/>
        <w:jc w:val="center"/>
        <w:rPr>
          <w:rFonts w:ascii="Times New Roman" w:hAnsi="Times New Roman" w:cs="Times New Roman"/>
          <w:highlight w:val="none"/>
        </w:rPr>
      </w:pPr>
      <w:r>
        <w:rPr>
          <w:highlight w:val="none"/>
        </w:rPr>
        <w:drawing>
          <wp:inline distT="0" distB="0" distL="114300" distR="114300">
            <wp:extent cx="3038475" cy="638175"/>
            <wp:effectExtent l="0" t="0" r="9525" b="9525"/>
            <wp:docPr id="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5"/>
                    <pic:cNvPicPr>
                      <a:picLocks noChangeAspect="1"/>
                    </pic:cNvPicPr>
                  </pic:nvPicPr>
                  <pic:blipFill>
                    <a:blip r:embed="rId57"/>
                    <a:stretch>
                      <a:fillRect/>
                    </a:stretch>
                  </pic:blipFill>
                  <pic:spPr>
                    <a:xfrm>
                      <a:off x="0" y="0"/>
                      <a:ext cx="3038475" cy="638175"/>
                    </a:xfrm>
                    <a:prstGeom prst="rect">
                      <a:avLst/>
                    </a:prstGeom>
                    <a:noFill/>
                    <a:ln>
                      <a:noFill/>
                    </a:ln>
                  </pic:spPr>
                </pic:pic>
              </a:graphicData>
            </a:graphic>
          </wp:inline>
        </w:drawing>
      </w:r>
    </w:p>
    <w:p>
      <w:pPr>
        <w:pStyle w:val="6"/>
        <w:adjustRightInd w:val="0"/>
        <w:snapToGrid w:val="0"/>
        <w:ind w:left="0" w:firstLine="480" w:firstLineChars="200"/>
        <w:rPr>
          <w:rFonts w:ascii="Times New Roman" w:hAnsi="Times New Roman" w:cs="Times New Roman"/>
          <w:sz w:val="24"/>
          <w:szCs w:val="24"/>
          <w:highlight w:val="none"/>
        </w:rPr>
      </w:pPr>
      <w:r>
        <w:rPr>
          <w:rFonts w:hint="eastAsia" w:ascii="Times New Roman" w:hAnsi="Times New Roman" w:cs="Times New Roman"/>
          <w:sz w:val="24"/>
          <w:szCs w:val="24"/>
          <w:highlight w:val="none"/>
        </w:rPr>
        <w:t>令：Fn=Fn</w:t>
      </w:r>
      <w:r>
        <w:rPr>
          <w:rFonts w:hint="eastAsia" w:ascii="Times New Roman" w:hAnsi="Times New Roman" w:cs="Times New Roman"/>
          <w:sz w:val="24"/>
          <w:szCs w:val="24"/>
          <w:highlight w:val="none"/>
          <w:vertAlign w:val="subscript"/>
        </w:rPr>
        <w:t>x</w:t>
      </w:r>
      <w:r>
        <w:rPr>
          <w:rFonts w:hint="eastAsia" w:ascii="Times New Roman" w:hAnsi="Times New Roman" w:cs="Times New Roman"/>
          <w:sz w:val="24"/>
          <w:szCs w:val="24"/>
          <w:highlight w:val="none"/>
        </w:rPr>
        <w:t>+Gn</w:t>
      </w:r>
      <w:r>
        <w:rPr>
          <w:rFonts w:hint="eastAsia" w:ascii="Times New Roman" w:hAnsi="Times New Roman" w:cs="Times New Roman"/>
          <w:sz w:val="24"/>
          <w:szCs w:val="24"/>
          <w:highlight w:val="none"/>
          <w:vertAlign w:val="subscript"/>
        </w:rPr>
        <w:t>y</w:t>
      </w:r>
      <w:r>
        <w:rPr>
          <w:rFonts w:hint="eastAsia" w:ascii="Times New Roman" w:hAnsi="Times New Roman" w:cs="Times New Roman"/>
          <w:sz w:val="24"/>
          <w:szCs w:val="24"/>
          <w:highlight w:val="none"/>
        </w:rPr>
        <w:t>，得到基本数值计算方程：</w:t>
      </w:r>
    </w:p>
    <w:p>
      <w:pPr>
        <w:adjustRightInd w:val="0"/>
        <w:snapToGrid w:val="0"/>
        <w:jc w:val="center"/>
        <w:rPr>
          <w:rFonts w:ascii="Times New Roman" w:hAnsi="Times New Roman" w:cs="Times New Roman"/>
          <w:highlight w:val="none"/>
        </w:rPr>
      </w:pPr>
      <w:r>
        <w:rPr>
          <w:highlight w:val="none"/>
        </w:rPr>
        <w:drawing>
          <wp:inline distT="0" distB="0" distL="114300" distR="114300">
            <wp:extent cx="2505075" cy="704850"/>
            <wp:effectExtent l="0" t="0" r="9525" b="0"/>
            <wp:docPr id="3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7"/>
                    <pic:cNvPicPr>
                      <a:picLocks noChangeAspect="1"/>
                    </pic:cNvPicPr>
                  </pic:nvPicPr>
                  <pic:blipFill>
                    <a:blip r:embed="rId58"/>
                    <a:stretch>
                      <a:fillRect/>
                    </a:stretch>
                  </pic:blipFill>
                  <pic:spPr>
                    <a:xfrm>
                      <a:off x="0" y="0"/>
                      <a:ext cx="2505075" cy="704850"/>
                    </a:xfrm>
                    <a:prstGeom prst="rect">
                      <a:avLst/>
                    </a:prstGeom>
                    <a:noFill/>
                    <a:ln>
                      <a:noFill/>
                    </a:ln>
                  </pic:spPr>
                </pic:pic>
              </a:graphicData>
            </a:graphic>
          </wp:inline>
        </w:drawing>
      </w:r>
    </w:p>
    <w:p>
      <w:pPr>
        <w:pStyle w:val="6"/>
        <w:adjustRightInd w:val="0"/>
        <w:snapToGrid w:val="0"/>
        <w:ind w:left="0" w:firstLine="480" w:firstLineChars="200"/>
        <w:rPr>
          <w:rFonts w:ascii="Times New Roman" w:hAnsi="Times New Roman" w:cs="Times New Roman"/>
          <w:highlight w:val="none"/>
        </w:rPr>
      </w:pPr>
      <w:r>
        <w:rPr>
          <w:rFonts w:hint="eastAsia" w:ascii="Times New Roman" w:hAnsi="Times New Roman" w:cs="Times New Roman"/>
          <w:sz w:val="24"/>
          <w:szCs w:val="24"/>
          <w:highlight w:val="none"/>
        </w:rPr>
        <w:t>其中A</w:t>
      </w:r>
      <w:r>
        <w:rPr>
          <w:rFonts w:hint="eastAsia" w:ascii="Cambria Math" w:hAnsi="Cambria Math" w:eastAsia="Cambria Math"/>
          <w:sz w:val="24"/>
          <w:szCs w:val="24"/>
          <w:highlight w:val="none"/>
          <w:vertAlign w:val="subscript"/>
        </w:rPr>
        <w:t>𝑖</w:t>
      </w:r>
      <w:r>
        <w:rPr>
          <w:rFonts w:hint="eastAsia" w:ascii="Times New Roman" w:hAnsi="Times New Roman" w:cs="Times New Roman"/>
          <w:sz w:val="24"/>
          <w:szCs w:val="24"/>
          <w:highlight w:val="none"/>
        </w:rPr>
        <w:t>为三角形单元面积，Δ</w:t>
      </w:r>
      <w:r>
        <w:rPr>
          <w:rFonts w:ascii="Times New Roman" w:hAnsi="Times New Roman" w:eastAsia="微软雅黑" w:cs="Times New Roman"/>
          <w:i/>
          <w:sz w:val="25"/>
          <w:szCs w:val="24"/>
          <w:highlight w:val="none"/>
        </w:rPr>
        <w:t>l</w:t>
      </w:r>
      <w:r>
        <w:rPr>
          <w:rFonts w:hint="eastAsia" w:ascii="Times New Roman" w:hAnsi="Times New Roman" w:cs="Times New Roman"/>
          <w:sz w:val="24"/>
          <w:szCs w:val="24"/>
          <w:highlight w:val="none"/>
          <w:vertAlign w:val="subscript"/>
        </w:rPr>
        <w:t>ij</w:t>
      </w:r>
      <w:r>
        <w:rPr>
          <w:rFonts w:hint="eastAsia" w:hAnsi="宋体"/>
          <w:sz w:val="24"/>
          <w:szCs w:val="24"/>
          <w:highlight w:val="none"/>
        </w:rPr>
        <w:t>为三角形边长。</w:t>
      </w:r>
    </w:p>
    <w:p>
      <w:pPr>
        <w:jc w:val="center"/>
        <w:rPr>
          <w:rFonts w:ascii="Times New Roman" w:hAnsi="Times New Roman" w:cs="Times New Roman"/>
          <w:highlight w:val="none"/>
        </w:rPr>
      </w:pPr>
    </w:p>
    <w:p>
      <w:pPr>
        <w:jc w:val="center"/>
        <w:rPr>
          <w:rFonts w:ascii="Times New Roman" w:hAnsi="Times New Roman" w:cs="Times New Roman"/>
          <w:highlight w:val="none"/>
        </w:rPr>
      </w:pPr>
      <w:r>
        <w:rPr>
          <w:rFonts w:ascii="Times New Roman" w:hAnsi="Times New Roman" w:cs="Times New Roman"/>
          <w:highlight w:val="none"/>
        </w:rPr>
        <w:drawing>
          <wp:inline distT="0" distB="0" distL="114300" distR="114300">
            <wp:extent cx="1590040" cy="1363345"/>
            <wp:effectExtent l="0" t="0" r="10160" b="8255"/>
            <wp:docPr id="228" name="图片 228" descr="图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28" descr="图6.1-1"/>
                    <pic:cNvPicPr>
                      <a:picLocks noChangeAspect="1"/>
                    </pic:cNvPicPr>
                  </pic:nvPicPr>
                  <pic:blipFill>
                    <a:blip r:embed="rId59"/>
                    <a:stretch>
                      <a:fillRect/>
                    </a:stretch>
                  </pic:blipFill>
                  <pic:spPr>
                    <a:xfrm>
                      <a:off x="0" y="0"/>
                      <a:ext cx="1590040" cy="1363345"/>
                    </a:xfrm>
                    <a:prstGeom prst="rect">
                      <a:avLst/>
                    </a:prstGeom>
                  </pic:spPr>
                </pic:pic>
              </a:graphicData>
            </a:graphic>
          </wp:inline>
        </w:drawing>
      </w:r>
    </w:p>
    <w:p>
      <w:pPr>
        <w:adjustRightInd w:val="0"/>
        <w:snapToGrid w:val="0"/>
        <w:spacing w:line="360" w:lineRule="auto"/>
        <w:jc w:val="center"/>
        <w:rPr>
          <w:rFonts w:ascii="Times New Roman" w:hAnsi="Times New Roman" w:cs="Times New Roman"/>
          <w:sz w:val="24"/>
          <w:szCs w:val="24"/>
          <w:highlight w:val="none"/>
        </w:rPr>
      </w:pPr>
      <w:r>
        <w:rPr>
          <w:rFonts w:ascii="Times New Roman" w:hAnsi="Times New Roman" w:cs="Times New Roman"/>
          <w:b/>
          <w:kern w:val="0"/>
          <w:sz w:val="24"/>
          <w:szCs w:val="24"/>
          <w:highlight w:val="none"/>
          <w:lang w:eastAsia="zh-Hans" w:bidi="ar"/>
        </w:rPr>
        <w:t>图</w:t>
      </w:r>
      <w:r>
        <w:rPr>
          <w:rFonts w:ascii="Times New Roman" w:hAnsi="Times New Roman" w:eastAsia="Times New Roman Bold" w:cs="Times New Roman"/>
          <w:b/>
          <w:kern w:val="0"/>
          <w:sz w:val="24"/>
          <w:szCs w:val="24"/>
          <w:highlight w:val="none"/>
          <w:lang w:bidi="ar"/>
        </w:rPr>
        <w:t>6.1-1</w:t>
      </w:r>
      <w:r>
        <w:rPr>
          <w:rFonts w:ascii="Times New Roman" w:hAnsi="Times New Roman" w:cs="Times New Roman"/>
          <w:b/>
          <w:kern w:val="0"/>
          <w:sz w:val="24"/>
          <w:szCs w:val="24"/>
          <w:highlight w:val="none"/>
          <w:lang w:bidi="ar"/>
        </w:rPr>
        <w:t xml:space="preserve">  二维浅水方程离散控制体示意图</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控制体界面的物质通量Fn的计算是有限体积法的核心之一，本次采用基于近似黎曼解的Roe格式计算法向数值通量。对于边滩及心滩随水位升降边界发生变动时，采用动边界技术。本次采用限制水深的方法，即将网格分为干、湿及半干单元等三类。</w:t>
      </w:r>
    </w:p>
    <w:p>
      <w:pPr>
        <w:pStyle w:val="8"/>
        <w:rPr>
          <w:highlight w:val="none"/>
        </w:rPr>
      </w:pPr>
      <w:bookmarkStart w:id="571" w:name="_Toc2035563989"/>
      <w:bookmarkStart w:id="572" w:name="_Toc1674333078"/>
      <w:r>
        <w:rPr>
          <w:highlight w:val="none"/>
        </w:rPr>
        <w:t>6.1.4计算域与网格布置</w:t>
      </w:r>
      <w:bookmarkEnd w:id="571"/>
      <w:bookmarkEnd w:id="572"/>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数学模型计算范围应该包含研究区域且研究区域对边界的影响足够小，另外外边界条件容易取得。模型西边界选取在瓯江上游圩仁站，开边界选取在外海约-30m等深线附近。计算域内陆边界曲折，域内岛屿众多，海床起伏较大，高程在-120m至5m之间变化，整个计算域总面积为5300km</w:t>
      </w:r>
      <w:r>
        <w:rPr>
          <w:rFonts w:ascii="Times New Roman" w:hAnsi="Times New Roman" w:cs="Times New Roman"/>
          <w:sz w:val="24"/>
          <w:szCs w:val="24"/>
          <w:highlight w:val="none"/>
          <w:vertAlign w:val="superscript"/>
        </w:rPr>
        <w:t>2</w:t>
      </w:r>
      <w:r>
        <w:rPr>
          <w:rFonts w:ascii="Times New Roman" w:hAnsi="Times New Roman" w:cs="Times New Roman"/>
          <w:sz w:val="24"/>
          <w:szCs w:val="24"/>
          <w:highlight w:val="none"/>
        </w:rPr>
        <w:t>。计算域概化保留十几个主要岛屿，选用无结构三角形网格。网格布置充分利用了三角形网格的优点，按照关键水域网格密、其它水域网格疏的原则进行布置。计算域内的网格布设考虑了水流、地形梯度的差异，对工程附近的计算网格作进一步加密，保证工程前后流场模拟精度。模型共布设113783个单元与59603个结点，最小网格尺寸为2m。</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模型计算范围及工程周边网格布置见图6.1-2。</w:t>
      </w:r>
    </w:p>
    <w:p>
      <w:pPr>
        <w:adjustRightInd w:val="0"/>
        <w:snapToGrid w:val="0"/>
        <w:spacing w:line="360" w:lineRule="auto"/>
        <w:jc w:val="center"/>
        <w:rPr>
          <w:rFonts w:ascii="Times New Roman" w:hAnsi="Times New Roman" w:cs="Times New Roman"/>
          <w:highlight w:val="none"/>
        </w:rPr>
      </w:pPr>
      <w:r>
        <w:rPr>
          <w:rFonts w:ascii="Times New Roman" w:hAnsi="Times New Roman" w:cs="Times New Roman"/>
          <w:b/>
          <w:kern w:val="0"/>
          <w:sz w:val="24"/>
          <w:szCs w:val="24"/>
          <w:highlight w:val="none"/>
          <w:lang w:eastAsia="zh-Hans" w:bidi="ar"/>
        </w:rPr>
        <w:t>图</w:t>
      </w:r>
      <w:r>
        <w:rPr>
          <w:rFonts w:ascii="Times New Roman" w:hAnsi="Times New Roman" w:eastAsia="Times New Roman Bold" w:cs="Times New Roman"/>
          <w:b/>
          <w:kern w:val="0"/>
          <w:sz w:val="24"/>
          <w:szCs w:val="24"/>
          <w:highlight w:val="none"/>
          <w:lang w:bidi="ar"/>
        </w:rPr>
        <w:t>6.1-2</w:t>
      </w:r>
      <w:r>
        <w:rPr>
          <w:rFonts w:ascii="Times New Roman" w:hAnsi="Times New Roman" w:cs="Times New Roman"/>
          <w:b/>
          <w:kern w:val="0"/>
          <w:sz w:val="24"/>
          <w:szCs w:val="24"/>
          <w:highlight w:val="none"/>
          <w:lang w:bidi="ar"/>
        </w:rPr>
        <w:t xml:space="preserve">  计算范围及网格布置图</w:t>
      </w:r>
    </w:p>
    <w:p>
      <w:pPr>
        <w:pStyle w:val="8"/>
        <w:rPr>
          <w:highlight w:val="none"/>
        </w:rPr>
      </w:pPr>
      <w:bookmarkStart w:id="573" w:name="_Toc2037815305"/>
      <w:bookmarkStart w:id="574" w:name="_Toc161982766"/>
      <w:r>
        <w:rPr>
          <w:highlight w:val="none"/>
        </w:rPr>
        <w:t>6.1.5模型验证</w:t>
      </w:r>
      <w:bookmarkEnd w:id="573"/>
      <w:bookmarkEnd w:id="574"/>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采用2021年1月及2019年2月在工程区水域进行的实测潮位、潮流资料对模型进行验证，从而评估模型的可靠性。2021年1月潮位测站布置见图6.1-3，潮流测站布置见图6.1-4。</w:t>
      </w:r>
    </w:p>
    <w:p>
      <w:pPr>
        <w:pStyle w:val="6"/>
        <w:adjustRightInd w:val="0"/>
        <w:snapToGrid w:val="0"/>
        <w:ind w:left="0" w:firstLine="0"/>
        <w:jc w:val="center"/>
        <w:rPr>
          <w:rFonts w:ascii="Times New Roman" w:hAnsi="Times New Roman" w:cs="Times New Roman"/>
          <w:b/>
          <w:kern w:val="0"/>
          <w:sz w:val="24"/>
          <w:szCs w:val="24"/>
          <w:highlight w:val="none"/>
          <w:lang w:bidi="ar"/>
        </w:rPr>
      </w:pPr>
      <w:r>
        <w:rPr>
          <w:rFonts w:ascii="Times New Roman" w:hAnsi="Times New Roman" w:cs="Times New Roman"/>
          <w:highlight w:val="none"/>
        </w:rPr>
        <mc:AlternateContent>
          <mc:Choice Requires="wps">
            <w:drawing>
              <wp:anchor distT="0" distB="0" distL="114300" distR="114300" simplePos="0" relativeHeight="251689984" behindDoc="0" locked="0" layoutInCell="1" allowOverlap="1">
                <wp:simplePos x="0" y="0"/>
                <wp:positionH relativeFrom="column">
                  <wp:posOffset>2164080</wp:posOffset>
                </wp:positionH>
                <wp:positionV relativeFrom="paragraph">
                  <wp:posOffset>2369185</wp:posOffset>
                </wp:positionV>
                <wp:extent cx="979805" cy="267970"/>
                <wp:effectExtent l="264160" t="4445" r="13335" b="13335"/>
                <wp:wrapNone/>
                <wp:docPr id="32" name="矩形标注 32"/>
                <wp:cNvGraphicFramePr/>
                <a:graphic xmlns:a="http://schemas.openxmlformats.org/drawingml/2006/main">
                  <a:graphicData uri="http://schemas.microsoft.com/office/word/2010/wordprocessingShape">
                    <wps:wsp>
                      <wps:cNvSpPr/>
                      <wps:spPr>
                        <a:xfrm>
                          <a:off x="0" y="0"/>
                          <a:ext cx="979805" cy="267970"/>
                        </a:xfrm>
                        <a:prstGeom prst="wedgeRectCallout">
                          <a:avLst>
                            <a:gd name="adj1" fmla="val -76506"/>
                            <a:gd name="adj2" fmla="val 44075"/>
                          </a:avLst>
                        </a:prstGeom>
                        <a:solidFill>
                          <a:schemeClr val="bg1"/>
                        </a:solidFill>
                        <a:ln w="6350" cap="flat" cmpd="sng" algn="ctr">
                          <a:solidFill>
                            <a:schemeClr val="tx1"/>
                          </a:solidFill>
                          <a:prstDash val="solid"/>
                        </a:ln>
                        <a:effectLst/>
                      </wps:spPr>
                      <wps:txbx>
                        <w:txbxContent>
                          <w:p>
                            <w:pPr>
                              <w:adjustRightInd w:val="0"/>
                              <w:snapToGrid w:val="0"/>
                              <w:jc w:val="center"/>
                              <w:rPr>
                                <w:color w:val="000000"/>
                              </w:rPr>
                            </w:pPr>
                            <w:r>
                              <w:rPr>
                                <w:rFonts w:hint="eastAsia"/>
                                <w:color w:val="000000"/>
                              </w:rPr>
                              <w:t>本项目位置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70.4pt;margin-top:186.55pt;height:21.1pt;width:77.15pt;z-index:251689984;v-text-anchor:middle;mso-width-relative:page;mso-height-relative:page;" fillcolor="#FFFFFF [3212]" filled="t" stroked="t" coordsize="21600,21600" o:gfxdata="UEsDBAoAAAAAAIdO4kAAAAAAAAAAAAAAAAAEAAAAZHJzL1BLAwQUAAAACACHTuJATeycs9kAAAAL&#10;AQAADwAAAGRycy9kb3ducmV2LnhtbE2Py07DMBBF90j8gzVI7KgdkpY0xOmiPAQbBG0/wIkHJyK2&#10;I9ttw98zrGB3RnN150y9me3IThji4J2EbCGAoeu8HpyRcNg/3ZTAYlJOq9E7lPCNETbN5UWtKu3P&#10;7gNPu2QYlbhYKQl9SlPFeex6tCou/ISOdp8+WJVoDIbroM5Ubkd+K8SKWzU4utCrCbc9dl+7o5VQ&#10;brvHN/6yKl+L9wezNs+hnMdWyuurTNwDSzinvzD86pM6NOTU+qPTkY0S8kKQeiK4yzNglCjWS4KW&#10;IFvmwJua//+h+QFQSwMEFAAAAAgAh07iQECd9+qoAgAAWgUAAA4AAABkcnMvZTJvRG9jLnhtbK1U&#10;wXLTMBC9M8M/aHRv7aRN0mTqdDLJhGGmQzsUhrMiy7EZWRKSUqf8AJ8BwwnOnPkcym/wJLtpWnrg&#10;gA/2rrR+u++tVqdn21qSa2FdpVVGe4cpJUJxnVdqndG3b5YHJ5Q4z1TOpFYiozfC0bPp82enjZmI&#10;vi61zIUlAFFu0piMlt6bSZI4XoqauUNthMJmoW3NPFy7TnLLGqDXMumn6TBptM2N1Vw4h9VFu0k7&#10;RPsvgLooKi4Wmm9qoXyLaoVkHpRcWRlHp7HaohDcXxSFE57IjIKpj28kgb0K72R6yiZry0xZ8a4E&#10;9i8lPOJUs0oh6Q5qwTwjG1v9BVVX3GqnC3/IdZ20RKIiYNFLH2lzVTIjIhdI7cxOdPf/YPmr60tL&#10;qjyjR31KFKvR8d+fv//6+fX2y6fbH98IlqFRY9wEoVfm0naegxkIbwtbhy+okG3U9Wanq9h6wrE4&#10;Ho1P0gElHFv94Wg8iron9z8b6/wLoWsSjIw2Il+L1+jdnEmpNz4qy67PnY8S512dLH/fo6SoJTp2&#10;zSQ5GA0H6bBr6V4QiN0HHR+no0GIQfoOEtZdAQHfaVnly0rK6Nj1ai4tAX5Gl/Hpfn4QJhVpMjo8&#10;GuBccYapKHAaYdYGyjq1poTJNcaNexvJPPjZ7edI4/NUjlDjgrmyrSUidGFShVJFPO4QKZALDWtb&#10;FCy/XW27vq10foOOW92OgjN8WQH4nDl/ySyUBAPcDv4Cr0JqsNKdRUmp7cen1kM8jiR2KWkwS6D8&#10;YcOsoES+VDis4x5Ux/BF53gw6sOx+zur/R21qecaaqO3qC6aId7LO7Owun6HS2QWsmKLKY7crbid&#10;M/ftjOMa4mI2i2EYOMP8uboyPIAHyZSebbwuqp1krTqdfhi5eEy66yHM9L4fo+6vxOk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Teycs9kAAAALAQAADwAAAAAAAAABACAAAAAiAAAAZHJzL2Rvd25y&#10;ZXYueG1sUEsBAhQAFAAAAAgAh07iQECd9+qoAgAAWgUAAA4AAAAAAAAAAQAgAAAAKAEAAGRycy9l&#10;Mm9Eb2MueG1sUEsFBgAAAAAGAAYAWQEAAEIGAAAAAA==&#10;" adj="-5725,20320">
                <v:fill on="t" focussize="0,0"/>
                <v:stroke weight="0.5pt" color="#000000 [3213]" joinstyle="round"/>
                <v:imagedata o:title=""/>
                <o:lock v:ext="edit" aspectratio="f"/>
                <v:textbox>
                  <w:txbxContent>
                    <w:p>
                      <w:pPr>
                        <w:adjustRightInd w:val="0"/>
                        <w:snapToGrid w:val="0"/>
                        <w:jc w:val="center"/>
                        <w:rPr>
                          <w:color w:val="000000"/>
                        </w:rPr>
                      </w:pPr>
                      <w:r>
                        <w:rPr>
                          <w:rFonts w:hint="eastAsia"/>
                          <w:color w:val="000000"/>
                        </w:rPr>
                        <w:t>本项目位置</w:t>
                      </w:r>
                    </w:p>
                  </w:txbxContent>
                </v:textbox>
              </v:shape>
            </w:pict>
          </mc:Fallback>
        </mc:AlternateContent>
      </w:r>
      <w:r>
        <w:rPr>
          <w:rFonts w:ascii="Times New Roman" w:hAnsi="Times New Roman" w:cs="Times New Roman"/>
          <w:b/>
          <w:kern w:val="0"/>
          <w:sz w:val="24"/>
          <w:szCs w:val="24"/>
          <w:highlight w:val="none"/>
          <w:lang w:eastAsia="zh-Hans" w:bidi="ar"/>
        </w:rPr>
        <w:t>图</w:t>
      </w:r>
      <w:r>
        <w:rPr>
          <w:rFonts w:ascii="Times New Roman" w:hAnsi="Times New Roman" w:eastAsia="Times New Roman Bold" w:cs="Times New Roman"/>
          <w:b/>
          <w:kern w:val="0"/>
          <w:sz w:val="24"/>
          <w:szCs w:val="24"/>
          <w:highlight w:val="none"/>
          <w:lang w:bidi="ar"/>
        </w:rPr>
        <w:t>6.1-3</w:t>
      </w:r>
      <w:r>
        <w:rPr>
          <w:rFonts w:ascii="Times New Roman" w:hAnsi="Times New Roman" w:cs="Times New Roman"/>
          <w:b/>
          <w:kern w:val="0"/>
          <w:sz w:val="24"/>
          <w:szCs w:val="24"/>
          <w:highlight w:val="none"/>
          <w:lang w:bidi="ar"/>
        </w:rPr>
        <w:t xml:space="preserve">  </w:t>
      </w:r>
      <w:r>
        <w:rPr>
          <w:rFonts w:ascii="Times New Roman" w:hAnsi="Times New Roman" w:cs="Times New Roman"/>
          <w:b/>
          <w:bCs/>
          <w:kern w:val="0"/>
          <w:sz w:val="24"/>
          <w:szCs w:val="24"/>
          <w:highlight w:val="none"/>
          <w:lang w:bidi="ar"/>
        </w:rPr>
        <w:t>2021年1月</w:t>
      </w:r>
      <w:r>
        <w:rPr>
          <w:rFonts w:ascii="Times New Roman" w:hAnsi="Times New Roman" w:cs="Times New Roman"/>
          <w:b/>
          <w:kern w:val="0"/>
          <w:sz w:val="24"/>
          <w:szCs w:val="24"/>
          <w:highlight w:val="none"/>
          <w:lang w:bidi="ar"/>
        </w:rPr>
        <w:t>各潮位站位置示意图</w:t>
      </w:r>
    </w:p>
    <w:p>
      <w:pPr>
        <w:adjustRightInd w:val="0"/>
        <w:snapToGrid w:val="0"/>
        <w:spacing w:line="360" w:lineRule="auto"/>
        <w:jc w:val="center"/>
        <w:rPr>
          <w:rFonts w:ascii="Times New Roman" w:hAnsi="Times New Roman" w:cs="Times New Roman"/>
          <w:b/>
          <w:kern w:val="0"/>
          <w:sz w:val="24"/>
          <w:szCs w:val="24"/>
          <w:highlight w:val="none"/>
          <w:lang w:bidi="ar"/>
        </w:rPr>
      </w:pPr>
      <w:r>
        <w:rPr>
          <w:rFonts w:ascii="Times New Roman" w:hAnsi="Times New Roman" w:cs="Times New Roman"/>
          <w:b/>
          <w:kern w:val="0"/>
          <w:sz w:val="24"/>
          <w:szCs w:val="24"/>
          <w:highlight w:val="none"/>
          <w:lang w:eastAsia="zh-Hans" w:bidi="ar"/>
        </w:rPr>
        <w:t>图</w:t>
      </w:r>
      <w:r>
        <w:rPr>
          <w:rFonts w:ascii="Times New Roman" w:hAnsi="Times New Roman" w:eastAsia="Times New Roman Bold" w:cs="Times New Roman"/>
          <w:b/>
          <w:kern w:val="0"/>
          <w:sz w:val="24"/>
          <w:szCs w:val="24"/>
          <w:highlight w:val="none"/>
          <w:lang w:bidi="ar"/>
        </w:rPr>
        <w:t>6.1-4</w:t>
      </w:r>
      <w:r>
        <w:rPr>
          <w:rFonts w:ascii="Times New Roman" w:hAnsi="Times New Roman" w:cs="Times New Roman"/>
          <w:b/>
          <w:kern w:val="0"/>
          <w:sz w:val="24"/>
          <w:szCs w:val="24"/>
          <w:highlight w:val="none"/>
          <w:lang w:bidi="ar"/>
        </w:rPr>
        <w:t xml:space="preserve"> </w:t>
      </w:r>
      <w:r>
        <w:rPr>
          <w:rFonts w:hint="eastAsia" w:ascii="Times New Roman" w:hAnsi="Times New Roman" w:cs="Times New Roman"/>
          <w:b/>
          <w:kern w:val="0"/>
          <w:sz w:val="24"/>
          <w:szCs w:val="24"/>
          <w:highlight w:val="none"/>
          <w:lang w:bidi="ar"/>
        </w:rPr>
        <w:t xml:space="preserve"> </w:t>
      </w:r>
      <w:r>
        <w:rPr>
          <w:rFonts w:ascii="Times New Roman" w:hAnsi="Times New Roman" w:cs="Times New Roman"/>
          <w:b/>
          <w:bCs/>
          <w:kern w:val="0"/>
          <w:sz w:val="24"/>
          <w:szCs w:val="24"/>
          <w:highlight w:val="none"/>
          <w:lang w:bidi="ar"/>
        </w:rPr>
        <w:t>2021年1月</w:t>
      </w:r>
      <w:r>
        <w:rPr>
          <w:rFonts w:ascii="Times New Roman" w:hAnsi="Times New Roman" w:cs="Times New Roman"/>
          <w:b/>
          <w:kern w:val="0"/>
          <w:sz w:val="24"/>
          <w:szCs w:val="24"/>
          <w:highlight w:val="none"/>
          <w:lang w:bidi="ar"/>
        </w:rPr>
        <w:t>各定点水文泥沙测验垂线位置示意图</w:t>
      </w:r>
    </w:p>
    <w:p>
      <w:pPr>
        <w:pStyle w:val="9"/>
        <w:tabs>
          <w:tab w:val="clear" w:pos="864"/>
        </w:tabs>
        <w:adjustRightInd w:val="0"/>
        <w:snapToGrid w:val="0"/>
        <w:spacing w:before="0" w:after="0" w:line="360" w:lineRule="auto"/>
        <w:ind w:left="0" w:firstLine="0"/>
        <w:rPr>
          <w:rFonts w:ascii="Times New Roman" w:hAnsi="Times New Roman" w:eastAsia="宋体" w:cs="Times New Roman"/>
          <w:b w:val="0"/>
          <w:bCs/>
          <w:sz w:val="24"/>
          <w:szCs w:val="24"/>
          <w:highlight w:val="none"/>
        </w:rPr>
      </w:pPr>
      <w:bookmarkStart w:id="575" w:name="_Toc1492628779"/>
      <w:bookmarkStart w:id="576" w:name="_Toc1582567413"/>
      <w:r>
        <w:rPr>
          <w:rFonts w:ascii="Times New Roman" w:hAnsi="Times New Roman" w:eastAsia="宋体" w:cs="Times New Roman"/>
          <w:b w:val="0"/>
          <w:bCs/>
          <w:sz w:val="24"/>
          <w:szCs w:val="24"/>
          <w:highlight w:val="none"/>
        </w:rPr>
        <w:t>6.1.5.1潮位</w:t>
      </w:r>
      <w:r>
        <w:rPr>
          <w:rFonts w:ascii="Times New Roman" w:hAnsi="Times New Roman" w:eastAsia="宋体" w:cs="Times New Roman"/>
          <w:b w:val="0"/>
          <w:bCs/>
          <w:sz w:val="24"/>
          <w:szCs w:val="24"/>
          <w:highlight w:val="none"/>
          <w:lang w:eastAsia="zh-Hans"/>
        </w:rPr>
        <w:t>与潮流</w:t>
      </w:r>
      <w:r>
        <w:rPr>
          <w:rFonts w:ascii="Times New Roman" w:hAnsi="Times New Roman" w:eastAsia="宋体" w:cs="Times New Roman"/>
          <w:b w:val="0"/>
          <w:bCs/>
          <w:sz w:val="24"/>
          <w:szCs w:val="24"/>
          <w:highlight w:val="none"/>
        </w:rPr>
        <w:t>验证</w:t>
      </w:r>
      <w:bookmarkEnd w:id="575"/>
      <w:bookmarkEnd w:id="576"/>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模型验证采用</w:t>
      </w:r>
      <w:r>
        <w:rPr>
          <w:rFonts w:ascii="Times New Roman" w:hAnsi="Times New Roman" w:cs="Times New Roman"/>
          <w:sz w:val="24"/>
          <w:szCs w:val="24"/>
          <w:highlight w:val="none"/>
        </w:rPr>
        <w:t>2021年1月实测水文资料</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测站布置见</w:t>
      </w:r>
      <w:r>
        <w:rPr>
          <w:rFonts w:hint="eastAsia" w:ascii="Times New Roman" w:hAnsi="Times New Roman" w:cs="Times New Roman"/>
          <w:sz w:val="24"/>
          <w:szCs w:val="24"/>
          <w:highlight w:val="none"/>
        </w:rPr>
        <w:t>前文</w:t>
      </w:r>
      <w:r>
        <w:rPr>
          <w:rFonts w:ascii="Times New Roman" w:hAnsi="Times New Roman" w:cs="Times New Roman"/>
          <w:sz w:val="24"/>
          <w:szCs w:val="24"/>
          <w:highlight w:val="none"/>
        </w:rPr>
        <w:t>图5.1-2</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对模型进行验证，从而评估模型的可靠性。潮位验证见图6.1-5。由图表可见无论潮位过程还是高、低潮位值，高、低潮位出现的时间，计算与实测值均符合良好，大部分点位大、小潮高、低潮位计算误差小于0.10m，个别点位最大计算误差为0.13m，高低潮位误差均在10%以内。</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潮位验证见图6.1-6。由图可见，涨、落潮最大流速和平均流速计算值与实测值基本吻合，流速方向的模拟值与实测值也较为一致，除个别点位外，其余点位平均流速计算误差均小于10%，验证精度较高，符合相关规范要求。</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以上模型的验证计算结果表明：模型采用的计算参数基本合理，计算方法可靠，能够模拟工程附近海域的潮流运动特性。</w:t>
      </w:r>
    </w:p>
    <w:p>
      <w:pPr>
        <w:jc w:val="center"/>
        <w:rPr>
          <w:rFonts w:ascii="Times New Roman" w:hAnsi="Times New Roman" w:cs="Times New Roman"/>
          <w:b/>
          <w:kern w:val="0"/>
          <w:sz w:val="24"/>
          <w:szCs w:val="24"/>
          <w:highlight w:val="none"/>
          <w:lang w:bidi="ar"/>
        </w:rPr>
      </w:pPr>
      <w:r>
        <w:rPr>
          <w:rFonts w:ascii="Times New Roman" w:hAnsi="Times New Roman" w:cs="Times New Roman"/>
          <w:b/>
          <w:kern w:val="0"/>
          <w:sz w:val="24"/>
          <w:szCs w:val="24"/>
          <w:highlight w:val="none"/>
          <w:lang w:eastAsia="zh-Hans" w:bidi="ar"/>
        </w:rPr>
        <w:t>图</w:t>
      </w:r>
      <w:r>
        <w:rPr>
          <w:rFonts w:ascii="Times New Roman" w:hAnsi="Times New Roman" w:eastAsia="Times New Roman Bold" w:cs="Times New Roman"/>
          <w:b/>
          <w:kern w:val="0"/>
          <w:sz w:val="24"/>
          <w:szCs w:val="24"/>
          <w:highlight w:val="none"/>
          <w:lang w:bidi="ar"/>
        </w:rPr>
        <w:t>6.1-5</w:t>
      </w:r>
      <w:r>
        <w:rPr>
          <w:rFonts w:ascii="Times New Roman" w:hAnsi="Times New Roman" w:cs="Times New Roman"/>
          <w:b/>
          <w:kern w:val="0"/>
          <w:sz w:val="24"/>
          <w:szCs w:val="24"/>
          <w:highlight w:val="none"/>
          <w:lang w:bidi="ar"/>
        </w:rPr>
        <w:t xml:space="preserve">  潮位验证图</w:t>
      </w:r>
    </w:p>
    <w:p>
      <w:pPr>
        <w:pStyle w:val="6"/>
        <w:ind w:left="0" w:firstLine="0"/>
        <w:jc w:val="center"/>
        <w:rPr>
          <w:rFonts w:ascii="Times New Roman" w:hAnsi="Times New Roman" w:cs="Times New Roman"/>
          <w:highlight w:val="none"/>
        </w:rPr>
      </w:pPr>
      <w:r>
        <w:rPr>
          <w:rFonts w:ascii="Times New Roman" w:hAnsi="Times New Roman" w:cs="Times New Roman"/>
          <w:b/>
          <w:kern w:val="0"/>
          <w:sz w:val="24"/>
          <w:szCs w:val="24"/>
          <w:highlight w:val="none"/>
          <w:lang w:eastAsia="zh-Hans" w:bidi="ar"/>
        </w:rPr>
        <w:t>图</w:t>
      </w:r>
      <w:r>
        <w:rPr>
          <w:rFonts w:ascii="Times New Roman" w:hAnsi="Times New Roman" w:eastAsia="Times New Roman Bold" w:cs="Times New Roman"/>
          <w:b/>
          <w:kern w:val="0"/>
          <w:sz w:val="24"/>
          <w:szCs w:val="24"/>
          <w:highlight w:val="none"/>
          <w:lang w:bidi="ar"/>
        </w:rPr>
        <w:t>6.1-6</w:t>
      </w:r>
      <w:r>
        <w:rPr>
          <w:rFonts w:ascii="Times New Roman" w:hAnsi="Times New Roman" w:eastAsia="Times New Roman Bold" w:cs="Times New Roman"/>
          <w:b/>
          <w:kern w:val="0"/>
          <w:sz w:val="24"/>
          <w:szCs w:val="24"/>
          <w:highlight w:val="none"/>
          <w:lang w:eastAsia="zh-Hans" w:bidi="ar"/>
        </w:rPr>
        <w:t>a</w:t>
      </w:r>
      <w:r>
        <w:rPr>
          <w:rFonts w:ascii="Times New Roman" w:hAnsi="Times New Roman" w:cs="Times New Roman"/>
          <w:b/>
          <w:kern w:val="0"/>
          <w:sz w:val="24"/>
          <w:szCs w:val="24"/>
          <w:highlight w:val="none"/>
          <w:lang w:bidi="ar"/>
        </w:rPr>
        <w:t xml:space="preserve">  大潮潮流验证图</w:t>
      </w:r>
    </w:p>
    <w:p>
      <w:pPr>
        <w:jc w:val="center"/>
        <w:rPr>
          <w:rFonts w:ascii="Times New Roman" w:hAnsi="Times New Roman" w:cs="Times New Roman"/>
          <w:highlight w:val="none"/>
        </w:rPr>
      </w:pPr>
      <w:r>
        <w:rPr>
          <w:rFonts w:ascii="Times New Roman" w:hAnsi="Times New Roman" w:cs="Times New Roman"/>
          <w:b/>
          <w:kern w:val="0"/>
          <w:sz w:val="24"/>
          <w:szCs w:val="24"/>
          <w:highlight w:val="none"/>
          <w:lang w:eastAsia="zh-Hans" w:bidi="ar"/>
        </w:rPr>
        <w:t>图</w:t>
      </w:r>
      <w:r>
        <w:rPr>
          <w:rFonts w:ascii="Times New Roman" w:hAnsi="Times New Roman" w:eastAsia="Times New Roman Bold" w:cs="Times New Roman"/>
          <w:b/>
          <w:kern w:val="0"/>
          <w:sz w:val="24"/>
          <w:szCs w:val="24"/>
          <w:highlight w:val="none"/>
          <w:lang w:bidi="ar"/>
        </w:rPr>
        <w:t>6.1-6</w:t>
      </w:r>
      <w:r>
        <w:rPr>
          <w:rFonts w:ascii="Times New Roman" w:hAnsi="Times New Roman" w:eastAsia="Times New Roman Bold" w:cs="Times New Roman"/>
          <w:b/>
          <w:kern w:val="0"/>
          <w:sz w:val="24"/>
          <w:szCs w:val="24"/>
          <w:highlight w:val="none"/>
          <w:lang w:eastAsia="zh-Hans" w:bidi="ar"/>
        </w:rPr>
        <w:t>b</w:t>
      </w:r>
      <w:r>
        <w:rPr>
          <w:rFonts w:ascii="Times New Roman" w:hAnsi="Times New Roman" w:cs="Times New Roman"/>
          <w:b/>
          <w:kern w:val="0"/>
          <w:sz w:val="24"/>
          <w:szCs w:val="24"/>
          <w:highlight w:val="none"/>
          <w:lang w:bidi="ar"/>
        </w:rPr>
        <w:t xml:space="preserve">  </w:t>
      </w:r>
      <w:r>
        <w:rPr>
          <w:rFonts w:ascii="Times New Roman" w:hAnsi="Times New Roman" w:cs="Times New Roman"/>
          <w:b/>
          <w:kern w:val="0"/>
          <w:sz w:val="24"/>
          <w:szCs w:val="24"/>
          <w:highlight w:val="none"/>
          <w:lang w:eastAsia="zh-Hans" w:bidi="ar"/>
        </w:rPr>
        <w:t>中</w:t>
      </w:r>
      <w:r>
        <w:rPr>
          <w:rFonts w:ascii="Times New Roman" w:hAnsi="Times New Roman" w:cs="Times New Roman"/>
          <w:b/>
          <w:kern w:val="0"/>
          <w:sz w:val="24"/>
          <w:szCs w:val="24"/>
          <w:highlight w:val="none"/>
          <w:lang w:bidi="ar"/>
        </w:rPr>
        <w:t>潮潮流验证图</w:t>
      </w:r>
    </w:p>
    <w:p>
      <w:pPr>
        <w:pStyle w:val="6"/>
        <w:ind w:left="0" w:firstLine="0"/>
        <w:jc w:val="center"/>
        <w:rPr>
          <w:rFonts w:ascii="Times New Roman" w:hAnsi="Times New Roman" w:cs="Times New Roman"/>
          <w:highlight w:val="none"/>
        </w:rPr>
      </w:pPr>
      <w:r>
        <w:rPr>
          <w:rFonts w:ascii="Times New Roman" w:hAnsi="Times New Roman" w:cs="Times New Roman"/>
          <w:b/>
          <w:kern w:val="0"/>
          <w:sz w:val="24"/>
          <w:szCs w:val="24"/>
          <w:highlight w:val="none"/>
          <w:lang w:eastAsia="zh-Hans" w:bidi="ar"/>
        </w:rPr>
        <w:t>图</w:t>
      </w:r>
      <w:r>
        <w:rPr>
          <w:rFonts w:ascii="Times New Roman" w:hAnsi="Times New Roman" w:eastAsia="Times New Roman Bold" w:cs="Times New Roman"/>
          <w:b/>
          <w:kern w:val="0"/>
          <w:sz w:val="24"/>
          <w:szCs w:val="24"/>
          <w:highlight w:val="none"/>
          <w:lang w:bidi="ar"/>
        </w:rPr>
        <w:t>6.1-6</w:t>
      </w:r>
      <w:r>
        <w:rPr>
          <w:rFonts w:ascii="Times New Roman" w:hAnsi="Times New Roman" w:eastAsia="Times New Roman Bold" w:cs="Times New Roman"/>
          <w:b/>
          <w:kern w:val="0"/>
          <w:sz w:val="24"/>
          <w:szCs w:val="24"/>
          <w:highlight w:val="none"/>
          <w:lang w:eastAsia="zh-Hans" w:bidi="ar"/>
        </w:rPr>
        <w:t>c</w:t>
      </w:r>
      <w:r>
        <w:rPr>
          <w:rFonts w:ascii="Times New Roman" w:hAnsi="Times New Roman" w:cs="Times New Roman"/>
          <w:b/>
          <w:kern w:val="0"/>
          <w:sz w:val="24"/>
          <w:szCs w:val="24"/>
          <w:highlight w:val="none"/>
          <w:lang w:bidi="ar"/>
        </w:rPr>
        <w:t xml:space="preserve">  </w:t>
      </w:r>
      <w:r>
        <w:rPr>
          <w:rFonts w:ascii="Times New Roman" w:hAnsi="Times New Roman" w:cs="Times New Roman"/>
          <w:b/>
          <w:kern w:val="0"/>
          <w:sz w:val="24"/>
          <w:szCs w:val="24"/>
          <w:highlight w:val="none"/>
          <w:lang w:eastAsia="zh-Hans" w:bidi="ar"/>
        </w:rPr>
        <w:t>小</w:t>
      </w:r>
      <w:r>
        <w:rPr>
          <w:rFonts w:ascii="Times New Roman" w:hAnsi="Times New Roman" w:cs="Times New Roman"/>
          <w:b/>
          <w:kern w:val="0"/>
          <w:sz w:val="24"/>
          <w:szCs w:val="24"/>
          <w:highlight w:val="none"/>
          <w:lang w:bidi="ar"/>
        </w:rPr>
        <w:t>潮潮流验证图</w:t>
      </w:r>
    </w:p>
    <w:p>
      <w:pPr>
        <w:pStyle w:val="9"/>
        <w:tabs>
          <w:tab w:val="clear" w:pos="864"/>
        </w:tabs>
        <w:adjustRightInd w:val="0"/>
        <w:snapToGrid w:val="0"/>
        <w:spacing w:before="0" w:after="0" w:line="360" w:lineRule="auto"/>
        <w:ind w:left="0" w:firstLine="0"/>
        <w:rPr>
          <w:rFonts w:ascii="Times New Roman" w:hAnsi="Times New Roman" w:eastAsia="宋体" w:cs="Times New Roman"/>
          <w:b w:val="0"/>
          <w:bCs/>
          <w:sz w:val="24"/>
          <w:szCs w:val="24"/>
          <w:highlight w:val="none"/>
        </w:rPr>
      </w:pPr>
      <w:bookmarkStart w:id="577" w:name="_Toc1625542196"/>
      <w:bookmarkStart w:id="578" w:name="_Toc1855408046"/>
      <w:r>
        <w:rPr>
          <w:rFonts w:ascii="Times New Roman" w:hAnsi="Times New Roman" w:eastAsia="宋体" w:cs="Times New Roman"/>
          <w:b w:val="0"/>
          <w:bCs/>
          <w:sz w:val="24"/>
          <w:szCs w:val="24"/>
          <w:highlight w:val="none"/>
        </w:rPr>
        <w:t>6.1.5.2含沙量验证</w:t>
      </w:r>
      <w:bookmarkEnd w:id="577"/>
      <w:bookmarkEnd w:id="578"/>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图6.1-7绘出了2021年1月测点大、中、小潮条件下的含沙量过程线验证状况。由图可见，计算含沙量的量值与趋势与实测值较为相近。含沙量过程线验证虽较潮汐潮流验证精度较差，但反应了工程区的含沙量分布情况。</w:t>
      </w:r>
    </w:p>
    <w:p>
      <w:pPr>
        <w:jc w:val="center"/>
        <w:rPr>
          <w:rFonts w:ascii="Times New Roman" w:hAnsi="Times New Roman" w:cs="Times New Roman"/>
          <w:b/>
          <w:kern w:val="0"/>
          <w:sz w:val="24"/>
          <w:szCs w:val="24"/>
          <w:highlight w:val="none"/>
          <w:lang w:bidi="ar"/>
        </w:rPr>
      </w:pPr>
      <w:r>
        <w:rPr>
          <w:rFonts w:ascii="Times New Roman" w:hAnsi="Times New Roman" w:cs="Times New Roman"/>
          <w:b/>
          <w:kern w:val="0"/>
          <w:sz w:val="24"/>
          <w:szCs w:val="24"/>
          <w:highlight w:val="none"/>
          <w:lang w:eastAsia="zh-Hans" w:bidi="ar"/>
        </w:rPr>
        <w:t>图</w:t>
      </w:r>
      <w:r>
        <w:rPr>
          <w:rFonts w:ascii="Times New Roman" w:hAnsi="Times New Roman" w:eastAsia="Times New Roman Bold" w:cs="Times New Roman"/>
          <w:b/>
          <w:kern w:val="0"/>
          <w:sz w:val="24"/>
          <w:szCs w:val="24"/>
          <w:highlight w:val="none"/>
          <w:lang w:bidi="ar"/>
        </w:rPr>
        <w:t>6.1-7</w:t>
      </w:r>
      <w:r>
        <w:rPr>
          <w:rFonts w:ascii="Times New Roman" w:hAnsi="Times New Roman" w:eastAsia="Times New Roman Bold" w:cs="Times New Roman"/>
          <w:b/>
          <w:kern w:val="0"/>
          <w:sz w:val="24"/>
          <w:szCs w:val="24"/>
          <w:highlight w:val="none"/>
          <w:lang w:eastAsia="zh-Hans" w:bidi="ar"/>
        </w:rPr>
        <w:t>a</w:t>
      </w:r>
      <w:r>
        <w:rPr>
          <w:rFonts w:ascii="Times New Roman" w:hAnsi="Times New Roman" w:cs="Times New Roman"/>
          <w:b/>
          <w:kern w:val="0"/>
          <w:sz w:val="24"/>
          <w:szCs w:val="24"/>
          <w:highlight w:val="none"/>
          <w:lang w:bidi="ar"/>
        </w:rPr>
        <w:t xml:space="preserve">   </w:t>
      </w:r>
      <w:r>
        <w:rPr>
          <w:rFonts w:ascii="Times New Roman" w:hAnsi="Times New Roman" w:cs="Times New Roman"/>
          <w:b/>
          <w:kern w:val="0"/>
          <w:sz w:val="24"/>
          <w:szCs w:val="24"/>
          <w:highlight w:val="none"/>
          <w:lang w:eastAsia="zh-Hans" w:bidi="ar"/>
        </w:rPr>
        <w:t>大潮含沙量验证</w:t>
      </w:r>
    </w:p>
    <w:p>
      <w:pPr>
        <w:pStyle w:val="6"/>
        <w:adjustRightInd w:val="0"/>
        <w:snapToGrid w:val="0"/>
        <w:ind w:left="0" w:firstLine="0"/>
        <w:jc w:val="center"/>
        <w:rPr>
          <w:rFonts w:ascii="Times New Roman" w:hAnsi="Times New Roman" w:cs="Times New Roman"/>
          <w:b/>
          <w:kern w:val="0"/>
          <w:sz w:val="24"/>
          <w:szCs w:val="24"/>
          <w:highlight w:val="none"/>
          <w:lang w:bidi="ar"/>
        </w:rPr>
      </w:pPr>
      <w:r>
        <w:rPr>
          <w:rFonts w:ascii="Times New Roman" w:hAnsi="Times New Roman" w:cs="Times New Roman"/>
          <w:b/>
          <w:kern w:val="0"/>
          <w:sz w:val="24"/>
          <w:szCs w:val="24"/>
          <w:highlight w:val="none"/>
          <w:lang w:eastAsia="zh-Hans" w:bidi="ar"/>
        </w:rPr>
        <w:t>图</w:t>
      </w:r>
      <w:r>
        <w:rPr>
          <w:rFonts w:ascii="Times New Roman" w:hAnsi="Times New Roman" w:eastAsia="Times New Roman Bold" w:cs="Times New Roman"/>
          <w:b/>
          <w:kern w:val="0"/>
          <w:sz w:val="24"/>
          <w:szCs w:val="24"/>
          <w:highlight w:val="none"/>
          <w:lang w:bidi="ar"/>
        </w:rPr>
        <w:t>6.1-7</w:t>
      </w:r>
      <w:r>
        <w:rPr>
          <w:rFonts w:ascii="Times New Roman" w:hAnsi="Times New Roman" w:eastAsia="Times New Roman Bold" w:cs="Times New Roman"/>
          <w:b/>
          <w:kern w:val="0"/>
          <w:sz w:val="24"/>
          <w:szCs w:val="24"/>
          <w:highlight w:val="none"/>
          <w:lang w:eastAsia="zh-Hans" w:bidi="ar"/>
        </w:rPr>
        <w:t>b</w:t>
      </w:r>
      <w:r>
        <w:rPr>
          <w:rFonts w:ascii="Times New Roman" w:hAnsi="Times New Roman" w:cs="Times New Roman"/>
          <w:b/>
          <w:kern w:val="0"/>
          <w:sz w:val="24"/>
          <w:szCs w:val="24"/>
          <w:highlight w:val="none"/>
          <w:lang w:bidi="ar"/>
        </w:rPr>
        <w:t xml:space="preserve">   </w:t>
      </w:r>
      <w:r>
        <w:rPr>
          <w:rFonts w:ascii="Times New Roman" w:hAnsi="Times New Roman" w:cs="Times New Roman"/>
          <w:b/>
          <w:kern w:val="0"/>
          <w:sz w:val="24"/>
          <w:szCs w:val="24"/>
          <w:highlight w:val="none"/>
          <w:lang w:eastAsia="zh-Hans" w:bidi="ar"/>
        </w:rPr>
        <w:t>中潮含沙量验证</w:t>
      </w:r>
    </w:p>
    <w:p>
      <w:pPr>
        <w:pStyle w:val="6"/>
        <w:ind w:left="0" w:firstLine="0"/>
        <w:jc w:val="center"/>
        <w:rPr>
          <w:rFonts w:ascii="Times New Roman" w:hAnsi="Times New Roman" w:cs="Times New Roman"/>
          <w:highlight w:val="none"/>
        </w:rPr>
      </w:pPr>
      <w:r>
        <w:rPr>
          <w:rFonts w:ascii="Times New Roman" w:hAnsi="Times New Roman" w:cs="Times New Roman"/>
          <w:b/>
          <w:kern w:val="0"/>
          <w:sz w:val="24"/>
          <w:szCs w:val="24"/>
          <w:highlight w:val="none"/>
          <w:lang w:eastAsia="zh-Hans" w:bidi="ar"/>
        </w:rPr>
        <w:t>图</w:t>
      </w:r>
      <w:r>
        <w:rPr>
          <w:rFonts w:ascii="Times New Roman" w:hAnsi="Times New Roman" w:eastAsia="Times New Roman Bold" w:cs="Times New Roman"/>
          <w:b/>
          <w:kern w:val="0"/>
          <w:sz w:val="24"/>
          <w:szCs w:val="24"/>
          <w:highlight w:val="none"/>
          <w:lang w:bidi="ar"/>
        </w:rPr>
        <w:t>6.1-7</w:t>
      </w:r>
      <w:r>
        <w:rPr>
          <w:rFonts w:ascii="Times New Roman" w:hAnsi="Times New Roman" w:eastAsia="Times New Roman Bold" w:cs="Times New Roman"/>
          <w:b/>
          <w:kern w:val="0"/>
          <w:sz w:val="24"/>
          <w:szCs w:val="24"/>
          <w:highlight w:val="none"/>
          <w:lang w:eastAsia="zh-Hans" w:bidi="ar"/>
        </w:rPr>
        <w:t>c</w:t>
      </w:r>
      <w:r>
        <w:rPr>
          <w:rFonts w:ascii="Times New Roman" w:hAnsi="Times New Roman" w:cs="Times New Roman"/>
          <w:b/>
          <w:kern w:val="0"/>
          <w:sz w:val="24"/>
          <w:szCs w:val="24"/>
          <w:highlight w:val="none"/>
          <w:lang w:bidi="ar"/>
        </w:rPr>
        <w:t xml:space="preserve">   </w:t>
      </w:r>
      <w:r>
        <w:rPr>
          <w:rFonts w:ascii="Times New Roman" w:hAnsi="Times New Roman" w:cs="Times New Roman"/>
          <w:b/>
          <w:kern w:val="0"/>
          <w:sz w:val="24"/>
          <w:szCs w:val="24"/>
          <w:highlight w:val="none"/>
          <w:lang w:eastAsia="zh-Hans" w:bidi="ar"/>
        </w:rPr>
        <w:t>小潮含沙量验证</w:t>
      </w:r>
    </w:p>
    <w:p>
      <w:pPr>
        <w:pStyle w:val="9"/>
        <w:tabs>
          <w:tab w:val="clear" w:pos="864"/>
        </w:tabs>
        <w:adjustRightInd w:val="0"/>
        <w:snapToGrid w:val="0"/>
        <w:spacing w:before="0" w:after="0" w:line="360" w:lineRule="auto"/>
        <w:ind w:left="0" w:firstLine="0"/>
        <w:rPr>
          <w:rFonts w:ascii="Times New Roman" w:hAnsi="Times New Roman" w:eastAsia="宋体" w:cs="Times New Roman"/>
          <w:b w:val="0"/>
          <w:bCs/>
          <w:sz w:val="24"/>
          <w:szCs w:val="24"/>
          <w:highlight w:val="none"/>
          <w:lang w:eastAsia="zh-Hans"/>
        </w:rPr>
      </w:pPr>
      <w:bookmarkStart w:id="579" w:name="_Toc232991035"/>
      <w:bookmarkStart w:id="580" w:name="_Toc200731038"/>
      <w:r>
        <w:rPr>
          <w:rFonts w:ascii="Times New Roman" w:hAnsi="Times New Roman" w:eastAsia="宋体" w:cs="Times New Roman"/>
          <w:b w:val="0"/>
          <w:bCs/>
          <w:sz w:val="24"/>
          <w:szCs w:val="24"/>
          <w:highlight w:val="none"/>
        </w:rPr>
        <w:t>6.1.5.3</w:t>
      </w:r>
      <w:r>
        <w:rPr>
          <w:rFonts w:ascii="Times New Roman" w:hAnsi="Times New Roman" w:eastAsia="宋体" w:cs="Times New Roman"/>
          <w:b w:val="0"/>
          <w:bCs/>
          <w:sz w:val="24"/>
          <w:szCs w:val="24"/>
          <w:highlight w:val="none"/>
          <w:lang w:eastAsia="zh-Hans"/>
        </w:rPr>
        <w:t>地形冲淤验证</w:t>
      </w:r>
      <w:bookmarkEnd w:id="579"/>
      <w:bookmarkEnd w:id="580"/>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本次地形冲淤验证，选用漩门三期工程实施前后的两次地形得到冲淤变化情况，基于该资料来在上述流场及含沙量验证良好的基础上对模型进行验证，其中工程前地形取自1988年海图，工程后地形选自2013年在漩门三期外侧进行的实测地形资料，图6.1-8为实测地形冲淤变化情况，图6.1-9为模型计算所得冲淤变化情况。由图可得，模型计算所得的冲淤与实测冲淤在量值及冲淤趋势上吻合较好，表明泥沙冲淤模型中各参数取值较为合理，可以用来漩门海域的冲淤变化计算。</w:t>
      </w:r>
    </w:p>
    <w:p>
      <w:pPr>
        <w:adjustRightInd w:val="0"/>
        <w:snapToGrid w:val="0"/>
        <w:spacing w:line="360" w:lineRule="auto"/>
        <w:jc w:val="center"/>
        <w:rPr>
          <w:rFonts w:ascii="Times New Roman" w:hAnsi="Times New Roman" w:cs="Times New Roman"/>
          <w:highlight w:val="none"/>
        </w:rPr>
      </w:pPr>
      <w:r>
        <w:rPr>
          <w:rFonts w:ascii="Times New Roman" w:hAnsi="Times New Roman" w:cs="Times New Roman"/>
          <w:b/>
          <w:kern w:val="0"/>
          <w:sz w:val="24"/>
          <w:szCs w:val="24"/>
          <w:highlight w:val="none"/>
          <w:lang w:eastAsia="zh-Hans" w:bidi="ar"/>
        </w:rPr>
        <w:t>图</w:t>
      </w:r>
      <w:r>
        <w:rPr>
          <w:rFonts w:ascii="Times New Roman" w:hAnsi="Times New Roman" w:eastAsia="Times New Roman Bold" w:cs="Times New Roman"/>
          <w:b/>
          <w:kern w:val="0"/>
          <w:sz w:val="24"/>
          <w:szCs w:val="24"/>
          <w:highlight w:val="none"/>
          <w:lang w:bidi="ar"/>
        </w:rPr>
        <w:t>6.1-8</w:t>
      </w:r>
      <w:r>
        <w:rPr>
          <w:rFonts w:ascii="Times New Roman" w:hAnsi="Times New Roman" w:cs="Times New Roman"/>
          <w:b/>
          <w:kern w:val="0"/>
          <w:sz w:val="24"/>
          <w:szCs w:val="24"/>
          <w:highlight w:val="none"/>
          <w:lang w:bidi="ar"/>
        </w:rPr>
        <w:t xml:space="preserve">  </w:t>
      </w:r>
      <w:r>
        <w:rPr>
          <w:rFonts w:ascii="Times New Roman" w:hAnsi="Times New Roman" w:cs="Times New Roman"/>
          <w:b/>
          <w:bCs/>
          <w:kern w:val="0"/>
          <w:sz w:val="24"/>
          <w:szCs w:val="24"/>
          <w:highlight w:val="none"/>
          <w:lang w:eastAsia="zh-Hans" w:bidi="ar"/>
        </w:rPr>
        <w:t>1988-2013</w:t>
      </w:r>
      <w:r>
        <w:rPr>
          <w:rFonts w:ascii="Times New Roman" w:hAnsi="Times New Roman" w:cs="Times New Roman"/>
          <w:b/>
          <w:kern w:val="0"/>
          <w:sz w:val="24"/>
          <w:szCs w:val="24"/>
          <w:highlight w:val="none"/>
          <w:lang w:eastAsia="zh-Hans" w:bidi="ar"/>
        </w:rPr>
        <w:t>年漩门湾海域实测地形变化图</w:t>
      </w:r>
    </w:p>
    <w:p>
      <w:pPr>
        <w:pStyle w:val="6"/>
        <w:adjustRightInd w:val="0"/>
        <w:snapToGrid w:val="0"/>
        <w:ind w:left="0" w:firstLine="0"/>
        <w:jc w:val="center"/>
        <w:rPr>
          <w:rFonts w:ascii="Times New Roman" w:hAnsi="Times New Roman" w:cs="Times New Roman"/>
          <w:highlight w:val="none"/>
        </w:rPr>
      </w:pPr>
      <w:r>
        <w:rPr>
          <w:rFonts w:ascii="Times New Roman" w:hAnsi="Times New Roman" w:cs="Times New Roman"/>
          <w:b/>
          <w:kern w:val="0"/>
          <w:sz w:val="24"/>
          <w:szCs w:val="24"/>
          <w:highlight w:val="none"/>
          <w:lang w:eastAsia="zh-Hans" w:bidi="ar"/>
        </w:rPr>
        <w:t>图</w:t>
      </w:r>
      <w:r>
        <w:rPr>
          <w:rFonts w:ascii="Times New Roman" w:hAnsi="Times New Roman" w:eastAsia="Times New Roman Bold" w:cs="Times New Roman"/>
          <w:b/>
          <w:kern w:val="0"/>
          <w:sz w:val="24"/>
          <w:szCs w:val="24"/>
          <w:highlight w:val="none"/>
          <w:lang w:bidi="ar"/>
        </w:rPr>
        <w:t>6.1-9</w:t>
      </w:r>
      <w:r>
        <w:rPr>
          <w:rFonts w:ascii="Times New Roman" w:hAnsi="Times New Roman" w:cs="Times New Roman"/>
          <w:b/>
          <w:kern w:val="0"/>
          <w:sz w:val="24"/>
          <w:szCs w:val="24"/>
          <w:highlight w:val="none"/>
          <w:lang w:bidi="ar"/>
        </w:rPr>
        <w:t xml:space="preserve">  </w:t>
      </w:r>
      <w:r>
        <w:rPr>
          <w:rFonts w:ascii="Times New Roman" w:hAnsi="Times New Roman" w:cs="Times New Roman"/>
          <w:b/>
          <w:kern w:val="0"/>
          <w:sz w:val="24"/>
          <w:szCs w:val="24"/>
          <w:highlight w:val="none"/>
          <w:lang w:eastAsia="zh-Hans" w:bidi="ar"/>
        </w:rPr>
        <w:t>模型计算地形变化图</w:t>
      </w:r>
    </w:p>
    <w:p>
      <w:pPr>
        <w:pStyle w:val="8"/>
        <w:rPr>
          <w:highlight w:val="none"/>
        </w:rPr>
      </w:pPr>
      <w:bookmarkStart w:id="581" w:name="_Toc861327840"/>
      <w:bookmarkStart w:id="582" w:name="_Toc1611046210"/>
      <w:r>
        <w:rPr>
          <w:highlight w:val="none"/>
        </w:rPr>
        <w:t>6.1.6工程实施对周边海域的影响分析</w:t>
      </w:r>
      <w:bookmarkEnd w:id="581"/>
      <w:bookmarkEnd w:id="582"/>
    </w:p>
    <w:p>
      <w:pPr>
        <w:pStyle w:val="9"/>
        <w:tabs>
          <w:tab w:val="clear" w:pos="864"/>
        </w:tabs>
        <w:adjustRightInd w:val="0"/>
        <w:snapToGrid w:val="0"/>
        <w:spacing w:before="0" w:after="0" w:line="360" w:lineRule="auto"/>
        <w:ind w:left="0" w:firstLine="0"/>
        <w:rPr>
          <w:rFonts w:ascii="Times New Roman" w:hAnsi="Times New Roman" w:eastAsia="宋体" w:cs="Times New Roman"/>
          <w:b w:val="0"/>
          <w:bCs/>
          <w:sz w:val="24"/>
          <w:szCs w:val="24"/>
          <w:highlight w:val="none"/>
        </w:rPr>
      </w:pPr>
      <w:bookmarkStart w:id="583" w:name="_Toc149742453"/>
      <w:bookmarkStart w:id="584" w:name="_Toc1379830094"/>
      <w:r>
        <w:rPr>
          <w:rFonts w:ascii="Times New Roman" w:hAnsi="Times New Roman" w:eastAsia="宋体" w:cs="Times New Roman"/>
          <w:b w:val="0"/>
          <w:bCs/>
          <w:sz w:val="24"/>
          <w:szCs w:val="24"/>
          <w:highlight w:val="none"/>
        </w:rPr>
        <w:t>6.1.6.1水文动力影响分析</w:t>
      </w:r>
      <w:bookmarkEnd w:id="583"/>
      <w:bookmarkEnd w:id="584"/>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项目区大潮期水动力条件最强，水流运动规律性最强，最具有代表性，因此计算潮型选用大潮期。图6.1-10、6.1-1</w:t>
      </w:r>
      <w:r>
        <w:rPr>
          <w:rFonts w:hint="eastAsia" w:ascii="Times New Roman" w:hAnsi="Times New Roman" w:cs="Times New Roman"/>
          <w:sz w:val="24"/>
          <w:szCs w:val="24"/>
          <w:highlight w:val="none"/>
        </w:rPr>
        <w:t>1</w:t>
      </w:r>
      <w:r>
        <w:rPr>
          <w:rFonts w:ascii="Times New Roman" w:hAnsi="Times New Roman" w:cs="Times New Roman"/>
          <w:sz w:val="24"/>
          <w:szCs w:val="24"/>
          <w:highlight w:val="none"/>
        </w:rPr>
        <w:t>分别为工程前后涨潮和落潮平均流速变化。可以看出，由于普竹塘镇压层现状大部分区域高程已经在平均高潮位以上，因此海堤镇压层实施对周边水动力几乎没有影响。由图可知，工程实施后，堤前涨、落潮平均流速变化幅度均较小且主要呈减小趋势，变化幅度在0.01m/s以上的区域位于西侧堤前10~20m范围内，涨潮潮时堤前沿流速均减小0.01~0.03m/s左右，落潮几乎不变。</w:t>
      </w:r>
    </w:p>
    <w:p>
      <w:pPr>
        <w:pStyle w:val="6"/>
        <w:adjustRightInd w:val="0"/>
        <w:snapToGrid w:val="0"/>
        <w:ind w:left="0" w:firstLine="0"/>
        <w:jc w:val="center"/>
        <w:rPr>
          <w:rFonts w:ascii="Times New Roman" w:hAnsi="Times New Roman" w:cs="Times New Roman"/>
          <w:highlight w:val="none"/>
        </w:rPr>
      </w:pPr>
      <w:r>
        <w:rPr>
          <w:rFonts w:ascii="Times New Roman" w:hAnsi="Times New Roman" w:cs="Times New Roman"/>
          <w:b/>
          <w:kern w:val="0"/>
          <w:sz w:val="24"/>
          <w:szCs w:val="24"/>
          <w:highlight w:val="none"/>
          <w:lang w:eastAsia="zh-Hans" w:bidi="ar"/>
        </w:rPr>
        <w:t>图</w:t>
      </w:r>
      <w:r>
        <w:rPr>
          <w:rFonts w:ascii="Times New Roman" w:hAnsi="Times New Roman" w:eastAsia="Times New Roman Bold" w:cs="Times New Roman"/>
          <w:b/>
          <w:kern w:val="0"/>
          <w:sz w:val="24"/>
          <w:szCs w:val="24"/>
          <w:highlight w:val="none"/>
          <w:lang w:bidi="ar"/>
        </w:rPr>
        <w:t>6.1-10</w:t>
      </w:r>
      <w:r>
        <w:rPr>
          <w:rFonts w:ascii="Times New Roman" w:hAnsi="Times New Roman" w:cs="Times New Roman"/>
          <w:b/>
          <w:kern w:val="0"/>
          <w:sz w:val="24"/>
          <w:szCs w:val="24"/>
          <w:highlight w:val="none"/>
          <w:lang w:bidi="ar"/>
        </w:rPr>
        <w:t xml:space="preserve">   </w:t>
      </w:r>
      <w:r>
        <w:rPr>
          <w:rFonts w:ascii="Times New Roman" w:hAnsi="Times New Roman" w:cs="Times New Roman"/>
          <w:b/>
          <w:kern w:val="0"/>
          <w:sz w:val="24"/>
          <w:szCs w:val="24"/>
          <w:highlight w:val="none"/>
          <w:lang w:eastAsia="zh-Hans" w:bidi="ar"/>
        </w:rPr>
        <w:t>涨潮平均流速变化</w:t>
      </w:r>
    </w:p>
    <w:p>
      <w:pPr>
        <w:adjustRightInd w:val="0"/>
        <w:snapToGrid w:val="0"/>
        <w:spacing w:line="360" w:lineRule="auto"/>
        <w:jc w:val="center"/>
        <w:rPr>
          <w:rFonts w:ascii="Times New Roman" w:hAnsi="Times New Roman" w:cs="Times New Roman"/>
          <w:highlight w:val="none"/>
        </w:rPr>
      </w:pPr>
      <w:r>
        <w:rPr>
          <w:rFonts w:ascii="Times New Roman" w:hAnsi="Times New Roman" w:cs="Times New Roman"/>
          <w:b/>
          <w:kern w:val="0"/>
          <w:sz w:val="24"/>
          <w:szCs w:val="24"/>
          <w:highlight w:val="none"/>
          <w:lang w:eastAsia="zh-Hans" w:bidi="ar"/>
        </w:rPr>
        <w:t>图</w:t>
      </w:r>
      <w:r>
        <w:rPr>
          <w:rFonts w:ascii="Times New Roman" w:hAnsi="Times New Roman" w:eastAsia="Times New Roman Bold" w:cs="Times New Roman"/>
          <w:b/>
          <w:kern w:val="0"/>
          <w:sz w:val="24"/>
          <w:szCs w:val="24"/>
          <w:highlight w:val="none"/>
          <w:lang w:bidi="ar"/>
        </w:rPr>
        <w:t>6.1-11</w:t>
      </w:r>
      <w:r>
        <w:rPr>
          <w:rFonts w:ascii="Times New Roman" w:hAnsi="Times New Roman" w:cs="Times New Roman"/>
          <w:b/>
          <w:kern w:val="0"/>
          <w:sz w:val="24"/>
          <w:szCs w:val="24"/>
          <w:highlight w:val="none"/>
          <w:lang w:bidi="ar"/>
        </w:rPr>
        <w:t xml:space="preserve">  </w:t>
      </w:r>
      <w:r>
        <w:rPr>
          <w:rFonts w:hint="eastAsia" w:ascii="Times New Roman" w:hAnsi="Times New Roman" w:cs="Times New Roman"/>
          <w:b/>
          <w:kern w:val="0"/>
          <w:sz w:val="24"/>
          <w:szCs w:val="24"/>
          <w:highlight w:val="none"/>
          <w:lang w:bidi="ar"/>
        </w:rPr>
        <w:t>落</w:t>
      </w:r>
      <w:r>
        <w:rPr>
          <w:rFonts w:ascii="Times New Roman" w:hAnsi="Times New Roman" w:cs="Times New Roman"/>
          <w:b/>
          <w:kern w:val="0"/>
          <w:sz w:val="24"/>
          <w:szCs w:val="24"/>
          <w:highlight w:val="none"/>
          <w:lang w:eastAsia="zh-Hans" w:bidi="ar"/>
        </w:rPr>
        <w:t>潮平均流速变化</w:t>
      </w:r>
    </w:p>
    <w:p>
      <w:pPr>
        <w:pStyle w:val="9"/>
        <w:tabs>
          <w:tab w:val="clear" w:pos="864"/>
        </w:tabs>
        <w:adjustRightInd w:val="0"/>
        <w:snapToGrid w:val="0"/>
        <w:spacing w:before="0" w:after="0" w:line="360" w:lineRule="auto"/>
        <w:ind w:left="0" w:firstLine="0"/>
        <w:rPr>
          <w:rFonts w:ascii="Times New Roman" w:hAnsi="Times New Roman" w:eastAsia="宋体" w:cs="Times New Roman"/>
          <w:b w:val="0"/>
          <w:bCs/>
          <w:sz w:val="24"/>
          <w:szCs w:val="24"/>
          <w:highlight w:val="none"/>
        </w:rPr>
      </w:pPr>
      <w:bookmarkStart w:id="585" w:name="_Toc2018056934"/>
      <w:bookmarkStart w:id="586" w:name="_Toc128485905"/>
      <w:r>
        <w:rPr>
          <w:rFonts w:ascii="Times New Roman" w:hAnsi="Times New Roman" w:eastAsia="宋体" w:cs="Times New Roman"/>
          <w:b w:val="0"/>
          <w:bCs/>
          <w:sz w:val="24"/>
          <w:szCs w:val="24"/>
          <w:highlight w:val="none"/>
        </w:rPr>
        <w:t>6.1.6.2冲淤影响分析</w:t>
      </w:r>
      <w:bookmarkEnd w:id="585"/>
      <w:bookmarkEnd w:id="586"/>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根据工程设计，本次模拟计算了普竹塘工程前后冲淤变化情况。</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考虑到工程冲淤幅度很小，因此本次</w:t>
      </w:r>
      <w:r>
        <w:rPr>
          <w:rFonts w:ascii="Times New Roman" w:hAnsi="Times New Roman" w:cs="Times New Roman"/>
          <w:sz w:val="24"/>
          <w:szCs w:val="24"/>
          <w:highlight w:val="none"/>
          <w:lang w:eastAsia="zh-Hans"/>
        </w:rPr>
        <w:t>仅</w:t>
      </w:r>
      <w:r>
        <w:rPr>
          <w:rFonts w:ascii="Times New Roman" w:hAnsi="Times New Roman" w:cs="Times New Roman"/>
          <w:sz w:val="24"/>
          <w:szCs w:val="24"/>
          <w:highlight w:val="none"/>
        </w:rPr>
        <w:t>给出工程实施后冲淤平衡后海堤周边地形变化，详见图</w:t>
      </w:r>
      <w:r>
        <w:rPr>
          <w:rFonts w:hint="eastAsia" w:ascii="Times New Roman" w:hAnsi="Times New Roman" w:cs="Times New Roman"/>
          <w:sz w:val="24"/>
          <w:szCs w:val="24"/>
          <w:highlight w:val="none"/>
        </w:rPr>
        <w:t>6</w:t>
      </w:r>
      <w:r>
        <w:rPr>
          <w:rFonts w:ascii="Times New Roman" w:hAnsi="Times New Roman" w:cs="Times New Roman"/>
          <w:sz w:val="24"/>
          <w:szCs w:val="24"/>
          <w:highlight w:val="none"/>
        </w:rPr>
        <w:t>.1-1</w:t>
      </w:r>
      <w:r>
        <w:rPr>
          <w:rFonts w:hint="eastAsia" w:ascii="Times New Roman" w:hAnsi="Times New Roman" w:cs="Times New Roman"/>
          <w:sz w:val="24"/>
          <w:szCs w:val="24"/>
          <w:highlight w:val="none"/>
        </w:rPr>
        <w:t>2</w:t>
      </w:r>
      <w:r>
        <w:rPr>
          <w:rFonts w:ascii="Times New Roman" w:hAnsi="Times New Roman" w:cs="Times New Roman"/>
          <w:sz w:val="24"/>
          <w:szCs w:val="24"/>
          <w:highlight w:val="none"/>
        </w:rPr>
        <w:t>。由图可知，和水动力一样，本项目海堤加固主体用海位于现海堤镇压层内，外海侧施工主要为维持原海堤护坡不拆除，只进行护脚块体抛填和护面垒砌，目前现堤身镇压层区域高程已达2~3m，除西端局部区域外，大部分区域处于平均大潮高潮位（2.5m左右）以上。冲淤平衡后，西侧堤前沿淤积幅度</w:t>
      </w:r>
      <w:r>
        <w:rPr>
          <w:rFonts w:hint="eastAsia" w:ascii="Times New Roman" w:hAnsi="Times New Roman" w:cs="Times New Roman"/>
          <w:sz w:val="24"/>
          <w:szCs w:val="24"/>
          <w:highlight w:val="none"/>
          <w:lang w:eastAsia="zh-CN"/>
        </w:rPr>
        <w:t>较大</w:t>
      </w:r>
      <w:r>
        <w:rPr>
          <w:rFonts w:ascii="Times New Roman" w:hAnsi="Times New Roman" w:cs="Times New Roman"/>
          <w:sz w:val="24"/>
          <w:szCs w:val="24"/>
          <w:highlight w:val="none"/>
        </w:rPr>
        <w:t>，在0.03~0.10m之间，对外侧海域冲淤环境基本不会产生不利影响。</w:t>
      </w:r>
    </w:p>
    <w:p>
      <w:pPr>
        <w:adjustRightInd w:val="0"/>
        <w:snapToGrid w:val="0"/>
        <w:spacing w:line="360" w:lineRule="auto"/>
        <w:jc w:val="center"/>
        <w:rPr>
          <w:rFonts w:ascii="Times New Roman" w:hAnsi="Times New Roman" w:cs="Times New Roman"/>
          <w:highlight w:val="none"/>
        </w:rPr>
      </w:pPr>
      <w:r>
        <w:rPr>
          <w:rFonts w:ascii="Times New Roman" w:hAnsi="Times New Roman" w:cs="Times New Roman"/>
          <w:b/>
          <w:kern w:val="0"/>
          <w:sz w:val="24"/>
          <w:szCs w:val="24"/>
          <w:highlight w:val="none"/>
          <w:lang w:eastAsia="zh-Hans" w:bidi="ar"/>
        </w:rPr>
        <w:t>图</w:t>
      </w:r>
      <w:r>
        <w:rPr>
          <w:rFonts w:ascii="Times New Roman" w:hAnsi="Times New Roman" w:eastAsia="Times New Roman Bold" w:cs="Times New Roman"/>
          <w:b/>
          <w:kern w:val="0"/>
          <w:sz w:val="24"/>
          <w:szCs w:val="24"/>
          <w:highlight w:val="none"/>
          <w:lang w:bidi="ar"/>
        </w:rPr>
        <w:t>6.1-12</w:t>
      </w:r>
      <w:r>
        <w:rPr>
          <w:rFonts w:ascii="Times New Roman" w:hAnsi="Times New Roman" w:cs="Times New Roman"/>
          <w:b/>
          <w:kern w:val="0"/>
          <w:sz w:val="24"/>
          <w:szCs w:val="24"/>
          <w:highlight w:val="none"/>
          <w:lang w:bidi="ar"/>
        </w:rPr>
        <w:t xml:space="preserve">  </w:t>
      </w:r>
      <w:r>
        <w:rPr>
          <w:rFonts w:ascii="Times New Roman" w:hAnsi="Times New Roman" w:cs="Times New Roman"/>
          <w:b/>
          <w:kern w:val="0"/>
          <w:sz w:val="24"/>
          <w:szCs w:val="24"/>
          <w:highlight w:val="none"/>
          <w:lang w:eastAsia="zh-Hans" w:bidi="ar"/>
        </w:rPr>
        <w:t>最终地形变化</w:t>
      </w:r>
    </w:p>
    <w:p>
      <w:pPr>
        <w:pStyle w:val="5"/>
        <w:keepLines w:val="0"/>
        <w:tabs>
          <w:tab w:val="left" w:pos="1004"/>
          <w:tab w:val="clear" w:pos="1260"/>
        </w:tabs>
        <w:rPr>
          <w:sz w:val="28"/>
          <w:szCs w:val="28"/>
          <w:highlight w:val="none"/>
        </w:rPr>
      </w:pPr>
      <w:bookmarkStart w:id="587" w:name="_Toc1585052995"/>
      <w:bookmarkStart w:id="588" w:name="_Toc611731393"/>
      <w:bookmarkStart w:id="589" w:name="_Toc13299"/>
      <w:bookmarkStart w:id="590" w:name="_Toc1373897033_WPSOffice_Level2"/>
      <w:r>
        <w:rPr>
          <w:sz w:val="28"/>
          <w:szCs w:val="28"/>
          <w:highlight w:val="none"/>
        </w:rPr>
        <w:t>6.</w:t>
      </w:r>
      <w:r>
        <w:rPr>
          <w:rFonts w:hint="eastAsia"/>
          <w:sz w:val="28"/>
          <w:szCs w:val="28"/>
          <w:highlight w:val="none"/>
        </w:rPr>
        <w:t>2</w:t>
      </w:r>
      <w:r>
        <w:rPr>
          <w:sz w:val="28"/>
          <w:szCs w:val="28"/>
          <w:highlight w:val="none"/>
        </w:rPr>
        <w:t>沉积物环境影响分析与评价</w:t>
      </w:r>
      <w:bookmarkEnd w:id="587"/>
      <w:bookmarkEnd w:id="588"/>
      <w:bookmarkEnd w:id="589"/>
      <w:bookmarkEnd w:id="590"/>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本项目基本在高潮位以上区域实施海堤加固建设，只进行消浪平台、护脚块体抛填和护面垒砌，</w:t>
      </w:r>
      <w:r>
        <w:rPr>
          <w:rFonts w:hint="eastAsia" w:ascii="Times New Roman" w:hAnsi="Times New Roman" w:cs="Times New Roman"/>
          <w:sz w:val="24"/>
          <w:szCs w:val="24"/>
          <w:highlight w:val="none"/>
        </w:rPr>
        <w:t>大部分区域处于平均大潮高潮位以上，用海主体位于高滩上，基本不过水，工程施工基本不会产生悬浮泥沙，同时项目施工采用候低潮法施工，因此上述外海侧施工基本为干式施工</w:t>
      </w:r>
      <w:r>
        <w:rPr>
          <w:rFonts w:ascii="Times New Roman" w:hAnsi="Times New Roman" w:cs="Times New Roman"/>
          <w:sz w:val="24"/>
          <w:szCs w:val="24"/>
          <w:highlight w:val="none"/>
        </w:rPr>
        <w:t>，不会对外侧海域沉积物产生影响。</w:t>
      </w:r>
    </w:p>
    <w:p>
      <w:pPr>
        <w:pStyle w:val="5"/>
        <w:keepLines w:val="0"/>
        <w:tabs>
          <w:tab w:val="left" w:pos="1004"/>
          <w:tab w:val="clear" w:pos="1260"/>
        </w:tabs>
        <w:rPr>
          <w:sz w:val="28"/>
          <w:szCs w:val="28"/>
          <w:highlight w:val="none"/>
        </w:rPr>
      </w:pPr>
      <w:bookmarkStart w:id="591" w:name="_Toc1343261087_WPSOffice_Level2"/>
      <w:bookmarkStart w:id="592" w:name="_Toc1365303962"/>
      <w:bookmarkStart w:id="593" w:name="_Toc451045930"/>
      <w:bookmarkStart w:id="594" w:name="_Toc25578"/>
      <w:r>
        <w:rPr>
          <w:sz w:val="28"/>
          <w:szCs w:val="28"/>
          <w:highlight w:val="none"/>
        </w:rPr>
        <w:t>6.</w:t>
      </w:r>
      <w:r>
        <w:rPr>
          <w:rFonts w:hint="eastAsia"/>
          <w:sz w:val="28"/>
          <w:szCs w:val="28"/>
          <w:highlight w:val="none"/>
        </w:rPr>
        <w:t>3</w:t>
      </w:r>
      <w:r>
        <w:rPr>
          <w:sz w:val="28"/>
          <w:szCs w:val="28"/>
          <w:highlight w:val="none"/>
        </w:rPr>
        <w:t>生态环境影响分析与评价</w:t>
      </w:r>
      <w:bookmarkEnd w:id="591"/>
      <w:bookmarkEnd w:id="592"/>
      <w:bookmarkEnd w:id="593"/>
      <w:bookmarkEnd w:id="594"/>
    </w:p>
    <w:p>
      <w:pPr>
        <w:pStyle w:val="8"/>
        <w:rPr>
          <w:highlight w:val="none"/>
        </w:rPr>
      </w:pPr>
      <w:bookmarkStart w:id="595" w:name="_Toc1951806894"/>
      <w:bookmarkStart w:id="596" w:name="_Toc800921139"/>
      <w:r>
        <w:rPr>
          <w:highlight w:val="none"/>
        </w:rPr>
        <w:t>6.</w:t>
      </w:r>
      <w:r>
        <w:rPr>
          <w:rFonts w:hint="eastAsia"/>
          <w:highlight w:val="none"/>
        </w:rPr>
        <w:t>3</w:t>
      </w:r>
      <w:r>
        <w:rPr>
          <w:highlight w:val="none"/>
        </w:rPr>
        <w:t>.1对潮间带生物和底栖生物的影响分析</w:t>
      </w:r>
      <w:bookmarkEnd w:id="595"/>
      <w:bookmarkEnd w:id="596"/>
    </w:p>
    <w:p>
      <w:pPr>
        <w:adjustRightInd w:val="0"/>
        <w:snapToGrid w:val="0"/>
        <w:spacing w:line="360" w:lineRule="auto"/>
        <w:ind w:firstLine="480" w:firstLineChars="200"/>
        <w:rPr>
          <w:rFonts w:ascii="Times New Roman" w:hAnsi="Times New Roman" w:cs="Times New Roman"/>
          <w:sz w:val="24"/>
          <w:szCs w:val="24"/>
          <w:highlight w:val="none"/>
        </w:rPr>
      </w:pPr>
      <w:r>
        <w:rPr>
          <w:rFonts w:hint="eastAsia" w:ascii="Times New Roman" w:hAnsi="Times New Roman" w:cs="Times New Roman"/>
          <w:sz w:val="24"/>
          <w:szCs w:val="24"/>
          <w:highlight w:val="none"/>
        </w:rPr>
        <w:t>项目用海区平均高程在2.0m以上，而工程附近平均低潮位约-2.15m，因此项目用海区均位于滩涂潮间带上</w:t>
      </w:r>
      <w:r>
        <w:rPr>
          <w:rFonts w:ascii="Times New Roman" w:hAnsi="Times New Roman" w:cs="Times New Roman"/>
          <w:sz w:val="24"/>
          <w:szCs w:val="24"/>
          <w:highlight w:val="none"/>
        </w:rPr>
        <w:t>，工程</w:t>
      </w:r>
      <w:r>
        <w:rPr>
          <w:rFonts w:ascii="Times New Roman" w:hAnsi="Times New Roman" w:cs="Times New Roman"/>
          <w:sz w:val="24"/>
          <w:szCs w:val="24"/>
          <w:highlight w:val="none"/>
        </w:rPr>
        <w:t>占用潮间带海域面积为1.5987公顷</w:t>
      </w:r>
      <w:r>
        <w:rPr>
          <w:rFonts w:ascii="Times New Roman" w:hAnsi="Times New Roman" w:cs="Times New Roman"/>
          <w:sz w:val="24"/>
          <w:szCs w:val="24"/>
          <w:highlight w:val="none"/>
        </w:rPr>
        <w:t>，根据</w:t>
      </w:r>
      <w:r>
        <w:rPr>
          <w:rFonts w:hint="eastAsia" w:ascii="Times New Roman" w:hAnsi="Times New Roman" w:cs="Times New Roman"/>
          <w:sz w:val="24"/>
          <w:szCs w:val="24"/>
          <w:highlight w:val="none"/>
        </w:rPr>
        <w:t>《玉环市潮间带生物监测报告》（浙江省水利河</w:t>
      </w:r>
      <w:r>
        <w:rPr>
          <w:rFonts w:hint="eastAsia" w:ascii="Times New Roman" w:hAnsi="Times New Roman" w:cs="Times New Roman"/>
          <w:color w:val="auto"/>
          <w:sz w:val="24"/>
          <w:szCs w:val="24"/>
          <w:highlight w:val="none"/>
        </w:rPr>
        <w:t>口研究院，2021年8月）和《温岭市2020年海洋空间要素调查项目水质监测》（自然资源部第二海洋研究所，2020年11月）</w:t>
      </w:r>
      <w:r>
        <w:rPr>
          <w:rFonts w:ascii="Times New Roman" w:hAnsi="Times New Roman" w:cs="Times New Roman"/>
          <w:color w:val="auto"/>
          <w:sz w:val="24"/>
          <w:szCs w:val="24"/>
          <w:highlight w:val="none"/>
        </w:rPr>
        <w:t>以及</w:t>
      </w:r>
      <w:r>
        <w:rPr>
          <w:rFonts w:hint="eastAsia" w:ascii="Times New Roman" w:hAnsi="Times New Roman" w:cs="Times New Roman"/>
          <w:color w:val="auto"/>
          <w:sz w:val="24"/>
          <w:szCs w:val="24"/>
          <w:highlight w:val="none"/>
        </w:rPr>
        <w:t>“</w:t>
      </w:r>
      <w:r>
        <w:rPr>
          <w:rFonts w:ascii="Times New Roman" w:hAnsi="Times New Roman" w:cs="Times New Roman"/>
          <w:color w:val="auto"/>
          <w:sz w:val="24"/>
          <w:szCs w:val="24"/>
          <w:highlight w:val="none"/>
        </w:rPr>
        <w:t>2021年春季玉环市潮间带生物监测报告</w:t>
      </w:r>
      <w:r>
        <w:rPr>
          <w:rFonts w:hint="eastAsia" w:ascii="Times New Roman" w:hAnsi="Times New Roman" w:cs="Times New Roman"/>
          <w:color w:val="auto"/>
          <w:sz w:val="24"/>
          <w:szCs w:val="24"/>
          <w:highlight w:val="none"/>
        </w:rPr>
        <w:t>”</w:t>
      </w:r>
      <w:r>
        <w:rPr>
          <w:rFonts w:ascii="Times New Roman" w:hAnsi="Times New Roman" w:cs="Times New Roman"/>
          <w:color w:val="auto"/>
          <w:sz w:val="24"/>
          <w:szCs w:val="24"/>
          <w:highlight w:val="none"/>
        </w:rPr>
        <w:t>，项目附近海域2020年秋季</w:t>
      </w:r>
      <w:r>
        <w:rPr>
          <w:rFonts w:hint="eastAsia" w:ascii="Times New Roman" w:hAnsi="Times New Roman" w:cs="Times New Roman"/>
          <w:color w:val="auto"/>
          <w:sz w:val="24"/>
          <w:szCs w:val="24"/>
          <w:highlight w:val="none"/>
        </w:rPr>
        <w:t>C1-C3潮间带调查断面以及</w:t>
      </w:r>
      <w:r>
        <w:rPr>
          <w:rFonts w:ascii="Times New Roman" w:hAnsi="Times New Roman" w:cs="Times New Roman"/>
          <w:color w:val="auto"/>
          <w:sz w:val="24"/>
          <w:szCs w:val="24"/>
          <w:highlight w:val="none"/>
        </w:rPr>
        <w:t>2021年春季</w:t>
      </w:r>
      <w:r>
        <w:rPr>
          <w:rFonts w:hint="eastAsia" w:ascii="Times New Roman" w:hAnsi="Times New Roman" w:cs="Times New Roman"/>
          <w:color w:val="auto"/>
          <w:sz w:val="24"/>
          <w:szCs w:val="24"/>
          <w:highlight w:val="none"/>
        </w:rPr>
        <w:t>T1-T3潮间带调查断面</w:t>
      </w:r>
      <w:r>
        <w:rPr>
          <w:rFonts w:ascii="Times New Roman" w:hAnsi="Times New Roman" w:cs="Times New Roman"/>
          <w:color w:val="auto"/>
          <w:sz w:val="24"/>
          <w:szCs w:val="24"/>
          <w:highlight w:val="none"/>
        </w:rPr>
        <w:t>潮间带生物的平均生物量为</w:t>
      </w:r>
      <w:r>
        <w:rPr>
          <w:rFonts w:hint="eastAsia" w:ascii="Times New Roman" w:hAnsi="Times New Roman" w:cs="Times New Roman"/>
          <w:color w:val="auto"/>
          <w:sz w:val="24"/>
          <w:szCs w:val="24"/>
          <w:highlight w:val="none"/>
        </w:rPr>
        <w:t>24.76</w:t>
      </w:r>
      <w:r>
        <w:rPr>
          <w:rFonts w:ascii="Times New Roman" w:hAnsi="Times New Roman" w:cs="Times New Roman"/>
          <w:color w:val="auto"/>
          <w:sz w:val="24"/>
          <w:szCs w:val="24"/>
          <w:highlight w:val="none"/>
        </w:rPr>
        <w:t>g/m</w:t>
      </w:r>
      <w:r>
        <w:rPr>
          <w:rFonts w:ascii="Times New Roman" w:hAnsi="Times New Roman" w:cs="Times New Roman"/>
          <w:color w:val="auto"/>
          <w:sz w:val="24"/>
          <w:szCs w:val="24"/>
          <w:highlight w:val="none"/>
          <w:vertAlign w:val="superscript"/>
        </w:rPr>
        <w:t>2</w:t>
      </w:r>
      <w:r>
        <w:rPr>
          <w:rFonts w:ascii="Times New Roman" w:hAnsi="Times New Roman" w:cs="Times New Roman"/>
          <w:color w:val="auto"/>
          <w:sz w:val="24"/>
          <w:szCs w:val="24"/>
          <w:highlight w:val="none"/>
        </w:rPr>
        <w:t>，据此计算，本项目工程造成的潮间带生物得一次性损失量为</w:t>
      </w:r>
      <w:r>
        <w:rPr>
          <w:rFonts w:hint="eastAsia" w:ascii="Times New Roman" w:hAnsi="Times New Roman" w:cs="Times New Roman"/>
          <w:color w:val="auto"/>
          <w:sz w:val="24"/>
          <w:szCs w:val="24"/>
          <w:highlight w:val="none"/>
        </w:rPr>
        <w:t>0.4</w:t>
      </w:r>
      <w:r>
        <w:rPr>
          <w:rFonts w:ascii="Times New Roman" w:hAnsi="Times New Roman" w:cs="Times New Roman"/>
          <w:color w:val="auto"/>
          <w:sz w:val="24"/>
          <w:szCs w:val="24"/>
          <w:highlight w:val="none"/>
        </w:rPr>
        <w:t>t，</w:t>
      </w:r>
      <w:r>
        <w:rPr>
          <w:rFonts w:ascii="Times New Roman" w:hAnsi="Times New Roman" w:cs="Times New Roman"/>
          <w:sz w:val="24"/>
          <w:szCs w:val="24"/>
          <w:highlight w:val="none"/>
        </w:rPr>
        <w:t>这部分区域的潮间带生物将永久消亡。</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项目用海</w:t>
      </w:r>
      <w:r>
        <w:rPr>
          <w:rFonts w:ascii="Times New Roman" w:hAnsi="Times New Roman" w:cs="Times New Roman"/>
          <w:sz w:val="24"/>
          <w:szCs w:val="24"/>
          <w:highlight w:val="none"/>
        </w:rPr>
        <w:t>主体海塘占压层基本位于平均高潮位以上高滩，所在区域已基本不具备底栖生物栖息环境，因此，本项目实施底栖生物基本没有损失。</w:t>
      </w:r>
    </w:p>
    <w:p>
      <w:pPr>
        <w:pStyle w:val="8"/>
        <w:rPr>
          <w:highlight w:val="none"/>
        </w:rPr>
      </w:pPr>
      <w:bookmarkStart w:id="597" w:name="_Toc654083777"/>
      <w:bookmarkStart w:id="598" w:name="_Toc1205759533"/>
      <w:r>
        <w:rPr>
          <w:highlight w:val="none"/>
        </w:rPr>
        <w:t>6.</w:t>
      </w:r>
      <w:r>
        <w:rPr>
          <w:rFonts w:hint="eastAsia"/>
          <w:highlight w:val="none"/>
        </w:rPr>
        <w:t>3</w:t>
      </w:r>
      <w:r>
        <w:rPr>
          <w:highlight w:val="none"/>
        </w:rPr>
        <w:t>.2对浮游生物的影响分析</w:t>
      </w:r>
      <w:bookmarkEnd w:id="597"/>
      <w:bookmarkEnd w:id="598"/>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本项目属于防灾减灾设施的海堤加固工程，现场勘查来看，项目在高潮位以上区域实施海堤加固建设，前沿长有荒草，项目用海区现状条件下没有浮游生物生存。项目实施海堤加固建设对外侧海域浮游生物没有影响。</w:t>
      </w:r>
    </w:p>
    <w:p>
      <w:pPr>
        <w:pStyle w:val="8"/>
        <w:rPr>
          <w:highlight w:val="none"/>
        </w:rPr>
      </w:pPr>
      <w:bookmarkStart w:id="599" w:name="_Toc217251046"/>
      <w:bookmarkStart w:id="600" w:name="_Toc1544778039"/>
      <w:r>
        <w:rPr>
          <w:highlight w:val="none"/>
        </w:rPr>
        <w:t>6.</w:t>
      </w:r>
      <w:r>
        <w:rPr>
          <w:rFonts w:hint="eastAsia"/>
          <w:highlight w:val="none"/>
        </w:rPr>
        <w:t>3</w:t>
      </w:r>
      <w:r>
        <w:rPr>
          <w:highlight w:val="none"/>
        </w:rPr>
        <w:t>.3陆域生态环境影响分析</w:t>
      </w:r>
      <w:bookmarkEnd w:id="599"/>
      <w:bookmarkEnd w:id="600"/>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（1）</w:t>
      </w:r>
      <w:r>
        <w:rPr>
          <w:rFonts w:ascii="Times New Roman" w:hAnsi="Times New Roman" w:cs="Times New Roman"/>
          <w:sz w:val="24"/>
          <w:szCs w:val="24"/>
          <w:highlight w:val="none"/>
          <w:lang w:eastAsia="zh-Hans"/>
        </w:rPr>
        <w:t>工程占地的生态影响</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lang w:eastAsia="zh-Hans"/>
        </w:rPr>
        <w:t>工程建设占地会引发土地损失。本项目建设以直接占地形式占用土地，包括永</w:t>
      </w:r>
      <w:r>
        <w:rPr>
          <w:rFonts w:ascii="Times New Roman" w:hAnsi="Times New Roman" w:cs="Times New Roman"/>
          <w:sz w:val="24"/>
          <w:szCs w:val="24"/>
          <w:highlight w:val="none"/>
          <w:lang w:eastAsia="zh-Hans"/>
        </w:rPr>
        <w:t>久性占用和临时占用两种形式</w:t>
      </w:r>
      <w:r>
        <w:rPr>
          <w:rFonts w:ascii="Times New Roman" w:hAnsi="Times New Roman" w:cs="Times New Roman"/>
          <w:sz w:val="24"/>
          <w:szCs w:val="24"/>
          <w:highlight w:val="none"/>
        </w:rPr>
        <w:t>。</w:t>
      </w:r>
    </w:p>
    <w:p>
      <w:pPr>
        <w:adjustRightInd w:val="0"/>
        <w:snapToGrid w:val="0"/>
        <w:spacing w:line="360" w:lineRule="auto"/>
        <w:ind w:firstLine="480" w:firstLineChars="200"/>
        <w:rPr>
          <w:rFonts w:ascii="Times New Roman" w:hAnsi="Times New Roman" w:cs="Times New Roman"/>
          <w:sz w:val="24"/>
          <w:szCs w:val="24"/>
          <w:highlight w:val="none"/>
        </w:rPr>
      </w:pPr>
      <w:r>
        <w:rPr>
          <w:rFonts w:hint="eastAsia" w:ascii="Times New Roman" w:hAnsi="Times New Roman" w:cs="Times New Roman"/>
          <w:color w:val="auto"/>
          <w:sz w:val="24"/>
          <w:highlight w:val="none"/>
        </w:rPr>
        <w:t>本工程</w:t>
      </w:r>
      <w:r>
        <w:rPr>
          <w:rFonts w:hint="eastAsia" w:ascii="Times New Roman" w:hAnsi="Times New Roman" w:cs="Times New Roman"/>
          <w:color w:val="auto"/>
          <w:sz w:val="24"/>
          <w:highlight w:val="none"/>
          <w:lang w:eastAsia="zh-CN"/>
        </w:rPr>
        <w:t>总用地面积</w:t>
      </w:r>
      <w:r>
        <w:rPr>
          <w:rFonts w:hint="eastAsia" w:ascii="Times New Roman" w:hAnsi="Times New Roman" w:cs="Times New Roman"/>
          <w:color w:val="auto"/>
          <w:sz w:val="24"/>
          <w:highlight w:val="none"/>
          <w:lang w:val="en-US" w:eastAsia="zh-CN"/>
        </w:rPr>
        <w:t>58004m</w:t>
      </w:r>
      <w:r>
        <w:rPr>
          <w:rFonts w:hint="eastAsia" w:ascii="Times New Roman" w:hAnsi="Times New Roman" w:cs="Times New Roman"/>
          <w:color w:val="auto"/>
          <w:sz w:val="24"/>
          <w:highlight w:val="none"/>
          <w:vertAlign w:val="superscript"/>
          <w:lang w:val="en-US" w:eastAsia="zh-CN"/>
        </w:rPr>
        <w:t>2</w:t>
      </w:r>
      <w:r>
        <w:rPr>
          <w:rFonts w:hint="eastAsia" w:ascii="Times New Roman" w:hAnsi="Times New Roman" w:cs="Times New Roman"/>
          <w:color w:val="auto"/>
          <w:sz w:val="24"/>
          <w:highlight w:val="none"/>
          <w:vertAlign w:val="baseline"/>
          <w:lang w:val="en-US" w:eastAsia="zh-CN"/>
        </w:rPr>
        <w:t>，为永久用地，其中规划建设用地58004m</w:t>
      </w:r>
      <w:r>
        <w:rPr>
          <w:rFonts w:hint="eastAsia" w:ascii="Times New Roman" w:hAnsi="Times New Roman" w:cs="Times New Roman"/>
          <w:color w:val="auto"/>
          <w:sz w:val="24"/>
          <w:highlight w:val="none"/>
          <w:vertAlign w:val="superscript"/>
          <w:lang w:val="en-US" w:eastAsia="zh-CN"/>
        </w:rPr>
        <w:t>2</w:t>
      </w:r>
      <w:r>
        <w:rPr>
          <w:rFonts w:hint="eastAsia" w:ascii="Times New Roman" w:hAnsi="Times New Roman" w:cs="Times New Roman"/>
          <w:color w:val="auto"/>
          <w:sz w:val="24"/>
          <w:highlight w:val="none"/>
          <w:vertAlign w:val="baseline"/>
          <w:lang w:val="en-US" w:eastAsia="zh-CN"/>
        </w:rPr>
        <w:t>，包括海塘工程57961m</w:t>
      </w:r>
      <w:r>
        <w:rPr>
          <w:rFonts w:hint="eastAsia" w:ascii="Times New Roman" w:hAnsi="Times New Roman" w:cs="Times New Roman"/>
          <w:color w:val="auto"/>
          <w:sz w:val="24"/>
          <w:highlight w:val="none"/>
          <w:vertAlign w:val="superscript"/>
          <w:lang w:val="en-US" w:eastAsia="zh-CN"/>
        </w:rPr>
        <w:t>2</w:t>
      </w:r>
      <w:r>
        <w:rPr>
          <w:rFonts w:hint="eastAsia" w:ascii="Times New Roman" w:hAnsi="Times New Roman" w:cs="Times New Roman"/>
          <w:color w:val="auto"/>
          <w:sz w:val="24"/>
          <w:highlight w:val="none"/>
          <w:vertAlign w:val="baseline"/>
          <w:lang w:val="en-US" w:eastAsia="zh-CN"/>
        </w:rPr>
        <w:t>、水闸工程17m</w:t>
      </w:r>
      <w:r>
        <w:rPr>
          <w:rFonts w:hint="eastAsia" w:ascii="Times New Roman" w:hAnsi="Times New Roman" w:cs="Times New Roman"/>
          <w:color w:val="auto"/>
          <w:sz w:val="24"/>
          <w:highlight w:val="none"/>
          <w:vertAlign w:val="superscript"/>
          <w:lang w:val="en-US" w:eastAsia="zh-CN"/>
        </w:rPr>
        <w:t>2</w:t>
      </w:r>
      <w:r>
        <w:rPr>
          <w:rFonts w:hint="eastAsia" w:ascii="Times New Roman" w:hAnsi="Times New Roman" w:cs="Times New Roman"/>
          <w:color w:val="auto"/>
          <w:sz w:val="24"/>
          <w:highlight w:val="none"/>
          <w:vertAlign w:val="baseline"/>
          <w:lang w:val="en-US" w:eastAsia="zh-CN"/>
        </w:rPr>
        <w:t>、配套工程26m</w:t>
      </w:r>
      <w:r>
        <w:rPr>
          <w:rFonts w:hint="eastAsia" w:ascii="Times New Roman" w:hAnsi="Times New Roman" w:cs="Times New Roman"/>
          <w:color w:val="auto"/>
          <w:sz w:val="24"/>
          <w:highlight w:val="none"/>
          <w:vertAlign w:val="superscript"/>
          <w:lang w:val="en-US" w:eastAsia="zh-CN"/>
        </w:rPr>
        <w:t>2</w:t>
      </w:r>
      <w:r>
        <w:rPr>
          <w:rFonts w:hint="eastAsia" w:ascii="Times New Roman" w:hAnsi="Times New Roman" w:cs="Times New Roman"/>
          <w:color w:val="auto"/>
          <w:sz w:val="24"/>
          <w:highlight w:val="none"/>
          <w:vertAlign w:val="baseline"/>
          <w:lang w:val="en-US" w:eastAsia="zh-CN"/>
        </w:rPr>
        <w:t>；镇压层</w:t>
      </w:r>
      <w:r>
        <w:rPr>
          <w:rStyle w:val="56"/>
          <w:rFonts w:ascii="Times New Roman" w:hAnsi="Times New Roman" w:cs="Times New Roman"/>
          <w:color w:val="auto"/>
          <w:sz w:val="24"/>
          <w:szCs w:val="24"/>
          <w:highlight w:val="none"/>
        </w:rPr>
        <w:t>用海面积为1.5987公顷</w:t>
      </w:r>
      <w:r>
        <w:rPr>
          <w:rFonts w:hint="eastAsia"/>
          <w:highlight w:val="none"/>
          <w:lang w:eastAsia="zh-CN"/>
        </w:rPr>
        <w:t>，</w:t>
      </w:r>
      <w:r>
        <w:rPr>
          <w:rStyle w:val="56"/>
          <w:rFonts w:hint="eastAsia" w:ascii="Times New Roman" w:hAnsi="Times New Roman" w:cs="Times New Roman"/>
          <w:color w:val="auto"/>
          <w:sz w:val="24"/>
          <w:szCs w:val="24"/>
          <w:highlight w:val="none"/>
          <w:lang w:eastAsia="zh-CN"/>
        </w:rPr>
        <w:t>用海期限</w:t>
      </w:r>
      <w:r>
        <w:rPr>
          <w:rStyle w:val="56"/>
          <w:rFonts w:hint="eastAsia" w:ascii="Times New Roman" w:hAnsi="Times New Roman" w:cs="Times New Roman"/>
          <w:color w:val="auto"/>
          <w:sz w:val="24"/>
          <w:szCs w:val="24"/>
          <w:highlight w:val="none"/>
          <w:lang w:val="en-US" w:eastAsia="zh-CN"/>
        </w:rPr>
        <w:t>40年</w:t>
      </w:r>
      <w:r>
        <w:rPr>
          <w:rStyle w:val="56"/>
          <w:rFonts w:hint="eastAsia" w:ascii="Times New Roman" w:hAnsi="Times New Roman" w:cs="Times New Roman"/>
          <w:color w:val="auto"/>
          <w:sz w:val="24"/>
          <w:szCs w:val="24"/>
          <w:highlight w:val="none"/>
          <w:lang w:eastAsia="zh-CN"/>
        </w:rPr>
        <w:t>。</w:t>
      </w:r>
      <w:r>
        <w:rPr>
          <w:rFonts w:ascii="Times New Roman" w:hAnsi="Times New Roman" w:cs="Times New Roman"/>
          <w:sz w:val="24"/>
          <w:szCs w:val="24"/>
          <w:highlight w:val="none"/>
        </w:rPr>
        <w:t>施工期在靠近</w:t>
      </w:r>
      <w:r>
        <w:rPr>
          <w:rFonts w:ascii="Times New Roman" w:hAnsi="Times New Roman" w:cs="Times New Roman"/>
          <w:sz w:val="24"/>
          <w:szCs w:val="24"/>
          <w:highlight w:val="none"/>
          <w:lang w:eastAsia="zh-Hans"/>
        </w:rPr>
        <w:t>普南</w:t>
      </w:r>
      <w:r>
        <w:rPr>
          <w:rFonts w:ascii="Times New Roman" w:hAnsi="Times New Roman" w:cs="Times New Roman"/>
          <w:sz w:val="24"/>
          <w:szCs w:val="24"/>
          <w:highlight w:val="none"/>
        </w:rPr>
        <w:t>闸的空地上设置</w:t>
      </w:r>
      <w:r>
        <w:rPr>
          <w:rFonts w:ascii="Times New Roman" w:hAnsi="Times New Roman" w:cs="Times New Roman"/>
          <w:sz w:val="24"/>
          <w:szCs w:val="24"/>
          <w:highlight w:val="none"/>
          <w:lang w:eastAsia="zh-Hans"/>
        </w:rPr>
        <w:t>施工</w:t>
      </w:r>
      <w:r>
        <w:rPr>
          <w:rFonts w:ascii="Times New Roman" w:hAnsi="Times New Roman" w:cs="Times New Roman"/>
          <w:sz w:val="24"/>
          <w:szCs w:val="24"/>
          <w:highlight w:val="none"/>
        </w:rPr>
        <w:t>仓库</w:t>
      </w:r>
      <w:r>
        <w:rPr>
          <w:rFonts w:ascii="Times New Roman" w:hAnsi="Times New Roman" w:cs="Times New Roman"/>
          <w:sz w:val="24"/>
          <w:szCs w:val="24"/>
          <w:highlight w:val="none"/>
          <w:lang w:eastAsia="zh-Hans"/>
        </w:rPr>
        <w:t>与办公用房</w:t>
      </w:r>
      <w:r>
        <w:rPr>
          <w:rFonts w:ascii="Times New Roman" w:hAnsi="Times New Roman" w:cs="Times New Roman"/>
          <w:sz w:val="24"/>
          <w:szCs w:val="24"/>
          <w:highlight w:val="none"/>
        </w:rPr>
        <w:t>，</w:t>
      </w:r>
      <w:r>
        <w:rPr>
          <w:rFonts w:ascii="Times New Roman" w:hAnsi="Times New Roman" w:cs="Times New Roman"/>
          <w:sz w:val="24"/>
          <w:szCs w:val="24"/>
          <w:highlight w:val="none"/>
          <w:lang w:eastAsia="zh-Hans"/>
        </w:rPr>
        <w:t>建筑面积为300m</w:t>
      </w:r>
      <w:r>
        <w:rPr>
          <w:rFonts w:ascii="Times New Roman" w:hAnsi="Times New Roman" w:cs="Times New Roman"/>
          <w:sz w:val="24"/>
          <w:szCs w:val="24"/>
          <w:highlight w:val="none"/>
          <w:vertAlign w:val="superscript"/>
          <w:lang w:eastAsia="zh-Hans"/>
        </w:rPr>
        <w:t>2</w:t>
      </w:r>
      <w:r>
        <w:rPr>
          <w:rFonts w:ascii="Times New Roman" w:hAnsi="Times New Roman" w:cs="Times New Roman"/>
          <w:sz w:val="24"/>
          <w:szCs w:val="24"/>
          <w:highlight w:val="none"/>
        </w:rPr>
        <w:t>。</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本环评要求</w:t>
      </w:r>
      <w:r>
        <w:rPr>
          <w:rFonts w:ascii="Times New Roman" w:hAnsi="Times New Roman" w:cs="Times New Roman"/>
          <w:sz w:val="24"/>
          <w:szCs w:val="24"/>
          <w:highlight w:val="none"/>
        </w:rPr>
        <w:t>施工时，临时占地尽量设于征地范围内，建筑</w:t>
      </w:r>
      <w:r>
        <w:rPr>
          <w:rFonts w:ascii="Times New Roman" w:hAnsi="Times New Roman" w:cs="Times New Roman"/>
          <w:sz w:val="24"/>
          <w:szCs w:val="24"/>
          <w:highlight w:val="none"/>
        </w:rPr>
        <w:t>垃圾统一清运，清理平整后，进行景观绿化建设，因此这类占地对环境的影响是暂时的。此外建设单位和施工单位应重视临时施工用地在工程结束前的清理和植被恢复工作，减少临时占地对生态的影响。</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（2）</w:t>
      </w:r>
      <w:r>
        <w:rPr>
          <w:rFonts w:ascii="Times New Roman" w:hAnsi="Times New Roman" w:cs="Times New Roman"/>
          <w:sz w:val="24"/>
          <w:szCs w:val="24"/>
          <w:highlight w:val="none"/>
          <w:lang w:eastAsia="zh-Hans"/>
        </w:rPr>
        <w:t>对植被的影响</w:t>
      </w:r>
    </w:p>
    <w:p>
      <w:pPr>
        <w:adjustRightInd w:val="0"/>
        <w:snapToGrid w:val="0"/>
        <w:spacing w:line="360" w:lineRule="auto"/>
        <w:ind w:firstLine="480" w:firstLineChars="200"/>
        <w:rPr>
          <w:rFonts w:ascii="Times New Roman" w:hAnsi="Times New Roman" w:cs="Times New Roman"/>
          <w:sz w:val="24"/>
          <w:szCs w:val="24"/>
          <w:highlight w:val="none"/>
          <w:lang w:eastAsia="zh-Hans"/>
        </w:rPr>
      </w:pPr>
      <w:r>
        <w:rPr>
          <w:rFonts w:ascii="Times New Roman" w:hAnsi="Times New Roman" w:cs="Times New Roman"/>
          <w:sz w:val="24"/>
          <w:szCs w:val="24"/>
          <w:highlight w:val="none"/>
          <w:lang w:eastAsia="zh-Hans"/>
        </w:rPr>
        <w:t>本工程项目的建设不可避免的对区域生态环境质量造成一定程度的影响，破坏了原有的植被。同时项目施工期的扬尘也会造成周边区域植物生长的影响。扬尘对生态的影响主要是细小的沉粒可能堵塞植物叶片的呼吸孔，或颠覆于叶片表面影响叶绿素对太阳光的吸收，从而影响作物正常的光合作用，导致植物不能健康生长。</w:t>
      </w:r>
    </w:p>
    <w:p>
      <w:pPr>
        <w:adjustRightInd w:val="0"/>
        <w:snapToGrid w:val="0"/>
        <w:spacing w:line="360" w:lineRule="auto"/>
        <w:ind w:firstLine="480" w:firstLineChars="200"/>
        <w:rPr>
          <w:rFonts w:ascii="Times New Roman" w:hAnsi="Times New Roman" w:cs="Times New Roman"/>
          <w:sz w:val="24"/>
          <w:szCs w:val="24"/>
          <w:highlight w:val="none"/>
          <w:lang w:eastAsia="zh-Hans"/>
        </w:rPr>
      </w:pPr>
      <w:r>
        <w:rPr>
          <w:rFonts w:ascii="Times New Roman" w:hAnsi="Times New Roman" w:cs="Times New Roman"/>
          <w:sz w:val="24"/>
          <w:szCs w:val="24"/>
          <w:highlight w:val="none"/>
          <w:lang w:eastAsia="zh-Hans"/>
        </w:rPr>
        <w:t>本工程项目绿化景观用地基本为现状绿地，根据项目的建设规划，项目根据土壤情况选用适宜的植物，运用不同类型树种的合理搭配，优化林种及其结构，绿化用地以乔、灌、草相结合进行建设，因此工程项目建成后，通过加强绿化、优化群落结构，可以使得单位面积的生物量和净生产量增多。</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（3）</w:t>
      </w:r>
      <w:r>
        <w:rPr>
          <w:rFonts w:ascii="Times New Roman" w:hAnsi="Times New Roman" w:cs="Times New Roman"/>
          <w:sz w:val="24"/>
          <w:szCs w:val="24"/>
          <w:highlight w:val="none"/>
          <w:lang w:eastAsia="zh-Hans"/>
        </w:rPr>
        <w:t>水土流失影响</w:t>
      </w:r>
    </w:p>
    <w:p>
      <w:pPr>
        <w:adjustRightInd w:val="0"/>
        <w:snapToGrid w:val="0"/>
        <w:spacing w:line="360" w:lineRule="auto"/>
        <w:ind w:firstLine="480" w:firstLineChars="200"/>
        <w:rPr>
          <w:rFonts w:ascii="Times New Roman" w:hAnsi="Times New Roman" w:cs="Times New Roman"/>
          <w:sz w:val="24"/>
          <w:szCs w:val="24"/>
          <w:highlight w:val="none"/>
          <w:lang w:eastAsia="zh-Hans"/>
        </w:rPr>
      </w:pPr>
      <w:r>
        <w:rPr>
          <w:rFonts w:ascii="Times New Roman" w:hAnsi="Times New Roman" w:cs="Times New Roman"/>
          <w:sz w:val="24"/>
          <w:szCs w:val="24"/>
          <w:highlight w:val="none"/>
          <w:lang w:eastAsia="zh-Hans"/>
        </w:rPr>
        <w:t>本工程可能造成的水土流失及其他危害主要表现在工程施工破坏了原有的植被，开挖填筑等生产建设活动以及施工场地的布设和弃碴的堆放破坏了原地貌及其原有的蓄水保土功能，容易产生新的水土流失。由于水土流失可能会诱发滑坡，造成岸坡的崩塌，继而影响堤防的安全。工程施工期是本工程水土流失最严重时期，也是本工程水土流失防治的重点。</w:t>
      </w:r>
    </w:p>
    <w:p>
      <w:pPr>
        <w:adjustRightInd w:val="0"/>
        <w:snapToGrid w:val="0"/>
        <w:spacing w:line="360" w:lineRule="auto"/>
        <w:ind w:firstLine="480" w:firstLineChars="200"/>
        <w:rPr>
          <w:rFonts w:ascii="Times New Roman" w:hAnsi="Times New Roman" w:cs="Times New Roman"/>
          <w:sz w:val="24"/>
          <w:szCs w:val="24"/>
          <w:highlight w:val="none"/>
          <w:lang w:eastAsia="zh-Hans"/>
        </w:rPr>
      </w:pPr>
      <w:r>
        <w:rPr>
          <w:rFonts w:ascii="Times New Roman" w:hAnsi="Times New Roman" w:cs="Times New Roman"/>
          <w:sz w:val="24"/>
          <w:szCs w:val="24"/>
          <w:highlight w:val="none"/>
          <w:lang w:eastAsia="zh-Hans"/>
        </w:rPr>
        <w:t>施工单位需采取以下生态环境保护措施，减小项目水土流失：</w:t>
      </w:r>
    </w:p>
    <w:p>
      <w:pPr>
        <w:adjustRightInd w:val="0"/>
        <w:snapToGrid w:val="0"/>
        <w:spacing w:line="360" w:lineRule="auto"/>
        <w:ind w:firstLine="480" w:firstLineChars="200"/>
        <w:rPr>
          <w:rFonts w:ascii="Times New Roman" w:hAnsi="Times New Roman" w:cs="Times New Roman"/>
          <w:sz w:val="24"/>
          <w:szCs w:val="24"/>
          <w:highlight w:val="none"/>
          <w:lang w:eastAsia="zh-Hans"/>
        </w:rPr>
      </w:pPr>
      <w:r>
        <w:rPr>
          <w:rFonts w:ascii="Times New Roman" w:hAnsi="Times New Roman" w:cs="Times New Roman"/>
          <w:sz w:val="24"/>
          <w:szCs w:val="24"/>
          <w:highlight w:val="none"/>
          <w:lang w:eastAsia="zh-Hans"/>
        </w:rPr>
        <w:t>①施工之前要制定完整的施工方案，方案中要考虑以下问题：建设现场要采取分区逐步推进的做法，不可同时使现有土地裸露成为建设工地；要严格和切实采取水土保持和生态恢复等有效措施，确保水土流失和生态破坏降到最低程度。</w:t>
      </w:r>
    </w:p>
    <w:p>
      <w:pPr>
        <w:adjustRightInd w:val="0"/>
        <w:snapToGrid w:val="0"/>
        <w:spacing w:line="360" w:lineRule="auto"/>
        <w:ind w:firstLine="480" w:firstLineChars="200"/>
        <w:rPr>
          <w:rFonts w:ascii="Times New Roman" w:hAnsi="Times New Roman" w:cs="Times New Roman"/>
          <w:sz w:val="24"/>
          <w:szCs w:val="24"/>
          <w:highlight w:val="none"/>
          <w:lang w:eastAsia="zh-Hans"/>
        </w:rPr>
      </w:pPr>
      <w:r>
        <w:rPr>
          <w:rFonts w:ascii="Times New Roman" w:hAnsi="Times New Roman" w:cs="Times New Roman"/>
          <w:sz w:val="24"/>
          <w:szCs w:val="24"/>
          <w:highlight w:val="none"/>
          <w:lang w:eastAsia="zh-Hans"/>
        </w:rPr>
        <w:t>②采用先进的施工方式，加强施工期的各项管理工作，制定严格的生态环境保护计划，文明施工，减少对环境的影响。</w:t>
      </w:r>
    </w:p>
    <w:p>
      <w:pPr>
        <w:adjustRightInd w:val="0"/>
        <w:snapToGrid w:val="0"/>
        <w:spacing w:line="360" w:lineRule="auto"/>
        <w:ind w:firstLine="480" w:firstLineChars="200"/>
        <w:rPr>
          <w:rFonts w:ascii="Times New Roman" w:hAnsi="Times New Roman" w:cs="Times New Roman"/>
          <w:sz w:val="24"/>
          <w:szCs w:val="24"/>
          <w:highlight w:val="none"/>
          <w:lang w:eastAsia="zh-Hans"/>
        </w:rPr>
      </w:pPr>
      <w:r>
        <w:rPr>
          <w:rFonts w:ascii="Times New Roman" w:hAnsi="Times New Roman" w:cs="Times New Roman"/>
          <w:sz w:val="24"/>
          <w:szCs w:val="24"/>
          <w:highlight w:val="none"/>
          <w:lang w:eastAsia="zh-Hans"/>
        </w:rPr>
        <w:t>③施工过程尽量以人工施工为主，严格控制施工范围。施工的临时占地在工程完成后尽量进行植被的恢复，在施工过程中设置工程警戒线，不允许随便占用额外土地，最大限度减少对植被的破坏。</w:t>
      </w:r>
    </w:p>
    <w:p>
      <w:pPr>
        <w:adjustRightInd w:val="0"/>
        <w:snapToGrid w:val="0"/>
        <w:spacing w:line="360" w:lineRule="auto"/>
        <w:ind w:firstLine="480" w:firstLineChars="200"/>
        <w:rPr>
          <w:rFonts w:ascii="Times New Roman" w:hAnsi="Times New Roman" w:cs="Times New Roman"/>
          <w:sz w:val="24"/>
          <w:szCs w:val="24"/>
          <w:highlight w:val="none"/>
          <w:lang w:eastAsia="zh-Hans"/>
        </w:rPr>
      </w:pPr>
      <w:r>
        <w:rPr>
          <w:rFonts w:ascii="Times New Roman" w:hAnsi="Times New Roman" w:cs="Times New Roman"/>
          <w:sz w:val="24"/>
          <w:szCs w:val="24"/>
          <w:highlight w:val="none"/>
          <w:lang w:eastAsia="zh-Hans"/>
        </w:rPr>
        <w:t>④加快施工进度，合理安排施工时间。对于土方工程应避开雨季。在其他季节施工过程中，若碰到下雨时，应及时采用帆布等物对裸露面进行覆盖，防止雨水冲刷。施工完成后，应尽快清理场地，并及时恢复植被，避免地面裸露。</w:t>
      </w:r>
    </w:p>
    <w:p>
      <w:pPr>
        <w:adjustRightInd w:val="0"/>
        <w:snapToGrid w:val="0"/>
        <w:spacing w:line="360" w:lineRule="auto"/>
        <w:ind w:firstLine="480" w:firstLineChars="200"/>
        <w:rPr>
          <w:rFonts w:ascii="Times New Roman" w:hAnsi="Times New Roman" w:cs="Times New Roman"/>
          <w:sz w:val="24"/>
          <w:szCs w:val="24"/>
          <w:highlight w:val="none"/>
          <w:lang w:eastAsia="zh-Hans"/>
        </w:rPr>
      </w:pPr>
      <w:r>
        <w:rPr>
          <w:rFonts w:ascii="Times New Roman" w:hAnsi="Times New Roman" w:cs="Times New Roman"/>
          <w:sz w:val="24"/>
          <w:szCs w:val="24"/>
          <w:highlight w:val="none"/>
          <w:lang w:eastAsia="zh-Hans"/>
        </w:rPr>
        <w:t>⑤做好临时堆场的防护工作，先挡后堆，在临时堆场四周设置挡土墙，排水沟。</w:t>
      </w:r>
    </w:p>
    <w:p>
      <w:pPr>
        <w:adjustRightInd w:val="0"/>
        <w:snapToGrid w:val="0"/>
        <w:spacing w:line="360" w:lineRule="auto"/>
        <w:ind w:firstLine="480" w:firstLineChars="200"/>
        <w:rPr>
          <w:rFonts w:ascii="Times New Roman" w:hAnsi="Times New Roman" w:cs="Times New Roman"/>
          <w:sz w:val="24"/>
          <w:szCs w:val="24"/>
          <w:highlight w:val="none"/>
          <w:lang w:eastAsia="zh-Hans"/>
        </w:rPr>
      </w:pPr>
      <w:r>
        <w:rPr>
          <w:rFonts w:ascii="Times New Roman" w:hAnsi="Times New Roman" w:cs="Times New Roman"/>
          <w:sz w:val="24"/>
          <w:szCs w:val="24"/>
          <w:highlight w:val="none"/>
          <w:lang w:eastAsia="zh-Hans"/>
        </w:rPr>
        <w:t>⑥地表开挖时，土方应分层堆放，分层回填。</w:t>
      </w:r>
    </w:p>
    <w:p>
      <w:pPr>
        <w:adjustRightInd w:val="0"/>
        <w:snapToGrid w:val="0"/>
        <w:spacing w:line="360" w:lineRule="auto"/>
        <w:ind w:firstLine="480" w:firstLineChars="200"/>
        <w:rPr>
          <w:rFonts w:ascii="Times New Roman" w:hAnsi="Times New Roman" w:cs="Times New Roman"/>
          <w:sz w:val="24"/>
          <w:szCs w:val="24"/>
          <w:highlight w:val="none"/>
          <w:lang w:eastAsia="zh-Hans"/>
        </w:rPr>
      </w:pPr>
      <w:r>
        <w:rPr>
          <w:rFonts w:ascii="Times New Roman" w:hAnsi="Times New Roman" w:cs="Times New Roman"/>
          <w:sz w:val="24"/>
          <w:szCs w:val="24"/>
          <w:highlight w:val="none"/>
          <w:lang w:eastAsia="zh-Hans"/>
        </w:rPr>
        <w:t>⑦对土地平整或填方引起的高边坡，可同时采取梯形整地、修建简易排水沟等方法，降低地表径流的侵蚀能力。在采取以上水土流失防治措施后，工程项目水土流失对陆域生态环境影响不显著。</w:t>
      </w:r>
    </w:p>
    <w:p>
      <w:pPr>
        <w:pStyle w:val="5"/>
        <w:keepLines w:val="0"/>
        <w:tabs>
          <w:tab w:val="left" w:pos="1004"/>
          <w:tab w:val="clear" w:pos="1260"/>
        </w:tabs>
        <w:rPr>
          <w:sz w:val="28"/>
          <w:szCs w:val="28"/>
          <w:highlight w:val="none"/>
        </w:rPr>
      </w:pPr>
      <w:bookmarkStart w:id="601" w:name="_Toc10286"/>
      <w:r>
        <w:rPr>
          <w:sz w:val="28"/>
          <w:szCs w:val="28"/>
          <w:highlight w:val="none"/>
        </w:rPr>
        <w:t>6.</w:t>
      </w:r>
      <w:r>
        <w:rPr>
          <w:rFonts w:hint="eastAsia"/>
          <w:sz w:val="28"/>
          <w:szCs w:val="28"/>
          <w:highlight w:val="none"/>
        </w:rPr>
        <w:t>4</w:t>
      </w:r>
      <w:r>
        <w:rPr>
          <w:sz w:val="28"/>
          <w:szCs w:val="28"/>
          <w:highlight w:val="none"/>
        </w:rPr>
        <w:t>水质环境影响分析与评价</w:t>
      </w:r>
      <w:bookmarkEnd w:id="601"/>
    </w:p>
    <w:p>
      <w:pPr>
        <w:pStyle w:val="8"/>
        <w:rPr>
          <w:highlight w:val="none"/>
        </w:rPr>
      </w:pPr>
      <w:r>
        <w:rPr>
          <w:highlight w:val="none"/>
        </w:rPr>
        <w:t>6.</w:t>
      </w:r>
      <w:r>
        <w:rPr>
          <w:rFonts w:hint="eastAsia"/>
          <w:highlight w:val="none"/>
        </w:rPr>
        <w:t>4</w:t>
      </w:r>
      <w:r>
        <w:rPr>
          <w:highlight w:val="none"/>
        </w:rPr>
        <w:t>.1施工期水质环境影响分析与评价</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（1）</w:t>
      </w:r>
      <w:r>
        <w:rPr>
          <w:rFonts w:ascii="Times New Roman" w:hAnsi="Times New Roman" w:cs="Times New Roman"/>
          <w:sz w:val="24"/>
          <w:szCs w:val="24"/>
          <w:highlight w:val="none"/>
          <w:lang w:eastAsia="zh-Hans"/>
        </w:rPr>
        <w:t>悬浮泥沙</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lang w:eastAsia="zh-Hans"/>
        </w:rPr>
        <w:t>本项目海堤外海侧施工主要为设置消浪平台、护脚块体抛填和护面垒砌，目前现堤身外侧镇压层泥面高程已达2.0m~3.0m，大部分区域处于平均大潮高潮位以上，用海主体位于高滩上，基本不过水，工程施工基本不会产生悬浮泥沙，同时项目施工采用候低潮法施工，因此上述外海侧施工基本为干式施工，对外侧海域的水质环境基本不会产生不利影响</w:t>
      </w:r>
      <w:r>
        <w:rPr>
          <w:rFonts w:ascii="Times New Roman" w:hAnsi="Times New Roman" w:cs="Times New Roman"/>
          <w:sz w:val="24"/>
          <w:szCs w:val="24"/>
          <w:highlight w:val="none"/>
        </w:rPr>
        <w:t>。</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（2）</w:t>
      </w:r>
      <w:r>
        <w:rPr>
          <w:rFonts w:ascii="Times New Roman" w:hAnsi="Times New Roman" w:cs="Times New Roman"/>
          <w:sz w:val="24"/>
          <w:szCs w:val="24"/>
          <w:highlight w:val="none"/>
          <w:lang w:eastAsia="zh-Hans"/>
        </w:rPr>
        <w:t>生活污水</w:t>
      </w:r>
    </w:p>
    <w:p>
      <w:pPr>
        <w:adjustRightInd w:val="0"/>
        <w:snapToGrid w:val="0"/>
        <w:spacing w:line="360" w:lineRule="auto"/>
        <w:ind w:firstLine="480" w:firstLineChars="200"/>
        <w:rPr>
          <w:rFonts w:ascii="Times New Roman" w:hAnsi="Times New Roman" w:cs="Times New Roman"/>
          <w:sz w:val="24"/>
          <w:szCs w:val="24"/>
          <w:highlight w:val="none"/>
        </w:rPr>
      </w:pPr>
      <w:r>
        <w:rPr>
          <w:rFonts w:hint="eastAsia" w:ascii="Times New Roman" w:hAnsi="Times New Roman" w:cs="Times New Roman"/>
          <w:sz w:val="24"/>
          <w:szCs w:val="24"/>
          <w:highlight w:val="none"/>
          <w:lang w:eastAsia="zh-Hans"/>
        </w:rPr>
        <w:t>办公人员生活污水经移动式厕所收集后定期委托环卫部门清运。距离普青工业区及附近村庄较近的施工场地，施工人员依托周边普青工业园区及陡门头村生活设施，生活污水经市政污水管网纳入玉环市大麦屿污水处理厂集中处理，达到《台州市城镇污水处理厂出水指标及标准限值表（试行）》准Ⅳ类标准后外排</w:t>
      </w:r>
      <w:r>
        <w:rPr>
          <w:rFonts w:ascii="Times New Roman" w:hAnsi="Times New Roman" w:cs="Times New Roman"/>
          <w:sz w:val="24"/>
          <w:szCs w:val="24"/>
          <w:highlight w:val="none"/>
          <w:lang w:eastAsia="zh-Hans"/>
        </w:rPr>
        <w:t>，不会对周边海域水质环境产生影响</w:t>
      </w:r>
      <w:r>
        <w:rPr>
          <w:rFonts w:ascii="Times New Roman" w:hAnsi="Times New Roman" w:cs="Times New Roman"/>
          <w:sz w:val="24"/>
          <w:szCs w:val="24"/>
          <w:highlight w:val="none"/>
        </w:rPr>
        <w:t>。</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（3）</w:t>
      </w:r>
      <w:r>
        <w:rPr>
          <w:rFonts w:ascii="Times New Roman" w:hAnsi="Times New Roman" w:cs="Times New Roman"/>
          <w:sz w:val="24"/>
          <w:szCs w:val="24"/>
          <w:highlight w:val="none"/>
          <w:lang w:eastAsia="zh-Hans"/>
        </w:rPr>
        <w:t>施工废水</w:t>
      </w:r>
    </w:p>
    <w:p>
      <w:pPr>
        <w:adjustRightInd w:val="0"/>
        <w:snapToGrid w:val="0"/>
        <w:spacing w:line="360" w:lineRule="auto"/>
        <w:ind w:firstLine="480" w:firstLineChars="200"/>
        <w:rPr>
          <w:rFonts w:ascii="Times New Roman" w:hAnsi="Times New Roman" w:cs="Times New Roman"/>
          <w:sz w:val="24"/>
          <w:szCs w:val="24"/>
          <w:highlight w:val="none"/>
          <w:lang w:eastAsia="zh-Hans"/>
        </w:rPr>
      </w:pPr>
      <w:r>
        <w:rPr>
          <w:rFonts w:ascii="Times New Roman" w:hAnsi="Times New Roman" w:cs="Times New Roman"/>
          <w:sz w:val="24"/>
          <w:szCs w:val="24"/>
          <w:highlight w:val="none"/>
          <w:lang w:eastAsia="zh-Hans"/>
        </w:rPr>
        <w:t>①本项目桩</w:t>
      </w:r>
      <w:r>
        <w:rPr>
          <w:rFonts w:ascii="Times New Roman" w:hAnsi="Times New Roman" w:cs="Times New Roman"/>
          <w:sz w:val="24"/>
          <w:szCs w:val="24"/>
          <w:highlight w:val="none"/>
          <w:lang w:eastAsia="zh-Hans"/>
        </w:rPr>
        <w:t>基施工时产生的泥浆废水中主要污染物为SS</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lang w:eastAsia="zh-Hans"/>
        </w:rPr>
        <w:t>SS浓度可达10000mg/L以上。开钻前在相应基坑开挖处设置沉淀池，作</w:t>
      </w:r>
      <w:r>
        <w:rPr>
          <w:rFonts w:ascii="Times New Roman" w:hAnsi="Times New Roman" w:cs="Times New Roman"/>
          <w:sz w:val="24"/>
          <w:szCs w:val="24"/>
          <w:highlight w:val="none"/>
          <w:lang w:eastAsia="zh-Hans"/>
        </w:rPr>
        <w:t>为泥浆循环池和泥浆沉淀池使用，打桩过程中产生的多余泥浆水进入沉淀池进行沉淀处理，沉淀后的上清液用场地洒水抑尘不外排，沉淀污泥沉淀固化后作回填土使用。</w:t>
      </w:r>
    </w:p>
    <w:p>
      <w:pPr>
        <w:adjustRightInd w:val="0"/>
        <w:snapToGrid w:val="0"/>
        <w:spacing w:line="360" w:lineRule="auto"/>
        <w:ind w:firstLine="480" w:firstLineChars="200"/>
        <w:rPr>
          <w:rFonts w:ascii="Times New Roman" w:hAnsi="Times New Roman" w:cs="Times New Roman"/>
          <w:sz w:val="24"/>
          <w:szCs w:val="24"/>
          <w:highlight w:val="none"/>
          <w:lang w:eastAsia="zh-Hans"/>
        </w:rPr>
      </w:pPr>
      <w:r>
        <w:rPr>
          <w:rFonts w:ascii="Times New Roman" w:hAnsi="Times New Roman" w:cs="Times New Roman"/>
          <w:sz w:val="24"/>
          <w:szCs w:val="24"/>
          <w:highlight w:val="none"/>
          <w:lang w:eastAsia="zh-Hans"/>
        </w:rPr>
        <w:t>②本项目施工期冲洗废水、地面冲洗水日最大产生量约5.</w:t>
      </w:r>
      <w:r>
        <w:rPr>
          <w:rFonts w:hint="eastAsia" w:ascii="Times New Roman" w:hAnsi="Times New Roman" w:cs="Times New Roman"/>
          <w:sz w:val="24"/>
          <w:szCs w:val="24"/>
          <w:highlight w:val="none"/>
        </w:rPr>
        <w:t>19</w:t>
      </w:r>
      <w:r>
        <w:rPr>
          <w:rFonts w:ascii="Times New Roman" w:hAnsi="Times New Roman" w:cs="Times New Roman"/>
          <w:sz w:val="24"/>
          <w:szCs w:val="24"/>
          <w:highlight w:val="none"/>
          <w:lang w:eastAsia="zh-Hans"/>
        </w:rPr>
        <w:t>t，施工场地内布设临时排水沟，并在排水沟末端设置沉淀池（长×宽×高=10.0m×4.0m×0.5m，砖砌筑），容积为20m</w:t>
      </w:r>
      <w:r>
        <w:rPr>
          <w:rFonts w:ascii="Times New Roman" w:hAnsi="Times New Roman" w:cs="Times New Roman"/>
          <w:sz w:val="24"/>
          <w:szCs w:val="24"/>
          <w:highlight w:val="none"/>
          <w:vertAlign w:val="superscript"/>
          <w:lang w:eastAsia="zh-Hans"/>
        </w:rPr>
        <w:t>3</w:t>
      </w:r>
      <w:r>
        <w:rPr>
          <w:rFonts w:ascii="Times New Roman" w:hAnsi="Times New Roman" w:cs="Times New Roman"/>
          <w:sz w:val="24"/>
          <w:szCs w:val="24"/>
          <w:highlight w:val="none"/>
          <w:lang w:eastAsia="zh-Hans"/>
        </w:rPr>
        <w:t>。本工程施工机械及车辆冲洗废水以及地面冲洗水等施工废水通过场地内临时排水沟收集进入沉淀池处理，施工废水经沉淀池去除其中大部分的悬浮泥沙和浮油后循环利用，全部回用于施工场地内洒水抑尘、地面冲洗等，无施工废水排放。</w:t>
      </w:r>
    </w:p>
    <w:p>
      <w:pPr>
        <w:adjustRightInd w:val="0"/>
        <w:snapToGrid w:val="0"/>
        <w:spacing w:line="360" w:lineRule="auto"/>
        <w:ind w:firstLine="480" w:firstLineChars="200"/>
        <w:rPr>
          <w:rFonts w:ascii="Times New Roman" w:hAnsi="Times New Roman" w:cs="Times New Roman"/>
          <w:sz w:val="24"/>
          <w:szCs w:val="24"/>
          <w:highlight w:val="none"/>
        </w:rPr>
      </w:pPr>
      <w:r>
        <w:rPr>
          <w:rFonts w:hint="eastAsia" w:ascii="Times New Roman" w:hAnsi="Times New Roman" w:cs="Times New Roman"/>
          <w:sz w:val="24"/>
          <w:szCs w:val="24"/>
          <w:highlight w:val="none"/>
        </w:rPr>
        <w:t>综上所述</w:t>
      </w:r>
      <w:r>
        <w:rPr>
          <w:rFonts w:ascii="Times New Roman" w:hAnsi="Times New Roman" w:cs="Times New Roman"/>
          <w:sz w:val="24"/>
          <w:szCs w:val="24"/>
          <w:highlight w:val="none"/>
          <w:lang w:eastAsia="zh-Hans"/>
        </w:rPr>
        <w:t>，</w:t>
      </w:r>
      <w:r>
        <w:rPr>
          <w:rFonts w:hint="eastAsia" w:ascii="Times New Roman" w:hAnsi="Times New Roman" w:cs="Times New Roman"/>
          <w:sz w:val="24"/>
          <w:szCs w:val="24"/>
          <w:highlight w:val="none"/>
        </w:rPr>
        <w:t>各项废水均得到妥善处置，</w:t>
      </w:r>
      <w:r>
        <w:rPr>
          <w:rFonts w:ascii="Times New Roman" w:hAnsi="Times New Roman" w:cs="Times New Roman"/>
          <w:sz w:val="24"/>
          <w:szCs w:val="24"/>
          <w:highlight w:val="none"/>
          <w:lang w:eastAsia="zh-Hans"/>
        </w:rPr>
        <w:t>不会对周边海域水质环境产生影响</w:t>
      </w:r>
      <w:r>
        <w:rPr>
          <w:rFonts w:ascii="Times New Roman" w:hAnsi="Times New Roman" w:cs="Times New Roman"/>
          <w:sz w:val="24"/>
          <w:szCs w:val="24"/>
          <w:highlight w:val="none"/>
        </w:rPr>
        <w:t>。</w:t>
      </w:r>
    </w:p>
    <w:p>
      <w:pPr>
        <w:pStyle w:val="8"/>
        <w:rPr>
          <w:highlight w:val="none"/>
        </w:rPr>
      </w:pPr>
      <w:r>
        <w:rPr>
          <w:highlight w:val="none"/>
        </w:rPr>
        <w:t>6.</w:t>
      </w:r>
      <w:r>
        <w:rPr>
          <w:rFonts w:hint="eastAsia"/>
          <w:highlight w:val="none"/>
        </w:rPr>
        <w:t>4</w:t>
      </w:r>
      <w:r>
        <w:rPr>
          <w:highlight w:val="none"/>
        </w:rPr>
        <w:t>.</w:t>
      </w:r>
      <w:r>
        <w:rPr>
          <w:rFonts w:hint="eastAsia"/>
          <w:highlight w:val="none"/>
          <w:lang w:val="en-US" w:eastAsia="zh-CN"/>
        </w:rPr>
        <w:t>2营运</w:t>
      </w:r>
      <w:r>
        <w:rPr>
          <w:highlight w:val="none"/>
        </w:rPr>
        <w:t>期水质环境影响分析与评价</w:t>
      </w:r>
    </w:p>
    <w:p>
      <w:pPr>
        <w:adjustRightInd w:val="0"/>
        <w:snapToGrid w:val="0"/>
        <w:spacing w:line="360" w:lineRule="auto"/>
        <w:ind w:firstLine="480" w:firstLineChars="200"/>
        <w:rPr>
          <w:rFonts w:hint="eastAsia" w:ascii="Times New Roman" w:hAnsi="Times New Roman" w:eastAsia="宋体" w:cs="Times New Roman"/>
          <w:sz w:val="24"/>
          <w:szCs w:val="24"/>
          <w:highlight w:val="none"/>
          <w:lang w:val="en-US" w:eastAsia="zh-CN"/>
        </w:rPr>
      </w:pPr>
      <w:r>
        <w:rPr>
          <w:rFonts w:hint="eastAsia" w:ascii="Times New Roman" w:hAnsi="Times New Roman" w:cs="Times New Roman"/>
          <w:sz w:val="24"/>
          <w:szCs w:val="24"/>
          <w:highlight w:val="none"/>
          <w:lang w:val="en-US" w:eastAsia="zh-CN"/>
        </w:rPr>
        <w:t xml:space="preserve">本项目营运期无废水产生，不会对周边海域水质环境产生影响。 </w:t>
      </w:r>
    </w:p>
    <w:p>
      <w:pPr>
        <w:pStyle w:val="5"/>
        <w:keepLines w:val="0"/>
        <w:tabs>
          <w:tab w:val="left" w:pos="1004"/>
          <w:tab w:val="clear" w:pos="1260"/>
        </w:tabs>
        <w:rPr>
          <w:sz w:val="28"/>
          <w:szCs w:val="28"/>
          <w:highlight w:val="none"/>
        </w:rPr>
      </w:pPr>
      <w:bookmarkStart w:id="602" w:name="_Toc134495320"/>
      <w:bookmarkStart w:id="603" w:name="_Toc1840991945_WPSOffice_Level2"/>
      <w:bookmarkStart w:id="604" w:name="_Toc111671600"/>
      <w:bookmarkStart w:id="605" w:name="_Toc14425"/>
      <w:r>
        <w:rPr>
          <w:sz w:val="28"/>
          <w:szCs w:val="28"/>
          <w:highlight w:val="none"/>
        </w:rPr>
        <w:t>6.5大气环境影响分析与评价</w:t>
      </w:r>
      <w:bookmarkEnd w:id="602"/>
      <w:bookmarkEnd w:id="603"/>
      <w:bookmarkEnd w:id="604"/>
      <w:bookmarkEnd w:id="605"/>
    </w:p>
    <w:p>
      <w:pPr>
        <w:adjustRightInd w:val="0"/>
        <w:snapToGrid w:val="0"/>
        <w:spacing w:line="360" w:lineRule="auto"/>
        <w:ind w:firstLine="480" w:firstLineChars="200"/>
        <w:rPr>
          <w:rFonts w:ascii="Times New Roman" w:hAnsi="Times New Roman" w:cs="Times New Roman"/>
          <w:sz w:val="24"/>
          <w:szCs w:val="24"/>
          <w:highlight w:val="none"/>
          <w:lang w:eastAsia="zh-Hans"/>
        </w:rPr>
      </w:pPr>
      <w:r>
        <w:rPr>
          <w:rFonts w:ascii="Times New Roman" w:hAnsi="Times New Roman" w:cs="Times New Roman"/>
          <w:sz w:val="24"/>
          <w:szCs w:val="24"/>
          <w:highlight w:val="none"/>
          <w:lang w:eastAsia="zh-Hans"/>
        </w:rPr>
        <w:t>本工程对大气环境的影响主要表现在施工过程产生的扬尘和施工机械、运输车辆排放的汽车尾气。</w:t>
      </w:r>
    </w:p>
    <w:p>
      <w:pPr>
        <w:adjustRightInd w:val="0"/>
        <w:snapToGrid w:val="0"/>
        <w:spacing w:line="360" w:lineRule="auto"/>
        <w:ind w:firstLine="480" w:firstLineChars="200"/>
        <w:rPr>
          <w:rFonts w:ascii="Times New Roman" w:hAnsi="Times New Roman" w:cs="Times New Roman"/>
          <w:highlight w:val="none"/>
        </w:rPr>
      </w:pPr>
      <w:r>
        <w:rPr>
          <w:rFonts w:ascii="Times New Roman" w:hAnsi="Times New Roman" w:cs="Times New Roman"/>
          <w:sz w:val="24"/>
          <w:szCs w:val="24"/>
          <w:highlight w:val="none"/>
          <w:lang w:eastAsia="zh-Hans"/>
        </w:rPr>
        <w:t>施工期大气环境污染因子主要是扬尘，按扬尘的原因可分为风力起尘和动力起尘，本项目主要为露天堆放、施工作业等过程产生的风力起尘，产生扬尘的作业主要有：露天堆放、混凝搅拌、材料运输等工序，如遇干旱无雨季节，加上大风，施工扬尘将更严重。</w:t>
      </w:r>
    </w:p>
    <w:p>
      <w:pPr>
        <w:pStyle w:val="8"/>
        <w:rPr>
          <w:highlight w:val="none"/>
        </w:rPr>
      </w:pPr>
      <w:bookmarkStart w:id="606" w:name="_Toc1886363818"/>
      <w:bookmarkStart w:id="607" w:name="_Toc1310046596"/>
      <w:r>
        <w:rPr>
          <w:highlight w:val="none"/>
        </w:rPr>
        <w:t>6.5.1</w:t>
      </w:r>
      <w:bookmarkEnd w:id="606"/>
      <w:bookmarkEnd w:id="607"/>
      <w:r>
        <w:rPr>
          <w:highlight w:val="none"/>
        </w:rPr>
        <w:t>露天堆场和裸露场地的风力扬尘</w:t>
      </w:r>
    </w:p>
    <w:p>
      <w:pPr>
        <w:adjustRightInd w:val="0"/>
        <w:snapToGrid w:val="0"/>
        <w:spacing w:line="360" w:lineRule="auto"/>
        <w:ind w:firstLine="480" w:firstLineChars="200"/>
        <w:rPr>
          <w:rFonts w:ascii="Times New Roman" w:hAnsi="Times New Roman" w:cs="Times New Roman"/>
          <w:sz w:val="24"/>
          <w:szCs w:val="24"/>
          <w:highlight w:val="none"/>
          <w:lang w:eastAsia="zh-Hans"/>
        </w:rPr>
      </w:pPr>
      <w:r>
        <w:rPr>
          <w:rFonts w:ascii="Times New Roman" w:hAnsi="Times New Roman" w:cs="Times New Roman"/>
          <w:sz w:val="24"/>
          <w:szCs w:val="24"/>
          <w:highlight w:val="none"/>
          <w:lang w:eastAsia="zh-Hans"/>
        </w:rPr>
        <w:t>由于施工的需要，一些建材需要露天堆放，在气候干燥又有风的情况下，会产生扬尘，起尘量可按堆场起尘的经验公布计算：</w:t>
      </w:r>
    </w:p>
    <w:p>
      <w:pPr>
        <w:adjustRightInd w:val="0"/>
        <w:snapToGrid w:val="0"/>
        <w:spacing w:line="360" w:lineRule="auto"/>
        <w:jc w:val="center"/>
        <w:rPr>
          <w:rFonts w:ascii="Times New Roman" w:hAnsi="Times New Roman" w:cs="Times New Roman"/>
          <w:sz w:val="24"/>
          <w:szCs w:val="24"/>
          <w:highlight w:val="none"/>
        </w:rPr>
      </w:pPr>
      <m:oMathPara>
        <m:oMath>
          <m:r>
            <m:rPr>
              <m:sty m:val="p"/>
            </m:rPr>
            <w:rPr>
              <w:rFonts w:ascii="Cambria Math" w:hAnsi="Cambria Math" w:cs="Times New Roman"/>
              <w:sz w:val="24"/>
              <w:szCs w:val="24"/>
              <w:highlight w:val="none"/>
            </w:rPr>
            <m:t>Q=2.1</m:t>
          </m:r>
          <m:sSup>
            <m:sSupPr>
              <m:ctrlPr>
                <w:rPr>
                  <w:rFonts w:ascii="Cambria Math" w:hAnsi="Cambria Math" w:cs="Times New Roman"/>
                  <w:sz w:val="24"/>
                  <w:szCs w:val="24"/>
                  <w:highlight w:val="none"/>
                </w:rPr>
              </m:ctrlPr>
            </m:sSupPr>
            <m:e>
              <m:d>
                <m:dPr>
                  <m:ctrlPr>
                    <w:rPr>
                      <w:rFonts w:ascii="Cambria Math" w:hAnsi="Cambria Math" w:cs="Times New Roman"/>
                      <w:sz w:val="24"/>
                      <w:szCs w:val="24"/>
                      <w:highlight w:val="none"/>
                    </w:rPr>
                  </m:ctrlPr>
                </m:dPr>
                <m:e>
                  <m:sSub>
                    <m:sSubPr>
                      <m:ctrlPr>
                        <w:rPr>
                          <w:rFonts w:ascii="Cambria Math" w:hAnsi="Cambria Math" w:cs="Times New Roman"/>
                          <w:sz w:val="24"/>
                          <w:szCs w:val="24"/>
                          <w:highlight w:val="none"/>
                        </w:rPr>
                      </m:ctrlPr>
                    </m:sSubPr>
                    <m:e>
                      <m:r>
                        <m:rPr>
                          <m:sty m:val="p"/>
                        </m:rPr>
                        <w:rPr>
                          <w:rFonts w:ascii="Cambria Math" w:hAnsi="Cambria Math" w:cs="Times New Roman"/>
                          <w:sz w:val="24"/>
                          <w:szCs w:val="24"/>
                          <w:highlight w:val="none"/>
                        </w:rPr>
                        <m:t>V</m:t>
                      </m:r>
                      <m:ctrlPr>
                        <w:rPr>
                          <w:rFonts w:ascii="Cambria Math" w:hAnsi="Cambria Math" w:cs="Times New Roman"/>
                          <w:sz w:val="24"/>
                          <w:szCs w:val="24"/>
                          <w:highlight w:val="none"/>
                        </w:rPr>
                      </m:ctrlPr>
                    </m:e>
                    <m:sub>
                      <m:r>
                        <m:rPr>
                          <m:sty m:val="p"/>
                        </m:rPr>
                        <w:rPr>
                          <w:rFonts w:ascii="Cambria Math" w:hAnsi="Cambria Math" w:cs="Times New Roman"/>
                          <w:sz w:val="24"/>
                          <w:szCs w:val="24"/>
                          <w:highlight w:val="none"/>
                        </w:rPr>
                        <m:t>50</m:t>
                      </m:r>
                      <m:ctrlPr>
                        <w:rPr>
                          <w:rFonts w:ascii="Cambria Math" w:hAnsi="Cambria Math" w:cs="Times New Roman"/>
                          <w:sz w:val="24"/>
                          <w:szCs w:val="24"/>
                          <w:highlight w:val="none"/>
                        </w:rPr>
                      </m:ctrlPr>
                    </m:sub>
                  </m:sSub>
                  <m:r>
                    <m:rPr>
                      <m:sty m:val="p"/>
                    </m:rPr>
                    <w:rPr>
                      <w:rFonts w:ascii="Cambria Math" w:hAnsi="Cambria Math" w:cs="Times New Roman"/>
                      <w:sz w:val="24"/>
                      <w:szCs w:val="24"/>
                      <w:highlight w:val="none"/>
                    </w:rPr>
                    <m:t>−</m:t>
                  </m:r>
                  <m:sSub>
                    <m:sSubPr>
                      <m:ctrlPr>
                        <w:rPr>
                          <w:rFonts w:ascii="Cambria Math" w:hAnsi="Cambria Math" w:cs="Times New Roman"/>
                          <w:sz w:val="24"/>
                          <w:szCs w:val="24"/>
                          <w:highlight w:val="none"/>
                        </w:rPr>
                      </m:ctrlPr>
                    </m:sSubPr>
                    <m:e>
                      <m:r>
                        <m:rPr>
                          <m:sty m:val="p"/>
                        </m:rPr>
                        <w:rPr>
                          <w:rFonts w:ascii="Cambria Math" w:hAnsi="Cambria Math" w:cs="Times New Roman"/>
                          <w:sz w:val="24"/>
                          <w:szCs w:val="24"/>
                          <w:highlight w:val="none"/>
                        </w:rPr>
                        <m:t>V</m:t>
                      </m:r>
                      <m:ctrlPr>
                        <w:rPr>
                          <w:rFonts w:ascii="Cambria Math" w:hAnsi="Cambria Math" w:cs="Times New Roman"/>
                          <w:sz w:val="24"/>
                          <w:szCs w:val="24"/>
                          <w:highlight w:val="none"/>
                        </w:rPr>
                      </m:ctrlPr>
                    </m:e>
                    <m:sub>
                      <m:r>
                        <m:rPr>
                          <m:sty m:val="p"/>
                        </m:rPr>
                        <w:rPr>
                          <w:rFonts w:ascii="Cambria Math" w:hAnsi="Cambria Math" w:cs="Times New Roman"/>
                          <w:sz w:val="24"/>
                          <w:szCs w:val="24"/>
                          <w:highlight w:val="none"/>
                        </w:rPr>
                        <m:t>0</m:t>
                      </m:r>
                      <m:ctrlPr>
                        <w:rPr>
                          <w:rFonts w:ascii="Cambria Math" w:hAnsi="Cambria Math" w:cs="Times New Roman"/>
                          <w:sz w:val="24"/>
                          <w:szCs w:val="24"/>
                          <w:highlight w:val="none"/>
                        </w:rPr>
                      </m:ctrlPr>
                    </m:sub>
                  </m:sSub>
                  <m:ctrlPr>
                    <w:rPr>
                      <w:rFonts w:ascii="Cambria Math" w:hAnsi="Cambria Math" w:cs="Times New Roman"/>
                      <w:sz w:val="24"/>
                      <w:szCs w:val="24"/>
                      <w:highlight w:val="none"/>
                    </w:rPr>
                  </m:ctrlPr>
                </m:e>
              </m:d>
              <m:ctrlPr>
                <w:rPr>
                  <w:rFonts w:ascii="Cambria Math" w:hAnsi="Cambria Math" w:cs="Times New Roman"/>
                  <w:sz w:val="24"/>
                  <w:szCs w:val="24"/>
                  <w:highlight w:val="none"/>
                </w:rPr>
              </m:ctrlPr>
            </m:e>
            <m:sup>
              <m:r>
                <m:rPr>
                  <m:sty m:val="p"/>
                </m:rPr>
                <w:rPr>
                  <w:rFonts w:ascii="Cambria Math" w:hAnsi="Cambria Math" w:cs="Times New Roman"/>
                  <w:sz w:val="24"/>
                  <w:szCs w:val="24"/>
                  <w:highlight w:val="none"/>
                </w:rPr>
                <m:t>3</m:t>
              </m:r>
              <m:ctrlPr>
                <w:rPr>
                  <w:rFonts w:ascii="Cambria Math" w:hAnsi="Cambria Math" w:cs="Times New Roman"/>
                  <w:sz w:val="24"/>
                  <w:szCs w:val="24"/>
                  <w:highlight w:val="none"/>
                </w:rPr>
              </m:ctrlPr>
            </m:sup>
          </m:sSup>
          <m:sSup>
            <m:sSupPr>
              <m:ctrlPr>
                <w:rPr>
                  <w:rFonts w:ascii="Cambria Math" w:hAnsi="Cambria Math" w:cs="Times New Roman"/>
                  <w:sz w:val="24"/>
                  <w:szCs w:val="24"/>
                  <w:highlight w:val="none"/>
                </w:rPr>
              </m:ctrlPr>
            </m:sSupPr>
            <m:e>
              <m:r>
                <m:rPr>
                  <m:sty m:val="p"/>
                </m:rPr>
                <w:rPr>
                  <w:rFonts w:ascii="Cambria Math" w:hAnsi="Cambria Math" w:cs="Times New Roman"/>
                  <w:sz w:val="24"/>
                  <w:szCs w:val="24"/>
                  <w:highlight w:val="none"/>
                </w:rPr>
                <m:t>e</m:t>
              </m:r>
              <m:ctrlPr>
                <w:rPr>
                  <w:rFonts w:ascii="Cambria Math" w:hAnsi="Cambria Math" w:cs="Times New Roman"/>
                  <w:sz w:val="24"/>
                  <w:szCs w:val="24"/>
                  <w:highlight w:val="none"/>
                </w:rPr>
              </m:ctrlPr>
            </m:e>
            <m:sup>
              <m:r>
                <m:rPr>
                  <m:sty m:val="p"/>
                </m:rPr>
                <w:rPr>
                  <w:rFonts w:ascii="Cambria Math" w:hAnsi="Cambria Math" w:cs="Times New Roman"/>
                  <w:sz w:val="24"/>
                  <w:szCs w:val="24"/>
                  <w:highlight w:val="none"/>
                </w:rPr>
                <m:t>−1.023w</m:t>
              </m:r>
              <m:ctrlPr>
                <w:rPr>
                  <w:rFonts w:ascii="Cambria Math" w:hAnsi="Cambria Math" w:cs="Times New Roman"/>
                  <w:sz w:val="24"/>
                  <w:szCs w:val="24"/>
                  <w:highlight w:val="none"/>
                </w:rPr>
              </m:ctrlPr>
            </m:sup>
          </m:sSup>
        </m:oMath>
      </m:oMathPara>
    </w:p>
    <w:p>
      <w:pPr>
        <w:adjustRightInd w:val="0"/>
        <w:snapToGrid w:val="0"/>
        <w:spacing w:line="360" w:lineRule="auto"/>
        <w:ind w:firstLine="480" w:firstLineChars="200"/>
        <w:rPr>
          <w:rFonts w:ascii="Times New Roman" w:hAnsi="Times New Roman" w:cs="Times New Roman"/>
          <w:i/>
          <w:iCs/>
          <w:sz w:val="24"/>
          <w:szCs w:val="24"/>
          <w:highlight w:val="none"/>
          <w:lang w:eastAsia="zh-Hans"/>
        </w:rPr>
      </w:pPr>
      <w:r>
        <w:rPr>
          <w:rFonts w:ascii="Times New Roman" w:hAnsi="Times New Roman" w:cs="Times New Roman"/>
          <w:sz w:val="24"/>
          <w:szCs w:val="24"/>
          <w:highlight w:val="none"/>
        </w:rPr>
        <w:t>式中：Q——起尘量，kg/t·a；</w:t>
      </w:r>
    </w:p>
    <w:p>
      <w:pPr>
        <w:adjustRightInd w:val="0"/>
        <w:snapToGrid w:val="0"/>
        <w:spacing w:line="360" w:lineRule="auto"/>
        <w:ind w:firstLine="1200" w:firstLineChars="500"/>
        <w:rPr>
          <w:rFonts w:ascii="Times New Roman" w:hAnsi="Times New Roman" w:cs="Times New Roman"/>
          <w:sz w:val="24"/>
          <w:szCs w:val="24"/>
          <w:highlight w:val="none"/>
          <w:lang w:eastAsia="zh-Hans"/>
        </w:rPr>
      </w:pPr>
      <w:r>
        <w:rPr>
          <w:rFonts w:ascii="Times New Roman" w:hAnsi="Times New Roman" w:cs="Times New Roman"/>
          <w:sz w:val="24"/>
          <w:szCs w:val="24"/>
          <w:highlight w:val="none"/>
        </w:rPr>
        <w:t>V</w:t>
      </w:r>
      <w:r>
        <w:rPr>
          <w:rFonts w:ascii="Times New Roman" w:hAnsi="Times New Roman" w:cs="Times New Roman"/>
          <w:sz w:val="24"/>
          <w:szCs w:val="24"/>
          <w:highlight w:val="none"/>
          <w:vertAlign w:val="subscript"/>
        </w:rPr>
        <w:t>50</w:t>
      </w:r>
      <w:r>
        <w:rPr>
          <w:rFonts w:ascii="Times New Roman" w:hAnsi="Times New Roman" w:cs="Times New Roman"/>
          <w:sz w:val="24"/>
          <w:szCs w:val="24"/>
          <w:highlight w:val="none"/>
        </w:rPr>
        <w:t>——距地面50m风速，m/s；</w:t>
      </w:r>
    </w:p>
    <w:p>
      <w:pPr>
        <w:adjustRightInd w:val="0"/>
        <w:snapToGrid w:val="0"/>
        <w:spacing w:line="360" w:lineRule="auto"/>
        <w:ind w:firstLine="1200" w:firstLineChars="500"/>
        <w:rPr>
          <w:rFonts w:ascii="Times New Roman" w:hAnsi="Times New Roman" w:cs="Times New Roman"/>
          <w:sz w:val="24"/>
          <w:szCs w:val="24"/>
          <w:highlight w:val="none"/>
          <w:lang w:eastAsia="zh-Hans"/>
        </w:rPr>
      </w:pPr>
      <w:r>
        <w:rPr>
          <w:rFonts w:ascii="Times New Roman" w:hAnsi="Times New Roman" w:cs="Times New Roman"/>
          <w:sz w:val="24"/>
          <w:szCs w:val="24"/>
          <w:highlight w:val="none"/>
        </w:rPr>
        <w:t>V</w:t>
      </w:r>
      <w:r>
        <w:rPr>
          <w:rFonts w:ascii="Times New Roman" w:hAnsi="Times New Roman" w:cs="Times New Roman"/>
          <w:sz w:val="24"/>
          <w:szCs w:val="24"/>
          <w:highlight w:val="none"/>
          <w:vertAlign w:val="subscript"/>
        </w:rPr>
        <w:t>0</w:t>
      </w:r>
      <w:r>
        <w:rPr>
          <w:rFonts w:ascii="Times New Roman" w:hAnsi="Times New Roman" w:cs="Times New Roman"/>
          <w:sz w:val="24"/>
          <w:szCs w:val="24"/>
          <w:highlight w:val="none"/>
        </w:rPr>
        <w:t>——起尘风速，m/s；</w:t>
      </w:r>
    </w:p>
    <w:p>
      <w:pPr>
        <w:adjustRightInd w:val="0"/>
        <w:snapToGrid w:val="0"/>
        <w:spacing w:line="360" w:lineRule="auto"/>
        <w:ind w:firstLine="1200" w:firstLineChars="500"/>
        <w:rPr>
          <w:rFonts w:ascii="Times New Roman" w:hAnsi="Times New Roman" w:cs="Times New Roman"/>
          <w:sz w:val="24"/>
          <w:szCs w:val="24"/>
          <w:highlight w:val="none"/>
          <w:lang w:eastAsia="zh-Hans"/>
        </w:rPr>
      </w:pPr>
      <w:r>
        <w:rPr>
          <w:rFonts w:ascii="Times New Roman" w:hAnsi="Times New Roman" w:cs="Times New Roman"/>
          <w:sz w:val="24"/>
          <w:szCs w:val="24"/>
          <w:highlight w:val="none"/>
        </w:rPr>
        <w:t>W——尘粒的含水率，%。</w:t>
      </w:r>
    </w:p>
    <w:p>
      <w:pPr>
        <w:adjustRightInd w:val="0"/>
        <w:snapToGrid w:val="0"/>
        <w:spacing w:line="360" w:lineRule="auto"/>
        <w:ind w:firstLine="480" w:firstLineChars="200"/>
        <w:rPr>
          <w:rFonts w:ascii="Times New Roman" w:hAnsi="Times New Roman" w:cs="Times New Roman"/>
          <w:sz w:val="24"/>
          <w:szCs w:val="24"/>
          <w:highlight w:val="none"/>
          <w:lang w:eastAsia="zh-Hans"/>
        </w:rPr>
      </w:pPr>
      <w:r>
        <w:rPr>
          <w:rFonts w:ascii="Times New Roman" w:hAnsi="Times New Roman" w:cs="Times New Roman"/>
          <w:sz w:val="24"/>
          <w:szCs w:val="24"/>
          <w:highlight w:val="none"/>
          <w:lang w:eastAsia="zh-Hans"/>
        </w:rPr>
        <w:t>起尘量与粒径和含水率有关，因此减少露天放、保证一定的含水率、减少裸露地面等措施是减少风力起尘量的有效手段。粉尘在空气中的扩散稀释与风速等气象条件有关，也与粉尘的沉降速度有关，不同粒径的沉降速度见表6.5-1。</w:t>
      </w:r>
    </w:p>
    <w:p>
      <w:pPr>
        <w:adjustRightInd w:val="0"/>
        <w:snapToGrid w:val="0"/>
        <w:jc w:val="center"/>
        <w:rPr>
          <w:rFonts w:ascii="Times New Roman" w:hAnsi="Times New Roman" w:cs="Times New Roman"/>
          <w:b/>
          <w:bCs/>
          <w:highlight w:val="none"/>
        </w:rPr>
      </w:pPr>
      <w:r>
        <w:rPr>
          <w:rFonts w:ascii="Times New Roman" w:hAnsi="Times New Roman" w:cs="Times New Roman"/>
          <w:b/>
          <w:bCs/>
          <w:sz w:val="24"/>
          <w:szCs w:val="24"/>
          <w:highlight w:val="none"/>
        </w:rPr>
        <w:t>表6</w:t>
      </w:r>
      <w:r>
        <w:rPr>
          <w:rFonts w:ascii="Times New Roman" w:hAnsi="Times New Roman" w:cs="Times New Roman"/>
          <w:b/>
          <w:bCs/>
          <w:sz w:val="24"/>
          <w:szCs w:val="24"/>
          <w:highlight w:val="none"/>
          <w:lang w:eastAsia="zh-Hans"/>
        </w:rPr>
        <w:t>.5</w:t>
      </w:r>
      <w:r>
        <w:rPr>
          <w:rFonts w:ascii="Times New Roman" w:hAnsi="Times New Roman" w:cs="Times New Roman"/>
          <w:b/>
          <w:bCs/>
          <w:sz w:val="24"/>
          <w:szCs w:val="24"/>
          <w:highlight w:val="none"/>
        </w:rPr>
        <w:t>-1  不同粒径尘粒的沉降速度表</w:t>
      </w:r>
    </w:p>
    <w:tbl>
      <w:tblPr>
        <w:tblStyle w:val="573"/>
        <w:tblW w:w="890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40"/>
        <w:gridCol w:w="965"/>
        <w:gridCol w:w="967"/>
        <w:gridCol w:w="967"/>
        <w:gridCol w:w="999"/>
        <w:gridCol w:w="935"/>
        <w:gridCol w:w="967"/>
        <w:gridCol w:w="9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2140" w:type="dxa"/>
            <w:tcBorders>
              <w:left w:val="single" w:color="000000" w:sz="2" w:space="0"/>
            </w:tcBorders>
            <w:vAlign w:val="center"/>
          </w:tcPr>
          <w:p>
            <w:pPr>
              <w:pStyle w:val="105"/>
              <w:spacing w:line="240" w:lineRule="auto"/>
              <w:rPr>
                <w:rFonts w:cs="Times New Roman"/>
                <w:szCs w:val="21"/>
                <w:highlight w:val="none"/>
              </w:rPr>
            </w:pPr>
            <w:r>
              <w:rPr>
                <w:rFonts w:cs="Times New Roman"/>
                <w:szCs w:val="21"/>
                <w:highlight w:val="none"/>
              </w:rPr>
              <w:t>粉尘粒径（μm）</w:t>
            </w:r>
          </w:p>
        </w:tc>
        <w:tc>
          <w:tcPr>
            <w:tcW w:w="965" w:type="dxa"/>
            <w:vAlign w:val="center"/>
          </w:tcPr>
          <w:p>
            <w:pPr>
              <w:pStyle w:val="105"/>
              <w:spacing w:line="240" w:lineRule="auto"/>
              <w:rPr>
                <w:rFonts w:cs="Times New Roman"/>
                <w:szCs w:val="21"/>
                <w:highlight w:val="none"/>
              </w:rPr>
            </w:pPr>
            <w:r>
              <w:rPr>
                <w:rFonts w:cs="Times New Roman"/>
                <w:szCs w:val="21"/>
                <w:highlight w:val="none"/>
              </w:rPr>
              <w:t>10</w:t>
            </w:r>
          </w:p>
        </w:tc>
        <w:tc>
          <w:tcPr>
            <w:tcW w:w="967" w:type="dxa"/>
            <w:vAlign w:val="center"/>
          </w:tcPr>
          <w:p>
            <w:pPr>
              <w:pStyle w:val="105"/>
              <w:spacing w:line="240" w:lineRule="auto"/>
              <w:rPr>
                <w:rFonts w:cs="Times New Roman"/>
                <w:szCs w:val="21"/>
                <w:highlight w:val="none"/>
              </w:rPr>
            </w:pPr>
            <w:r>
              <w:rPr>
                <w:rFonts w:cs="Times New Roman"/>
                <w:szCs w:val="21"/>
                <w:highlight w:val="none"/>
              </w:rPr>
              <w:t>20</w:t>
            </w:r>
          </w:p>
        </w:tc>
        <w:tc>
          <w:tcPr>
            <w:tcW w:w="967" w:type="dxa"/>
            <w:vAlign w:val="center"/>
          </w:tcPr>
          <w:p>
            <w:pPr>
              <w:pStyle w:val="105"/>
              <w:spacing w:line="240" w:lineRule="auto"/>
              <w:rPr>
                <w:rFonts w:cs="Times New Roman"/>
                <w:szCs w:val="21"/>
                <w:highlight w:val="none"/>
              </w:rPr>
            </w:pPr>
            <w:r>
              <w:rPr>
                <w:rFonts w:cs="Times New Roman"/>
                <w:szCs w:val="21"/>
                <w:highlight w:val="none"/>
              </w:rPr>
              <w:t>30</w:t>
            </w:r>
          </w:p>
        </w:tc>
        <w:tc>
          <w:tcPr>
            <w:tcW w:w="999" w:type="dxa"/>
            <w:vAlign w:val="center"/>
          </w:tcPr>
          <w:p>
            <w:pPr>
              <w:pStyle w:val="105"/>
              <w:spacing w:line="240" w:lineRule="auto"/>
              <w:rPr>
                <w:rFonts w:cs="Times New Roman"/>
                <w:szCs w:val="21"/>
                <w:highlight w:val="none"/>
              </w:rPr>
            </w:pPr>
            <w:r>
              <w:rPr>
                <w:rFonts w:cs="Times New Roman"/>
                <w:szCs w:val="21"/>
                <w:highlight w:val="none"/>
              </w:rPr>
              <w:t>40</w:t>
            </w:r>
          </w:p>
        </w:tc>
        <w:tc>
          <w:tcPr>
            <w:tcW w:w="935" w:type="dxa"/>
            <w:vAlign w:val="center"/>
          </w:tcPr>
          <w:p>
            <w:pPr>
              <w:pStyle w:val="105"/>
              <w:spacing w:line="240" w:lineRule="auto"/>
              <w:rPr>
                <w:rFonts w:cs="Times New Roman"/>
                <w:szCs w:val="21"/>
                <w:highlight w:val="none"/>
              </w:rPr>
            </w:pPr>
            <w:r>
              <w:rPr>
                <w:rFonts w:cs="Times New Roman"/>
                <w:szCs w:val="21"/>
                <w:highlight w:val="none"/>
              </w:rPr>
              <w:t>50</w:t>
            </w:r>
          </w:p>
        </w:tc>
        <w:tc>
          <w:tcPr>
            <w:tcW w:w="967" w:type="dxa"/>
            <w:vAlign w:val="center"/>
          </w:tcPr>
          <w:p>
            <w:pPr>
              <w:pStyle w:val="105"/>
              <w:spacing w:line="240" w:lineRule="auto"/>
              <w:rPr>
                <w:rFonts w:cs="Times New Roman"/>
                <w:szCs w:val="21"/>
                <w:highlight w:val="none"/>
              </w:rPr>
            </w:pPr>
            <w:r>
              <w:rPr>
                <w:rFonts w:cs="Times New Roman"/>
                <w:szCs w:val="21"/>
                <w:highlight w:val="none"/>
              </w:rPr>
              <w:t>60</w:t>
            </w:r>
          </w:p>
        </w:tc>
        <w:tc>
          <w:tcPr>
            <w:tcW w:w="964" w:type="dxa"/>
            <w:tcBorders>
              <w:right w:val="single" w:color="000000" w:sz="2" w:space="0"/>
            </w:tcBorders>
            <w:vAlign w:val="center"/>
          </w:tcPr>
          <w:p>
            <w:pPr>
              <w:pStyle w:val="105"/>
              <w:spacing w:line="240" w:lineRule="auto"/>
              <w:rPr>
                <w:rFonts w:cs="Times New Roman"/>
                <w:szCs w:val="21"/>
                <w:highlight w:val="none"/>
              </w:rPr>
            </w:pPr>
            <w:r>
              <w:rPr>
                <w:rFonts w:cs="Times New Roman"/>
                <w:szCs w:val="21"/>
                <w:highlight w:val="none"/>
              </w:rPr>
              <w:t>70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2140" w:type="dxa"/>
            <w:tcBorders>
              <w:left w:val="single" w:color="000000" w:sz="2" w:space="0"/>
            </w:tcBorders>
            <w:vAlign w:val="center"/>
          </w:tcPr>
          <w:p>
            <w:pPr>
              <w:pStyle w:val="105"/>
              <w:spacing w:line="240" w:lineRule="auto"/>
              <w:rPr>
                <w:rFonts w:cs="Times New Roman"/>
                <w:szCs w:val="21"/>
                <w:highlight w:val="none"/>
              </w:rPr>
            </w:pPr>
            <w:r>
              <w:rPr>
                <w:rFonts w:cs="Times New Roman"/>
                <w:szCs w:val="21"/>
                <w:highlight w:val="none"/>
              </w:rPr>
              <w:t>沉降速度（m/s）</w:t>
            </w:r>
          </w:p>
        </w:tc>
        <w:tc>
          <w:tcPr>
            <w:tcW w:w="965" w:type="dxa"/>
            <w:vAlign w:val="center"/>
          </w:tcPr>
          <w:p>
            <w:pPr>
              <w:pStyle w:val="105"/>
              <w:spacing w:line="240" w:lineRule="auto"/>
              <w:rPr>
                <w:rFonts w:cs="Times New Roman"/>
                <w:szCs w:val="21"/>
                <w:highlight w:val="none"/>
              </w:rPr>
            </w:pPr>
            <w:r>
              <w:rPr>
                <w:rFonts w:cs="Times New Roman"/>
                <w:szCs w:val="21"/>
                <w:highlight w:val="none"/>
              </w:rPr>
              <w:t>0.003</w:t>
            </w:r>
          </w:p>
        </w:tc>
        <w:tc>
          <w:tcPr>
            <w:tcW w:w="967" w:type="dxa"/>
            <w:vAlign w:val="center"/>
          </w:tcPr>
          <w:p>
            <w:pPr>
              <w:pStyle w:val="105"/>
              <w:spacing w:line="240" w:lineRule="auto"/>
              <w:rPr>
                <w:rFonts w:cs="Times New Roman"/>
                <w:szCs w:val="21"/>
                <w:highlight w:val="none"/>
              </w:rPr>
            </w:pPr>
            <w:r>
              <w:rPr>
                <w:rFonts w:cs="Times New Roman"/>
                <w:szCs w:val="21"/>
                <w:highlight w:val="none"/>
              </w:rPr>
              <w:t>0.012</w:t>
            </w:r>
          </w:p>
        </w:tc>
        <w:tc>
          <w:tcPr>
            <w:tcW w:w="967" w:type="dxa"/>
            <w:vAlign w:val="center"/>
          </w:tcPr>
          <w:p>
            <w:pPr>
              <w:pStyle w:val="105"/>
              <w:spacing w:line="240" w:lineRule="auto"/>
              <w:rPr>
                <w:rFonts w:cs="Times New Roman"/>
                <w:szCs w:val="21"/>
                <w:highlight w:val="none"/>
              </w:rPr>
            </w:pPr>
            <w:r>
              <w:rPr>
                <w:rFonts w:cs="Times New Roman"/>
                <w:szCs w:val="21"/>
                <w:highlight w:val="none"/>
              </w:rPr>
              <w:t>0.027</w:t>
            </w:r>
          </w:p>
        </w:tc>
        <w:tc>
          <w:tcPr>
            <w:tcW w:w="999" w:type="dxa"/>
            <w:vAlign w:val="center"/>
          </w:tcPr>
          <w:p>
            <w:pPr>
              <w:pStyle w:val="105"/>
              <w:spacing w:line="240" w:lineRule="auto"/>
              <w:rPr>
                <w:rFonts w:cs="Times New Roman"/>
                <w:szCs w:val="21"/>
                <w:highlight w:val="none"/>
              </w:rPr>
            </w:pPr>
            <w:r>
              <w:rPr>
                <w:rFonts w:cs="Times New Roman"/>
                <w:szCs w:val="21"/>
                <w:highlight w:val="none"/>
              </w:rPr>
              <w:t>0.048</w:t>
            </w:r>
          </w:p>
        </w:tc>
        <w:tc>
          <w:tcPr>
            <w:tcW w:w="935" w:type="dxa"/>
            <w:vAlign w:val="center"/>
          </w:tcPr>
          <w:p>
            <w:pPr>
              <w:pStyle w:val="105"/>
              <w:spacing w:line="240" w:lineRule="auto"/>
              <w:rPr>
                <w:rFonts w:cs="Times New Roman"/>
                <w:szCs w:val="21"/>
                <w:highlight w:val="none"/>
              </w:rPr>
            </w:pPr>
            <w:r>
              <w:rPr>
                <w:rFonts w:cs="Times New Roman"/>
                <w:szCs w:val="21"/>
                <w:highlight w:val="none"/>
              </w:rPr>
              <w:t>0.075</w:t>
            </w:r>
          </w:p>
        </w:tc>
        <w:tc>
          <w:tcPr>
            <w:tcW w:w="967" w:type="dxa"/>
            <w:vAlign w:val="center"/>
          </w:tcPr>
          <w:p>
            <w:pPr>
              <w:pStyle w:val="105"/>
              <w:spacing w:line="240" w:lineRule="auto"/>
              <w:rPr>
                <w:rFonts w:cs="Times New Roman"/>
                <w:szCs w:val="21"/>
                <w:highlight w:val="none"/>
              </w:rPr>
            </w:pPr>
            <w:r>
              <w:rPr>
                <w:rFonts w:cs="Times New Roman"/>
                <w:szCs w:val="21"/>
                <w:highlight w:val="none"/>
              </w:rPr>
              <w:t>0.108</w:t>
            </w:r>
          </w:p>
        </w:tc>
        <w:tc>
          <w:tcPr>
            <w:tcW w:w="964" w:type="dxa"/>
            <w:tcBorders>
              <w:right w:val="single" w:color="000000" w:sz="2" w:space="0"/>
            </w:tcBorders>
            <w:vAlign w:val="center"/>
          </w:tcPr>
          <w:p>
            <w:pPr>
              <w:pStyle w:val="105"/>
              <w:spacing w:line="240" w:lineRule="auto"/>
              <w:rPr>
                <w:rFonts w:cs="Times New Roman"/>
                <w:szCs w:val="21"/>
                <w:highlight w:val="none"/>
              </w:rPr>
            </w:pPr>
            <w:r>
              <w:rPr>
                <w:rFonts w:cs="Times New Roman"/>
                <w:szCs w:val="21"/>
                <w:highlight w:val="none"/>
              </w:rPr>
              <w:t>0.147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2140" w:type="dxa"/>
            <w:tcBorders>
              <w:left w:val="single" w:color="000000" w:sz="2" w:space="0"/>
            </w:tcBorders>
            <w:vAlign w:val="center"/>
          </w:tcPr>
          <w:p>
            <w:pPr>
              <w:pStyle w:val="105"/>
              <w:spacing w:line="240" w:lineRule="auto"/>
              <w:rPr>
                <w:rFonts w:cs="Times New Roman"/>
                <w:szCs w:val="21"/>
                <w:highlight w:val="none"/>
              </w:rPr>
            </w:pPr>
            <w:r>
              <w:rPr>
                <w:rFonts w:cs="Times New Roman"/>
                <w:szCs w:val="21"/>
                <w:highlight w:val="none"/>
              </w:rPr>
              <w:t>粉尘粒径（μm）</w:t>
            </w:r>
          </w:p>
        </w:tc>
        <w:tc>
          <w:tcPr>
            <w:tcW w:w="965" w:type="dxa"/>
            <w:vAlign w:val="center"/>
          </w:tcPr>
          <w:p>
            <w:pPr>
              <w:pStyle w:val="105"/>
              <w:spacing w:line="240" w:lineRule="auto"/>
              <w:rPr>
                <w:rFonts w:cs="Times New Roman"/>
                <w:szCs w:val="21"/>
                <w:highlight w:val="none"/>
              </w:rPr>
            </w:pPr>
            <w:r>
              <w:rPr>
                <w:rFonts w:cs="Times New Roman"/>
                <w:szCs w:val="21"/>
                <w:highlight w:val="none"/>
              </w:rPr>
              <w:t>80</w:t>
            </w:r>
          </w:p>
        </w:tc>
        <w:tc>
          <w:tcPr>
            <w:tcW w:w="967" w:type="dxa"/>
            <w:vAlign w:val="center"/>
          </w:tcPr>
          <w:p>
            <w:pPr>
              <w:pStyle w:val="105"/>
              <w:spacing w:line="240" w:lineRule="auto"/>
              <w:rPr>
                <w:rFonts w:cs="Times New Roman"/>
                <w:szCs w:val="21"/>
                <w:highlight w:val="none"/>
              </w:rPr>
            </w:pPr>
            <w:r>
              <w:rPr>
                <w:rFonts w:cs="Times New Roman"/>
                <w:szCs w:val="21"/>
                <w:highlight w:val="none"/>
              </w:rPr>
              <w:t>90</w:t>
            </w:r>
          </w:p>
        </w:tc>
        <w:tc>
          <w:tcPr>
            <w:tcW w:w="967" w:type="dxa"/>
            <w:vAlign w:val="center"/>
          </w:tcPr>
          <w:p>
            <w:pPr>
              <w:pStyle w:val="105"/>
              <w:spacing w:line="240" w:lineRule="auto"/>
              <w:rPr>
                <w:rFonts w:cs="Times New Roman"/>
                <w:szCs w:val="21"/>
                <w:highlight w:val="none"/>
              </w:rPr>
            </w:pPr>
            <w:r>
              <w:rPr>
                <w:rFonts w:cs="Times New Roman"/>
                <w:szCs w:val="21"/>
                <w:highlight w:val="none"/>
              </w:rPr>
              <w:t>100</w:t>
            </w:r>
          </w:p>
        </w:tc>
        <w:tc>
          <w:tcPr>
            <w:tcW w:w="999" w:type="dxa"/>
            <w:vAlign w:val="center"/>
          </w:tcPr>
          <w:p>
            <w:pPr>
              <w:pStyle w:val="105"/>
              <w:spacing w:line="240" w:lineRule="auto"/>
              <w:rPr>
                <w:rFonts w:cs="Times New Roman"/>
                <w:szCs w:val="21"/>
                <w:highlight w:val="none"/>
              </w:rPr>
            </w:pPr>
            <w:r>
              <w:rPr>
                <w:rFonts w:cs="Times New Roman"/>
                <w:szCs w:val="21"/>
                <w:highlight w:val="none"/>
              </w:rPr>
              <w:t>150</w:t>
            </w:r>
          </w:p>
        </w:tc>
        <w:tc>
          <w:tcPr>
            <w:tcW w:w="935" w:type="dxa"/>
            <w:vAlign w:val="center"/>
          </w:tcPr>
          <w:p>
            <w:pPr>
              <w:pStyle w:val="105"/>
              <w:spacing w:line="240" w:lineRule="auto"/>
              <w:rPr>
                <w:rFonts w:cs="Times New Roman"/>
                <w:szCs w:val="21"/>
                <w:highlight w:val="none"/>
              </w:rPr>
            </w:pPr>
            <w:r>
              <w:rPr>
                <w:rFonts w:cs="Times New Roman"/>
                <w:szCs w:val="21"/>
                <w:highlight w:val="none"/>
              </w:rPr>
              <w:t>200</w:t>
            </w:r>
          </w:p>
        </w:tc>
        <w:tc>
          <w:tcPr>
            <w:tcW w:w="967" w:type="dxa"/>
            <w:vAlign w:val="center"/>
          </w:tcPr>
          <w:p>
            <w:pPr>
              <w:pStyle w:val="105"/>
              <w:spacing w:line="240" w:lineRule="auto"/>
              <w:rPr>
                <w:rFonts w:cs="Times New Roman"/>
                <w:szCs w:val="21"/>
                <w:highlight w:val="none"/>
              </w:rPr>
            </w:pPr>
            <w:r>
              <w:rPr>
                <w:rFonts w:cs="Times New Roman"/>
                <w:szCs w:val="21"/>
                <w:highlight w:val="none"/>
              </w:rPr>
              <w:t>250</w:t>
            </w:r>
          </w:p>
        </w:tc>
        <w:tc>
          <w:tcPr>
            <w:tcW w:w="964" w:type="dxa"/>
            <w:tcBorders>
              <w:right w:val="single" w:color="000000" w:sz="2" w:space="0"/>
            </w:tcBorders>
            <w:vAlign w:val="center"/>
          </w:tcPr>
          <w:p>
            <w:pPr>
              <w:pStyle w:val="105"/>
              <w:spacing w:line="240" w:lineRule="auto"/>
              <w:rPr>
                <w:rFonts w:cs="Times New Roman"/>
                <w:szCs w:val="21"/>
                <w:highlight w:val="none"/>
              </w:rPr>
            </w:pPr>
            <w:r>
              <w:rPr>
                <w:rFonts w:cs="Times New Roman"/>
                <w:szCs w:val="21"/>
                <w:highlight w:val="none"/>
              </w:rPr>
              <w:t>350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2140" w:type="dxa"/>
            <w:tcBorders>
              <w:left w:val="single" w:color="000000" w:sz="2" w:space="0"/>
            </w:tcBorders>
            <w:vAlign w:val="center"/>
          </w:tcPr>
          <w:p>
            <w:pPr>
              <w:pStyle w:val="105"/>
              <w:spacing w:line="240" w:lineRule="auto"/>
              <w:rPr>
                <w:rFonts w:cs="Times New Roman"/>
                <w:szCs w:val="21"/>
                <w:highlight w:val="none"/>
              </w:rPr>
            </w:pPr>
            <w:r>
              <w:rPr>
                <w:rFonts w:cs="Times New Roman"/>
                <w:szCs w:val="21"/>
                <w:highlight w:val="none"/>
              </w:rPr>
              <w:t>沉降速度（m/s）</w:t>
            </w:r>
          </w:p>
        </w:tc>
        <w:tc>
          <w:tcPr>
            <w:tcW w:w="965" w:type="dxa"/>
            <w:vAlign w:val="center"/>
          </w:tcPr>
          <w:p>
            <w:pPr>
              <w:pStyle w:val="105"/>
              <w:spacing w:line="240" w:lineRule="auto"/>
              <w:rPr>
                <w:rFonts w:cs="Times New Roman"/>
                <w:szCs w:val="21"/>
                <w:highlight w:val="none"/>
              </w:rPr>
            </w:pPr>
            <w:r>
              <w:rPr>
                <w:rFonts w:cs="Times New Roman"/>
                <w:szCs w:val="21"/>
                <w:highlight w:val="none"/>
              </w:rPr>
              <w:t>0.158</w:t>
            </w:r>
          </w:p>
        </w:tc>
        <w:tc>
          <w:tcPr>
            <w:tcW w:w="967" w:type="dxa"/>
            <w:vAlign w:val="center"/>
          </w:tcPr>
          <w:p>
            <w:pPr>
              <w:pStyle w:val="105"/>
              <w:spacing w:line="240" w:lineRule="auto"/>
              <w:rPr>
                <w:rFonts w:cs="Times New Roman"/>
                <w:szCs w:val="21"/>
                <w:highlight w:val="none"/>
              </w:rPr>
            </w:pPr>
            <w:r>
              <w:rPr>
                <w:rFonts w:cs="Times New Roman"/>
                <w:szCs w:val="21"/>
                <w:highlight w:val="none"/>
              </w:rPr>
              <w:t>0.170</w:t>
            </w:r>
          </w:p>
        </w:tc>
        <w:tc>
          <w:tcPr>
            <w:tcW w:w="967" w:type="dxa"/>
            <w:vAlign w:val="center"/>
          </w:tcPr>
          <w:p>
            <w:pPr>
              <w:pStyle w:val="105"/>
              <w:spacing w:line="240" w:lineRule="auto"/>
              <w:rPr>
                <w:rFonts w:cs="Times New Roman"/>
                <w:szCs w:val="21"/>
                <w:highlight w:val="none"/>
              </w:rPr>
            </w:pPr>
            <w:r>
              <w:rPr>
                <w:rFonts w:cs="Times New Roman"/>
                <w:szCs w:val="21"/>
                <w:highlight w:val="none"/>
              </w:rPr>
              <w:t>0.182</w:t>
            </w:r>
          </w:p>
        </w:tc>
        <w:tc>
          <w:tcPr>
            <w:tcW w:w="999" w:type="dxa"/>
            <w:vAlign w:val="center"/>
          </w:tcPr>
          <w:p>
            <w:pPr>
              <w:pStyle w:val="105"/>
              <w:spacing w:line="240" w:lineRule="auto"/>
              <w:rPr>
                <w:rFonts w:cs="Times New Roman"/>
                <w:szCs w:val="21"/>
                <w:highlight w:val="none"/>
              </w:rPr>
            </w:pPr>
            <w:r>
              <w:rPr>
                <w:rFonts w:cs="Times New Roman"/>
                <w:szCs w:val="21"/>
                <w:highlight w:val="none"/>
              </w:rPr>
              <w:t>0.239</w:t>
            </w:r>
          </w:p>
        </w:tc>
        <w:tc>
          <w:tcPr>
            <w:tcW w:w="935" w:type="dxa"/>
            <w:vAlign w:val="center"/>
          </w:tcPr>
          <w:p>
            <w:pPr>
              <w:pStyle w:val="105"/>
              <w:spacing w:line="240" w:lineRule="auto"/>
              <w:rPr>
                <w:rFonts w:cs="Times New Roman"/>
                <w:szCs w:val="21"/>
                <w:highlight w:val="none"/>
              </w:rPr>
            </w:pPr>
            <w:r>
              <w:rPr>
                <w:rFonts w:cs="Times New Roman"/>
                <w:szCs w:val="21"/>
                <w:highlight w:val="none"/>
              </w:rPr>
              <w:t>0.804</w:t>
            </w:r>
          </w:p>
        </w:tc>
        <w:tc>
          <w:tcPr>
            <w:tcW w:w="967" w:type="dxa"/>
            <w:vAlign w:val="center"/>
          </w:tcPr>
          <w:p>
            <w:pPr>
              <w:pStyle w:val="105"/>
              <w:spacing w:line="240" w:lineRule="auto"/>
              <w:rPr>
                <w:rFonts w:cs="Times New Roman"/>
                <w:szCs w:val="21"/>
                <w:highlight w:val="none"/>
              </w:rPr>
            </w:pPr>
            <w:r>
              <w:rPr>
                <w:rFonts w:cs="Times New Roman"/>
                <w:szCs w:val="21"/>
                <w:highlight w:val="none"/>
              </w:rPr>
              <w:t>1.005</w:t>
            </w:r>
          </w:p>
        </w:tc>
        <w:tc>
          <w:tcPr>
            <w:tcW w:w="964" w:type="dxa"/>
            <w:tcBorders>
              <w:right w:val="single" w:color="000000" w:sz="2" w:space="0"/>
            </w:tcBorders>
            <w:vAlign w:val="center"/>
          </w:tcPr>
          <w:p>
            <w:pPr>
              <w:pStyle w:val="105"/>
              <w:spacing w:line="240" w:lineRule="auto"/>
              <w:rPr>
                <w:rFonts w:cs="Times New Roman"/>
                <w:szCs w:val="21"/>
                <w:highlight w:val="none"/>
              </w:rPr>
            </w:pPr>
            <w:r>
              <w:rPr>
                <w:rFonts w:cs="Times New Roman"/>
                <w:szCs w:val="21"/>
                <w:highlight w:val="none"/>
              </w:rPr>
              <w:t>1.829</w:t>
            </w:r>
          </w:p>
        </w:tc>
      </w:tr>
    </w:tbl>
    <w:p>
      <w:pPr>
        <w:adjustRightInd w:val="0"/>
        <w:snapToGrid w:val="0"/>
        <w:spacing w:line="360" w:lineRule="auto"/>
        <w:ind w:firstLine="480" w:firstLineChars="200"/>
        <w:rPr>
          <w:rFonts w:ascii="Times New Roman" w:hAnsi="Times New Roman" w:cs="Times New Roman"/>
          <w:sz w:val="24"/>
          <w:szCs w:val="24"/>
          <w:highlight w:val="none"/>
          <w:lang w:eastAsia="zh-Hans"/>
        </w:rPr>
      </w:pPr>
      <w:r>
        <w:rPr>
          <w:rFonts w:ascii="Times New Roman" w:hAnsi="Times New Roman" w:cs="Times New Roman"/>
          <w:sz w:val="24"/>
          <w:szCs w:val="24"/>
          <w:highlight w:val="none"/>
          <w:lang w:eastAsia="zh-Hans"/>
        </w:rPr>
        <w:t>因此对于施工期扬尘应做好洒水保湿抑尘工作，对水泥等易起尘的物料不能露天堆放。此外，在选择临时车道和备料施工作业场地时应尽量选择较开阔的区域，以尽量减小施工扬尘对周围大气环境的影响。对于扬尘，施工单位应文明施工，建筑材料轻装轻放，运送砂石等易产生扬尘的车辆应覆盖蓬布。</w:t>
      </w:r>
    </w:p>
    <w:p>
      <w:pPr>
        <w:pStyle w:val="8"/>
        <w:rPr>
          <w:highlight w:val="none"/>
        </w:rPr>
      </w:pPr>
      <w:bookmarkStart w:id="608" w:name="_Toc543352454"/>
      <w:bookmarkStart w:id="609" w:name="_Toc1293481147"/>
      <w:r>
        <w:rPr>
          <w:highlight w:val="none"/>
        </w:rPr>
        <w:t>6.5.2车辆行驶的动力扬尘</w:t>
      </w:r>
      <w:bookmarkEnd w:id="608"/>
      <w:bookmarkEnd w:id="609"/>
    </w:p>
    <w:p>
      <w:pPr>
        <w:adjustRightInd w:val="0"/>
        <w:snapToGrid w:val="0"/>
        <w:spacing w:line="360" w:lineRule="auto"/>
        <w:ind w:firstLine="480" w:firstLineChars="200"/>
        <w:rPr>
          <w:rFonts w:ascii="Times New Roman" w:hAnsi="Times New Roman" w:cs="Times New Roman"/>
          <w:sz w:val="24"/>
          <w:szCs w:val="24"/>
          <w:highlight w:val="none"/>
          <w:lang w:eastAsia="zh-Hans"/>
        </w:rPr>
      </w:pPr>
      <w:r>
        <w:rPr>
          <w:rFonts w:ascii="Times New Roman" w:hAnsi="Times New Roman" w:cs="Times New Roman"/>
          <w:sz w:val="24"/>
          <w:szCs w:val="24"/>
          <w:highlight w:val="none"/>
          <w:lang w:eastAsia="zh-Hans"/>
        </w:rPr>
        <w:t>根据有关文献资料介绍，施工过程中，由于车辆行驶所产生的扬尘约占总扬尘的60%以上。车辆行驶产生的扬尘，在完全干燥的情况下，可按以下经验公式计算：</w:t>
      </w:r>
    </w:p>
    <w:p>
      <w:pPr>
        <w:adjustRightInd w:val="0"/>
        <w:snapToGrid w:val="0"/>
        <w:spacing w:line="360" w:lineRule="auto"/>
        <w:rPr>
          <w:rFonts w:ascii="Times New Roman" w:hAnsi="Times New Roman" w:cs="Times New Roman"/>
          <w:sz w:val="24"/>
          <w:szCs w:val="24"/>
          <w:highlight w:val="none"/>
        </w:rPr>
      </w:pPr>
      <m:oMathPara>
        <m:oMath>
          <m:r>
            <m:rPr>
              <m:sty m:val="p"/>
            </m:rPr>
            <w:rPr>
              <w:rFonts w:ascii="Cambria Math" w:hAnsi="Cambria Math" w:cs="Times New Roman"/>
              <w:sz w:val="24"/>
              <w:szCs w:val="24"/>
              <w:highlight w:val="none"/>
            </w:rPr>
            <m:t>Q=0.123</m:t>
          </m:r>
          <m:d>
            <m:dPr>
              <m:ctrlPr>
                <w:rPr>
                  <w:rFonts w:ascii="Cambria Math" w:hAnsi="Cambria Math" w:cs="Times New Roman"/>
                  <w:sz w:val="24"/>
                  <w:szCs w:val="24"/>
                  <w:highlight w:val="none"/>
                </w:rPr>
              </m:ctrlPr>
            </m:dPr>
            <m:e>
              <m:f>
                <m:fPr>
                  <m:type m:val="skw"/>
                  <m:ctrlPr>
                    <w:rPr>
                      <w:rFonts w:ascii="Cambria Math" w:hAnsi="Cambria Math" w:cs="Times New Roman"/>
                      <w:sz w:val="24"/>
                      <w:szCs w:val="24"/>
                      <w:highlight w:val="none"/>
                    </w:rPr>
                  </m:ctrlPr>
                </m:fPr>
                <m:num>
                  <m:r>
                    <m:rPr>
                      <m:sty m:val="p"/>
                    </m:rPr>
                    <w:rPr>
                      <w:rFonts w:ascii="Cambria Math" w:hAnsi="Cambria Math" w:cs="Times New Roman"/>
                      <w:sz w:val="24"/>
                      <w:szCs w:val="24"/>
                      <w:highlight w:val="none"/>
                    </w:rPr>
                    <m:t>v</m:t>
                  </m:r>
                  <m:ctrlPr>
                    <w:rPr>
                      <w:rFonts w:ascii="Cambria Math" w:hAnsi="Cambria Math" w:cs="Times New Roman"/>
                      <w:sz w:val="24"/>
                      <w:szCs w:val="24"/>
                      <w:highlight w:val="none"/>
                    </w:rPr>
                  </m:ctrlPr>
                </m:num>
                <m:den>
                  <m:r>
                    <m:rPr>
                      <m:sty m:val="p"/>
                    </m:rPr>
                    <w:rPr>
                      <w:rFonts w:ascii="Cambria Math" w:hAnsi="Cambria Math" w:cs="Times New Roman"/>
                      <w:sz w:val="24"/>
                      <w:szCs w:val="24"/>
                      <w:highlight w:val="none"/>
                    </w:rPr>
                    <m:t>5</m:t>
                  </m:r>
                  <m:ctrlPr>
                    <w:rPr>
                      <w:rFonts w:ascii="Cambria Math" w:hAnsi="Cambria Math" w:cs="Times New Roman"/>
                      <w:sz w:val="24"/>
                      <w:szCs w:val="24"/>
                      <w:highlight w:val="none"/>
                    </w:rPr>
                  </m:ctrlPr>
                </m:den>
              </m:f>
              <m:ctrlPr>
                <w:rPr>
                  <w:rFonts w:ascii="Cambria Math" w:hAnsi="Cambria Math" w:cs="Times New Roman"/>
                  <w:sz w:val="24"/>
                  <w:szCs w:val="24"/>
                  <w:highlight w:val="none"/>
                </w:rPr>
              </m:ctrlPr>
            </m:e>
          </m:d>
          <m:sSup>
            <m:sSupPr>
              <m:ctrlPr>
                <w:rPr>
                  <w:rFonts w:ascii="Cambria Math" w:hAnsi="Cambria Math" w:cs="Times New Roman"/>
                  <w:sz w:val="24"/>
                  <w:szCs w:val="24"/>
                  <w:highlight w:val="none"/>
                </w:rPr>
              </m:ctrlPr>
            </m:sSupPr>
            <m:e>
              <m:d>
                <m:dPr>
                  <m:ctrlPr>
                    <w:rPr>
                      <w:rFonts w:ascii="Cambria Math" w:hAnsi="Cambria Math" w:cs="Times New Roman"/>
                      <w:sz w:val="24"/>
                      <w:szCs w:val="24"/>
                      <w:highlight w:val="none"/>
                    </w:rPr>
                  </m:ctrlPr>
                </m:dPr>
                <m:e>
                  <m:f>
                    <m:fPr>
                      <m:type m:val="skw"/>
                      <m:ctrlPr>
                        <w:rPr>
                          <w:rFonts w:ascii="Cambria Math" w:hAnsi="Cambria Math" w:cs="Times New Roman"/>
                          <w:sz w:val="24"/>
                          <w:szCs w:val="24"/>
                          <w:highlight w:val="none"/>
                        </w:rPr>
                      </m:ctrlPr>
                    </m:fPr>
                    <m:num>
                      <m:r>
                        <m:rPr>
                          <m:sty m:val="p"/>
                        </m:rPr>
                        <w:rPr>
                          <w:rFonts w:ascii="Cambria Math" w:hAnsi="Cambria Math" w:cs="Times New Roman"/>
                          <w:sz w:val="24"/>
                          <w:szCs w:val="24"/>
                          <w:highlight w:val="none"/>
                        </w:rPr>
                        <m:t>w</m:t>
                      </m:r>
                      <m:ctrlPr>
                        <w:rPr>
                          <w:rFonts w:ascii="Cambria Math" w:hAnsi="Cambria Math" w:cs="Times New Roman"/>
                          <w:sz w:val="24"/>
                          <w:szCs w:val="24"/>
                          <w:highlight w:val="none"/>
                        </w:rPr>
                      </m:ctrlPr>
                    </m:num>
                    <m:den>
                      <m:r>
                        <m:rPr>
                          <m:sty m:val="p"/>
                        </m:rPr>
                        <w:rPr>
                          <w:rFonts w:ascii="Cambria Math" w:hAnsi="Cambria Math" w:cs="Times New Roman"/>
                          <w:sz w:val="24"/>
                          <w:szCs w:val="24"/>
                          <w:highlight w:val="none"/>
                        </w:rPr>
                        <m:t>6.8</m:t>
                      </m:r>
                      <m:ctrlPr>
                        <w:rPr>
                          <w:rFonts w:ascii="Cambria Math" w:hAnsi="Cambria Math" w:cs="Times New Roman"/>
                          <w:sz w:val="24"/>
                          <w:szCs w:val="24"/>
                          <w:highlight w:val="none"/>
                        </w:rPr>
                      </m:ctrlPr>
                    </m:den>
                  </m:f>
                  <m:ctrlPr>
                    <w:rPr>
                      <w:rFonts w:ascii="Cambria Math" w:hAnsi="Cambria Math" w:cs="Times New Roman"/>
                      <w:sz w:val="24"/>
                      <w:szCs w:val="24"/>
                      <w:highlight w:val="none"/>
                    </w:rPr>
                  </m:ctrlPr>
                </m:e>
              </m:d>
              <m:ctrlPr>
                <w:rPr>
                  <w:rFonts w:ascii="Cambria Math" w:hAnsi="Cambria Math" w:cs="Times New Roman"/>
                  <w:sz w:val="24"/>
                  <w:szCs w:val="24"/>
                  <w:highlight w:val="none"/>
                </w:rPr>
              </m:ctrlPr>
            </m:e>
            <m:sup>
              <m:r>
                <m:rPr>
                  <m:sty m:val="p"/>
                </m:rPr>
                <w:rPr>
                  <w:rFonts w:ascii="Cambria Math" w:hAnsi="Cambria Math" w:cs="Times New Roman"/>
                  <w:sz w:val="24"/>
                  <w:szCs w:val="24"/>
                  <w:highlight w:val="none"/>
                </w:rPr>
                <m:t>0.85</m:t>
              </m:r>
              <m:ctrlPr>
                <w:rPr>
                  <w:rFonts w:ascii="Cambria Math" w:hAnsi="Cambria Math" w:cs="Times New Roman"/>
                  <w:sz w:val="24"/>
                  <w:szCs w:val="24"/>
                  <w:highlight w:val="none"/>
                </w:rPr>
              </m:ctrlPr>
            </m:sup>
          </m:sSup>
          <m:sSup>
            <m:sSupPr>
              <m:ctrlPr>
                <w:rPr>
                  <w:rFonts w:ascii="Cambria Math" w:hAnsi="Cambria Math" w:cs="Times New Roman"/>
                  <w:sz w:val="24"/>
                  <w:szCs w:val="24"/>
                  <w:highlight w:val="none"/>
                </w:rPr>
              </m:ctrlPr>
            </m:sSupPr>
            <m:e>
              <m:d>
                <m:dPr>
                  <m:ctrlPr>
                    <w:rPr>
                      <w:rFonts w:ascii="Cambria Math" w:hAnsi="Cambria Math" w:cs="Times New Roman"/>
                      <w:sz w:val="24"/>
                      <w:szCs w:val="24"/>
                      <w:highlight w:val="none"/>
                    </w:rPr>
                  </m:ctrlPr>
                </m:dPr>
                <m:e>
                  <m:f>
                    <m:fPr>
                      <m:type m:val="skw"/>
                      <m:ctrlPr>
                        <w:rPr>
                          <w:rFonts w:ascii="Cambria Math" w:hAnsi="Cambria Math" w:cs="Times New Roman"/>
                          <w:sz w:val="24"/>
                          <w:szCs w:val="24"/>
                          <w:highlight w:val="none"/>
                        </w:rPr>
                      </m:ctrlPr>
                    </m:fPr>
                    <m:num>
                      <m:r>
                        <m:rPr>
                          <m:sty m:val="p"/>
                        </m:rPr>
                        <w:rPr>
                          <w:rFonts w:ascii="Cambria Math" w:hAnsi="Cambria Math" w:cs="Times New Roman"/>
                          <w:sz w:val="24"/>
                          <w:szCs w:val="24"/>
                          <w:highlight w:val="none"/>
                        </w:rPr>
                        <m:t>p</m:t>
                      </m:r>
                      <m:ctrlPr>
                        <w:rPr>
                          <w:rFonts w:ascii="Cambria Math" w:hAnsi="Cambria Math" w:cs="Times New Roman"/>
                          <w:sz w:val="24"/>
                          <w:szCs w:val="24"/>
                          <w:highlight w:val="none"/>
                        </w:rPr>
                      </m:ctrlPr>
                    </m:num>
                    <m:den>
                      <m:r>
                        <m:rPr>
                          <m:sty m:val="p"/>
                        </m:rPr>
                        <w:rPr>
                          <w:rFonts w:ascii="Cambria Math" w:hAnsi="Cambria Math" w:cs="Times New Roman"/>
                          <w:sz w:val="24"/>
                          <w:szCs w:val="24"/>
                          <w:highlight w:val="none"/>
                        </w:rPr>
                        <m:t>0.5</m:t>
                      </m:r>
                      <m:ctrlPr>
                        <w:rPr>
                          <w:rFonts w:ascii="Cambria Math" w:hAnsi="Cambria Math" w:cs="Times New Roman"/>
                          <w:sz w:val="24"/>
                          <w:szCs w:val="24"/>
                          <w:highlight w:val="none"/>
                        </w:rPr>
                      </m:ctrlPr>
                    </m:den>
                  </m:f>
                  <m:ctrlPr>
                    <w:rPr>
                      <w:rFonts w:ascii="Cambria Math" w:hAnsi="Cambria Math" w:cs="Times New Roman"/>
                      <w:sz w:val="24"/>
                      <w:szCs w:val="24"/>
                      <w:highlight w:val="none"/>
                    </w:rPr>
                  </m:ctrlPr>
                </m:e>
              </m:d>
              <m:ctrlPr>
                <w:rPr>
                  <w:rFonts w:ascii="Cambria Math" w:hAnsi="Cambria Math" w:cs="Times New Roman"/>
                  <w:sz w:val="24"/>
                  <w:szCs w:val="24"/>
                  <w:highlight w:val="none"/>
                </w:rPr>
              </m:ctrlPr>
            </m:e>
            <m:sup>
              <m:r>
                <m:rPr>
                  <m:sty m:val="p"/>
                </m:rPr>
                <w:rPr>
                  <w:rFonts w:ascii="Cambria Math" w:hAnsi="Cambria Math" w:cs="Times New Roman"/>
                  <w:sz w:val="24"/>
                  <w:szCs w:val="24"/>
                  <w:highlight w:val="none"/>
                </w:rPr>
                <m:t>0.75</m:t>
              </m:r>
              <m:ctrlPr>
                <w:rPr>
                  <w:rFonts w:ascii="Cambria Math" w:hAnsi="Cambria Math" w:cs="Times New Roman"/>
                  <w:sz w:val="24"/>
                  <w:szCs w:val="24"/>
                  <w:highlight w:val="none"/>
                </w:rPr>
              </m:ctrlPr>
            </m:sup>
          </m:sSup>
        </m:oMath>
      </m:oMathPara>
    </w:p>
    <w:p>
      <w:pPr>
        <w:adjustRightInd w:val="0"/>
        <w:snapToGrid w:val="0"/>
        <w:spacing w:line="360" w:lineRule="auto"/>
        <w:ind w:firstLine="480" w:firstLineChars="200"/>
        <w:rPr>
          <w:rFonts w:ascii="Times New Roman" w:hAnsi="Times New Roman" w:cs="Times New Roman"/>
          <w:sz w:val="24"/>
          <w:szCs w:val="24"/>
          <w:highlight w:val="none"/>
          <w:lang w:eastAsia="zh-Hans"/>
        </w:rPr>
      </w:pPr>
      <w:r>
        <w:rPr>
          <w:rFonts w:ascii="Times New Roman" w:hAnsi="Times New Roman" w:cs="Times New Roman"/>
          <w:sz w:val="24"/>
          <w:szCs w:val="24"/>
          <w:highlight w:val="none"/>
          <w:lang w:eastAsia="zh-Hans"/>
        </w:rPr>
        <w:t>式中：Q——汽车行驶的扬尘，kg/km·辆；</w:t>
      </w:r>
    </w:p>
    <w:p>
      <w:pPr>
        <w:adjustRightInd w:val="0"/>
        <w:snapToGrid w:val="0"/>
        <w:spacing w:line="360" w:lineRule="auto"/>
        <w:ind w:firstLine="1080" w:firstLineChars="450"/>
        <w:rPr>
          <w:rFonts w:ascii="Times New Roman" w:hAnsi="Times New Roman" w:cs="Times New Roman"/>
          <w:sz w:val="24"/>
          <w:szCs w:val="24"/>
          <w:highlight w:val="none"/>
          <w:lang w:eastAsia="zh-Hans"/>
        </w:rPr>
      </w:pPr>
      <w:r>
        <w:rPr>
          <w:rFonts w:ascii="Times New Roman" w:hAnsi="Times New Roman" w:cs="Times New Roman"/>
          <w:sz w:val="24"/>
          <w:szCs w:val="24"/>
          <w:highlight w:val="none"/>
          <w:lang w:eastAsia="zh-Hans"/>
        </w:rPr>
        <w:t>V——汽车行驶速度，km/h；</w:t>
      </w:r>
    </w:p>
    <w:p>
      <w:pPr>
        <w:adjustRightInd w:val="0"/>
        <w:snapToGrid w:val="0"/>
        <w:spacing w:line="360" w:lineRule="auto"/>
        <w:ind w:firstLine="1080" w:firstLineChars="450"/>
        <w:rPr>
          <w:rFonts w:ascii="Times New Roman" w:hAnsi="Times New Roman" w:cs="Times New Roman"/>
          <w:sz w:val="24"/>
          <w:szCs w:val="24"/>
          <w:highlight w:val="none"/>
          <w:lang w:eastAsia="zh-Hans"/>
        </w:rPr>
      </w:pPr>
      <w:r>
        <w:rPr>
          <w:rFonts w:ascii="Times New Roman" w:hAnsi="Times New Roman" w:cs="Times New Roman"/>
          <w:sz w:val="24"/>
          <w:szCs w:val="24"/>
          <w:highlight w:val="none"/>
          <w:lang w:eastAsia="zh-Hans"/>
        </w:rPr>
        <w:t>W——汽车载重量，t；</w:t>
      </w:r>
    </w:p>
    <w:p>
      <w:pPr>
        <w:adjustRightInd w:val="0"/>
        <w:snapToGrid w:val="0"/>
        <w:spacing w:line="360" w:lineRule="auto"/>
        <w:ind w:firstLine="1080" w:firstLineChars="450"/>
        <w:rPr>
          <w:rFonts w:ascii="Times New Roman" w:hAnsi="Times New Roman" w:cs="Times New Roman"/>
          <w:sz w:val="24"/>
          <w:szCs w:val="24"/>
          <w:highlight w:val="none"/>
          <w:lang w:eastAsia="zh-Hans"/>
        </w:rPr>
      </w:pPr>
      <w:r>
        <w:rPr>
          <w:rFonts w:ascii="Times New Roman" w:hAnsi="Times New Roman" w:cs="Times New Roman"/>
          <w:sz w:val="24"/>
          <w:szCs w:val="24"/>
          <w:highlight w:val="none"/>
          <w:lang w:eastAsia="zh-Hans"/>
        </w:rPr>
        <w:t>P——道路表面粉尘量，kg/m</w:t>
      </w:r>
      <w:r>
        <w:rPr>
          <w:rFonts w:ascii="Times New Roman" w:hAnsi="Times New Roman" w:cs="Times New Roman"/>
          <w:sz w:val="24"/>
          <w:szCs w:val="24"/>
          <w:highlight w:val="none"/>
          <w:vertAlign w:val="superscript"/>
          <w:lang w:eastAsia="zh-Hans"/>
        </w:rPr>
        <w:t>2</w:t>
      </w:r>
      <w:r>
        <w:rPr>
          <w:rFonts w:ascii="Times New Roman" w:hAnsi="Times New Roman" w:cs="Times New Roman"/>
          <w:sz w:val="24"/>
          <w:szCs w:val="24"/>
          <w:highlight w:val="none"/>
          <w:lang w:eastAsia="zh-Hans"/>
        </w:rPr>
        <w:t>。</w:t>
      </w:r>
    </w:p>
    <w:p>
      <w:pPr>
        <w:adjustRightInd w:val="0"/>
        <w:snapToGrid w:val="0"/>
        <w:spacing w:line="360" w:lineRule="auto"/>
        <w:ind w:firstLine="480" w:firstLineChars="200"/>
        <w:rPr>
          <w:rFonts w:ascii="Times New Roman" w:hAnsi="Times New Roman" w:cs="Times New Roman"/>
          <w:sz w:val="24"/>
          <w:szCs w:val="24"/>
          <w:highlight w:val="none"/>
          <w:lang w:eastAsia="zh-Hans"/>
        </w:rPr>
      </w:pPr>
      <w:r>
        <w:rPr>
          <w:rFonts w:ascii="Times New Roman" w:hAnsi="Times New Roman" w:cs="Times New Roman"/>
          <w:sz w:val="24"/>
          <w:szCs w:val="24"/>
          <w:highlight w:val="none"/>
          <w:lang w:eastAsia="zh-Hans"/>
        </w:rPr>
        <w:t>表6.5-2为一辆10t卡车通过一段长度为1km的路面时，不同路面清洁程度、不同行驶速度条件下产生的扬尘量。</w:t>
      </w:r>
    </w:p>
    <w:p>
      <w:pPr>
        <w:pStyle w:val="6"/>
        <w:rPr>
          <w:rFonts w:hint="eastAsia"/>
          <w:highlight w:val="none"/>
          <w:lang w:eastAsia="zh-Hans"/>
        </w:rPr>
      </w:pPr>
    </w:p>
    <w:p>
      <w:pPr>
        <w:adjustRightInd w:val="0"/>
        <w:snapToGrid w:val="0"/>
        <w:jc w:val="center"/>
        <w:rPr>
          <w:rFonts w:ascii="Times New Roman" w:hAnsi="Times New Roman" w:cs="Times New Roman"/>
          <w:b/>
          <w:bCs/>
          <w:highlight w:val="none"/>
        </w:rPr>
      </w:pPr>
      <w:r>
        <w:rPr>
          <w:rFonts w:ascii="Times New Roman" w:hAnsi="Times New Roman" w:cs="Times New Roman"/>
          <w:b/>
          <w:bCs/>
          <w:sz w:val="24"/>
          <w:szCs w:val="24"/>
          <w:highlight w:val="none"/>
        </w:rPr>
        <w:t>表6</w:t>
      </w:r>
      <w:r>
        <w:rPr>
          <w:rFonts w:ascii="Times New Roman" w:hAnsi="Times New Roman" w:cs="Times New Roman"/>
          <w:b/>
          <w:bCs/>
          <w:sz w:val="24"/>
          <w:szCs w:val="24"/>
          <w:highlight w:val="none"/>
          <w:lang w:eastAsia="zh-Hans"/>
        </w:rPr>
        <w:t>.5</w:t>
      </w:r>
      <w:r>
        <w:rPr>
          <w:rFonts w:ascii="Times New Roman" w:hAnsi="Times New Roman" w:cs="Times New Roman"/>
          <w:b/>
          <w:bCs/>
          <w:sz w:val="24"/>
          <w:szCs w:val="24"/>
          <w:highlight w:val="none"/>
        </w:rPr>
        <w:t>-2  不同车速和路面清洁程度条件下的汽车扬尘量  单位：kg/辆·km</w:t>
      </w:r>
    </w:p>
    <w:tbl>
      <w:tblPr>
        <w:tblStyle w:val="573"/>
        <w:tblW w:w="891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64"/>
        <w:gridCol w:w="1226"/>
        <w:gridCol w:w="1224"/>
        <w:gridCol w:w="1224"/>
        <w:gridCol w:w="1224"/>
        <w:gridCol w:w="1226"/>
        <w:gridCol w:w="12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jc w:val="center"/>
        </w:trPr>
        <w:tc>
          <w:tcPr>
            <w:tcW w:w="1564" w:type="dxa"/>
            <w:tcBorders>
              <w:tl2br w:val="single" w:color="000000" w:sz="4" w:space="0"/>
            </w:tcBorders>
            <w:vAlign w:val="center"/>
          </w:tcPr>
          <w:p>
            <w:pPr>
              <w:pStyle w:val="105"/>
              <w:rPr>
                <w:rFonts w:cs="Times New Roman"/>
                <w:b/>
                <w:bCs/>
                <w:highlight w:val="none"/>
              </w:rPr>
            </w:pPr>
            <w:r>
              <w:rPr>
                <w:rFonts w:cs="Times New Roman"/>
                <w:b/>
                <w:bCs/>
                <w:highlight w:val="none"/>
              </w:rPr>
              <w:t xml:space="preserve">     粉尘量</w:t>
            </w:r>
          </w:p>
          <w:p>
            <w:pPr>
              <w:pStyle w:val="105"/>
              <w:ind w:firstLine="105" w:firstLineChars="50"/>
              <w:jc w:val="both"/>
              <w:rPr>
                <w:rFonts w:cs="Times New Roman"/>
                <w:b/>
                <w:bCs/>
                <w:highlight w:val="none"/>
              </w:rPr>
            </w:pPr>
            <w:r>
              <w:rPr>
                <w:rFonts w:cs="Times New Roman"/>
                <w:b/>
                <w:bCs/>
                <w:highlight w:val="none"/>
              </w:rPr>
              <w:t>车速</w:t>
            </w:r>
          </w:p>
        </w:tc>
        <w:tc>
          <w:tcPr>
            <w:tcW w:w="1226" w:type="dxa"/>
            <w:tcBorders>
              <w:tl2br w:val="nil"/>
              <w:tr2bl w:val="nil"/>
            </w:tcBorders>
            <w:vAlign w:val="center"/>
          </w:tcPr>
          <w:p>
            <w:pPr>
              <w:pStyle w:val="105"/>
              <w:rPr>
                <w:rFonts w:cs="Times New Roman"/>
                <w:b/>
                <w:bCs/>
                <w:highlight w:val="none"/>
              </w:rPr>
            </w:pPr>
            <w:r>
              <w:rPr>
                <w:rFonts w:cs="Times New Roman"/>
                <w:b/>
                <w:bCs/>
                <w:highlight w:val="none"/>
              </w:rPr>
              <w:t>0.1kg/m</w:t>
            </w:r>
            <w:r>
              <w:rPr>
                <w:rFonts w:cs="Times New Roman"/>
                <w:b/>
                <w:bCs/>
                <w:highlight w:val="none"/>
                <w:vertAlign w:val="superscript"/>
              </w:rPr>
              <w:t>2</w:t>
            </w:r>
          </w:p>
        </w:tc>
        <w:tc>
          <w:tcPr>
            <w:tcW w:w="1224" w:type="dxa"/>
            <w:tcBorders>
              <w:tl2br w:val="nil"/>
              <w:tr2bl w:val="nil"/>
            </w:tcBorders>
            <w:vAlign w:val="center"/>
          </w:tcPr>
          <w:p>
            <w:pPr>
              <w:pStyle w:val="105"/>
              <w:rPr>
                <w:rFonts w:cs="Times New Roman"/>
                <w:b/>
                <w:bCs/>
                <w:highlight w:val="none"/>
              </w:rPr>
            </w:pPr>
            <w:r>
              <w:rPr>
                <w:rFonts w:cs="Times New Roman"/>
                <w:b/>
                <w:bCs/>
                <w:highlight w:val="none"/>
              </w:rPr>
              <w:t>0.2kg/m</w:t>
            </w:r>
            <w:r>
              <w:rPr>
                <w:rFonts w:cs="Times New Roman"/>
                <w:b/>
                <w:bCs/>
                <w:highlight w:val="none"/>
                <w:vertAlign w:val="superscript"/>
              </w:rPr>
              <w:t>2</w:t>
            </w:r>
          </w:p>
        </w:tc>
        <w:tc>
          <w:tcPr>
            <w:tcW w:w="1224" w:type="dxa"/>
            <w:tcBorders>
              <w:tl2br w:val="nil"/>
              <w:tr2bl w:val="nil"/>
            </w:tcBorders>
            <w:vAlign w:val="center"/>
          </w:tcPr>
          <w:p>
            <w:pPr>
              <w:pStyle w:val="105"/>
              <w:rPr>
                <w:rFonts w:cs="Times New Roman"/>
                <w:b/>
                <w:bCs/>
                <w:highlight w:val="none"/>
              </w:rPr>
            </w:pPr>
            <w:r>
              <w:rPr>
                <w:rFonts w:cs="Times New Roman"/>
                <w:b/>
                <w:bCs/>
                <w:highlight w:val="none"/>
              </w:rPr>
              <w:t>0.3kg/m</w:t>
            </w:r>
            <w:r>
              <w:rPr>
                <w:rFonts w:cs="Times New Roman"/>
                <w:b/>
                <w:bCs/>
                <w:highlight w:val="none"/>
                <w:vertAlign w:val="superscript"/>
              </w:rPr>
              <w:t>2</w:t>
            </w:r>
          </w:p>
        </w:tc>
        <w:tc>
          <w:tcPr>
            <w:tcW w:w="1224" w:type="dxa"/>
            <w:tcBorders>
              <w:tl2br w:val="nil"/>
              <w:tr2bl w:val="nil"/>
            </w:tcBorders>
            <w:vAlign w:val="center"/>
          </w:tcPr>
          <w:p>
            <w:pPr>
              <w:pStyle w:val="105"/>
              <w:rPr>
                <w:rFonts w:cs="Times New Roman"/>
                <w:b/>
                <w:bCs/>
                <w:highlight w:val="none"/>
              </w:rPr>
            </w:pPr>
            <w:r>
              <w:rPr>
                <w:rFonts w:cs="Times New Roman"/>
                <w:b/>
                <w:bCs/>
                <w:highlight w:val="none"/>
              </w:rPr>
              <w:t>0.4kg/m</w:t>
            </w:r>
            <w:r>
              <w:rPr>
                <w:rFonts w:cs="Times New Roman"/>
                <w:b/>
                <w:bCs/>
                <w:highlight w:val="none"/>
                <w:vertAlign w:val="superscript"/>
              </w:rPr>
              <w:t>2</w:t>
            </w:r>
          </w:p>
        </w:tc>
        <w:tc>
          <w:tcPr>
            <w:tcW w:w="1226" w:type="dxa"/>
            <w:tcBorders>
              <w:tl2br w:val="nil"/>
              <w:tr2bl w:val="nil"/>
            </w:tcBorders>
            <w:vAlign w:val="center"/>
          </w:tcPr>
          <w:p>
            <w:pPr>
              <w:pStyle w:val="105"/>
              <w:rPr>
                <w:rFonts w:cs="Times New Roman"/>
                <w:b/>
                <w:bCs/>
                <w:highlight w:val="none"/>
              </w:rPr>
            </w:pPr>
            <w:r>
              <w:rPr>
                <w:rFonts w:cs="Times New Roman"/>
                <w:b/>
                <w:bCs/>
                <w:highlight w:val="none"/>
              </w:rPr>
              <w:t>0.5kg/m</w:t>
            </w:r>
            <w:r>
              <w:rPr>
                <w:rFonts w:cs="Times New Roman"/>
                <w:b/>
                <w:bCs/>
                <w:highlight w:val="none"/>
                <w:vertAlign w:val="superscript"/>
              </w:rPr>
              <w:t>2</w:t>
            </w:r>
          </w:p>
        </w:tc>
        <w:tc>
          <w:tcPr>
            <w:tcW w:w="1224" w:type="dxa"/>
            <w:tcBorders>
              <w:tl2br w:val="nil"/>
              <w:tr2bl w:val="nil"/>
            </w:tcBorders>
            <w:vAlign w:val="center"/>
          </w:tcPr>
          <w:p>
            <w:pPr>
              <w:pStyle w:val="105"/>
              <w:rPr>
                <w:rFonts w:cs="Times New Roman"/>
                <w:b/>
                <w:bCs/>
                <w:highlight w:val="none"/>
              </w:rPr>
            </w:pPr>
            <w:r>
              <w:rPr>
                <w:rFonts w:cs="Times New Roman"/>
                <w:b/>
                <w:bCs/>
                <w:highlight w:val="none"/>
              </w:rPr>
              <w:t>1.0kg/m</w:t>
            </w:r>
            <w:r>
              <w:rPr>
                <w:rFonts w:cs="Times New Roman"/>
                <w:b/>
                <w:bCs/>
                <w:highlight w:val="none"/>
                <w:vertAlign w:val="superscript"/>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64" w:type="dxa"/>
            <w:tcBorders>
              <w:tl2br w:val="nil"/>
              <w:tr2bl w:val="nil"/>
            </w:tcBorders>
            <w:vAlign w:val="center"/>
          </w:tcPr>
          <w:p>
            <w:pPr>
              <w:pStyle w:val="105"/>
              <w:rPr>
                <w:rFonts w:cs="Times New Roman"/>
                <w:highlight w:val="none"/>
              </w:rPr>
            </w:pPr>
            <w:r>
              <w:rPr>
                <w:rFonts w:cs="Times New Roman"/>
                <w:highlight w:val="none"/>
              </w:rPr>
              <w:t>5km/h</w:t>
            </w:r>
          </w:p>
        </w:tc>
        <w:tc>
          <w:tcPr>
            <w:tcW w:w="1226" w:type="dxa"/>
            <w:tcBorders>
              <w:tl2br w:val="nil"/>
              <w:tr2bl w:val="nil"/>
            </w:tcBorders>
            <w:vAlign w:val="center"/>
          </w:tcPr>
          <w:p>
            <w:pPr>
              <w:pStyle w:val="105"/>
              <w:rPr>
                <w:rFonts w:cs="Times New Roman"/>
                <w:highlight w:val="none"/>
              </w:rPr>
            </w:pPr>
            <w:r>
              <w:rPr>
                <w:rFonts w:cs="Times New Roman"/>
                <w:highlight w:val="none"/>
              </w:rPr>
              <w:t>0.0511</w:t>
            </w:r>
          </w:p>
        </w:tc>
        <w:tc>
          <w:tcPr>
            <w:tcW w:w="1224" w:type="dxa"/>
            <w:tcBorders>
              <w:tl2br w:val="nil"/>
              <w:tr2bl w:val="nil"/>
            </w:tcBorders>
            <w:vAlign w:val="center"/>
          </w:tcPr>
          <w:p>
            <w:pPr>
              <w:pStyle w:val="105"/>
              <w:rPr>
                <w:rFonts w:cs="Times New Roman"/>
                <w:highlight w:val="none"/>
              </w:rPr>
            </w:pPr>
            <w:r>
              <w:rPr>
                <w:rFonts w:cs="Times New Roman"/>
                <w:highlight w:val="none"/>
              </w:rPr>
              <w:t>0.0859</w:t>
            </w:r>
          </w:p>
        </w:tc>
        <w:tc>
          <w:tcPr>
            <w:tcW w:w="1224" w:type="dxa"/>
            <w:tcBorders>
              <w:tl2br w:val="nil"/>
              <w:tr2bl w:val="nil"/>
            </w:tcBorders>
            <w:vAlign w:val="center"/>
          </w:tcPr>
          <w:p>
            <w:pPr>
              <w:pStyle w:val="105"/>
              <w:rPr>
                <w:rFonts w:cs="Times New Roman"/>
                <w:highlight w:val="none"/>
              </w:rPr>
            </w:pPr>
            <w:r>
              <w:rPr>
                <w:rFonts w:cs="Times New Roman"/>
                <w:highlight w:val="none"/>
              </w:rPr>
              <w:t>0.1164</w:t>
            </w:r>
          </w:p>
        </w:tc>
        <w:tc>
          <w:tcPr>
            <w:tcW w:w="1224" w:type="dxa"/>
            <w:tcBorders>
              <w:tl2br w:val="nil"/>
              <w:tr2bl w:val="nil"/>
            </w:tcBorders>
            <w:vAlign w:val="center"/>
          </w:tcPr>
          <w:p>
            <w:pPr>
              <w:pStyle w:val="105"/>
              <w:rPr>
                <w:rFonts w:cs="Times New Roman"/>
                <w:highlight w:val="none"/>
              </w:rPr>
            </w:pPr>
            <w:r>
              <w:rPr>
                <w:rFonts w:cs="Times New Roman"/>
                <w:highlight w:val="none"/>
              </w:rPr>
              <w:t>0.1444</w:t>
            </w:r>
          </w:p>
        </w:tc>
        <w:tc>
          <w:tcPr>
            <w:tcW w:w="1226" w:type="dxa"/>
            <w:tcBorders>
              <w:tl2br w:val="nil"/>
              <w:tr2bl w:val="nil"/>
            </w:tcBorders>
            <w:vAlign w:val="center"/>
          </w:tcPr>
          <w:p>
            <w:pPr>
              <w:pStyle w:val="105"/>
              <w:rPr>
                <w:rFonts w:cs="Times New Roman"/>
                <w:highlight w:val="none"/>
              </w:rPr>
            </w:pPr>
            <w:r>
              <w:rPr>
                <w:rFonts w:cs="Times New Roman"/>
                <w:highlight w:val="none"/>
              </w:rPr>
              <w:t>0.1707</w:t>
            </w:r>
          </w:p>
        </w:tc>
        <w:tc>
          <w:tcPr>
            <w:tcW w:w="1224" w:type="dxa"/>
            <w:tcBorders>
              <w:tl2br w:val="nil"/>
              <w:tr2bl w:val="nil"/>
            </w:tcBorders>
            <w:vAlign w:val="center"/>
          </w:tcPr>
          <w:p>
            <w:pPr>
              <w:pStyle w:val="105"/>
              <w:rPr>
                <w:rFonts w:cs="Times New Roman"/>
                <w:highlight w:val="none"/>
              </w:rPr>
            </w:pPr>
            <w:r>
              <w:rPr>
                <w:rFonts w:cs="Times New Roman"/>
                <w:highlight w:val="none"/>
              </w:rPr>
              <w:t>0.2871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64" w:type="dxa"/>
            <w:tcBorders>
              <w:tl2br w:val="nil"/>
              <w:tr2bl w:val="nil"/>
            </w:tcBorders>
            <w:vAlign w:val="center"/>
          </w:tcPr>
          <w:p>
            <w:pPr>
              <w:pStyle w:val="105"/>
              <w:rPr>
                <w:rFonts w:cs="Times New Roman"/>
                <w:highlight w:val="none"/>
              </w:rPr>
            </w:pPr>
            <w:r>
              <w:rPr>
                <w:rFonts w:cs="Times New Roman"/>
                <w:highlight w:val="none"/>
              </w:rPr>
              <w:t>10km/h</w:t>
            </w:r>
          </w:p>
        </w:tc>
        <w:tc>
          <w:tcPr>
            <w:tcW w:w="1226" w:type="dxa"/>
            <w:tcBorders>
              <w:tl2br w:val="nil"/>
              <w:tr2bl w:val="nil"/>
            </w:tcBorders>
            <w:vAlign w:val="center"/>
          </w:tcPr>
          <w:p>
            <w:pPr>
              <w:pStyle w:val="105"/>
              <w:rPr>
                <w:rFonts w:cs="Times New Roman"/>
                <w:highlight w:val="none"/>
              </w:rPr>
            </w:pPr>
            <w:r>
              <w:rPr>
                <w:rFonts w:cs="Times New Roman"/>
                <w:highlight w:val="none"/>
              </w:rPr>
              <w:t>0.1021</w:t>
            </w:r>
          </w:p>
        </w:tc>
        <w:tc>
          <w:tcPr>
            <w:tcW w:w="1224" w:type="dxa"/>
            <w:tcBorders>
              <w:tl2br w:val="nil"/>
              <w:tr2bl w:val="nil"/>
            </w:tcBorders>
            <w:vAlign w:val="center"/>
          </w:tcPr>
          <w:p>
            <w:pPr>
              <w:pStyle w:val="105"/>
              <w:rPr>
                <w:rFonts w:cs="Times New Roman"/>
                <w:highlight w:val="none"/>
              </w:rPr>
            </w:pPr>
            <w:r>
              <w:rPr>
                <w:rFonts w:cs="Times New Roman"/>
                <w:highlight w:val="none"/>
              </w:rPr>
              <w:t>0.1717</w:t>
            </w:r>
          </w:p>
        </w:tc>
        <w:tc>
          <w:tcPr>
            <w:tcW w:w="1224" w:type="dxa"/>
            <w:tcBorders>
              <w:tl2br w:val="nil"/>
              <w:tr2bl w:val="nil"/>
            </w:tcBorders>
            <w:vAlign w:val="center"/>
          </w:tcPr>
          <w:p>
            <w:pPr>
              <w:pStyle w:val="105"/>
              <w:rPr>
                <w:rFonts w:cs="Times New Roman"/>
                <w:highlight w:val="none"/>
              </w:rPr>
            </w:pPr>
            <w:r>
              <w:rPr>
                <w:rFonts w:cs="Times New Roman"/>
                <w:highlight w:val="none"/>
              </w:rPr>
              <w:t>0.2328</w:t>
            </w:r>
          </w:p>
        </w:tc>
        <w:tc>
          <w:tcPr>
            <w:tcW w:w="1224" w:type="dxa"/>
            <w:tcBorders>
              <w:tl2br w:val="nil"/>
              <w:tr2bl w:val="nil"/>
            </w:tcBorders>
            <w:vAlign w:val="center"/>
          </w:tcPr>
          <w:p>
            <w:pPr>
              <w:pStyle w:val="105"/>
              <w:rPr>
                <w:rFonts w:cs="Times New Roman"/>
                <w:highlight w:val="none"/>
              </w:rPr>
            </w:pPr>
            <w:r>
              <w:rPr>
                <w:rFonts w:cs="Times New Roman"/>
                <w:highlight w:val="none"/>
              </w:rPr>
              <w:t>0.2888</w:t>
            </w:r>
          </w:p>
        </w:tc>
        <w:tc>
          <w:tcPr>
            <w:tcW w:w="1226" w:type="dxa"/>
            <w:tcBorders>
              <w:tl2br w:val="nil"/>
              <w:tr2bl w:val="nil"/>
            </w:tcBorders>
            <w:vAlign w:val="center"/>
          </w:tcPr>
          <w:p>
            <w:pPr>
              <w:pStyle w:val="105"/>
              <w:rPr>
                <w:rFonts w:cs="Times New Roman"/>
                <w:highlight w:val="none"/>
              </w:rPr>
            </w:pPr>
            <w:r>
              <w:rPr>
                <w:rFonts w:cs="Times New Roman"/>
                <w:highlight w:val="none"/>
              </w:rPr>
              <w:t>0.3414</w:t>
            </w:r>
          </w:p>
        </w:tc>
        <w:tc>
          <w:tcPr>
            <w:tcW w:w="1224" w:type="dxa"/>
            <w:tcBorders>
              <w:tl2br w:val="nil"/>
              <w:tr2bl w:val="nil"/>
            </w:tcBorders>
            <w:vAlign w:val="center"/>
          </w:tcPr>
          <w:p>
            <w:pPr>
              <w:pStyle w:val="105"/>
              <w:rPr>
                <w:rFonts w:cs="Times New Roman"/>
                <w:highlight w:val="none"/>
              </w:rPr>
            </w:pPr>
            <w:r>
              <w:rPr>
                <w:rFonts w:cs="Times New Roman"/>
                <w:highlight w:val="none"/>
              </w:rPr>
              <w:t>0.5742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64" w:type="dxa"/>
            <w:tcBorders>
              <w:tl2br w:val="nil"/>
              <w:tr2bl w:val="nil"/>
            </w:tcBorders>
            <w:vAlign w:val="center"/>
          </w:tcPr>
          <w:p>
            <w:pPr>
              <w:pStyle w:val="105"/>
              <w:rPr>
                <w:rFonts w:cs="Times New Roman"/>
                <w:highlight w:val="none"/>
              </w:rPr>
            </w:pPr>
            <w:r>
              <w:rPr>
                <w:rFonts w:cs="Times New Roman"/>
                <w:highlight w:val="none"/>
              </w:rPr>
              <w:t>15km/h</w:t>
            </w:r>
          </w:p>
        </w:tc>
        <w:tc>
          <w:tcPr>
            <w:tcW w:w="1226" w:type="dxa"/>
            <w:tcBorders>
              <w:tl2br w:val="nil"/>
              <w:tr2bl w:val="nil"/>
            </w:tcBorders>
            <w:vAlign w:val="center"/>
          </w:tcPr>
          <w:p>
            <w:pPr>
              <w:pStyle w:val="105"/>
              <w:rPr>
                <w:rFonts w:cs="Times New Roman"/>
                <w:highlight w:val="none"/>
              </w:rPr>
            </w:pPr>
            <w:r>
              <w:rPr>
                <w:rFonts w:cs="Times New Roman"/>
                <w:highlight w:val="none"/>
              </w:rPr>
              <w:t>0.1532</w:t>
            </w:r>
          </w:p>
        </w:tc>
        <w:tc>
          <w:tcPr>
            <w:tcW w:w="1224" w:type="dxa"/>
            <w:tcBorders>
              <w:tl2br w:val="nil"/>
              <w:tr2bl w:val="nil"/>
            </w:tcBorders>
            <w:vAlign w:val="center"/>
          </w:tcPr>
          <w:p>
            <w:pPr>
              <w:pStyle w:val="105"/>
              <w:rPr>
                <w:rFonts w:cs="Times New Roman"/>
                <w:highlight w:val="none"/>
              </w:rPr>
            </w:pPr>
            <w:r>
              <w:rPr>
                <w:rFonts w:cs="Times New Roman"/>
                <w:highlight w:val="none"/>
              </w:rPr>
              <w:t>0.2576</w:t>
            </w:r>
          </w:p>
        </w:tc>
        <w:tc>
          <w:tcPr>
            <w:tcW w:w="1224" w:type="dxa"/>
            <w:tcBorders>
              <w:tl2br w:val="nil"/>
              <w:tr2bl w:val="nil"/>
            </w:tcBorders>
            <w:vAlign w:val="center"/>
          </w:tcPr>
          <w:p>
            <w:pPr>
              <w:pStyle w:val="105"/>
              <w:rPr>
                <w:rFonts w:cs="Times New Roman"/>
                <w:highlight w:val="none"/>
              </w:rPr>
            </w:pPr>
            <w:r>
              <w:rPr>
                <w:rFonts w:cs="Times New Roman"/>
                <w:highlight w:val="none"/>
              </w:rPr>
              <w:t>0.3491</w:t>
            </w:r>
          </w:p>
        </w:tc>
        <w:tc>
          <w:tcPr>
            <w:tcW w:w="1224" w:type="dxa"/>
            <w:tcBorders>
              <w:tl2br w:val="nil"/>
              <w:tr2bl w:val="nil"/>
            </w:tcBorders>
            <w:vAlign w:val="center"/>
          </w:tcPr>
          <w:p>
            <w:pPr>
              <w:pStyle w:val="105"/>
              <w:rPr>
                <w:rFonts w:cs="Times New Roman"/>
                <w:highlight w:val="none"/>
              </w:rPr>
            </w:pPr>
            <w:r>
              <w:rPr>
                <w:rFonts w:cs="Times New Roman"/>
                <w:highlight w:val="none"/>
              </w:rPr>
              <w:t>0.4332</w:t>
            </w:r>
          </w:p>
        </w:tc>
        <w:tc>
          <w:tcPr>
            <w:tcW w:w="1226" w:type="dxa"/>
            <w:tcBorders>
              <w:tl2br w:val="nil"/>
              <w:tr2bl w:val="nil"/>
            </w:tcBorders>
            <w:vAlign w:val="center"/>
          </w:tcPr>
          <w:p>
            <w:pPr>
              <w:pStyle w:val="105"/>
              <w:rPr>
                <w:rFonts w:cs="Times New Roman"/>
                <w:highlight w:val="none"/>
              </w:rPr>
            </w:pPr>
            <w:r>
              <w:rPr>
                <w:rFonts w:cs="Times New Roman"/>
                <w:highlight w:val="none"/>
              </w:rPr>
              <w:t>0.5121</w:t>
            </w:r>
          </w:p>
        </w:tc>
        <w:tc>
          <w:tcPr>
            <w:tcW w:w="1224" w:type="dxa"/>
            <w:tcBorders>
              <w:tl2br w:val="nil"/>
              <w:tr2bl w:val="nil"/>
            </w:tcBorders>
            <w:vAlign w:val="center"/>
          </w:tcPr>
          <w:p>
            <w:pPr>
              <w:pStyle w:val="105"/>
              <w:rPr>
                <w:rFonts w:cs="Times New Roman"/>
                <w:highlight w:val="none"/>
              </w:rPr>
            </w:pPr>
            <w:r>
              <w:rPr>
                <w:rFonts w:cs="Times New Roman"/>
                <w:highlight w:val="none"/>
              </w:rPr>
              <w:t>0.8613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64" w:type="dxa"/>
            <w:tcBorders>
              <w:tl2br w:val="nil"/>
              <w:tr2bl w:val="nil"/>
            </w:tcBorders>
            <w:vAlign w:val="center"/>
          </w:tcPr>
          <w:p>
            <w:pPr>
              <w:pStyle w:val="105"/>
              <w:rPr>
                <w:rFonts w:cs="Times New Roman"/>
                <w:highlight w:val="none"/>
              </w:rPr>
            </w:pPr>
            <w:r>
              <w:rPr>
                <w:rFonts w:cs="Times New Roman"/>
                <w:highlight w:val="none"/>
              </w:rPr>
              <w:t>25km/h</w:t>
            </w:r>
          </w:p>
        </w:tc>
        <w:tc>
          <w:tcPr>
            <w:tcW w:w="1226" w:type="dxa"/>
            <w:tcBorders>
              <w:tl2br w:val="nil"/>
              <w:tr2bl w:val="nil"/>
            </w:tcBorders>
            <w:vAlign w:val="center"/>
          </w:tcPr>
          <w:p>
            <w:pPr>
              <w:pStyle w:val="105"/>
              <w:rPr>
                <w:rFonts w:cs="Times New Roman"/>
                <w:highlight w:val="none"/>
              </w:rPr>
            </w:pPr>
            <w:r>
              <w:rPr>
                <w:rFonts w:cs="Times New Roman"/>
                <w:highlight w:val="none"/>
              </w:rPr>
              <w:t>0.2553</w:t>
            </w:r>
          </w:p>
        </w:tc>
        <w:tc>
          <w:tcPr>
            <w:tcW w:w="1224" w:type="dxa"/>
            <w:tcBorders>
              <w:tl2br w:val="nil"/>
              <w:tr2bl w:val="nil"/>
            </w:tcBorders>
            <w:vAlign w:val="center"/>
          </w:tcPr>
          <w:p>
            <w:pPr>
              <w:pStyle w:val="105"/>
              <w:rPr>
                <w:rFonts w:cs="Times New Roman"/>
                <w:highlight w:val="none"/>
              </w:rPr>
            </w:pPr>
            <w:r>
              <w:rPr>
                <w:rFonts w:cs="Times New Roman"/>
                <w:highlight w:val="none"/>
              </w:rPr>
              <w:t>0.4293</w:t>
            </w:r>
          </w:p>
        </w:tc>
        <w:tc>
          <w:tcPr>
            <w:tcW w:w="1224" w:type="dxa"/>
            <w:tcBorders>
              <w:tl2br w:val="nil"/>
              <w:tr2bl w:val="nil"/>
            </w:tcBorders>
            <w:vAlign w:val="center"/>
          </w:tcPr>
          <w:p>
            <w:pPr>
              <w:pStyle w:val="105"/>
              <w:rPr>
                <w:rFonts w:cs="Times New Roman"/>
                <w:highlight w:val="none"/>
              </w:rPr>
            </w:pPr>
            <w:r>
              <w:rPr>
                <w:rFonts w:cs="Times New Roman"/>
                <w:highlight w:val="none"/>
              </w:rPr>
              <w:t>0.5819</w:t>
            </w:r>
          </w:p>
        </w:tc>
        <w:tc>
          <w:tcPr>
            <w:tcW w:w="1224" w:type="dxa"/>
            <w:tcBorders>
              <w:tl2br w:val="nil"/>
              <w:tr2bl w:val="nil"/>
            </w:tcBorders>
            <w:vAlign w:val="center"/>
          </w:tcPr>
          <w:p>
            <w:pPr>
              <w:pStyle w:val="105"/>
              <w:rPr>
                <w:rFonts w:cs="Times New Roman"/>
                <w:highlight w:val="none"/>
              </w:rPr>
            </w:pPr>
            <w:r>
              <w:rPr>
                <w:rFonts w:cs="Times New Roman"/>
                <w:highlight w:val="none"/>
              </w:rPr>
              <w:t>0.7220</w:t>
            </w:r>
          </w:p>
        </w:tc>
        <w:tc>
          <w:tcPr>
            <w:tcW w:w="1226" w:type="dxa"/>
            <w:tcBorders>
              <w:tl2br w:val="nil"/>
              <w:tr2bl w:val="nil"/>
            </w:tcBorders>
            <w:vAlign w:val="center"/>
          </w:tcPr>
          <w:p>
            <w:pPr>
              <w:pStyle w:val="105"/>
              <w:rPr>
                <w:rFonts w:cs="Times New Roman"/>
                <w:highlight w:val="none"/>
              </w:rPr>
            </w:pPr>
            <w:r>
              <w:rPr>
                <w:rFonts w:cs="Times New Roman"/>
                <w:highlight w:val="none"/>
              </w:rPr>
              <w:t>0.8536</w:t>
            </w:r>
          </w:p>
        </w:tc>
        <w:tc>
          <w:tcPr>
            <w:tcW w:w="1224" w:type="dxa"/>
            <w:tcBorders>
              <w:tl2br w:val="nil"/>
              <w:tr2bl w:val="nil"/>
            </w:tcBorders>
            <w:vAlign w:val="center"/>
          </w:tcPr>
          <w:p>
            <w:pPr>
              <w:pStyle w:val="105"/>
              <w:rPr>
                <w:rFonts w:cs="Times New Roman"/>
                <w:highlight w:val="none"/>
              </w:rPr>
            </w:pPr>
            <w:r>
              <w:rPr>
                <w:rFonts w:cs="Times New Roman"/>
                <w:highlight w:val="none"/>
              </w:rPr>
              <w:t>1.4355</w:t>
            </w:r>
          </w:p>
        </w:tc>
      </w:tr>
    </w:tbl>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由表6.5-2可以看出，在同样路面清洁程度条件下，车速越快，扬尘量越大；在同样车速条件下，路面尘土量越大，扬尘越大。因此，限制施工车辆速度和保持路面清洁是减少车辆行驶扬尘量的有效手段。</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根据文献资料介绍，场地、道路在自然风作用下产生的扬尘一般影响范围在100m以内。如果施工期对车辆行驶的路面实施洒水抑尘，每天洒水4～5次，可使扬尘产生量减少70%左右，其抑尘效果是显而易见的（洒水抑尘试验资料见表6.5-3）。</w:t>
      </w:r>
    </w:p>
    <w:p>
      <w:pPr>
        <w:adjustRightInd w:val="0"/>
        <w:snapToGrid w:val="0"/>
        <w:jc w:val="center"/>
        <w:rPr>
          <w:rFonts w:ascii="Times New Roman" w:hAnsi="Times New Roman" w:cs="Times New Roman"/>
          <w:b/>
          <w:bCs/>
          <w:highlight w:val="none"/>
        </w:rPr>
      </w:pPr>
      <w:r>
        <w:rPr>
          <w:rFonts w:ascii="Times New Roman" w:hAnsi="Times New Roman" w:cs="Times New Roman"/>
          <w:b/>
          <w:bCs/>
          <w:sz w:val="24"/>
          <w:szCs w:val="24"/>
          <w:highlight w:val="none"/>
        </w:rPr>
        <w:t>表6</w:t>
      </w:r>
      <w:r>
        <w:rPr>
          <w:rFonts w:ascii="Times New Roman" w:hAnsi="Times New Roman" w:cs="Times New Roman"/>
          <w:b/>
          <w:bCs/>
          <w:sz w:val="24"/>
          <w:szCs w:val="24"/>
          <w:highlight w:val="none"/>
          <w:lang w:eastAsia="zh-Hans"/>
        </w:rPr>
        <w:t>.5</w:t>
      </w:r>
      <w:r>
        <w:rPr>
          <w:rFonts w:ascii="Times New Roman" w:hAnsi="Times New Roman" w:cs="Times New Roman"/>
          <w:b/>
          <w:bCs/>
          <w:sz w:val="24"/>
          <w:szCs w:val="24"/>
          <w:highlight w:val="none"/>
        </w:rPr>
        <w:t>-3  施工阶段采用洒水车降尘试验结果统计表</w:t>
      </w:r>
    </w:p>
    <w:tbl>
      <w:tblPr>
        <w:tblStyle w:val="573"/>
        <w:tblW w:w="890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08"/>
        <w:gridCol w:w="1707"/>
        <w:gridCol w:w="1382"/>
        <w:gridCol w:w="1170"/>
        <w:gridCol w:w="1170"/>
        <w:gridCol w:w="11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015" w:type="dxa"/>
            <w:gridSpan w:val="2"/>
            <w:tcBorders>
              <w:left w:val="single" w:color="000000" w:sz="2" w:space="0"/>
              <w:bottom w:val="single" w:color="000000" w:sz="2" w:space="0"/>
            </w:tcBorders>
            <w:vAlign w:val="center"/>
          </w:tcPr>
          <w:p>
            <w:pPr>
              <w:pStyle w:val="105"/>
              <w:adjustRightInd w:val="0"/>
              <w:snapToGrid w:val="0"/>
              <w:spacing w:line="240" w:lineRule="auto"/>
              <w:rPr>
                <w:rFonts w:cs="Times New Roman"/>
                <w:b/>
                <w:bCs/>
                <w:highlight w:val="none"/>
              </w:rPr>
            </w:pPr>
            <w:r>
              <w:rPr>
                <w:rFonts w:cs="Times New Roman"/>
                <w:b/>
                <w:bCs/>
                <w:highlight w:val="none"/>
              </w:rPr>
              <w:t>距路边距离（m）</w:t>
            </w:r>
          </w:p>
        </w:tc>
        <w:tc>
          <w:tcPr>
            <w:tcW w:w="1382" w:type="dxa"/>
            <w:tcBorders>
              <w:bottom w:val="single" w:color="000000" w:sz="2" w:space="0"/>
            </w:tcBorders>
            <w:vAlign w:val="center"/>
          </w:tcPr>
          <w:p>
            <w:pPr>
              <w:pStyle w:val="105"/>
              <w:adjustRightInd w:val="0"/>
              <w:snapToGrid w:val="0"/>
              <w:spacing w:line="240" w:lineRule="auto"/>
              <w:rPr>
                <w:rFonts w:cs="Times New Roman"/>
                <w:b/>
                <w:bCs/>
                <w:highlight w:val="none"/>
              </w:rPr>
            </w:pPr>
            <w:r>
              <w:rPr>
                <w:rFonts w:cs="Times New Roman"/>
                <w:b/>
                <w:bCs/>
                <w:highlight w:val="none"/>
              </w:rPr>
              <w:t>5</w:t>
            </w:r>
          </w:p>
        </w:tc>
        <w:tc>
          <w:tcPr>
            <w:tcW w:w="1170" w:type="dxa"/>
            <w:tcBorders>
              <w:bottom w:val="single" w:color="000000" w:sz="2" w:space="0"/>
            </w:tcBorders>
            <w:vAlign w:val="center"/>
          </w:tcPr>
          <w:p>
            <w:pPr>
              <w:pStyle w:val="105"/>
              <w:adjustRightInd w:val="0"/>
              <w:snapToGrid w:val="0"/>
              <w:spacing w:line="240" w:lineRule="auto"/>
              <w:rPr>
                <w:rFonts w:cs="Times New Roman"/>
                <w:b/>
                <w:bCs/>
                <w:highlight w:val="none"/>
              </w:rPr>
            </w:pPr>
            <w:r>
              <w:rPr>
                <w:rFonts w:cs="Times New Roman"/>
                <w:b/>
                <w:bCs/>
                <w:highlight w:val="none"/>
              </w:rPr>
              <w:t>20</w:t>
            </w:r>
          </w:p>
        </w:tc>
        <w:tc>
          <w:tcPr>
            <w:tcW w:w="1170" w:type="dxa"/>
            <w:tcBorders>
              <w:bottom w:val="single" w:color="000000" w:sz="2" w:space="0"/>
            </w:tcBorders>
            <w:vAlign w:val="center"/>
          </w:tcPr>
          <w:p>
            <w:pPr>
              <w:pStyle w:val="105"/>
              <w:adjustRightInd w:val="0"/>
              <w:snapToGrid w:val="0"/>
              <w:spacing w:line="240" w:lineRule="auto"/>
              <w:rPr>
                <w:rFonts w:cs="Times New Roman"/>
                <w:b/>
                <w:bCs/>
                <w:highlight w:val="none"/>
              </w:rPr>
            </w:pPr>
            <w:r>
              <w:rPr>
                <w:rFonts w:cs="Times New Roman"/>
                <w:b/>
                <w:bCs/>
                <w:highlight w:val="none"/>
              </w:rPr>
              <w:t>50</w:t>
            </w:r>
          </w:p>
        </w:tc>
        <w:tc>
          <w:tcPr>
            <w:tcW w:w="1170" w:type="dxa"/>
            <w:tcBorders>
              <w:bottom w:val="single" w:color="000000" w:sz="2" w:space="0"/>
              <w:right w:val="single" w:color="000000" w:sz="2" w:space="0"/>
            </w:tcBorders>
            <w:vAlign w:val="center"/>
          </w:tcPr>
          <w:p>
            <w:pPr>
              <w:pStyle w:val="105"/>
              <w:adjustRightInd w:val="0"/>
              <w:snapToGrid w:val="0"/>
              <w:spacing w:line="240" w:lineRule="auto"/>
              <w:rPr>
                <w:rFonts w:cs="Times New Roman"/>
                <w:b/>
                <w:bCs/>
                <w:highlight w:val="none"/>
              </w:rPr>
            </w:pPr>
            <w:r>
              <w:rPr>
                <w:rFonts w:cs="Times New Roman"/>
                <w:b/>
                <w:bCs/>
                <w:highlight w:val="none"/>
              </w:rPr>
              <w:t>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2308" w:type="dxa"/>
            <w:vMerge w:val="restart"/>
            <w:tcBorders>
              <w:top w:val="single" w:color="000000" w:sz="2" w:space="0"/>
              <w:left w:val="single" w:color="000000" w:sz="2" w:space="0"/>
              <w:bottom w:val="single" w:color="000000" w:sz="2" w:space="0"/>
            </w:tcBorders>
            <w:vAlign w:val="center"/>
          </w:tcPr>
          <w:p>
            <w:pPr>
              <w:pStyle w:val="105"/>
              <w:adjustRightInd w:val="0"/>
              <w:snapToGrid w:val="0"/>
              <w:spacing w:line="240" w:lineRule="auto"/>
              <w:rPr>
                <w:rFonts w:cs="Times New Roman"/>
                <w:highlight w:val="none"/>
              </w:rPr>
            </w:pPr>
            <w:r>
              <w:rPr>
                <w:rFonts w:cs="Times New Roman"/>
                <w:highlight w:val="none"/>
              </w:rPr>
              <w:t>TSP浓度</w:t>
            </w:r>
          </w:p>
          <w:p>
            <w:pPr>
              <w:pStyle w:val="105"/>
              <w:adjustRightInd w:val="0"/>
              <w:snapToGrid w:val="0"/>
              <w:spacing w:line="240" w:lineRule="auto"/>
              <w:rPr>
                <w:rFonts w:cs="Times New Roman"/>
                <w:highlight w:val="none"/>
              </w:rPr>
            </w:pPr>
            <w:r>
              <w:rPr>
                <w:rFonts w:cs="Times New Roman"/>
                <w:highlight w:val="none"/>
              </w:rPr>
              <w:t>（mg/m</w:t>
            </w:r>
            <w:r>
              <w:rPr>
                <w:rFonts w:cs="Times New Roman"/>
                <w:highlight w:val="none"/>
                <w:vertAlign w:val="superscript"/>
              </w:rPr>
              <w:t>3</w:t>
            </w:r>
            <w:r>
              <w:rPr>
                <w:rFonts w:cs="Times New Roman"/>
                <w:highlight w:val="none"/>
              </w:rPr>
              <w:t>）</w:t>
            </w:r>
          </w:p>
        </w:tc>
        <w:tc>
          <w:tcPr>
            <w:tcW w:w="1707" w:type="dxa"/>
            <w:tcBorders>
              <w:top w:val="single" w:color="000000" w:sz="2" w:space="0"/>
              <w:bottom w:val="single" w:color="000000" w:sz="2" w:space="0"/>
            </w:tcBorders>
            <w:vAlign w:val="center"/>
          </w:tcPr>
          <w:p>
            <w:pPr>
              <w:pStyle w:val="105"/>
              <w:adjustRightInd w:val="0"/>
              <w:snapToGrid w:val="0"/>
              <w:spacing w:line="240" w:lineRule="auto"/>
              <w:rPr>
                <w:rFonts w:cs="Times New Roman"/>
                <w:highlight w:val="none"/>
              </w:rPr>
            </w:pPr>
            <w:r>
              <w:rPr>
                <w:rFonts w:cs="Times New Roman"/>
                <w:highlight w:val="none"/>
              </w:rPr>
              <w:t>不洒水</w:t>
            </w:r>
          </w:p>
        </w:tc>
        <w:tc>
          <w:tcPr>
            <w:tcW w:w="1382" w:type="dxa"/>
            <w:tcBorders>
              <w:top w:val="single" w:color="000000" w:sz="2" w:space="0"/>
              <w:bottom w:val="single" w:color="000000" w:sz="2" w:space="0"/>
            </w:tcBorders>
            <w:vAlign w:val="center"/>
          </w:tcPr>
          <w:p>
            <w:pPr>
              <w:pStyle w:val="105"/>
              <w:adjustRightInd w:val="0"/>
              <w:snapToGrid w:val="0"/>
              <w:spacing w:line="240" w:lineRule="auto"/>
              <w:rPr>
                <w:rFonts w:cs="Times New Roman"/>
                <w:highlight w:val="none"/>
              </w:rPr>
            </w:pPr>
            <w:r>
              <w:rPr>
                <w:rFonts w:cs="Times New Roman"/>
                <w:highlight w:val="none"/>
              </w:rPr>
              <w:t>10.14</w:t>
            </w:r>
          </w:p>
        </w:tc>
        <w:tc>
          <w:tcPr>
            <w:tcW w:w="1170" w:type="dxa"/>
            <w:tcBorders>
              <w:top w:val="single" w:color="000000" w:sz="2" w:space="0"/>
              <w:bottom w:val="single" w:color="000000" w:sz="2" w:space="0"/>
            </w:tcBorders>
            <w:vAlign w:val="center"/>
          </w:tcPr>
          <w:p>
            <w:pPr>
              <w:pStyle w:val="105"/>
              <w:adjustRightInd w:val="0"/>
              <w:snapToGrid w:val="0"/>
              <w:spacing w:line="240" w:lineRule="auto"/>
              <w:rPr>
                <w:rFonts w:cs="Times New Roman"/>
                <w:highlight w:val="none"/>
              </w:rPr>
            </w:pPr>
            <w:r>
              <w:rPr>
                <w:rFonts w:cs="Times New Roman"/>
                <w:highlight w:val="none"/>
              </w:rPr>
              <w:t>2.81</w:t>
            </w:r>
          </w:p>
        </w:tc>
        <w:tc>
          <w:tcPr>
            <w:tcW w:w="1170" w:type="dxa"/>
            <w:tcBorders>
              <w:top w:val="single" w:color="000000" w:sz="2" w:space="0"/>
              <w:bottom w:val="single" w:color="000000" w:sz="2" w:space="0"/>
            </w:tcBorders>
            <w:vAlign w:val="center"/>
          </w:tcPr>
          <w:p>
            <w:pPr>
              <w:pStyle w:val="105"/>
              <w:adjustRightInd w:val="0"/>
              <w:snapToGrid w:val="0"/>
              <w:spacing w:line="240" w:lineRule="auto"/>
              <w:rPr>
                <w:rFonts w:cs="Times New Roman"/>
                <w:highlight w:val="none"/>
              </w:rPr>
            </w:pPr>
            <w:r>
              <w:rPr>
                <w:rFonts w:cs="Times New Roman"/>
                <w:highlight w:val="none"/>
              </w:rPr>
              <w:t>1.15</w:t>
            </w:r>
          </w:p>
        </w:tc>
        <w:tc>
          <w:tcPr>
            <w:tcW w:w="1170" w:type="dxa"/>
            <w:tcBorders>
              <w:top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highlight w:val="none"/>
              </w:rPr>
            </w:pPr>
            <w:r>
              <w:rPr>
                <w:rFonts w:cs="Times New Roman"/>
                <w:highlight w:val="none"/>
              </w:rPr>
              <w:t>0.86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2308" w:type="dxa"/>
            <w:vMerge w:val="continue"/>
            <w:tcBorders>
              <w:top w:val="single" w:color="000000" w:sz="2" w:space="0"/>
              <w:left w:val="single" w:color="000000" w:sz="2" w:space="0"/>
            </w:tcBorders>
            <w:vAlign w:val="center"/>
          </w:tcPr>
          <w:p>
            <w:pPr>
              <w:pStyle w:val="105"/>
              <w:adjustRightInd w:val="0"/>
              <w:snapToGrid w:val="0"/>
              <w:spacing w:line="240" w:lineRule="auto"/>
              <w:rPr>
                <w:rFonts w:cs="Times New Roman"/>
                <w:highlight w:val="none"/>
              </w:rPr>
            </w:pPr>
          </w:p>
        </w:tc>
        <w:tc>
          <w:tcPr>
            <w:tcW w:w="1707" w:type="dxa"/>
            <w:tcBorders>
              <w:top w:val="single" w:color="000000" w:sz="2" w:space="0"/>
            </w:tcBorders>
            <w:vAlign w:val="center"/>
          </w:tcPr>
          <w:p>
            <w:pPr>
              <w:pStyle w:val="105"/>
              <w:adjustRightInd w:val="0"/>
              <w:snapToGrid w:val="0"/>
              <w:spacing w:line="240" w:lineRule="auto"/>
              <w:rPr>
                <w:rFonts w:cs="Times New Roman"/>
                <w:highlight w:val="none"/>
              </w:rPr>
            </w:pPr>
            <w:r>
              <w:rPr>
                <w:rFonts w:cs="Times New Roman"/>
                <w:highlight w:val="none"/>
              </w:rPr>
              <w:t>洒水</w:t>
            </w:r>
          </w:p>
        </w:tc>
        <w:tc>
          <w:tcPr>
            <w:tcW w:w="1382" w:type="dxa"/>
            <w:tcBorders>
              <w:top w:val="single" w:color="000000" w:sz="2" w:space="0"/>
            </w:tcBorders>
            <w:vAlign w:val="center"/>
          </w:tcPr>
          <w:p>
            <w:pPr>
              <w:pStyle w:val="105"/>
              <w:adjustRightInd w:val="0"/>
              <w:snapToGrid w:val="0"/>
              <w:spacing w:line="240" w:lineRule="auto"/>
              <w:rPr>
                <w:rFonts w:cs="Times New Roman"/>
                <w:highlight w:val="none"/>
              </w:rPr>
            </w:pPr>
            <w:r>
              <w:rPr>
                <w:rFonts w:cs="Times New Roman"/>
                <w:highlight w:val="none"/>
              </w:rPr>
              <w:t>2.01</w:t>
            </w:r>
          </w:p>
        </w:tc>
        <w:tc>
          <w:tcPr>
            <w:tcW w:w="1170" w:type="dxa"/>
            <w:tcBorders>
              <w:top w:val="single" w:color="000000" w:sz="2" w:space="0"/>
            </w:tcBorders>
            <w:vAlign w:val="center"/>
          </w:tcPr>
          <w:p>
            <w:pPr>
              <w:pStyle w:val="105"/>
              <w:adjustRightInd w:val="0"/>
              <w:snapToGrid w:val="0"/>
              <w:spacing w:line="240" w:lineRule="auto"/>
              <w:rPr>
                <w:rFonts w:cs="Times New Roman"/>
                <w:highlight w:val="none"/>
              </w:rPr>
            </w:pPr>
            <w:r>
              <w:rPr>
                <w:rFonts w:cs="Times New Roman"/>
                <w:highlight w:val="none"/>
              </w:rPr>
              <w:t>1.40</w:t>
            </w:r>
          </w:p>
        </w:tc>
        <w:tc>
          <w:tcPr>
            <w:tcW w:w="1170" w:type="dxa"/>
            <w:tcBorders>
              <w:top w:val="single" w:color="000000" w:sz="2" w:space="0"/>
            </w:tcBorders>
            <w:vAlign w:val="center"/>
          </w:tcPr>
          <w:p>
            <w:pPr>
              <w:pStyle w:val="105"/>
              <w:adjustRightInd w:val="0"/>
              <w:snapToGrid w:val="0"/>
              <w:spacing w:line="240" w:lineRule="auto"/>
              <w:rPr>
                <w:rFonts w:cs="Times New Roman"/>
                <w:highlight w:val="none"/>
              </w:rPr>
            </w:pPr>
            <w:r>
              <w:rPr>
                <w:rFonts w:cs="Times New Roman"/>
                <w:highlight w:val="none"/>
              </w:rPr>
              <w:t>0.68</w:t>
            </w:r>
          </w:p>
        </w:tc>
        <w:tc>
          <w:tcPr>
            <w:tcW w:w="1170" w:type="dxa"/>
            <w:tcBorders>
              <w:top w:val="single" w:color="000000" w:sz="2" w:space="0"/>
              <w:right w:val="single" w:color="000000" w:sz="2" w:space="0"/>
            </w:tcBorders>
            <w:vAlign w:val="center"/>
          </w:tcPr>
          <w:p>
            <w:pPr>
              <w:pStyle w:val="105"/>
              <w:adjustRightInd w:val="0"/>
              <w:snapToGrid w:val="0"/>
              <w:spacing w:line="240" w:lineRule="auto"/>
              <w:rPr>
                <w:rFonts w:cs="Times New Roman"/>
                <w:highlight w:val="none"/>
              </w:rPr>
            </w:pPr>
            <w:r>
              <w:rPr>
                <w:rFonts w:cs="Times New Roman"/>
                <w:highlight w:val="none"/>
              </w:rPr>
              <w:t>0.60</w:t>
            </w:r>
          </w:p>
        </w:tc>
      </w:tr>
    </w:tbl>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由表6.5-3可以看出，当洒水频率为4～5次/天时，扬尘造成的TSP污染距离可缩小到20～50m范围内。</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综合上述分析，为控制车辆行驶产生的动力起尘和场地扬尘对周围环境的影响，施工期必须采取相应的防尘措施，如施工场地和路面的清扫、洒水、车速限制、施工材料覆盖运输、堆放等，在此前提下，上述扬尘对周边大气环境的影响较小。</w:t>
      </w:r>
    </w:p>
    <w:p>
      <w:pPr>
        <w:pStyle w:val="8"/>
        <w:rPr>
          <w:highlight w:val="none"/>
        </w:rPr>
      </w:pPr>
      <w:bookmarkStart w:id="610" w:name="_Toc560679048"/>
      <w:bookmarkStart w:id="611" w:name="_Toc1024227334"/>
      <w:r>
        <w:rPr>
          <w:highlight w:val="none"/>
        </w:rPr>
        <w:t>6.5.3施工机械废气</w:t>
      </w:r>
      <w:bookmarkEnd w:id="610"/>
      <w:bookmarkEnd w:id="611"/>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项目施工阶段将使用大量的机械设备和运输车辆，均以汽油和柴油作为动力燃料，当燃料燃烧不充分时，会产生一定量的废气，特别是柴油车，主要污染物为NO、CO和THC。</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本工程施工期施工机械耗油量</w:t>
      </w:r>
      <w:r>
        <w:rPr>
          <w:rFonts w:hint="eastAsia" w:ascii="Times New Roman" w:hAnsi="Times New Roman" w:cs="Times New Roman"/>
          <w:sz w:val="24"/>
          <w:szCs w:val="24"/>
          <w:highlight w:val="none"/>
        </w:rPr>
        <w:t>1065.6</w:t>
      </w:r>
      <w:r>
        <w:rPr>
          <w:rFonts w:ascii="Times New Roman" w:hAnsi="Times New Roman" w:cs="Times New Roman"/>
          <w:sz w:val="24"/>
          <w:szCs w:val="24"/>
          <w:highlight w:val="none"/>
        </w:rPr>
        <w:t>kg/d，污染物产生量：NO</w:t>
      </w:r>
      <w:r>
        <w:rPr>
          <w:rFonts w:ascii="Times New Roman" w:hAnsi="Times New Roman" w:cs="Times New Roman"/>
          <w:sz w:val="24"/>
          <w:szCs w:val="24"/>
          <w:highlight w:val="none"/>
          <w:vertAlign w:val="subscript"/>
        </w:rPr>
        <w:t>X</w:t>
      </w:r>
      <w:r>
        <w:rPr>
          <w:rFonts w:ascii="Times New Roman" w:hAnsi="Times New Roman" w:cs="Times New Roman"/>
          <w:sz w:val="24"/>
          <w:szCs w:val="24"/>
          <w:highlight w:val="none"/>
        </w:rPr>
        <w:t>为</w:t>
      </w:r>
      <w:r>
        <w:rPr>
          <w:rFonts w:hint="eastAsia" w:ascii="Times New Roman" w:hAnsi="Times New Roman" w:cs="Times New Roman"/>
          <w:sz w:val="24"/>
          <w:szCs w:val="24"/>
          <w:highlight w:val="none"/>
        </w:rPr>
        <w:t>43.4</w:t>
      </w:r>
      <w:r>
        <w:rPr>
          <w:rFonts w:ascii="Times New Roman" w:hAnsi="Times New Roman" w:cs="Times New Roman"/>
          <w:sz w:val="24"/>
          <w:szCs w:val="24"/>
          <w:highlight w:val="none"/>
        </w:rPr>
        <w:t>kg/d，CO为</w:t>
      </w:r>
      <w:r>
        <w:rPr>
          <w:rFonts w:hint="eastAsia" w:ascii="Times New Roman" w:hAnsi="Times New Roman" w:cs="Times New Roman"/>
          <w:sz w:val="24"/>
          <w:szCs w:val="24"/>
          <w:highlight w:val="none"/>
        </w:rPr>
        <w:t>30.1</w:t>
      </w:r>
      <w:r>
        <w:rPr>
          <w:rFonts w:ascii="Times New Roman" w:hAnsi="Times New Roman" w:cs="Times New Roman"/>
          <w:sz w:val="24"/>
          <w:szCs w:val="24"/>
          <w:highlight w:val="none"/>
        </w:rPr>
        <w:t>kg/d，THC为</w:t>
      </w:r>
      <w:r>
        <w:rPr>
          <w:rFonts w:hint="eastAsia" w:ascii="Times New Roman" w:hAnsi="Times New Roman" w:cs="Times New Roman"/>
          <w:sz w:val="24"/>
          <w:szCs w:val="24"/>
          <w:highlight w:val="none"/>
        </w:rPr>
        <w:t>9.3</w:t>
      </w:r>
      <w:r>
        <w:rPr>
          <w:rFonts w:ascii="Times New Roman" w:hAnsi="Times New Roman" w:cs="Times New Roman"/>
          <w:sz w:val="24"/>
          <w:szCs w:val="24"/>
          <w:highlight w:val="none"/>
        </w:rPr>
        <w:t>kg/d。由于机械设备尾气仅会对近距离环境造成一定的影响，加上本项目施工机械数量有限，且施工为间歇性作业，故施工机械尾气对周围环境影响是暂时的。</w:t>
      </w:r>
    </w:p>
    <w:p>
      <w:pPr>
        <w:pStyle w:val="5"/>
        <w:keepLines w:val="0"/>
        <w:tabs>
          <w:tab w:val="left" w:pos="1004"/>
          <w:tab w:val="clear" w:pos="1260"/>
        </w:tabs>
        <w:rPr>
          <w:sz w:val="28"/>
          <w:szCs w:val="28"/>
          <w:highlight w:val="none"/>
        </w:rPr>
      </w:pPr>
      <w:bookmarkStart w:id="612" w:name="_Toc2111357369"/>
      <w:bookmarkStart w:id="613" w:name="_Toc607233639_WPSOffice_Level2"/>
      <w:bookmarkStart w:id="614" w:name="_Toc1786998745"/>
      <w:bookmarkStart w:id="615" w:name="_Toc9373"/>
      <w:r>
        <w:rPr>
          <w:sz w:val="28"/>
          <w:szCs w:val="28"/>
          <w:highlight w:val="none"/>
        </w:rPr>
        <w:t>6.6声环境影响分析与评价</w:t>
      </w:r>
      <w:bookmarkEnd w:id="612"/>
      <w:bookmarkEnd w:id="613"/>
      <w:bookmarkEnd w:id="614"/>
      <w:bookmarkEnd w:id="615"/>
    </w:p>
    <w:p>
      <w:pPr>
        <w:adjustRightInd w:val="0"/>
        <w:snapToGrid w:val="0"/>
        <w:spacing w:line="360" w:lineRule="auto"/>
        <w:outlineLvl w:val="2"/>
        <w:rPr>
          <w:rFonts w:ascii="Times New Roman" w:hAnsi="Times New Roman" w:cs="Times New Roman"/>
          <w:b/>
          <w:bCs/>
          <w:sz w:val="24"/>
          <w:szCs w:val="24"/>
          <w:highlight w:val="none"/>
        </w:rPr>
      </w:pPr>
      <w:r>
        <w:rPr>
          <w:rFonts w:hint="eastAsia" w:ascii="Times New Roman" w:hAnsi="Times New Roman" w:cs="Times New Roman"/>
          <w:b/>
          <w:bCs/>
          <w:sz w:val="24"/>
          <w:szCs w:val="24"/>
          <w:highlight w:val="none"/>
        </w:rPr>
        <w:t>6.6.1施工期声环境影响分析与评价</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施工噪声具有阶段性、临时性和不固定性。施工期噪声源主要来自场地平整、土石方开挖、混凝土浇筑时机械设备运转产生的噪声以及汽车、货车在运输过程中产生的交通噪声。</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施工机械一般位于露天，噪声传播距离远，影响范围大，是重要的临时性噪声源。</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主要施工机械的峰值噪声</w:t>
      </w:r>
      <w:r>
        <w:rPr>
          <w:rFonts w:ascii="Times New Roman" w:hAnsi="Times New Roman" w:cs="Times New Roman"/>
          <w:sz w:val="24"/>
          <w:szCs w:val="24"/>
          <w:highlight w:val="none"/>
          <w:lang w:eastAsia="zh-Hans"/>
        </w:rPr>
        <w:t>叠加后</w:t>
      </w:r>
      <w:r>
        <w:rPr>
          <w:rFonts w:ascii="Times New Roman" w:hAnsi="Times New Roman" w:cs="Times New Roman"/>
          <w:sz w:val="24"/>
          <w:szCs w:val="24"/>
          <w:highlight w:val="none"/>
        </w:rPr>
        <w:t>在不同距离处的衰减声压级如表6.6-1。</w:t>
      </w:r>
    </w:p>
    <w:p>
      <w:pPr>
        <w:pStyle w:val="6"/>
        <w:adjustRightInd w:val="0"/>
        <w:snapToGrid w:val="0"/>
        <w:spacing w:line="240" w:lineRule="auto"/>
        <w:ind w:left="0" w:firstLine="0"/>
        <w:jc w:val="center"/>
        <w:rPr>
          <w:rFonts w:ascii="Times New Roman" w:hAnsi="Times New Roman" w:cs="Times New Roman"/>
          <w:highlight w:val="none"/>
        </w:rPr>
      </w:pPr>
      <w:r>
        <w:rPr>
          <w:rFonts w:ascii="Times New Roman" w:hAnsi="Times New Roman" w:cs="Times New Roman"/>
          <w:b/>
          <w:kern w:val="0"/>
          <w:sz w:val="24"/>
          <w:szCs w:val="24"/>
          <w:highlight w:val="none"/>
          <w:lang w:bidi="ar"/>
        </w:rPr>
        <w:t>表</w:t>
      </w:r>
      <w:r>
        <w:rPr>
          <w:rFonts w:ascii="Times New Roman" w:hAnsi="Times New Roman" w:eastAsia="Times New Roman Bold" w:cs="Times New Roman"/>
          <w:b/>
          <w:kern w:val="0"/>
          <w:sz w:val="24"/>
          <w:szCs w:val="24"/>
          <w:highlight w:val="none"/>
          <w:lang w:bidi="ar"/>
        </w:rPr>
        <w:t xml:space="preserve">6.6-1  </w:t>
      </w:r>
      <w:r>
        <w:rPr>
          <w:rFonts w:ascii="Times New Roman" w:hAnsi="Times New Roman" w:cs="Times New Roman"/>
          <w:b/>
          <w:kern w:val="0"/>
          <w:sz w:val="24"/>
          <w:szCs w:val="24"/>
          <w:highlight w:val="none"/>
          <w:lang w:bidi="ar"/>
        </w:rPr>
        <w:t>施工机械的峰值噪声在不同距离处的衰减声压级一览表</w:t>
      </w:r>
      <w:r>
        <w:rPr>
          <w:rFonts w:hint="eastAsia" w:ascii="Times New Roman" w:hAnsi="Times New Roman" w:cs="Times New Roman"/>
          <w:b/>
          <w:kern w:val="0"/>
          <w:sz w:val="24"/>
          <w:szCs w:val="24"/>
          <w:highlight w:val="none"/>
          <w:lang w:bidi="ar"/>
        </w:rPr>
        <w:t xml:space="preserve">  </w:t>
      </w:r>
      <w:r>
        <w:rPr>
          <w:rFonts w:ascii="Times New Roman" w:hAnsi="Times New Roman" w:cs="Times New Roman"/>
          <w:b/>
          <w:bCs/>
          <w:kern w:val="0"/>
          <w:sz w:val="24"/>
          <w:szCs w:val="24"/>
          <w:highlight w:val="none"/>
          <w:lang w:bidi="ar"/>
        </w:rPr>
        <w:t>单位：dB</w:t>
      </w:r>
    </w:p>
    <w:p>
      <w:pPr>
        <w:spacing w:line="35" w:lineRule="exact"/>
        <w:rPr>
          <w:rFonts w:ascii="Times New Roman" w:hAnsi="Times New Roman" w:cs="Times New Roman"/>
          <w:highlight w:val="none"/>
        </w:rPr>
      </w:pPr>
    </w:p>
    <w:tbl>
      <w:tblPr>
        <w:tblStyle w:val="573"/>
        <w:tblW w:w="893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19"/>
        <w:gridCol w:w="682"/>
        <w:gridCol w:w="682"/>
        <w:gridCol w:w="682"/>
        <w:gridCol w:w="683"/>
        <w:gridCol w:w="683"/>
        <w:gridCol w:w="683"/>
        <w:gridCol w:w="683"/>
        <w:gridCol w:w="683"/>
        <w:gridCol w:w="683"/>
        <w:gridCol w:w="683"/>
        <w:gridCol w:w="6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19" w:type="dxa"/>
            <w:vMerge w:val="restart"/>
            <w:tcBorders>
              <w:tl2br w:val="nil"/>
              <w:tr2bl w:val="nil"/>
            </w:tcBorders>
            <w:vAlign w:val="center"/>
          </w:tcPr>
          <w:p>
            <w:pPr>
              <w:pStyle w:val="105"/>
              <w:adjustRightInd w:val="0"/>
              <w:snapToGrid w:val="0"/>
              <w:spacing w:line="240" w:lineRule="auto"/>
              <w:rPr>
                <w:rFonts w:cs="Times New Roman"/>
                <w:b/>
                <w:bCs/>
                <w:highlight w:val="none"/>
              </w:rPr>
            </w:pPr>
            <w:r>
              <w:rPr>
                <w:rFonts w:cs="Times New Roman"/>
                <w:b/>
                <w:bCs/>
                <w:highlight w:val="none"/>
              </w:rPr>
              <w:t>机械设备</w:t>
            </w:r>
          </w:p>
        </w:tc>
        <w:tc>
          <w:tcPr>
            <w:tcW w:w="7512" w:type="dxa"/>
            <w:gridSpan w:val="11"/>
            <w:tcBorders>
              <w:tl2br w:val="nil"/>
              <w:tr2bl w:val="nil"/>
            </w:tcBorders>
            <w:vAlign w:val="center"/>
          </w:tcPr>
          <w:p>
            <w:pPr>
              <w:pStyle w:val="105"/>
              <w:adjustRightInd w:val="0"/>
              <w:snapToGrid w:val="0"/>
              <w:spacing w:line="240" w:lineRule="auto"/>
              <w:rPr>
                <w:rFonts w:cs="Times New Roman"/>
                <w:b/>
                <w:bCs/>
                <w:highlight w:val="none"/>
              </w:rPr>
            </w:pPr>
            <w:r>
              <w:rPr>
                <w:rFonts w:cs="Times New Roman"/>
                <w:b/>
                <w:bCs/>
                <w:highlight w:val="none"/>
              </w:rPr>
              <w:t>不同距离处的噪声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19" w:type="dxa"/>
            <w:vMerge w:val="continue"/>
            <w:tcBorders>
              <w:tl2br w:val="nil"/>
              <w:tr2bl w:val="nil"/>
            </w:tcBorders>
            <w:vAlign w:val="center"/>
          </w:tcPr>
          <w:p>
            <w:pPr>
              <w:pStyle w:val="105"/>
              <w:adjustRightInd w:val="0"/>
              <w:snapToGrid w:val="0"/>
              <w:spacing w:line="240" w:lineRule="auto"/>
              <w:rPr>
                <w:rFonts w:cs="Times New Roman"/>
                <w:b/>
                <w:bCs/>
                <w:highlight w:val="none"/>
              </w:rPr>
            </w:pPr>
          </w:p>
        </w:tc>
        <w:tc>
          <w:tcPr>
            <w:tcW w:w="682" w:type="dxa"/>
            <w:tcBorders>
              <w:tl2br w:val="nil"/>
              <w:tr2bl w:val="nil"/>
            </w:tcBorders>
            <w:vAlign w:val="center"/>
          </w:tcPr>
          <w:p>
            <w:pPr>
              <w:pStyle w:val="105"/>
              <w:adjustRightInd w:val="0"/>
              <w:snapToGrid w:val="0"/>
              <w:spacing w:line="240" w:lineRule="auto"/>
              <w:rPr>
                <w:rFonts w:cs="Times New Roman"/>
                <w:b/>
                <w:bCs/>
                <w:highlight w:val="none"/>
              </w:rPr>
            </w:pPr>
            <w:r>
              <w:rPr>
                <w:rFonts w:cs="Times New Roman"/>
                <w:b/>
                <w:bCs/>
                <w:highlight w:val="none"/>
              </w:rPr>
              <w:t>5m</w:t>
            </w:r>
          </w:p>
        </w:tc>
        <w:tc>
          <w:tcPr>
            <w:tcW w:w="682" w:type="dxa"/>
            <w:tcBorders>
              <w:tl2br w:val="nil"/>
              <w:tr2bl w:val="nil"/>
            </w:tcBorders>
            <w:vAlign w:val="center"/>
          </w:tcPr>
          <w:p>
            <w:pPr>
              <w:pStyle w:val="105"/>
              <w:adjustRightInd w:val="0"/>
              <w:snapToGrid w:val="0"/>
              <w:spacing w:line="240" w:lineRule="auto"/>
              <w:rPr>
                <w:rFonts w:cs="Times New Roman"/>
                <w:b/>
                <w:bCs/>
                <w:highlight w:val="none"/>
              </w:rPr>
            </w:pPr>
            <w:r>
              <w:rPr>
                <w:rFonts w:cs="Times New Roman"/>
                <w:b/>
                <w:bCs/>
                <w:highlight w:val="none"/>
              </w:rPr>
              <w:t>10m</w:t>
            </w:r>
          </w:p>
        </w:tc>
        <w:tc>
          <w:tcPr>
            <w:tcW w:w="682" w:type="dxa"/>
            <w:tcBorders>
              <w:tl2br w:val="nil"/>
              <w:tr2bl w:val="nil"/>
            </w:tcBorders>
            <w:vAlign w:val="center"/>
          </w:tcPr>
          <w:p>
            <w:pPr>
              <w:pStyle w:val="105"/>
              <w:adjustRightInd w:val="0"/>
              <w:snapToGrid w:val="0"/>
              <w:spacing w:line="240" w:lineRule="auto"/>
              <w:rPr>
                <w:rFonts w:cs="Times New Roman"/>
                <w:b/>
                <w:bCs/>
                <w:highlight w:val="none"/>
              </w:rPr>
            </w:pPr>
            <w:r>
              <w:rPr>
                <w:rFonts w:cs="Times New Roman"/>
                <w:b/>
                <w:bCs/>
                <w:highlight w:val="none"/>
              </w:rPr>
              <w:t>20m</w:t>
            </w:r>
          </w:p>
        </w:tc>
        <w:tc>
          <w:tcPr>
            <w:tcW w:w="683" w:type="dxa"/>
            <w:tcBorders>
              <w:tl2br w:val="nil"/>
              <w:tr2bl w:val="nil"/>
            </w:tcBorders>
            <w:vAlign w:val="center"/>
          </w:tcPr>
          <w:p>
            <w:pPr>
              <w:pStyle w:val="105"/>
              <w:adjustRightInd w:val="0"/>
              <w:snapToGrid w:val="0"/>
              <w:spacing w:line="240" w:lineRule="auto"/>
              <w:rPr>
                <w:rFonts w:cs="Times New Roman"/>
                <w:b/>
                <w:bCs/>
                <w:highlight w:val="none"/>
              </w:rPr>
            </w:pPr>
            <w:r>
              <w:rPr>
                <w:rFonts w:cs="Times New Roman"/>
                <w:b/>
                <w:bCs/>
                <w:highlight w:val="none"/>
              </w:rPr>
              <w:t>40m</w:t>
            </w:r>
          </w:p>
        </w:tc>
        <w:tc>
          <w:tcPr>
            <w:tcW w:w="683" w:type="dxa"/>
            <w:tcBorders>
              <w:tl2br w:val="nil"/>
              <w:tr2bl w:val="nil"/>
            </w:tcBorders>
            <w:vAlign w:val="center"/>
          </w:tcPr>
          <w:p>
            <w:pPr>
              <w:pStyle w:val="105"/>
              <w:adjustRightInd w:val="0"/>
              <w:snapToGrid w:val="0"/>
              <w:spacing w:line="240" w:lineRule="auto"/>
              <w:rPr>
                <w:rFonts w:cs="Times New Roman"/>
                <w:b/>
                <w:bCs/>
                <w:highlight w:val="none"/>
              </w:rPr>
            </w:pPr>
            <w:r>
              <w:rPr>
                <w:rFonts w:cs="Times New Roman"/>
                <w:b/>
                <w:bCs/>
                <w:highlight w:val="none"/>
              </w:rPr>
              <w:t>60m</w:t>
            </w:r>
          </w:p>
        </w:tc>
        <w:tc>
          <w:tcPr>
            <w:tcW w:w="683" w:type="dxa"/>
            <w:tcBorders>
              <w:tl2br w:val="nil"/>
              <w:tr2bl w:val="nil"/>
            </w:tcBorders>
            <w:vAlign w:val="center"/>
          </w:tcPr>
          <w:p>
            <w:pPr>
              <w:pStyle w:val="105"/>
              <w:adjustRightInd w:val="0"/>
              <w:snapToGrid w:val="0"/>
              <w:spacing w:line="240" w:lineRule="auto"/>
              <w:rPr>
                <w:rFonts w:cs="Times New Roman"/>
                <w:b/>
                <w:bCs/>
                <w:highlight w:val="none"/>
              </w:rPr>
            </w:pPr>
            <w:r>
              <w:rPr>
                <w:rFonts w:cs="Times New Roman"/>
                <w:b/>
                <w:bCs/>
                <w:highlight w:val="none"/>
              </w:rPr>
              <w:t>80m</w:t>
            </w:r>
          </w:p>
        </w:tc>
        <w:tc>
          <w:tcPr>
            <w:tcW w:w="683" w:type="dxa"/>
            <w:tcBorders>
              <w:tl2br w:val="nil"/>
              <w:tr2bl w:val="nil"/>
            </w:tcBorders>
            <w:vAlign w:val="center"/>
          </w:tcPr>
          <w:p>
            <w:pPr>
              <w:pStyle w:val="105"/>
              <w:adjustRightInd w:val="0"/>
              <w:snapToGrid w:val="0"/>
              <w:spacing w:line="240" w:lineRule="auto"/>
              <w:rPr>
                <w:rFonts w:cs="Times New Roman"/>
                <w:b/>
                <w:bCs/>
                <w:highlight w:val="none"/>
              </w:rPr>
            </w:pPr>
            <w:r>
              <w:rPr>
                <w:rFonts w:cs="Times New Roman"/>
                <w:b/>
                <w:bCs/>
                <w:highlight w:val="none"/>
              </w:rPr>
              <w:t>100m</w:t>
            </w:r>
          </w:p>
        </w:tc>
        <w:tc>
          <w:tcPr>
            <w:tcW w:w="683" w:type="dxa"/>
            <w:tcBorders>
              <w:tl2br w:val="nil"/>
              <w:tr2bl w:val="nil"/>
            </w:tcBorders>
            <w:vAlign w:val="center"/>
          </w:tcPr>
          <w:p>
            <w:pPr>
              <w:pStyle w:val="105"/>
              <w:adjustRightInd w:val="0"/>
              <w:snapToGrid w:val="0"/>
              <w:spacing w:line="240" w:lineRule="auto"/>
              <w:rPr>
                <w:rFonts w:cs="Times New Roman"/>
                <w:b/>
                <w:bCs/>
                <w:highlight w:val="none"/>
              </w:rPr>
            </w:pPr>
            <w:r>
              <w:rPr>
                <w:rFonts w:cs="Times New Roman"/>
                <w:b/>
                <w:bCs/>
                <w:highlight w:val="none"/>
              </w:rPr>
              <w:t>150m</w:t>
            </w:r>
          </w:p>
        </w:tc>
        <w:tc>
          <w:tcPr>
            <w:tcW w:w="683" w:type="dxa"/>
            <w:tcBorders>
              <w:tl2br w:val="nil"/>
              <w:tr2bl w:val="nil"/>
            </w:tcBorders>
            <w:vAlign w:val="center"/>
          </w:tcPr>
          <w:p>
            <w:pPr>
              <w:pStyle w:val="105"/>
              <w:adjustRightInd w:val="0"/>
              <w:snapToGrid w:val="0"/>
              <w:spacing w:line="240" w:lineRule="auto"/>
              <w:rPr>
                <w:rFonts w:cs="Times New Roman"/>
                <w:b/>
                <w:bCs/>
                <w:highlight w:val="none"/>
              </w:rPr>
            </w:pPr>
            <w:r>
              <w:rPr>
                <w:rFonts w:cs="Times New Roman"/>
                <w:b/>
                <w:bCs/>
                <w:highlight w:val="none"/>
              </w:rPr>
              <w:t>200m</w:t>
            </w:r>
          </w:p>
        </w:tc>
        <w:tc>
          <w:tcPr>
            <w:tcW w:w="683" w:type="dxa"/>
            <w:tcBorders>
              <w:tl2br w:val="nil"/>
              <w:tr2bl w:val="nil"/>
            </w:tcBorders>
            <w:vAlign w:val="center"/>
          </w:tcPr>
          <w:p>
            <w:pPr>
              <w:pStyle w:val="105"/>
              <w:adjustRightInd w:val="0"/>
              <w:snapToGrid w:val="0"/>
              <w:spacing w:line="240" w:lineRule="auto"/>
              <w:rPr>
                <w:rFonts w:cs="Times New Roman"/>
                <w:b/>
                <w:bCs/>
                <w:highlight w:val="none"/>
              </w:rPr>
            </w:pPr>
            <w:r>
              <w:rPr>
                <w:rFonts w:cs="Times New Roman"/>
                <w:b/>
                <w:bCs/>
                <w:highlight w:val="none"/>
              </w:rPr>
              <w:t>280m</w:t>
            </w:r>
          </w:p>
        </w:tc>
        <w:tc>
          <w:tcPr>
            <w:tcW w:w="685" w:type="dxa"/>
            <w:tcBorders>
              <w:tl2br w:val="nil"/>
              <w:tr2bl w:val="nil"/>
            </w:tcBorders>
            <w:vAlign w:val="center"/>
          </w:tcPr>
          <w:p>
            <w:pPr>
              <w:pStyle w:val="105"/>
              <w:adjustRightInd w:val="0"/>
              <w:snapToGrid w:val="0"/>
              <w:spacing w:line="240" w:lineRule="auto"/>
              <w:rPr>
                <w:rFonts w:cs="Times New Roman"/>
                <w:b/>
                <w:bCs/>
                <w:highlight w:val="none"/>
              </w:rPr>
            </w:pPr>
            <w:r>
              <w:rPr>
                <w:rFonts w:cs="Times New Roman"/>
                <w:b/>
                <w:bCs/>
                <w:highlight w:val="none"/>
              </w:rPr>
              <w:t>400m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19"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挖掘机</w:t>
            </w:r>
          </w:p>
        </w:tc>
        <w:tc>
          <w:tcPr>
            <w:tcW w:w="682"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92</w:t>
            </w:r>
          </w:p>
        </w:tc>
        <w:tc>
          <w:tcPr>
            <w:tcW w:w="682"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72</w:t>
            </w:r>
          </w:p>
        </w:tc>
        <w:tc>
          <w:tcPr>
            <w:tcW w:w="682"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66</w:t>
            </w:r>
          </w:p>
        </w:tc>
        <w:tc>
          <w:tcPr>
            <w:tcW w:w="683"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60</w:t>
            </w:r>
          </w:p>
        </w:tc>
        <w:tc>
          <w:tcPr>
            <w:tcW w:w="683"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5</w:t>
            </w:r>
            <w:r>
              <w:rPr>
                <w:rFonts w:hint="eastAsia" w:cs="Times New Roman"/>
                <w:highlight w:val="none"/>
              </w:rPr>
              <w:t>7</w:t>
            </w:r>
          </w:p>
        </w:tc>
        <w:tc>
          <w:tcPr>
            <w:tcW w:w="683"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54</w:t>
            </w:r>
          </w:p>
        </w:tc>
        <w:tc>
          <w:tcPr>
            <w:tcW w:w="683"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52</w:t>
            </w:r>
          </w:p>
        </w:tc>
        <w:tc>
          <w:tcPr>
            <w:tcW w:w="683"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4</w:t>
            </w:r>
            <w:r>
              <w:rPr>
                <w:rFonts w:hint="eastAsia" w:cs="Times New Roman"/>
                <w:highlight w:val="none"/>
              </w:rPr>
              <w:t>9</w:t>
            </w:r>
          </w:p>
        </w:tc>
        <w:tc>
          <w:tcPr>
            <w:tcW w:w="683"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46</w:t>
            </w:r>
          </w:p>
        </w:tc>
        <w:tc>
          <w:tcPr>
            <w:tcW w:w="683"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4</w:t>
            </w:r>
            <w:r>
              <w:rPr>
                <w:rFonts w:hint="eastAsia" w:cs="Times New Roman"/>
                <w:highlight w:val="none"/>
              </w:rPr>
              <w:t>4</w:t>
            </w:r>
          </w:p>
        </w:tc>
        <w:tc>
          <w:tcPr>
            <w:tcW w:w="685"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19"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冲孔桩机</w:t>
            </w:r>
          </w:p>
        </w:tc>
        <w:tc>
          <w:tcPr>
            <w:tcW w:w="682"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85</w:t>
            </w:r>
          </w:p>
        </w:tc>
        <w:tc>
          <w:tcPr>
            <w:tcW w:w="682"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65</w:t>
            </w:r>
          </w:p>
        </w:tc>
        <w:tc>
          <w:tcPr>
            <w:tcW w:w="682"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59</w:t>
            </w:r>
          </w:p>
        </w:tc>
        <w:tc>
          <w:tcPr>
            <w:tcW w:w="683"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53</w:t>
            </w:r>
          </w:p>
        </w:tc>
        <w:tc>
          <w:tcPr>
            <w:tcW w:w="683"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49</w:t>
            </w:r>
          </w:p>
        </w:tc>
        <w:tc>
          <w:tcPr>
            <w:tcW w:w="683"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4</w:t>
            </w:r>
            <w:r>
              <w:rPr>
                <w:rFonts w:hint="eastAsia" w:cs="Times New Roman"/>
                <w:highlight w:val="none"/>
              </w:rPr>
              <w:t>7</w:t>
            </w:r>
          </w:p>
        </w:tc>
        <w:tc>
          <w:tcPr>
            <w:tcW w:w="683"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4</w:t>
            </w:r>
            <w:r>
              <w:rPr>
                <w:rFonts w:hint="eastAsia" w:cs="Times New Roman"/>
                <w:highlight w:val="none"/>
              </w:rPr>
              <w:t>5</w:t>
            </w:r>
          </w:p>
        </w:tc>
        <w:tc>
          <w:tcPr>
            <w:tcW w:w="683"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4</w:t>
            </w:r>
            <w:r>
              <w:rPr>
                <w:rFonts w:hint="eastAsia" w:cs="Times New Roman"/>
                <w:highlight w:val="none"/>
              </w:rPr>
              <w:t>2</w:t>
            </w:r>
          </w:p>
        </w:tc>
        <w:tc>
          <w:tcPr>
            <w:tcW w:w="683"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39</w:t>
            </w:r>
          </w:p>
        </w:tc>
        <w:tc>
          <w:tcPr>
            <w:tcW w:w="683"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36</w:t>
            </w:r>
          </w:p>
        </w:tc>
        <w:tc>
          <w:tcPr>
            <w:tcW w:w="685"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3</w:t>
            </w:r>
            <w:r>
              <w:rPr>
                <w:rFonts w:hint="eastAsia" w:cs="Times New Roman"/>
                <w:highlight w:val="none"/>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19"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压路机</w:t>
            </w:r>
          </w:p>
        </w:tc>
        <w:tc>
          <w:tcPr>
            <w:tcW w:w="682"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93</w:t>
            </w:r>
          </w:p>
        </w:tc>
        <w:tc>
          <w:tcPr>
            <w:tcW w:w="682"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73</w:t>
            </w:r>
          </w:p>
        </w:tc>
        <w:tc>
          <w:tcPr>
            <w:tcW w:w="682"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67</w:t>
            </w:r>
          </w:p>
        </w:tc>
        <w:tc>
          <w:tcPr>
            <w:tcW w:w="683"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61</w:t>
            </w:r>
          </w:p>
        </w:tc>
        <w:tc>
          <w:tcPr>
            <w:tcW w:w="683"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57</w:t>
            </w:r>
          </w:p>
        </w:tc>
        <w:tc>
          <w:tcPr>
            <w:tcW w:w="683"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54</w:t>
            </w:r>
          </w:p>
        </w:tc>
        <w:tc>
          <w:tcPr>
            <w:tcW w:w="683"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53</w:t>
            </w:r>
          </w:p>
        </w:tc>
        <w:tc>
          <w:tcPr>
            <w:tcW w:w="683"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49</w:t>
            </w:r>
          </w:p>
        </w:tc>
        <w:tc>
          <w:tcPr>
            <w:tcW w:w="683"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47</w:t>
            </w:r>
          </w:p>
        </w:tc>
        <w:tc>
          <w:tcPr>
            <w:tcW w:w="683"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44</w:t>
            </w:r>
          </w:p>
        </w:tc>
        <w:tc>
          <w:tcPr>
            <w:tcW w:w="685"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19"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蛙式打夯机</w:t>
            </w:r>
          </w:p>
        </w:tc>
        <w:tc>
          <w:tcPr>
            <w:tcW w:w="682"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84</w:t>
            </w:r>
          </w:p>
        </w:tc>
        <w:tc>
          <w:tcPr>
            <w:tcW w:w="682"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64</w:t>
            </w:r>
          </w:p>
        </w:tc>
        <w:tc>
          <w:tcPr>
            <w:tcW w:w="682"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58</w:t>
            </w:r>
          </w:p>
        </w:tc>
        <w:tc>
          <w:tcPr>
            <w:tcW w:w="683"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52</w:t>
            </w:r>
          </w:p>
        </w:tc>
        <w:tc>
          <w:tcPr>
            <w:tcW w:w="683"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48</w:t>
            </w:r>
          </w:p>
        </w:tc>
        <w:tc>
          <w:tcPr>
            <w:tcW w:w="683"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4</w:t>
            </w:r>
            <w:r>
              <w:rPr>
                <w:rFonts w:hint="eastAsia" w:cs="Times New Roman"/>
                <w:highlight w:val="none"/>
              </w:rPr>
              <w:t>6</w:t>
            </w:r>
          </w:p>
        </w:tc>
        <w:tc>
          <w:tcPr>
            <w:tcW w:w="683"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44</w:t>
            </w:r>
          </w:p>
        </w:tc>
        <w:tc>
          <w:tcPr>
            <w:tcW w:w="683"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40</w:t>
            </w:r>
          </w:p>
        </w:tc>
        <w:tc>
          <w:tcPr>
            <w:tcW w:w="683"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38</w:t>
            </w:r>
          </w:p>
        </w:tc>
        <w:tc>
          <w:tcPr>
            <w:tcW w:w="683"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35</w:t>
            </w:r>
          </w:p>
        </w:tc>
        <w:tc>
          <w:tcPr>
            <w:tcW w:w="685"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19"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插入式振捣器</w:t>
            </w:r>
          </w:p>
        </w:tc>
        <w:tc>
          <w:tcPr>
            <w:tcW w:w="682" w:type="dxa"/>
            <w:tcBorders>
              <w:tl2br w:val="nil"/>
              <w:tr2bl w:val="nil"/>
            </w:tcBorders>
            <w:vAlign w:val="center"/>
          </w:tcPr>
          <w:p>
            <w:pPr>
              <w:pStyle w:val="105"/>
              <w:adjustRightInd w:val="0"/>
              <w:snapToGrid w:val="0"/>
              <w:spacing w:line="240" w:lineRule="auto"/>
              <w:rPr>
                <w:rFonts w:cs="Times New Roman"/>
                <w:highlight w:val="none"/>
              </w:rPr>
            </w:pPr>
            <w:r>
              <w:rPr>
                <w:rFonts w:hint="eastAsia" w:cs="Times New Roman"/>
                <w:highlight w:val="none"/>
              </w:rPr>
              <w:t>90</w:t>
            </w:r>
          </w:p>
        </w:tc>
        <w:tc>
          <w:tcPr>
            <w:tcW w:w="682" w:type="dxa"/>
            <w:tcBorders>
              <w:tl2br w:val="nil"/>
              <w:tr2bl w:val="nil"/>
            </w:tcBorders>
            <w:vAlign w:val="center"/>
          </w:tcPr>
          <w:p>
            <w:pPr>
              <w:pStyle w:val="105"/>
              <w:adjustRightInd w:val="0"/>
              <w:snapToGrid w:val="0"/>
              <w:spacing w:line="240" w:lineRule="auto"/>
              <w:rPr>
                <w:rFonts w:cs="Times New Roman"/>
                <w:highlight w:val="none"/>
              </w:rPr>
            </w:pPr>
            <w:r>
              <w:rPr>
                <w:rFonts w:hint="eastAsia" w:cs="Times New Roman"/>
                <w:highlight w:val="none"/>
              </w:rPr>
              <w:t>70</w:t>
            </w:r>
          </w:p>
        </w:tc>
        <w:tc>
          <w:tcPr>
            <w:tcW w:w="682" w:type="dxa"/>
            <w:tcBorders>
              <w:tl2br w:val="nil"/>
              <w:tr2bl w:val="nil"/>
            </w:tcBorders>
            <w:vAlign w:val="center"/>
          </w:tcPr>
          <w:p>
            <w:pPr>
              <w:pStyle w:val="105"/>
              <w:adjustRightInd w:val="0"/>
              <w:snapToGrid w:val="0"/>
              <w:spacing w:line="240" w:lineRule="auto"/>
              <w:rPr>
                <w:rFonts w:cs="Times New Roman"/>
                <w:highlight w:val="none"/>
              </w:rPr>
            </w:pPr>
            <w:r>
              <w:rPr>
                <w:rFonts w:hint="eastAsia" w:cs="Times New Roman"/>
                <w:highlight w:val="none"/>
              </w:rPr>
              <w:t>64</w:t>
            </w:r>
          </w:p>
        </w:tc>
        <w:tc>
          <w:tcPr>
            <w:tcW w:w="683" w:type="dxa"/>
            <w:tcBorders>
              <w:tl2br w:val="nil"/>
              <w:tr2bl w:val="nil"/>
            </w:tcBorders>
            <w:vAlign w:val="center"/>
          </w:tcPr>
          <w:p>
            <w:pPr>
              <w:pStyle w:val="105"/>
              <w:adjustRightInd w:val="0"/>
              <w:snapToGrid w:val="0"/>
              <w:spacing w:line="240" w:lineRule="auto"/>
              <w:rPr>
                <w:rFonts w:cs="Times New Roman"/>
                <w:highlight w:val="none"/>
              </w:rPr>
            </w:pPr>
            <w:r>
              <w:rPr>
                <w:rFonts w:hint="eastAsia" w:cs="Times New Roman"/>
                <w:highlight w:val="none"/>
              </w:rPr>
              <w:t>58</w:t>
            </w:r>
          </w:p>
        </w:tc>
        <w:tc>
          <w:tcPr>
            <w:tcW w:w="683"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54</w:t>
            </w:r>
          </w:p>
        </w:tc>
        <w:tc>
          <w:tcPr>
            <w:tcW w:w="683"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5</w:t>
            </w:r>
            <w:r>
              <w:rPr>
                <w:rFonts w:hint="eastAsia" w:cs="Times New Roman"/>
                <w:highlight w:val="none"/>
              </w:rPr>
              <w:t>2</w:t>
            </w:r>
          </w:p>
        </w:tc>
        <w:tc>
          <w:tcPr>
            <w:tcW w:w="683" w:type="dxa"/>
            <w:tcBorders>
              <w:tl2br w:val="nil"/>
              <w:tr2bl w:val="nil"/>
            </w:tcBorders>
            <w:vAlign w:val="center"/>
          </w:tcPr>
          <w:p>
            <w:pPr>
              <w:pStyle w:val="105"/>
              <w:adjustRightInd w:val="0"/>
              <w:snapToGrid w:val="0"/>
              <w:spacing w:line="240" w:lineRule="auto"/>
              <w:rPr>
                <w:rFonts w:cs="Times New Roman"/>
                <w:highlight w:val="none"/>
              </w:rPr>
            </w:pPr>
            <w:r>
              <w:rPr>
                <w:rFonts w:hint="eastAsia" w:cs="Times New Roman"/>
                <w:highlight w:val="none"/>
              </w:rPr>
              <w:t>50</w:t>
            </w:r>
          </w:p>
        </w:tc>
        <w:tc>
          <w:tcPr>
            <w:tcW w:w="683" w:type="dxa"/>
            <w:tcBorders>
              <w:tl2br w:val="nil"/>
              <w:tr2bl w:val="nil"/>
            </w:tcBorders>
            <w:vAlign w:val="center"/>
          </w:tcPr>
          <w:p>
            <w:pPr>
              <w:pStyle w:val="105"/>
              <w:adjustRightInd w:val="0"/>
              <w:snapToGrid w:val="0"/>
              <w:spacing w:line="240" w:lineRule="auto"/>
              <w:rPr>
                <w:rFonts w:cs="Times New Roman"/>
                <w:highlight w:val="none"/>
              </w:rPr>
            </w:pPr>
            <w:r>
              <w:rPr>
                <w:rFonts w:hint="eastAsia" w:cs="Times New Roman"/>
                <w:highlight w:val="none"/>
              </w:rPr>
              <w:t>46</w:t>
            </w:r>
          </w:p>
        </w:tc>
        <w:tc>
          <w:tcPr>
            <w:tcW w:w="683" w:type="dxa"/>
            <w:tcBorders>
              <w:tl2br w:val="nil"/>
              <w:tr2bl w:val="nil"/>
            </w:tcBorders>
            <w:vAlign w:val="center"/>
          </w:tcPr>
          <w:p>
            <w:pPr>
              <w:pStyle w:val="105"/>
              <w:adjustRightInd w:val="0"/>
              <w:snapToGrid w:val="0"/>
              <w:spacing w:line="240" w:lineRule="auto"/>
              <w:rPr>
                <w:rFonts w:cs="Times New Roman"/>
                <w:highlight w:val="none"/>
              </w:rPr>
            </w:pPr>
            <w:r>
              <w:rPr>
                <w:rFonts w:hint="eastAsia" w:cs="Times New Roman"/>
                <w:highlight w:val="none"/>
              </w:rPr>
              <w:t>44</w:t>
            </w:r>
          </w:p>
        </w:tc>
        <w:tc>
          <w:tcPr>
            <w:tcW w:w="683" w:type="dxa"/>
            <w:tcBorders>
              <w:tl2br w:val="nil"/>
              <w:tr2bl w:val="nil"/>
            </w:tcBorders>
            <w:vAlign w:val="center"/>
          </w:tcPr>
          <w:p>
            <w:pPr>
              <w:pStyle w:val="105"/>
              <w:adjustRightInd w:val="0"/>
              <w:snapToGrid w:val="0"/>
              <w:spacing w:line="240" w:lineRule="auto"/>
              <w:rPr>
                <w:rFonts w:cs="Times New Roman"/>
                <w:highlight w:val="none"/>
              </w:rPr>
            </w:pPr>
            <w:r>
              <w:rPr>
                <w:rFonts w:hint="eastAsia" w:cs="Times New Roman"/>
                <w:highlight w:val="none"/>
              </w:rPr>
              <w:t>41</w:t>
            </w:r>
          </w:p>
        </w:tc>
        <w:tc>
          <w:tcPr>
            <w:tcW w:w="685" w:type="dxa"/>
            <w:tcBorders>
              <w:tl2br w:val="nil"/>
              <w:tr2bl w:val="nil"/>
            </w:tcBorders>
            <w:vAlign w:val="center"/>
          </w:tcPr>
          <w:p>
            <w:pPr>
              <w:pStyle w:val="105"/>
              <w:adjustRightInd w:val="0"/>
              <w:snapToGrid w:val="0"/>
              <w:spacing w:line="240" w:lineRule="auto"/>
              <w:rPr>
                <w:rFonts w:cs="Times New Roman"/>
                <w:highlight w:val="none"/>
              </w:rPr>
            </w:pPr>
            <w:r>
              <w:rPr>
                <w:rFonts w:hint="eastAsia" w:cs="Times New Roman"/>
                <w:highlight w:val="none"/>
              </w:rPr>
              <w:t>38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19"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钢筋切断机</w:t>
            </w:r>
          </w:p>
        </w:tc>
        <w:tc>
          <w:tcPr>
            <w:tcW w:w="682"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88</w:t>
            </w:r>
          </w:p>
        </w:tc>
        <w:tc>
          <w:tcPr>
            <w:tcW w:w="682"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68</w:t>
            </w:r>
          </w:p>
        </w:tc>
        <w:tc>
          <w:tcPr>
            <w:tcW w:w="682"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62</w:t>
            </w:r>
          </w:p>
        </w:tc>
        <w:tc>
          <w:tcPr>
            <w:tcW w:w="683"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56</w:t>
            </w:r>
          </w:p>
        </w:tc>
        <w:tc>
          <w:tcPr>
            <w:tcW w:w="683"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52</w:t>
            </w:r>
          </w:p>
        </w:tc>
        <w:tc>
          <w:tcPr>
            <w:tcW w:w="683" w:type="dxa"/>
            <w:tcBorders>
              <w:tl2br w:val="nil"/>
              <w:tr2bl w:val="nil"/>
            </w:tcBorders>
            <w:vAlign w:val="center"/>
          </w:tcPr>
          <w:p>
            <w:pPr>
              <w:pStyle w:val="105"/>
              <w:adjustRightInd w:val="0"/>
              <w:snapToGrid w:val="0"/>
              <w:spacing w:line="240" w:lineRule="auto"/>
              <w:rPr>
                <w:rFonts w:cs="Times New Roman"/>
                <w:highlight w:val="none"/>
              </w:rPr>
            </w:pPr>
            <w:r>
              <w:rPr>
                <w:rFonts w:hint="eastAsia" w:cs="Times New Roman"/>
                <w:highlight w:val="none"/>
              </w:rPr>
              <w:t>50</w:t>
            </w:r>
          </w:p>
        </w:tc>
        <w:tc>
          <w:tcPr>
            <w:tcW w:w="683"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48</w:t>
            </w:r>
          </w:p>
        </w:tc>
        <w:tc>
          <w:tcPr>
            <w:tcW w:w="683"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44</w:t>
            </w:r>
          </w:p>
        </w:tc>
        <w:tc>
          <w:tcPr>
            <w:tcW w:w="683"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42</w:t>
            </w:r>
          </w:p>
        </w:tc>
        <w:tc>
          <w:tcPr>
            <w:tcW w:w="683"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39</w:t>
            </w:r>
          </w:p>
        </w:tc>
        <w:tc>
          <w:tcPr>
            <w:tcW w:w="685"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19"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小铲车</w:t>
            </w:r>
          </w:p>
        </w:tc>
        <w:tc>
          <w:tcPr>
            <w:tcW w:w="682"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91</w:t>
            </w:r>
          </w:p>
        </w:tc>
        <w:tc>
          <w:tcPr>
            <w:tcW w:w="682"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71</w:t>
            </w:r>
          </w:p>
        </w:tc>
        <w:tc>
          <w:tcPr>
            <w:tcW w:w="682"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65</w:t>
            </w:r>
          </w:p>
        </w:tc>
        <w:tc>
          <w:tcPr>
            <w:tcW w:w="683"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59</w:t>
            </w:r>
          </w:p>
        </w:tc>
        <w:tc>
          <w:tcPr>
            <w:tcW w:w="683"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55</w:t>
            </w:r>
          </w:p>
        </w:tc>
        <w:tc>
          <w:tcPr>
            <w:tcW w:w="683"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5</w:t>
            </w:r>
            <w:r>
              <w:rPr>
                <w:rFonts w:hint="eastAsia" w:cs="Times New Roman"/>
                <w:highlight w:val="none"/>
              </w:rPr>
              <w:t>3</w:t>
            </w:r>
          </w:p>
        </w:tc>
        <w:tc>
          <w:tcPr>
            <w:tcW w:w="683"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51</w:t>
            </w:r>
          </w:p>
        </w:tc>
        <w:tc>
          <w:tcPr>
            <w:tcW w:w="683"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47</w:t>
            </w:r>
          </w:p>
        </w:tc>
        <w:tc>
          <w:tcPr>
            <w:tcW w:w="683"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45</w:t>
            </w:r>
          </w:p>
        </w:tc>
        <w:tc>
          <w:tcPr>
            <w:tcW w:w="683"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42</w:t>
            </w:r>
          </w:p>
        </w:tc>
        <w:tc>
          <w:tcPr>
            <w:tcW w:w="685"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39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19"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推土机</w:t>
            </w:r>
          </w:p>
        </w:tc>
        <w:tc>
          <w:tcPr>
            <w:tcW w:w="682"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88</w:t>
            </w:r>
          </w:p>
        </w:tc>
        <w:tc>
          <w:tcPr>
            <w:tcW w:w="682"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68</w:t>
            </w:r>
          </w:p>
        </w:tc>
        <w:tc>
          <w:tcPr>
            <w:tcW w:w="682"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62</w:t>
            </w:r>
          </w:p>
        </w:tc>
        <w:tc>
          <w:tcPr>
            <w:tcW w:w="683"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56</w:t>
            </w:r>
          </w:p>
        </w:tc>
        <w:tc>
          <w:tcPr>
            <w:tcW w:w="683"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52</w:t>
            </w:r>
          </w:p>
        </w:tc>
        <w:tc>
          <w:tcPr>
            <w:tcW w:w="683" w:type="dxa"/>
            <w:tcBorders>
              <w:tl2br w:val="nil"/>
              <w:tr2bl w:val="nil"/>
            </w:tcBorders>
            <w:vAlign w:val="center"/>
          </w:tcPr>
          <w:p>
            <w:pPr>
              <w:pStyle w:val="105"/>
              <w:adjustRightInd w:val="0"/>
              <w:snapToGrid w:val="0"/>
              <w:spacing w:line="240" w:lineRule="auto"/>
              <w:rPr>
                <w:rFonts w:cs="Times New Roman"/>
                <w:highlight w:val="none"/>
              </w:rPr>
            </w:pPr>
            <w:r>
              <w:rPr>
                <w:rFonts w:hint="eastAsia" w:cs="Times New Roman"/>
                <w:highlight w:val="none"/>
              </w:rPr>
              <w:t>50</w:t>
            </w:r>
          </w:p>
        </w:tc>
        <w:tc>
          <w:tcPr>
            <w:tcW w:w="683"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48</w:t>
            </w:r>
          </w:p>
        </w:tc>
        <w:tc>
          <w:tcPr>
            <w:tcW w:w="683"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44</w:t>
            </w:r>
          </w:p>
        </w:tc>
        <w:tc>
          <w:tcPr>
            <w:tcW w:w="683"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42</w:t>
            </w:r>
          </w:p>
        </w:tc>
        <w:tc>
          <w:tcPr>
            <w:tcW w:w="683"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39</w:t>
            </w:r>
          </w:p>
        </w:tc>
        <w:tc>
          <w:tcPr>
            <w:tcW w:w="685"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19"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自卸汽车</w:t>
            </w:r>
          </w:p>
        </w:tc>
        <w:tc>
          <w:tcPr>
            <w:tcW w:w="682"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89</w:t>
            </w:r>
          </w:p>
        </w:tc>
        <w:tc>
          <w:tcPr>
            <w:tcW w:w="682"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69</w:t>
            </w:r>
          </w:p>
        </w:tc>
        <w:tc>
          <w:tcPr>
            <w:tcW w:w="682"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63</w:t>
            </w:r>
          </w:p>
        </w:tc>
        <w:tc>
          <w:tcPr>
            <w:tcW w:w="683"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5</w:t>
            </w:r>
            <w:r>
              <w:rPr>
                <w:rFonts w:hint="eastAsia" w:cs="Times New Roman"/>
                <w:highlight w:val="none"/>
              </w:rPr>
              <w:t>7</w:t>
            </w:r>
          </w:p>
        </w:tc>
        <w:tc>
          <w:tcPr>
            <w:tcW w:w="683"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53</w:t>
            </w:r>
          </w:p>
        </w:tc>
        <w:tc>
          <w:tcPr>
            <w:tcW w:w="683"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5</w:t>
            </w:r>
            <w:r>
              <w:rPr>
                <w:rFonts w:hint="eastAsia" w:cs="Times New Roman"/>
                <w:highlight w:val="none"/>
              </w:rPr>
              <w:t>1</w:t>
            </w:r>
          </w:p>
        </w:tc>
        <w:tc>
          <w:tcPr>
            <w:tcW w:w="683"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49</w:t>
            </w:r>
          </w:p>
        </w:tc>
        <w:tc>
          <w:tcPr>
            <w:tcW w:w="683"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4</w:t>
            </w:r>
            <w:r>
              <w:rPr>
                <w:rFonts w:hint="eastAsia" w:cs="Times New Roman"/>
                <w:highlight w:val="none"/>
              </w:rPr>
              <w:t>6</w:t>
            </w:r>
          </w:p>
        </w:tc>
        <w:tc>
          <w:tcPr>
            <w:tcW w:w="683"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43</w:t>
            </w:r>
          </w:p>
        </w:tc>
        <w:tc>
          <w:tcPr>
            <w:tcW w:w="683"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40</w:t>
            </w:r>
          </w:p>
        </w:tc>
        <w:tc>
          <w:tcPr>
            <w:tcW w:w="685" w:type="dxa"/>
            <w:tcBorders>
              <w:tl2br w:val="nil"/>
              <w:tr2bl w:val="nil"/>
            </w:tcBorders>
            <w:vAlign w:val="center"/>
          </w:tcPr>
          <w:p>
            <w:pPr>
              <w:pStyle w:val="105"/>
              <w:adjustRightInd w:val="0"/>
              <w:snapToGrid w:val="0"/>
              <w:spacing w:line="240" w:lineRule="auto"/>
              <w:rPr>
                <w:rFonts w:cs="Times New Roman"/>
                <w:highlight w:val="none"/>
              </w:rPr>
            </w:pPr>
            <w:r>
              <w:rPr>
                <w:rFonts w:cs="Times New Roman"/>
                <w:highlight w:val="none"/>
              </w:rPr>
              <w:t>3</w:t>
            </w:r>
            <w:r>
              <w:rPr>
                <w:rFonts w:hint="eastAsia" w:cs="Times New Roman"/>
                <w:highlight w:val="none"/>
              </w:rPr>
              <w:t>7</w:t>
            </w:r>
          </w:p>
        </w:tc>
      </w:tr>
    </w:tbl>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有上表可知，除</w:t>
      </w:r>
      <w:r>
        <w:rPr>
          <w:rFonts w:ascii="Times New Roman" w:hAnsi="Times New Roman" w:cs="Times New Roman"/>
          <w:sz w:val="24"/>
          <w:szCs w:val="24"/>
          <w:highlight w:val="none"/>
          <w:lang w:eastAsia="zh-Hans"/>
        </w:rPr>
        <w:t>挖掘机</w:t>
      </w:r>
      <w:r>
        <w:rPr>
          <w:rFonts w:ascii="Times New Roman" w:hAnsi="Times New Roman" w:cs="Times New Roman"/>
          <w:sz w:val="24"/>
          <w:szCs w:val="24"/>
          <w:highlight w:val="none"/>
        </w:rPr>
        <w:t>、</w:t>
      </w:r>
      <w:r>
        <w:rPr>
          <w:rFonts w:ascii="Times New Roman" w:hAnsi="Times New Roman" w:cs="Times New Roman"/>
          <w:sz w:val="24"/>
          <w:szCs w:val="24"/>
          <w:highlight w:val="none"/>
          <w:lang w:eastAsia="zh-Hans"/>
        </w:rPr>
        <w:t>压路机</w:t>
      </w:r>
      <w:r>
        <w:rPr>
          <w:rFonts w:hint="eastAsia" w:ascii="Times New Roman" w:hAnsi="Times New Roman" w:cs="Times New Roman"/>
          <w:sz w:val="24"/>
          <w:szCs w:val="24"/>
          <w:highlight w:val="none"/>
        </w:rPr>
        <w:t>、小铲车</w:t>
      </w:r>
      <w:r>
        <w:rPr>
          <w:rFonts w:ascii="Times New Roman" w:hAnsi="Times New Roman" w:cs="Times New Roman"/>
          <w:sz w:val="24"/>
          <w:szCs w:val="24"/>
          <w:highlight w:val="none"/>
        </w:rPr>
        <w:t>在</w:t>
      </w:r>
      <w:r>
        <w:rPr>
          <w:rFonts w:hint="eastAsia" w:ascii="Times New Roman" w:hAnsi="Times New Roman" w:cs="Times New Roman"/>
          <w:sz w:val="24"/>
          <w:szCs w:val="24"/>
          <w:highlight w:val="none"/>
        </w:rPr>
        <w:t>20</w:t>
      </w:r>
      <w:r>
        <w:rPr>
          <w:rFonts w:ascii="Times New Roman" w:hAnsi="Times New Roman" w:cs="Times New Roman"/>
          <w:sz w:val="24"/>
          <w:szCs w:val="24"/>
          <w:highlight w:val="none"/>
        </w:rPr>
        <w:t>m远</w:t>
      </w:r>
      <w:r>
        <w:rPr>
          <w:rFonts w:hint="eastAsia" w:ascii="Times New Roman" w:hAnsi="Times New Roman" w:cs="Times New Roman"/>
          <w:sz w:val="24"/>
          <w:szCs w:val="24"/>
          <w:highlight w:val="none"/>
        </w:rPr>
        <w:t>处</w:t>
      </w:r>
      <w:r>
        <w:rPr>
          <w:rFonts w:ascii="Times New Roman" w:hAnsi="Times New Roman" w:cs="Times New Roman"/>
          <w:sz w:val="24"/>
          <w:szCs w:val="24"/>
          <w:highlight w:val="none"/>
        </w:rPr>
        <w:t>噪声值才能达到施工阶段场界噪声限值（</w:t>
      </w:r>
      <w:r>
        <w:rPr>
          <w:rFonts w:ascii="Times New Roman" w:hAnsi="Times New Roman" w:cs="Times New Roman"/>
          <w:sz w:val="24"/>
          <w:szCs w:val="24"/>
          <w:highlight w:val="none"/>
          <w:lang w:eastAsia="zh-Hans"/>
        </w:rPr>
        <w:t>昼</w:t>
      </w:r>
      <w:r>
        <w:rPr>
          <w:rFonts w:ascii="Times New Roman" w:hAnsi="Times New Roman" w:cs="Times New Roman"/>
          <w:sz w:val="24"/>
          <w:szCs w:val="24"/>
          <w:highlight w:val="none"/>
        </w:rPr>
        <w:t>间）要求外，其它施工机械约在</w:t>
      </w:r>
      <w:r>
        <w:rPr>
          <w:rFonts w:hint="eastAsia" w:ascii="Times New Roman" w:hAnsi="Times New Roman" w:cs="Times New Roman"/>
          <w:sz w:val="24"/>
          <w:szCs w:val="24"/>
          <w:highlight w:val="none"/>
        </w:rPr>
        <w:t>1</w:t>
      </w:r>
      <w:r>
        <w:rPr>
          <w:rFonts w:ascii="Times New Roman" w:hAnsi="Times New Roman" w:cs="Times New Roman"/>
          <w:sz w:val="24"/>
          <w:szCs w:val="24"/>
          <w:highlight w:val="none"/>
        </w:rPr>
        <w:t>0m远</w:t>
      </w:r>
      <w:r>
        <w:rPr>
          <w:rFonts w:hint="eastAsia" w:ascii="Times New Roman" w:hAnsi="Times New Roman" w:cs="Times New Roman"/>
          <w:sz w:val="24"/>
          <w:szCs w:val="24"/>
          <w:highlight w:val="none"/>
        </w:rPr>
        <w:t>处</w:t>
      </w:r>
      <w:r>
        <w:rPr>
          <w:rFonts w:ascii="Times New Roman" w:hAnsi="Times New Roman" w:cs="Times New Roman"/>
          <w:sz w:val="24"/>
          <w:szCs w:val="24"/>
          <w:highlight w:val="none"/>
        </w:rPr>
        <w:t>噪声值能达到施工阶段场界噪声限值（</w:t>
      </w:r>
      <w:r>
        <w:rPr>
          <w:rFonts w:ascii="Times New Roman" w:hAnsi="Times New Roman" w:cs="Times New Roman"/>
          <w:sz w:val="24"/>
          <w:szCs w:val="24"/>
          <w:highlight w:val="none"/>
          <w:lang w:eastAsia="zh-Hans"/>
        </w:rPr>
        <w:t>昼间</w:t>
      </w:r>
      <w:r>
        <w:rPr>
          <w:rFonts w:ascii="Times New Roman" w:hAnsi="Times New Roman" w:cs="Times New Roman"/>
          <w:sz w:val="24"/>
          <w:szCs w:val="24"/>
          <w:highlight w:val="none"/>
        </w:rPr>
        <w:t>）要求。施工期间，施工机械是组合使用的，噪声对施工场界影响将要更大些，多台机械同时运作，噪声值产生叠加，据类比调查，叠加后的噪声增值约为3dB~8dB。</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本工程施工期间土方开挖、填筑、运输、平整及混凝土浇筑等作业相互交替进行。施工区主要布置在</w:t>
      </w:r>
      <w:r>
        <w:rPr>
          <w:rFonts w:ascii="Times New Roman" w:hAnsi="Times New Roman" w:cs="Times New Roman"/>
          <w:sz w:val="24"/>
          <w:szCs w:val="24"/>
          <w:highlight w:val="none"/>
          <w:lang w:eastAsia="zh-Hans"/>
        </w:rPr>
        <w:t>普南</w:t>
      </w:r>
      <w:r>
        <w:rPr>
          <w:rFonts w:ascii="Times New Roman" w:hAnsi="Times New Roman" w:cs="Times New Roman"/>
          <w:sz w:val="24"/>
          <w:szCs w:val="24"/>
          <w:highlight w:val="none"/>
        </w:rPr>
        <w:t>闸附近，使用的施工机械组合运行，噪声叠加</w:t>
      </w:r>
      <w:r>
        <w:rPr>
          <w:rFonts w:ascii="Times New Roman" w:hAnsi="Times New Roman" w:cs="Times New Roman"/>
          <w:sz w:val="24"/>
          <w:szCs w:val="24"/>
          <w:highlight w:val="none"/>
          <w:lang w:eastAsia="zh-Hans"/>
        </w:rPr>
        <w:t>公式</w:t>
      </w:r>
      <w:r>
        <w:rPr>
          <w:rFonts w:ascii="Times New Roman" w:hAnsi="Times New Roman" w:cs="Times New Roman"/>
          <w:sz w:val="24"/>
          <w:szCs w:val="24"/>
          <w:highlight w:val="none"/>
        </w:rPr>
        <w:t>如下：</w:t>
      </w:r>
    </w:p>
    <w:p>
      <w:pPr>
        <w:adjustRightInd w:val="0"/>
        <w:snapToGrid w:val="0"/>
        <w:spacing w:line="360" w:lineRule="auto"/>
        <w:ind w:firstLine="420" w:firstLineChars="200"/>
        <w:jc w:val="center"/>
        <w:rPr>
          <w:rFonts w:ascii="Times New Roman" w:hAnsi="Times New Roman" w:cs="Times New Roman"/>
          <w:highlight w:val="none"/>
        </w:rPr>
      </w:pPr>
      <m:oMathPara>
        <m:oMath>
          <m:sSub>
            <m:sSubPr>
              <m:ctrlPr>
                <w:rPr>
                  <w:rFonts w:ascii="Cambria Math" w:hAnsi="Cambria Math" w:cs="Times New Roman"/>
                  <w:highlight w:val="none"/>
                </w:rPr>
              </m:ctrlPr>
            </m:sSubPr>
            <m:e>
              <m:r>
                <m:rPr>
                  <m:sty m:val="p"/>
                </m:rPr>
                <w:rPr>
                  <w:rFonts w:ascii="Cambria Math" w:hAnsi="Cambria Math" w:cs="Times New Roman"/>
                  <w:highlight w:val="none"/>
                </w:rPr>
                <m:t>L</m:t>
              </m:r>
              <m:ctrlPr>
                <w:rPr>
                  <w:rFonts w:ascii="Cambria Math" w:hAnsi="Cambria Math" w:cs="Times New Roman"/>
                  <w:highlight w:val="none"/>
                </w:rPr>
              </m:ctrlPr>
            </m:e>
            <m:sub>
              <m:r>
                <m:rPr>
                  <m:sty m:val="p"/>
                </m:rPr>
                <w:rPr>
                  <w:rFonts w:ascii="Cambria Math" w:hAnsi="Cambria Math" w:cs="Times New Roman"/>
                  <w:highlight w:val="none"/>
                </w:rPr>
                <m:t>1+2</m:t>
              </m:r>
              <m:ctrlPr>
                <w:rPr>
                  <w:rFonts w:ascii="Cambria Math" w:hAnsi="Cambria Math" w:cs="Times New Roman"/>
                  <w:highlight w:val="none"/>
                </w:rPr>
              </m:ctrlPr>
            </m:sub>
          </m:sSub>
          <m:r>
            <m:rPr>
              <m:sty m:val="p"/>
            </m:rPr>
            <w:rPr>
              <w:rFonts w:ascii="Cambria Math" w:hAnsi="Cambria Math" w:cs="Times New Roman"/>
              <w:highlight w:val="none"/>
            </w:rPr>
            <m:t>=10</m:t>
          </m:r>
          <m:func>
            <m:funcPr>
              <m:ctrlPr>
                <w:rPr>
                  <w:rFonts w:ascii="Cambria Math" w:hAnsi="Cambria Math" w:cs="Times New Roman"/>
                  <w:highlight w:val="none"/>
                </w:rPr>
              </m:ctrlPr>
            </m:funcPr>
            <m:fName>
              <m:sSub>
                <m:sSubPr>
                  <m:ctrlPr>
                    <w:rPr>
                      <w:rFonts w:ascii="Cambria Math" w:hAnsi="Cambria Math" w:cs="Times New Roman"/>
                      <w:highlight w:val="none"/>
                    </w:rPr>
                  </m:ctrlPr>
                </m:sSubPr>
                <m:e>
                  <m:r>
                    <m:rPr>
                      <m:sty m:val="p"/>
                    </m:rPr>
                    <w:rPr>
                      <w:rFonts w:ascii="Cambria Math" w:hAnsi="Cambria Math" w:cs="Times New Roman"/>
                      <w:highlight w:val="none"/>
                    </w:rPr>
                    <m:t>log</m:t>
                  </m:r>
                  <m:ctrlPr>
                    <w:rPr>
                      <w:rFonts w:ascii="Cambria Math" w:hAnsi="Cambria Math" w:cs="Times New Roman"/>
                      <w:highlight w:val="none"/>
                    </w:rPr>
                  </m:ctrlPr>
                </m:e>
                <m:sub>
                  <m:r>
                    <m:rPr>
                      <m:sty m:val="p"/>
                    </m:rPr>
                    <w:rPr>
                      <w:rFonts w:ascii="Cambria Math" w:hAnsi="Cambria Math" w:cs="Times New Roman"/>
                      <w:highlight w:val="none"/>
                    </w:rPr>
                    <m:t>10</m:t>
                  </m:r>
                  <m:ctrlPr>
                    <w:rPr>
                      <w:rFonts w:ascii="Cambria Math" w:hAnsi="Cambria Math" w:cs="Times New Roman"/>
                      <w:highlight w:val="none"/>
                    </w:rPr>
                  </m:ctrlPr>
                </m:sub>
              </m:sSub>
              <m:ctrlPr>
                <w:rPr>
                  <w:rFonts w:ascii="Cambria Math" w:hAnsi="Cambria Math" w:cs="Times New Roman"/>
                  <w:highlight w:val="none"/>
                </w:rPr>
              </m:ctrlPr>
            </m:fName>
            <m:e>
              <m:d>
                <m:dPr>
                  <m:begChr m:val="["/>
                  <m:endChr m:val="]"/>
                  <m:ctrlPr>
                    <w:rPr>
                      <w:rFonts w:ascii="Cambria Math" w:hAnsi="Cambria Math" w:cs="Times New Roman"/>
                      <w:highlight w:val="none"/>
                    </w:rPr>
                  </m:ctrlPr>
                </m:dPr>
                <m:e>
                  <m:sSup>
                    <m:sSupPr>
                      <m:ctrlPr>
                        <w:rPr>
                          <w:rFonts w:ascii="Cambria Math" w:hAnsi="Cambria Math" w:cs="Times New Roman"/>
                          <w:highlight w:val="none"/>
                        </w:rPr>
                      </m:ctrlPr>
                    </m:sSupPr>
                    <m:e>
                      <m:r>
                        <m:rPr>
                          <m:sty m:val="p"/>
                        </m:rPr>
                        <w:rPr>
                          <w:rFonts w:ascii="Cambria Math" w:hAnsi="Cambria Math" w:cs="Times New Roman"/>
                          <w:highlight w:val="none"/>
                        </w:rPr>
                        <m:t>10</m:t>
                      </m:r>
                      <m:ctrlPr>
                        <w:rPr>
                          <w:rFonts w:ascii="Cambria Math" w:hAnsi="Cambria Math" w:cs="Times New Roman"/>
                          <w:highlight w:val="none"/>
                        </w:rPr>
                      </m:ctrlPr>
                    </m:e>
                    <m:sup>
                      <m:f>
                        <m:fPr>
                          <m:type m:val="skw"/>
                          <m:ctrlPr>
                            <w:rPr>
                              <w:rFonts w:ascii="Cambria Math" w:hAnsi="Cambria Math" w:cs="Times New Roman"/>
                              <w:highlight w:val="none"/>
                            </w:rPr>
                          </m:ctrlPr>
                        </m:fPr>
                        <m:num>
                          <m:sSub>
                            <m:sSubPr>
                              <m:ctrlPr>
                                <w:rPr>
                                  <w:rFonts w:ascii="Cambria Math" w:hAnsi="Cambria Math" w:cs="Times New Roman"/>
                                  <w:highlight w:val="none"/>
                                </w:rPr>
                              </m:ctrlPr>
                            </m:sSubPr>
                            <m:e>
                              <m:r>
                                <m:rPr>
                                  <m:sty m:val="p"/>
                                </m:rPr>
                                <w:rPr>
                                  <w:rFonts w:ascii="Cambria Math" w:hAnsi="Cambria Math" w:cs="Times New Roman"/>
                                  <w:highlight w:val="none"/>
                                </w:rPr>
                                <m:t>L</m:t>
                              </m:r>
                              <m:ctrlPr>
                                <w:rPr>
                                  <w:rFonts w:ascii="Cambria Math" w:hAnsi="Cambria Math" w:cs="Times New Roman"/>
                                  <w:highlight w:val="none"/>
                                </w:rPr>
                              </m:ctrlPr>
                            </m:e>
                            <m:sub>
                              <m:r>
                                <m:rPr>
                                  <m:sty m:val="p"/>
                                </m:rPr>
                                <w:rPr>
                                  <w:rFonts w:ascii="Cambria Math" w:hAnsi="Cambria Math" w:cs="Times New Roman"/>
                                  <w:highlight w:val="none"/>
                                </w:rPr>
                                <m:t>1</m:t>
                              </m:r>
                              <m:ctrlPr>
                                <w:rPr>
                                  <w:rFonts w:ascii="Cambria Math" w:hAnsi="Cambria Math" w:cs="Times New Roman"/>
                                  <w:highlight w:val="none"/>
                                </w:rPr>
                              </m:ctrlPr>
                            </m:sub>
                          </m:sSub>
                          <m:ctrlPr>
                            <w:rPr>
                              <w:rFonts w:ascii="Cambria Math" w:hAnsi="Cambria Math" w:cs="Times New Roman"/>
                              <w:highlight w:val="none"/>
                            </w:rPr>
                          </m:ctrlPr>
                        </m:num>
                        <m:den>
                          <m:r>
                            <m:rPr>
                              <m:sty m:val="p"/>
                            </m:rPr>
                            <w:rPr>
                              <w:rFonts w:ascii="Cambria Math" w:hAnsi="Cambria Math" w:cs="Times New Roman"/>
                              <w:highlight w:val="none"/>
                            </w:rPr>
                            <m:t>10</m:t>
                          </m:r>
                          <m:ctrlPr>
                            <w:rPr>
                              <w:rFonts w:ascii="Cambria Math" w:hAnsi="Cambria Math" w:cs="Times New Roman"/>
                              <w:highlight w:val="none"/>
                            </w:rPr>
                          </m:ctrlPr>
                        </m:den>
                      </m:f>
                      <m:ctrlPr>
                        <w:rPr>
                          <w:rFonts w:ascii="Cambria Math" w:hAnsi="Cambria Math" w:cs="Times New Roman"/>
                          <w:highlight w:val="none"/>
                        </w:rPr>
                      </m:ctrlPr>
                    </m:sup>
                  </m:sSup>
                  <m:r>
                    <m:rPr>
                      <m:sty m:val="p"/>
                    </m:rPr>
                    <w:rPr>
                      <w:rFonts w:ascii="Cambria Math" w:hAnsi="Cambria Math" w:cs="Times New Roman"/>
                      <w:highlight w:val="none"/>
                    </w:rPr>
                    <m:t>+</m:t>
                  </m:r>
                  <m:sSup>
                    <m:sSupPr>
                      <m:ctrlPr>
                        <w:rPr>
                          <w:rFonts w:ascii="Cambria Math" w:hAnsi="Cambria Math" w:cs="Times New Roman"/>
                          <w:highlight w:val="none"/>
                        </w:rPr>
                      </m:ctrlPr>
                    </m:sSupPr>
                    <m:e>
                      <m:r>
                        <m:rPr>
                          <m:sty m:val="p"/>
                        </m:rPr>
                        <w:rPr>
                          <w:rFonts w:ascii="Cambria Math" w:hAnsi="Cambria Math" w:cs="Times New Roman"/>
                          <w:highlight w:val="none"/>
                        </w:rPr>
                        <m:t>10</m:t>
                      </m:r>
                      <m:ctrlPr>
                        <w:rPr>
                          <w:rFonts w:ascii="Cambria Math" w:hAnsi="Cambria Math" w:cs="Times New Roman"/>
                          <w:highlight w:val="none"/>
                        </w:rPr>
                      </m:ctrlPr>
                    </m:e>
                    <m:sup>
                      <m:f>
                        <m:fPr>
                          <m:type m:val="skw"/>
                          <m:ctrlPr>
                            <w:rPr>
                              <w:rFonts w:ascii="Cambria Math" w:hAnsi="Cambria Math" w:cs="Times New Roman"/>
                              <w:highlight w:val="none"/>
                            </w:rPr>
                          </m:ctrlPr>
                        </m:fPr>
                        <m:num>
                          <m:sSub>
                            <m:sSubPr>
                              <m:ctrlPr>
                                <w:rPr>
                                  <w:rFonts w:ascii="Cambria Math" w:hAnsi="Cambria Math" w:cs="Times New Roman"/>
                                  <w:highlight w:val="none"/>
                                </w:rPr>
                              </m:ctrlPr>
                            </m:sSubPr>
                            <m:e>
                              <m:r>
                                <m:rPr>
                                  <m:sty m:val="p"/>
                                </m:rPr>
                                <w:rPr>
                                  <w:rFonts w:ascii="Cambria Math" w:hAnsi="Cambria Math" w:cs="Times New Roman"/>
                                  <w:highlight w:val="none"/>
                                </w:rPr>
                                <m:t>L</m:t>
                              </m:r>
                              <m:ctrlPr>
                                <w:rPr>
                                  <w:rFonts w:ascii="Cambria Math" w:hAnsi="Cambria Math" w:cs="Times New Roman"/>
                                  <w:highlight w:val="none"/>
                                </w:rPr>
                              </m:ctrlPr>
                            </m:e>
                            <m:sub>
                              <m:r>
                                <m:rPr>
                                  <m:sty m:val="p"/>
                                </m:rPr>
                                <w:rPr>
                                  <w:rFonts w:ascii="Cambria Math" w:hAnsi="Cambria Math" w:cs="Times New Roman"/>
                                  <w:highlight w:val="none"/>
                                </w:rPr>
                                <m:t>2</m:t>
                              </m:r>
                              <m:ctrlPr>
                                <w:rPr>
                                  <w:rFonts w:ascii="Cambria Math" w:hAnsi="Cambria Math" w:cs="Times New Roman"/>
                                  <w:highlight w:val="none"/>
                                </w:rPr>
                              </m:ctrlPr>
                            </m:sub>
                          </m:sSub>
                          <m:ctrlPr>
                            <w:rPr>
                              <w:rFonts w:ascii="Cambria Math" w:hAnsi="Cambria Math" w:cs="Times New Roman"/>
                              <w:highlight w:val="none"/>
                            </w:rPr>
                          </m:ctrlPr>
                        </m:num>
                        <m:den>
                          <m:r>
                            <m:rPr>
                              <m:sty m:val="p"/>
                            </m:rPr>
                            <w:rPr>
                              <w:rFonts w:ascii="Cambria Math" w:hAnsi="Cambria Math" w:cs="Times New Roman"/>
                              <w:highlight w:val="none"/>
                            </w:rPr>
                            <m:t>10</m:t>
                          </m:r>
                          <m:ctrlPr>
                            <w:rPr>
                              <w:rFonts w:ascii="Cambria Math" w:hAnsi="Cambria Math" w:cs="Times New Roman"/>
                              <w:highlight w:val="none"/>
                            </w:rPr>
                          </m:ctrlPr>
                        </m:den>
                      </m:f>
                      <m:ctrlPr>
                        <w:rPr>
                          <w:rFonts w:ascii="Cambria Math" w:hAnsi="Cambria Math" w:cs="Times New Roman"/>
                          <w:highlight w:val="none"/>
                        </w:rPr>
                      </m:ctrlPr>
                    </m:sup>
                  </m:sSup>
                  <m:ctrlPr>
                    <w:rPr>
                      <w:rFonts w:ascii="Cambria Math" w:hAnsi="Cambria Math" w:cs="Times New Roman"/>
                      <w:highlight w:val="none"/>
                    </w:rPr>
                  </m:ctrlPr>
                </m:e>
              </m:d>
              <m:ctrlPr>
                <w:rPr>
                  <w:rFonts w:ascii="Cambria Math" w:hAnsi="Cambria Math" w:cs="Times New Roman"/>
                  <w:highlight w:val="none"/>
                </w:rPr>
              </m:ctrlPr>
            </m:e>
          </m:func>
        </m:oMath>
      </m:oMathPara>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lang w:eastAsia="zh-Hans"/>
        </w:rPr>
        <w:t>式中</w:t>
      </w:r>
      <w:r>
        <w:rPr>
          <w:rFonts w:ascii="Times New Roman" w:hAnsi="Times New Roman" w:cs="Times New Roman"/>
          <w:sz w:val="24"/>
          <w:szCs w:val="24"/>
          <w:highlight w:val="none"/>
        </w:rPr>
        <w:t>：L</w:t>
      </w:r>
      <w:r>
        <w:rPr>
          <w:rFonts w:ascii="Times New Roman" w:hAnsi="Times New Roman" w:cs="Times New Roman"/>
          <w:sz w:val="24"/>
          <w:szCs w:val="24"/>
          <w:highlight w:val="none"/>
          <w:vertAlign w:val="subscript"/>
        </w:rPr>
        <w:t>1</w:t>
      </w:r>
      <w:r>
        <w:rPr>
          <w:rFonts w:ascii="Times New Roman" w:hAnsi="Times New Roman" w:cs="Times New Roman"/>
          <w:sz w:val="24"/>
          <w:szCs w:val="24"/>
          <w:highlight w:val="none"/>
        </w:rPr>
        <w:t>、L</w:t>
      </w:r>
      <w:r>
        <w:rPr>
          <w:rFonts w:ascii="Times New Roman" w:hAnsi="Times New Roman" w:cs="Times New Roman"/>
          <w:sz w:val="24"/>
          <w:szCs w:val="24"/>
          <w:highlight w:val="none"/>
          <w:vertAlign w:val="subscript"/>
        </w:rPr>
        <w:t>2</w:t>
      </w:r>
      <w:r>
        <w:rPr>
          <w:rFonts w:ascii="Times New Roman" w:hAnsi="Times New Roman" w:cs="Times New Roman"/>
          <w:sz w:val="24"/>
          <w:szCs w:val="24"/>
          <w:highlight w:val="none"/>
        </w:rPr>
        <w:t>——施工机械的的声级。</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lang w:eastAsia="zh-Hans"/>
        </w:rPr>
        <w:t>本次噪声叠加考虑最不利的情况下，施工区所有施工机械均运行，叠加后的值为</w:t>
      </w:r>
      <w:r>
        <w:rPr>
          <w:rFonts w:ascii="Times New Roman" w:hAnsi="Times New Roman" w:cs="Times New Roman"/>
          <w:sz w:val="24"/>
          <w:szCs w:val="24"/>
          <w:highlight w:val="none"/>
        </w:rPr>
        <w:t>99dB，其随距离衰减的声级见表6.6-2。</w:t>
      </w:r>
    </w:p>
    <w:p>
      <w:pPr>
        <w:pStyle w:val="6"/>
        <w:adjustRightInd w:val="0"/>
        <w:snapToGrid w:val="0"/>
        <w:spacing w:line="240" w:lineRule="auto"/>
        <w:ind w:left="0" w:firstLine="0"/>
        <w:jc w:val="center"/>
        <w:rPr>
          <w:rFonts w:ascii="Times New Roman" w:hAnsi="Times New Roman" w:cs="Times New Roman"/>
          <w:sz w:val="2"/>
          <w:highlight w:val="none"/>
        </w:rPr>
      </w:pPr>
      <w:r>
        <w:rPr>
          <w:rFonts w:ascii="Times New Roman" w:hAnsi="Times New Roman" w:cs="Times New Roman"/>
          <w:b/>
          <w:kern w:val="0"/>
          <w:sz w:val="24"/>
          <w:szCs w:val="24"/>
          <w:highlight w:val="none"/>
          <w:lang w:bidi="ar"/>
        </w:rPr>
        <w:t>表</w:t>
      </w:r>
      <w:r>
        <w:rPr>
          <w:rFonts w:ascii="Times New Roman" w:hAnsi="Times New Roman" w:eastAsia="Times New Roman Bold" w:cs="Times New Roman"/>
          <w:b/>
          <w:kern w:val="0"/>
          <w:sz w:val="24"/>
          <w:szCs w:val="24"/>
          <w:highlight w:val="none"/>
          <w:lang w:bidi="ar"/>
        </w:rPr>
        <w:t xml:space="preserve">6.6-2   </w:t>
      </w:r>
      <w:r>
        <w:rPr>
          <w:rFonts w:ascii="Times New Roman" w:hAnsi="Times New Roman" w:cs="Times New Roman"/>
          <w:b/>
          <w:kern w:val="0"/>
          <w:sz w:val="24"/>
          <w:szCs w:val="24"/>
          <w:highlight w:val="none"/>
          <w:lang w:bidi="ar"/>
        </w:rPr>
        <w:t xml:space="preserve">组合施工机械峰值噪声及其衰减声压级  </w:t>
      </w:r>
      <w:r>
        <w:rPr>
          <w:rFonts w:ascii="Times New Roman" w:hAnsi="Times New Roman" w:cs="Times New Roman"/>
          <w:b/>
          <w:bCs/>
          <w:kern w:val="0"/>
          <w:sz w:val="24"/>
          <w:szCs w:val="24"/>
          <w:highlight w:val="none"/>
          <w:lang w:bidi="ar"/>
        </w:rPr>
        <w:t>单位：dB</w:t>
      </w:r>
    </w:p>
    <w:tbl>
      <w:tblPr>
        <w:tblStyle w:val="573"/>
        <w:tblW w:w="891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23"/>
        <w:gridCol w:w="665"/>
        <w:gridCol w:w="722"/>
        <w:gridCol w:w="666"/>
        <w:gridCol w:w="834"/>
        <w:gridCol w:w="672"/>
        <w:gridCol w:w="731"/>
        <w:gridCol w:w="825"/>
        <w:gridCol w:w="734"/>
        <w:gridCol w:w="813"/>
        <w:gridCol w:w="7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23" w:type="dxa"/>
            <w:vMerge w:val="restart"/>
            <w:tcBorders>
              <w:tl2br w:val="nil"/>
              <w:tr2bl w:val="nil"/>
            </w:tcBorders>
            <w:vAlign w:val="center"/>
          </w:tcPr>
          <w:p>
            <w:pPr>
              <w:pStyle w:val="105"/>
              <w:spacing w:line="240" w:lineRule="auto"/>
              <w:rPr>
                <w:rFonts w:cs="Times New Roman"/>
                <w:b/>
                <w:bCs/>
                <w:highlight w:val="none"/>
              </w:rPr>
            </w:pPr>
            <w:r>
              <w:rPr>
                <w:rFonts w:cs="Times New Roman"/>
                <w:b/>
                <w:bCs/>
                <w:highlight w:val="none"/>
              </w:rPr>
              <w:t>机械设备</w:t>
            </w:r>
          </w:p>
        </w:tc>
        <w:tc>
          <w:tcPr>
            <w:tcW w:w="7387" w:type="dxa"/>
            <w:gridSpan w:val="10"/>
            <w:tcBorders>
              <w:right w:val="single" w:color="auto" w:sz="4" w:space="0"/>
              <w:tl2br w:val="nil"/>
              <w:tr2bl w:val="nil"/>
            </w:tcBorders>
            <w:vAlign w:val="center"/>
          </w:tcPr>
          <w:p>
            <w:pPr>
              <w:pStyle w:val="105"/>
              <w:spacing w:line="240" w:lineRule="auto"/>
              <w:rPr>
                <w:rFonts w:cs="Times New Roman"/>
                <w:b/>
                <w:bCs/>
                <w:highlight w:val="none"/>
              </w:rPr>
            </w:pPr>
            <w:r>
              <w:rPr>
                <w:rFonts w:cs="Times New Roman"/>
                <w:b/>
                <w:bCs/>
                <w:highlight w:val="none"/>
              </w:rPr>
              <w:t>不同距离处的噪声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23" w:type="dxa"/>
            <w:vMerge w:val="continue"/>
            <w:tcBorders>
              <w:tl2br w:val="nil"/>
              <w:tr2bl w:val="nil"/>
            </w:tcBorders>
            <w:vAlign w:val="center"/>
          </w:tcPr>
          <w:p>
            <w:pPr>
              <w:pStyle w:val="105"/>
              <w:spacing w:line="240" w:lineRule="auto"/>
              <w:rPr>
                <w:rFonts w:cs="Times New Roman"/>
                <w:b/>
                <w:bCs/>
                <w:highlight w:val="none"/>
              </w:rPr>
            </w:pPr>
          </w:p>
        </w:tc>
        <w:tc>
          <w:tcPr>
            <w:tcW w:w="665" w:type="dxa"/>
            <w:tcBorders>
              <w:tl2br w:val="nil"/>
              <w:tr2bl w:val="nil"/>
            </w:tcBorders>
            <w:vAlign w:val="center"/>
          </w:tcPr>
          <w:p>
            <w:pPr>
              <w:pStyle w:val="105"/>
              <w:spacing w:line="240" w:lineRule="auto"/>
              <w:rPr>
                <w:rFonts w:cs="Times New Roman"/>
                <w:b/>
                <w:bCs/>
                <w:highlight w:val="none"/>
              </w:rPr>
            </w:pPr>
            <w:r>
              <w:rPr>
                <w:rFonts w:cs="Times New Roman"/>
                <w:b/>
                <w:bCs/>
                <w:highlight w:val="none"/>
              </w:rPr>
              <w:t>5m</w:t>
            </w:r>
          </w:p>
        </w:tc>
        <w:tc>
          <w:tcPr>
            <w:tcW w:w="722" w:type="dxa"/>
            <w:tcBorders>
              <w:tl2br w:val="nil"/>
              <w:tr2bl w:val="nil"/>
            </w:tcBorders>
            <w:vAlign w:val="center"/>
          </w:tcPr>
          <w:p>
            <w:pPr>
              <w:pStyle w:val="105"/>
              <w:spacing w:line="240" w:lineRule="auto"/>
              <w:rPr>
                <w:rFonts w:cs="Times New Roman"/>
                <w:b/>
                <w:bCs/>
                <w:highlight w:val="none"/>
              </w:rPr>
            </w:pPr>
            <w:r>
              <w:rPr>
                <w:rFonts w:cs="Times New Roman"/>
                <w:b/>
                <w:bCs/>
                <w:highlight w:val="none"/>
              </w:rPr>
              <w:t>10m</w:t>
            </w:r>
          </w:p>
        </w:tc>
        <w:tc>
          <w:tcPr>
            <w:tcW w:w="666" w:type="dxa"/>
            <w:tcBorders>
              <w:tl2br w:val="nil"/>
              <w:tr2bl w:val="nil"/>
            </w:tcBorders>
            <w:vAlign w:val="center"/>
          </w:tcPr>
          <w:p>
            <w:pPr>
              <w:pStyle w:val="105"/>
              <w:spacing w:line="240" w:lineRule="auto"/>
              <w:rPr>
                <w:rFonts w:cs="Times New Roman"/>
                <w:b/>
                <w:bCs/>
                <w:highlight w:val="none"/>
              </w:rPr>
            </w:pPr>
            <w:r>
              <w:rPr>
                <w:rFonts w:cs="Times New Roman"/>
                <w:b/>
                <w:bCs/>
                <w:highlight w:val="none"/>
              </w:rPr>
              <w:t>20m</w:t>
            </w:r>
          </w:p>
        </w:tc>
        <w:tc>
          <w:tcPr>
            <w:tcW w:w="834" w:type="dxa"/>
            <w:tcBorders>
              <w:tl2br w:val="nil"/>
              <w:tr2bl w:val="nil"/>
            </w:tcBorders>
            <w:vAlign w:val="center"/>
          </w:tcPr>
          <w:p>
            <w:pPr>
              <w:pStyle w:val="105"/>
              <w:spacing w:line="240" w:lineRule="auto"/>
              <w:rPr>
                <w:rFonts w:cs="Times New Roman"/>
                <w:b/>
                <w:bCs/>
                <w:highlight w:val="none"/>
              </w:rPr>
            </w:pPr>
            <w:r>
              <w:rPr>
                <w:rFonts w:cs="Times New Roman"/>
                <w:b/>
                <w:bCs/>
                <w:highlight w:val="none"/>
              </w:rPr>
              <w:t>40m</w:t>
            </w:r>
          </w:p>
        </w:tc>
        <w:tc>
          <w:tcPr>
            <w:tcW w:w="672" w:type="dxa"/>
            <w:tcBorders>
              <w:tl2br w:val="nil"/>
              <w:tr2bl w:val="nil"/>
            </w:tcBorders>
            <w:vAlign w:val="center"/>
          </w:tcPr>
          <w:p>
            <w:pPr>
              <w:pStyle w:val="105"/>
              <w:spacing w:line="240" w:lineRule="auto"/>
              <w:rPr>
                <w:rFonts w:cs="Times New Roman"/>
                <w:b/>
                <w:bCs/>
                <w:highlight w:val="none"/>
              </w:rPr>
            </w:pPr>
            <w:r>
              <w:rPr>
                <w:rFonts w:cs="Times New Roman"/>
                <w:b/>
                <w:bCs/>
                <w:highlight w:val="none"/>
              </w:rPr>
              <w:t>60m</w:t>
            </w:r>
          </w:p>
        </w:tc>
        <w:tc>
          <w:tcPr>
            <w:tcW w:w="731" w:type="dxa"/>
            <w:tcBorders>
              <w:tl2br w:val="nil"/>
              <w:tr2bl w:val="nil"/>
            </w:tcBorders>
            <w:vAlign w:val="center"/>
          </w:tcPr>
          <w:p>
            <w:pPr>
              <w:pStyle w:val="105"/>
              <w:spacing w:line="240" w:lineRule="auto"/>
              <w:rPr>
                <w:rFonts w:cs="Times New Roman"/>
                <w:b/>
                <w:bCs/>
                <w:highlight w:val="none"/>
              </w:rPr>
            </w:pPr>
            <w:r>
              <w:rPr>
                <w:rFonts w:cs="Times New Roman"/>
                <w:b/>
                <w:bCs/>
                <w:highlight w:val="none"/>
              </w:rPr>
              <w:t>80m</w:t>
            </w:r>
          </w:p>
        </w:tc>
        <w:tc>
          <w:tcPr>
            <w:tcW w:w="825" w:type="dxa"/>
            <w:tcBorders>
              <w:tl2br w:val="nil"/>
              <w:tr2bl w:val="nil"/>
            </w:tcBorders>
            <w:vAlign w:val="center"/>
          </w:tcPr>
          <w:p>
            <w:pPr>
              <w:pStyle w:val="105"/>
              <w:spacing w:line="240" w:lineRule="auto"/>
              <w:rPr>
                <w:rFonts w:cs="Times New Roman"/>
                <w:b/>
                <w:bCs/>
                <w:highlight w:val="none"/>
              </w:rPr>
            </w:pPr>
            <w:r>
              <w:rPr>
                <w:rFonts w:cs="Times New Roman"/>
                <w:b/>
                <w:bCs/>
                <w:highlight w:val="none"/>
              </w:rPr>
              <w:t>100m</w:t>
            </w:r>
          </w:p>
        </w:tc>
        <w:tc>
          <w:tcPr>
            <w:tcW w:w="734" w:type="dxa"/>
            <w:tcBorders>
              <w:tl2br w:val="nil"/>
              <w:tr2bl w:val="nil"/>
            </w:tcBorders>
            <w:vAlign w:val="center"/>
          </w:tcPr>
          <w:p>
            <w:pPr>
              <w:pStyle w:val="105"/>
              <w:spacing w:line="240" w:lineRule="auto"/>
              <w:rPr>
                <w:rFonts w:cs="Times New Roman"/>
                <w:b/>
                <w:bCs/>
                <w:highlight w:val="none"/>
              </w:rPr>
            </w:pPr>
            <w:r>
              <w:rPr>
                <w:rFonts w:cs="Times New Roman"/>
                <w:b/>
                <w:bCs/>
                <w:highlight w:val="none"/>
              </w:rPr>
              <w:t>150m</w:t>
            </w:r>
          </w:p>
        </w:tc>
        <w:tc>
          <w:tcPr>
            <w:tcW w:w="813" w:type="dxa"/>
            <w:tcBorders>
              <w:tl2br w:val="nil"/>
              <w:tr2bl w:val="nil"/>
            </w:tcBorders>
            <w:vAlign w:val="center"/>
          </w:tcPr>
          <w:p>
            <w:pPr>
              <w:pStyle w:val="105"/>
              <w:spacing w:line="240" w:lineRule="auto"/>
              <w:rPr>
                <w:rFonts w:cs="Times New Roman"/>
                <w:b/>
                <w:bCs/>
                <w:highlight w:val="none"/>
              </w:rPr>
            </w:pPr>
            <w:r>
              <w:rPr>
                <w:rFonts w:cs="Times New Roman"/>
                <w:b/>
                <w:bCs/>
                <w:highlight w:val="none"/>
              </w:rPr>
              <w:t>200m</w:t>
            </w:r>
          </w:p>
        </w:tc>
        <w:tc>
          <w:tcPr>
            <w:tcW w:w="725" w:type="dxa"/>
            <w:tcBorders>
              <w:right w:val="single" w:color="auto" w:sz="4" w:space="0"/>
              <w:tl2br w:val="nil"/>
              <w:tr2bl w:val="nil"/>
            </w:tcBorders>
            <w:vAlign w:val="center"/>
          </w:tcPr>
          <w:p>
            <w:pPr>
              <w:pStyle w:val="105"/>
              <w:spacing w:line="240" w:lineRule="auto"/>
              <w:rPr>
                <w:rFonts w:cs="Times New Roman"/>
                <w:b/>
                <w:bCs/>
                <w:highlight w:val="none"/>
              </w:rPr>
            </w:pPr>
            <w:r>
              <w:rPr>
                <w:rFonts w:cs="Times New Roman"/>
                <w:b/>
                <w:bCs/>
                <w:highlight w:val="none"/>
              </w:rPr>
              <w:t>2</w:t>
            </w:r>
            <w:r>
              <w:rPr>
                <w:rFonts w:hint="eastAsia" w:cs="Times New Roman"/>
                <w:b/>
                <w:bCs/>
                <w:highlight w:val="none"/>
              </w:rPr>
              <w:t>5</w:t>
            </w:r>
            <w:r>
              <w:rPr>
                <w:rFonts w:cs="Times New Roman"/>
                <w:b/>
                <w:bCs/>
                <w:highlight w:val="none"/>
              </w:rPr>
              <w:t>0m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23" w:type="dxa"/>
            <w:tcBorders>
              <w:tl2br w:val="nil"/>
              <w:tr2bl w:val="nil"/>
            </w:tcBorders>
            <w:vAlign w:val="center"/>
          </w:tcPr>
          <w:p>
            <w:pPr>
              <w:pStyle w:val="105"/>
              <w:spacing w:line="240" w:lineRule="auto"/>
              <w:rPr>
                <w:rFonts w:cs="Times New Roman"/>
                <w:highlight w:val="none"/>
              </w:rPr>
            </w:pPr>
            <w:r>
              <w:rPr>
                <w:rFonts w:cs="Times New Roman"/>
                <w:highlight w:val="none"/>
              </w:rPr>
              <w:t>施工区组合机械</w:t>
            </w:r>
          </w:p>
        </w:tc>
        <w:tc>
          <w:tcPr>
            <w:tcW w:w="665" w:type="dxa"/>
            <w:tcBorders>
              <w:tl2br w:val="nil"/>
              <w:tr2bl w:val="nil"/>
            </w:tcBorders>
            <w:vAlign w:val="center"/>
          </w:tcPr>
          <w:p>
            <w:pPr>
              <w:pStyle w:val="105"/>
              <w:spacing w:line="240" w:lineRule="auto"/>
              <w:rPr>
                <w:rFonts w:cs="Times New Roman"/>
                <w:highlight w:val="none"/>
              </w:rPr>
            </w:pPr>
            <w:r>
              <w:rPr>
                <w:rFonts w:hint="eastAsia" w:cs="Times New Roman"/>
                <w:highlight w:val="none"/>
              </w:rPr>
              <w:t>85</w:t>
            </w:r>
          </w:p>
        </w:tc>
        <w:tc>
          <w:tcPr>
            <w:tcW w:w="722" w:type="dxa"/>
            <w:tcBorders>
              <w:tl2br w:val="nil"/>
              <w:tr2bl w:val="nil"/>
            </w:tcBorders>
            <w:vAlign w:val="center"/>
          </w:tcPr>
          <w:p>
            <w:pPr>
              <w:pStyle w:val="105"/>
              <w:spacing w:line="240" w:lineRule="auto"/>
              <w:rPr>
                <w:rFonts w:cs="Times New Roman"/>
                <w:highlight w:val="none"/>
              </w:rPr>
            </w:pPr>
            <w:r>
              <w:rPr>
                <w:rFonts w:cs="Times New Roman"/>
                <w:highlight w:val="none"/>
              </w:rPr>
              <w:t>79</w:t>
            </w:r>
          </w:p>
        </w:tc>
        <w:tc>
          <w:tcPr>
            <w:tcW w:w="666" w:type="dxa"/>
            <w:tcBorders>
              <w:tl2br w:val="nil"/>
              <w:tr2bl w:val="nil"/>
            </w:tcBorders>
            <w:vAlign w:val="center"/>
          </w:tcPr>
          <w:p>
            <w:pPr>
              <w:pStyle w:val="105"/>
              <w:spacing w:line="240" w:lineRule="auto"/>
              <w:rPr>
                <w:rFonts w:cs="Times New Roman"/>
                <w:highlight w:val="none"/>
              </w:rPr>
            </w:pPr>
            <w:r>
              <w:rPr>
                <w:rFonts w:cs="Times New Roman"/>
                <w:highlight w:val="none"/>
              </w:rPr>
              <w:t>73</w:t>
            </w:r>
          </w:p>
        </w:tc>
        <w:tc>
          <w:tcPr>
            <w:tcW w:w="834" w:type="dxa"/>
            <w:tcBorders>
              <w:tl2br w:val="nil"/>
              <w:tr2bl w:val="nil"/>
            </w:tcBorders>
            <w:vAlign w:val="center"/>
          </w:tcPr>
          <w:p>
            <w:pPr>
              <w:pStyle w:val="105"/>
              <w:spacing w:line="240" w:lineRule="auto"/>
              <w:rPr>
                <w:rFonts w:cs="Times New Roman"/>
                <w:highlight w:val="none"/>
              </w:rPr>
            </w:pPr>
            <w:r>
              <w:rPr>
                <w:rFonts w:cs="Times New Roman"/>
                <w:highlight w:val="none"/>
              </w:rPr>
              <w:t>67</w:t>
            </w:r>
          </w:p>
        </w:tc>
        <w:tc>
          <w:tcPr>
            <w:tcW w:w="672" w:type="dxa"/>
            <w:tcBorders>
              <w:tl2br w:val="nil"/>
              <w:tr2bl w:val="nil"/>
            </w:tcBorders>
            <w:vAlign w:val="center"/>
          </w:tcPr>
          <w:p>
            <w:pPr>
              <w:pStyle w:val="105"/>
              <w:spacing w:line="240" w:lineRule="auto"/>
              <w:rPr>
                <w:rFonts w:cs="Times New Roman"/>
                <w:highlight w:val="none"/>
              </w:rPr>
            </w:pPr>
            <w:r>
              <w:rPr>
                <w:rFonts w:cs="Times New Roman"/>
                <w:highlight w:val="none"/>
              </w:rPr>
              <w:t>64</w:t>
            </w:r>
          </w:p>
        </w:tc>
        <w:tc>
          <w:tcPr>
            <w:tcW w:w="731" w:type="dxa"/>
            <w:tcBorders>
              <w:tl2br w:val="nil"/>
              <w:tr2bl w:val="nil"/>
            </w:tcBorders>
            <w:vAlign w:val="center"/>
          </w:tcPr>
          <w:p>
            <w:pPr>
              <w:pStyle w:val="105"/>
              <w:spacing w:line="240" w:lineRule="auto"/>
              <w:rPr>
                <w:rFonts w:cs="Times New Roman"/>
                <w:highlight w:val="none"/>
              </w:rPr>
            </w:pPr>
            <w:r>
              <w:rPr>
                <w:rFonts w:cs="Times New Roman"/>
                <w:highlight w:val="none"/>
              </w:rPr>
              <w:t>61</w:t>
            </w:r>
          </w:p>
        </w:tc>
        <w:tc>
          <w:tcPr>
            <w:tcW w:w="825" w:type="dxa"/>
            <w:tcBorders>
              <w:tl2br w:val="nil"/>
              <w:tr2bl w:val="nil"/>
            </w:tcBorders>
            <w:vAlign w:val="center"/>
          </w:tcPr>
          <w:p>
            <w:pPr>
              <w:pStyle w:val="105"/>
              <w:spacing w:line="240" w:lineRule="auto"/>
              <w:rPr>
                <w:rFonts w:cs="Times New Roman"/>
                <w:highlight w:val="none"/>
              </w:rPr>
            </w:pPr>
            <w:r>
              <w:rPr>
                <w:rFonts w:hint="eastAsia" w:cs="Times New Roman"/>
                <w:highlight w:val="none"/>
              </w:rPr>
              <w:t>59</w:t>
            </w:r>
          </w:p>
        </w:tc>
        <w:tc>
          <w:tcPr>
            <w:tcW w:w="734" w:type="dxa"/>
            <w:tcBorders>
              <w:tl2br w:val="nil"/>
              <w:tr2bl w:val="nil"/>
            </w:tcBorders>
            <w:vAlign w:val="center"/>
          </w:tcPr>
          <w:p>
            <w:pPr>
              <w:pStyle w:val="105"/>
              <w:spacing w:line="240" w:lineRule="auto"/>
              <w:rPr>
                <w:rFonts w:cs="Times New Roman"/>
                <w:highlight w:val="none"/>
              </w:rPr>
            </w:pPr>
            <w:r>
              <w:rPr>
                <w:rFonts w:cs="Times New Roman"/>
                <w:highlight w:val="none"/>
              </w:rPr>
              <w:t>5</w:t>
            </w:r>
            <w:r>
              <w:rPr>
                <w:rFonts w:hint="eastAsia" w:cs="Times New Roman"/>
                <w:highlight w:val="none"/>
              </w:rPr>
              <w:t>5</w:t>
            </w:r>
          </w:p>
        </w:tc>
        <w:tc>
          <w:tcPr>
            <w:tcW w:w="813" w:type="dxa"/>
            <w:tcBorders>
              <w:tl2br w:val="nil"/>
              <w:tr2bl w:val="nil"/>
            </w:tcBorders>
            <w:vAlign w:val="center"/>
          </w:tcPr>
          <w:p>
            <w:pPr>
              <w:pStyle w:val="105"/>
              <w:spacing w:line="240" w:lineRule="auto"/>
              <w:rPr>
                <w:rFonts w:cs="Times New Roman"/>
                <w:highlight w:val="none"/>
              </w:rPr>
            </w:pPr>
            <w:r>
              <w:rPr>
                <w:rFonts w:cs="Times New Roman"/>
                <w:highlight w:val="none"/>
              </w:rPr>
              <w:t>5</w:t>
            </w:r>
            <w:r>
              <w:rPr>
                <w:rFonts w:hint="eastAsia" w:cs="Times New Roman"/>
                <w:highlight w:val="none"/>
              </w:rPr>
              <w:t>3</w:t>
            </w:r>
          </w:p>
        </w:tc>
        <w:tc>
          <w:tcPr>
            <w:tcW w:w="725" w:type="dxa"/>
            <w:tcBorders>
              <w:tl2br w:val="nil"/>
              <w:tr2bl w:val="nil"/>
            </w:tcBorders>
            <w:vAlign w:val="center"/>
          </w:tcPr>
          <w:p>
            <w:pPr>
              <w:pStyle w:val="105"/>
              <w:spacing w:line="240" w:lineRule="auto"/>
              <w:rPr>
                <w:rFonts w:cs="Times New Roman"/>
                <w:highlight w:val="none"/>
              </w:rPr>
            </w:pPr>
            <w:r>
              <w:rPr>
                <w:rFonts w:cs="Times New Roman"/>
                <w:highlight w:val="none"/>
              </w:rPr>
              <w:t>5</w:t>
            </w:r>
            <w:r>
              <w:rPr>
                <w:rFonts w:hint="eastAsia" w:cs="Times New Roman"/>
                <w:highlight w:val="none"/>
              </w:rPr>
              <w:t>1</w:t>
            </w:r>
          </w:p>
        </w:tc>
      </w:tr>
    </w:tbl>
    <w:p>
      <w:pPr>
        <w:adjustRightInd w:val="0"/>
        <w:snapToGrid w:val="0"/>
        <w:spacing w:line="360" w:lineRule="auto"/>
        <w:ind w:firstLine="480" w:firstLineChars="200"/>
        <w:rPr>
          <w:rFonts w:ascii="Times New Roman" w:hAnsi="Times New Roman" w:cs="Times New Roman"/>
          <w:sz w:val="24"/>
          <w:szCs w:val="24"/>
          <w:highlight w:val="none"/>
          <w:lang w:eastAsia="zh-Hans"/>
        </w:rPr>
      </w:pPr>
      <w:r>
        <w:rPr>
          <w:rFonts w:ascii="Times New Roman" w:hAnsi="Times New Roman" w:cs="Times New Roman"/>
          <w:sz w:val="24"/>
          <w:szCs w:val="24"/>
          <w:highlight w:val="none"/>
          <w:lang w:eastAsia="zh-Hans"/>
        </w:rPr>
        <w:t>将表6.6-2中的数据与《建筑施工场界环境噪声排放标准》</w:t>
      </w:r>
      <w:r>
        <w:rPr>
          <w:rFonts w:hint="eastAsia" w:ascii="Times New Roman" w:hAnsi="Times New Roman" w:cs="Times New Roman"/>
          <w:sz w:val="24"/>
          <w:szCs w:val="24"/>
          <w:highlight w:val="none"/>
          <w:lang w:eastAsia="zh-Hans"/>
        </w:rPr>
        <w:t>（GB12523-2011）</w:t>
      </w:r>
      <w:r>
        <w:rPr>
          <w:rFonts w:ascii="Times New Roman" w:hAnsi="Times New Roman" w:cs="Times New Roman"/>
          <w:sz w:val="24"/>
          <w:szCs w:val="24"/>
          <w:highlight w:val="none"/>
          <w:lang w:eastAsia="zh-Hans"/>
        </w:rPr>
        <w:t>中的限值相比较，可以看出，昼间施工区施工机械在40m范围外即可达到标准限值。</w:t>
      </w:r>
    </w:p>
    <w:p>
      <w:pPr>
        <w:adjustRightInd w:val="0"/>
        <w:snapToGrid w:val="0"/>
        <w:spacing w:line="360" w:lineRule="auto"/>
        <w:ind w:firstLine="480" w:firstLineChars="200"/>
        <w:rPr>
          <w:rStyle w:val="56"/>
          <w:highlight w:val="none"/>
        </w:rPr>
      </w:pPr>
      <w:r>
        <w:rPr>
          <w:rFonts w:hint="eastAsia" w:ascii="Times New Roman" w:hAnsi="Times New Roman" w:cs="Times New Roman"/>
          <w:sz w:val="24"/>
          <w:szCs w:val="24"/>
          <w:highlight w:val="none"/>
        </w:rPr>
        <w:t>本项目主要施工区域普南闸工程、绿化工程、休闲平台及凉亭等配套工程均位于普竹塘西段，敏感点陡门头村、</w:t>
      </w:r>
      <w:r>
        <w:rPr>
          <w:rFonts w:hint="eastAsia" w:ascii="Times New Roman" w:hAnsi="Times New Roman" w:cs="Times New Roman"/>
          <w:sz w:val="24"/>
          <w:szCs w:val="24"/>
          <w:highlight w:val="none"/>
          <w:lang w:eastAsia="zh-CN"/>
        </w:rPr>
        <w:t>福源</w:t>
      </w:r>
      <w:r>
        <w:rPr>
          <w:rFonts w:hint="eastAsia" w:ascii="Times New Roman" w:hAnsi="Times New Roman" w:cs="Times New Roman"/>
          <w:sz w:val="24"/>
          <w:szCs w:val="24"/>
          <w:highlight w:val="none"/>
        </w:rPr>
        <w:t>村均位于施工区东侧，距离主要施工区域距离分别为390m、310m。工程不进行夜间施工，项目施工期声环境敏感点昼间达标分析见表6.6-3</w:t>
      </w:r>
      <w:r>
        <w:rPr>
          <w:rFonts w:ascii="Times New Roman" w:hAnsi="Times New Roman" w:cs="Times New Roman"/>
          <w:sz w:val="24"/>
          <w:szCs w:val="24"/>
          <w:highlight w:val="none"/>
          <w:lang w:eastAsia="zh-Hans"/>
        </w:rPr>
        <w:t>。</w:t>
      </w:r>
      <w:r>
        <w:rPr>
          <w:rStyle w:val="56"/>
          <w:rFonts w:hint="eastAsia"/>
          <w:highlight w:val="none"/>
        </w:rPr>
        <w:t xml:space="preserve"> </w:t>
      </w:r>
    </w:p>
    <w:p>
      <w:pPr>
        <w:pStyle w:val="6"/>
        <w:adjustRightInd w:val="0"/>
        <w:snapToGrid w:val="0"/>
        <w:spacing w:line="240" w:lineRule="auto"/>
        <w:ind w:left="0" w:firstLine="0"/>
        <w:jc w:val="center"/>
        <w:rPr>
          <w:rFonts w:ascii="Times New Roman" w:hAnsi="Times New Roman" w:cs="Times New Roman"/>
          <w:sz w:val="2"/>
          <w:highlight w:val="none"/>
        </w:rPr>
      </w:pPr>
      <w:r>
        <w:rPr>
          <w:rFonts w:ascii="Times New Roman" w:hAnsi="Times New Roman" w:cs="Times New Roman"/>
          <w:b/>
          <w:kern w:val="0"/>
          <w:sz w:val="24"/>
          <w:szCs w:val="24"/>
          <w:highlight w:val="none"/>
          <w:lang w:bidi="ar"/>
        </w:rPr>
        <w:t>表</w:t>
      </w:r>
      <w:r>
        <w:rPr>
          <w:rFonts w:ascii="Times New Roman" w:hAnsi="Times New Roman" w:eastAsia="Times New Roman Bold" w:cs="Times New Roman"/>
          <w:b/>
          <w:kern w:val="0"/>
          <w:sz w:val="24"/>
          <w:szCs w:val="24"/>
          <w:highlight w:val="none"/>
          <w:lang w:bidi="ar"/>
        </w:rPr>
        <w:t>6.6-</w:t>
      </w:r>
      <w:r>
        <w:rPr>
          <w:rFonts w:hint="eastAsia" w:ascii="Times New Roman" w:hAnsi="Times New Roman" w:cs="Times New Roman"/>
          <w:b/>
          <w:kern w:val="0"/>
          <w:sz w:val="24"/>
          <w:szCs w:val="24"/>
          <w:highlight w:val="none"/>
          <w:lang w:bidi="ar"/>
        </w:rPr>
        <w:t>3</w:t>
      </w:r>
      <w:r>
        <w:rPr>
          <w:rFonts w:ascii="Times New Roman" w:hAnsi="Times New Roman" w:eastAsia="Times New Roman Bold" w:cs="Times New Roman"/>
          <w:b/>
          <w:kern w:val="0"/>
          <w:sz w:val="24"/>
          <w:szCs w:val="24"/>
          <w:highlight w:val="none"/>
          <w:lang w:bidi="ar"/>
        </w:rPr>
        <w:t xml:space="preserve">  </w:t>
      </w:r>
      <w:r>
        <w:rPr>
          <w:rFonts w:hint="eastAsia" w:ascii="Times New Roman" w:hAnsi="Times New Roman" w:cs="Times New Roman"/>
          <w:b/>
          <w:kern w:val="0"/>
          <w:sz w:val="24"/>
          <w:szCs w:val="24"/>
          <w:highlight w:val="none"/>
          <w:lang w:bidi="ar"/>
        </w:rPr>
        <w:t>敏感点噪声预测结果</w:t>
      </w:r>
    </w:p>
    <w:tbl>
      <w:tblPr>
        <w:tblStyle w:val="50"/>
        <w:tblW w:w="91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0"/>
        <w:gridCol w:w="1366"/>
        <w:gridCol w:w="1477"/>
        <w:gridCol w:w="1512"/>
        <w:gridCol w:w="1163"/>
        <w:gridCol w:w="1151"/>
        <w:gridCol w:w="1152"/>
        <w:gridCol w:w="7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0" w:type="dxa"/>
            <w:vAlign w:val="center"/>
          </w:tcPr>
          <w:p>
            <w:pPr>
              <w:adjustRightInd w:val="0"/>
              <w:snapToGrid w:val="0"/>
              <w:jc w:val="center"/>
              <w:rPr>
                <w:rStyle w:val="56"/>
                <w:rFonts w:ascii="Times New Roman" w:hAnsi="Times New Roman" w:cs="Times New Roman"/>
                <w:b/>
                <w:bCs/>
                <w:highlight w:val="none"/>
              </w:rPr>
            </w:pPr>
            <w:r>
              <w:rPr>
                <w:rStyle w:val="56"/>
                <w:rFonts w:ascii="Times New Roman" w:hAnsi="Times New Roman" w:cs="Times New Roman"/>
                <w:b/>
                <w:bCs/>
                <w:highlight w:val="none"/>
              </w:rPr>
              <w:t>序号</w:t>
            </w:r>
          </w:p>
        </w:tc>
        <w:tc>
          <w:tcPr>
            <w:tcW w:w="1366" w:type="dxa"/>
            <w:vAlign w:val="center"/>
          </w:tcPr>
          <w:p>
            <w:pPr>
              <w:adjustRightInd w:val="0"/>
              <w:snapToGrid w:val="0"/>
              <w:jc w:val="center"/>
              <w:rPr>
                <w:rStyle w:val="56"/>
                <w:rFonts w:ascii="Times New Roman" w:hAnsi="Times New Roman" w:cs="Times New Roman"/>
                <w:b/>
                <w:bCs/>
                <w:highlight w:val="none"/>
              </w:rPr>
            </w:pPr>
            <w:r>
              <w:rPr>
                <w:rStyle w:val="56"/>
                <w:rFonts w:ascii="Times New Roman" w:hAnsi="Times New Roman" w:cs="Times New Roman"/>
                <w:b/>
                <w:bCs/>
                <w:highlight w:val="none"/>
              </w:rPr>
              <w:t>敏感点</w:t>
            </w:r>
          </w:p>
        </w:tc>
        <w:tc>
          <w:tcPr>
            <w:tcW w:w="1477" w:type="dxa"/>
            <w:vAlign w:val="center"/>
          </w:tcPr>
          <w:p>
            <w:pPr>
              <w:adjustRightInd w:val="0"/>
              <w:snapToGrid w:val="0"/>
              <w:jc w:val="center"/>
              <w:rPr>
                <w:rStyle w:val="56"/>
                <w:rFonts w:ascii="Times New Roman" w:hAnsi="Times New Roman" w:cs="Times New Roman"/>
                <w:b/>
                <w:bCs/>
                <w:highlight w:val="none"/>
              </w:rPr>
            </w:pPr>
            <w:r>
              <w:rPr>
                <w:rStyle w:val="56"/>
                <w:rFonts w:ascii="Times New Roman" w:hAnsi="Times New Roman" w:cs="Times New Roman"/>
                <w:b/>
                <w:bCs/>
                <w:highlight w:val="none"/>
              </w:rPr>
              <w:t>与主要施工区距离（m）</w:t>
            </w:r>
          </w:p>
        </w:tc>
        <w:tc>
          <w:tcPr>
            <w:tcW w:w="1512" w:type="dxa"/>
            <w:vAlign w:val="center"/>
          </w:tcPr>
          <w:p>
            <w:pPr>
              <w:adjustRightInd w:val="0"/>
              <w:snapToGrid w:val="0"/>
              <w:jc w:val="center"/>
              <w:rPr>
                <w:rFonts w:ascii="Times New Roman" w:hAnsi="Times New Roman" w:cs="Times New Roman"/>
                <w:b/>
                <w:bCs/>
                <w:highlight w:val="none"/>
              </w:rPr>
            </w:pPr>
            <w:r>
              <w:rPr>
                <w:rStyle w:val="56"/>
                <w:rFonts w:ascii="Times New Roman" w:hAnsi="Times New Roman" w:cs="Times New Roman"/>
                <w:b/>
                <w:bCs/>
                <w:highlight w:val="none"/>
              </w:rPr>
              <w:t>工程噪声贡献值（dB(A)）</w:t>
            </w:r>
          </w:p>
        </w:tc>
        <w:tc>
          <w:tcPr>
            <w:tcW w:w="1163" w:type="dxa"/>
            <w:tcMar>
              <w:left w:w="28" w:type="dxa"/>
              <w:right w:w="28" w:type="dxa"/>
            </w:tcMar>
            <w:vAlign w:val="center"/>
          </w:tcPr>
          <w:p>
            <w:pPr>
              <w:adjustRightInd w:val="0"/>
              <w:snapToGrid w:val="0"/>
              <w:jc w:val="center"/>
              <w:rPr>
                <w:rFonts w:ascii="Times New Roman" w:hAnsi="Times New Roman" w:cs="Times New Roman"/>
                <w:b/>
                <w:bCs/>
                <w:highlight w:val="none"/>
              </w:rPr>
            </w:pPr>
            <w:r>
              <w:rPr>
                <w:rStyle w:val="56"/>
                <w:rFonts w:ascii="Times New Roman" w:hAnsi="Times New Roman" w:cs="Times New Roman"/>
                <w:b/>
                <w:bCs/>
                <w:highlight w:val="none"/>
              </w:rPr>
              <w:t>背景值（dB(A)）</w:t>
            </w:r>
          </w:p>
        </w:tc>
        <w:tc>
          <w:tcPr>
            <w:tcW w:w="1151" w:type="dxa"/>
            <w:tcMar>
              <w:left w:w="28" w:type="dxa"/>
              <w:right w:w="28" w:type="dxa"/>
            </w:tcMar>
            <w:vAlign w:val="center"/>
          </w:tcPr>
          <w:p>
            <w:pPr>
              <w:adjustRightInd w:val="0"/>
              <w:snapToGrid w:val="0"/>
              <w:jc w:val="center"/>
              <w:rPr>
                <w:rFonts w:ascii="Times New Roman" w:hAnsi="Times New Roman" w:cs="Times New Roman"/>
                <w:b/>
                <w:bCs/>
                <w:highlight w:val="none"/>
              </w:rPr>
            </w:pPr>
            <w:r>
              <w:rPr>
                <w:rStyle w:val="56"/>
                <w:rFonts w:ascii="Times New Roman" w:hAnsi="Times New Roman" w:cs="Times New Roman"/>
                <w:b/>
                <w:bCs/>
                <w:highlight w:val="none"/>
              </w:rPr>
              <w:t>叠加值（dB(A)）</w:t>
            </w:r>
          </w:p>
        </w:tc>
        <w:tc>
          <w:tcPr>
            <w:tcW w:w="1152" w:type="dxa"/>
            <w:tcMar>
              <w:left w:w="28" w:type="dxa"/>
              <w:right w:w="28" w:type="dxa"/>
            </w:tcMar>
            <w:vAlign w:val="center"/>
          </w:tcPr>
          <w:p>
            <w:pPr>
              <w:adjustRightInd w:val="0"/>
              <w:snapToGrid w:val="0"/>
              <w:jc w:val="center"/>
              <w:rPr>
                <w:rFonts w:ascii="Times New Roman" w:hAnsi="Times New Roman" w:cs="Times New Roman"/>
                <w:b/>
                <w:bCs/>
                <w:highlight w:val="none"/>
              </w:rPr>
            </w:pPr>
            <w:r>
              <w:rPr>
                <w:rStyle w:val="56"/>
                <w:rFonts w:ascii="Times New Roman" w:hAnsi="Times New Roman" w:cs="Times New Roman"/>
                <w:b/>
                <w:bCs/>
                <w:highlight w:val="none"/>
              </w:rPr>
              <w:t>标准限值（dB(A)）</w:t>
            </w:r>
          </w:p>
        </w:tc>
        <w:tc>
          <w:tcPr>
            <w:tcW w:w="726" w:type="dxa"/>
            <w:vAlign w:val="center"/>
          </w:tcPr>
          <w:p>
            <w:pPr>
              <w:adjustRightInd w:val="0"/>
              <w:snapToGrid w:val="0"/>
              <w:jc w:val="center"/>
              <w:rPr>
                <w:rStyle w:val="56"/>
                <w:rFonts w:ascii="Times New Roman" w:hAnsi="Times New Roman" w:cs="Times New Roman"/>
                <w:b/>
                <w:bCs/>
                <w:highlight w:val="none"/>
              </w:rPr>
            </w:pPr>
            <w:r>
              <w:rPr>
                <w:rStyle w:val="56"/>
                <w:rFonts w:ascii="Times New Roman" w:hAnsi="Times New Roman" w:cs="Times New Roman"/>
                <w:b/>
                <w:bCs/>
                <w:highlight w:val="none"/>
              </w:rPr>
              <w:t>达标与否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0" w:type="dxa"/>
            <w:vAlign w:val="center"/>
          </w:tcPr>
          <w:p>
            <w:pPr>
              <w:adjustRightInd w:val="0"/>
              <w:snapToGrid w:val="0"/>
              <w:jc w:val="center"/>
              <w:rPr>
                <w:rStyle w:val="56"/>
                <w:rFonts w:ascii="Times New Roman" w:hAnsi="Times New Roman" w:cs="Times New Roman"/>
                <w:highlight w:val="none"/>
              </w:rPr>
            </w:pPr>
            <w:r>
              <w:rPr>
                <w:rStyle w:val="56"/>
                <w:rFonts w:ascii="Times New Roman" w:hAnsi="Times New Roman" w:cs="Times New Roman"/>
                <w:highlight w:val="none"/>
              </w:rPr>
              <w:t>1</w:t>
            </w:r>
          </w:p>
        </w:tc>
        <w:tc>
          <w:tcPr>
            <w:tcW w:w="1366" w:type="dxa"/>
            <w:vAlign w:val="center"/>
          </w:tcPr>
          <w:p>
            <w:pPr>
              <w:adjustRightInd w:val="0"/>
              <w:snapToGrid w:val="0"/>
              <w:jc w:val="center"/>
              <w:rPr>
                <w:rStyle w:val="56"/>
                <w:rFonts w:ascii="Times New Roman" w:hAnsi="Times New Roman" w:cs="Times New Roman"/>
                <w:highlight w:val="none"/>
              </w:rPr>
            </w:pPr>
            <w:r>
              <w:rPr>
                <w:rStyle w:val="56"/>
                <w:rFonts w:hint="eastAsia" w:ascii="Times New Roman" w:hAnsi="Times New Roman" w:cs="Times New Roman"/>
                <w:highlight w:val="none"/>
                <w:lang w:eastAsia="zh-CN"/>
              </w:rPr>
              <w:t>福源</w:t>
            </w:r>
            <w:r>
              <w:rPr>
                <w:rStyle w:val="56"/>
                <w:rFonts w:ascii="Times New Roman" w:hAnsi="Times New Roman" w:cs="Times New Roman"/>
                <w:highlight w:val="none"/>
              </w:rPr>
              <w:t>村</w:t>
            </w:r>
          </w:p>
        </w:tc>
        <w:tc>
          <w:tcPr>
            <w:tcW w:w="1477" w:type="dxa"/>
            <w:vAlign w:val="center"/>
          </w:tcPr>
          <w:p>
            <w:pPr>
              <w:adjustRightInd w:val="0"/>
              <w:snapToGrid w:val="0"/>
              <w:jc w:val="center"/>
              <w:rPr>
                <w:rStyle w:val="56"/>
                <w:rFonts w:ascii="Times New Roman" w:hAnsi="Times New Roman" w:cs="Times New Roman"/>
                <w:highlight w:val="none"/>
              </w:rPr>
            </w:pPr>
            <w:r>
              <w:rPr>
                <w:rStyle w:val="56"/>
                <w:rFonts w:hint="eastAsia" w:ascii="Times New Roman" w:hAnsi="Times New Roman" w:cs="Times New Roman"/>
                <w:highlight w:val="none"/>
              </w:rPr>
              <w:t>310</w:t>
            </w:r>
          </w:p>
        </w:tc>
        <w:tc>
          <w:tcPr>
            <w:tcW w:w="1512" w:type="dxa"/>
            <w:vAlign w:val="center"/>
          </w:tcPr>
          <w:p>
            <w:pPr>
              <w:adjustRightInd w:val="0"/>
              <w:snapToGrid w:val="0"/>
              <w:jc w:val="center"/>
              <w:rPr>
                <w:rStyle w:val="56"/>
                <w:rFonts w:ascii="Times New Roman" w:hAnsi="Times New Roman" w:cs="Times New Roman"/>
                <w:highlight w:val="none"/>
              </w:rPr>
            </w:pPr>
            <w:r>
              <w:rPr>
                <w:rStyle w:val="56"/>
                <w:rFonts w:ascii="Times New Roman" w:hAnsi="Times New Roman" w:cs="Times New Roman"/>
                <w:highlight w:val="none"/>
              </w:rPr>
              <w:t>49</w:t>
            </w:r>
          </w:p>
        </w:tc>
        <w:tc>
          <w:tcPr>
            <w:tcW w:w="1163" w:type="dxa"/>
            <w:vAlign w:val="center"/>
          </w:tcPr>
          <w:p>
            <w:pPr>
              <w:adjustRightInd w:val="0"/>
              <w:snapToGrid w:val="0"/>
              <w:jc w:val="center"/>
              <w:rPr>
                <w:rStyle w:val="56"/>
                <w:rFonts w:ascii="Times New Roman" w:hAnsi="Times New Roman" w:cs="Times New Roman"/>
                <w:highlight w:val="none"/>
              </w:rPr>
            </w:pPr>
            <w:r>
              <w:rPr>
                <w:rStyle w:val="56"/>
                <w:rFonts w:ascii="Times New Roman" w:hAnsi="Times New Roman" w:cs="Times New Roman"/>
                <w:highlight w:val="none"/>
              </w:rPr>
              <w:t>53</w:t>
            </w:r>
          </w:p>
        </w:tc>
        <w:tc>
          <w:tcPr>
            <w:tcW w:w="1151" w:type="dxa"/>
            <w:vAlign w:val="center"/>
          </w:tcPr>
          <w:p>
            <w:pPr>
              <w:adjustRightInd w:val="0"/>
              <w:snapToGrid w:val="0"/>
              <w:jc w:val="center"/>
              <w:rPr>
                <w:rStyle w:val="56"/>
                <w:rFonts w:ascii="Times New Roman" w:hAnsi="Times New Roman" w:cs="Times New Roman"/>
                <w:highlight w:val="none"/>
              </w:rPr>
            </w:pPr>
            <w:r>
              <w:rPr>
                <w:rStyle w:val="56"/>
                <w:rFonts w:ascii="Times New Roman" w:hAnsi="Times New Roman" w:cs="Times New Roman"/>
                <w:highlight w:val="none"/>
              </w:rPr>
              <w:t>54</w:t>
            </w:r>
          </w:p>
        </w:tc>
        <w:tc>
          <w:tcPr>
            <w:tcW w:w="1152" w:type="dxa"/>
            <w:vAlign w:val="center"/>
          </w:tcPr>
          <w:p>
            <w:pPr>
              <w:adjustRightInd w:val="0"/>
              <w:snapToGrid w:val="0"/>
              <w:jc w:val="center"/>
              <w:rPr>
                <w:rStyle w:val="56"/>
                <w:rFonts w:ascii="Times New Roman" w:hAnsi="Times New Roman" w:cs="Times New Roman"/>
                <w:highlight w:val="none"/>
              </w:rPr>
            </w:pPr>
            <w:r>
              <w:rPr>
                <w:rStyle w:val="56"/>
                <w:rFonts w:ascii="Times New Roman" w:hAnsi="Times New Roman" w:cs="Times New Roman"/>
                <w:highlight w:val="none"/>
              </w:rPr>
              <w:t>60</w:t>
            </w:r>
          </w:p>
        </w:tc>
        <w:tc>
          <w:tcPr>
            <w:tcW w:w="726" w:type="dxa"/>
            <w:vAlign w:val="center"/>
          </w:tcPr>
          <w:p>
            <w:pPr>
              <w:adjustRightInd w:val="0"/>
              <w:snapToGrid w:val="0"/>
              <w:jc w:val="center"/>
              <w:rPr>
                <w:rStyle w:val="56"/>
                <w:rFonts w:ascii="Times New Roman" w:hAnsi="Times New Roman" w:cs="Times New Roman"/>
                <w:highlight w:val="none"/>
              </w:rPr>
            </w:pPr>
            <w:r>
              <w:rPr>
                <w:rStyle w:val="56"/>
                <w:rFonts w:ascii="Times New Roman" w:hAnsi="Times New Roman" w:cs="Times New Roman"/>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0" w:type="dxa"/>
            <w:vAlign w:val="center"/>
          </w:tcPr>
          <w:p>
            <w:pPr>
              <w:adjustRightInd w:val="0"/>
              <w:snapToGrid w:val="0"/>
              <w:jc w:val="center"/>
              <w:rPr>
                <w:rStyle w:val="56"/>
                <w:rFonts w:ascii="Times New Roman" w:hAnsi="Times New Roman" w:cs="Times New Roman"/>
                <w:highlight w:val="none"/>
              </w:rPr>
            </w:pPr>
            <w:r>
              <w:rPr>
                <w:rStyle w:val="56"/>
                <w:rFonts w:ascii="Times New Roman" w:hAnsi="Times New Roman" w:cs="Times New Roman"/>
                <w:highlight w:val="none"/>
              </w:rPr>
              <w:t>2</w:t>
            </w:r>
          </w:p>
        </w:tc>
        <w:tc>
          <w:tcPr>
            <w:tcW w:w="1366" w:type="dxa"/>
            <w:vAlign w:val="center"/>
          </w:tcPr>
          <w:p>
            <w:pPr>
              <w:adjustRightInd w:val="0"/>
              <w:snapToGrid w:val="0"/>
              <w:jc w:val="center"/>
              <w:rPr>
                <w:rStyle w:val="56"/>
                <w:rFonts w:ascii="Times New Roman" w:hAnsi="Times New Roman" w:cs="Times New Roman"/>
                <w:highlight w:val="none"/>
              </w:rPr>
            </w:pPr>
            <w:r>
              <w:rPr>
                <w:rStyle w:val="56"/>
                <w:rFonts w:ascii="Times New Roman" w:hAnsi="Times New Roman" w:cs="Times New Roman"/>
                <w:highlight w:val="none"/>
              </w:rPr>
              <w:t>陡门头村</w:t>
            </w:r>
          </w:p>
        </w:tc>
        <w:tc>
          <w:tcPr>
            <w:tcW w:w="1477" w:type="dxa"/>
            <w:vAlign w:val="center"/>
          </w:tcPr>
          <w:p>
            <w:pPr>
              <w:adjustRightInd w:val="0"/>
              <w:snapToGrid w:val="0"/>
              <w:jc w:val="center"/>
              <w:rPr>
                <w:rStyle w:val="56"/>
                <w:rFonts w:ascii="Times New Roman" w:hAnsi="Times New Roman" w:cs="Times New Roman"/>
                <w:highlight w:val="none"/>
              </w:rPr>
            </w:pPr>
            <w:r>
              <w:rPr>
                <w:rStyle w:val="56"/>
                <w:rFonts w:ascii="Times New Roman" w:hAnsi="Times New Roman" w:cs="Times New Roman"/>
                <w:highlight w:val="none"/>
              </w:rPr>
              <w:t>3</w:t>
            </w:r>
            <w:r>
              <w:rPr>
                <w:rStyle w:val="56"/>
                <w:rFonts w:hint="eastAsia" w:ascii="Times New Roman" w:hAnsi="Times New Roman" w:cs="Times New Roman"/>
                <w:highlight w:val="none"/>
              </w:rPr>
              <w:t>90</w:t>
            </w:r>
          </w:p>
        </w:tc>
        <w:tc>
          <w:tcPr>
            <w:tcW w:w="1512" w:type="dxa"/>
            <w:vAlign w:val="center"/>
          </w:tcPr>
          <w:p>
            <w:pPr>
              <w:adjustRightInd w:val="0"/>
              <w:snapToGrid w:val="0"/>
              <w:jc w:val="center"/>
              <w:rPr>
                <w:rStyle w:val="56"/>
                <w:rFonts w:ascii="Times New Roman" w:hAnsi="Times New Roman" w:cs="Times New Roman"/>
                <w:highlight w:val="none"/>
              </w:rPr>
            </w:pPr>
            <w:r>
              <w:rPr>
                <w:rStyle w:val="56"/>
                <w:rFonts w:ascii="Times New Roman" w:hAnsi="Times New Roman" w:cs="Times New Roman"/>
                <w:highlight w:val="none"/>
              </w:rPr>
              <w:t>47</w:t>
            </w:r>
          </w:p>
        </w:tc>
        <w:tc>
          <w:tcPr>
            <w:tcW w:w="1163" w:type="dxa"/>
            <w:vAlign w:val="center"/>
          </w:tcPr>
          <w:p>
            <w:pPr>
              <w:adjustRightInd w:val="0"/>
              <w:snapToGrid w:val="0"/>
              <w:jc w:val="center"/>
              <w:rPr>
                <w:rStyle w:val="56"/>
                <w:rFonts w:ascii="Times New Roman" w:hAnsi="Times New Roman" w:cs="Times New Roman"/>
                <w:highlight w:val="none"/>
              </w:rPr>
            </w:pPr>
            <w:r>
              <w:rPr>
                <w:rStyle w:val="56"/>
                <w:rFonts w:ascii="Times New Roman" w:hAnsi="Times New Roman" w:cs="Times New Roman"/>
                <w:highlight w:val="none"/>
              </w:rPr>
              <w:t>54</w:t>
            </w:r>
          </w:p>
        </w:tc>
        <w:tc>
          <w:tcPr>
            <w:tcW w:w="1151" w:type="dxa"/>
            <w:vAlign w:val="center"/>
          </w:tcPr>
          <w:p>
            <w:pPr>
              <w:adjustRightInd w:val="0"/>
              <w:snapToGrid w:val="0"/>
              <w:jc w:val="center"/>
              <w:rPr>
                <w:rStyle w:val="56"/>
                <w:rFonts w:ascii="Times New Roman" w:hAnsi="Times New Roman" w:cs="Times New Roman"/>
                <w:highlight w:val="none"/>
              </w:rPr>
            </w:pPr>
            <w:r>
              <w:rPr>
                <w:rStyle w:val="56"/>
                <w:rFonts w:hint="eastAsia" w:ascii="Times New Roman" w:hAnsi="Times New Roman" w:cs="Times New Roman"/>
                <w:highlight w:val="none"/>
              </w:rPr>
              <w:t>55</w:t>
            </w:r>
          </w:p>
        </w:tc>
        <w:tc>
          <w:tcPr>
            <w:tcW w:w="1152" w:type="dxa"/>
            <w:vAlign w:val="center"/>
          </w:tcPr>
          <w:p>
            <w:pPr>
              <w:adjustRightInd w:val="0"/>
              <w:snapToGrid w:val="0"/>
              <w:jc w:val="center"/>
              <w:rPr>
                <w:rStyle w:val="56"/>
                <w:rFonts w:ascii="Times New Roman" w:hAnsi="Times New Roman" w:cs="Times New Roman"/>
                <w:highlight w:val="none"/>
              </w:rPr>
            </w:pPr>
            <w:r>
              <w:rPr>
                <w:rStyle w:val="56"/>
                <w:rFonts w:ascii="Times New Roman" w:hAnsi="Times New Roman" w:cs="Times New Roman"/>
                <w:highlight w:val="none"/>
              </w:rPr>
              <w:t>60</w:t>
            </w:r>
          </w:p>
        </w:tc>
        <w:tc>
          <w:tcPr>
            <w:tcW w:w="726" w:type="dxa"/>
            <w:vAlign w:val="center"/>
          </w:tcPr>
          <w:p>
            <w:pPr>
              <w:adjustRightInd w:val="0"/>
              <w:snapToGrid w:val="0"/>
              <w:jc w:val="center"/>
              <w:rPr>
                <w:rStyle w:val="56"/>
                <w:rFonts w:ascii="Times New Roman" w:hAnsi="Times New Roman" w:cs="Times New Roman"/>
                <w:highlight w:val="none"/>
              </w:rPr>
            </w:pPr>
            <w:r>
              <w:rPr>
                <w:rStyle w:val="56"/>
                <w:rFonts w:ascii="Times New Roman" w:hAnsi="Times New Roman" w:cs="Times New Roman"/>
                <w:highlight w:val="none"/>
              </w:rPr>
              <w:t>达标</w:t>
            </w:r>
          </w:p>
        </w:tc>
      </w:tr>
    </w:tbl>
    <w:p>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sz w:val="24"/>
          <w:szCs w:val="24"/>
          <w:highlight w:val="none"/>
        </w:rPr>
        <w:t>根据上表分析，本工程施工期间组合机械噪声对</w:t>
      </w:r>
      <w:r>
        <w:rPr>
          <w:rFonts w:hint="eastAsia" w:ascii="Times New Roman" w:hAnsi="Times New Roman" w:cs="Times New Roman"/>
          <w:sz w:val="24"/>
          <w:szCs w:val="24"/>
          <w:highlight w:val="none"/>
          <w:lang w:eastAsia="zh-CN"/>
        </w:rPr>
        <w:t>福源</w:t>
      </w:r>
      <w:r>
        <w:rPr>
          <w:rFonts w:hint="eastAsia" w:ascii="Times New Roman" w:hAnsi="Times New Roman" w:cs="Times New Roman"/>
          <w:sz w:val="24"/>
          <w:szCs w:val="24"/>
          <w:highlight w:val="none"/>
        </w:rPr>
        <w:t>村及陡门头村声环境影响较</w:t>
      </w:r>
      <w:r>
        <w:rPr>
          <w:rFonts w:hint="eastAsia" w:ascii="Times New Roman" w:hAnsi="Times New Roman" w:cs="Times New Roman"/>
          <w:color w:val="auto"/>
          <w:sz w:val="24"/>
          <w:szCs w:val="24"/>
          <w:highlight w:val="none"/>
        </w:rPr>
        <w:t>小，周边敏感点陡门头村及</w:t>
      </w:r>
      <w:r>
        <w:rPr>
          <w:rFonts w:hint="eastAsia" w:ascii="Times New Roman" w:hAnsi="Times New Roman" w:cs="Times New Roman"/>
          <w:color w:val="auto"/>
          <w:sz w:val="24"/>
          <w:szCs w:val="24"/>
          <w:highlight w:val="none"/>
          <w:lang w:eastAsia="zh-CN"/>
        </w:rPr>
        <w:t>福源</w:t>
      </w:r>
      <w:r>
        <w:rPr>
          <w:rFonts w:hint="eastAsia" w:ascii="Times New Roman" w:hAnsi="Times New Roman" w:cs="Times New Roman"/>
          <w:color w:val="auto"/>
          <w:sz w:val="24"/>
          <w:szCs w:val="24"/>
          <w:highlight w:val="none"/>
        </w:rPr>
        <w:t>村昼间噪声预测值均能达到《声环境质量标准》（GB3096-2008）中的2类标准。</w:t>
      </w:r>
      <w:r>
        <w:rPr>
          <w:rFonts w:hint="eastAsia" w:ascii="Times New Roman" w:hAnsi="Times New Roman" w:cs="Times New Roman"/>
          <w:color w:val="auto"/>
          <w:sz w:val="24"/>
          <w:szCs w:val="24"/>
          <w:highlight w:val="none"/>
          <w:lang w:val="en-US" w:eastAsia="zh-CN"/>
        </w:rPr>
        <w:t>同时本项目车辆运输路线尽量避免周边环境敏感点，</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为进一步降低施工噪声对周边敏感点的影响，建议在施工单位选择低噪声设备，并加强对施工设备和车辆的维护保养，杜绝施工机械因维护不当而产生的噪声，限制突发性高噪声，减少施工期不必要的噪声影响。同时本项目车辆运输路线尽量避免周边环境敏感点，在此基础上，本项目施工区噪声</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交通运输噪声</w:t>
      </w:r>
      <w:r>
        <w:rPr>
          <w:rFonts w:hint="eastAsia" w:ascii="Times New Roman" w:hAnsi="Times New Roman" w:cs="Times New Roman"/>
          <w:color w:val="auto"/>
          <w:sz w:val="24"/>
          <w:szCs w:val="24"/>
          <w:highlight w:val="none"/>
        </w:rPr>
        <w:t>对周边敏感点的噪声影响十分有限。</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工程开挖土石方运至土石方临时堆场堆置过程及外运综合利用过程中，自卸汽车行驶噪声会对堆场周边的居民点带来一定的噪声影响。工程施工运输对施工道路沿线村庄有一定的噪声影响</w:t>
      </w:r>
      <w:r>
        <w:rPr>
          <w:rFonts w:hint="eastAsia" w:ascii="Times New Roman" w:hAnsi="Times New Roman" w:cs="Times New Roman"/>
          <w:color w:val="auto"/>
          <w:sz w:val="24"/>
          <w:szCs w:val="24"/>
          <w:highlight w:val="none"/>
        </w:rPr>
        <w:t>。本环评要求项目工程施工车辆</w:t>
      </w:r>
      <w:r>
        <w:rPr>
          <w:rFonts w:ascii="Times New Roman" w:hAnsi="Times New Roman" w:cs="Times New Roman"/>
          <w:color w:val="auto"/>
          <w:sz w:val="24"/>
          <w:szCs w:val="24"/>
          <w:highlight w:val="none"/>
        </w:rPr>
        <w:t>在施工道路的选择上应尽量避开居民集中区，当不能避免时，</w:t>
      </w:r>
      <w:r>
        <w:rPr>
          <w:rFonts w:ascii="Times New Roman" w:hAnsi="Times New Roman" w:cs="Times New Roman"/>
          <w:color w:val="auto"/>
          <w:sz w:val="24"/>
          <w:szCs w:val="24"/>
          <w:highlight w:val="none"/>
          <w:lang w:eastAsia="zh-Hans"/>
        </w:rPr>
        <w:t>昼间车辆行驶通过时，减速慢行，减少交通噪声，且</w:t>
      </w:r>
      <w:r>
        <w:rPr>
          <w:rFonts w:ascii="Times New Roman" w:hAnsi="Times New Roman" w:cs="Times New Roman"/>
          <w:color w:val="auto"/>
          <w:sz w:val="24"/>
          <w:szCs w:val="24"/>
          <w:highlight w:val="none"/>
        </w:rPr>
        <w:t>夜间禁止施工运输。</w:t>
      </w:r>
    </w:p>
    <w:p>
      <w:pPr>
        <w:adjustRightInd w:val="0"/>
        <w:snapToGrid w:val="0"/>
        <w:spacing w:line="360" w:lineRule="auto"/>
        <w:outlineLvl w:val="2"/>
        <w:rPr>
          <w:rFonts w:ascii="Times New Roman" w:hAnsi="Times New Roman" w:cs="Times New Roman"/>
          <w:b/>
          <w:bCs/>
          <w:color w:val="auto"/>
          <w:sz w:val="24"/>
          <w:szCs w:val="24"/>
          <w:highlight w:val="none"/>
        </w:rPr>
      </w:pPr>
      <w:r>
        <w:rPr>
          <w:rFonts w:hint="eastAsia" w:ascii="Times New Roman" w:hAnsi="Times New Roman" w:cs="Times New Roman"/>
          <w:b/>
          <w:bCs/>
          <w:color w:val="auto"/>
          <w:sz w:val="24"/>
          <w:szCs w:val="24"/>
          <w:highlight w:val="none"/>
        </w:rPr>
        <w:t>6.6.2营运期声环境影响分析与评价</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本工程营运期噪声主要来自闸站运行噪声，根据工程分析，闸站运行时间短、几率小，噪声源强一般小于70dB。根据现场勘查，</w:t>
      </w:r>
      <w:r>
        <w:rPr>
          <w:rFonts w:hint="eastAsia" w:ascii="Times New Roman" w:hAnsi="Times New Roman" w:cs="Times New Roman"/>
          <w:color w:val="auto"/>
          <w:sz w:val="24"/>
          <w:szCs w:val="24"/>
          <w:highlight w:val="none"/>
        </w:rPr>
        <w:t>最近声环境敏感点</w:t>
      </w:r>
      <w:r>
        <w:rPr>
          <w:rFonts w:hint="eastAsia" w:ascii="Times New Roman" w:hAnsi="Times New Roman" w:cs="Times New Roman"/>
          <w:color w:val="auto"/>
          <w:sz w:val="24"/>
          <w:szCs w:val="24"/>
          <w:highlight w:val="none"/>
          <w:lang w:eastAsia="zh-CN"/>
        </w:rPr>
        <w:t>福源</w:t>
      </w:r>
      <w:r>
        <w:rPr>
          <w:rFonts w:hint="eastAsia" w:ascii="Times New Roman" w:hAnsi="Times New Roman" w:cs="Times New Roman"/>
          <w:color w:val="auto"/>
          <w:sz w:val="24"/>
          <w:szCs w:val="24"/>
          <w:highlight w:val="none"/>
        </w:rPr>
        <w:t>村及陡门头村与普南闸距离分别为765m、800m。</w:t>
      </w:r>
    </w:p>
    <w:p>
      <w:pPr>
        <w:numPr>
          <w:ilvl w:val="0"/>
          <w:numId w:val="9"/>
        </w:numPr>
        <w:adjustRightInd w:val="0"/>
        <w:snapToGrid w:val="0"/>
        <w:spacing w:line="360" w:lineRule="auto"/>
        <w:ind w:firstLine="480" w:firstLineChars="200"/>
        <w:rPr>
          <w:rFonts w:ascii="Times New Roman" w:hAnsi="Times New Roman" w:cs="Times New Roman"/>
          <w:sz w:val="24"/>
          <w:szCs w:val="24"/>
          <w:highlight w:val="none"/>
        </w:rPr>
      </w:pPr>
      <w:r>
        <w:rPr>
          <w:rFonts w:hint="eastAsia" w:ascii="Times New Roman" w:hAnsi="Times New Roman" w:cs="Times New Roman"/>
          <w:sz w:val="24"/>
          <w:szCs w:val="24"/>
          <w:highlight w:val="none"/>
        </w:rPr>
        <w:t>预测模式</w:t>
      </w:r>
    </w:p>
    <w:p>
      <w:pPr>
        <w:adjustRightInd w:val="0"/>
        <w:snapToGrid w:val="0"/>
        <w:spacing w:line="360" w:lineRule="auto"/>
        <w:ind w:firstLine="480" w:firstLineChars="200"/>
        <w:rPr>
          <w:rFonts w:ascii="Times New Roman" w:hAnsi="Times New Roman" w:cs="Times New Roman"/>
          <w:sz w:val="24"/>
          <w:szCs w:val="24"/>
          <w:highlight w:val="none"/>
        </w:rPr>
      </w:pPr>
      <w:r>
        <w:rPr>
          <w:rFonts w:hint="eastAsia" w:ascii="Times New Roman" w:hAnsi="Times New Roman" w:cs="Times New Roman"/>
          <w:sz w:val="24"/>
          <w:szCs w:val="24"/>
          <w:highlight w:val="none"/>
        </w:rPr>
        <w:t>采用《环境影响评价技术导则 声环境》（HJ2.4-2021），采用点声源几何发散模式进行计算，具体模式如下：</w:t>
      </w:r>
    </w:p>
    <w:p>
      <w:pPr>
        <w:adjustRightInd w:val="0"/>
        <w:snapToGrid w:val="0"/>
        <w:spacing w:line="360" w:lineRule="auto"/>
        <w:ind w:firstLine="480" w:firstLineChars="200"/>
        <w:rPr>
          <w:rFonts w:ascii="Times New Roman" w:hAnsi="Times New Roman" w:cs="Times New Roman"/>
          <w:sz w:val="24"/>
          <w:szCs w:val="24"/>
          <w:highlight w:val="none"/>
        </w:rPr>
      </w:pPr>
      <w:r>
        <w:rPr>
          <w:rFonts w:hint="eastAsia" w:ascii="Times New Roman" w:hAnsi="Times New Roman" w:cs="Times New Roman"/>
          <w:sz w:val="24"/>
          <w:szCs w:val="24"/>
          <w:highlight w:val="none"/>
        </w:rPr>
        <w:t xml:space="preserve">可采用下式计算：  </w:t>
      </w:r>
    </w:p>
    <w:p>
      <w:pPr>
        <w:adjustRightInd w:val="0"/>
        <w:snapToGrid w:val="0"/>
        <w:spacing w:line="360" w:lineRule="auto"/>
        <w:jc w:val="center"/>
        <w:rPr>
          <w:rFonts w:ascii="Times New Roman" w:hAnsi="Times New Roman"/>
          <w:sz w:val="24"/>
          <w:highlight w:val="none"/>
        </w:rPr>
      </w:pPr>
      <w:r>
        <w:rPr>
          <w:rFonts w:ascii="Times New Roman" w:hAnsi="Times New Roman"/>
          <w:position w:val="-14"/>
          <w:sz w:val="24"/>
          <w:highlight w:val="none"/>
        </w:rPr>
        <w:object>
          <v:shape id="_x0000_i1049" o:spt="75" alt="" type="#_x0000_t75" style="height:19.1pt;width:130.6pt;" o:ole="t" filled="f" o:preferrelative="t" stroked="f" coordsize="21600,21600">
            <v:path/>
            <v:fill on="f" focussize="0,0"/>
            <v:stroke on="f"/>
            <v:imagedata r:id="rId61" o:title=""/>
            <o:lock v:ext="edit" aspectratio="t"/>
            <w10:wrap type="none"/>
            <w10:anchorlock/>
          </v:shape>
          <o:OLEObject Type="Embed" ProgID="Equation.3" ShapeID="_x0000_i1049" DrawAspect="Content" ObjectID="_1468075726" r:id="rId60">
            <o:LockedField>false</o:LockedField>
          </o:OLEObject>
        </w:object>
      </w:r>
    </w:p>
    <w:p>
      <w:pPr>
        <w:adjustRightInd w:val="0"/>
        <w:snapToGrid w:val="0"/>
        <w:spacing w:line="360" w:lineRule="auto"/>
        <w:ind w:firstLine="480"/>
        <w:rPr>
          <w:rFonts w:ascii="Times New Roman" w:hAnsi="Times New Roman" w:cs="Times New Roman"/>
          <w:sz w:val="24"/>
          <w:highlight w:val="none"/>
        </w:rPr>
      </w:pPr>
      <w:r>
        <w:rPr>
          <w:rFonts w:ascii="Times New Roman" w:hAnsi="Times New Roman" w:cs="Times New Roman"/>
          <w:sz w:val="24"/>
          <w:highlight w:val="none"/>
        </w:rPr>
        <w:t>式中：r</w:t>
      </w:r>
      <w:r>
        <w:rPr>
          <w:rFonts w:ascii="Times New Roman" w:hAnsi="Times New Roman" w:cs="Times New Roman"/>
          <w:sz w:val="24"/>
          <w:highlight w:val="none"/>
          <w:vertAlign w:val="subscript"/>
        </w:rPr>
        <w:t>0</w:t>
      </w:r>
      <w:r>
        <w:rPr>
          <w:rFonts w:ascii="Times New Roman" w:hAnsi="Times New Roman" w:cs="Times New Roman"/>
          <w:sz w:val="24"/>
          <w:highlight w:val="none"/>
        </w:rPr>
        <w:t>—参考位置与声源的距离，（m）；</w:t>
      </w:r>
    </w:p>
    <w:p>
      <w:pPr>
        <w:adjustRightInd w:val="0"/>
        <w:snapToGrid w:val="0"/>
        <w:spacing w:line="360" w:lineRule="auto"/>
        <w:ind w:firstLine="1200" w:firstLineChars="500"/>
        <w:rPr>
          <w:rFonts w:ascii="Times New Roman" w:hAnsi="Times New Roman" w:cs="Times New Roman"/>
          <w:sz w:val="24"/>
          <w:highlight w:val="none"/>
        </w:rPr>
      </w:pPr>
      <w:r>
        <w:rPr>
          <w:rFonts w:ascii="Times New Roman" w:hAnsi="Times New Roman" w:cs="Times New Roman"/>
          <w:sz w:val="24"/>
          <w:highlight w:val="none"/>
        </w:rPr>
        <w:t>r—测点与声源的距离，（m）；</w:t>
      </w:r>
    </w:p>
    <w:p>
      <w:pPr>
        <w:adjustRightInd w:val="0"/>
        <w:snapToGrid w:val="0"/>
        <w:spacing w:line="360" w:lineRule="auto"/>
        <w:ind w:firstLine="1200" w:firstLineChars="500"/>
        <w:rPr>
          <w:rFonts w:ascii="Times New Roman" w:hAnsi="Times New Roman" w:cs="Times New Roman"/>
          <w:sz w:val="24"/>
          <w:highlight w:val="none"/>
        </w:rPr>
      </w:pPr>
      <w:r>
        <w:rPr>
          <w:rFonts w:ascii="Times New Roman" w:hAnsi="Times New Roman" w:cs="Times New Roman"/>
          <w:sz w:val="24"/>
          <w:highlight w:val="none"/>
        </w:rPr>
        <w:t>L</w:t>
      </w:r>
      <w:r>
        <w:rPr>
          <w:rFonts w:ascii="Times New Roman" w:hAnsi="Times New Roman" w:cs="Times New Roman"/>
          <w:sz w:val="24"/>
          <w:highlight w:val="none"/>
          <w:vertAlign w:val="subscript"/>
        </w:rPr>
        <w:t>p</w:t>
      </w:r>
      <w:r>
        <w:rPr>
          <w:rFonts w:ascii="Times New Roman" w:hAnsi="Times New Roman" w:cs="Times New Roman"/>
          <w:sz w:val="24"/>
          <w:highlight w:val="none"/>
        </w:rPr>
        <w:t>(r)—源在预测点处声压级，dB；</w:t>
      </w:r>
    </w:p>
    <w:p>
      <w:pPr>
        <w:adjustRightInd w:val="0"/>
        <w:snapToGrid w:val="0"/>
        <w:spacing w:line="360" w:lineRule="auto"/>
        <w:ind w:firstLine="1200" w:firstLineChars="500"/>
        <w:rPr>
          <w:rFonts w:ascii="Times New Roman" w:hAnsi="Times New Roman" w:cs="Times New Roman"/>
          <w:color w:val="auto"/>
          <w:sz w:val="24"/>
          <w:highlight w:val="none"/>
        </w:rPr>
      </w:pPr>
      <w:r>
        <w:rPr>
          <w:rFonts w:ascii="Times New Roman" w:hAnsi="Times New Roman" w:cs="Times New Roman"/>
          <w:sz w:val="24"/>
          <w:highlight w:val="none"/>
        </w:rPr>
        <w:t>L</w:t>
      </w:r>
      <w:r>
        <w:rPr>
          <w:rFonts w:ascii="Times New Roman" w:hAnsi="Times New Roman" w:cs="Times New Roman"/>
          <w:sz w:val="24"/>
          <w:highlight w:val="none"/>
          <w:vertAlign w:val="subscript"/>
        </w:rPr>
        <w:t>p</w:t>
      </w:r>
      <w:r>
        <w:rPr>
          <w:rFonts w:ascii="Times New Roman" w:hAnsi="Times New Roman" w:cs="Times New Roman"/>
          <w:sz w:val="24"/>
          <w:highlight w:val="none"/>
        </w:rPr>
        <w:t>(r</w:t>
      </w:r>
      <w:r>
        <w:rPr>
          <w:rFonts w:ascii="Times New Roman" w:hAnsi="Times New Roman" w:cs="Times New Roman"/>
          <w:sz w:val="24"/>
          <w:highlight w:val="none"/>
          <w:vertAlign w:val="subscript"/>
        </w:rPr>
        <w:t>0</w:t>
      </w:r>
      <w:r>
        <w:rPr>
          <w:rFonts w:ascii="Times New Roman" w:hAnsi="Times New Roman" w:cs="Times New Roman"/>
          <w:sz w:val="24"/>
          <w:highlight w:val="none"/>
        </w:rPr>
        <w:t>)</w:t>
      </w:r>
      <w:r>
        <w:rPr>
          <w:rFonts w:ascii="Times New Roman" w:hAnsi="Times New Roman" w:cs="Times New Roman"/>
          <w:color w:val="auto"/>
          <w:sz w:val="24"/>
          <w:highlight w:val="none"/>
        </w:rPr>
        <w:t>—源在参考位置处r</w:t>
      </w:r>
      <w:r>
        <w:rPr>
          <w:rFonts w:ascii="Times New Roman" w:hAnsi="Times New Roman" w:cs="Times New Roman"/>
          <w:color w:val="auto"/>
          <w:sz w:val="24"/>
          <w:highlight w:val="none"/>
          <w:vertAlign w:val="subscript"/>
        </w:rPr>
        <w:t>0</w:t>
      </w:r>
      <w:r>
        <w:rPr>
          <w:rFonts w:ascii="Times New Roman" w:hAnsi="Times New Roman" w:cs="Times New Roman"/>
          <w:color w:val="auto"/>
          <w:sz w:val="24"/>
          <w:highlight w:val="none"/>
        </w:rPr>
        <w:t>处的声压级，dB。</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以最不利工况计，普南闸运行时噪声值为70dB，水闸噪声预测结果见表6.6-4。</w:t>
      </w:r>
    </w:p>
    <w:p>
      <w:pPr>
        <w:adjustRightInd w:val="0"/>
        <w:snapToGrid w:val="0"/>
        <w:jc w:val="center"/>
        <w:rPr>
          <w:rFonts w:ascii="Times New Roman" w:hAnsi="Times New Roman" w:cs="Times New Roman"/>
          <w:b/>
          <w:bCs/>
          <w:color w:val="auto"/>
          <w:sz w:val="24"/>
          <w:szCs w:val="24"/>
          <w:highlight w:val="none"/>
        </w:rPr>
      </w:pPr>
      <w:r>
        <w:rPr>
          <w:rFonts w:hint="eastAsia" w:ascii="Times New Roman" w:hAnsi="Times New Roman" w:cs="Times New Roman"/>
          <w:b/>
          <w:bCs/>
          <w:color w:val="auto"/>
          <w:sz w:val="24"/>
          <w:szCs w:val="24"/>
          <w:highlight w:val="none"/>
        </w:rPr>
        <w:t>表6.6-4  普南闸厂界噪声预测结果  单位：dB（A）</w:t>
      </w:r>
    </w:p>
    <w:tbl>
      <w:tblPr>
        <w:tblStyle w:val="50"/>
        <w:tblW w:w="90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8"/>
        <w:gridCol w:w="951"/>
        <w:gridCol w:w="773"/>
        <w:gridCol w:w="635"/>
        <w:gridCol w:w="755"/>
        <w:gridCol w:w="755"/>
        <w:gridCol w:w="755"/>
        <w:gridCol w:w="755"/>
        <w:gridCol w:w="755"/>
        <w:gridCol w:w="755"/>
        <w:gridCol w:w="755"/>
        <w:gridCol w:w="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8" w:type="dxa"/>
            <w:vMerge w:val="restart"/>
            <w:vAlign w:val="center"/>
          </w:tcPr>
          <w:p>
            <w:pPr>
              <w:adjustRightInd w:val="0"/>
              <w:snapToGrid w:val="0"/>
              <w:jc w:val="center"/>
              <w:rPr>
                <w:rStyle w:val="56"/>
                <w:rFonts w:ascii="Times New Roman" w:hAnsi="Times New Roman" w:cs="Times New Roman"/>
                <w:b/>
                <w:bCs/>
                <w:color w:val="auto"/>
                <w:highlight w:val="none"/>
              </w:rPr>
            </w:pPr>
            <w:r>
              <w:rPr>
                <w:rStyle w:val="56"/>
                <w:rFonts w:ascii="Times New Roman" w:hAnsi="Times New Roman" w:cs="Times New Roman"/>
                <w:b/>
                <w:bCs/>
                <w:color w:val="auto"/>
                <w:highlight w:val="none"/>
              </w:rPr>
              <w:t>声源</w:t>
            </w:r>
          </w:p>
        </w:tc>
        <w:tc>
          <w:tcPr>
            <w:tcW w:w="951" w:type="dxa"/>
            <w:vMerge w:val="restart"/>
            <w:vAlign w:val="center"/>
          </w:tcPr>
          <w:p>
            <w:pPr>
              <w:adjustRightInd w:val="0"/>
              <w:snapToGrid w:val="0"/>
              <w:jc w:val="center"/>
              <w:rPr>
                <w:rStyle w:val="56"/>
                <w:rFonts w:ascii="Times New Roman" w:hAnsi="Times New Roman" w:cs="Times New Roman"/>
                <w:b/>
                <w:bCs/>
                <w:color w:val="auto"/>
                <w:highlight w:val="none"/>
              </w:rPr>
            </w:pPr>
            <w:r>
              <w:rPr>
                <w:rStyle w:val="56"/>
                <w:rFonts w:ascii="Times New Roman" w:hAnsi="Times New Roman" w:cs="Times New Roman"/>
                <w:b/>
                <w:bCs/>
                <w:color w:val="auto"/>
                <w:highlight w:val="none"/>
              </w:rPr>
              <w:t>敏感点</w:t>
            </w:r>
          </w:p>
        </w:tc>
        <w:tc>
          <w:tcPr>
            <w:tcW w:w="773" w:type="dxa"/>
            <w:vMerge w:val="restart"/>
            <w:tcMar>
              <w:left w:w="28" w:type="dxa"/>
              <w:right w:w="28" w:type="dxa"/>
            </w:tcMar>
            <w:vAlign w:val="center"/>
          </w:tcPr>
          <w:p>
            <w:pPr>
              <w:adjustRightInd w:val="0"/>
              <w:snapToGrid w:val="0"/>
              <w:jc w:val="center"/>
              <w:rPr>
                <w:rStyle w:val="56"/>
                <w:rFonts w:ascii="Times New Roman" w:hAnsi="Times New Roman" w:cs="Times New Roman"/>
                <w:b/>
                <w:bCs/>
                <w:color w:val="auto"/>
                <w:highlight w:val="none"/>
              </w:rPr>
            </w:pPr>
            <w:r>
              <w:rPr>
                <w:rStyle w:val="56"/>
                <w:rFonts w:ascii="Times New Roman" w:hAnsi="Times New Roman" w:cs="Times New Roman"/>
                <w:b/>
                <w:bCs/>
                <w:color w:val="auto"/>
                <w:highlight w:val="none"/>
              </w:rPr>
              <w:t>相对距离（m）</w:t>
            </w:r>
          </w:p>
        </w:tc>
        <w:tc>
          <w:tcPr>
            <w:tcW w:w="635" w:type="dxa"/>
            <w:vMerge w:val="restart"/>
            <w:vAlign w:val="center"/>
          </w:tcPr>
          <w:p>
            <w:pPr>
              <w:adjustRightInd w:val="0"/>
              <w:snapToGrid w:val="0"/>
              <w:jc w:val="center"/>
              <w:rPr>
                <w:rStyle w:val="56"/>
                <w:rFonts w:ascii="Times New Roman" w:hAnsi="Times New Roman" w:cs="Times New Roman"/>
                <w:b/>
                <w:bCs/>
                <w:color w:val="auto"/>
                <w:highlight w:val="none"/>
              </w:rPr>
            </w:pPr>
            <w:r>
              <w:rPr>
                <w:rStyle w:val="56"/>
                <w:rFonts w:hint="eastAsia" w:ascii="Times New Roman" w:hAnsi="Times New Roman" w:cs="Times New Roman"/>
                <w:b/>
                <w:bCs/>
                <w:color w:val="auto"/>
                <w:highlight w:val="none"/>
              </w:rPr>
              <w:t>贡献值</w:t>
            </w:r>
          </w:p>
        </w:tc>
        <w:tc>
          <w:tcPr>
            <w:tcW w:w="1510" w:type="dxa"/>
            <w:gridSpan w:val="2"/>
            <w:vAlign w:val="center"/>
          </w:tcPr>
          <w:p>
            <w:pPr>
              <w:adjustRightInd w:val="0"/>
              <w:snapToGrid w:val="0"/>
              <w:jc w:val="center"/>
              <w:rPr>
                <w:rStyle w:val="56"/>
                <w:rFonts w:ascii="Times New Roman" w:hAnsi="Times New Roman" w:cs="Times New Roman"/>
                <w:b/>
                <w:bCs/>
                <w:color w:val="auto"/>
                <w:highlight w:val="none"/>
              </w:rPr>
            </w:pPr>
            <w:r>
              <w:rPr>
                <w:rStyle w:val="56"/>
                <w:rFonts w:hint="eastAsia" w:ascii="Times New Roman" w:hAnsi="Times New Roman" w:cs="Times New Roman"/>
                <w:b/>
                <w:bCs/>
                <w:color w:val="auto"/>
                <w:highlight w:val="none"/>
              </w:rPr>
              <w:t>背景值</w:t>
            </w:r>
          </w:p>
        </w:tc>
        <w:tc>
          <w:tcPr>
            <w:tcW w:w="1510" w:type="dxa"/>
            <w:gridSpan w:val="2"/>
            <w:vAlign w:val="center"/>
          </w:tcPr>
          <w:p>
            <w:pPr>
              <w:adjustRightInd w:val="0"/>
              <w:snapToGrid w:val="0"/>
              <w:jc w:val="center"/>
              <w:rPr>
                <w:rStyle w:val="56"/>
                <w:rFonts w:ascii="Times New Roman" w:hAnsi="Times New Roman" w:cs="Times New Roman"/>
                <w:b/>
                <w:bCs/>
                <w:color w:val="auto"/>
                <w:highlight w:val="none"/>
              </w:rPr>
            </w:pPr>
            <w:r>
              <w:rPr>
                <w:rStyle w:val="56"/>
                <w:rFonts w:hint="eastAsia" w:ascii="Times New Roman" w:hAnsi="Times New Roman" w:cs="Times New Roman"/>
                <w:b/>
                <w:bCs/>
                <w:color w:val="auto"/>
                <w:highlight w:val="none"/>
              </w:rPr>
              <w:t>叠加值</w:t>
            </w:r>
          </w:p>
        </w:tc>
        <w:tc>
          <w:tcPr>
            <w:tcW w:w="1510" w:type="dxa"/>
            <w:gridSpan w:val="2"/>
            <w:vAlign w:val="center"/>
          </w:tcPr>
          <w:p>
            <w:pPr>
              <w:adjustRightInd w:val="0"/>
              <w:snapToGrid w:val="0"/>
              <w:jc w:val="center"/>
              <w:rPr>
                <w:rStyle w:val="56"/>
                <w:rFonts w:ascii="Times New Roman" w:hAnsi="Times New Roman" w:cs="Times New Roman"/>
                <w:b/>
                <w:bCs/>
                <w:color w:val="auto"/>
                <w:highlight w:val="none"/>
              </w:rPr>
            </w:pPr>
            <w:r>
              <w:rPr>
                <w:rStyle w:val="56"/>
                <w:rFonts w:hint="eastAsia" w:ascii="Times New Roman" w:hAnsi="Times New Roman" w:cs="Times New Roman"/>
                <w:b/>
                <w:bCs/>
                <w:color w:val="auto"/>
                <w:highlight w:val="none"/>
              </w:rPr>
              <w:t>标准值</w:t>
            </w:r>
          </w:p>
        </w:tc>
        <w:tc>
          <w:tcPr>
            <w:tcW w:w="1510" w:type="dxa"/>
            <w:gridSpan w:val="2"/>
            <w:vAlign w:val="center"/>
          </w:tcPr>
          <w:p>
            <w:pPr>
              <w:adjustRightInd w:val="0"/>
              <w:snapToGrid w:val="0"/>
              <w:jc w:val="center"/>
              <w:rPr>
                <w:rStyle w:val="56"/>
                <w:rFonts w:ascii="Times New Roman" w:hAnsi="Times New Roman" w:cs="Times New Roman"/>
                <w:b/>
                <w:bCs/>
                <w:color w:val="auto"/>
                <w:highlight w:val="none"/>
              </w:rPr>
            </w:pPr>
            <w:r>
              <w:rPr>
                <w:rStyle w:val="56"/>
                <w:rFonts w:hint="eastAsia" w:ascii="Times New Roman" w:hAnsi="Times New Roman" w:cs="Times New Roman"/>
                <w:b/>
                <w:bCs/>
                <w:color w:val="auto"/>
                <w:highlight w:val="none"/>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8" w:type="dxa"/>
            <w:vMerge w:val="continue"/>
            <w:vAlign w:val="center"/>
          </w:tcPr>
          <w:p>
            <w:pPr>
              <w:adjustRightInd w:val="0"/>
              <w:snapToGrid w:val="0"/>
              <w:jc w:val="center"/>
              <w:rPr>
                <w:color w:val="auto"/>
                <w:highlight w:val="none"/>
              </w:rPr>
            </w:pPr>
          </w:p>
        </w:tc>
        <w:tc>
          <w:tcPr>
            <w:tcW w:w="951" w:type="dxa"/>
            <w:vMerge w:val="continue"/>
            <w:vAlign w:val="center"/>
          </w:tcPr>
          <w:p>
            <w:pPr>
              <w:adjustRightInd w:val="0"/>
              <w:snapToGrid w:val="0"/>
              <w:jc w:val="center"/>
              <w:rPr>
                <w:color w:val="auto"/>
                <w:highlight w:val="none"/>
              </w:rPr>
            </w:pPr>
          </w:p>
        </w:tc>
        <w:tc>
          <w:tcPr>
            <w:tcW w:w="773" w:type="dxa"/>
            <w:vMerge w:val="continue"/>
            <w:vAlign w:val="center"/>
          </w:tcPr>
          <w:p>
            <w:pPr>
              <w:adjustRightInd w:val="0"/>
              <w:snapToGrid w:val="0"/>
              <w:jc w:val="center"/>
              <w:rPr>
                <w:color w:val="auto"/>
                <w:highlight w:val="none"/>
              </w:rPr>
            </w:pPr>
          </w:p>
        </w:tc>
        <w:tc>
          <w:tcPr>
            <w:tcW w:w="635" w:type="dxa"/>
            <w:vMerge w:val="continue"/>
            <w:vAlign w:val="center"/>
          </w:tcPr>
          <w:p>
            <w:pPr>
              <w:adjustRightInd w:val="0"/>
              <w:snapToGrid w:val="0"/>
              <w:jc w:val="center"/>
              <w:rPr>
                <w:color w:val="auto"/>
                <w:highlight w:val="none"/>
              </w:rPr>
            </w:pPr>
          </w:p>
        </w:tc>
        <w:tc>
          <w:tcPr>
            <w:tcW w:w="755" w:type="dxa"/>
            <w:vAlign w:val="center"/>
          </w:tcPr>
          <w:p>
            <w:pPr>
              <w:adjustRightInd w:val="0"/>
              <w:snapToGrid w:val="0"/>
              <w:jc w:val="center"/>
              <w:rPr>
                <w:rStyle w:val="56"/>
                <w:rFonts w:ascii="Times New Roman" w:hAnsi="Times New Roman" w:cs="Times New Roman"/>
                <w:b/>
                <w:bCs/>
                <w:color w:val="auto"/>
                <w:highlight w:val="none"/>
              </w:rPr>
            </w:pPr>
            <w:r>
              <w:rPr>
                <w:rStyle w:val="56"/>
                <w:rFonts w:hint="eastAsia" w:ascii="Times New Roman" w:hAnsi="Times New Roman" w:cs="Times New Roman"/>
                <w:b/>
                <w:bCs/>
                <w:color w:val="auto"/>
                <w:highlight w:val="none"/>
              </w:rPr>
              <w:t>昼间</w:t>
            </w:r>
          </w:p>
        </w:tc>
        <w:tc>
          <w:tcPr>
            <w:tcW w:w="755" w:type="dxa"/>
            <w:vAlign w:val="center"/>
          </w:tcPr>
          <w:p>
            <w:pPr>
              <w:adjustRightInd w:val="0"/>
              <w:snapToGrid w:val="0"/>
              <w:jc w:val="center"/>
              <w:rPr>
                <w:rStyle w:val="56"/>
                <w:rFonts w:ascii="Times New Roman" w:hAnsi="Times New Roman" w:cs="Times New Roman"/>
                <w:b/>
                <w:bCs/>
                <w:color w:val="auto"/>
                <w:highlight w:val="none"/>
              </w:rPr>
            </w:pPr>
            <w:r>
              <w:rPr>
                <w:rStyle w:val="56"/>
                <w:rFonts w:hint="eastAsia" w:ascii="Times New Roman" w:hAnsi="Times New Roman" w:cs="Times New Roman"/>
                <w:b/>
                <w:bCs/>
                <w:color w:val="auto"/>
                <w:highlight w:val="none"/>
              </w:rPr>
              <w:t>夜间</w:t>
            </w:r>
          </w:p>
        </w:tc>
        <w:tc>
          <w:tcPr>
            <w:tcW w:w="755" w:type="dxa"/>
            <w:vAlign w:val="center"/>
          </w:tcPr>
          <w:p>
            <w:pPr>
              <w:adjustRightInd w:val="0"/>
              <w:snapToGrid w:val="0"/>
              <w:jc w:val="center"/>
              <w:rPr>
                <w:rStyle w:val="56"/>
                <w:rFonts w:ascii="Times New Roman" w:hAnsi="Times New Roman" w:cs="Times New Roman"/>
                <w:b/>
                <w:bCs/>
                <w:color w:val="auto"/>
                <w:highlight w:val="none"/>
              </w:rPr>
            </w:pPr>
            <w:r>
              <w:rPr>
                <w:rStyle w:val="56"/>
                <w:rFonts w:hint="eastAsia" w:ascii="Times New Roman" w:hAnsi="Times New Roman" w:cs="Times New Roman"/>
                <w:b/>
                <w:bCs/>
                <w:color w:val="auto"/>
                <w:highlight w:val="none"/>
              </w:rPr>
              <w:t>昼间</w:t>
            </w:r>
          </w:p>
        </w:tc>
        <w:tc>
          <w:tcPr>
            <w:tcW w:w="755" w:type="dxa"/>
            <w:vAlign w:val="center"/>
          </w:tcPr>
          <w:p>
            <w:pPr>
              <w:adjustRightInd w:val="0"/>
              <w:snapToGrid w:val="0"/>
              <w:jc w:val="center"/>
              <w:rPr>
                <w:rStyle w:val="56"/>
                <w:rFonts w:ascii="Times New Roman" w:hAnsi="Times New Roman" w:cs="Times New Roman"/>
                <w:b/>
                <w:bCs/>
                <w:color w:val="auto"/>
                <w:highlight w:val="none"/>
              </w:rPr>
            </w:pPr>
            <w:r>
              <w:rPr>
                <w:rStyle w:val="56"/>
                <w:rFonts w:hint="eastAsia" w:ascii="Times New Roman" w:hAnsi="Times New Roman" w:cs="Times New Roman"/>
                <w:b/>
                <w:bCs/>
                <w:color w:val="auto"/>
                <w:highlight w:val="none"/>
              </w:rPr>
              <w:t>夜间</w:t>
            </w:r>
          </w:p>
        </w:tc>
        <w:tc>
          <w:tcPr>
            <w:tcW w:w="755" w:type="dxa"/>
            <w:vAlign w:val="center"/>
          </w:tcPr>
          <w:p>
            <w:pPr>
              <w:adjustRightInd w:val="0"/>
              <w:snapToGrid w:val="0"/>
              <w:jc w:val="center"/>
              <w:rPr>
                <w:rStyle w:val="56"/>
                <w:rFonts w:ascii="Times New Roman" w:hAnsi="Times New Roman" w:cs="Times New Roman"/>
                <w:b/>
                <w:bCs/>
                <w:color w:val="auto"/>
                <w:highlight w:val="none"/>
              </w:rPr>
            </w:pPr>
            <w:r>
              <w:rPr>
                <w:rStyle w:val="56"/>
                <w:rFonts w:hint="eastAsia" w:ascii="Times New Roman" w:hAnsi="Times New Roman" w:cs="Times New Roman"/>
                <w:b/>
                <w:bCs/>
                <w:color w:val="auto"/>
                <w:highlight w:val="none"/>
              </w:rPr>
              <w:t>昼间</w:t>
            </w:r>
          </w:p>
        </w:tc>
        <w:tc>
          <w:tcPr>
            <w:tcW w:w="755" w:type="dxa"/>
            <w:vAlign w:val="center"/>
          </w:tcPr>
          <w:p>
            <w:pPr>
              <w:adjustRightInd w:val="0"/>
              <w:snapToGrid w:val="0"/>
              <w:jc w:val="center"/>
              <w:rPr>
                <w:rStyle w:val="56"/>
                <w:rFonts w:ascii="Times New Roman" w:hAnsi="Times New Roman" w:cs="Times New Roman"/>
                <w:b/>
                <w:bCs/>
                <w:color w:val="auto"/>
                <w:highlight w:val="none"/>
              </w:rPr>
            </w:pPr>
            <w:r>
              <w:rPr>
                <w:rStyle w:val="56"/>
                <w:rFonts w:hint="eastAsia" w:ascii="Times New Roman" w:hAnsi="Times New Roman" w:cs="Times New Roman"/>
                <w:b/>
                <w:bCs/>
                <w:color w:val="auto"/>
                <w:highlight w:val="none"/>
              </w:rPr>
              <w:t>夜间</w:t>
            </w:r>
          </w:p>
        </w:tc>
        <w:tc>
          <w:tcPr>
            <w:tcW w:w="755" w:type="dxa"/>
            <w:vAlign w:val="center"/>
          </w:tcPr>
          <w:p>
            <w:pPr>
              <w:adjustRightInd w:val="0"/>
              <w:snapToGrid w:val="0"/>
              <w:jc w:val="center"/>
              <w:rPr>
                <w:rStyle w:val="56"/>
                <w:rFonts w:ascii="Times New Roman" w:hAnsi="Times New Roman" w:cs="Times New Roman"/>
                <w:b/>
                <w:bCs/>
                <w:color w:val="auto"/>
                <w:highlight w:val="none"/>
              </w:rPr>
            </w:pPr>
            <w:r>
              <w:rPr>
                <w:rStyle w:val="56"/>
                <w:rFonts w:hint="eastAsia" w:ascii="Times New Roman" w:hAnsi="Times New Roman" w:cs="Times New Roman"/>
                <w:b/>
                <w:bCs/>
                <w:color w:val="auto"/>
                <w:highlight w:val="none"/>
              </w:rPr>
              <w:t>昼间</w:t>
            </w:r>
          </w:p>
        </w:tc>
        <w:tc>
          <w:tcPr>
            <w:tcW w:w="755" w:type="dxa"/>
            <w:vAlign w:val="center"/>
          </w:tcPr>
          <w:p>
            <w:pPr>
              <w:adjustRightInd w:val="0"/>
              <w:snapToGrid w:val="0"/>
              <w:jc w:val="center"/>
              <w:rPr>
                <w:rStyle w:val="56"/>
                <w:rFonts w:ascii="Times New Roman" w:hAnsi="Times New Roman" w:cs="Times New Roman"/>
                <w:b/>
                <w:bCs/>
                <w:color w:val="auto"/>
                <w:highlight w:val="none"/>
              </w:rPr>
            </w:pPr>
            <w:r>
              <w:rPr>
                <w:rStyle w:val="56"/>
                <w:rFonts w:hint="eastAsia" w:ascii="Times New Roman" w:hAnsi="Times New Roman" w:cs="Times New Roman"/>
                <w:b/>
                <w:bCs/>
                <w:color w:val="auto"/>
                <w:highlight w:val="none"/>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8" w:type="dxa"/>
            <w:vMerge w:val="restart"/>
            <w:vAlign w:val="center"/>
          </w:tcPr>
          <w:p>
            <w:pPr>
              <w:adjustRightInd w:val="0"/>
              <w:snapToGrid w:val="0"/>
              <w:jc w:val="center"/>
              <w:rPr>
                <w:rStyle w:val="56"/>
                <w:rFonts w:ascii="Times New Roman" w:hAnsi="Times New Roman" w:cs="Times New Roman"/>
                <w:color w:val="auto"/>
                <w:highlight w:val="none"/>
              </w:rPr>
            </w:pPr>
            <w:r>
              <w:rPr>
                <w:rStyle w:val="56"/>
                <w:rFonts w:ascii="Times New Roman" w:hAnsi="Times New Roman" w:cs="Times New Roman"/>
                <w:color w:val="auto"/>
                <w:highlight w:val="none"/>
              </w:rPr>
              <w:t>普南闸</w:t>
            </w:r>
          </w:p>
        </w:tc>
        <w:tc>
          <w:tcPr>
            <w:tcW w:w="951" w:type="dxa"/>
            <w:vAlign w:val="center"/>
          </w:tcPr>
          <w:p>
            <w:pPr>
              <w:adjustRightInd w:val="0"/>
              <w:snapToGrid w:val="0"/>
              <w:jc w:val="center"/>
              <w:rPr>
                <w:rStyle w:val="56"/>
                <w:rFonts w:ascii="Times New Roman" w:hAnsi="Times New Roman" w:cs="Times New Roman"/>
                <w:color w:val="auto"/>
                <w:highlight w:val="none"/>
              </w:rPr>
            </w:pPr>
            <w:r>
              <w:rPr>
                <w:rStyle w:val="56"/>
                <w:rFonts w:hint="eastAsia" w:ascii="Times New Roman" w:hAnsi="Times New Roman" w:cs="Times New Roman"/>
                <w:color w:val="auto"/>
                <w:highlight w:val="none"/>
                <w:lang w:eastAsia="zh-CN"/>
              </w:rPr>
              <w:t>福源</w:t>
            </w:r>
            <w:r>
              <w:rPr>
                <w:rStyle w:val="56"/>
                <w:rFonts w:ascii="Times New Roman" w:hAnsi="Times New Roman" w:cs="Times New Roman"/>
                <w:color w:val="auto"/>
                <w:highlight w:val="none"/>
              </w:rPr>
              <w:t>村</w:t>
            </w:r>
          </w:p>
        </w:tc>
        <w:tc>
          <w:tcPr>
            <w:tcW w:w="773" w:type="dxa"/>
            <w:vAlign w:val="center"/>
          </w:tcPr>
          <w:p>
            <w:pPr>
              <w:numPr>
                <w:ilvl w:val="255"/>
                <w:numId w:val="0"/>
              </w:numPr>
              <w:adjustRightInd w:val="0"/>
              <w:snapToGrid w:val="0"/>
              <w:jc w:val="center"/>
              <w:rPr>
                <w:rStyle w:val="56"/>
                <w:color w:val="auto"/>
                <w:highlight w:val="none"/>
              </w:rPr>
            </w:pPr>
            <w:r>
              <w:rPr>
                <w:rStyle w:val="56"/>
                <w:rFonts w:ascii="Times New Roman" w:hAnsi="Times New Roman" w:cs="Times New Roman"/>
                <w:color w:val="auto"/>
                <w:highlight w:val="none"/>
              </w:rPr>
              <w:t>765</w:t>
            </w:r>
          </w:p>
        </w:tc>
        <w:tc>
          <w:tcPr>
            <w:tcW w:w="635" w:type="dxa"/>
            <w:vAlign w:val="center"/>
          </w:tcPr>
          <w:p>
            <w:pPr>
              <w:adjustRightInd w:val="0"/>
              <w:snapToGrid w:val="0"/>
              <w:jc w:val="center"/>
              <w:rPr>
                <w:rStyle w:val="56"/>
                <w:rFonts w:ascii="Times New Roman" w:hAnsi="Times New Roman" w:cs="Times New Roman"/>
                <w:color w:val="auto"/>
                <w:highlight w:val="none"/>
              </w:rPr>
            </w:pPr>
            <w:r>
              <w:rPr>
                <w:rStyle w:val="56"/>
                <w:rFonts w:hint="eastAsia" w:ascii="Times New Roman" w:hAnsi="Times New Roman" w:cs="Times New Roman"/>
                <w:color w:val="auto"/>
                <w:highlight w:val="none"/>
              </w:rPr>
              <w:t>12</w:t>
            </w:r>
          </w:p>
        </w:tc>
        <w:tc>
          <w:tcPr>
            <w:tcW w:w="755" w:type="dxa"/>
            <w:vAlign w:val="center"/>
          </w:tcPr>
          <w:p>
            <w:pPr>
              <w:adjustRightInd w:val="0"/>
              <w:snapToGrid w:val="0"/>
              <w:jc w:val="center"/>
              <w:rPr>
                <w:rStyle w:val="56"/>
                <w:rFonts w:ascii="Times New Roman" w:hAnsi="Times New Roman" w:cs="Times New Roman"/>
                <w:color w:val="auto"/>
                <w:highlight w:val="none"/>
              </w:rPr>
            </w:pPr>
            <w:r>
              <w:rPr>
                <w:rStyle w:val="56"/>
                <w:rFonts w:hint="eastAsia" w:ascii="Times New Roman" w:hAnsi="Times New Roman" w:cs="Times New Roman"/>
                <w:color w:val="auto"/>
                <w:highlight w:val="none"/>
              </w:rPr>
              <w:t>53</w:t>
            </w:r>
          </w:p>
        </w:tc>
        <w:tc>
          <w:tcPr>
            <w:tcW w:w="755" w:type="dxa"/>
            <w:vAlign w:val="center"/>
          </w:tcPr>
          <w:p>
            <w:pPr>
              <w:adjustRightInd w:val="0"/>
              <w:snapToGrid w:val="0"/>
              <w:jc w:val="center"/>
              <w:rPr>
                <w:rStyle w:val="56"/>
                <w:rFonts w:ascii="Times New Roman" w:hAnsi="Times New Roman" w:cs="Times New Roman"/>
                <w:color w:val="auto"/>
                <w:highlight w:val="none"/>
              </w:rPr>
            </w:pPr>
            <w:r>
              <w:rPr>
                <w:rStyle w:val="56"/>
                <w:rFonts w:hint="eastAsia" w:ascii="Times New Roman" w:hAnsi="Times New Roman" w:cs="Times New Roman"/>
                <w:color w:val="auto"/>
                <w:highlight w:val="none"/>
              </w:rPr>
              <w:t>44</w:t>
            </w:r>
          </w:p>
        </w:tc>
        <w:tc>
          <w:tcPr>
            <w:tcW w:w="755" w:type="dxa"/>
            <w:vAlign w:val="center"/>
          </w:tcPr>
          <w:p>
            <w:pPr>
              <w:adjustRightInd w:val="0"/>
              <w:snapToGrid w:val="0"/>
              <w:jc w:val="center"/>
              <w:rPr>
                <w:rStyle w:val="56"/>
                <w:rFonts w:ascii="Times New Roman" w:hAnsi="Times New Roman" w:cs="Times New Roman"/>
                <w:color w:val="auto"/>
                <w:highlight w:val="none"/>
              </w:rPr>
            </w:pPr>
            <w:r>
              <w:rPr>
                <w:rStyle w:val="56"/>
                <w:rFonts w:hint="eastAsia" w:ascii="Times New Roman" w:hAnsi="Times New Roman" w:cs="Times New Roman"/>
                <w:color w:val="auto"/>
                <w:highlight w:val="none"/>
              </w:rPr>
              <w:t>53</w:t>
            </w:r>
          </w:p>
        </w:tc>
        <w:tc>
          <w:tcPr>
            <w:tcW w:w="755" w:type="dxa"/>
            <w:vAlign w:val="center"/>
          </w:tcPr>
          <w:p>
            <w:pPr>
              <w:adjustRightInd w:val="0"/>
              <w:snapToGrid w:val="0"/>
              <w:jc w:val="center"/>
              <w:rPr>
                <w:rStyle w:val="56"/>
                <w:rFonts w:ascii="Times New Roman" w:hAnsi="Times New Roman" w:cs="Times New Roman"/>
                <w:color w:val="auto"/>
                <w:highlight w:val="none"/>
              </w:rPr>
            </w:pPr>
            <w:r>
              <w:rPr>
                <w:rStyle w:val="56"/>
                <w:rFonts w:hint="eastAsia" w:ascii="Times New Roman" w:hAnsi="Times New Roman" w:cs="Times New Roman"/>
                <w:color w:val="auto"/>
                <w:highlight w:val="none"/>
              </w:rPr>
              <w:t>44</w:t>
            </w:r>
          </w:p>
        </w:tc>
        <w:tc>
          <w:tcPr>
            <w:tcW w:w="755" w:type="dxa"/>
            <w:vAlign w:val="center"/>
          </w:tcPr>
          <w:p>
            <w:pPr>
              <w:adjustRightInd w:val="0"/>
              <w:snapToGrid w:val="0"/>
              <w:jc w:val="center"/>
              <w:rPr>
                <w:rStyle w:val="56"/>
                <w:rFonts w:ascii="Times New Roman" w:hAnsi="Times New Roman" w:cs="Times New Roman"/>
                <w:color w:val="auto"/>
                <w:highlight w:val="none"/>
              </w:rPr>
            </w:pPr>
            <w:r>
              <w:rPr>
                <w:rStyle w:val="56"/>
                <w:rFonts w:hint="eastAsia" w:ascii="Times New Roman" w:hAnsi="Times New Roman" w:cs="Times New Roman"/>
                <w:color w:val="auto"/>
                <w:highlight w:val="none"/>
              </w:rPr>
              <w:t>60</w:t>
            </w:r>
          </w:p>
        </w:tc>
        <w:tc>
          <w:tcPr>
            <w:tcW w:w="755" w:type="dxa"/>
            <w:vAlign w:val="center"/>
          </w:tcPr>
          <w:p>
            <w:pPr>
              <w:adjustRightInd w:val="0"/>
              <w:snapToGrid w:val="0"/>
              <w:jc w:val="center"/>
              <w:rPr>
                <w:rStyle w:val="56"/>
                <w:rFonts w:ascii="Times New Roman" w:hAnsi="Times New Roman" w:cs="Times New Roman"/>
                <w:color w:val="auto"/>
                <w:highlight w:val="none"/>
              </w:rPr>
            </w:pPr>
            <w:r>
              <w:rPr>
                <w:rStyle w:val="56"/>
                <w:rFonts w:hint="eastAsia" w:ascii="Times New Roman" w:hAnsi="Times New Roman" w:cs="Times New Roman"/>
                <w:color w:val="auto"/>
                <w:highlight w:val="none"/>
              </w:rPr>
              <w:t>50</w:t>
            </w:r>
          </w:p>
        </w:tc>
        <w:tc>
          <w:tcPr>
            <w:tcW w:w="755" w:type="dxa"/>
            <w:vAlign w:val="center"/>
          </w:tcPr>
          <w:p>
            <w:pPr>
              <w:adjustRightInd w:val="0"/>
              <w:snapToGrid w:val="0"/>
              <w:jc w:val="center"/>
              <w:rPr>
                <w:rStyle w:val="56"/>
                <w:rFonts w:ascii="Times New Roman" w:hAnsi="Times New Roman" w:cs="Times New Roman"/>
                <w:color w:val="auto"/>
                <w:highlight w:val="none"/>
              </w:rPr>
            </w:pPr>
            <w:r>
              <w:rPr>
                <w:rStyle w:val="56"/>
                <w:rFonts w:hint="eastAsia" w:ascii="Times New Roman" w:hAnsi="Times New Roman" w:cs="Times New Roman"/>
                <w:color w:val="auto"/>
                <w:highlight w:val="none"/>
              </w:rPr>
              <w:t>达标</w:t>
            </w:r>
          </w:p>
        </w:tc>
        <w:tc>
          <w:tcPr>
            <w:tcW w:w="755" w:type="dxa"/>
            <w:vAlign w:val="center"/>
          </w:tcPr>
          <w:p>
            <w:pPr>
              <w:adjustRightInd w:val="0"/>
              <w:snapToGrid w:val="0"/>
              <w:jc w:val="center"/>
              <w:rPr>
                <w:rStyle w:val="56"/>
                <w:rFonts w:ascii="Times New Roman" w:hAnsi="Times New Roman" w:cs="Times New Roman"/>
                <w:color w:val="auto"/>
                <w:highlight w:val="none"/>
              </w:rPr>
            </w:pPr>
            <w:r>
              <w:rPr>
                <w:rStyle w:val="56"/>
                <w:rFonts w:hint="eastAsia" w:ascii="Times New Roman" w:hAnsi="Times New Roman" w:cs="Times New Roman"/>
                <w:color w:val="auto"/>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8" w:type="dxa"/>
            <w:vMerge w:val="continue"/>
            <w:vAlign w:val="center"/>
          </w:tcPr>
          <w:p>
            <w:pPr>
              <w:adjustRightInd w:val="0"/>
              <w:snapToGrid w:val="0"/>
              <w:jc w:val="center"/>
              <w:rPr>
                <w:rStyle w:val="56"/>
                <w:rFonts w:ascii="Times New Roman" w:hAnsi="Times New Roman" w:cs="Times New Roman"/>
                <w:color w:val="auto"/>
                <w:highlight w:val="none"/>
              </w:rPr>
            </w:pPr>
          </w:p>
        </w:tc>
        <w:tc>
          <w:tcPr>
            <w:tcW w:w="951" w:type="dxa"/>
            <w:vAlign w:val="center"/>
          </w:tcPr>
          <w:p>
            <w:pPr>
              <w:adjustRightInd w:val="0"/>
              <w:snapToGrid w:val="0"/>
              <w:jc w:val="center"/>
              <w:rPr>
                <w:rStyle w:val="56"/>
                <w:rFonts w:ascii="Times New Roman" w:hAnsi="Times New Roman" w:cs="Times New Roman"/>
                <w:color w:val="auto"/>
                <w:highlight w:val="none"/>
              </w:rPr>
            </w:pPr>
            <w:r>
              <w:rPr>
                <w:rStyle w:val="56"/>
                <w:rFonts w:ascii="Times New Roman" w:hAnsi="Times New Roman" w:cs="Times New Roman"/>
                <w:color w:val="auto"/>
                <w:highlight w:val="none"/>
              </w:rPr>
              <w:t>陡门头村</w:t>
            </w:r>
          </w:p>
        </w:tc>
        <w:tc>
          <w:tcPr>
            <w:tcW w:w="773" w:type="dxa"/>
            <w:vAlign w:val="center"/>
          </w:tcPr>
          <w:p>
            <w:pPr>
              <w:numPr>
                <w:ilvl w:val="255"/>
                <w:numId w:val="0"/>
              </w:numPr>
              <w:adjustRightInd w:val="0"/>
              <w:snapToGrid w:val="0"/>
              <w:jc w:val="center"/>
              <w:rPr>
                <w:rStyle w:val="56"/>
                <w:color w:val="auto"/>
                <w:highlight w:val="none"/>
              </w:rPr>
            </w:pPr>
            <w:r>
              <w:rPr>
                <w:rStyle w:val="56"/>
                <w:rFonts w:hint="eastAsia" w:ascii="Times New Roman" w:hAnsi="Times New Roman" w:cs="Times New Roman"/>
                <w:color w:val="auto"/>
                <w:highlight w:val="none"/>
              </w:rPr>
              <w:t>800</w:t>
            </w:r>
          </w:p>
        </w:tc>
        <w:tc>
          <w:tcPr>
            <w:tcW w:w="635" w:type="dxa"/>
            <w:vAlign w:val="center"/>
          </w:tcPr>
          <w:p>
            <w:pPr>
              <w:adjustRightInd w:val="0"/>
              <w:snapToGrid w:val="0"/>
              <w:jc w:val="center"/>
              <w:rPr>
                <w:rStyle w:val="56"/>
                <w:rFonts w:ascii="Times New Roman" w:hAnsi="Times New Roman" w:cs="Times New Roman"/>
                <w:color w:val="auto"/>
                <w:highlight w:val="none"/>
              </w:rPr>
            </w:pPr>
            <w:r>
              <w:rPr>
                <w:rStyle w:val="56"/>
                <w:rFonts w:hint="eastAsia" w:ascii="Times New Roman" w:hAnsi="Times New Roman" w:cs="Times New Roman"/>
                <w:color w:val="auto"/>
                <w:highlight w:val="none"/>
              </w:rPr>
              <w:t>12</w:t>
            </w:r>
          </w:p>
        </w:tc>
        <w:tc>
          <w:tcPr>
            <w:tcW w:w="755" w:type="dxa"/>
            <w:vAlign w:val="center"/>
          </w:tcPr>
          <w:p>
            <w:pPr>
              <w:adjustRightInd w:val="0"/>
              <w:snapToGrid w:val="0"/>
              <w:jc w:val="center"/>
              <w:rPr>
                <w:rStyle w:val="56"/>
                <w:rFonts w:ascii="Times New Roman" w:hAnsi="Times New Roman" w:cs="Times New Roman"/>
                <w:color w:val="auto"/>
                <w:highlight w:val="none"/>
              </w:rPr>
            </w:pPr>
            <w:r>
              <w:rPr>
                <w:rStyle w:val="56"/>
                <w:rFonts w:hint="eastAsia" w:ascii="Times New Roman" w:hAnsi="Times New Roman" w:cs="Times New Roman"/>
                <w:color w:val="auto"/>
                <w:highlight w:val="none"/>
              </w:rPr>
              <w:t>54</w:t>
            </w:r>
          </w:p>
        </w:tc>
        <w:tc>
          <w:tcPr>
            <w:tcW w:w="755" w:type="dxa"/>
            <w:vAlign w:val="center"/>
          </w:tcPr>
          <w:p>
            <w:pPr>
              <w:adjustRightInd w:val="0"/>
              <w:snapToGrid w:val="0"/>
              <w:jc w:val="center"/>
              <w:rPr>
                <w:rStyle w:val="56"/>
                <w:rFonts w:ascii="Times New Roman" w:hAnsi="Times New Roman" w:cs="Times New Roman"/>
                <w:color w:val="auto"/>
                <w:highlight w:val="none"/>
              </w:rPr>
            </w:pPr>
            <w:r>
              <w:rPr>
                <w:rStyle w:val="56"/>
                <w:rFonts w:hint="eastAsia" w:ascii="Times New Roman" w:hAnsi="Times New Roman" w:cs="Times New Roman"/>
                <w:color w:val="auto"/>
                <w:highlight w:val="none"/>
              </w:rPr>
              <w:t>42</w:t>
            </w:r>
          </w:p>
        </w:tc>
        <w:tc>
          <w:tcPr>
            <w:tcW w:w="755" w:type="dxa"/>
            <w:vAlign w:val="center"/>
          </w:tcPr>
          <w:p>
            <w:pPr>
              <w:adjustRightInd w:val="0"/>
              <w:snapToGrid w:val="0"/>
              <w:jc w:val="center"/>
              <w:rPr>
                <w:rStyle w:val="56"/>
                <w:rFonts w:ascii="Times New Roman" w:hAnsi="Times New Roman" w:cs="Times New Roman"/>
                <w:color w:val="auto"/>
                <w:highlight w:val="none"/>
              </w:rPr>
            </w:pPr>
            <w:r>
              <w:rPr>
                <w:rStyle w:val="56"/>
                <w:rFonts w:hint="eastAsia" w:ascii="Times New Roman" w:hAnsi="Times New Roman" w:cs="Times New Roman"/>
                <w:color w:val="auto"/>
                <w:highlight w:val="none"/>
              </w:rPr>
              <w:t>54</w:t>
            </w:r>
          </w:p>
        </w:tc>
        <w:tc>
          <w:tcPr>
            <w:tcW w:w="755" w:type="dxa"/>
            <w:vAlign w:val="center"/>
          </w:tcPr>
          <w:p>
            <w:pPr>
              <w:adjustRightInd w:val="0"/>
              <w:snapToGrid w:val="0"/>
              <w:jc w:val="center"/>
              <w:rPr>
                <w:rStyle w:val="56"/>
                <w:rFonts w:ascii="Times New Roman" w:hAnsi="Times New Roman" w:cs="Times New Roman"/>
                <w:color w:val="auto"/>
                <w:highlight w:val="none"/>
              </w:rPr>
            </w:pPr>
            <w:r>
              <w:rPr>
                <w:rStyle w:val="56"/>
                <w:rFonts w:hint="eastAsia" w:ascii="Times New Roman" w:hAnsi="Times New Roman" w:cs="Times New Roman"/>
                <w:color w:val="auto"/>
                <w:highlight w:val="none"/>
              </w:rPr>
              <w:t>42</w:t>
            </w:r>
          </w:p>
        </w:tc>
        <w:tc>
          <w:tcPr>
            <w:tcW w:w="755" w:type="dxa"/>
            <w:vAlign w:val="center"/>
          </w:tcPr>
          <w:p>
            <w:pPr>
              <w:adjustRightInd w:val="0"/>
              <w:snapToGrid w:val="0"/>
              <w:jc w:val="center"/>
              <w:rPr>
                <w:rStyle w:val="56"/>
                <w:rFonts w:ascii="Times New Roman" w:hAnsi="Times New Roman" w:cs="Times New Roman"/>
                <w:color w:val="auto"/>
                <w:highlight w:val="none"/>
              </w:rPr>
            </w:pPr>
            <w:r>
              <w:rPr>
                <w:rStyle w:val="56"/>
                <w:rFonts w:hint="eastAsia" w:ascii="Times New Roman" w:hAnsi="Times New Roman" w:cs="Times New Roman"/>
                <w:color w:val="auto"/>
                <w:highlight w:val="none"/>
              </w:rPr>
              <w:t>60</w:t>
            </w:r>
          </w:p>
        </w:tc>
        <w:tc>
          <w:tcPr>
            <w:tcW w:w="755" w:type="dxa"/>
            <w:vAlign w:val="center"/>
          </w:tcPr>
          <w:p>
            <w:pPr>
              <w:adjustRightInd w:val="0"/>
              <w:snapToGrid w:val="0"/>
              <w:jc w:val="center"/>
              <w:rPr>
                <w:rStyle w:val="56"/>
                <w:rFonts w:ascii="Times New Roman" w:hAnsi="Times New Roman" w:cs="Times New Roman"/>
                <w:color w:val="auto"/>
                <w:highlight w:val="none"/>
              </w:rPr>
            </w:pPr>
            <w:r>
              <w:rPr>
                <w:rStyle w:val="56"/>
                <w:rFonts w:hint="eastAsia" w:ascii="Times New Roman" w:hAnsi="Times New Roman" w:cs="Times New Roman"/>
                <w:color w:val="auto"/>
                <w:highlight w:val="none"/>
              </w:rPr>
              <w:t>50</w:t>
            </w:r>
          </w:p>
        </w:tc>
        <w:tc>
          <w:tcPr>
            <w:tcW w:w="755" w:type="dxa"/>
            <w:vAlign w:val="center"/>
          </w:tcPr>
          <w:p>
            <w:pPr>
              <w:adjustRightInd w:val="0"/>
              <w:snapToGrid w:val="0"/>
              <w:jc w:val="center"/>
              <w:rPr>
                <w:rStyle w:val="56"/>
                <w:rFonts w:ascii="Times New Roman" w:hAnsi="Times New Roman" w:cs="Times New Roman"/>
                <w:color w:val="auto"/>
                <w:highlight w:val="none"/>
              </w:rPr>
            </w:pPr>
            <w:r>
              <w:rPr>
                <w:rStyle w:val="56"/>
                <w:rFonts w:hint="eastAsia" w:ascii="Times New Roman" w:hAnsi="Times New Roman" w:cs="Times New Roman"/>
                <w:color w:val="auto"/>
                <w:highlight w:val="none"/>
              </w:rPr>
              <w:t>达标</w:t>
            </w:r>
          </w:p>
        </w:tc>
        <w:tc>
          <w:tcPr>
            <w:tcW w:w="755" w:type="dxa"/>
            <w:vAlign w:val="center"/>
          </w:tcPr>
          <w:p>
            <w:pPr>
              <w:adjustRightInd w:val="0"/>
              <w:snapToGrid w:val="0"/>
              <w:jc w:val="center"/>
              <w:rPr>
                <w:rStyle w:val="56"/>
                <w:rFonts w:ascii="Times New Roman" w:hAnsi="Times New Roman" w:cs="Times New Roman"/>
                <w:color w:val="auto"/>
                <w:highlight w:val="none"/>
              </w:rPr>
            </w:pPr>
            <w:r>
              <w:rPr>
                <w:rStyle w:val="56"/>
                <w:rFonts w:hint="eastAsia" w:ascii="Times New Roman" w:hAnsi="Times New Roman" w:cs="Times New Roman"/>
                <w:color w:val="auto"/>
                <w:highlight w:val="none"/>
              </w:rPr>
              <w:t>达标</w:t>
            </w:r>
          </w:p>
        </w:tc>
      </w:tr>
    </w:tbl>
    <w:p>
      <w:pPr>
        <w:adjustRightInd w:val="0"/>
        <w:snapToGrid w:val="0"/>
        <w:spacing w:line="360" w:lineRule="auto"/>
        <w:ind w:firstLine="480" w:firstLineChars="200"/>
        <w:rPr>
          <w:rFonts w:ascii="Times New Roman" w:hAnsi="Times New Roman" w:cs="Times New Roman"/>
          <w:sz w:val="24"/>
          <w:szCs w:val="24"/>
          <w:highlight w:val="none"/>
        </w:rPr>
      </w:pPr>
      <w:r>
        <w:rPr>
          <w:rFonts w:hint="eastAsia" w:ascii="Times New Roman" w:hAnsi="Times New Roman" w:cs="Times New Roman"/>
          <w:sz w:val="24"/>
          <w:szCs w:val="24"/>
          <w:highlight w:val="none"/>
        </w:rPr>
        <w:t>由上表可知，本项目营运期水闸运行噪声对</w:t>
      </w:r>
      <w:r>
        <w:rPr>
          <w:rFonts w:hint="eastAsia" w:ascii="Times New Roman" w:hAnsi="Times New Roman" w:cs="Times New Roman"/>
          <w:sz w:val="24"/>
          <w:szCs w:val="24"/>
          <w:highlight w:val="none"/>
          <w:lang w:eastAsia="zh-CN"/>
        </w:rPr>
        <w:t>福源</w:t>
      </w:r>
      <w:r>
        <w:rPr>
          <w:rFonts w:hint="eastAsia" w:ascii="Times New Roman" w:hAnsi="Times New Roman" w:cs="Times New Roman"/>
          <w:sz w:val="24"/>
          <w:szCs w:val="24"/>
          <w:highlight w:val="none"/>
        </w:rPr>
        <w:t>村及陡门头村的噪声贡献值为12dB，叠加其噪声现状本底值后，敏感点陡门头村及</w:t>
      </w:r>
      <w:r>
        <w:rPr>
          <w:rFonts w:hint="eastAsia" w:ascii="Times New Roman" w:hAnsi="Times New Roman" w:cs="Times New Roman"/>
          <w:sz w:val="24"/>
          <w:szCs w:val="24"/>
          <w:highlight w:val="none"/>
          <w:lang w:eastAsia="zh-CN"/>
        </w:rPr>
        <w:t>福源</w:t>
      </w:r>
      <w:r>
        <w:rPr>
          <w:rFonts w:hint="eastAsia" w:ascii="Times New Roman" w:hAnsi="Times New Roman" w:cs="Times New Roman"/>
          <w:sz w:val="24"/>
          <w:szCs w:val="24"/>
          <w:highlight w:val="none"/>
        </w:rPr>
        <w:t>村昼间和夜间噪声预测值均能满足《声环境质量标准》（G</w:t>
      </w:r>
      <w:r>
        <w:rPr>
          <w:rFonts w:hint="eastAsia" w:ascii="Times New Roman" w:hAnsi="Times New Roman" w:cs="Times New Roman"/>
          <w:sz w:val="24"/>
          <w:szCs w:val="24"/>
          <w:highlight w:val="none"/>
        </w:rPr>
        <w:t>B3096-2008）中的2类标准。根据水闸运行机制，水闸仅偶尔运行，属于间发性噪声，因此，本工程营运期噪声对周边环境的影响十分有限。</w:t>
      </w:r>
    </w:p>
    <w:p>
      <w:pPr>
        <w:pStyle w:val="5"/>
        <w:keepLines w:val="0"/>
        <w:tabs>
          <w:tab w:val="left" w:pos="1004"/>
          <w:tab w:val="clear" w:pos="1260"/>
        </w:tabs>
        <w:rPr>
          <w:sz w:val="28"/>
          <w:szCs w:val="28"/>
          <w:highlight w:val="none"/>
        </w:rPr>
      </w:pPr>
      <w:bookmarkStart w:id="616" w:name="_Toc563517755"/>
      <w:bookmarkStart w:id="617" w:name="_Toc933480129_WPSOffice_Level2"/>
      <w:bookmarkStart w:id="618" w:name="_Toc1026164371"/>
      <w:bookmarkStart w:id="619" w:name="_Toc11893"/>
      <w:r>
        <w:rPr>
          <w:sz w:val="28"/>
          <w:szCs w:val="28"/>
          <w:highlight w:val="none"/>
        </w:rPr>
        <w:t>6.7固废影响分析</w:t>
      </w:r>
      <w:bookmarkEnd w:id="616"/>
      <w:bookmarkEnd w:id="617"/>
      <w:bookmarkEnd w:id="618"/>
      <w:bookmarkEnd w:id="619"/>
    </w:p>
    <w:p>
      <w:pPr>
        <w:adjustRightInd w:val="0"/>
        <w:snapToGrid w:val="0"/>
        <w:spacing w:line="360" w:lineRule="auto"/>
        <w:outlineLvl w:val="2"/>
        <w:rPr>
          <w:rFonts w:ascii="Times New Roman" w:hAnsi="Times New Roman" w:cs="Times New Roman"/>
          <w:b/>
          <w:bCs/>
          <w:sz w:val="24"/>
          <w:szCs w:val="24"/>
          <w:highlight w:val="none"/>
        </w:rPr>
      </w:pPr>
      <w:r>
        <w:rPr>
          <w:rFonts w:hint="eastAsia" w:ascii="Times New Roman" w:hAnsi="Times New Roman" w:cs="Times New Roman"/>
          <w:b/>
          <w:bCs/>
          <w:sz w:val="24"/>
          <w:szCs w:val="24"/>
          <w:highlight w:val="none"/>
        </w:rPr>
        <w:t>6.7.1</w:t>
      </w:r>
      <w:r>
        <w:rPr>
          <w:rFonts w:ascii="Times New Roman" w:hAnsi="Times New Roman" w:cs="Times New Roman"/>
          <w:b/>
          <w:bCs/>
          <w:sz w:val="24"/>
          <w:szCs w:val="24"/>
          <w:highlight w:val="none"/>
        </w:rPr>
        <w:t>施工期固废影响分析</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施工期固体废物主要来自滩涂清理产生的杂物、</w:t>
      </w:r>
      <w:r>
        <w:rPr>
          <w:rFonts w:hint="eastAsia" w:ascii="Times New Roman" w:hAnsi="Times New Roman" w:cs="Times New Roman"/>
          <w:sz w:val="24"/>
          <w:szCs w:val="24"/>
          <w:highlight w:val="none"/>
        </w:rPr>
        <w:t>钻渣、沉淀污泥、浮油、水闸拆除石方及</w:t>
      </w:r>
      <w:r>
        <w:rPr>
          <w:rFonts w:ascii="Times New Roman" w:hAnsi="Times New Roman" w:cs="Times New Roman"/>
          <w:sz w:val="24"/>
          <w:szCs w:val="24"/>
          <w:highlight w:val="none"/>
        </w:rPr>
        <w:t>施工人员生活垃圾。</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短堤前沿滩涂清理产生的杂物主要为花草、垃圾等，滩涂清理杂物由环卫部门负责清运</w:t>
      </w:r>
      <w:r>
        <w:rPr>
          <w:rFonts w:hint="eastAsia" w:ascii="Times New Roman" w:hAnsi="Times New Roman" w:cs="Times New Roman"/>
          <w:sz w:val="24"/>
          <w:szCs w:val="24"/>
          <w:highlight w:val="none"/>
        </w:rPr>
        <w:t>；钻渣及沉淀污泥均经污泥干化池干化后作回填土使用；沉淀池收集的浮油委托有资质单位处置；普南闸拆除产生的石方（约0.01万m</w:t>
      </w:r>
      <w:r>
        <w:rPr>
          <w:rFonts w:hint="eastAsia" w:ascii="Times New Roman" w:hAnsi="Times New Roman" w:cs="Times New Roman"/>
          <w:sz w:val="24"/>
          <w:szCs w:val="24"/>
          <w:highlight w:val="none"/>
          <w:vertAlign w:val="superscript"/>
        </w:rPr>
        <w:t>3</w:t>
      </w:r>
      <w:r>
        <w:rPr>
          <w:rFonts w:hint="eastAsia" w:ascii="Times New Roman" w:hAnsi="Times New Roman" w:cs="Times New Roman"/>
          <w:sz w:val="24"/>
          <w:szCs w:val="24"/>
          <w:highlight w:val="none"/>
        </w:rPr>
        <w:t>）调至海塘工程回填使用；沉淀池清理的浮油委托有资质单位处置；</w:t>
      </w:r>
      <w:r>
        <w:rPr>
          <w:rFonts w:ascii="Times New Roman" w:hAnsi="Times New Roman" w:cs="Times New Roman"/>
          <w:sz w:val="24"/>
          <w:szCs w:val="24"/>
          <w:highlight w:val="none"/>
        </w:rPr>
        <w:t>施工期施工人员的生活垃圾产生量约为68kg/d，施工期产生的生活垃圾应收集到指定的垃圾箱内，由环卫部门定时清运，统一处置。因此，施工期各固体废弃物均得到妥善处理，对周围环境影响不显著。</w:t>
      </w:r>
    </w:p>
    <w:p>
      <w:pPr>
        <w:adjustRightInd w:val="0"/>
        <w:snapToGrid w:val="0"/>
        <w:spacing w:line="360" w:lineRule="auto"/>
        <w:outlineLvl w:val="2"/>
        <w:rPr>
          <w:rFonts w:ascii="Times New Roman" w:hAnsi="Times New Roman" w:cs="Times New Roman"/>
          <w:b/>
          <w:bCs/>
          <w:sz w:val="24"/>
          <w:szCs w:val="24"/>
          <w:highlight w:val="none"/>
        </w:rPr>
      </w:pPr>
      <w:r>
        <w:rPr>
          <w:rFonts w:hint="eastAsia" w:ascii="Times New Roman" w:hAnsi="Times New Roman" w:cs="Times New Roman"/>
          <w:b/>
          <w:bCs/>
          <w:sz w:val="24"/>
          <w:szCs w:val="24"/>
          <w:highlight w:val="none"/>
        </w:rPr>
        <w:t>6.7.2</w:t>
      </w:r>
      <w:r>
        <w:rPr>
          <w:rFonts w:hint="eastAsia" w:ascii="Times New Roman" w:hAnsi="Times New Roman" w:cs="Times New Roman"/>
          <w:b/>
          <w:bCs/>
          <w:sz w:val="24"/>
          <w:szCs w:val="24"/>
          <w:highlight w:val="none"/>
          <w:lang w:eastAsia="zh-Hans"/>
        </w:rPr>
        <w:t>运营</w:t>
      </w:r>
      <w:r>
        <w:rPr>
          <w:rFonts w:hint="eastAsia" w:ascii="Times New Roman" w:hAnsi="Times New Roman" w:cs="Times New Roman"/>
          <w:b/>
          <w:bCs/>
          <w:sz w:val="24"/>
          <w:szCs w:val="24"/>
          <w:highlight w:val="none"/>
        </w:rPr>
        <w:t>期固废影响分析</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项目营运期</w:t>
      </w:r>
      <w:r>
        <w:rPr>
          <w:rFonts w:hint="eastAsia" w:ascii="Times New Roman" w:hAnsi="Times New Roman" w:cs="Times New Roman"/>
          <w:sz w:val="24"/>
          <w:szCs w:val="24"/>
          <w:highlight w:val="none"/>
        </w:rPr>
        <w:t>，闸运营管理、维护人员产生的生活垃圾及堤外侧沙滩海漂垃圾收集到指定垃圾箱内，由环卫部门定时清运；水闸维修、保养产生的少量废机油委托有资质单位处置。项目营运期无固废排放</w:t>
      </w:r>
      <w:r>
        <w:rPr>
          <w:rFonts w:ascii="Times New Roman" w:hAnsi="Times New Roman" w:cs="Times New Roman"/>
          <w:sz w:val="24"/>
          <w:szCs w:val="24"/>
          <w:highlight w:val="none"/>
          <w:lang w:eastAsia="zh-Hans"/>
        </w:rPr>
        <w:t>，</w:t>
      </w:r>
      <w:r>
        <w:rPr>
          <w:rFonts w:ascii="Times New Roman" w:hAnsi="Times New Roman" w:cs="Times New Roman"/>
          <w:sz w:val="24"/>
          <w:szCs w:val="24"/>
          <w:highlight w:val="none"/>
        </w:rPr>
        <w:t>因此，</w:t>
      </w:r>
      <w:r>
        <w:rPr>
          <w:rFonts w:ascii="Times New Roman" w:hAnsi="Times New Roman" w:cs="Times New Roman"/>
          <w:sz w:val="24"/>
          <w:szCs w:val="24"/>
          <w:highlight w:val="none"/>
          <w:lang w:eastAsia="zh-Hans"/>
        </w:rPr>
        <w:t>对周围环境影响不显著</w:t>
      </w:r>
      <w:r>
        <w:rPr>
          <w:rFonts w:ascii="Times New Roman" w:hAnsi="Times New Roman" w:cs="Times New Roman"/>
          <w:sz w:val="24"/>
          <w:szCs w:val="24"/>
          <w:highlight w:val="none"/>
        </w:rPr>
        <w:t>。</w:t>
      </w:r>
    </w:p>
    <w:p>
      <w:pPr>
        <w:pStyle w:val="5"/>
        <w:keepLines w:val="0"/>
        <w:tabs>
          <w:tab w:val="left" w:pos="1004"/>
          <w:tab w:val="clear" w:pos="1260"/>
        </w:tabs>
        <w:rPr>
          <w:sz w:val="28"/>
          <w:szCs w:val="28"/>
          <w:highlight w:val="none"/>
        </w:rPr>
      </w:pPr>
      <w:bookmarkStart w:id="620" w:name="_Toc1632486768_WPSOffice_Level2"/>
      <w:bookmarkStart w:id="621" w:name="_Toc303414340"/>
      <w:bookmarkStart w:id="622" w:name="_Toc640025015"/>
      <w:bookmarkStart w:id="623" w:name="_Toc30260"/>
      <w:r>
        <w:rPr>
          <w:sz w:val="28"/>
          <w:szCs w:val="28"/>
          <w:highlight w:val="none"/>
        </w:rPr>
        <w:t>6.8对环境敏感保护目标的影响分析</w:t>
      </w:r>
      <w:bookmarkEnd w:id="620"/>
      <w:bookmarkEnd w:id="621"/>
      <w:bookmarkEnd w:id="622"/>
      <w:bookmarkEnd w:id="623"/>
    </w:p>
    <w:p>
      <w:pPr>
        <w:pStyle w:val="8"/>
        <w:rPr>
          <w:highlight w:val="none"/>
        </w:rPr>
      </w:pPr>
      <w:bookmarkStart w:id="624" w:name="_Toc1813370189"/>
      <w:bookmarkStart w:id="625" w:name="_Toc1358634402"/>
      <w:r>
        <w:rPr>
          <w:highlight w:val="none"/>
        </w:rPr>
        <w:t>6.8.1对滩涂</w:t>
      </w:r>
      <w:r>
        <w:rPr>
          <w:highlight w:val="none"/>
          <w:lang w:eastAsia="zh-Hans"/>
        </w:rPr>
        <w:t>资源</w:t>
      </w:r>
      <w:r>
        <w:rPr>
          <w:highlight w:val="none"/>
        </w:rPr>
        <w:t>的影响</w:t>
      </w:r>
      <w:bookmarkEnd w:id="624"/>
      <w:r>
        <w:rPr>
          <w:highlight w:val="none"/>
          <w:lang w:eastAsia="zh-Hans"/>
        </w:rPr>
        <w:t>分析</w:t>
      </w:r>
      <w:bookmarkEnd w:id="625"/>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项目用</w:t>
      </w:r>
      <w:r>
        <w:rPr>
          <w:rFonts w:ascii="Times New Roman" w:hAnsi="Times New Roman" w:cs="Times New Roman"/>
          <w:sz w:val="24"/>
          <w:szCs w:val="24"/>
          <w:highlight w:val="none"/>
        </w:rPr>
        <w:t>海区直接占用滩涂资源，</w:t>
      </w:r>
      <w:r>
        <w:rPr>
          <w:rFonts w:ascii="Times New Roman" w:hAnsi="Times New Roman" w:cs="Times New Roman"/>
          <w:sz w:val="24"/>
          <w:szCs w:val="24"/>
          <w:highlight w:val="none"/>
        </w:rPr>
        <w:t>形成海堤镇压层的这部分滩涂资源全部损失，面积约1.5987公顷。</w:t>
      </w:r>
    </w:p>
    <w:p>
      <w:pPr>
        <w:pStyle w:val="8"/>
        <w:rPr>
          <w:highlight w:val="none"/>
        </w:rPr>
      </w:pPr>
      <w:bookmarkStart w:id="626" w:name="_Toc374775863"/>
      <w:bookmarkStart w:id="627" w:name="_Toc224848299"/>
      <w:r>
        <w:rPr>
          <w:highlight w:val="none"/>
        </w:rPr>
        <w:t>6.8.2对</w:t>
      </w:r>
      <w:r>
        <w:rPr>
          <w:highlight w:val="none"/>
          <w:lang w:eastAsia="zh-Hans"/>
        </w:rPr>
        <w:t>岸线资源</w:t>
      </w:r>
      <w:r>
        <w:rPr>
          <w:highlight w:val="none"/>
        </w:rPr>
        <w:t>的影响</w:t>
      </w:r>
      <w:bookmarkEnd w:id="626"/>
      <w:bookmarkEnd w:id="627"/>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根据《浙江省海岸线保护与利用规划》，项目所在海堤属于玉环大麦屿南部岸段（215），管控类别为优化利用和限围填海。本项目海堤建设利用现有海堤加固，不涉及占用岸线进行围海开发，对该处岸线功能没有影响。</w:t>
      </w:r>
    </w:p>
    <w:p>
      <w:pPr>
        <w:pStyle w:val="8"/>
        <w:rPr>
          <w:highlight w:val="none"/>
        </w:rPr>
      </w:pPr>
      <w:bookmarkStart w:id="628" w:name="_Toc288392790"/>
      <w:bookmarkStart w:id="629" w:name="_Toc1971848042"/>
      <w:r>
        <w:rPr>
          <w:highlight w:val="none"/>
        </w:rPr>
        <w:t>6.8.3对渔业</w:t>
      </w:r>
      <w:r>
        <w:rPr>
          <w:highlight w:val="none"/>
          <w:lang w:eastAsia="zh-Hans"/>
        </w:rPr>
        <w:t>资源</w:t>
      </w:r>
      <w:r>
        <w:rPr>
          <w:highlight w:val="none"/>
        </w:rPr>
        <w:t>的影响</w:t>
      </w:r>
      <w:bookmarkEnd w:id="628"/>
      <w:bookmarkEnd w:id="629"/>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项目用海区内没有养殖活动，但外侧有大量养殖区，项目镇压层施工会对造邻近部分养殖范围丧失。</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ascii="Times New Roman" w:hAnsi="Times New Roman" w:cs="Times New Roman"/>
          <w:sz w:val="24"/>
          <w:szCs w:val="24"/>
          <w:highlight w:val="none"/>
        </w:rPr>
        <w:t>总的来看，由于项目海堤加固建设用海主体在位于平均高潮位以上高滩的原海堤镇压层范围内实施，未扩大规</w:t>
      </w:r>
      <w:r>
        <w:rPr>
          <w:rFonts w:ascii="Times New Roman" w:hAnsi="Times New Roman" w:cs="Times New Roman"/>
          <w:color w:val="auto"/>
          <w:sz w:val="24"/>
          <w:szCs w:val="24"/>
          <w:highlight w:val="none"/>
        </w:rPr>
        <w:t>模，对外侧海域的港口、渔业、旅游资源等均无影响。</w:t>
      </w:r>
    </w:p>
    <w:p>
      <w:pPr>
        <w:pStyle w:val="8"/>
        <w:rPr>
          <w:color w:val="auto"/>
          <w:highlight w:val="none"/>
        </w:rPr>
      </w:pPr>
      <w:bookmarkStart w:id="630" w:name="_Toc1601626220"/>
      <w:bookmarkStart w:id="631" w:name="_Toc147030251"/>
      <w:r>
        <w:rPr>
          <w:color w:val="auto"/>
          <w:highlight w:val="none"/>
        </w:rPr>
        <w:t>6.8.4对</w:t>
      </w:r>
      <w:r>
        <w:rPr>
          <w:color w:val="auto"/>
          <w:highlight w:val="none"/>
          <w:lang w:eastAsia="zh-Hans"/>
        </w:rPr>
        <w:t>管线</w:t>
      </w:r>
      <w:r>
        <w:rPr>
          <w:color w:val="auto"/>
          <w:highlight w:val="none"/>
        </w:rPr>
        <w:t>的影响</w:t>
      </w:r>
      <w:bookmarkEnd w:id="630"/>
      <w:bookmarkEnd w:id="631"/>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color w:val="auto"/>
          <w:sz w:val="24"/>
          <w:szCs w:val="24"/>
          <w:highlight w:val="none"/>
        </w:rPr>
        <w:t>与本项目附近的管线为其东北侧约</w:t>
      </w:r>
      <w:r>
        <w:rPr>
          <w:rFonts w:hint="eastAsia" w:ascii="Times New Roman" w:hAnsi="Times New Roman" w:cs="Times New Roman"/>
          <w:color w:val="auto"/>
          <w:sz w:val="24"/>
          <w:szCs w:val="24"/>
          <w:highlight w:val="none"/>
        </w:rPr>
        <w:t>2</w:t>
      </w:r>
      <w:r>
        <w:rPr>
          <w:rFonts w:ascii="Times New Roman" w:hAnsi="Times New Roman" w:cs="Times New Roman"/>
          <w:color w:val="auto"/>
          <w:sz w:val="24"/>
          <w:szCs w:val="24"/>
          <w:highlight w:val="none"/>
        </w:rPr>
        <w:t>.6km处的小普竹至江岩通信电缆，因本项目在原镇压层范围内实施，只是进行</w:t>
      </w:r>
      <w:r>
        <w:rPr>
          <w:rFonts w:hint="eastAsia" w:ascii="Times New Roman" w:hAnsi="Times New Roman" w:cs="Times New Roman"/>
          <w:sz w:val="24"/>
          <w:szCs w:val="24"/>
          <w:highlight w:val="none"/>
        </w:rPr>
        <w:t>消浪平台、护脚块体抛填和护面垒砌</w:t>
      </w:r>
      <w:r>
        <w:rPr>
          <w:rFonts w:ascii="Times New Roman" w:hAnsi="Times New Roman" w:cs="Times New Roman"/>
          <w:sz w:val="24"/>
          <w:szCs w:val="24"/>
          <w:highlight w:val="none"/>
        </w:rPr>
        <w:t>，且与电缆相距较远，因此不会对通信电缆产生不利影响。</w:t>
      </w:r>
    </w:p>
    <w:p>
      <w:pPr>
        <w:pStyle w:val="8"/>
        <w:rPr>
          <w:highlight w:val="none"/>
        </w:rPr>
      </w:pPr>
      <w:bookmarkStart w:id="632" w:name="_Toc1531234507"/>
      <w:bookmarkStart w:id="633" w:name="_Toc882401390"/>
      <w:r>
        <w:rPr>
          <w:highlight w:val="none"/>
        </w:rPr>
        <w:t>6.8.5对跨海桥梁的影响</w:t>
      </w:r>
      <w:bookmarkEnd w:id="632"/>
      <w:bookmarkEnd w:id="633"/>
    </w:p>
    <w:p>
      <w:pPr>
        <w:adjustRightInd w:val="0"/>
        <w:snapToGrid w:val="0"/>
        <w:spacing w:line="360" w:lineRule="auto"/>
        <w:ind w:firstLine="480" w:firstLineChars="200"/>
        <w:rPr>
          <w:rFonts w:ascii="Times New Roman" w:hAnsi="Times New Roman" w:cs="Times New Roman"/>
          <w:highlight w:val="none"/>
        </w:rPr>
      </w:pPr>
      <w:r>
        <w:rPr>
          <w:rFonts w:ascii="Times New Roman" w:hAnsi="Times New Roman" w:cs="Times New Roman"/>
          <w:sz w:val="24"/>
          <w:szCs w:val="24"/>
          <w:highlight w:val="none"/>
        </w:rPr>
        <w:t>本项目东北侧约80m处为76省道复线南延玉环楚门至大麦屿疏港公路工程(普竹塘内），东北侧约</w:t>
      </w:r>
      <w:r>
        <w:rPr>
          <w:rFonts w:hint="eastAsia" w:ascii="Times New Roman" w:hAnsi="Times New Roman" w:cs="Times New Roman"/>
          <w:sz w:val="24"/>
          <w:szCs w:val="24"/>
          <w:highlight w:val="none"/>
        </w:rPr>
        <w:t>380</w:t>
      </w:r>
      <w:r>
        <w:rPr>
          <w:rFonts w:ascii="Times New Roman" w:hAnsi="Times New Roman" w:cs="Times New Roman"/>
          <w:sz w:val="24"/>
          <w:szCs w:val="24"/>
          <w:highlight w:val="none"/>
        </w:rPr>
        <w:t>m处为76省道复线南延玉环楚门至大麦屿疏港公路工程(白岩大桥和白岩塘内），因本项目在原镇压层范围内实施，只是进行消浪平台、护面生态砌块、灌砌块石铺设，因此不会对已建桥梁、道路产生不利影响。</w:t>
      </w:r>
    </w:p>
    <w:p>
      <w:pPr>
        <w:pStyle w:val="8"/>
        <w:rPr>
          <w:highlight w:val="none"/>
        </w:rPr>
      </w:pPr>
      <w:bookmarkStart w:id="634" w:name="_Toc14333501"/>
      <w:bookmarkStart w:id="635" w:name="_Toc2145579195"/>
      <w:r>
        <w:rPr>
          <w:highlight w:val="none"/>
        </w:rPr>
        <w:t>6.8.6对</w:t>
      </w:r>
      <w:r>
        <w:rPr>
          <w:highlight w:val="none"/>
          <w:lang w:eastAsia="zh-Hans"/>
        </w:rPr>
        <w:t>周边海塘、水闸</w:t>
      </w:r>
      <w:r>
        <w:rPr>
          <w:highlight w:val="none"/>
        </w:rPr>
        <w:t>的影响</w:t>
      </w:r>
      <w:bookmarkEnd w:id="634"/>
      <w:bookmarkEnd w:id="635"/>
    </w:p>
    <w:p>
      <w:pPr>
        <w:adjustRightInd w:val="0"/>
        <w:snapToGrid w:val="0"/>
        <w:spacing w:line="360" w:lineRule="auto"/>
        <w:ind w:firstLine="480" w:firstLineChars="200"/>
        <w:rPr>
          <w:rFonts w:ascii="宋体" w:hAnsi="宋体"/>
          <w:sz w:val="24"/>
          <w:szCs w:val="24"/>
          <w:highlight w:val="none"/>
        </w:rPr>
      </w:pPr>
      <w:r>
        <w:rPr>
          <w:rFonts w:hint="eastAsia" w:ascii="宋体" w:hAnsi="宋体"/>
          <w:sz w:val="24"/>
          <w:szCs w:val="24"/>
          <w:highlight w:val="none"/>
        </w:rPr>
        <w:t>本项目东北侧有小普竹塘、太平塘和富有闸，但与本项目上述海塘、水闸之间有山体隔开，互不相连。根据《台州市玉环市海塘安澜建设规划暨玉环市海塘安澜“一县一方案”</w:t>
      </w:r>
      <w:r>
        <w:rPr>
          <w:rFonts w:ascii="Times New Roman" w:hAnsi="Times New Roman" w:cs="Times New Roman"/>
          <w:sz w:val="24"/>
          <w:szCs w:val="24"/>
          <w:highlight w:val="none"/>
        </w:rPr>
        <w:t>（2020-2030）》（</w:t>
      </w:r>
      <w:r>
        <w:rPr>
          <w:rFonts w:hint="eastAsia" w:ascii="宋体" w:hAnsi="宋体"/>
          <w:sz w:val="24"/>
          <w:szCs w:val="24"/>
          <w:highlight w:val="none"/>
        </w:rPr>
        <w:t>报批稿），上述太平塘也需进行除险加固。因此，本项目按照海塘安澜建设相关规划实施，和周边海塘安澜建设项目属于同一规划，在严格按照水利部门安澜海塘建设规划实施情况下，项目实施对附近海堤不会产生不利影响。根据初设报告，普竹塘的普南闸本次需要进行启闭机房重建，启闭机房重建期间其排涝功能由周边水闸分担，因此应注意施工期周边水闸调度协调，避免对区域排涝造成不利影响。同时，本项目应当符合海塘建设相关规划，不得影响已建海塘安全，不得妨碍已建海塘抢险工作；项目工程建设方案应当按照分级管理权限报经水利行政主管部门审查同意并备案后方可实施。</w:t>
      </w:r>
    </w:p>
    <w:p>
      <w:pPr>
        <w:pStyle w:val="8"/>
        <w:rPr>
          <w:highlight w:val="none"/>
        </w:rPr>
      </w:pPr>
      <w:bookmarkStart w:id="636" w:name="_Toc204129941"/>
      <w:bookmarkStart w:id="637" w:name="_Toc384982843"/>
      <w:r>
        <w:rPr>
          <w:highlight w:val="none"/>
        </w:rPr>
        <w:t>6.8.7对</w:t>
      </w:r>
      <w:r>
        <w:rPr>
          <w:highlight w:val="none"/>
          <w:lang w:eastAsia="zh-Hans"/>
        </w:rPr>
        <w:t>海水养殖</w:t>
      </w:r>
      <w:r>
        <w:rPr>
          <w:highlight w:val="none"/>
        </w:rPr>
        <w:t>的影响</w:t>
      </w:r>
      <w:bookmarkEnd w:id="636"/>
      <w:bookmarkEnd w:id="637"/>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本项目普竹塘外侧约</w:t>
      </w:r>
      <w:r>
        <w:rPr>
          <w:rFonts w:hint="eastAsia" w:ascii="Times New Roman" w:hAnsi="Times New Roman" w:cs="Times New Roman"/>
          <w:sz w:val="24"/>
          <w:szCs w:val="24"/>
          <w:highlight w:val="none"/>
        </w:rPr>
        <w:t>70</w:t>
      </w:r>
      <w:r>
        <w:rPr>
          <w:rFonts w:ascii="Times New Roman" w:hAnsi="Times New Roman" w:cs="Times New Roman"/>
          <w:sz w:val="24"/>
          <w:szCs w:val="24"/>
          <w:highlight w:val="none"/>
        </w:rPr>
        <w:t>m处有玉环市大麦屿街道陡门头村股份经济合作社滩涂养殖区（2）、玉环市大麦屿街道福源村股份经济合作社滩涂养殖区（2）和玉环市大麦屿街道里墩村股份经济合作社滩涂养殖区三处滩涂养殖区，由于项目海堤加固建设用海基本在原海堤镇压层范围内，位于平均高潮位以上的高滩，基本不过水，基本不会对周边海域水质环境产生不利影响，因此，本项目的建设不会对上述滩涂养殖区的养殖活动产生不利影响。</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根据调访本项目海塘镇压层外侧与上述三处确权滩涂养殖区之间的区域，还分布有养殖塘，经调访均未确权。对于这些养殖塘尤其是与本次设计镇压层相连部分需停止养殖活动，并将清理平整。</w:t>
      </w:r>
    </w:p>
    <w:p>
      <w:pPr>
        <w:adjustRightInd w:val="0"/>
        <w:snapToGrid w:val="0"/>
        <w:spacing w:line="360" w:lineRule="auto"/>
        <w:ind w:firstLine="480" w:firstLineChars="200"/>
        <w:rPr>
          <w:rFonts w:ascii="Times New Roman" w:hAnsi="Times New Roman" w:cs="Times New Roman"/>
          <w:highlight w:val="none"/>
        </w:rPr>
      </w:pPr>
      <w:r>
        <w:rPr>
          <w:rFonts w:ascii="Times New Roman" w:hAnsi="Times New Roman" w:cs="Times New Roman"/>
          <w:sz w:val="24"/>
          <w:szCs w:val="24"/>
          <w:highlight w:val="none"/>
        </w:rPr>
        <w:t>对于项目周边其它海水和滩涂养殖区，因与本项目距离较远，根据前述分析，项目实施对其不会造成不利影响。</w:t>
      </w:r>
    </w:p>
    <w:p>
      <w:pPr>
        <w:pStyle w:val="8"/>
        <w:rPr>
          <w:highlight w:val="none"/>
        </w:rPr>
      </w:pPr>
      <w:bookmarkStart w:id="638" w:name="_Toc38413890"/>
      <w:bookmarkStart w:id="639" w:name="_Toc1280534128"/>
      <w:r>
        <w:rPr>
          <w:highlight w:val="none"/>
        </w:rPr>
        <w:t>6.8.8对</w:t>
      </w:r>
      <w:r>
        <w:rPr>
          <w:highlight w:val="none"/>
          <w:lang w:eastAsia="zh-Hans"/>
        </w:rPr>
        <w:t>其他海域开发活动</w:t>
      </w:r>
      <w:r>
        <w:rPr>
          <w:highlight w:val="none"/>
        </w:rPr>
        <w:t>的影响</w:t>
      </w:r>
      <w:bookmarkEnd w:id="638"/>
      <w:bookmarkEnd w:id="639"/>
    </w:p>
    <w:p>
      <w:pPr>
        <w:adjustRightInd w:val="0"/>
        <w:snapToGrid w:val="0"/>
        <w:spacing w:line="360" w:lineRule="auto"/>
        <w:ind w:firstLine="480" w:firstLineChars="200"/>
        <w:rPr>
          <w:rFonts w:ascii="Times New Roman" w:hAnsi="Times New Roman" w:eastAsia="Times New Roman Bold" w:cs="Times New Roman"/>
          <w:b/>
          <w:kern w:val="0"/>
          <w:sz w:val="32"/>
          <w:szCs w:val="32"/>
          <w:highlight w:val="none"/>
          <w:lang w:bidi="ar"/>
        </w:rPr>
      </w:pPr>
      <w:r>
        <w:rPr>
          <w:rFonts w:ascii="Times New Roman" w:hAnsi="Times New Roman" w:cs="Times New Roman"/>
          <w:sz w:val="24"/>
          <w:szCs w:val="24"/>
          <w:highlight w:val="none"/>
        </w:rPr>
        <w:t>本项目用海位于现海堤镇压层范围内，属于高滩，基本不过水，项目实施对外侧海域的水动力、冲淤环境基本不会产生不利影响；项目实施所需土石方及其他物料以陆运方式运输，项目施工期和运营期无污染物排海，对外侧海域的水质和沉积物环境无不利影响。周边海域的跨海桥梁、管线、海水养殖、码头等开发活动由于距离项目较远，项目用海对其均无影响。</w:t>
      </w:r>
      <w:r>
        <w:rPr>
          <w:rFonts w:ascii="Times New Roman" w:hAnsi="Times New Roman" w:eastAsia="Times New Roman Bold" w:cs="Times New Roman"/>
          <w:b/>
          <w:kern w:val="0"/>
          <w:sz w:val="32"/>
          <w:szCs w:val="32"/>
          <w:highlight w:val="none"/>
          <w:lang w:bidi="ar"/>
        </w:rPr>
        <w:br w:type="page"/>
      </w:r>
    </w:p>
    <w:p>
      <w:pPr>
        <w:pStyle w:val="4"/>
        <w:jc w:val="left"/>
        <w:rPr>
          <w:highlight w:val="none"/>
        </w:rPr>
      </w:pPr>
      <w:bookmarkStart w:id="640" w:name="_Toc1413213582_WPSOffice_Level1"/>
      <w:bookmarkStart w:id="641" w:name="_Toc154839282"/>
      <w:bookmarkStart w:id="642" w:name="_Toc15247"/>
      <w:r>
        <w:rPr>
          <w:bCs/>
          <w:sz w:val="32"/>
          <w:highlight w:val="none"/>
        </w:rPr>
        <w:t>7</w:t>
      </w:r>
      <w:r>
        <w:rPr>
          <w:bCs/>
          <w:sz w:val="32"/>
          <w:highlight w:val="none"/>
          <w:lang w:eastAsia="zh-Hans"/>
        </w:rPr>
        <w:t>环境风险</w:t>
      </w:r>
      <w:bookmarkEnd w:id="640"/>
      <w:bookmarkEnd w:id="641"/>
      <w:bookmarkEnd w:id="642"/>
    </w:p>
    <w:p>
      <w:pPr>
        <w:adjustRightInd w:val="0"/>
        <w:snapToGrid w:val="0"/>
        <w:spacing w:line="360" w:lineRule="auto"/>
        <w:ind w:firstLine="480" w:firstLineChars="200"/>
        <w:rPr>
          <w:rFonts w:ascii="Times New Roman" w:hAnsi="Times New Roman" w:cs="Times New Roman"/>
          <w:highlight w:val="none"/>
        </w:rPr>
      </w:pPr>
      <w:r>
        <w:rPr>
          <w:rFonts w:ascii="Times New Roman" w:hAnsi="Times New Roman" w:cs="Times New Roman"/>
          <w:sz w:val="24"/>
          <w:szCs w:val="24"/>
          <w:highlight w:val="none"/>
        </w:rPr>
        <w:t>所谓“环境风险”是指在一定时间内，因人类行为以及与人类密切相关的自然行为，或在人与自然相互作用过程中所引起的、具有不确定特征和可能对人类健康、生命财产及周围环境造成危害的环境事件发生概率。根据《建设项目环境风险评价技术导则》（HJ169-2018）相关要求，本环评对工程实施存在的环境风险进行分析与评价，从而为项目的建设者及决策者提供参考依据。</w:t>
      </w:r>
    </w:p>
    <w:p>
      <w:pPr>
        <w:pStyle w:val="5"/>
        <w:keepLines w:val="0"/>
        <w:tabs>
          <w:tab w:val="left" w:pos="1004"/>
          <w:tab w:val="clear" w:pos="1260"/>
        </w:tabs>
        <w:rPr>
          <w:sz w:val="28"/>
          <w:szCs w:val="28"/>
          <w:highlight w:val="none"/>
        </w:rPr>
      </w:pPr>
      <w:bookmarkStart w:id="643" w:name="_Toc267522544"/>
      <w:bookmarkStart w:id="644" w:name="_Toc1781116057"/>
      <w:bookmarkStart w:id="645" w:name="_Toc954035704_WPSOffice_Level2"/>
      <w:bookmarkStart w:id="646" w:name="_Toc28776"/>
      <w:r>
        <w:rPr>
          <w:sz w:val="28"/>
          <w:szCs w:val="28"/>
          <w:highlight w:val="none"/>
        </w:rPr>
        <w:t>7.1环境风险潜势判定</w:t>
      </w:r>
      <w:bookmarkEnd w:id="643"/>
      <w:bookmarkEnd w:id="644"/>
      <w:bookmarkEnd w:id="645"/>
      <w:bookmarkEnd w:id="646"/>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根据对《建设项目环境风险评价技术导则》（HJ169-2018）中“C.1.1危险物质数量与临界量比值（Q）”的判断，进行该项目环境风险潜势判定。</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当只涉及一种危险物质时，计算该物质的总数量与其临界量比值，即为Q。</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当存在多种危险物质时，则按下式计算物质数量与其临界量比值（Q）：</w:t>
      </w:r>
    </w:p>
    <w:p>
      <w:pPr>
        <w:pStyle w:val="6"/>
        <w:ind w:left="0" w:firstLine="0"/>
        <w:jc w:val="center"/>
        <w:rPr>
          <w:rFonts w:ascii="Times New Roman" w:hAnsi="Times New Roman" w:cs="Times New Roman"/>
          <w:highlight w:val="none"/>
        </w:rPr>
      </w:pPr>
      <m:oMathPara>
        <m:oMath>
          <m:r>
            <m:rPr>
              <m:sty m:val="p"/>
            </m:rPr>
            <w:rPr>
              <w:rFonts w:ascii="Cambria Math" w:hAnsi="Cambria Math" w:cs="Times New Roman"/>
              <w:highlight w:val="none"/>
            </w:rPr>
            <m:t>Q=</m:t>
          </m:r>
          <m:f>
            <m:fPr>
              <m:ctrlPr>
                <w:rPr>
                  <w:rFonts w:ascii="Cambria Math" w:hAnsi="Cambria Math" w:cs="Times New Roman"/>
                  <w:highlight w:val="none"/>
                </w:rPr>
              </m:ctrlPr>
            </m:fPr>
            <m:num>
              <m:sSub>
                <m:sSubPr>
                  <m:ctrlPr>
                    <w:rPr>
                      <w:rFonts w:ascii="Cambria Math" w:hAnsi="Cambria Math" w:cs="Times New Roman"/>
                      <w:highlight w:val="none"/>
                    </w:rPr>
                  </m:ctrlPr>
                </m:sSubPr>
                <m:e>
                  <m:r>
                    <m:rPr>
                      <m:sty m:val="p"/>
                    </m:rPr>
                    <w:rPr>
                      <w:rFonts w:ascii="Cambria Math" w:hAnsi="Cambria Math" w:cs="Times New Roman"/>
                      <w:highlight w:val="none"/>
                    </w:rPr>
                    <m:t>q</m:t>
                  </m:r>
                  <m:ctrlPr>
                    <w:rPr>
                      <w:rFonts w:ascii="Cambria Math" w:hAnsi="Cambria Math" w:cs="Times New Roman"/>
                      <w:highlight w:val="none"/>
                    </w:rPr>
                  </m:ctrlPr>
                </m:e>
                <m:sub>
                  <m:r>
                    <m:rPr>
                      <m:sty m:val="p"/>
                    </m:rPr>
                    <w:rPr>
                      <w:rFonts w:ascii="Cambria Math" w:hAnsi="Cambria Math" w:cs="Times New Roman"/>
                      <w:highlight w:val="none"/>
                    </w:rPr>
                    <m:t>1</m:t>
                  </m:r>
                  <m:ctrlPr>
                    <w:rPr>
                      <w:rFonts w:ascii="Cambria Math" w:hAnsi="Cambria Math" w:cs="Times New Roman"/>
                      <w:highlight w:val="none"/>
                    </w:rPr>
                  </m:ctrlPr>
                </m:sub>
              </m:sSub>
              <m:ctrlPr>
                <w:rPr>
                  <w:rFonts w:ascii="Cambria Math" w:hAnsi="Cambria Math" w:cs="Times New Roman"/>
                  <w:highlight w:val="none"/>
                </w:rPr>
              </m:ctrlPr>
            </m:num>
            <m:den>
              <m:sSub>
                <m:sSubPr>
                  <m:ctrlPr>
                    <w:rPr>
                      <w:rFonts w:ascii="Cambria Math" w:hAnsi="Cambria Math" w:cs="Times New Roman"/>
                      <w:highlight w:val="none"/>
                    </w:rPr>
                  </m:ctrlPr>
                </m:sSubPr>
                <m:e>
                  <m:r>
                    <m:rPr>
                      <m:sty m:val="p"/>
                    </m:rPr>
                    <w:rPr>
                      <w:rFonts w:ascii="Cambria Math" w:hAnsi="Cambria Math" w:cs="Times New Roman"/>
                      <w:highlight w:val="none"/>
                    </w:rPr>
                    <m:t>Q</m:t>
                  </m:r>
                  <m:ctrlPr>
                    <w:rPr>
                      <w:rFonts w:ascii="Cambria Math" w:hAnsi="Cambria Math" w:cs="Times New Roman"/>
                      <w:highlight w:val="none"/>
                    </w:rPr>
                  </m:ctrlPr>
                </m:e>
                <m:sub>
                  <m:r>
                    <m:rPr>
                      <m:sty m:val="p"/>
                    </m:rPr>
                    <w:rPr>
                      <w:rFonts w:ascii="Cambria Math" w:hAnsi="Cambria Math" w:cs="Times New Roman"/>
                      <w:highlight w:val="none"/>
                    </w:rPr>
                    <m:t>1</m:t>
                  </m:r>
                  <m:ctrlPr>
                    <w:rPr>
                      <w:rFonts w:ascii="Cambria Math" w:hAnsi="Cambria Math" w:cs="Times New Roman"/>
                      <w:highlight w:val="none"/>
                    </w:rPr>
                  </m:ctrlPr>
                </m:sub>
              </m:sSub>
              <m:ctrlPr>
                <w:rPr>
                  <w:rFonts w:ascii="Cambria Math" w:hAnsi="Cambria Math" w:cs="Times New Roman"/>
                  <w:highlight w:val="none"/>
                </w:rPr>
              </m:ctrlPr>
            </m:den>
          </m:f>
          <m:r>
            <m:rPr>
              <m:sty m:val="p"/>
            </m:rPr>
            <w:rPr>
              <w:rFonts w:ascii="Cambria Math" w:hAnsi="Cambria Math" w:cs="Times New Roman"/>
              <w:highlight w:val="none"/>
            </w:rPr>
            <m:t>+</m:t>
          </m:r>
          <m:f>
            <m:fPr>
              <m:ctrlPr>
                <w:rPr>
                  <w:rFonts w:ascii="Cambria Math" w:hAnsi="Cambria Math" w:cs="Times New Roman"/>
                  <w:highlight w:val="none"/>
                </w:rPr>
              </m:ctrlPr>
            </m:fPr>
            <m:num>
              <m:sSub>
                <m:sSubPr>
                  <m:ctrlPr>
                    <w:rPr>
                      <w:rFonts w:ascii="Cambria Math" w:hAnsi="Cambria Math" w:cs="Times New Roman"/>
                      <w:highlight w:val="none"/>
                    </w:rPr>
                  </m:ctrlPr>
                </m:sSubPr>
                <m:e>
                  <m:r>
                    <m:rPr>
                      <m:sty m:val="p"/>
                    </m:rPr>
                    <w:rPr>
                      <w:rFonts w:ascii="Cambria Math" w:hAnsi="Cambria Math" w:cs="Times New Roman"/>
                      <w:highlight w:val="none"/>
                    </w:rPr>
                    <m:t>q</m:t>
                  </m:r>
                  <m:ctrlPr>
                    <w:rPr>
                      <w:rFonts w:ascii="Cambria Math" w:hAnsi="Cambria Math" w:cs="Times New Roman"/>
                      <w:highlight w:val="none"/>
                    </w:rPr>
                  </m:ctrlPr>
                </m:e>
                <m:sub>
                  <m:r>
                    <m:rPr>
                      <m:sty m:val="p"/>
                    </m:rPr>
                    <w:rPr>
                      <w:rFonts w:ascii="Cambria Math" w:hAnsi="Cambria Math" w:cs="Times New Roman"/>
                      <w:highlight w:val="none"/>
                    </w:rPr>
                    <m:t>2</m:t>
                  </m:r>
                  <m:ctrlPr>
                    <w:rPr>
                      <w:rFonts w:ascii="Cambria Math" w:hAnsi="Cambria Math" w:cs="Times New Roman"/>
                      <w:highlight w:val="none"/>
                    </w:rPr>
                  </m:ctrlPr>
                </m:sub>
              </m:sSub>
              <m:ctrlPr>
                <w:rPr>
                  <w:rFonts w:ascii="Cambria Math" w:hAnsi="Cambria Math" w:cs="Times New Roman"/>
                  <w:highlight w:val="none"/>
                </w:rPr>
              </m:ctrlPr>
            </m:num>
            <m:den>
              <m:sSub>
                <m:sSubPr>
                  <m:ctrlPr>
                    <w:rPr>
                      <w:rFonts w:ascii="Cambria Math" w:hAnsi="Cambria Math" w:cs="Times New Roman"/>
                      <w:highlight w:val="none"/>
                    </w:rPr>
                  </m:ctrlPr>
                </m:sSubPr>
                <m:e>
                  <m:r>
                    <m:rPr>
                      <m:sty m:val="p"/>
                    </m:rPr>
                    <w:rPr>
                      <w:rFonts w:ascii="Cambria Math" w:hAnsi="Cambria Math" w:cs="Times New Roman"/>
                      <w:highlight w:val="none"/>
                    </w:rPr>
                    <m:t>Q</m:t>
                  </m:r>
                  <m:ctrlPr>
                    <w:rPr>
                      <w:rFonts w:ascii="Cambria Math" w:hAnsi="Cambria Math" w:cs="Times New Roman"/>
                      <w:highlight w:val="none"/>
                    </w:rPr>
                  </m:ctrlPr>
                </m:e>
                <m:sub>
                  <m:r>
                    <m:rPr>
                      <m:sty m:val="p"/>
                    </m:rPr>
                    <w:rPr>
                      <w:rFonts w:ascii="Cambria Math" w:hAnsi="Cambria Math" w:cs="Times New Roman"/>
                      <w:highlight w:val="none"/>
                    </w:rPr>
                    <m:t>2</m:t>
                  </m:r>
                  <m:ctrlPr>
                    <w:rPr>
                      <w:rFonts w:ascii="Cambria Math" w:hAnsi="Cambria Math" w:cs="Times New Roman"/>
                      <w:highlight w:val="none"/>
                    </w:rPr>
                  </m:ctrlPr>
                </m:sub>
              </m:sSub>
              <m:ctrlPr>
                <w:rPr>
                  <w:rFonts w:ascii="Cambria Math" w:hAnsi="Cambria Math" w:cs="Times New Roman"/>
                  <w:highlight w:val="none"/>
                </w:rPr>
              </m:ctrlPr>
            </m:den>
          </m:f>
          <m:r>
            <m:rPr>
              <m:sty m:val="p"/>
            </m:rPr>
            <w:rPr>
              <w:rFonts w:ascii="Cambria Math" w:hAnsi="Cambria Math" w:cs="Times New Roman"/>
              <w:highlight w:val="none"/>
            </w:rPr>
            <m:t>+···</m:t>
          </m:r>
          <m:f>
            <m:fPr>
              <m:ctrlPr>
                <w:rPr>
                  <w:rFonts w:ascii="Cambria Math" w:hAnsi="Cambria Math" w:cs="Times New Roman"/>
                  <w:highlight w:val="none"/>
                </w:rPr>
              </m:ctrlPr>
            </m:fPr>
            <m:num>
              <m:sSub>
                <m:sSubPr>
                  <m:ctrlPr>
                    <w:rPr>
                      <w:rFonts w:ascii="Cambria Math" w:hAnsi="Cambria Math" w:cs="Times New Roman"/>
                      <w:highlight w:val="none"/>
                    </w:rPr>
                  </m:ctrlPr>
                </m:sSubPr>
                <m:e>
                  <m:r>
                    <m:rPr>
                      <m:sty m:val="p"/>
                    </m:rPr>
                    <w:rPr>
                      <w:rFonts w:ascii="Cambria Math" w:hAnsi="Cambria Math" w:cs="Times New Roman"/>
                      <w:highlight w:val="none"/>
                    </w:rPr>
                    <m:t>q</m:t>
                  </m:r>
                  <m:ctrlPr>
                    <w:rPr>
                      <w:rFonts w:ascii="Cambria Math" w:hAnsi="Cambria Math" w:cs="Times New Roman"/>
                      <w:highlight w:val="none"/>
                    </w:rPr>
                  </m:ctrlPr>
                </m:e>
                <m:sub>
                  <m:r>
                    <m:rPr>
                      <m:sty m:val="p"/>
                    </m:rPr>
                    <w:rPr>
                      <w:rFonts w:ascii="Cambria Math" w:hAnsi="Cambria Math" w:cs="Times New Roman"/>
                      <w:highlight w:val="none"/>
                    </w:rPr>
                    <m:t>n</m:t>
                  </m:r>
                  <m:ctrlPr>
                    <w:rPr>
                      <w:rFonts w:ascii="Cambria Math" w:hAnsi="Cambria Math" w:cs="Times New Roman"/>
                      <w:highlight w:val="none"/>
                    </w:rPr>
                  </m:ctrlPr>
                </m:sub>
              </m:sSub>
              <m:ctrlPr>
                <w:rPr>
                  <w:rFonts w:ascii="Cambria Math" w:hAnsi="Cambria Math" w:cs="Times New Roman"/>
                  <w:highlight w:val="none"/>
                </w:rPr>
              </m:ctrlPr>
            </m:num>
            <m:den>
              <m:sSub>
                <m:sSubPr>
                  <m:ctrlPr>
                    <w:rPr>
                      <w:rFonts w:ascii="Cambria Math" w:hAnsi="Cambria Math" w:cs="Times New Roman"/>
                      <w:highlight w:val="none"/>
                    </w:rPr>
                  </m:ctrlPr>
                </m:sSubPr>
                <m:e>
                  <m:r>
                    <m:rPr>
                      <m:sty m:val="p"/>
                    </m:rPr>
                    <w:rPr>
                      <w:rFonts w:ascii="Cambria Math" w:hAnsi="Cambria Math" w:cs="Times New Roman"/>
                      <w:highlight w:val="none"/>
                    </w:rPr>
                    <m:t>Q</m:t>
                  </m:r>
                  <m:ctrlPr>
                    <w:rPr>
                      <w:rFonts w:ascii="Cambria Math" w:hAnsi="Cambria Math" w:cs="Times New Roman"/>
                      <w:highlight w:val="none"/>
                    </w:rPr>
                  </m:ctrlPr>
                </m:e>
                <m:sub>
                  <m:r>
                    <m:rPr>
                      <m:sty m:val="p"/>
                    </m:rPr>
                    <w:rPr>
                      <w:rFonts w:ascii="Cambria Math" w:hAnsi="Cambria Math" w:cs="Times New Roman"/>
                      <w:highlight w:val="none"/>
                    </w:rPr>
                    <m:t>n</m:t>
                  </m:r>
                  <m:ctrlPr>
                    <w:rPr>
                      <w:rFonts w:ascii="Cambria Math" w:hAnsi="Cambria Math" w:cs="Times New Roman"/>
                      <w:highlight w:val="none"/>
                    </w:rPr>
                  </m:ctrlPr>
                </m:sub>
              </m:sSub>
              <m:ctrlPr>
                <w:rPr>
                  <w:rFonts w:ascii="Cambria Math" w:hAnsi="Cambria Math" w:cs="Times New Roman"/>
                  <w:highlight w:val="none"/>
                </w:rPr>
              </m:ctrlPr>
            </m:den>
          </m:f>
        </m:oMath>
      </m:oMathPara>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式中：</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q</w:t>
      </w:r>
      <w:r>
        <w:rPr>
          <w:rFonts w:ascii="Times New Roman" w:hAnsi="Times New Roman" w:cs="Times New Roman"/>
          <w:sz w:val="24"/>
          <w:szCs w:val="24"/>
          <w:highlight w:val="none"/>
          <w:vertAlign w:val="subscript"/>
        </w:rPr>
        <w:t>1</w:t>
      </w:r>
      <w:r>
        <w:rPr>
          <w:rFonts w:ascii="Times New Roman" w:hAnsi="Times New Roman" w:cs="Times New Roman"/>
          <w:sz w:val="24"/>
          <w:szCs w:val="24"/>
          <w:highlight w:val="none"/>
        </w:rPr>
        <w:t>，q</w:t>
      </w:r>
      <w:r>
        <w:rPr>
          <w:rFonts w:ascii="Times New Roman" w:hAnsi="Times New Roman" w:cs="Times New Roman"/>
          <w:sz w:val="24"/>
          <w:szCs w:val="24"/>
          <w:highlight w:val="none"/>
          <w:vertAlign w:val="subscript"/>
        </w:rPr>
        <w:t>2</w:t>
      </w:r>
      <w:r>
        <w:rPr>
          <w:rFonts w:ascii="Times New Roman" w:hAnsi="Times New Roman" w:cs="Times New Roman"/>
          <w:sz w:val="24"/>
          <w:szCs w:val="24"/>
          <w:highlight w:val="none"/>
        </w:rPr>
        <w:t>，...q</w:t>
      </w:r>
      <w:r>
        <w:rPr>
          <w:rFonts w:ascii="Times New Roman" w:hAnsi="Times New Roman" w:cs="Times New Roman"/>
          <w:sz w:val="24"/>
          <w:szCs w:val="24"/>
          <w:highlight w:val="none"/>
          <w:vertAlign w:val="subscript"/>
        </w:rPr>
        <w:t>n</w:t>
      </w:r>
      <w:r>
        <w:rPr>
          <w:rFonts w:ascii="Times New Roman" w:hAnsi="Times New Roman" w:cs="Times New Roman"/>
          <w:sz w:val="24"/>
          <w:szCs w:val="24"/>
          <w:highlight w:val="none"/>
        </w:rPr>
        <w:t>—每种危险物质的最大存在总量，t；</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Q</w:t>
      </w:r>
      <w:r>
        <w:rPr>
          <w:rFonts w:ascii="Times New Roman" w:hAnsi="Times New Roman" w:cs="Times New Roman"/>
          <w:sz w:val="24"/>
          <w:szCs w:val="24"/>
          <w:highlight w:val="none"/>
          <w:vertAlign w:val="subscript"/>
        </w:rPr>
        <w:t>1</w:t>
      </w:r>
      <w:r>
        <w:rPr>
          <w:rFonts w:ascii="Times New Roman" w:hAnsi="Times New Roman" w:cs="Times New Roman"/>
          <w:sz w:val="24"/>
          <w:szCs w:val="24"/>
          <w:highlight w:val="none"/>
        </w:rPr>
        <w:t>，Q</w:t>
      </w:r>
      <w:r>
        <w:rPr>
          <w:rFonts w:ascii="Times New Roman" w:hAnsi="Times New Roman" w:cs="Times New Roman"/>
          <w:sz w:val="24"/>
          <w:szCs w:val="24"/>
          <w:highlight w:val="none"/>
          <w:vertAlign w:val="subscript"/>
        </w:rPr>
        <w:t>2</w:t>
      </w:r>
      <w:r>
        <w:rPr>
          <w:rFonts w:ascii="Times New Roman" w:hAnsi="Times New Roman" w:cs="Times New Roman"/>
          <w:sz w:val="24"/>
          <w:szCs w:val="24"/>
          <w:highlight w:val="none"/>
        </w:rPr>
        <w:t>，...Q</w:t>
      </w:r>
      <w:r>
        <w:rPr>
          <w:rFonts w:ascii="Times New Roman" w:hAnsi="Times New Roman" w:cs="Times New Roman"/>
          <w:sz w:val="24"/>
          <w:szCs w:val="24"/>
          <w:highlight w:val="none"/>
          <w:vertAlign w:val="subscript"/>
        </w:rPr>
        <w:t>n</w:t>
      </w:r>
      <w:r>
        <w:rPr>
          <w:rFonts w:ascii="Times New Roman" w:hAnsi="Times New Roman" w:cs="Times New Roman"/>
          <w:sz w:val="24"/>
          <w:szCs w:val="24"/>
          <w:highlight w:val="none"/>
        </w:rPr>
        <w:t>—每种危险物质的临界量，t；</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当Q＜1时，该项目环境风险潜势为Ⅰ；</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当Q≥1时，将Q值划分为：（1）1≤Q＜10；（2）10≤Q＜100；（3）Q≥100。</w:t>
      </w:r>
    </w:p>
    <w:p>
      <w:pPr>
        <w:adjustRightInd w:val="0"/>
        <w:snapToGrid w:val="0"/>
        <w:spacing w:line="360" w:lineRule="auto"/>
        <w:ind w:firstLine="480" w:firstLineChars="200"/>
        <w:rPr>
          <w:rFonts w:ascii="Times New Roman" w:hAnsi="Times New Roman" w:cs="Times New Roman"/>
          <w:highlight w:val="none"/>
        </w:rPr>
      </w:pPr>
      <w:r>
        <w:rPr>
          <w:rFonts w:hint="eastAsia" w:ascii="Times New Roman" w:hAnsi="Times New Roman" w:cs="Times New Roman"/>
          <w:sz w:val="24"/>
          <w:szCs w:val="24"/>
          <w:highlight w:val="none"/>
        </w:rPr>
        <w:t>本项目海堤外侧施工为露滩施工，不涉及施工船舶，施工期现场不进行机修作业，无废机油产生。根据《建设项目环境风险评价技术导则》（HJ169-2018），本工程涉及的风险物质主要为</w:t>
      </w:r>
      <w:r>
        <w:rPr>
          <w:rFonts w:hint="eastAsia" w:ascii="Times New Roman" w:hAnsi="Times New Roman" w:cs="Times New Roman"/>
          <w:sz w:val="24"/>
          <w:szCs w:val="24"/>
          <w:highlight w:val="none"/>
          <w:lang w:val="en-US" w:eastAsia="zh-CN"/>
        </w:rPr>
        <w:t>废水沉淀浮油及</w:t>
      </w:r>
      <w:r>
        <w:rPr>
          <w:rFonts w:hint="eastAsia" w:ascii="Times New Roman" w:hAnsi="Times New Roman" w:cs="Times New Roman"/>
          <w:sz w:val="24"/>
          <w:szCs w:val="24"/>
          <w:highlight w:val="none"/>
        </w:rPr>
        <w:t>施工车辆及机械设备使用的汽油、柴油。</w:t>
      </w:r>
      <w:r>
        <w:rPr>
          <w:rFonts w:hint="eastAsia" w:ascii="Times New Roman" w:hAnsi="Times New Roman" w:cs="Times New Roman"/>
          <w:sz w:val="24"/>
          <w:szCs w:val="24"/>
          <w:highlight w:val="none"/>
          <w:lang w:val="en-US" w:eastAsia="zh-CN"/>
        </w:rPr>
        <w:t>本项目浮油产生量仅为0.009t，且</w:t>
      </w:r>
      <w:r>
        <w:rPr>
          <w:rFonts w:hint="eastAsia" w:ascii="Times New Roman" w:hAnsi="Times New Roman" w:cs="Times New Roman"/>
          <w:sz w:val="24"/>
          <w:szCs w:val="24"/>
          <w:highlight w:val="none"/>
        </w:rPr>
        <w:t>工程建设过程中不设油库、油品储罐等设施，油类物质的临界量为2500t，施工过程中使用汽油、柴油作为动力的施工机械、车辆平时的使用量远小于临界量，本项目危险物质数量与临界量比值Q&lt;1，项目环境风险潜势为I，则环境风险评价可开展简单分析</w:t>
      </w:r>
      <w:r>
        <w:rPr>
          <w:rFonts w:ascii="Times New Roman" w:hAnsi="Times New Roman" w:cs="Times New Roman"/>
          <w:sz w:val="24"/>
          <w:szCs w:val="24"/>
          <w:highlight w:val="none"/>
        </w:rPr>
        <w:t>。</w:t>
      </w:r>
    </w:p>
    <w:p>
      <w:pPr>
        <w:pStyle w:val="5"/>
        <w:keepLines w:val="0"/>
        <w:tabs>
          <w:tab w:val="left" w:pos="1004"/>
          <w:tab w:val="clear" w:pos="1260"/>
        </w:tabs>
        <w:rPr>
          <w:sz w:val="28"/>
          <w:szCs w:val="28"/>
          <w:highlight w:val="none"/>
        </w:rPr>
      </w:pPr>
      <w:bookmarkStart w:id="647" w:name="_Toc1568123837"/>
      <w:bookmarkStart w:id="648" w:name="_Toc1443014466"/>
      <w:bookmarkStart w:id="649" w:name="_Toc1365168626_WPSOffice_Level2"/>
      <w:bookmarkStart w:id="650" w:name="_Toc29452"/>
      <w:r>
        <w:rPr>
          <w:sz w:val="28"/>
          <w:szCs w:val="28"/>
          <w:highlight w:val="none"/>
        </w:rPr>
        <w:t>7.2环境风险调查</w:t>
      </w:r>
      <w:bookmarkEnd w:id="647"/>
      <w:bookmarkEnd w:id="648"/>
      <w:bookmarkEnd w:id="649"/>
      <w:bookmarkEnd w:id="650"/>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用海风险一般来自两个方面：一是项目自身引发的突发或缓发事件对海域资源、环境造成的危害，二是周边环境有可能对项目构成的风险性影响，是由外力作用造成的。根据经验和相关统计资料，本项目实施将产生的风险为台风暴潮灾害的风险</w:t>
      </w:r>
      <w:r>
        <w:rPr>
          <w:rFonts w:hint="eastAsia" w:ascii="Times New Roman" w:hAnsi="Times New Roman" w:cs="Times New Roman"/>
          <w:sz w:val="24"/>
          <w:szCs w:val="24"/>
          <w:highlight w:val="none"/>
        </w:rPr>
        <w:t>以及施工车辆设备事故造成油类物质泄漏的风险</w:t>
      </w:r>
      <w:r>
        <w:rPr>
          <w:rFonts w:ascii="Times New Roman" w:hAnsi="Times New Roman" w:cs="Times New Roman"/>
          <w:sz w:val="24"/>
          <w:szCs w:val="24"/>
          <w:highlight w:val="none"/>
        </w:rPr>
        <w:t>。</w:t>
      </w:r>
    </w:p>
    <w:p>
      <w:pPr>
        <w:pStyle w:val="5"/>
        <w:keepLines w:val="0"/>
        <w:tabs>
          <w:tab w:val="left" w:pos="1004"/>
          <w:tab w:val="clear" w:pos="1260"/>
        </w:tabs>
        <w:rPr>
          <w:sz w:val="28"/>
          <w:szCs w:val="28"/>
          <w:highlight w:val="none"/>
        </w:rPr>
      </w:pPr>
      <w:bookmarkStart w:id="651" w:name="_Toc1211304491"/>
      <w:bookmarkStart w:id="652" w:name="_Toc1538012475"/>
      <w:bookmarkStart w:id="653" w:name="_Toc673812634_WPSOffice_Level2"/>
      <w:bookmarkStart w:id="654" w:name="_Toc14279"/>
      <w:r>
        <w:rPr>
          <w:sz w:val="28"/>
          <w:szCs w:val="28"/>
          <w:highlight w:val="none"/>
        </w:rPr>
        <w:t>7.3环境风险分析</w:t>
      </w:r>
      <w:bookmarkEnd w:id="651"/>
      <w:bookmarkEnd w:id="652"/>
      <w:bookmarkEnd w:id="653"/>
      <w:bookmarkEnd w:id="654"/>
    </w:p>
    <w:p>
      <w:pPr>
        <w:pStyle w:val="8"/>
        <w:rPr>
          <w:highlight w:val="none"/>
        </w:rPr>
      </w:pPr>
      <w:r>
        <w:rPr>
          <w:rFonts w:hint="eastAsia"/>
          <w:highlight w:val="none"/>
        </w:rPr>
        <w:t>7.3.1自然灾害风险分析</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玉环作为浙江省沿海城市,每年的7月～10月的台风灾害是玉环地区的主要自然灾害之一，均给当地带来不可避免的经济损失，且灾后重建及修复工作量也是巨大的。台风影响期间通常伴随风暴潮增水，如果最大风暴潮位恰遇天文大潮高潮，往往形成狂风、暴雨、大潮“三碰头”而引发严重潮灾，破坏力极为强大。根据《浙江洪涝台风干旱灾害》，9711号“温妮”登陆本项目附近的温岭石塘，正值天文大潮晚高潮，登陆点附近的浙江沿海遭受强风浪和特高潮位的正面袭击，潮水位达到50～140年一遇，超过历史最高潮位0.25～1.05m；0014号“桑美”影响期间台风暴潮与天文高潮叠加，浙江沿海出现接近历史记录的高潮位。</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本项目海堤和水闸在设计时即考虑了相关风暴潮增水因素，设置了相应的防御标准的护坡和挡浪墙等，因此正常情况下足以保证海堤和水闸安全。但亦应做好抵御超标准风暴潮预案。一旦超标准的台风及台风暴潮发生，狂风巨浪直击海堤，严重时项目所属海堤有可能局部堤身护面、堤（闸）基础被破坏乃至局部崩坏，海堤一旦决口，有可能造成溃堤事故，导致海堤安全防护能力丧失。因此，在台风暴潮来袭时应加强海堤和水闸巡查，做好防台预案。</w:t>
      </w:r>
    </w:p>
    <w:p>
      <w:pPr>
        <w:pStyle w:val="8"/>
        <w:rPr>
          <w:highlight w:val="none"/>
        </w:rPr>
      </w:pPr>
      <w:r>
        <w:rPr>
          <w:rFonts w:hint="eastAsia"/>
          <w:highlight w:val="none"/>
        </w:rPr>
        <w:t>7.3.2油类物质泄漏风险分析</w:t>
      </w:r>
    </w:p>
    <w:p>
      <w:pPr>
        <w:adjustRightInd w:val="0"/>
        <w:snapToGrid w:val="0"/>
        <w:spacing w:line="360" w:lineRule="auto"/>
        <w:ind w:firstLine="480" w:firstLineChars="200"/>
        <w:rPr>
          <w:rFonts w:ascii="Times New Roman" w:hAnsi="Times New Roman" w:cs="Times New Roman"/>
          <w:sz w:val="24"/>
          <w:szCs w:val="24"/>
          <w:highlight w:val="none"/>
        </w:rPr>
      </w:pPr>
      <w:r>
        <w:rPr>
          <w:rFonts w:hint="eastAsia" w:ascii="Times New Roman" w:hAnsi="Times New Roman" w:cs="Times New Roman"/>
          <w:sz w:val="24"/>
          <w:szCs w:val="24"/>
          <w:highlight w:val="none"/>
        </w:rPr>
        <w:t>本项目基本在高潮位以上区域实施海堤加固建设，</w:t>
      </w:r>
      <w:r>
        <w:rPr>
          <w:rFonts w:hint="eastAsia" w:ascii="Times New Roman" w:hAnsi="Times New Roman" w:cs="Times New Roman"/>
          <w:sz w:val="24"/>
          <w:szCs w:val="24"/>
          <w:highlight w:val="none"/>
        </w:rPr>
        <w:t>只进行消浪平台、护脚块体抛填和护面垒砌，且采用干施工。项目在海堤外侧施工设备数量较少，油类物质使用量较少，发生事故少量的油类物质泄漏不会溢散至海水环境</w:t>
      </w:r>
      <w:r>
        <w:rPr>
          <w:rFonts w:hint="eastAsia" w:ascii="Times New Roman" w:hAnsi="Times New Roman" w:cs="Times New Roman"/>
          <w:sz w:val="24"/>
          <w:szCs w:val="24"/>
          <w:highlight w:val="none"/>
        </w:rPr>
        <w:t>。同时项目施工区域已基本不具备底栖生物栖息环境，</w:t>
      </w:r>
      <w:r>
        <w:rPr>
          <w:rFonts w:hint="eastAsia" w:ascii="Times New Roman" w:hAnsi="Times New Roman" w:cs="Times New Roman"/>
          <w:sz w:val="24"/>
          <w:szCs w:val="24"/>
          <w:highlight w:val="none"/>
          <w:lang w:eastAsia="zh-CN"/>
        </w:rPr>
        <w:t>基本</w:t>
      </w:r>
      <w:r>
        <w:rPr>
          <w:rFonts w:hint="eastAsia" w:ascii="Times New Roman" w:hAnsi="Times New Roman" w:cs="Times New Roman"/>
          <w:sz w:val="24"/>
          <w:szCs w:val="24"/>
          <w:highlight w:val="none"/>
        </w:rPr>
        <w:t>没有浮游生物生存，少量油类物质泄漏不会对项目周边生态造成影响，但会对土壤及地下水造成影响。</w:t>
      </w:r>
    </w:p>
    <w:p>
      <w:pPr>
        <w:pStyle w:val="5"/>
        <w:keepLines w:val="0"/>
        <w:tabs>
          <w:tab w:val="left" w:pos="1004"/>
          <w:tab w:val="clear" w:pos="1260"/>
        </w:tabs>
        <w:rPr>
          <w:sz w:val="28"/>
          <w:szCs w:val="28"/>
          <w:highlight w:val="none"/>
        </w:rPr>
      </w:pPr>
      <w:bookmarkStart w:id="655" w:name="_Toc1087669007_WPSOffice_Level2"/>
      <w:bookmarkStart w:id="656" w:name="_Toc883051671"/>
      <w:bookmarkStart w:id="657" w:name="_Toc249606677"/>
      <w:bookmarkStart w:id="658" w:name="_Toc13078"/>
      <w:r>
        <w:rPr>
          <w:sz w:val="28"/>
          <w:szCs w:val="28"/>
          <w:highlight w:val="none"/>
        </w:rPr>
        <w:t>7.4环境风险防范对策</w:t>
      </w:r>
      <w:bookmarkEnd w:id="655"/>
      <w:bookmarkEnd w:id="656"/>
      <w:bookmarkEnd w:id="657"/>
      <w:bookmarkEnd w:id="658"/>
    </w:p>
    <w:p>
      <w:pPr>
        <w:pStyle w:val="8"/>
        <w:rPr>
          <w:highlight w:val="none"/>
        </w:rPr>
      </w:pPr>
      <w:r>
        <w:rPr>
          <w:rFonts w:hint="eastAsia"/>
          <w:highlight w:val="none"/>
        </w:rPr>
        <w:t>7.4.1自然灾害风险防范措施</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为防止施工期各类海洋自然灾害影响发生环境污染事故，必须采取有效的预防和应急措施。</w:t>
      </w:r>
    </w:p>
    <w:p>
      <w:pPr>
        <w:adjustRightInd w:val="0"/>
        <w:snapToGrid w:val="0"/>
        <w:spacing w:line="360" w:lineRule="auto"/>
        <w:ind w:firstLine="480" w:firstLineChars="200"/>
        <w:rPr>
          <w:rFonts w:ascii="Times New Roman" w:hAnsi="Times New Roman" w:cs="Times New Roman"/>
          <w:highlight w:val="none"/>
        </w:rPr>
      </w:pPr>
      <w:r>
        <w:rPr>
          <w:rFonts w:ascii="Times New Roman" w:hAnsi="Times New Roman" w:cs="Times New Roman"/>
          <w:sz w:val="24"/>
          <w:szCs w:val="24"/>
          <w:highlight w:val="none"/>
        </w:rPr>
        <w:t>（1）施工作业应避免在雨天、台风及天文大潮等不利条件下进行，并尽量缩短施工时间，减少对海域水质影响的时间和程度。海上工程应根据区域的台风灾害活动特点，安排好施工期，尽量回避施工期间突遇的风暴潮灾害风险。</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（2）应充分利用国家、省、市自然灾害预报预警系统，及时获取气象灾害预警信息，建立完善的气象灾害预警系统和广播系统，准确播报涨落潮时间及重大天气变化情况，并建立相关工作制度。</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3）建立完善的防灾减灾风险应急体系，建立灾害逃生避难场所，设立事故应急救助设施，建立事故急救点，提高作业人员的防灾意识，开展必要的防灾演习。在海洋自然灾害频发季节，增加物资储备，防止灾害性天气持续时间长带来的物资短缺等；配备基本的急救设施和救生员；配备应急照明设备，并保证足够的应急照明时间；若遇上灾害天气，及时做好人员撤离。</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（4）加强台风季节施工时的风险应急工作。在台风到来前进行全面检查，对堆放材料进行全面整理，并进行有效地压重和固定。</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5）出现风暴潮灾害后，业主单位根据事件的性质和危害程度，报经市政府批准，对重点地区和重点部位实施紧急控制，防止事态及其危害进一步扩大，必要时动员当地社会力量参与应急突发事件的处置，及时动员、组织社会志愿人员，开展24小时重点地带的值班巡查，参与群众救助、救护和协助维护秩序等工作，紧急情况下可依法征用、调用车辆、物资人员等，全力进行抗灾抢险。</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6）风暴潮灾害应急处置工作完成后，由领导小组办公室报请领导小组批准后宣布终止应急状态。领导小组各成员应协助恢复正常生活、生产、工作秩序，修复损毁的基础设施，尽量减少突发灾害事件带来的损失和影响。特别是对重点地区和薄弱地段开展积极有效的防御工作，确保将灾害造成的影响和损失降到最低。</w:t>
      </w:r>
    </w:p>
    <w:p>
      <w:pPr>
        <w:pStyle w:val="8"/>
        <w:rPr>
          <w:highlight w:val="none"/>
        </w:rPr>
      </w:pPr>
      <w:r>
        <w:rPr>
          <w:rFonts w:hint="eastAsia"/>
          <w:highlight w:val="none"/>
        </w:rPr>
        <w:t>7.4.2油类物质泄漏风险防范措施</w:t>
      </w:r>
    </w:p>
    <w:p>
      <w:pPr>
        <w:adjustRightInd w:val="0"/>
        <w:snapToGrid w:val="0"/>
        <w:spacing w:line="360" w:lineRule="auto"/>
        <w:ind w:firstLine="480" w:firstLineChars="200"/>
        <w:rPr>
          <w:rFonts w:ascii="Times New Roman" w:hAnsi="Times New Roman" w:cs="Times New Roman"/>
          <w:sz w:val="24"/>
          <w:szCs w:val="24"/>
          <w:highlight w:val="none"/>
        </w:rPr>
      </w:pPr>
      <w:r>
        <w:rPr>
          <w:rFonts w:hint="eastAsia" w:ascii="Times New Roman" w:hAnsi="Times New Roman" w:cs="Times New Roman"/>
          <w:sz w:val="24"/>
          <w:szCs w:val="24"/>
          <w:highlight w:val="none"/>
        </w:rPr>
        <w:t>本工程尽量选用先进或保养较好的设备、机械，以有效地减少跑、冒、漏、滴的数量及机械维修次数。同时应在事故发生点周围布设围油栏，将溢油事故污染控制在围油栏包围的范围内。立即启用应急预案，并配备吸油毡等应急装备的材料进行回收、消除溢液。同时制订严格规章度以及对突发溢油事故的应急处理程序，防止突发溢油事故的发生，把溢油事故的几率降到最低程度。</w:t>
      </w:r>
    </w:p>
    <w:p>
      <w:pPr>
        <w:pStyle w:val="5"/>
        <w:keepLines w:val="0"/>
        <w:tabs>
          <w:tab w:val="left" w:pos="1004"/>
          <w:tab w:val="clear" w:pos="1260"/>
        </w:tabs>
        <w:rPr>
          <w:sz w:val="28"/>
          <w:szCs w:val="28"/>
          <w:highlight w:val="none"/>
        </w:rPr>
      </w:pPr>
      <w:bookmarkStart w:id="659" w:name="_Toc1103857748"/>
      <w:bookmarkStart w:id="660" w:name="_Toc1072197385_WPSOffice_Level2"/>
      <w:bookmarkStart w:id="661" w:name="_Toc857645563"/>
      <w:bookmarkStart w:id="662" w:name="_Toc5719"/>
      <w:r>
        <w:rPr>
          <w:sz w:val="28"/>
          <w:szCs w:val="28"/>
          <w:highlight w:val="none"/>
        </w:rPr>
        <w:t>7.5环境风险应急预案</w:t>
      </w:r>
      <w:bookmarkEnd w:id="659"/>
      <w:bookmarkEnd w:id="660"/>
      <w:bookmarkEnd w:id="661"/>
      <w:bookmarkEnd w:id="662"/>
    </w:p>
    <w:p>
      <w:pPr>
        <w:adjustRightInd w:val="0"/>
        <w:snapToGrid w:val="0"/>
        <w:spacing w:line="360" w:lineRule="auto"/>
        <w:ind w:firstLine="480" w:firstLineChars="200"/>
        <w:rPr>
          <w:rFonts w:hint="eastAsia" w:ascii="Times New Roman" w:hAnsi="Times New Roman" w:cs="Times New Roman"/>
          <w:sz w:val="24"/>
          <w:szCs w:val="24"/>
          <w:highlight w:val="none"/>
        </w:rPr>
      </w:pPr>
      <w:r>
        <w:rPr>
          <w:rFonts w:hint="eastAsia" w:ascii="Times New Roman" w:hAnsi="Times New Roman" w:cs="Times New Roman"/>
          <w:sz w:val="24"/>
          <w:szCs w:val="24"/>
          <w:highlight w:val="none"/>
        </w:rPr>
        <w:t>环境风险事故发生后，能否迅速而有效地作出应急反应，对于控制污染，减少污染损失以及消除污染等都起着关键性的作用。针对本工程施工和运行期可能发生的取水口破坏、溢油、危险品泄漏事故以及水体水华等环境风险事故，通过对事故的风险评价，制定突发性事故应急处理预案等，对事故快速作出反应，最大限度地减少事故污染对水环境的危害，建立应付突发性事故的抢险指挥系统，组织制定一份可操作的风险应急预案，定期进行演习是非常必要的。一旦出现重大事故，能有效的组织救援，及时控制污染、减少污染损失。</w:t>
      </w:r>
    </w:p>
    <w:p>
      <w:pPr>
        <w:adjustRightInd w:val="0"/>
        <w:snapToGrid w:val="0"/>
        <w:spacing w:line="360" w:lineRule="auto"/>
        <w:ind w:firstLine="480" w:firstLineChars="200"/>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 xml:space="preserve"> 因此本环评对应急预案的编制提出如下要求：</w:t>
      </w:r>
    </w:p>
    <w:p>
      <w:pPr>
        <w:pStyle w:val="8"/>
        <w:rPr>
          <w:rFonts w:hint="eastAsia"/>
          <w:highlight w:val="none"/>
          <w:lang w:val="en-US" w:eastAsia="zh-CN"/>
        </w:rPr>
      </w:pPr>
      <w:r>
        <w:rPr>
          <w:rFonts w:hint="eastAsia"/>
          <w:highlight w:val="none"/>
          <w:lang w:val="en-US" w:eastAsia="zh-CN"/>
        </w:rPr>
        <w:t xml:space="preserve">7.5.1应急预案组织机构 </w:t>
      </w:r>
    </w:p>
    <w:p>
      <w:pPr>
        <w:adjustRightInd w:val="0"/>
        <w:snapToGrid w:val="0"/>
        <w:spacing w:line="360" w:lineRule="auto"/>
        <w:ind w:firstLine="480" w:firstLineChars="200"/>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1）应急指挥组织</w:t>
      </w:r>
    </w:p>
    <w:p>
      <w:pPr>
        <w:adjustRightInd w:val="0"/>
        <w:snapToGrid w:val="0"/>
        <w:spacing w:line="360" w:lineRule="auto"/>
        <w:ind w:firstLine="480" w:firstLineChars="200"/>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建立由防汛防旱指挥部、水利、交通（港航）、公安、消防、生态环境、卫生防疫、安监等职能部门组成的风险应急指挥组织。指挥部对各部门和人员的职责有明确分工，具体到职责、分工、协作关系，做到人人心中有数。经过应急事故处置培训的人员要轮流值班，并建立严格交接班制度。</w:t>
      </w:r>
    </w:p>
    <w:p>
      <w:pPr>
        <w:adjustRightInd w:val="0"/>
        <w:snapToGrid w:val="0"/>
        <w:spacing w:line="360" w:lineRule="auto"/>
        <w:ind w:firstLine="480" w:firstLineChars="200"/>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2）联络机构</w:t>
      </w:r>
    </w:p>
    <w:p>
      <w:pPr>
        <w:adjustRightInd w:val="0"/>
        <w:snapToGrid w:val="0"/>
        <w:spacing w:line="360" w:lineRule="auto"/>
        <w:ind w:firstLine="480" w:firstLineChars="200"/>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建立快速灵敏的报警系统和通讯指挥联络系统，包括与乐清湾海域管理应急反应体系、台州市、玉环市应急反应体系指挥系统及各部门联络、24小时有效的报警装置及内部、外部通讯联络手段，以便及时进行抢险作业，因为在事故应急反应过程中，及时对事故进行通报是决定整个反应过程和消除污染效果成败的关键。</w:t>
      </w:r>
    </w:p>
    <w:p>
      <w:pPr>
        <w:adjustRightInd w:val="0"/>
        <w:snapToGrid w:val="0"/>
        <w:spacing w:line="360" w:lineRule="auto"/>
        <w:ind w:firstLine="480" w:firstLineChars="200"/>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3）救援队伍</w:t>
      </w:r>
    </w:p>
    <w:p>
      <w:pPr>
        <w:adjustRightInd w:val="0"/>
        <w:snapToGrid w:val="0"/>
        <w:spacing w:line="360" w:lineRule="auto"/>
        <w:ind w:firstLine="480" w:firstLineChars="200"/>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成立专业救援队伍，由指挥部统一指挥。港航管理部门应与地方周边地区具有溢油、化学品泄漏及火灾应急设施和救援队伍的单位建立联防制度，派航道、通航水闸工作人员参加溢油、化学品泄漏以及水华暴发等应急培训和演练，以确保关键时候发挥其作用。应急队伍由熟悉燃料油特性、化学品特性和防污染、船舶安全的管理人员组成，负责通航闸、航道的日常安全和突发事故应急处理等工作。由专人负责防护器材的配给和现场救援。</w:t>
      </w:r>
    </w:p>
    <w:p>
      <w:pPr>
        <w:adjustRightInd w:val="0"/>
        <w:snapToGrid w:val="0"/>
        <w:spacing w:line="360" w:lineRule="auto"/>
        <w:ind w:firstLine="480" w:firstLineChars="200"/>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一旦发生事故，应及时和当地有关化学事故应急救援部门联系，迅速报告，请求地方部分启动应急预案或请求当地救援中心或人防办组织救援，也可向邻近地区的救援部门请求救援。</w:t>
      </w:r>
    </w:p>
    <w:p>
      <w:pPr>
        <w:pStyle w:val="8"/>
        <w:rPr>
          <w:rFonts w:hint="default"/>
          <w:highlight w:val="none"/>
          <w:lang w:val="en-US" w:eastAsia="zh-CN"/>
        </w:rPr>
      </w:pPr>
      <w:r>
        <w:rPr>
          <w:rFonts w:hint="eastAsia"/>
          <w:highlight w:val="none"/>
          <w:lang w:val="en-US" w:eastAsia="zh-CN"/>
        </w:rPr>
        <w:t>7.5.2应急反应程序</w:t>
      </w:r>
    </w:p>
    <w:p>
      <w:pPr>
        <w:adjustRightInd w:val="0"/>
        <w:snapToGrid w:val="0"/>
        <w:spacing w:line="360" w:lineRule="auto"/>
        <w:ind w:firstLine="480" w:firstLineChars="200"/>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风险事故反应程序应包括：事故报警、报告程序、需要应急手段、应急措施描述、责任人和责任范围等。</w:t>
      </w:r>
    </w:p>
    <w:p>
      <w:pPr>
        <w:adjustRightInd w:val="0"/>
        <w:snapToGrid w:val="0"/>
        <w:spacing w:line="360" w:lineRule="auto"/>
        <w:ind w:firstLine="480" w:firstLineChars="200"/>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事故报警的及时与正确是能否及时实施应急救援的关键。当发生突发性泄漏事故时，事故单位或现场人员，除应立即停止航行，采用防止漏油、化学品泄漏等应急措施积极组织自救外，必须及时将事故向应急指挥部和有关部门报告。当预报水体水华暴发时，应立即向应急指挥部和有关部门报告，并启动应急调度方案。</w:t>
      </w:r>
    </w:p>
    <w:p>
      <w:pPr>
        <w:adjustRightInd w:val="0"/>
        <w:snapToGrid w:val="0"/>
        <w:spacing w:line="360" w:lineRule="auto"/>
        <w:ind w:firstLine="480" w:firstLineChars="200"/>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应急指挥部值班员接到报警后，在作出相应应急反应的同时，应根据事故性质、事故严重程度，立即向上级领导及防汛防旱指挥部、水利、交通（港航）、水务、生态环境、消防、卫生防疫等有关部门报告，同时应急指挥人指挥应急救援队伍进入事故现场。有关部门应根据事故性质和影响大小确定启动上一级应急方案和环境风险应急方案。</w:t>
      </w:r>
    </w:p>
    <w:p>
      <w:pPr>
        <w:adjustRightInd w:val="0"/>
        <w:snapToGrid w:val="0"/>
        <w:spacing w:line="360" w:lineRule="auto"/>
        <w:ind w:firstLine="480" w:firstLineChars="200"/>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风险事故应急反应程序如图7.5-1。</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sz w:val="24"/>
          <w:szCs w:val="24"/>
          <w:highlight w:val="none"/>
        </w:rPr>
      </w:pPr>
      <w:r>
        <w:rPr>
          <w:rFonts w:hint="default" w:ascii="Times New Roman" w:hAnsi="Times New Roman" w:eastAsia="宋体" w:cs="Times New Roman"/>
          <w:b/>
          <w:bCs/>
          <w:sz w:val="24"/>
          <w:szCs w:val="24"/>
          <w:highlight w:val="none"/>
        </w:rPr>
        <w:t>图</w:t>
      </w:r>
      <w:r>
        <w:rPr>
          <w:rFonts w:hint="default" w:ascii="Times New Roman" w:hAnsi="Times New Roman" w:eastAsia="宋体" w:cs="Times New Roman"/>
          <w:b/>
          <w:bCs/>
          <w:sz w:val="24"/>
          <w:szCs w:val="24"/>
          <w:highlight w:val="none"/>
          <w:lang w:val="en-US" w:eastAsia="zh-CN"/>
        </w:rPr>
        <w:t xml:space="preserve">7.5-1 </w:t>
      </w:r>
      <w:r>
        <w:rPr>
          <w:rFonts w:hint="default" w:ascii="Times New Roman" w:hAnsi="Times New Roman" w:eastAsia="宋体" w:cs="Times New Roman"/>
          <w:b/>
          <w:bCs/>
          <w:sz w:val="24"/>
          <w:szCs w:val="24"/>
          <w:highlight w:val="none"/>
        </w:rPr>
        <w:t xml:space="preserve"> 风险事故应急反应程序</w:t>
      </w:r>
    </w:p>
    <w:p>
      <w:pPr>
        <w:pStyle w:val="8"/>
        <w:rPr>
          <w:rFonts w:hint="default"/>
          <w:highlight w:val="none"/>
          <w:lang w:val="en-US" w:eastAsia="zh-CN"/>
        </w:rPr>
      </w:pPr>
      <w:r>
        <w:rPr>
          <w:rFonts w:hint="eastAsia"/>
          <w:highlight w:val="none"/>
          <w:lang w:val="en-US" w:eastAsia="zh-CN"/>
        </w:rPr>
        <w:t>7.5.3应急处理措施</w:t>
      </w:r>
    </w:p>
    <w:p>
      <w:pPr>
        <w:adjustRightInd w:val="0"/>
        <w:snapToGrid w:val="0"/>
        <w:spacing w:line="360" w:lineRule="auto"/>
        <w:ind w:firstLine="480" w:firstLineChars="200"/>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1）溢油事故应急措施</w:t>
      </w:r>
    </w:p>
    <w:p>
      <w:pPr>
        <w:adjustRightInd w:val="0"/>
        <w:snapToGrid w:val="0"/>
        <w:spacing w:line="360" w:lineRule="auto"/>
        <w:ind w:firstLine="480" w:firstLineChars="200"/>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①一旦发生溢油事故，当班负责人应及时报告应急指挥部中心，指挥人员应根据事故性质，启动应急预案。</w:t>
      </w:r>
    </w:p>
    <w:p>
      <w:pPr>
        <w:adjustRightInd w:val="0"/>
        <w:snapToGrid w:val="0"/>
        <w:spacing w:line="360" w:lineRule="auto"/>
        <w:ind w:firstLine="480" w:firstLineChars="200"/>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②关闭与事故水域相通的节制闸，执行合理清污方案。采用围油栏围住溢油，尽量防止其扩散，并将水面油汇集为较厚的油层，以便使用油泵和撇油器将溢油回收。</w:t>
      </w:r>
    </w:p>
    <w:p>
      <w:pPr>
        <w:adjustRightInd w:val="0"/>
        <w:snapToGrid w:val="0"/>
        <w:spacing w:line="360" w:lineRule="auto"/>
        <w:ind w:firstLine="480" w:firstLineChars="200"/>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③围油栏拦截的油应迅速回收，可预防溢油漏出而污染其它区域，回收作业可以使用撇油器、泵、吸油材料和非专用机械设备和真空罐车，也可人工捞油。</w:t>
      </w:r>
    </w:p>
    <w:p>
      <w:pPr>
        <w:adjustRightInd w:val="0"/>
        <w:snapToGrid w:val="0"/>
        <w:spacing w:line="360" w:lineRule="auto"/>
        <w:ind w:firstLine="480" w:firstLineChars="200"/>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④指挥中心根据事故性质和现场实际情况，保持与港航局、生态环境局等有关部门联系，随时汇报污染事故的动态。</w:t>
      </w:r>
    </w:p>
    <w:p>
      <w:pPr>
        <w:adjustRightInd w:val="0"/>
        <w:snapToGrid w:val="0"/>
        <w:spacing w:line="360" w:lineRule="auto"/>
        <w:ind w:firstLine="480" w:firstLineChars="200"/>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⑤对事故现场作进一步的安全检查，尤其需判断由于事故或抢救过程中留下的隐患，是否存在进一步引起新的事故的可能。</w:t>
      </w:r>
    </w:p>
    <w:p>
      <w:pPr>
        <w:adjustRightInd w:val="0"/>
        <w:snapToGrid w:val="0"/>
        <w:spacing w:line="360" w:lineRule="auto"/>
        <w:ind w:firstLine="480" w:firstLineChars="200"/>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2）危险品泄漏应急措施</w:t>
      </w:r>
    </w:p>
    <w:p>
      <w:pPr>
        <w:adjustRightInd w:val="0"/>
        <w:snapToGrid w:val="0"/>
        <w:spacing w:line="360" w:lineRule="auto"/>
        <w:ind w:firstLine="480" w:firstLineChars="200"/>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①一旦发生危险品泄漏，现场负责人应根据安全运输卡提供的应急措施，与生产厂家、托运方联系后获得的信息，迅速组织人员采用围油栏围住漂浮在水面的危险品，尽可能回收，最大程度减少危险品的泄漏量，控制危险品在水体中扩散的浓度，减少污染影响范围。</w:t>
      </w:r>
    </w:p>
    <w:p>
      <w:pPr>
        <w:adjustRightInd w:val="0"/>
        <w:snapToGrid w:val="0"/>
        <w:spacing w:line="360" w:lineRule="auto"/>
        <w:ind w:firstLine="480" w:firstLineChars="200"/>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②依据危险化学品风险事故类别、危害程度级别，确定危险区的设定、划定事故现场隔离区、确定事故现场隔离方法。</w:t>
      </w:r>
    </w:p>
    <w:p>
      <w:pPr>
        <w:adjustRightInd w:val="0"/>
        <w:snapToGrid w:val="0"/>
        <w:spacing w:line="360" w:lineRule="auto"/>
        <w:ind w:firstLine="480" w:firstLineChars="200"/>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③对事故现场人员进行清点，非事故现场人员紧急疏散和撤离，保护事故现场周围职工和设备等。</w:t>
      </w:r>
    </w:p>
    <w:p>
      <w:pPr>
        <w:adjustRightInd w:val="0"/>
        <w:snapToGrid w:val="0"/>
        <w:spacing w:line="360" w:lineRule="auto"/>
        <w:ind w:firstLine="480" w:firstLineChars="200"/>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④据检伤结果对患者进行现场紧急抢救，对重者应紧急送往医院救治。对接触毒品者进行医学观察。</w:t>
      </w:r>
    </w:p>
    <w:p>
      <w:pPr>
        <w:pStyle w:val="8"/>
        <w:rPr>
          <w:rFonts w:hint="eastAsia"/>
          <w:highlight w:val="none"/>
          <w:lang w:val="en-US" w:eastAsia="zh-CN"/>
        </w:rPr>
      </w:pPr>
      <w:r>
        <w:rPr>
          <w:rFonts w:hint="eastAsia"/>
          <w:highlight w:val="none"/>
          <w:lang w:val="en-US" w:eastAsia="zh-CN"/>
        </w:rPr>
        <w:t>7.5.4应急设施和技术的配备</w:t>
      </w:r>
    </w:p>
    <w:p>
      <w:pPr>
        <w:adjustRightInd w:val="0"/>
        <w:snapToGrid w:val="0"/>
        <w:spacing w:line="360" w:lineRule="auto"/>
        <w:ind w:firstLine="480" w:firstLineChars="200"/>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1）应急设施、物资的配备</w:t>
      </w:r>
    </w:p>
    <w:p>
      <w:pPr>
        <w:adjustRightInd w:val="0"/>
        <w:snapToGrid w:val="0"/>
        <w:spacing w:line="360" w:lineRule="auto"/>
        <w:ind w:firstLine="480" w:firstLineChars="200"/>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溢油清理设备和其它应急设施应配备齐全，按规定维护。主要包括：消防设备、化学品处理物资、收油设备以及工作船等。</w:t>
      </w:r>
    </w:p>
    <w:p>
      <w:pPr>
        <w:adjustRightInd w:val="0"/>
        <w:snapToGrid w:val="0"/>
        <w:spacing w:line="360" w:lineRule="auto"/>
        <w:ind w:firstLine="480" w:firstLineChars="200"/>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消防设备：消油剂及喷洒装置。</w:t>
      </w:r>
    </w:p>
    <w:p>
      <w:pPr>
        <w:adjustRightInd w:val="0"/>
        <w:snapToGrid w:val="0"/>
        <w:spacing w:line="360" w:lineRule="auto"/>
        <w:ind w:firstLine="480" w:firstLineChars="200"/>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化学品处理物资：活性炭，黄沙。</w:t>
      </w:r>
    </w:p>
    <w:p>
      <w:pPr>
        <w:adjustRightInd w:val="0"/>
        <w:snapToGrid w:val="0"/>
        <w:spacing w:line="360" w:lineRule="auto"/>
        <w:ind w:firstLine="480" w:firstLineChars="200"/>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收油设备：撇油器、吸油毡、接油盘吸油机、充气式围油栏、浮筒、锚、锚绳等附属设备。</w:t>
      </w:r>
    </w:p>
    <w:p>
      <w:pPr>
        <w:adjustRightInd w:val="0"/>
        <w:snapToGrid w:val="0"/>
        <w:spacing w:line="360" w:lineRule="auto"/>
        <w:ind w:firstLine="480" w:firstLineChars="200"/>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工作船：进行围油栏敷设，消油、收油作业。该船上同时配消油剂喷洒装置及油污水泵等。</w:t>
      </w:r>
    </w:p>
    <w:p>
      <w:pPr>
        <w:adjustRightInd w:val="0"/>
        <w:snapToGrid w:val="0"/>
        <w:spacing w:line="360" w:lineRule="auto"/>
        <w:ind w:firstLine="480" w:firstLineChars="200"/>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施工期上述应急设施、物质由施工单位配备，放置在就近的施工营地内，备足、备齐，及时更新补充，位置明确，能保证现场应急处理人员在第一时间内启用。运行期上述应急设施、物质由航运管理部门和当地乡镇街道统一配备完善，放置在就近乡镇街道的应急设施仓库内。</w:t>
      </w:r>
    </w:p>
    <w:p>
      <w:pPr>
        <w:adjustRightInd w:val="0"/>
        <w:snapToGrid w:val="0"/>
        <w:spacing w:line="360" w:lineRule="auto"/>
        <w:ind w:firstLine="480" w:firstLineChars="200"/>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2）应急技术的储备</w:t>
      </w:r>
    </w:p>
    <w:p>
      <w:pPr>
        <w:adjustRightInd w:val="0"/>
        <w:snapToGrid w:val="0"/>
        <w:spacing w:line="360" w:lineRule="auto"/>
        <w:ind w:firstLine="480" w:firstLineChars="200"/>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收集整理储存一系列有关数据，为实时调度提供决策依据，也可以作为事故时查询检察之用，内容包括：水文、气象资料，水质动态监测资料、不同油种的溢油动态的数值预测，敏感区及资源保护的优先秩序，溢油回收设备的种类、数量和储存地点、溢油回收作业人员的配备情况以及污染损害评价等。</w:t>
      </w:r>
    </w:p>
    <w:p>
      <w:pPr>
        <w:pStyle w:val="8"/>
        <w:rPr>
          <w:rFonts w:hint="eastAsia"/>
          <w:highlight w:val="none"/>
          <w:lang w:val="en-US" w:eastAsia="zh-CN"/>
        </w:rPr>
      </w:pPr>
      <w:r>
        <w:rPr>
          <w:rFonts w:hint="eastAsia"/>
          <w:highlight w:val="none"/>
          <w:lang w:val="en-US" w:eastAsia="zh-CN"/>
        </w:rPr>
        <w:t>7.5.5应急监测和事故后评估</w:t>
      </w:r>
    </w:p>
    <w:p>
      <w:pPr>
        <w:adjustRightInd w:val="0"/>
        <w:snapToGrid w:val="0"/>
        <w:spacing w:line="360" w:lineRule="auto"/>
        <w:ind w:firstLine="480" w:firstLineChars="200"/>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配备专业队伍负责对事故现场水质、土壤等进行监测，配备一定现场事故监测设备，及时准确发现事故灾害，并对事故性质、参数，事故后果进行监测和评估，为指挥部门提供决策依据。</w:t>
      </w:r>
    </w:p>
    <w:p>
      <w:pPr>
        <w:adjustRightInd w:val="0"/>
        <w:snapToGrid w:val="0"/>
        <w:spacing w:line="360" w:lineRule="auto"/>
        <w:ind w:firstLine="480" w:firstLineChars="200"/>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事故处理完毕后，应由航道、通航闸管理部门对事故原因、泄漏量、污染清除处理过程、污染范围和影响程度报告地方生态环境局，由生态环境局等部门组织调查，按实际情况确定由事故造成受损失的赔偿费用，经法院最终裁决后，给予经济赔偿。</w:t>
      </w:r>
    </w:p>
    <w:p>
      <w:pPr>
        <w:pStyle w:val="8"/>
        <w:rPr>
          <w:rFonts w:hint="eastAsia"/>
          <w:highlight w:val="none"/>
          <w:lang w:val="en-US" w:eastAsia="zh-CN"/>
        </w:rPr>
      </w:pPr>
      <w:r>
        <w:rPr>
          <w:rFonts w:hint="eastAsia"/>
          <w:highlight w:val="none"/>
          <w:lang w:val="en-US" w:eastAsia="zh-CN"/>
        </w:rPr>
        <w:t>7.5.6应急状态终止与恢复措施</w:t>
      </w:r>
    </w:p>
    <w:p>
      <w:pPr>
        <w:adjustRightInd w:val="0"/>
        <w:snapToGrid w:val="0"/>
        <w:spacing w:line="360" w:lineRule="auto"/>
        <w:ind w:firstLine="480" w:firstLineChars="200"/>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规定应急状态终止程序、事故现场善后处理及善后恢复措施。</w:t>
      </w:r>
    </w:p>
    <w:p>
      <w:pPr>
        <w:adjustRightInd w:val="0"/>
        <w:snapToGrid w:val="0"/>
        <w:spacing w:line="360" w:lineRule="auto"/>
        <w:ind w:firstLine="480" w:firstLineChars="200"/>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现场善后处理是应急预案的重要组成部分。善后计划关系到防止污染的扩大和防止事故的进一步引发，应予重视。</w:t>
      </w:r>
    </w:p>
    <w:p>
      <w:pPr>
        <w:adjustRightInd w:val="0"/>
        <w:snapToGrid w:val="0"/>
        <w:spacing w:line="360" w:lineRule="auto"/>
        <w:ind w:firstLine="480" w:firstLineChars="200"/>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善后计划应包括对事故现场作进一步的安全检查，尤其是由于事故或抢救过程中留下的隐患，是否能进一步引起新的事故。</w:t>
      </w:r>
    </w:p>
    <w:p>
      <w:pPr>
        <w:adjustRightInd w:val="0"/>
        <w:snapToGrid w:val="0"/>
        <w:spacing w:line="360" w:lineRule="auto"/>
        <w:ind w:firstLine="480" w:firstLineChars="200"/>
        <w:rPr>
          <w:rFonts w:hint="default"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善后计划包括对事故原因分析、教训的吸取，改进措施及总结，写出事故报告，报告有关部门。</w:t>
      </w:r>
    </w:p>
    <w:p>
      <w:pPr>
        <w:pStyle w:val="8"/>
        <w:rPr>
          <w:rFonts w:hint="default"/>
          <w:highlight w:val="none"/>
          <w:lang w:val="en-US" w:eastAsia="zh-CN"/>
        </w:rPr>
      </w:pPr>
      <w:r>
        <w:rPr>
          <w:rFonts w:hint="eastAsia"/>
          <w:highlight w:val="none"/>
          <w:lang w:val="en-US" w:eastAsia="zh-CN"/>
        </w:rPr>
        <w:t>7.5.7应急培训计划</w:t>
      </w:r>
    </w:p>
    <w:p>
      <w:pPr>
        <w:adjustRightInd w:val="0"/>
        <w:snapToGrid w:val="0"/>
        <w:spacing w:line="360" w:lineRule="auto"/>
        <w:ind w:firstLine="480" w:firstLineChars="200"/>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为了确保应急预案实施的有效性和可操作性，必须预先对应急预案中所涉及的人员进行训练、对设备器材进行保护保养，使参加应急行动的每一个人都能做到应知应会、熟练掌握。</w:t>
      </w:r>
    </w:p>
    <w:p>
      <w:pPr>
        <w:adjustRightInd w:val="0"/>
        <w:snapToGrid w:val="0"/>
        <w:spacing w:line="360" w:lineRule="auto"/>
        <w:ind w:firstLine="480" w:firstLineChars="200"/>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定期组织应急人员应急救援和应急响应培训，使受培训人员能掌握使用和维护、保养各种溢油应急设备和器材，并具有在指挥人员指导下完成应急反应的能力。同时对周边居民、企业进行应急响应知识的宣传。</w:t>
      </w:r>
    </w:p>
    <w:p>
      <w:pPr>
        <w:adjustRightInd w:val="0"/>
        <w:snapToGrid w:val="0"/>
        <w:spacing w:line="360" w:lineRule="auto"/>
        <w:ind w:firstLine="480" w:firstLineChars="200"/>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定期组织和训练应急演练、演习，在模拟的事故状态下，检查应急机构，应急队伍，应急设备和器材，应急通讯等各方面的实战能力、应急反应能力和应急预案程序实施的科学性。通过演习，可发现薄弱环节，并进行不断的修改和完善。</w:t>
      </w:r>
    </w:p>
    <w:p>
      <w:pPr>
        <w:adjustRightInd w:val="0"/>
        <w:snapToGrid w:val="0"/>
        <w:spacing w:line="360" w:lineRule="auto"/>
        <w:ind w:firstLine="480" w:firstLineChars="200"/>
        <w:rPr>
          <w:rFonts w:hint="default"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一旦遇到突发风险事故，可迅速展开应急抢及时控制态和蔓延降低 一旦遇到突发风险事故，可迅速展开应急抢及时控制态和蔓延降低 一旦遇到突发风险事故，可迅速展开应急抢及时控制态和蔓延降低 一旦遇到突发风险事故，可迅速展开应急抢及时控制态和蔓延降低风险损失。</w:t>
      </w:r>
    </w:p>
    <w:p>
      <w:pPr>
        <w:adjustRightInd w:val="0"/>
        <w:snapToGrid w:val="0"/>
        <w:spacing w:line="360" w:lineRule="auto"/>
        <w:ind w:firstLine="480" w:firstLineChars="200"/>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 xml:space="preserve"> </w:t>
      </w:r>
      <w:r>
        <w:rPr>
          <w:rFonts w:hint="eastAsia" w:ascii="Times New Roman" w:hAnsi="Times New Roman" w:cs="Times New Roman"/>
          <w:sz w:val="24"/>
          <w:szCs w:val="24"/>
          <w:highlight w:val="none"/>
          <w:lang w:val="en-US" w:eastAsia="zh-CN"/>
        </w:rPr>
        <w:br w:type="page"/>
      </w:r>
    </w:p>
    <w:p>
      <w:pPr>
        <w:pStyle w:val="4"/>
        <w:jc w:val="left"/>
        <w:rPr>
          <w:highlight w:val="none"/>
        </w:rPr>
      </w:pPr>
      <w:bookmarkStart w:id="663" w:name="_Toc425944203"/>
      <w:bookmarkStart w:id="664" w:name="_Toc2061059602"/>
      <w:bookmarkStart w:id="665" w:name="_Toc711536854_WPSOffice_Level1"/>
      <w:bookmarkStart w:id="666" w:name="_Toc6139"/>
      <w:r>
        <w:rPr>
          <w:bCs/>
          <w:sz w:val="32"/>
          <w:highlight w:val="none"/>
        </w:rPr>
        <w:t>8环境保护对策措施</w:t>
      </w:r>
      <w:bookmarkEnd w:id="663"/>
      <w:bookmarkEnd w:id="664"/>
      <w:bookmarkEnd w:id="665"/>
      <w:bookmarkEnd w:id="666"/>
    </w:p>
    <w:p>
      <w:pPr>
        <w:pStyle w:val="5"/>
        <w:keepLines w:val="0"/>
        <w:tabs>
          <w:tab w:val="left" w:pos="1004"/>
          <w:tab w:val="clear" w:pos="1260"/>
        </w:tabs>
        <w:rPr>
          <w:sz w:val="28"/>
          <w:szCs w:val="28"/>
          <w:highlight w:val="none"/>
        </w:rPr>
      </w:pPr>
      <w:bookmarkStart w:id="667" w:name="_Toc20492"/>
      <w:bookmarkStart w:id="668" w:name="_Toc886167718_WPSOffice_Level2"/>
      <w:bookmarkStart w:id="669" w:name="_Toc1281224370"/>
      <w:bookmarkStart w:id="670" w:name="_Toc1317504704"/>
      <w:r>
        <w:rPr>
          <w:sz w:val="28"/>
          <w:szCs w:val="28"/>
          <w:highlight w:val="none"/>
        </w:rPr>
        <w:t>8.</w:t>
      </w:r>
      <w:r>
        <w:rPr>
          <w:rFonts w:hint="eastAsia"/>
          <w:sz w:val="28"/>
          <w:szCs w:val="28"/>
          <w:highlight w:val="none"/>
        </w:rPr>
        <w:t>1</w:t>
      </w:r>
      <w:r>
        <w:rPr>
          <w:sz w:val="28"/>
          <w:szCs w:val="28"/>
          <w:highlight w:val="none"/>
        </w:rPr>
        <w:t>海洋生态资源补偿费用及措施</w:t>
      </w:r>
      <w:bookmarkEnd w:id="667"/>
    </w:p>
    <w:p>
      <w:pPr>
        <w:pStyle w:val="8"/>
        <w:rPr>
          <w:highlight w:val="none"/>
        </w:rPr>
      </w:pPr>
      <w:r>
        <w:rPr>
          <w:highlight w:val="none"/>
        </w:rPr>
        <w:t>8.</w:t>
      </w:r>
      <w:r>
        <w:rPr>
          <w:rFonts w:hint="eastAsia"/>
          <w:highlight w:val="none"/>
        </w:rPr>
        <w:t>1</w:t>
      </w:r>
      <w:r>
        <w:rPr>
          <w:highlight w:val="none"/>
        </w:rPr>
        <w:t>.1</w:t>
      </w:r>
      <w:r>
        <w:rPr>
          <w:rFonts w:hint="eastAsia"/>
          <w:highlight w:val="none"/>
        </w:rPr>
        <w:t>海域生态保护措施</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拟建工程的实施对海域生态环境产生一定程度的影响，为减少工程实施对海域生态环境的影响，建设单位应采取相应的环境保护措施：</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①选择合理的施工天气进行施工，尽量避免在大风大雨天气等不利气象条件下施工作业，防止施工产生的泥沙流入海域海水中，影响海洋生态。</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②合理安排施工季节与施工进程，并尽量将施工期避开鱼虾洄游繁殖、幼鱼索饵以及生长的高峰期，减少工程实施对海域环境的影响。</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③施工机械应尽量选择低噪声的施工机械，采用低噪声的施工工艺，防止噪声对海洋生物产生影响。</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④临时施工设施拆除时，应注意避免对潮间带的扰动，避免对潮间带生物的生存环境造成二次破</w:t>
      </w:r>
      <w:r>
        <w:rPr>
          <w:rFonts w:hint="eastAsia" w:ascii="Times New Roman" w:hAnsi="Times New Roman" w:cs="Times New Roman"/>
          <w:sz w:val="24"/>
          <w:szCs w:val="24"/>
          <w:highlight w:val="none"/>
        </w:rPr>
        <w:t>坏。</w:t>
      </w:r>
    </w:p>
    <w:p>
      <w:pPr>
        <w:pStyle w:val="8"/>
        <w:rPr>
          <w:color w:val="auto"/>
          <w:highlight w:val="none"/>
        </w:rPr>
      </w:pPr>
      <w:r>
        <w:rPr>
          <w:rFonts w:hint="eastAsia"/>
          <w:highlight w:val="none"/>
        </w:rPr>
        <w:t>8.1.2海</w:t>
      </w:r>
      <w:r>
        <w:rPr>
          <w:highlight w:val="none"/>
        </w:rPr>
        <w:t>洋生态资源补偿费</w:t>
      </w:r>
      <w:r>
        <w:rPr>
          <w:color w:val="auto"/>
          <w:highlight w:val="none"/>
        </w:rPr>
        <w:t>用</w:t>
      </w:r>
    </w:p>
    <w:p>
      <w:pPr>
        <w:adjustRightInd w:val="0"/>
        <w:snapToGrid w:val="0"/>
        <w:spacing w:line="360" w:lineRule="auto"/>
        <w:ind w:firstLine="480" w:firstLineChars="200"/>
        <w:rPr>
          <w:rFonts w:ascii="Times New Roman" w:hAnsi="Times New Roman" w:cs="Times New Roman"/>
          <w:color w:val="auto"/>
          <w:sz w:val="24"/>
          <w:szCs w:val="24"/>
          <w:highlight w:val="none"/>
          <w:lang w:eastAsia="zh-Hans"/>
        </w:rPr>
      </w:pPr>
      <w:r>
        <w:rPr>
          <w:rFonts w:ascii="Times New Roman" w:hAnsi="Times New Roman" w:cs="Times New Roman"/>
          <w:color w:val="auto"/>
          <w:sz w:val="24"/>
          <w:szCs w:val="24"/>
          <w:highlight w:val="none"/>
          <w:lang w:eastAsia="zh-Hans"/>
        </w:rPr>
        <w:t>根据本报告6.</w:t>
      </w:r>
      <w:r>
        <w:rPr>
          <w:rFonts w:hint="eastAsia" w:ascii="Times New Roman" w:hAnsi="Times New Roman" w:cs="Times New Roman"/>
          <w:color w:val="auto"/>
          <w:sz w:val="24"/>
          <w:szCs w:val="24"/>
          <w:highlight w:val="none"/>
        </w:rPr>
        <w:t>3</w:t>
      </w:r>
      <w:r>
        <w:rPr>
          <w:rFonts w:ascii="Times New Roman" w:hAnsi="Times New Roman" w:cs="Times New Roman"/>
          <w:color w:val="auto"/>
          <w:sz w:val="24"/>
          <w:szCs w:val="24"/>
          <w:highlight w:val="none"/>
          <w:lang w:eastAsia="zh-Hans"/>
        </w:rPr>
        <w:t>.1节的分析结果，本工程建设造成潮间带生物一次性损失为0.4t。</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潮间带生物资源的经济损失按《建设项目对海洋生物资源影响评价技术规程》（SC/T9110-2007）中的公式计算：</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M=W×E</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M—生物资源的经济损失额度，（元）；</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W—生物资源损失量，（t/kg）；</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E—生物资源的价格，按主要经济种类当地当年的市场平均价或按海洋捕捞产值与产量的比值计算，</w:t>
      </w:r>
      <w:r>
        <w:rPr>
          <w:rFonts w:ascii="Times New Roman" w:hAnsi="Times New Roman" w:cs="Times New Roman"/>
          <w:color w:val="auto"/>
          <w:sz w:val="24"/>
          <w:szCs w:val="24"/>
          <w:highlight w:val="none"/>
        </w:rPr>
        <w:t>20</w:t>
      </w:r>
      <w:r>
        <w:rPr>
          <w:rFonts w:hint="eastAsia" w:ascii="Times New Roman" w:hAnsi="Times New Roman" w:cs="Times New Roman"/>
          <w:color w:val="auto"/>
          <w:sz w:val="24"/>
          <w:szCs w:val="24"/>
          <w:highlight w:val="none"/>
          <w:lang w:val="en-US" w:eastAsia="zh-CN"/>
        </w:rPr>
        <w:t>20</w:t>
      </w:r>
      <w:r>
        <w:rPr>
          <w:rFonts w:ascii="Times New Roman" w:hAnsi="Times New Roman" w:cs="Times New Roman"/>
          <w:color w:val="auto"/>
          <w:sz w:val="24"/>
          <w:szCs w:val="24"/>
          <w:highlight w:val="none"/>
        </w:rPr>
        <w:t>年，玉环市海洋捕捞产值为</w:t>
      </w:r>
      <w:r>
        <w:rPr>
          <w:rFonts w:hint="eastAsia" w:ascii="Times New Roman" w:hAnsi="Times New Roman" w:cs="Times New Roman"/>
          <w:color w:val="auto"/>
          <w:sz w:val="24"/>
          <w:szCs w:val="24"/>
          <w:highlight w:val="none"/>
          <w:lang w:val="en-US" w:eastAsia="zh-CN"/>
        </w:rPr>
        <w:t>47.1亿</w:t>
      </w:r>
      <w:r>
        <w:rPr>
          <w:rFonts w:ascii="Times New Roman" w:hAnsi="Times New Roman" w:cs="Times New Roman"/>
          <w:color w:val="auto"/>
          <w:sz w:val="24"/>
          <w:szCs w:val="24"/>
          <w:highlight w:val="none"/>
        </w:rPr>
        <w:t>元，海洋捕捞总产量为</w:t>
      </w:r>
      <w:r>
        <w:rPr>
          <w:rFonts w:hint="eastAsia" w:ascii="Times New Roman" w:hAnsi="Times New Roman" w:cs="Times New Roman"/>
          <w:color w:val="auto"/>
          <w:sz w:val="24"/>
          <w:szCs w:val="24"/>
          <w:highlight w:val="none"/>
          <w:lang w:val="en-US" w:eastAsia="zh-CN"/>
        </w:rPr>
        <w:t>13.3</w:t>
      </w:r>
      <w:r>
        <w:rPr>
          <w:rFonts w:ascii="Times New Roman" w:hAnsi="Times New Roman" w:cs="Times New Roman"/>
          <w:color w:val="auto"/>
          <w:sz w:val="24"/>
          <w:szCs w:val="24"/>
          <w:highlight w:val="none"/>
        </w:rPr>
        <w:t>t，则生物资源的价格E=</w:t>
      </w:r>
      <w:r>
        <w:rPr>
          <w:rFonts w:hint="eastAsia" w:ascii="Times New Roman" w:hAnsi="Times New Roman" w:cs="Times New Roman"/>
          <w:color w:val="auto"/>
          <w:sz w:val="24"/>
          <w:szCs w:val="24"/>
          <w:highlight w:val="none"/>
          <w:lang w:val="en-US" w:eastAsia="zh-CN"/>
        </w:rPr>
        <w:t>3.54</w:t>
      </w:r>
      <w:r>
        <w:rPr>
          <w:rFonts w:ascii="Times New Roman" w:hAnsi="Times New Roman" w:cs="Times New Roman"/>
          <w:color w:val="auto"/>
          <w:sz w:val="24"/>
          <w:szCs w:val="24"/>
          <w:highlight w:val="none"/>
        </w:rPr>
        <w:t>万元/t，合计</w:t>
      </w:r>
      <w:r>
        <w:rPr>
          <w:rFonts w:hint="eastAsia" w:ascii="Times New Roman" w:hAnsi="Times New Roman" w:cs="Times New Roman"/>
          <w:color w:val="auto"/>
          <w:sz w:val="24"/>
          <w:szCs w:val="24"/>
          <w:highlight w:val="none"/>
          <w:lang w:val="en-US" w:eastAsia="zh-CN"/>
        </w:rPr>
        <w:t>35.4</w:t>
      </w:r>
      <w:r>
        <w:rPr>
          <w:rFonts w:ascii="Times New Roman" w:hAnsi="Times New Roman" w:cs="Times New Roman"/>
          <w:color w:val="auto"/>
          <w:sz w:val="24"/>
          <w:szCs w:val="24"/>
          <w:highlight w:val="none"/>
        </w:rPr>
        <w:t>元/kg。</w:t>
      </w:r>
    </w:p>
    <w:p>
      <w:pPr>
        <w:adjustRightInd w:val="0"/>
        <w:snapToGrid w:val="0"/>
        <w:spacing w:line="360" w:lineRule="auto"/>
        <w:ind w:firstLine="480" w:firstLineChars="200"/>
        <w:rPr>
          <w:rFonts w:ascii="Times New Roman" w:hAnsi="Times New Roman" w:cs="Times New Roman"/>
          <w:color w:val="auto"/>
          <w:highlight w:val="none"/>
        </w:rPr>
      </w:pPr>
      <w:r>
        <w:rPr>
          <w:rFonts w:ascii="Times New Roman" w:hAnsi="Times New Roman" w:cs="Times New Roman"/>
          <w:color w:val="auto"/>
          <w:sz w:val="24"/>
          <w:szCs w:val="24"/>
          <w:highlight w:val="none"/>
        </w:rPr>
        <w:t>由上式估算得到，本工程实施所造成的潮间带生物一次性损失金额约为1</w:t>
      </w:r>
      <w:r>
        <w:rPr>
          <w:rFonts w:ascii="Times New Roman" w:hAnsi="Times New Roman" w:cs="Times New Roman"/>
          <w:color w:val="auto"/>
          <w:sz w:val="24"/>
          <w:szCs w:val="24"/>
          <w:highlight w:val="none"/>
          <w:lang w:eastAsia="zh-Hans"/>
        </w:rPr>
        <w:t>.</w:t>
      </w:r>
      <w:r>
        <w:rPr>
          <w:rFonts w:hint="eastAsia" w:ascii="Times New Roman" w:hAnsi="Times New Roman" w:cs="Times New Roman"/>
          <w:color w:val="auto"/>
          <w:sz w:val="24"/>
          <w:szCs w:val="24"/>
          <w:highlight w:val="none"/>
          <w:lang w:val="en-US" w:eastAsia="zh-CN"/>
        </w:rPr>
        <w:t>42</w:t>
      </w:r>
      <w:r>
        <w:rPr>
          <w:rFonts w:hint="eastAsia" w:ascii="Times New Roman" w:hAnsi="Times New Roman" w:cs="Times New Roman"/>
          <w:color w:val="auto"/>
          <w:sz w:val="24"/>
          <w:szCs w:val="24"/>
          <w:highlight w:val="none"/>
        </w:rPr>
        <w:t>万元</w:t>
      </w:r>
      <w:r>
        <w:rPr>
          <w:rFonts w:ascii="Times New Roman" w:hAnsi="Times New Roman" w:cs="Times New Roman"/>
          <w:color w:val="auto"/>
          <w:sz w:val="24"/>
          <w:szCs w:val="24"/>
          <w:highlight w:val="none"/>
        </w:rPr>
        <w:t>。根据《建设项目对海洋生物资源影响评价技术规程》（SC/T9110-2007）中关于生物资源损害赔偿和补偿年限（倍数）的相关规定，一次性生物资源的损失赔偿则按一次性损失额的3倍计算，则本工程实施导致的潮间带生物资源补偿费用约为</w:t>
      </w:r>
      <w:r>
        <w:rPr>
          <w:rFonts w:hint="eastAsia" w:ascii="Times New Roman" w:hAnsi="Times New Roman" w:cs="Times New Roman"/>
          <w:color w:val="auto"/>
          <w:sz w:val="24"/>
          <w:szCs w:val="24"/>
          <w:highlight w:val="none"/>
          <w:lang w:val="en-US" w:eastAsia="zh-CN"/>
        </w:rPr>
        <w:t>4.26</w:t>
      </w:r>
      <w:r>
        <w:rPr>
          <w:rFonts w:ascii="Times New Roman" w:hAnsi="Times New Roman" w:cs="Times New Roman"/>
          <w:color w:val="auto"/>
          <w:sz w:val="24"/>
          <w:szCs w:val="24"/>
          <w:highlight w:val="none"/>
        </w:rPr>
        <w:t>万元。</w:t>
      </w:r>
    </w:p>
    <w:p>
      <w:pPr>
        <w:pStyle w:val="8"/>
        <w:rPr>
          <w:highlight w:val="none"/>
        </w:rPr>
      </w:pPr>
      <w:r>
        <w:rPr>
          <w:highlight w:val="none"/>
        </w:rPr>
        <w:t>8.</w:t>
      </w:r>
      <w:r>
        <w:rPr>
          <w:rFonts w:hint="eastAsia"/>
          <w:highlight w:val="none"/>
        </w:rPr>
        <w:t>1</w:t>
      </w:r>
      <w:r>
        <w:rPr>
          <w:highlight w:val="none"/>
        </w:rPr>
        <w:t>.</w:t>
      </w:r>
      <w:r>
        <w:rPr>
          <w:rFonts w:hint="eastAsia"/>
          <w:highlight w:val="none"/>
        </w:rPr>
        <w:t>3</w:t>
      </w:r>
      <w:r>
        <w:rPr>
          <w:highlight w:val="none"/>
        </w:rPr>
        <w:t>海洋生态资源修复与补偿</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lang w:eastAsia="zh-Hans"/>
        </w:rPr>
        <w:t>本工程永久征地范围包括永久建筑物的建筑区和管理区。永久建筑物的建筑区根据工程总体布置确定。管理区根据《浙江省水利工程安全管理条例》等的规定结合工程实际情况确定。</w:t>
      </w:r>
    </w:p>
    <w:p>
      <w:pPr>
        <w:adjustRightInd w:val="0"/>
        <w:snapToGrid w:val="0"/>
        <w:spacing w:line="360" w:lineRule="auto"/>
        <w:ind w:firstLine="480" w:firstLineChars="200"/>
        <w:rPr>
          <w:rFonts w:ascii="Times New Roman" w:hAnsi="Times New Roman" w:cs="Times New Roman"/>
          <w:sz w:val="24"/>
          <w:szCs w:val="24"/>
          <w:highlight w:val="none"/>
          <w:lang w:eastAsia="zh-Hans"/>
        </w:rPr>
      </w:pPr>
      <w:r>
        <w:rPr>
          <w:rFonts w:ascii="Times New Roman" w:hAnsi="Times New Roman" w:cs="Times New Roman"/>
          <w:sz w:val="24"/>
          <w:szCs w:val="24"/>
          <w:highlight w:val="none"/>
          <w:lang w:eastAsia="zh-Hans"/>
        </w:rPr>
        <w:t>1、滩涂补偿费用各项标准</w:t>
      </w:r>
    </w:p>
    <w:p>
      <w:pPr>
        <w:adjustRightInd w:val="0"/>
        <w:snapToGrid w:val="0"/>
        <w:spacing w:line="360" w:lineRule="auto"/>
        <w:ind w:firstLine="480" w:firstLineChars="200"/>
        <w:rPr>
          <w:rFonts w:ascii="Times New Roman" w:hAnsi="Times New Roman" w:cs="Times New Roman"/>
          <w:sz w:val="24"/>
          <w:szCs w:val="24"/>
          <w:highlight w:val="none"/>
          <w:lang w:eastAsia="zh-Hans"/>
        </w:rPr>
      </w:pPr>
      <w:r>
        <w:rPr>
          <w:rFonts w:ascii="Times New Roman" w:hAnsi="Times New Roman" w:cs="Times New Roman"/>
          <w:sz w:val="24"/>
          <w:szCs w:val="24"/>
          <w:highlight w:val="none"/>
          <w:lang w:eastAsia="zh-Hans"/>
        </w:rPr>
        <w:t>（1）土地补偿标准</w:t>
      </w:r>
    </w:p>
    <w:p>
      <w:pPr>
        <w:adjustRightInd w:val="0"/>
        <w:snapToGrid w:val="0"/>
        <w:spacing w:line="360" w:lineRule="auto"/>
        <w:ind w:firstLine="480" w:firstLineChars="200"/>
        <w:rPr>
          <w:rFonts w:ascii="Times New Roman" w:hAnsi="Times New Roman" w:cs="Times New Roman"/>
          <w:sz w:val="24"/>
          <w:szCs w:val="24"/>
          <w:highlight w:val="none"/>
          <w:lang w:eastAsia="zh-Hans"/>
        </w:rPr>
      </w:pPr>
      <w:r>
        <w:rPr>
          <w:rFonts w:ascii="Times New Roman" w:hAnsi="Times New Roman" w:cs="Times New Roman"/>
          <w:sz w:val="24"/>
          <w:szCs w:val="24"/>
          <w:highlight w:val="none"/>
          <w:lang w:eastAsia="zh-Hans"/>
        </w:rPr>
        <w:t>永久征地补偿标准：永久征地补偿标准按照《玉环市人民政府关于调整全市征地区片综合地价标准的通知》的规定，旱地、沿海滩涂补偿标准为12.5万元/亩。</w:t>
      </w:r>
    </w:p>
    <w:p>
      <w:pPr>
        <w:adjustRightInd w:val="0"/>
        <w:snapToGrid w:val="0"/>
        <w:spacing w:line="360" w:lineRule="auto"/>
        <w:ind w:firstLine="480" w:firstLineChars="200"/>
        <w:rPr>
          <w:rFonts w:ascii="Times New Roman" w:hAnsi="Times New Roman" w:cs="Times New Roman"/>
          <w:sz w:val="24"/>
          <w:szCs w:val="24"/>
          <w:highlight w:val="none"/>
          <w:lang w:eastAsia="zh-Hans"/>
        </w:rPr>
      </w:pPr>
      <w:r>
        <w:rPr>
          <w:rFonts w:hint="eastAsia" w:ascii="Times New Roman" w:hAnsi="Times New Roman" w:cs="Times New Roman"/>
          <w:sz w:val="24"/>
          <w:szCs w:val="24"/>
          <w:highlight w:val="none"/>
          <w:lang w:eastAsia="zh-CN"/>
        </w:rPr>
        <w:t>（</w:t>
      </w:r>
      <w:r>
        <w:rPr>
          <w:rFonts w:hint="eastAsia" w:ascii="Times New Roman" w:hAnsi="Times New Roman" w:cs="Times New Roman"/>
          <w:sz w:val="24"/>
          <w:szCs w:val="24"/>
          <w:highlight w:val="none"/>
          <w:lang w:val="en-US" w:eastAsia="zh-CN"/>
        </w:rPr>
        <w:t>2</w:t>
      </w:r>
      <w:r>
        <w:rPr>
          <w:rFonts w:hint="eastAsia" w:ascii="Times New Roman" w:hAnsi="Times New Roman" w:cs="Times New Roman"/>
          <w:sz w:val="24"/>
          <w:szCs w:val="24"/>
          <w:highlight w:val="none"/>
          <w:lang w:eastAsia="zh-CN"/>
        </w:rPr>
        <w:t>）</w:t>
      </w:r>
      <w:r>
        <w:rPr>
          <w:rFonts w:ascii="Times New Roman" w:hAnsi="Times New Roman" w:cs="Times New Roman"/>
          <w:sz w:val="24"/>
          <w:szCs w:val="24"/>
          <w:highlight w:val="none"/>
          <w:lang w:eastAsia="zh-Hans"/>
        </w:rPr>
        <w:t>青苗补偿标准：青苗补偿费按照相应标准作物的单季产值、生产周期、配套设施等综合计算，结合各地具体情况，按不同地类拟定，旱地按8000元/亩予以补偿。</w:t>
      </w:r>
    </w:p>
    <w:p>
      <w:pPr>
        <w:adjustRightInd w:val="0"/>
        <w:snapToGrid w:val="0"/>
        <w:spacing w:line="360" w:lineRule="auto"/>
        <w:ind w:firstLine="480" w:firstLineChars="200"/>
        <w:rPr>
          <w:rFonts w:ascii="Times New Roman" w:hAnsi="Times New Roman" w:cs="Times New Roman"/>
          <w:sz w:val="24"/>
          <w:szCs w:val="24"/>
          <w:highlight w:val="none"/>
          <w:lang w:eastAsia="zh-Hans"/>
        </w:rPr>
      </w:pPr>
      <w:r>
        <w:rPr>
          <w:rFonts w:hint="eastAsia" w:ascii="Times New Roman" w:hAnsi="Times New Roman" w:cs="Times New Roman"/>
          <w:sz w:val="24"/>
          <w:szCs w:val="24"/>
          <w:highlight w:val="none"/>
          <w:lang w:eastAsia="zh-CN"/>
        </w:rPr>
        <w:t>（</w:t>
      </w:r>
      <w:r>
        <w:rPr>
          <w:rFonts w:hint="eastAsia" w:ascii="Times New Roman" w:hAnsi="Times New Roman" w:cs="Times New Roman"/>
          <w:sz w:val="24"/>
          <w:szCs w:val="24"/>
          <w:highlight w:val="none"/>
          <w:lang w:val="en-US" w:eastAsia="zh-CN"/>
        </w:rPr>
        <w:t>3</w:t>
      </w:r>
      <w:r>
        <w:rPr>
          <w:rFonts w:hint="eastAsia" w:ascii="Times New Roman" w:hAnsi="Times New Roman" w:cs="Times New Roman"/>
          <w:sz w:val="24"/>
          <w:szCs w:val="24"/>
          <w:highlight w:val="none"/>
          <w:lang w:eastAsia="zh-CN"/>
        </w:rPr>
        <w:t>）</w:t>
      </w:r>
      <w:r>
        <w:rPr>
          <w:rFonts w:ascii="Times New Roman" w:hAnsi="Times New Roman" w:cs="Times New Roman"/>
          <w:sz w:val="24"/>
          <w:szCs w:val="24"/>
          <w:highlight w:val="none"/>
          <w:lang w:eastAsia="zh-Hans"/>
        </w:rPr>
        <w:t>有关税费：</w:t>
      </w:r>
    </w:p>
    <w:p>
      <w:pPr>
        <w:adjustRightInd w:val="0"/>
        <w:snapToGrid w:val="0"/>
        <w:spacing w:line="360" w:lineRule="auto"/>
        <w:ind w:firstLine="480" w:firstLineChars="200"/>
        <w:rPr>
          <w:rFonts w:ascii="Times New Roman" w:hAnsi="Times New Roman" w:cs="Times New Roman"/>
          <w:sz w:val="24"/>
          <w:szCs w:val="24"/>
          <w:highlight w:val="none"/>
          <w:lang w:eastAsia="zh-Hans"/>
        </w:rPr>
      </w:pPr>
      <w:r>
        <w:rPr>
          <w:rFonts w:ascii="Times New Roman" w:hAnsi="Times New Roman" w:cs="Times New Roman"/>
          <w:sz w:val="24"/>
          <w:szCs w:val="24"/>
          <w:highlight w:val="none"/>
          <w:lang w:eastAsia="zh-Hans"/>
        </w:rPr>
        <w:t>a、耕地占用税：根据《浙江省人民政府关于做好耕地占用税征管工作的通知》（浙政发〔2008〕38号）规定：30000元/亩。</w:t>
      </w:r>
    </w:p>
    <w:p>
      <w:pPr>
        <w:adjustRightInd w:val="0"/>
        <w:snapToGrid w:val="0"/>
        <w:spacing w:line="360" w:lineRule="auto"/>
        <w:ind w:firstLine="480" w:firstLineChars="200"/>
        <w:rPr>
          <w:rFonts w:ascii="Times New Roman" w:hAnsi="Times New Roman" w:cs="Times New Roman"/>
          <w:sz w:val="24"/>
          <w:szCs w:val="24"/>
          <w:highlight w:val="none"/>
          <w:lang w:eastAsia="zh-Hans"/>
        </w:rPr>
      </w:pPr>
      <w:r>
        <w:rPr>
          <w:rFonts w:ascii="Times New Roman" w:hAnsi="Times New Roman" w:cs="Times New Roman"/>
          <w:sz w:val="24"/>
          <w:szCs w:val="24"/>
          <w:highlight w:val="none"/>
          <w:lang w:eastAsia="zh-Hans"/>
        </w:rPr>
        <w:t>b、耕地开垦费：根据《浙江省人民政府关于调整耕地开垦费征收标准等有关问题的通知》（浙政发〔2008〕39号）、《浙江省人民政府办公厅关于进一步加强耕地占补平衡管理的通知》（浙政办发〔2014〕25号）规定，18667元/亩。</w:t>
      </w:r>
    </w:p>
    <w:p>
      <w:pPr>
        <w:adjustRightInd w:val="0"/>
        <w:snapToGrid w:val="0"/>
        <w:spacing w:line="360" w:lineRule="auto"/>
        <w:ind w:firstLine="480" w:firstLineChars="200"/>
        <w:rPr>
          <w:rFonts w:ascii="Times New Roman" w:hAnsi="Times New Roman" w:cs="Times New Roman"/>
          <w:sz w:val="24"/>
          <w:szCs w:val="24"/>
          <w:highlight w:val="none"/>
          <w:lang w:eastAsia="zh-Hans"/>
        </w:rPr>
      </w:pPr>
      <w:r>
        <w:rPr>
          <w:rFonts w:ascii="Times New Roman" w:hAnsi="Times New Roman" w:cs="Times New Roman"/>
          <w:sz w:val="24"/>
          <w:szCs w:val="24"/>
          <w:highlight w:val="none"/>
          <w:lang w:eastAsia="zh-Hans"/>
        </w:rPr>
        <w:t>c、滩涂使用金：</w:t>
      </w:r>
      <w:r>
        <w:rPr>
          <w:rFonts w:hint="eastAsia" w:ascii="Times New Roman" w:hAnsi="Times New Roman" w:cs="Times New Roman"/>
          <w:sz w:val="24"/>
          <w:szCs w:val="24"/>
          <w:highlight w:val="none"/>
          <w:lang w:val="en-US" w:eastAsia="zh-CN"/>
        </w:rPr>
        <w:t>根据《</w:t>
      </w:r>
      <w:r>
        <w:rPr>
          <w:rFonts w:hint="eastAsia" w:ascii="Times New Roman" w:hAnsi="Times New Roman" w:cs="Times New Roman"/>
          <w:sz w:val="24"/>
          <w:szCs w:val="24"/>
          <w:highlight w:val="none"/>
          <w:lang w:eastAsia="zh-Hans"/>
        </w:rPr>
        <w:t>浙江省人民政府关于玉环市人民政府大麦屿街道办事处玉环市普竹塘安澜工程海域使用申请的批复</w:t>
      </w:r>
      <w:r>
        <w:rPr>
          <w:rFonts w:hint="eastAsia" w:ascii="Times New Roman" w:hAnsi="Times New Roman" w:cs="Times New Roman"/>
          <w:sz w:val="24"/>
          <w:szCs w:val="24"/>
          <w:highlight w:val="none"/>
          <w:lang w:val="en-US" w:eastAsia="zh-CN"/>
        </w:rPr>
        <w:t>》（浙政海审</w:t>
      </w:r>
      <w:r>
        <w:rPr>
          <w:rFonts w:ascii="Times New Roman" w:hAnsi="Times New Roman" w:cs="Times New Roman"/>
          <w:sz w:val="24"/>
          <w:szCs w:val="24"/>
          <w:highlight w:val="none"/>
          <w:lang w:eastAsia="zh-Hans"/>
        </w:rPr>
        <w:t>〔20</w:t>
      </w:r>
      <w:r>
        <w:rPr>
          <w:rFonts w:hint="eastAsia" w:ascii="Times New Roman" w:hAnsi="Times New Roman" w:cs="Times New Roman"/>
          <w:sz w:val="24"/>
          <w:szCs w:val="24"/>
          <w:highlight w:val="none"/>
          <w:lang w:val="en-US" w:eastAsia="zh-CN"/>
        </w:rPr>
        <w:t>22</w:t>
      </w:r>
      <w:r>
        <w:rPr>
          <w:rFonts w:ascii="Times New Roman" w:hAnsi="Times New Roman" w:cs="Times New Roman"/>
          <w:sz w:val="24"/>
          <w:szCs w:val="24"/>
          <w:highlight w:val="none"/>
          <w:lang w:eastAsia="zh-Hans"/>
        </w:rPr>
        <w:t>〕</w:t>
      </w:r>
      <w:r>
        <w:rPr>
          <w:rFonts w:hint="eastAsia" w:ascii="Times New Roman" w:hAnsi="Times New Roman" w:cs="Times New Roman"/>
          <w:sz w:val="24"/>
          <w:szCs w:val="24"/>
          <w:highlight w:val="none"/>
          <w:lang w:val="en-US" w:eastAsia="zh-CN"/>
        </w:rPr>
        <w:t>47</w:t>
      </w:r>
      <w:r>
        <w:rPr>
          <w:rFonts w:ascii="Times New Roman" w:hAnsi="Times New Roman" w:cs="Times New Roman"/>
          <w:sz w:val="24"/>
          <w:szCs w:val="24"/>
          <w:highlight w:val="none"/>
          <w:lang w:eastAsia="zh-Hans"/>
        </w:rPr>
        <w:t>号</w:t>
      </w:r>
      <w:r>
        <w:rPr>
          <w:rFonts w:hint="eastAsia" w:ascii="Times New Roman" w:hAnsi="Times New Roman" w:cs="Times New Roman"/>
          <w:sz w:val="24"/>
          <w:szCs w:val="24"/>
          <w:highlight w:val="none"/>
          <w:lang w:val="en-US" w:eastAsia="zh-CN"/>
        </w:rPr>
        <w:t>），海域使用金为169.4622万元，详见附件2</w:t>
      </w:r>
      <w:r>
        <w:rPr>
          <w:rFonts w:ascii="Times New Roman" w:hAnsi="Times New Roman" w:cs="Times New Roman"/>
          <w:sz w:val="24"/>
          <w:szCs w:val="24"/>
          <w:highlight w:val="none"/>
          <w:lang w:eastAsia="zh-Hans"/>
        </w:rPr>
        <w:t>。</w:t>
      </w:r>
    </w:p>
    <w:p>
      <w:pPr>
        <w:adjustRightInd w:val="0"/>
        <w:snapToGrid w:val="0"/>
        <w:spacing w:line="360" w:lineRule="auto"/>
        <w:ind w:firstLine="480" w:firstLineChars="200"/>
        <w:rPr>
          <w:rFonts w:ascii="Times New Roman" w:hAnsi="Times New Roman" w:cs="Times New Roman"/>
          <w:sz w:val="24"/>
          <w:szCs w:val="24"/>
          <w:highlight w:val="none"/>
          <w:lang w:eastAsia="zh-Hans"/>
        </w:rPr>
      </w:pPr>
      <w:r>
        <w:rPr>
          <w:rFonts w:ascii="Times New Roman" w:hAnsi="Times New Roman" w:cs="Times New Roman"/>
          <w:sz w:val="24"/>
          <w:szCs w:val="24"/>
          <w:highlight w:val="none"/>
          <w:lang w:eastAsia="zh-Hans"/>
        </w:rPr>
        <w:t>2、补偿费用合计</w:t>
      </w:r>
    </w:p>
    <w:p>
      <w:pPr>
        <w:adjustRightInd w:val="0"/>
        <w:snapToGrid w:val="0"/>
        <w:spacing w:line="360" w:lineRule="auto"/>
        <w:ind w:firstLine="480" w:firstLineChars="200"/>
        <w:rPr>
          <w:rFonts w:ascii="Times New Roman" w:hAnsi="Times New Roman" w:cs="Times New Roman"/>
          <w:highlight w:val="none"/>
          <w:lang w:eastAsia="zh-Hans"/>
        </w:rPr>
      </w:pPr>
      <w:r>
        <w:rPr>
          <w:rFonts w:hint="eastAsia" w:ascii="Times New Roman" w:hAnsi="Times New Roman" w:cs="Times New Roman"/>
          <w:sz w:val="24"/>
          <w:szCs w:val="24"/>
          <w:highlight w:val="none"/>
          <w:lang w:val="en-US" w:eastAsia="zh-CN"/>
        </w:rPr>
        <w:t>根据初设，经计算，本项目生态资源修复与补偿为278.6022万元</w:t>
      </w:r>
      <w:r>
        <w:rPr>
          <w:rFonts w:ascii="Times New Roman" w:hAnsi="Times New Roman" w:cs="Times New Roman"/>
          <w:sz w:val="24"/>
          <w:szCs w:val="24"/>
          <w:highlight w:val="none"/>
        </w:rPr>
        <w:t>。</w:t>
      </w:r>
    </w:p>
    <w:p>
      <w:pPr>
        <w:pStyle w:val="5"/>
        <w:keepLines w:val="0"/>
        <w:tabs>
          <w:tab w:val="left" w:pos="1004"/>
          <w:tab w:val="clear" w:pos="1260"/>
        </w:tabs>
        <w:rPr>
          <w:sz w:val="28"/>
          <w:szCs w:val="28"/>
          <w:highlight w:val="none"/>
        </w:rPr>
      </w:pPr>
      <w:bookmarkStart w:id="671" w:name="_Toc29518"/>
      <w:r>
        <w:rPr>
          <w:sz w:val="28"/>
          <w:szCs w:val="28"/>
          <w:highlight w:val="none"/>
        </w:rPr>
        <w:t>8.</w:t>
      </w:r>
      <w:r>
        <w:rPr>
          <w:rFonts w:hint="eastAsia"/>
          <w:sz w:val="28"/>
          <w:szCs w:val="28"/>
          <w:highlight w:val="none"/>
        </w:rPr>
        <w:t>2</w:t>
      </w:r>
      <w:r>
        <w:rPr>
          <w:sz w:val="28"/>
          <w:szCs w:val="28"/>
          <w:highlight w:val="none"/>
        </w:rPr>
        <w:t>水污染防治对策措施</w:t>
      </w:r>
      <w:bookmarkEnd w:id="668"/>
      <w:bookmarkEnd w:id="669"/>
      <w:bookmarkEnd w:id="670"/>
      <w:bookmarkEnd w:id="671"/>
    </w:p>
    <w:p>
      <w:pPr>
        <w:pStyle w:val="8"/>
        <w:rPr>
          <w:highlight w:val="none"/>
        </w:rPr>
      </w:pPr>
      <w:bookmarkStart w:id="672" w:name="_Toc597675911"/>
      <w:bookmarkStart w:id="673" w:name="_Toc637992779"/>
      <w:r>
        <w:rPr>
          <w:highlight w:val="none"/>
        </w:rPr>
        <w:t>8.</w:t>
      </w:r>
      <w:r>
        <w:rPr>
          <w:rFonts w:hint="eastAsia"/>
          <w:highlight w:val="none"/>
        </w:rPr>
        <w:t>2</w:t>
      </w:r>
      <w:r>
        <w:rPr>
          <w:highlight w:val="none"/>
        </w:rPr>
        <w:t>.1施工期水污染防治对策措施</w:t>
      </w:r>
      <w:bookmarkEnd w:id="672"/>
      <w:bookmarkEnd w:id="673"/>
    </w:p>
    <w:p>
      <w:pPr>
        <w:numPr>
          <w:ilvl w:val="0"/>
          <w:numId w:val="10"/>
        </w:num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施工人员生活污水防治措施</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 xml:space="preserve"> </w:t>
      </w:r>
      <w:r>
        <w:rPr>
          <w:rFonts w:hint="eastAsia" w:ascii="Times New Roman" w:hAnsi="Times New Roman" w:cs="Times New Roman"/>
          <w:sz w:val="24"/>
          <w:szCs w:val="24"/>
          <w:highlight w:val="none"/>
        </w:rPr>
        <w:t>办公人员生活污水经移动式厕所收集后定期委托环卫部门清运。距离普青工业区及附近村庄较近的施工场地，施工人员依托周边普青工业园区及陡门头村生活设施，生活污水经市政污水管网纳入玉环市大麦屿污水处理厂集中处理，达到《台州市城镇污水处理厂出水指标及标准限值表（试行）》准Ⅳ类标准后外排</w:t>
      </w:r>
      <w:r>
        <w:rPr>
          <w:rFonts w:ascii="Times New Roman" w:hAnsi="Times New Roman" w:cs="Times New Roman"/>
          <w:sz w:val="24"/>
          <w:szCs w:val="24"/>
          <w:highlight w:val="none"/>
        </w:rPr>
        <w:t>。</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（2）施工废水防治措施</w:t>
      </w:r>
    </w:p>
    <w:p>
      <w:pPr>
        <w:adjustRightInd w:val="0"/>
        <w:snapToGrid w:val="0"/>
        <w:spacing w:line="360" w:lineRule="auto"/>
        <w:ind w:firstLine="480" w:firstLineChars="200"/>
        <w:rPr>
          <w:rFonts w:hint="default" w:ascii="Times New Roman" w:hAnsi="Times New Roman" w:eastAsia="宋体" w:cs="Times New Roman"/>
          <w:sz w:val="24"/>
          <w:szCs w:val="24"/>
          <w:highlight w:val="none"/>
          <w:lang w:val="en-US" w:eastAsia="zh-CN"/>
        </w:rPr>
      </w:pPr>
      <w:r>
        <w:rPr>
          <w:rFonts w:hint="eastAsia" w:ascii="Times New Roman" w:hAnsi="Times New Roman" w:cs="Times New Roman"/>
          <w:sz w:val="24"/>
          <w:szCs w:val="24"/>
          <w:highlight w:val="none"/>
        </w:rPr>
        <w:t>①</w:t>
      </w:r>
      <w:r>
        <w:rPr>
          <w:rFonts w:hint="eastAsia" w:ascii="Times New Roman" w:hAnsi="Times New Roman" w:cs="Times New Roman"/>
          <w:sz w:val="24"/>
          <w:szCs w:val="24"/>
          <w:highlight w:val="none"/>
          <w:lang w:val="en-US" w:eastAsia="zh-CN"/>
        </w:rPr>
        <w:t>本项目用海区属于高滩基本不过水，涨潮时可能对施工造成影响，导致施工废水泄漏至乐清湾，为避免潮水对本项目的影响，应尽量利用退潮露滩时进行施工作业，以减轻施工时对海水水质、海洋生态的影响。</w:t>
      </w:r>
    </w:p>
    <w:p>
      <w:pPr>
        <w:adjustRightInd w:val="0"/>
        <w:snapToGrid w:val="0"/>
        <w:spacing w:line="360" w:lineRule="auto"/>
        <w:ind w:firstLine="480" w:firstLineChars="200"/>
        <w:rPr>
          <w:rFonts w:ascii="Times New Roman" w:hAnsi="Times New Roman" w:cs="Times New Roman"/>
          <w:sz w:val="24"/>
          <w:szCs w:val="24"/>
          <w:highlight w:val="none"/>
        </w:rPr>
      </w:pPr>
      <w:r>
        <w:rPr>
          <w:rFonts w:hint="eastAsia" w:ascii="Times New Roman" w:hAnsi="Times New Roman" w:cs="Times New Roman"/>
          <w:sz w:val="24"/>
          <w:szCs w:val="24"/>
          <w:highlight w:val="none"/>
        </w:rPr>
        <w:t>②泥浆废水</w:t>
      </w:r>
      <w:r>
        <w:rPr>
          <w:rFonts w:hint="eastAsia" w:ascii="Times New Roman" w:hAnsi="Times New Roman" w:cs="Times New Roman"/>
          <w:sz w:val="24"/>
          <w:szCs w:val="24"/>
          <w:highlight w:val="none"/>
          <w:lang w:eastAsia="zh-CN"/>
        </w:rPr>
        <w:t>：</w:t>
      </w:r>
      <w:r>
        <w:rPr>
          <w:rFonts w:hint="eastAsia" w:ascii="Times New Roman" w:hAnsi="Times New Roman" w:cs="Times New Roman"/>
          <w:sz w:val="24"/>
          <w:szCs w:val="24"/>
          <w:highlight w:val="none"/>
        </w:rPr>
        <w:t>本项目桩基施工时产生的泥浆废水中主要污染物为SS，开钻前在相应基坑开挖处设置沉淀池，作为泥浆循环池和泥浆沉淀池使用，打桩过程中产生的多余泥浆水进入沉淀池进行沉淀处理，沉淀后的上清液用场地洒水抑尘不外排，沉淀污泥经干化池干化后作回填土使用。</w:t>
      </w:r>
    </w:p>
    <w:p>
      <w:pPr>
        <w:adjustRightInd w:val="0"/>
        <w:snapToGrid w:val="0"/>
        <w:spacing w:line="360" w:lineRule="auto"/>
        <w:ind w:firstLine="480" w:firstLineChars="200"/>
        <w:rPr>
          <w:rFonts w:hint="eastAsia" w:ascii="Times New Roman" w:hAnsi="Times New Roman" w:eastAsia="宋体" w:cs="Times New Roman"/>
          <w:sz w:val="24"/>
          <w:szCs w:val="24"/>
          <w:highlight w:val="none"/>
          <w:lang w:val="en-US" w:eastAsia="zh-CN"/>
        </w:rPr>
      </w:pPr>
      <w:r>
        <w:rPr>
          <w:rFonts w:hint="eastAsia" w:ascii="Times New Roman" w:hAnsi="Times New Roman" w:cs="Times New Roman"/>
          <w:sz w:val="24"/>
          <w:szCs w:val="24"/>
          <w:highlight w:val="none"/>
          <w:lang w:val="en-US" w:eastAsia="zh-CN"/>
        </w:rPr>
        <w:t xml:space="preserve">③ </w:t>
      </w:r>
      <w:r>
        <w:rPr>
          <w:rFonts w:hint="eastAsia" w:ascii="Times New Roman" w:hAnsi="Times New Roman" w:cs="Times New Roman"/>
          <w:sz w:val="24"/>
          <w:szCs w:val="24"/>
          <w:highlight w:val="none"/>
        </w:rPr>
        <w:t>冲洗废水、地面冲洗水</w:t>
      </w:r>
      <w:r>
        <w:rPr>
          <w:rFonts w:hint="eastAsia" w:ascii="Times New Roman" w:hAnsi="Times New Roman" w:cs="Times New Roman"/>
          <w:sz w:val="24"/>
          <w:szCs w:val="24"/>
          <w:highlight w:val="none"/>
          <w:lang w:eastAsia="zh-CN"/>
        </w:rPr>
        <w:t>：</w:t>
      </w:r>
      <w:r>
        <w:rPr>
          <w:rFonts w:hint="eastAsia" w:ascii="Times New Roman" w:hAnsi="Times New Roman" w:cs="Times New Roman"/>
          <w:sz w:val="24"/>
          <w:szCs w:val="24"/>
          <w:highlight w:val="none"/>
        </w:rPr>
        <w:t>本项目施工期施工设备及车辆冲洗废水、地面冲洗水日最大产生量约5.19t，临时施工场地内布设临时排水沟，并在排水沟末端设置沉淀池（长×宽×高=10.0m×4.0m×0.5m，钢筋混凝土和砖砌筑），容积为20m</w:t>
      </w:r>
      <w:r>
        <w:rPr>
          <w:rFonts w:hint="eastAsia" w:ascii="Times New Roman" w:hAnsi="Times New Roman" w:cs="Times New Roman"/>
          <w:sz w:val="24"/>
          <w:szCs w:val="24"/>
          <w:highlight w:val="none"/>
          <w:vertAlign w:val="superscript"/>
        </w:rPr>
        <w:t>3</w:t>
      </w:r>
      <w:r>
        <w:rPr>
          <w:rFonts w:hint="eastAsia" w:ascii="Times New Roman" w:hAnsi="Times New Roman" w:cs="Times New Roman"/>
          <w:sz w:val="24"/>
          <w:szCs w:val="24"/>
          <w:highlight w:val="none"/>
        </w:rPr>
        <w:t>。本工程施工机械及车辆冲洗废水以及地面冲洗水等施工废水通过场地内临时排水沟收集进入沉淀池处理，施工废水</w:t>
      </w:r>
      <w:r>
        <w:rPr>
          <w:rFonts w:ascii="Times New Roman" w:hAnsi="Times New Roman" w:cs="Times New Roman"/>
          <w:sz w:val="24"/>
          <w:szCs w:val="24"/>
          <w:highlight w:val="none"/>
        </w:rPr>
        <w:t>经</w:t>
      </w:r>
      <w:r>
        <w:rPr>
          <w:rFonts w:hint="eastAsia" w:ascii="Times New Roman" w:hAnsi="Times New Roman" w:cs="Times New Roman"/>
          <w:sz w:val="24"/>
          <w:szCs w:val="24"/>
          <w:highlight w:val="none"/>
        </w:rPr>
        <w:t>沉淀池</w:t>
      </w:r>
      <w:r>
        <w:rPr>
          <w:rFonts w:ascii="Times New Roman" w:hAnsi="Times New Roman" w:cs="Times New Roman"/>
          <w:sz w:val="24"/>
          <w:szCs w:val="24"/>
          <w:highlight w:val="none"/>
        </w:rPr>
        <w:t>去除其中大部分的悬浮泥沙和浮油后循环利用，</w:t>
      </w:r>
      <w:r>
        <w:rPr>
          <w:rFonts w:hint="eastAsia" w:ascii="Times New Roman" w:hAnsi="Times New Roman" w:cs="Times New Roman"/>
          <w:sz w:val="24"/>
          <w:szCs w:val="24"/>
          <w:highlight w:val="none"/>
        </w:rPr>
        <w:t>全部</w:t>
      </w:r>
      <w:r>
        <w:rPr>
          <w:rFonts w:ascii="Times New Roman" w:hAnsi="Times New Roman" w:cs="Times New Roman"/>
          <w:sz w:val="24"/>
          <w:szCs w:val="24"/>
          <w:highlight w:val="none"/>
        </w:rPr>
        <w:t>回用于施工</w:t>
      </w:r>
      <w:r>
        <w:rPr>
          <w:rFonts w:hint="eastAsia" w:ascii="Times New Roman" w:hAnsi="Times New Roman" w:cs="Times New Roman"/>
          <w:sz w:val="24"/>
          <w:szCs w:val="24"/>
          <w:highlight w:val="none"/>
        </w:rPr>
        <w:t>场地内</w:t>
      </w:r>
      <w:r>
        <w:rPr>
          <w:rFonts w:ascii="Times New Roman" w:hAnsi="Times New Roman" w:cs="Times New Roman"/>
          <w:sz w:val="24"/>
          <w:szCs w:val="24"/>
          <w:highlight w:val="none"/>
        </w:rPr>
        <w:t>洒水抑尘、</w:t>
      </w:r>
      <w:r>
        <w:rPr>
          <w:rFonts w:hint="eastAsia" w:ascii="Times New Roman" w:hAnsi="Times New Roman" w:cs="Times New Roman"/>
          <w:sz w:val="24"/>
          <w:szCs w:val="24"/>
          <w:highlight w:val="none"/>
        </w:rPr>
        <w:t>地面冲洗等，无施工废水排放</w:t>
      </w:r>
      <w:r>
        <w:rPr>
          <w:rFonts w:ascii="Times New Roman" w:hAnsi="Times New Roman" w:cs="Times New Roman"/>
          <w:sz w:val="24"/>
          <w:szCs w:val="24"/>
          <w:highlight w:val="none"/>
        </w:rPr>
        <w:t>。沉淀池使用10~15天后一般需进行沉渣清运，清运时进水管停止进水，用泵抽排池内积水，再人工清除池内沉渣，清出的沉渣在施工场地内就地平整。</w:t>
      </w:r>
    </w:p>
    <w:p>
      <w:pPr>
        <w:pStyle w:val="8"/>
        <w:rPr>
          <w:highlight w:val="none"/>
        </w:rPr>
      </w:pPr>
      <w:r>
        <w:rPr>
          <w:highlight w:val="none"/>
        </w:rPr>
        <w:t>8.</w:t>
      </w:r>
      <w:r>
        <w:rPr>
          <w:rFonts w:hint="eastAsia"/>
          <w:highlight w:val="none"/>
        </w:rPr>
        <w:t>2</w:t>
      </w:r>
      <w:r>
        <w:rPr>
          <w:highlight w:val="none"/>
        </w:rPr>
        <w:t>.2营运期水污染防治对策措施</w:t>
      </w:r>
    </w:p>
    <w:p>
      <w:pPr>
        <w:adjustRightInd w:val="0"/>
        <w:snapToGrid w:val="0"/>
        <w:spacing w:line="360" w:lineRule="auto"/>
        <w:ind w:firstLine="480" w:firstLineChars="200"/>
        <w:rPr>
          <w:rFonts w:ascii="Times New Roman" w:hAnsi="Times New Roman" w:cs="Times New Roman"/>
          <w:sz w:val="24"/>
          <w:szCs w:val="24"/>
          <w:highlight w:val="none"/>
        </w:rPr>
      </w:pPr>
      <w:r>
        <w:rPr>
          <w:rFonts w:hint="eastAsia" w:ascii="Times New Roman" w:hAnsi="Times New Roman" w:cs="Times New Roman"/>
          <w:sz w:val="24"/>
          <w:szCs w:val="24"/>
          <w:highlight w:val="none"/>
        </w:rPr>
        <w:t>项目营运期</w:t>
      </w:r>
      <w:r>
        <w:rPr>
          <w:rFonts w:hint="eastAsia" w:ascii="Times New Roman" w:hAnsi="Times New Roman" w:cs="Times New Roman"/>
          <w:sz w:val="24"/>
          <w:szCs w:val="24"/>
          <w:highlight w:val="none"/>
          <w:lang w:val="en-US" w:eastAsia="zh-CN"/>
        </w:rPr>
        <w:t>不设置生活卫生设施，无污废水产生</w:t>
      </w:r>
      <w:r>
        <w:rPr>
          <w:rFonts w:ascii="Times New Roman" w:hAnsi="Times New Roman" w:cs="Times New Roman"/>
          <w:sz w:val="24"/>
          <w:szCs w:val="24"/>
          <w:highlight w:val="none"/>
        </w:rPr>
        <w:t>。</w:t>
      </w:r>
    </w:p>
    <w:p>
      <w:pPr>
        <w:pStyle w:val="5"/>
        <w:keepLines w:val="0"/>
        <w:tabs>
          <w:tab w:val="left" w:pos="1004"/>
          <w:tab w:val="clear" w:pos="1260"/>
        </w:tabs>
        <w:rPr>
          <w:sz w:val="28"/>
          <w:szCs w:val="28"/>
          <w:highlight w:val="none"/>
        </w:rPr>
      </w:pPr>
      <w:bookmarkStart w:id="674" w:name="_Toc1021744481_WPSOffice_Level2"/>
      <w:bookmarkStart w:id="675" w:name="_Toc771788190"/>
      <w:bookmarkStart w:id="676" w:name="_Toc719458121"/>
      <w:bookmarkStart w:id="677" w:name="_Toc24534"/>
      <w:r>
        <w:rPr>
          <w:sz w:val="28"/>
          <w:szCs w:val="28"/>
          <w:highlight w:val="none"/>
        </w:rPr>
        <w:t>8.</w:t>
      </w:r>
      <w:r>
        <w:rPr>
          <w:rFonts w:hint="eastAsia"/>
          <w:sz w:val="28"/>
          <w:szCs w:val="28"/>
          <w:highlight w:val="none"/>
        </w:rPr>
        <w:t>3</w:t>
      </w:r>
      <w:r>
        <w:rPr>
          <w:sz w:val="28"/>
          <w:szCs w:val="28"/>
          <w:highlight w:val="none"/>
        </w:rPr>
        <w:t>大气污染防治对策措施</w:t>
      </w:r>
      <w:bookmarkEnd w:id="674"/>
      <w:bookmarkEnd w:id="675"/>
      <w:bookmarkEnd w:id="676"/>
      <w:bookmarkEnd w:id="677"/>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本工程对大气环境的影响主要表现在施工过程产生的扬尘和施工机械、运输车辆排放的汽车尾气，其中施工期大气环境污染因子主要是扬尘。施工期大气污染防治对策措施如下：</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（1）运送土石方、材料等的车辆不得超载，土石方装料高度不得高于车厢边缘高度，以防止土石方洒漏，增加道路路面土石粉尘。</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（2）施工场地和主干道路面要定时清扫和洒水，以减少汽车行驶扰动起来的扬尘。</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3）运输车辆行驶产生的扬尘尤其是干燥天及风速较大时更为明显，减少汽车行驶扬尘的最有效方法是对车辆行驶的路面和施工场地实施洒水抑尘。在施工期间，每天洒水4~5次，可使扬尘减少70%左右，并使扬尘造成的TSP污染半径缩小到20~50m范围之内。</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（4）施工场地及道路厚度和强度满足施工和行车需要，做到平坦通畅，减少物料的颠簸撒漏。</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（5）作业单位应减少建筑材料临时露天裸露堆放，建议对露天堆放场加强管理，必要时加以洒水和遮盖，以减少风力起尘。</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（6）在大风日尽可能减少作业。</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（7）限制运输车辆的行驶速度。</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（8）未取得机动车尾气达标的车辆，不得投入使用。</w:t>
      </w:r>
    </w:p>
    <w:p>
      <w:pPr>
        <w:pStyle w:val="5"/>
        <w:keepLines w:val="0"/>
        <w:tabs>
          <w:tab w:val="left" w:pos="1004"/>
          <w:tab w:val="clear" w:pos="1260"/>
        </w:tabs>
        <w:rPr>
          <w:sz w:val="28"/>
          <w:szCs w:val="28"/>
          <w:highlight w:val="none"/>
        </w:rPr>
      </w:pPr>
      <w:bookmarkStart w:id="678" w:name="_Toc642881450"/>
      <w:bookmarkStart w:id="679" w:name="_Toc1599707037"/>
      <w:bookmarkStart w:id="680" w:name="_Toc1180250755_WPSOffice_Level2"/>
      <w:bookmarkStart w:id="681" w:name="_Toc11590"/>
      <w:r>
        <w:rPr>
          <w:sz w:val="28"/>
          <w:szCs w:val="28"/>
          <w:highlight w:val="none"/>
        </w:rPr>
        <w:t>8.</w:t>
      </w:r>
      <w:r>
        <w:rPr>
          <w:rFonts w:hint="eastAsia"/>
          <w:sz w:val="28"/>
          <w:szCs w:val="28"/>
          <w:highlight w:val="none"/>
        </w:rPr>
        <w:t>4</w:t>
      </w:r>
      <w:r>
        <w:rPr>
          <w:sz w:val="28"/>
          <w:szCs w:val="28"/>
          <w:highlight w:val="none"/>
        </w:rPr>
        <w:t>噪声污染防治对策措施</w:t>
      </w:r>
      <w:bookmarkEnd w:id="678"/>
      <w:bookmarkEnd w:id="679"/>
      <w:bookmarkEnd w:id="680"/>
      <w:bookmarkEnd w:id="681"/>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（1）严格遵守《建筑施工场界环境噪声排放标准》（GB 12523-2011）中的标准和规定，在施工前应向环保主管部门办理申报登记手续。</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（2）合理安排施工时间，原则上禁止夜间施工，因特殊工艺要求需连续作业的，须经当地生态环境主管部门同意并向附近居民公告；高噪声施工避开午休时段</w:t>
      </w:r>
      <w:r>
        <w:rPr>
          <w:rFonts w:hint="eastAsia" w:ascii="Times New Roman" w:hAnsi="Times New Roman" w:cs="Times New Roman"/>
          <w:sz w:val="24"/>
          <w:szCs w:val="24"/>
          <w:highlight w:val="none"/>
        </w:rPr>
        <w:t>。</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ascii="Times New Roman" w:hAnsi="Times New Roman" w:cs="Times New Roman"/>
          <w:sz w:val="24"/>
          <w:szCs w:val="24"/>
          <w:highlight w:val="none"/>
        </w:rPr>
        <w:t>（3）施工单位应选择低噪声设备，并应采取有效措施控制噪声排放，禁止使用不符合国家噪声排放标准的机械设备。施工总平面合理布局，高噪声施工设备远离工程场界布置。</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（4）加强对施工队伍的管理，提倡文明施工，加强对施工设备和车辆的维护保养，杜绝施工机械因维护不当而产生的噪声，限制突发性高噪声，减少施工期不必要的噪声影响。</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（5）对于运送材料的汽车等随机移动声源，施工单位应保持运输车辆技术性能良好，部件紧固，无刹车尖叫声；施工单位必须合理安排运输线路，调度运输时间，行车噪声必须符合《机动车辆允许噪声标准》（GB l495-79）。</w:t>
      </w:r>
    </w:p>
    <w:p>
      <w:pPr>
        <w:pStyle w:val="5"/>
        <w:keepLines w:val="0"/>
        <w:tabs>
          <w:tab w:val="left" w:pos="1004"/>
          <w:tab w:val="clear" w:pos="1260"/>
        </w:tabs>
        <w:rPr>
          <w:color w:val="auto"/>
          <w:sz w:val="28"/>
          <w:szCs w:val="28"/>
          <w:highlight w:val="none"/>
        </w:rPr>
      </w:pPr>
      <w:bookmarkStart w:id="682" w:name="_Toc167991946_WPSOffice_Level2"/>
      <w:bookmarkStart w:id="683" w:name="_Toc918302093"/>
      <w:bookmarkStart w:id="684" w:name="_Toc1928394066"/>
      <w:bookmarkStart w:id="685" w:name="_Toc2570"/>
      <w:r>
        <w:rPr>
          <w:color w:val="auto"/>
          <w:sz w:val="28"/>
          <w:szCs w:val="28"/>
          <w:highlight w:val="none"/>
        </w:rPr>
        <w:t>8.</w:t>
      </w:r>
      <w:r>
        <w:rPr>
          <w:rFonts w:hint="eastAsia"/>
          <w:color w:val="auto"/>
          <w:sz w:val="28"/>
          <w:szCs w:val="28"/>
          <w:highlight w:val="none"/>
        </w:rPr>
        <w:t>5</w:t>
      </w:r>
      <w:r>
        <w:rPr>
          <w:color w:val="auto"/>
          <w:sz w:val="28"/>
          <w:szCs w:val="28"/>
          <w:highlight w:val="none"/>
        </w:rPr>
        <w:t>固体废弃物污染防治对策措施</w:t>
      </w:r>
      <w:bookmarkEnd w:id="682"/>
      <w:bookmarkEnd w:id="683"/>
      <w:bookmarkEnd w:id="684"/>
      <w:bookmarkEnd w:id="685"/>
    </w:p>
    <w:p>
      <w:pPr>
        <w:pStyle w:val="8"/>
        <w:rPr>
          <w:color w:val="auto"/>
          <w:highlight w:val="none"/>
        </w:rPr>
      </w:pPr>
      <w:bookmarkStart w:id="686" w:name="_Toc766098920"/>
      <w:bookmarkStart w:id="687" w:name="_Toc2085789709"/>
      <w:r>
        <w:rPr>
          <w:color w:val="auto"/>
          <w:highlight w:val="none"/>
        </w:rPr>
        <w:t>8.</w:t>
      </w:r>
      <w:r>
        <w:rPr>
          <w:rFonts w:hint="eastAsia"/>
          <w:color w:val="auto"/>
          <w:highlight w:val="none"/>
        </w:rPr>
        <w:t>5</w:t>
      </w:r>
      <w:r>
        <w:rPr>
          <w:color w:val="auto"/>
          <w:highlight w:val="none"/>
        </w:rPr>
        <w:t>.1施工期固体废弃物污染防治对策措施</w:t>
      </w:r>
      <w:bookmarkEnd w:id="686"/>
      <w:bookmarkEnd w:id="687"/>
    </w:p>
    <w:p>
      <w:pPr>
        <w:numPr>
          <w:ilvl w:val="0"/>
          <w:numId w:val="11"/>
        </w:numPr>
        <w:adjustRightInd w:val="0"/>
        <w:snapToGrid w:val="0"/>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灌注桩施工产生的</w:t>
      </w:r>
      <w:r>
        <w:rPr>
          <w:rFonts w:ascii="Times New Roman" w:hAnsi="Times New Roman" w:cs="Times New Roman"/>
          <w:color w:val="auto"/>
          <w:sz w:val="24"/>
          <w:szCs w:val="24"/>
          <w:highlight w:val="none"/>
        </w:rPr>
        <w:t>钻渣经污泥干化池</w:t>
      </w:r>
      <w:r>
        <w:rPr>
          <w:rFonts w:hint="eastAsia" w:ascii="Times New Roman" w:hAnsi="Times New Roman" w:cs="Times New Roman"/>
          <w:color w:val="auto"/>
          <w:sz w:val="24"/>
          <w:szCs w:val="24"/>
          <w:highlight w:val="none"/>
        </w:rPr>
        <w:t>干</w:t>
      </w:r>
      <w:r>
        <w:rPr>
          <w:rFonts w:ascii="Times New Roman" w:hAnsi="Times New Roman" w:cs="Times New Roman"/>
          <w:color w:val="auto"/>
          <w:sz w:val="24"/>
          <w:szCs w:val="24"/>
          <w:highlight w:val="none"/>
        </w:rPr>
        <w:t>化后作回填土使用</w:t>
      </w:r>
      <w:r>
        <w:rPr>
          <w:rFonts w:hint="eastAsia" w:ascii="Times New Roman" w:hAnsi="Times New Roman" w:cs="Times New Roman"/>
          <w:color w:val="auto"/>
          <w:sz w:val="24"/>
          <w:szCs w:val="24"/>
          <w:highlight w:val="none"/>
        </w:rPr>
        <w:t>。</w:t>
      </w:r>
    </w:p>
    <w:p>
      <w:pPr>
        <w:numPr>
          <w:ilvl w:val="0"/>
          <w:numId w:val="11"/>
        </w:numPr>
        <w:adjustRightInd w:val="0"/>
        <w:snapToGrid w:val="0"/>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灌注桩施工清理钻渣产生泥浆水，在相应基坑开挖处设置沉淀池，作为泥浆循环池和泥浆沉淀池使用，打桩过程中产生的多余泥浆水进入沉淀池进行沉淀处理，沉淀后的上清液用场地洒水抑尘不外排，沉淀污泥</w:t>
      </w:r>
      <w:r>
        <w:rPr>
          <w:rFonts w:hint="eastAsia"/>
          <w:color w:val="auto"/>
          <w:sz w:val="24"/>
          <w:szCs w:val="24"/>
          <w:highlight w:val="none"/>
        </w:rPr>
        <w:t>经干化池</w:t>
      </w:r>
      <w:r>
        <w:rPr>
          <w:rFonts w:hint="eastAsia" w:ascii="Times New Roman" w:hAnsi="Times New Roman" w:cs="Times New Roman"/>
          <w:color w:val="auto"/>
          <w:sz w:val="24"/>
          <w:szCs w:val="24"/>
          <w:highlight w:val="none"/>
        </w:rPr>
        <w:t>后作回填土使用。</w:t>
      </w:r>
    </w:p>
    <w:p>
      <w:pPr>
        <w:numPr>
          <w:ilvl w:val="0"/>
          <w:numId w:val="11"/>
        </w:numPr>
        <w:adjustRightInd w:val="0"/>
        <w:snapToGrid w:val="0"/>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沉淀池清理的浮油</w:t>
      </w:r>
      <w:r>
        <w:rPr>
          <w:rFonts w:hint="eastAsia" w:ascii="Times New Roman" w:hAnsi="Times New Roman" w:cs="Times New Roman"/>
          <w:color w:val="auto"/>
          <w:sz w:val="24"/>
          <w:szCs w:val="24"/>
          <w:highlight w:val="none"/>
          <w:lang w:val="en-US" w:eastAsia="zh-CN"/>
        </w:rPr>
        <w:t>暂存于危废暂存间内，危废暂存间需设防渗地坪，并配备防渗漏托盘，暂存后及时</w:t>
      </w:r>
      <w:r>
        <w:rPr>
          <w:rFonts w:hint="eastAsia" w:ascii="Times New Roman" w:hAnsi="Times New Roman" w:cs="Times New Roman"/>
          <w:color w:val="auto"/>
          <w:sz w:val="24"/>
          <w:szCs w:val="24"/>
          <w:highlight w:val="none"/>
        </w:rPr>
        <w:t>委托有资质单位处置。</w:t>
      </w:r>
    </w:p>
    <w:p>
      <w:pPr>
        <w:numPr>
          <w:ilvl w:val="0"/>
          <w:numId w:val="11"/>
        </w:numPr>
        <w:adjustRightInd w:val="0"/>
        <w:snapToGrid w:val="0"/>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 xml:space="preserve">水闸拆除产生的石方调至海塘工程回填利用。  </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w:t>
      </w:r>
      <w:r>
        <w:rPr>
          <w:rFonts w:hint="eastAsia" w:ascii="Times New Roman" w:hAnsi="Times New Roman" w:cs="Times New Roman"/>
          <w:color w:val="auto"/>
          <w:sz w:val="24"/>
          <w:szCs w:val="24"/>
          <w:highlight w:val="none"/>
        </w:rPr>
        <w:t>5</w:t>
      </w:r>
      <w:r>
        <w:rPr>
          <w:rFonts w:ascii="Times New Roman" w:hAnsi="Times New Roman" w:cs="Times New Roman"/>
          <w:color w:val="auto"/>
          <w:sz w:val="24"/>
          <w:szCs w:val="24"/>
          <w:highlight w:val="none"/>
        </w:rPr>
        <w:t>）施工期产生的生活垃圾应收集到指定的垃圾箱内，由环卫部门定时清运，统一处置。</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（6）</w:t>
      </w:r>
      <w:r>
        <w:rPr>
          <w:rFonts w:ascii="Times New Roman" w:hAnsi="Times New Roman" w:cs="Times New Roman"/>
          <w:color w:val="auto"/>
          <w:sz w:val="24"/>
          <w:szCs w:val="24"/>
          <w:highlight w:val="none"/>
          <w:lang w:eastAsia="zh-Hans"/>
        </w:rPr>
        <w:t>普竹塘</w:t>
      </w:r>
      <w:r>
        <w:rPr>
          <w:rFonts w:ascii="Times New Roman" w:hAnsi="Times New Roman" w:cs="Times New Roman"/>
          <w:color w:val="auto"/>
          <w:sz w:val="24"/>
          <w:szCs w:val="24"/>
          <w:highlight w:val="none"/>
        </w:rPr>
        <w:t>前沿滩涂清理产生的杂物由环卫部门负责清运。</w:t>
      </w:r>
    </w:p>
    <w:p>
      <w:pPr>
        <w:pStyle w:val="8"/>
        <w:rPr>
          <w:color w:val="auto"/>
          <w:highlight w:val="none"/>
        </w:rPr>
      </w:pPr>
      <w:bookmarkStart w:id="688" w:name="_Toc1660084675"/>
      <w:bookmarkStart w:id="689" w:name="_Toc344585535"/>
      <w:r>
        <w:rPr>
          <w:color w:val="auto"/>
          <w:highlight w:val="none"/>
        </w:rPr>
        <w:t>8.</w:t>
      </w:r>
      <w:r>
        <w:rPr>
          <w:rFonts w:hint="eastAsia"/>
          <w:color w:val="auto"/>
          <w:highlight w:val="none"/>
        </w:rPr>
        <w:t>5</w:t>
      </w:r>
      <w:r>
        <w:rPr>
          <w:color w:val="auto"/>
          <w:highlight w:val="none"/>
        </w:rPr>
        <w:t>.2营运期固体废弃物污染防治对策措施</w:t>
      </w:r>
      <w:bookmarkEnd w:id="688"/>
      <w:bookmarkEnd w:id="689"/>
    </w:p>
    <w:p>
      <w:pPr>
        <w:adjustRightInd w:val="0"/>
        <w:snapToGrid w:val="0"/>
        <w:spacing w:line="360" w:lineRule="auto"/>
        <w:ind w:firstLine="480" w:firstLineChars="200"/>
        <w:rPr>
          <w:rFonts w:ascii="Times New Roman" w:hAnsi="Times New Roman" w:cs="Times New Roman"/>
          <w:color w:val="auto"/>
          <w:highlight w:val="none"/>
        </w:rPr>
      </w:pPr>
      <w:r>
        <w:rPr>
          <w:rFonts w:ascii="Times New Roman" w:hAnsi="Times New Roman" w:cs="Times New Roman"/>
          <w:color w:val="auto"/>
          <w:sz w:val="24"/>
          <w:szCs w:val="24"/>
          <w:highlight w:val="none"/>
          <w:lang w:eastAsia="zh-Hans"/>
        </w:rPr>
        <w:t>运营期</w:t>
      </w:r>
      <w:r>
        <w:rPr>
          <w:rFonts w:hint="eastAsia" w:ascii="Times New Roman" w:hAnsi="Times New Roman" w:cs="Times New Roman"/>
          <w:color w:val="auto"/>
          <w:sz w:val="24"/>
          <w:szCs w:val="24"/>
          <w:highlight w:val="none"/>
        </w:rPr>
        <w:t>产生的固体废弃物主要有由堤外侧沙滩海漂垃圾及水闸维修、保养产生的少量废机油。其中海漂垃圾</w:t>
      </w:r>
      <w:r>
        <w:rPr>
          <w:rFonts w:ascii="Times New Roman" w:hAnsi="Times New Roman" w:cs="Times New Roman"/>
          <w:color w:val="auto"/>
          <w:sz w:val="24"/>
          <w:szCs w:val="24"/>
          <w:highlight w:val="none"/>
          <w:lang w:eastAsia="zh-Hans"/>
        </w:rPr>
        <w:t>收集到指定的垃圾箱内，由环卫部门定时清运，统一处置</w:t>
      </w:r>
      <w:r>
        <w:rPr>
          <w:rFonts w:hint="eastAsia" w:ascii="Times New Roman" w:hAnsi="Times New Roman" w:cs="Times New Roman"/>
          <w:color w:val="auto"/>
          <w:sz w:val="24"/>
          <w:szCs w:val="24"/>
          <w:highlight w:val="none"/>
        </w:rPr>
        <w:t>；废机油</w:t>
      </w:r>
      <w:r>
        <w:rPr>
          <w:rFonts w:hint="eastAsia" w:ascii="Times New Roman" w:hAnsi="Times New Roman" w:cs="Times New Roman"/>
          <w:color w:val="auto"/>
          <w:sz w:val="24"/>
          <w:szCs w:val="24"/>
          <w:highlight w:val="none"/>
          <w:lang w:val="en-US" w:eastAsia="zh-CN"/>
        </w:rPr>
        <w:t>于管理房危废暂存区内暂存后定期</w:t>
      </w:r>
      <w:r>
        <w:rPr>
          <w:rFonts w:hint="eastAsia" w:ascii="Times New Roman" w:hAnsi="Times New Roman" w:cs="Times New Roman"/>
          <w:color w:val="auto"/>
          <w:sz w:val="24"/>
          <w:szCs w:val="24"/>
          <w:highlight w:val="none"/>
        </w:rPr>
        <w:t>委托有资质单位处置。</w:t>
      </w:r>
    </w:p>
    <w:p>
      <w:pPr>
        <w:pStyle w:val="5"/>
        <w:keepLines w:val="0"/>
        <w:tabs>
          <w:tab w:val="left" w:pos="1004"/>
          <w:tab w:val="clear" w:pos="1260"/>
        </w:tabs>
        <w:rPr>
          <w:sz w:val="28"/>
          <w:szCs w:val="28"/>
          <w:highlight w:val="none"/>
        </w:rPr>
      </w:pPr>
      <w:bookmarkStart w:id="690" w:name="_Toc186105983"/>
      <w:bookmarkStart w:id="691" w:name="_Toc27126"/>
      <w:bookmarkStart w:id="692" w:name="_Toc236324004"/>
      <w:bookmarkStart w:id="693" w:name="_Toc5811571_WPSOffice_Level2"/>
      <w:r>
        <w:rPr>
          <w:sz w:val="28"/>
          <w:szCs w:val="28"/>
          <w:highlight w:val="none"/>
        </w:rPr>
        <w:t>8.</w:t>
      </w:r>
      <w:r>
        <w:rPr>
          <w:rFonts w:hint="eastAsia"/>
          <w:sz w:val="28"/>
          <w:szCs w:val="28"/>
          <w:highlight w:val="none"/>
        </w:rPr>
        <w:t>6</w:t>
      </w:r>
      <w:r>
        <w:rPr>
          <w:sz w:val="28"/>
          <w:szCs w:val="28"/>
          <w:highlight w:val="none"/>
        </w:rPr>
        <w:t>生态环境影响减缓措施</w:t>
      </w:r>
      <w:bookmarkEnd w:id="690"/>
      <w:bookmarkEnd w:id="691"/>
      <w:bookmarkEnd w:id="692"/>
      <w:bookmarkEnd w:id="693"/>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（1）开工前应对所有的施工设备进行严格检查，保证机械设备性能良好，避免“跑、冒、滴、漏”，防止发生机油溢漏事故。</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（2）避免在雨季、台风及天文大潮等不利条件下进行施工，以减少施工难度和风险，同时可减少沙土的冲刷流失量。</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（3）加强施工期生产废水和生活垃圾等的收集处置，严禁向海域倾倒各种垃圾或排放废水。</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（4）做好施工期海洋环境跟踪监测与环境监理工作，对施工期附近水域开展生态环境跟踪监测，及时了解工程施工对生态环境产生的实际影响。</w:t>
      </w:r>
    </w:p>
    <w:p>
      <w:pPr>
        <w:adjustRightInd w:val="0"/>
        <w:snapToGrid w:val="0"/>
        <w:spacing w:line="360" w:lineRule="auto"/>
        <w:ind w:firstLine="480" w:firstLineChars="200"/>
        <w:rPr>
          <w:rFonts w:ascii="Times New Roman" w:hAnsi="Times New Roman" w:cs="Times New Roman"/>
          <w:sz w:val="24"/>
          <w:szCs w:val="24"/>
          <w:highlight w:val="none"/>
        </w:rPr>
      </w:pPr>
      <w:r>
        <w:rPr>
          <w:rFonts w:hint="eastAsia" w:ascii="Times New Roman" w:hAnsi="Times New Roman" w:cs="Times New Roman"/>
          <w:sz w:val="24"/>
          <w:szCs w:val="24"/>
          <w:highlight w:val="none"/>
        </w:rPr>
        <w:t>（5）</w:t>
      </w:r>
      <w:r>
        <w:rPr>
          <w:rFonts w:ascii="Times New Roman" w:hAnsi="Times New Roman" w:cs="Times New Roman"/>
          <w:sz w:val="24"/>
          <w:szCs w:val="24"/>
          <w:highlight w:val="none"/>
        </w:rPr>
        <w:t>落实水土流失防治措施，避免水土流失对陆域生态环境产生不利影响。</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w:t>
      </w:r>
      <w:r>
        <w:rPr>
          <w:rFonts w:hint="eastAsia" w:ascii="Times New Roman" w:hAnsi="Times New Roman" w:cs="Times New Roman"/>
          <w:sz w:val="24"/>
          <w:szCs w:val="24"/>
          <w:highlight w:val="none"/>
        </w:rPr>
        <w:t>6</w:t>
      </w:r>
      <w:r>
        <w:rPr>
          <w:rFonts w:ascii="Times New Roman" w:hAnsi="Times New Roman" w:cs="Times New Roman"/>
          <w:sz w:val="24"/>
          <w:szCs w:val="24"/>
          <w:highlight w:val="none"/>
        </w:rPr>
        <w:t>）施工结束后，拆除临时</w:t>
      </w:r>
      <w:r>
        <w:rPr>
          <w:rFonts w:hint="eastAsia" w:ascii="Times New Roman" w:hAnsi="Times New Roman" w:cs="Times New Roman"/>
          <w:sz w:val="24"/>
          <w:szCs w:val="24"/>
          <w:highlight w:val="none"/>
        </w:rPr>
        <w:t>施工</w:t>
      </w:r>
      <w:r>
        <w:rPr>
          <w:rFonts w:ascii="Times New Roman" w:hAnsi="Times New Roman" w:cs="Times New Roman"/>
          <w:sz w:val="24"/>
          <w:szCs w:val="24"/>
          <w:highlight w:val="none"/>
        </w:rPr>
        <w:t>场地内的临时建构筑物，撤离施工机械设备，清除场地中的建筑垃圾</w:t>
      </w:r>
      <w:r>
        <w:rPr>
          <w:rFonts w:hint="eastAsia" w:ascii="Times New Roman" w:hAnsi="Times New Roman" w:cs="Times New Roman"/>
          <w:sz w:val="24"/>
          <w:szCs w:val="24"/>
          <w:highlight w:val="none"/>
        </w:rPr>
        <w:t>，占用的耕地应及时恢复其土地利用类型</w:t>
      </w:r>
      <w:r>
        <w:rPr>
          <w:rFonts w:ascii="Times New Roman" w:hAnsi="Times New Roman" w:cs="Times New Roman"/>
          <w:sz w:val="24"/>
          <w:szCs w:val="24"/>
          <w:highlight w:val="none"/>
        </w:rPr>
        <w:t>。临时设施利用结束后，及时清理、平整场地。</w:t>
      </w:r>
    </w:p>
    <w:p>
      <w:pPr>
        <w:adjustRightInd w:val="0"/>
        <w:snapToGrid w:val="0"/>
        <w:spacing w:line="360" w:lineRule="auto"/>
        <w:ind w:firstLine="480" w:firstLineChars="200"/>
        <w:rPr>
          <w:rFonts w:ascii="Times New Roman" w:hAnsi="Times New Roman" w:cs="Times New Roman"/>
          <w:sz w:val="24"/>
          <w:szCs w:val="24"/>
          <w:highlight w:val="none"/>
        </w:rPr>
      </w:pPr>
      <w:r>
        <w:rPr>
          <w:rFonts w:hint="eastAsia" w:ascii="Times New Roman" w:hAnsi="Times New Roman" w:cs="Times New Roman"/>
          <w:sz w:val="24"/>
          <w:szCs w:val="24"/>
          <w:highlight w:val="none"/>
        </w:rPr>
        <w:t>（7）施工结束后应对施工场地、施工便道、表土临时堆场等施工临时场地进行覆土绿化，恢复植被。乔木可选择香樟、杜英、冬青等，灌木可选择夹竹桃和海桐等，草种选用早熟禾、两耳草、麦冬、玉带草等护坡植物。</w:t>
      </w:r>
    </w:p>
    <w:p>
      <w:pPr>
        <w:pStyle w:val="5"/>
        <w:keepLines w:val="0"/>
        <w:tabs>
          <w:tab w:val="left" w:pos="1004"/>
          <w:tab w:val="clear" w:pos="1260"/>
        </w:tabs>
        <w:rPr>
          <w:sz w:val="28"/>
          <w:szCs w:val="28"/>
          <w:highlight w:val="none"/>
        </w:rPr>
      </w:pPr>
      <w:bookmarkStart w:id="694" w:name="_Toc22329"/>
      <w:r>
        <w:rPr>
          <w:sz w:val="28"/>
          <w:szCs w:val="28"/>
          <w:highlight w:val="none"/>
        </w:rPr>
        <w:t>8.</w:t>
      </w:r>
      <w:r>
        <w:rPr>
          <w:rFonts w:hint="eastAsia"/>
          <w:sz w:val="28"/>
          <w:szCs w:val="28"/>
          <w:highlight w:val="none"/>
        </w:rPr>
        <w:t>7水土保持措施</w:t>
      </w:r>
      <w:bookmarkEnd w:id="694"/>
    </w:p>
    <w:p>
      <w:pPr>
        <w:adjustRightInd w:val="0"/>
        <w:snapToGrid w:val="0"/>
        <w:spacing w:line="360" w:lineRule="auto"/>
        <w:ind w:firstLine="480" w:firstLineChars="200"/>
        <w:rPr>
          <w:rFonts w:ascii="Times New Roman" w:hAnsi="Times New Roman" w:cs="Times New Roman"/>
          <w:sz w:val="24"/>
          <w:szCs w:val="24"/>
          <w:highlight w:val="none"/>
        </w:rPr>
      </w:pPr>
      <w:r>
        <w:rPr>
          <w:rFonts w:hint="eastAsia" w:ascii="Times New Roman" w:hAnsi="Times New Roman" w:cs="Times New Roman"/>
          <w:sz w:val="24"/>
          <w:szCs w:val="24"/>
          <w:highlight w:val="none"/>
        </w:rPr>
        <w:t>本工程于2022年1月委托杭州世达科技有限公司编制完成《玉环市普竹塘安澜工程水土保持方案报告书》（以下简称“水保报告书”），并取得批复（玉农水审【2022】7号）。本项目水土保持措施引用水保报告书成果。</w:t>
      </w:r>
    </w:p>
    <w:p>
      <w:pPr>
        <w:topLinePunct/>
        <w:adjustRightInd w:val="0"/>
        <w:snapToGrid w:val="0"/>
        <w:spacing w:line="360" w:lineRule="auto"/>
        <w:ind w:firstLine="480" w:firstLineChars="200"/>
        <w:rPr>
          <w:rFonts w:ascii="Times New Roman" w:hAnsi="Times New Roman" w:cs="Times New Roman"/>
          <w:sz w:val="24"/>
          <w:szCs w:val="24"/>
          <w:highlight w:val="none"/>
        </w:rPr>
      </w:pPr>
      <w:r>
        <w:rPr>
          <w:rFonts w:hint="eastAsia" w:ascii="Times New Roman" w:hAnsi="Times New Roman" w:cs="Times New Roman"/>
          <w:sz w:val="24"/>
          <w:szCs w:val="24"/>
          <w:highlight w:val="none"/>
        </w:rPr>
        <w:t>根据水保报告书，本工程水土流失防治分2个防治区：Ⅰ区-主体工程防治区，防治责任面积5.58hm²；Ⅱ区-施工临时设施防治区，防治责任面积0.22hm</w:t>
      </w:r>
      <w:r>
        <w:rPr>
          <w:rFonts w:hint="eastAsia" w:ascii="Times New Roman" w:hAnsi="Times New Roman" w:cs="Times New Roman"/>
          <w:sz w:val="24"/>
          <w:szCs w:val="24"/>
          <w:highlight w:val="none"/>
          <w:vertAlign w:val="superscript"/>
        </w:rPr>
        <w:t>2</w:t>
      </w:r>
      <w:r>
        <w:rPr>
          <w:rFonts w:hint="eastAsia" w:ascii="Times New Roman" w:hAnsi="Times New Roman" w:cs="Times New Roman"/>
          <w:sz w:val="24"/>
          <w:szCs w:val="24"/>
          <w:highlight w:val="none"/>
        </w:rPr>
        <w:t>。本工程水土流失防治措施体系图如下：</w:t>
      </w:r>
    </w:p>
    <w:p>
      <w:pPr>
        <w:topLinePunct/>
        <w:adjustRightInd w:val="0"/>
        <w:snapToGrid w:val="0"/>
        <w:spacing w:line="360" w:lineRule="auto"/>
        <w:ind w:firstLine="420" w:firstLineChars="200"/>
        <w:rPr>
          <w:rFonts w:ascii="Times New Roman" w:hAnsi="Times New Roman" w:cs="Times New Roman"/>
          <w:b/>
          <w:bCs/>
          <w:highlight w:val="none"/>
        </w:rPr>
      </w:pPr>
      <w:r>
        <w:rPr>
          <w:rFonts w:hint="eastAsia"/>
          <w:highlight w:val="none"/>
        </w:rPr>
        <w:t xml:space="preserve"> </w:t>
      </w:r>
      <w:r>
        <w:rPr>
          <w:rFonts w:hint="eastAsia"/>
          <w:b/>
          <w:bCs/>
          <w:sz w:val="18"/>
          <w:szCs w:val="18"/>
          <w:highlight w:val="none"/>
        </w:rPr>
        <w:t>注：“*”表示主体设计，其他为方案补充。</w:t>
      </w:r>
    </w:p>
    <w:p>
      <w:pPr>
        <w:adjustRightInd w:val="0"/>
        <w:snapToGrid w:val="0"/>
        <w:spacing w:line="360" w:lineRule="auto"/>
        <w:jc w:val="center"/>
        <w:rPr>
          <w:rFonts w:ascii="Times New Roman" w:hAnsi="Times New Roman" w:cs="Times New Roman"/>
          <w:b/>
          <w:bCs/>
          <w:sz w:val="24"/>
          <w:szCs w:val="24"/>
          <w:highlight w:val="none"/>
        </w:rPr>
      </w:pPr>
      <w:r>
        <w:rPr>
          <w:rFonts w:hint="eastAsia" w:ascii="Times New Roman" w:hAnsi="Times New Roman" w:cs="Times New Roman"/>
          <w:b/>
          <w:bCs/>
          <w:sz w:val="24"/>
          <w:szCs w:val="24"/>
          <w:highlight w:val="none"/>
        </w:rPr>
        <w:t xml:space="preserve">图8.7-1  本工程水土流失防治措施体系图 </w:t>
      </w:r>
    </w:p>
    <w:p>
      <w:pPr>
        <w:adjustRightInd w:val="0"/>
        <w:snapToGrid w:val="0"/>
        <w:spacing w:line="360" w:lineRule="auto"/>
        <w:ind w:firstLine="480" w:firstLineChars="200"/>
        <w:rPr>
          <w:rFonts w:ascii="Times New Roman" w:hAnsi="Times New Roman" w:cs="Times New Roman"/>
          <w:sz w:val="24"/>
          <w:szCs w:val="24"/>
          <w:highlight w:val="none"/>
        </w:rPr>
      </w:pPr>
      <w:r>
        <w:rPr>
          <w:rFonts w:hint="eastAsia" w:ascii="Times New Roman" w:hAnsi="Times New Roman" w:cs="Times New Roman"/>
          <w:sz w:val="24"/>
          <w:szCs w:val="24"/>
          <w:highlight w:val="none"/>
        </w:rPr>
        <w:t>本工程水土保持具体措施汇总于表8.7-1。</w:t>
      </w:r>
    </w:p>
    <w:p>
      <w:pPr>
        <w:adjustRightInd w:val="0"/>
        <w:snapToGrid w:val="0"/>
        <w:jc w:val="center"/>
        <w:rPr>
          <w:rFonts w:ascii="Times New Roman" w:hAnsi="Times New Roman" w:cs="Times New Roman"/>
          <w:b/>
          <w:bCs/>
          <w:sz w:val="24"/>
          <w:szCs w:val="24"/>
          <w:highlight w:val="none"/>
        </w:rPr>
      </w:pPr>
      <w:r>
        <w:rPr>
          <w:rFonts w:hint="eastAsia" w:ascii="Times New Roman" w:hAnsi="Times New Roman" w:cs="Times New Roman"/>
          <w:b/>
          <w:bCs/>
          <w:sz w:val="24"/>
          <w:szCs w:val="24"/>
          <w:highlight w:val="none"/>
        </w:rPr>
        <w:t>表8.7-1 水土保持措施汇总表</w:t>
      </w:r>
    </w:p>
    <w:tbl>
      <w:tblPr>
        <w:tblStyle w:val="50"/>
        <w:tblW w:w="91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4"/>
        <w:gridCol w:w="785"/>
        <w:gridCol w:w="1519"/>
        <w:gridCol w:w="62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4" w:type="dxa"/>
            <w:vAlign w:val="center"/>
          </w:tcPr>
          <w:p>
            <w:pPr>
              <w:adjustRightInd w:val="0"/>
              <w:snapToGrid w:val="0"/>
              <w:jc w:val="center"/>
              <w:rPr>
                <w:rFonts w:ascii="Times New Roman" w:hAnsi="Times New Roman" w:cs="Times New Roman"/>
                <w:b/>
                <w:bCs/>
                <w:highlight w:val="none"/>
              </w:rPr>
            </w:pPr>
            <w:r>
              <w:rPr>
                <w:rFonts w:ascii="Times New Roman" w:hAnsi="Times New Roman" w:cs="Times New Roman"/>
                <w:b/>
                <w:bCs/>
                <w:highlight w:val="none"/>
              </w:rPr>
              <w:t>分区</w:t>
            </w:r>
          </w:p>
        </w:tc>
        <w:tc>
          <w:tcPr>
            <w:tcW w:w="2304" w:type="dxa"/>
            <w:gridSpan w:val="2"/>
            <w:vAlign w:val="center"/>
          </w:tcPr>
          <w:p>
            <w:pPr>
              <w:adjustRightInd w:val="0"/>
              <w:snapToGrid w:val="0"/>
              <w:jc w:val="center"/>
              <w:rPr>
                <w:rFonts w:ascii="Times New Roman" w:hAnsi="Times New Roman" w:cs="Times New Roman"/>
                <w:b/>
                <w:bCs/>
                <w:highlight w:val="none"/>
              </w:rPr>
            </w:pPr>
            <w:r>
              <w:rPr>
                <w:rFonts w:hint="eastAsia" w:ascii="Times New Roman" w:hAnsi="Times New Roman" w:cs="Times New Roman"/>
                <w:b/>
                <w:bCs/>
                <w:highlight w:val="none"/>
              </w:rPr>
              <w:t>措施类别</w:t>
            </w:r>
          </w:p>
        </w:tc>
        <w:tc>
          <w:tcPr>
            <w:tcW w:w="6208" w:type="dxa"/>
            <w:vAlign w:val="center"/>
          </w:tcPr>
          <w:p>
            <w:pPr>
              <w:adjustRightInd w:val="0"/>
              <w:snapToGrid w:val="0"/>
              <w:jc w:val="center"/>
              <w:rPr>
                <w:rFonts w:ascii="Times New Roman" w:hAnsi="Times New Roman" w:cs="Times New Roman"/>
                <w:b/>
                <w:bCs/>
                <w:highlight w:val="none"/>
              </w:rPr>
            </w:pPr>
            <w:r>
              <w:rPr>
                <w:rFonts w:hint="eastAsia" w:ascii="Times New Roman" w:hAnsi="Times New Roman" w:cs="Times New Roman"/>
                <w:b/>
                <w:bCs/>
                <w:highlight w:val="none"/>
              </w:rPr>
              <w:t>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4" w:type="dxa"/>
            <w:vMerge w:val="restart"/>
            <w:vAlign w:val="center"/>
          </w:tcPr>
          <w:p>
            <w:pPr>
              <w:adjustRightInd w:val="0"/>
              <w:snapToGrid w:val="0"/>
              <w:jc w:val="center"/>
              <w:rPr>
                <w:rFonts w:ascii="Times New Roman" w:hAnsi="Times New Roman" w:cs="Times New Roman"/>
                <w:highlight w:val="none"/>
              </w:rPr>
            </w:pPr>
            <w:r>
              <w:rPr>
                <w:rFonts w:ascii="Times New Roman" w:hAnsi="Times New Roman" w:cs="Times New Roman"/>
                <w:highlight w:val="none"/>
              </w:rPr>
              <w:t>Ⅰ区-主体工程防治区</w:t>
            </w:r>
          </w:p>
        </w:tc>
        <w:tc>
          <w:tcPr>
            <w:tcW w:w="785" w:type="dxa"/>
            <w:vMerge w:val="restart"/>
            <w:vAlign w:val="center"/>
          </w:tcPr>
          <w:p>
            <w:pPr>
              <w:adjustRightInd w:val="0"/>
              <w:snapToGrid w:val="0"/>
              <w:jc w:val="center"/>
              <w:rPr>
                <w:rFonts w:ascii="Times New Roman" w:hAnsi="Times New Roman" w:cs="Times New Roman"/>
                <w:highlight w:val="none"/>
              </w:rPr>
            </w:pPr>
            <w:r>
              <w:rPr>
                <w:rFonts w:hint="eastAsia" w:ascii="Times New Roman" w:hAnsi="Times New Roman" w:cs="Times New Roman"/>
                <w:highlight w:val="none"/>
              </w:rPr>
              <w:t>工程措施</w:t>
            </w:r>
          </w:p>
        </w:tc>
        <w:tc>
          <w:tcPr>
            <w:tcW w:w="1519" w:type="dxa"/>
            <w:vAlign w:val="center"/>
          </w:tcPr>
          <w:p>
            <w:pPr>
              <w:adjustRightInd w:val="0"/>
              <w:snapToGrid w:val="0"/>
              <w:jc w:val="center"/>
              <w:rPr>
                <w:rFonts w:ascii="Times New Roman" w:hAnsi="Times New Roman" w:cs="Times New Roman"/>
                <w:highlight w:val="none"/>
              </w:rPr>
            </w:pPr>
            <w:r>
              <w:rPr>
                <w:rFonts w:hint="eastAsia" w:ascii="Times New Roman" w:hAnsi="Times New Roman" w:cs="Times New Roman"/>
                <w:highlight w:val="none"/>
              </w:rPr>
              <w:t>表土剥离</w:t>
            </w:r>
          </w:p>
        </w:tc>
        <w:tc>
          <w:tcPr>
            <w:tcW w:w="6208" w:type="dxa"/>
            <w:vAlign w:val="center"/>
          </w:tcPr>
          <w:p>
            <w:pPr>
              <w:adjustRightInd w:val="0"/>
              <w:snapToGrid w:val="0"/>
              <w:rPr>
                <w:rFonts w:ascii="Times New Roman" w:hAnsi="Times New Roman" w:cs="Times New Roman"/>
                <w:highlight w:val="none"/>
              </w:rPr>
            </w:pPr>
            <w:r>
              <w:rPr>
                <w:rFonts w:ascii="Times New Roman" w:hAnsi="Times New Roman" w:cs="Times New Roman"/>
                <w:highlight w:val="none"/>
              </w:rPr>
              <w:t>西段护塘地内侧被农田覆盖，施工前需进行表土剥离，总剥离面积约1.28hm</w:t>
            </w:r>
            <w:r>
              <w:rPr>
                <w:rFonts w:ascii="Times New Roman" w:hAnsi="Times New Roman" w:cs="Times New Roman"/>
                <w:highlight w:val="none"/>
                <w:vertAlign w:val="superscript"/>
              </w:rPr>
              <w:t>2</w:t>
            </w:r>
            <w:r>
              <w:rPr>
                <w:rFonts w:hint="eastAsia" w:ascii="Times New Roman" w:hAnsi="Times New Roman" w:cs="Times New Roman"/>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4" w:type="dxa"/>
            <w:vMerge w:val="continue"/>
            <w:vAlign w:val="center"/>
          </w:tcPr>
          <w:p>
            <w:pPr>
              <w:adjustRightInd w:val="0"/>
              <w:snapToGrid w:val="0"/>
              <w:jc w:val="center"/>
              <w:rPr>
                <w:rFonts w:ascii="Times New Roman" w:hAnsi="Times New Roman" w:cs="Times New Roman"/>
                <w:highlight w:val="none"/>
              </w:rPr>
            </w:pPr>
          </w:p>
        </w:tc>
        <w:tc>
          <w:tcPr>
            <w:tcW w:w="785" w:type="dxa"/>
            <w:vMerge w:val="continue"/>
            <w:vAlign w:val="center"/>
          </w:tcPr>
          <w:p>
            <w:pPr>
              <w:adjustRightInd w:val="0"/>
              <w:snapToGrid w:val="0"/>
              <w:jc w:val="center"/>
              <w:rPr>
                <w:rFonts w:ascii="Times New Roman" w:hAnsi="Times New Roman" w:cs="Times New Roman"/>
                <w:highlight w:val="none"/>
              </w:rPr>
            </w:pPr>
          </w:p>
        </w:tc>
        <w:tc>
          <w:tcPr>
            <w:tcW w:w="1519" w:type="dxa"/>
            <w:vAlign w:val="center"/>
          </w:tcPr>
          <w:p>
            <w:pPr>
              <w:adjustRightInd w:val="0"/>
              <w:snapToGrid w:val="0"/>
              <w:jc w:val="center"/>
              <w:rPr>
                <w:rFonts w:ascii="Times New Roman" w:hAnsi="Times New Roman" w:cs="Times New Roman"/>
                <w:highlight w:val="none"/>
              </w:rPr>
            </w:pPr>
            <w:r>
              <w:rPr>
                <w:rFonts w:hint="eastAsia" w:ascii="Times New Roman" w:hAnsi="Times New Roman" w:cs="Times New Roman"/>
                <w:highlight w:val="none"/>
              </w:rPr>
              <w:t>场地平整</w:t>
            </w:r>
          </w:p>
        </w:tc>
        <w:tc>
          <w:tcPr>
            <w:tcW w:w="6208" w:type="dxa"/>
            <w:vAlign w:val="center"/>
          </w:tcPr>
          <w:p>
            <w:pPr>
              <w:adjustRightInd w:val="0"/>
              <w:snapToGrid w:val="0"/>
              <w:rPr>
                <w:rFonts w:ascii="Times New Roman" w:hAnsi="Times New Roman" w:cs="Times New Roman"/>
                <w:highlight w:val="none"/>
              </w:rPr>
            </w:pPr>
            <w:r>
              <w:rPr>
                <w:rFonts w:ascii="Times New Roman" w:hAnsi="Times New Roman" w:cs="Times New Roman"/>
                <w:highlight w:val="none"/>
              </w:rPr>
              <w:t>在绿化措施施工前，对项目区防汛道路外侧的绿化用地进行场地平整，不仅可以改良土壤的理化性质，提高土壤肥力，同时起到涵养水源和保水保土的作用。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4" w:type="dxa"/>
            <w:vMerge w:val="continue"/>
            <w:vAlign w:val="center"/>
          </w:tcPr>
          <w:p>
            <w:pPr>
              <w:adjustRightInd w:val="0"/>
              <w:snapToGrid w:val="0"/>
              <w:jc w:val="center"/>
              <w:rPr>
                <w:rFonts w:ascii="Times New Roman" w:hAnsi="Times New Roman" w:cs="Times New Roman"/>
                <w:highlight w:val="none"/>
              </w:rPr>
            </w:pPr>
          </w:p>
        </w:tc>
        <w:tc>
          <w:tcPr>
            <w:tcW w:w="785" w:type="dxa"/>
            <w:vMerge w:val="continue"/>
            <w:vAlign w:val="center"/>
          </w:tcPr>
          <w:p>
            <w:pPr>
              <w:adjustRightInd w:val="0"/>
              <w:snapToGrid w:val="0"/>
              <w:jc w:val="center"/>
              <w:rPr>
                <w:rFonts w:ascii="Times New Roman" w:hAnsi="Times New Roman" w:cs="Times New Roman"/>
                <w:highlight w:val="none"/>
              </w:rPr>
            </w:pPr>
          </w:p>
        </w:tc>
        <w:tc>
          <w:tcPr>
            <w:tcW w:w="1519" w:type="dxa"/>
            <w:vAlign w:val="center"/>
          </w:tcPr>
          <w:p>
            <w:pPr>
              <w:adjustRightInd w:val="0"/>
              <w:snapToGrid w:val="0"/>
              <w:jc w:val="center"/>
              <w:rPr>
                <w:rFonts w:ascii="Times New Roman" w:hAnsi="Times New Roman" w:cs="Times New Roman"/>
                <w:highlight w:val="none"/>
              </w:rPr>
            </w:pPr>
            <w:r>
              <w:rPr>
                <w:rFonts w:hint="eastAsia" w:ascii="Times New Roman" w:hAnsi="Times New Roman" w:cs="Times New Roman"/>
                <w:highlight w:val="none"/>
              </w:rPr>
              <w:t>绿化覆土</w:t>
            </w:r>
          </w:p>
        </w:tc>
        <w:tc>
          <w:tcPr>
            <w:tcW w:w="6208" w:type="dxa"/>
            <w:vAlign w:val="center"/>
          </w:tcPr>
          <w:p>
            <w:pPr>
              <w:adjustRightInd w:val="0"/>
              <w:snapToGrid w:val="0"/>
              <w:rPr>
                <w:rFonts w:ascii="Times New Roman" w:hAnsi="Times New Roman" w:cs="Times New Roman"/>
                <w:highlight w:val="none"/>
              </w:rPr>
            </w:pPr>
            <w:r>
              <w:rPr>
                <w:rFonts w:ascii="Times New Roman" w:hAnsi="Times New Roman" w:cs="Times New Roman"/>
                <w:highlight w:val="none"/>
              </w:rPr>
              <w:t>在绿化实施前需对绿化用地进行覆土</w:t>
            </w:r>
            <w:r>
              <w:rPr>
                <w:rFonts w:hint="eastAsia" w:ascii="Times New Roman" w:hAnsi="Times New Roman" w:cs="Times New Roman"/>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4" w:type="dxa"/>
            <w:vMerge w:val="continue"/>
            <w:vAlign w:val="center"/>
          </w:tcPr>
          <w:p>
            <w:pPr>
              <w:adjustRightInd w:val="0"/>
              <w:snapToGrid w:val="0"/>
              <w:jc w:val="center"/>
              <w:rPr>
                <w:rFonts w:ascii="Times New Roman" w:hAnsi="Times New Roman" w:cs="Times New Roman"/>
                <w:highlight w:val="none"/>
              </w:rPr>
            </w:pPr>
          </w:p>
        </w:tc>
        <w:tc>
          <w:tcPr>
            <w:tcW w:w="785" w:type="dxa"/>
            <w:vMerge w:val="continue"/>
            <w:vAlign w:val="center"/>
          </w:tcPr>
          <w:p>
            <w:pPr>
              <w:adjustRightInd w:val="0"/>
              <w:snapToGrid w:val="0"/>
              <w:jc w:val="center"/>
              <w:rPr>
                <w:rFonts w:ascii="Times New Roman" w:hAnsi="Times New Roman" w:cs="Times New Roman"/>
                <w:highlight w:val="none"/>
              </w:rPr>
            </w:pPr>
          </w:p>
        </w:tc>
        <w:tc>
          <w:tcPr>
            <w:tcW w:w="1519" w:type="dxa"/>
            <w:vAlign w:val="center"/>
          </w:tcPr>
          <w:p>
            <w:pPr>
              <w:adjustRightInd w:val="0"/>
              <w:snapToGrid w:val="0"/>
              <w:jc w:val="center"/>
              <w:rPr>
                <w:rFonts w:ascii="Times New Roman" w:hAnsi="Times New Roman" w:cs="Times New Roman"/>
                <w:highlight w:val="none"/>
              </w:rPr>
            </w:pPr>
            <w:r>
              <w:rPr>
                <w:rFonts w:ascii="Times New Roman" w:hAnsi="Times New Roman" w:cs="Times New Roman"/>
                <w:highlight w:val="none"/>
              </w:rPr>
              <w:t>塘顶排水沟、坡底排水沟</w:t>
            </w:r>
          </w:p>
        </w:tc>
        <w:tc>
          <w:tcPr>
            <w:tcW w:w="6208" w:type="dxa"/>
            <w:vAlign w:val="center"/>
          </w:tcPr>
          <w:p>
            <w:pPr>
              <w:adjustRightInd w:val="0"/>
              <w:snapToGrid w:val="0"/>
              <w:rPr>
                <w:rFonts w:ascii="Times New Roman" w:hAnsi="Times New Roman" w:cs="Times New Roman"/>
                <w:highlight w:val="none"/>
              </w:rPr>
            </w:pPr>
            <w:r>
              <w:rPr>
                <w:rFonts w:ascii="Times New Roman" w:hAnsi="Times New Roman" w:cs="Times New Roman"/>
                <w:highlight w:val="none"/>
              </w:rPr>
              <w:t>在桩号P0+50~P0+850塘顶设置塘顶排水沟，在桩号P0+500处斜坡下埋设20cm的PVC管将水引至背水坡下面的坡底排水沟，最后排入沟道</w:t>
            </w:r>
            <w:r>
              <w:rPr>
                <w:rFonts w:hint="eastAsia" w:ascii="Times New Roman" w:hAnsi="Times New Roman" w:cs="Times New Roman"/>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4" w:type="dxa"/>
            <w:vMerge w:val="continue"/>
            <w:vAlign w:val="center"/>
          </w:tcPr>
          <w:p>
            <w:pPr>
              <w:adjustRightInd w:val="0"/>
              <w:snapToGrid w:val="0"/>
              <w:jc w:val="center"/>
              <w:rPr>
                <w:rFonts w:ascii="Times New Roman" w:hAnsi="Times New Roman" w:cs="Times New Roman"/>
                <w:highlight w:val="none"/>
              </w:rPr>
            </w:pPr>
          </w:p>
        </w:tc>
        <w:tc>
          <w:tcPr>
            <w:tcW w:w="785" w:type="dxa"/>
            <w:vAlign w:val="center"/>
          </w:tcPr>
          <w:p>
            <w:pPr>
              <w:adjustRightInd w:val="0"/>
              <w:snapToGrid w:val="0"/>
              <w:jc w:val="center"/>
              <w:rPr>
                <w:rFonts w:ascii="Times New Roman" w:hAnsi="Times New Roman" w:cs="Times New Roman"/>
                <w:highlight w:val="none"/>
              </w:rPr>
            </w:pPr>
            <w:r>
              <w:rPr>
                <w:rFonts w:hint="eastAsia" w:ascii="Times New Roman" w:hAnsi="Times New Roman" w:cs="Times New Roman"/>
                <w:highlight w:val="none"/>
              </w:rPr>
              <w:t>植物措施</w:t>
            </w:r>
          </w:p>
        </w:tc>
        <w:tc>
          <w:tcPr>
            <w:tcW w:w="1519" w:type="dxa"/>
            <w:vAlign w:val="center"/>
          </w:tcPr>
          <w:p>
            <w:pPr>
              <w:adjustRightInd w:val="0"/>
              <w:snapToGrid w:val="0"/>
              <w:jc w:val="center"/>
              <w:rPr>
                <w:rFonts w:ascii="Times New Roman" w:hAnsi="Times New Roman" w:cs="Times New Roman"/>
                <w:highlight w:val="none"/>
              </w:rPr>
            </w:pPr>
            <w:r>
              <w:rPr>
                <w:rFonts w:hint="eastAsia" w:ascii="Times New Roman" w:hAnsi="Times New Roman" w:cs="Times New Roman"/>
                <w:highlight w:val="none"/>
              </w:rPr>
              <w:t>综合绿化</w:t>
            </w:r>
          </w:p>
        </w:tc>
        <w:tc>
          <w:tcPr>
            <w:tcW w:w="6208" w:type="dxa"/>
            <w:vAlign w:val="center"/>
          </w:tcPr>
          <w:p>
            <w:pPr>
              <w:adjustRightInd w:val="0"/>
              <w:snapToGrid w:val="0"/>
              <w:rPr>
                <w:rFonts w:ascii="Times New Roman" w:hAnsi="Times New Roman" w:cs="Times New Roman"/>
                <w:highlight w:val="none"/>
              </w:rPr>
            </w:pPr>
            <w:r>
              <w:rPr>
                <w:rFonts w:ascii="Times New Roman" w:hAnsi="Times New Roman" w:cs="Times New Roman"/>
                <w:highlight w:val="none"/>
              </w:rPr>
              <w:t>主体工程设计的绿地采取乔灌草相结合的方式进行绿化，栽植乔木、种植草皮、配植灌木和花卉</w:t>
            </w:r>
            <w:r>
              <w:rPr>
                <w:rFonts w:hint="eastAsia" w:ascii="Times New Roman" w:hAnsi="Times New Roman" w:cs="Times New Roman"/>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4" w:type="dxa"/>
            <w:vMerge w:val="continue"/>
            <w:vAlign w:val="center"/>
          </w:tcPr>
          <w:p>
            <w:pPr>
              <w:adjustRightInd w:val="0"/>
              <w:snapToGrid w:val="0"/>
              <w:jc w:val="center"/>
              <w:rPr>
                <w:rFonts w:ascii="Times New Roman" w:hAnsi="Times New Roman" w:cs="Times New Roman"/>
                <w:highlight w:val="none"/>
              </w:rPr>
            </w:pPr>
          </w:p>
        </w:tc>
        <w:tc>
          <w:tcPr>
            <w:tcW w:w="785" w:type="dxa"/>
            <w:vMerge w:val="restart"/>
            <w:vAlign w:val="center"/>
          </w:tcPr>
          <w:p>
            <w:pPr>
              <w:adjustRightInd w:val="0"/>
              <w:snapToGrid w:val="0"/>
              <w:jc w:val="center"/>
              <w:rPr>
                <w:rFonts w:ascii="Times New Roman" w:hAnsi="Times New Roman" w:cs="Times New Roman"/>
                <w:highlight w:val="none"/>
              </w:rPr>
            </w:pPr>
            <w:r>
              <w:rPr>
                <w:rFonts w:hint="eastAsia" w:ascii="Times New Roman" w:hAnsi="Times New Roman" w:cs="Times New Roman"/>
                <w:highlight w:val="none"/>
              </w:rPr>
              <w:t>临时措施</w:t>
            </w:r>
          </w:p>
        </w:tc>
        <w:tc>
          <w:tcPr>
            <w:tcW w:w="1519" w:type="dxa"/>
            <w:vAlign w:val="center"/>
          </w:tcPr>
          <w:p>
            <w:pPr>
              <w:adjustRightInd w:val="0"/>
              <w:snapToGrid w:val="0"/>
              <w:jc w:val="center"/>
              <w:rPr>
                <w:rFonts w:ascii="Times New Roman" w:hAnsi="Times New Roman" w:cs="Times New Roman"/>
                <w:highlight w:val="none"/>
              </w:rPr>
            </w:pPr>
            <w:r>
              <w:rPr>
                <w:rFonts w:hint="eastAsia" w:ascii="Times New Roman" w:hAnsi="Times New Roman" w:cs="Times New Roman"/>
                <w:highlight w:val="none"/>
              </w:rPr>
              <w:t>临时排水沟</w:t>
            </w:r>
          </w:p>
        </w:tc>
        <w:tc>
          <w:tcPr>
            <w:tcW w:w="6208" w:type="dxa"/>
            <w:vMerge w:val="restart"/>
            <w:vAlign w:val="center"/>
          </w:tcPr>
          <w:p>
            <w:pPr>
              <w:adjustRightInd w:val="0"/>
              <w:snapToGrid w:val="0"/>
              <w:rPr>
                <w:rFonts w:ascii="Times New Roman" w:hAnsi="Times New Roman" w:cs="Times New Roman"/>
                <w:highlight w:val="none"/>
              </w:rPr>
            </w:pPr>
            <w:r>
              <w:rPr>
                <w:rFonts w:ascii="Times New Roman" w:hAnsi="Times New Roman" w:cs="Times New Roman"/>
                <w:highlight w:val="none"/>
              </w:rPr>
              <w:t>在坡底布设临时排水沟，出口设置沉沙池出口设置沉沙池，地表径流经沉沙池沉淀后排入沟道</w:t>
            </w:r>
            <w:r>
              <w:rPr>
                <w:rFonts w:hint="eastAsia" w:ascii="Times New Roman" w:hAnsi="Times New Roman" w:cs="Times New Roman"/>
                <w:highlight w:val="none"/>
              </w:rPr>
              <w:t>，，沉沙池设置在项目永久占地范围内，可减少水土流失对周边环境的影响。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4" w:type="dxa"/>
            <w:vMerge w:val="continue"/>
            <w:vAlign w:val="center"/>
          </w:tcPr>
          <w:p>
            <w:pPr>
              <w:adjustRightInd w:val="0"/>
              <w:snapToGrid w:val="0"/>
              <w:jc w:val="center"/>
              <w:rPr>
                <w:rFonts w:ascii="Times New Roman" w:hAnsi="Times New Roman" w:cs="Times New Roman"/>
                <w:highlight w:val="none"/>
              </w:rPr>
            </w:pPr>
          </w:p>
        </w:tc>
        <w:tc>
          <w:tcPr>
            <w:tcW w:w="785" w:type="dxa"/>
            <w:vMerge w:val="continue"/>
            <w:vAlign w:val="center"/>
          </w:tcPr>
          <w:p>
            <w:pPr>
              <w:adjustRightInd w:val="0"/>
              <w:snapToGrid w:val="0"/>
              <w:jc w:val="center"/>
              <w:rPr>
                <w:rFonts w:ascii="Times New Roman" w:hAnsi="Times New Roman" w:cs="Times New Roman"/>
                <w:highlight w:val="none"/>
              </w:rPr>
            </w:pPr>
          </w:p>
        </w:tc>
        <w:tc>
          <w:tcPr>
            <w:tcW w:w="1519" w:type="dxa"/>
            <w:vAlign w:val="center"/>
          </w:tcPr>
          <w:p>
            <w:pPr>
              <w:adjustRightInd w:val="0"/>
              <w:snapToGrid w:val="0"/>
              <w:jc w:val="center"/>
              <w:rPr>
                <w:rFonts w:ascii="Times New Roman" w:hAnsi="Times New Roman" w:cs="Times New Roman"/>
                <w:highlight w:val="none"/>
              </w:rPr>
            </w:pPr>
            <w:r>
              <w:rPr>
                <w:rFonts w:hint="eastAsia" w:ascii="Times New Roman" w:hAnsi="Times New Roman" w:cs="Times New Roman"/>
                <w:highlight w:val="none"/>
              </w:rPr>
              <w:t>临时沉沙池</w:t>
            </w:r>
          </w:p>
        </w:tc>
        <w:tc>
          <w:tcPr>
            <w:tcW w:w="6208" w:type="dxa"/>
            <w:vMerge w:val="continue"/>
            <w:vAlign w:val="center"/>
          </w:tcPr>
          <w:p>
            <w:pPr>
              <w:adjustRightInd w:val="0"/>
              <w:snapToGrid w:val="0"/>
              <w:rPr>
                <w:rFonts w:ascii="Times New Roman" w:hAnsi="Times New Roman" w:cs="Times New Roman"/>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4" w:type="dxa"/>
            <w:vMerge w:val="continue"/>
            <w:vAlign w:val="center"/>
          </w:tcPr>
          <w:p>
            <w:pPr>
              <w:adjustRightInd w:val="0"/>
              <w:snapToGrid w:val="0"/>
              <w:jc w:val="center"/>
              <w:rPr>
                <w:rFonts w:ascii="Times New Roman" w:hAnsi="Times New Roman" w:cs="Times New Roman"/>
                <w:highlight w:val="none"/>
              </w:rPr>
            </w:pPr>
          </w:p>
        </w:tc>
        <w:tc>
          <w:tcPr>
            <w:tcW w:w="785" w:type="dxa"/>
            <w:vMerge w:val="continue"/>
            <w:vAlign w:val="center"/>
          </w:tcPr>
          <w:p>
            <w:pPr>
              <w:adjustRightInd w:val="0"/>
              <w:snapToGrid w:val="0"/>
              <w:jc w:val="center"/>
              <w:rPr>
                <w:rFonts w:ascii="Times New Roman" w:hAnsi="Times New Roman" w:cs="Times New Roman"/>
                <w:highlight w:val="none"/>
              </w:rPr>
            </w:pPr>
          </w:p>
        </w:tc>
        <w:tc>
          <w:tcPr>
            <w:tcW w:w="1519" w:type="dxa"/>
            <w:vAlign w:val="center"/>
          </w:tcPr>
          <w:p>
            <w:pPr>
              <w:adjustRightInd w:val="0"/>
              <w:snapToGrid w:val="0"/>
              <w:jc w:val="center"/>
              <w:rPr>
                <w:rFonts w:ascii="Times New Roman" w:hAnsi="Times New Roman" w:cs="Times New Roman"/>
                <w:highlight w:val="none"/>
              </w:rPr>
            </w:pPr>
            <w:r>
              <w:rPr>
                <w:rFonts w:hint="eastAsia" w:ascii="Times New Roman" w:hAnsi="Times New Roman" w:cs="Times New Roman"/>
                <w:highlight w:val="none"/>
              </w:rPr>
              <w:t>车辆冲洗</w:t>
            </w:r>
          </w:p>
        </w:tc>
        <w:tc>
          <w:tcPr>
            <w:tcW w:w="6208" w:type="dxa"/>
            <w:vAlign w:val="center"/>
          </w:tcPr>
          <w:p>
            <w:pPr>
              <w:adjustRightInd w:val="0"/>
              <w:snapToGrid w:val="0"/>
              <w:rPr>
                <w:rFonts w:ascii="Times New Roman" w:hAnsi="Times New Roman" w:cs="Times New Roman"/>
                <w:highlight w:val="none"/>
              </w:rPr>
            </w:pPr>
            <w:r>
              <w:rPr>
                <w:rFonts w:hint="eastAsia" w:ascii="Times New Roman" w:hAnsi="Times New Roman" w:cs="Times New Roman"/>
                <w:highlight w:val="none"/>
              </w:rPr>
              <w:t>工程进出口处</w:t>
            </w:r>
            <w:r>
              <w:rPr>
                <w:rFonts w:ascii="Times New Roman" w:hAnsi="Times New Roman" w:cs="Times New Roman"/>
                <w:highlight w:val="none"/>
              </w:rPr>
              <w:t>内设置车辆冲洗设备1套，对运输土石方车辆轮胎进行冲洗，防治车辆附着土石方造成水土流失</w:t>
            </w:r>
            <w:r>
              <w:rPr>
                <w:rFonts w:hint="eastAsia" w:ascii="Times New Roman" w:hAnsi="Times New Roman" w:cs="Times New Roman"/>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4" w:type="dxa"/>
            <w:vMerge w:val="continue"/>
            <w:vAlign w:val="center"/>
          </w:tcPr>
          <w:p>
            <w:pPr>
              <w:adjustRightInd w:val="0"/>
              <w:snapToGrid w:val="0"/>
              <w:jc w:val="center"/>
              <w:rPr>
                <w:rFonts w:ascii="Times New Roman" w:hAnsi="Times New Roman" w:cs="Times New Roman"/>
                <w:highlight w:val="none"/>
              </w:rPr>
            </w:pPr>
          </w:p>
        </w:tc>
        <w:tc>
          <w:tcPr>
            <w:tcW w:w="2304" w:type="dxa"/>
            <w:gridSpan w:val="2"/>
            <w:vAlign w:val="center"/>
          </w:tcPr>
          <w:p>
            <w:pPr>
              <w:adjustRightInd w:val="0"/>
              <w:snapToGrid w:val="0"/>
              <w:jc w:val="center"/>
              <w:rPr>
                <w:rFonts w:ascii="Times New Roman" w:hAnsi="Times New Roman" w:cs="Times New Roman"/>
                <w:highlight w:val="none"/>
              </w:rPr>
            </w:pPr>
            <w:r>
              <w:rPr>
                <w:rFonts w:hint="eastAsia" w:ascii="Times New Roman" w:hAnsi="Times New Roman" w:cs="Times New Roman"/>
                <w:highlight w:val="none"/>
              </w:rPr>
              <w:t>管理措施</w:t>
            </w:r>
          </w:p>
        </w:tc>
        <w:tc>
          <w:tcPr>
            <w:tcW w:w="6208" w:type="dxa"/>
            <w:vAlign w:val="center"/>
          </w:tcPr>
          <w:p>
            <w:pPr>
              <w:numPr>
                <w:ilvl w:val="0"/>
                <w:numId w:val="12"/>
              </w:numPr>
              <w:adjustRightInd w:val="0"/>
              <w:snapToGrid w:val="0"/>
              <w:rPr>
                <w:rFonts w:ascii="Times New Roman" w:hAnsi="Times New Roman" w:cs="Times New Roman"/>
                <w:highlight w:val="none"/>
              </w:rPr>
            </w:pPr>
            <w:r>
              <w:rPr>
                <w:rFonts w:hint="eastAsia" w:ascii="Times New Roman" w:hAnsi="Times New Roman" w:cs="Times New Roman"/>
                <w:highlight w:val="none"/>
              </w:rPr>
              <w:t>工程开挖、填筑在运输过程中应加强管理，需严格按照以下要求：必须采用密闭车辆运输；运输土方的车辆，不宜装载过满；运输土方的车辆，须控制行驶速度，不宜过快，尤其是拐弯的路段；运输路段，须专人定时巡视，以便及时发现洒落的土方进行清理，减少水土流失。</w:t>
            </w:r>
          </w:p>
          <w:p>
            <w:pPr>
              <w:numPr>
                <w:ilvl w:val="0"/>
                <w:numId w:val="12"/>
              </w:numPr>
              <w:adjustRightInd w:val="0"/>
              <w:snapToGrid w:val="0"/>
              <w:rPr>
                <w:rFonts w:ascii="Times New Roman" w:hAnsi="Times New Roman" w:cs="Times New Roman"/>
                <w:highlight w:val="none"/>
              </w:rPr>
            </w:pPr>
            <w:r>
              <w:rPr>
                <w:rFonts w:hint="eastAsia" w:ascii="Times New Roman" w:hAnsi="Times New Roman" w:cs="Times New Roman"/>
                <w:highlight w:val="none"/>
              </w:rPr>
              <w:t>施工过程中，当遇到方案设置的水土保持设施被损坏情况，应及时修复，恢复原有功能。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4" w:type="dxa"/>
            <w:vMerge w:val="restart"/>
            <w:vAlign w:val="center"/>
          </w:tcPr>
          <w:p>
            <w:pPr>
              <w:adjustRightInd w:val="0"/>
              <w:snapToGrid w:val="0"/>
              <w:jc w:val="center"/>
              <w:rPr>
                <w:rFonts w:ascii="Times New Roman" w:hAnsi="Times New Roman" w:cs="Times New Roman"/>
                <w:highlight w:val="none"/>
              </w:rPr>
            </w:pPr>
            <w:r>
              <w:rPr>
                <w:rFonts w:ascii="Times New Roman" w:hAnsi="Times New Roman" w:cs="Times New Roman"/>
                <w:highlight w:val="none"/>
              </w:rPr>
              <w:t>Ⅱ区-施工临时设施防治区</w:t>
            </w:r>
          </w:p>
        </w:tc>
        <w:tc>
          <w:tcPr>
            <w:tcW w:w="785" w:type="dxa"/>
            <w:vAlign w:val="center"/>
          </w:tcPr>
          <w:p>
            <w:pPr>
              <w:adjustRightInd w:val="0"/>
              <w:snapToGrid w:val="0"/>
              <w:jc w:val="center"/>
              <w:rPr>
                <w:rFonts w:ascii="Times New Roman" w:hAnsi="Times New Roman" w:cs="Times New Roman"/>
                <w:highlight w:val="none"/>
              </w:rPr>
            </w:pPr>
            <w:r>
              <w:rPr>
                <w:rFonts w:hint="eastAsia" w:ascii="Times New Roman" w:hAnsi="Times New Roman" w:cs="Times New Roman"/>
                <w:highlight w:val="none"/>
              </w:rPr>
              <w:t>工程措施</w:t>
            </w:r>
          </w:p>
        </w:tc>
        <w:tc>
          <w:tcPr>
            <w:tcW w:w="1519" w:type="dxa"/>
            <w:vAlign w:val="center"/>
          </w:tcPr>
          <w:p>
            <w:pPr>
              <w:adjustRightInd w:val="0"/>
              <w:snapToGrid w:val="0"/>
              <w:jc w:val="center"/>
              <w:rPr>
                <w:rFonts w:ascii="Times New Roman" w:hAnsi="Times New Roman" w:cs="Times New Roman"/>
                <w:highlight w:val="none"/>
              </w:rPr>
            </w:pPr>
            <w:r>
              <w:rPr>
                <w:rFonts w:hint="eastAsia" w:ascii="Times New Roman" w:hAnsi="Times New Roman" w:cs="Times New Roman"/>
                <w:highlight w:val="none"/>
              </w:rPr>
              <w:t>场地平整</w:t>
            </w:r>
          </w:p>
        </w:tc>
        <w:tc>
          <w:tcPr>
            <w:tcW w:w="6208" w:type="dxa"/>
            <w:vAlign w:val="center"/>
          </w:tcPr>
          <w:p>
            <w:pPr>
              <w:adjustRightInd w:val="0"/>
              <w:snapToGrid w:val="0"/>
              <w:rPr>
                <w:rFonts w:ascii="Times New Roman" w:hAnsi="Times New Roman" w:cs="Times New Roman"/>
                <w:highlight w:val="none"/>
              </w:rPr>
            </w:pPr>
            <w:r>
              <w:rPr>
                <w:rFonts w:ascii="Times New Roman" w:hAnsi="Times New Roman" w:cs="Times New Roman"/>
                <w:highlight w:val="none"/>
              </w:rPr>
              <w:t>施工后期，拆除临时设施场地内的临时建构筑物，撤离施工机械设备，清除场地中的建筑垃圾。临时设施利用结束后，及时清理、平整场地。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4" w:type="dxa"/>
            <w:vMerge w:val="continue"/>
            <w:vAlign w:val="center"/>
          </w:tcPr>
          <w:p>
            <w:pPr>
              <w:adjustRightInd w:val="0"/>
              <w:snapToGrid w:val="0"/>
              <w:jc w:val="center"/>
              <w:rPr>
                <w:rFonts w:ascii="Times New Roman" w:hAnsi="Times New Roman" w:cs="Times New Roman"/>
                <w:highlight w:val="none"/>
              </w:rPr>
            </w:pPr>
          </w:p>
        </w:tc>
        <w:tc>
          <w:tcPr>
            <w:tcW w:w="785" w:type="dxa"/>
            <w:vMerge w:val="restart"/>
            <w:vAlign w:val="center"/>
          </w:tcPr>
          <w:p>
            <w:pPr>
              <w:adjustRightInd w:val="0"/>
              <w:snapToGrid w:val="0"/>
              <w:jc w:val="center"/>
              <w:rPr>
                <w:rFonts w:ascii="Times New Roman" w:hAnsi="Times New Roman" w:cs="Times New Roman"/>
                <w:highlight w:val="none"/>
              </w:rPr>
            </w:pPr>
            <w:r>
              <w:rPr>
                <w:rFonts w:hint="eastAsia" w:ascii="Times New Roman" w:hAnsi="Times New Roman" w:cs="Times New Roman"/>
                <w:highlight w:val="none"/>
              </w:rPr>
              <w:t>临时措施</w:t>
            </w:r>
          </w:p>
        </w:tc>
        <w:tc>
          <w:tcPr>
            <w:tcW w:w="1519" w:type="dxa"/>
            <w:vAlign w:val="center"/>
          </w:tcPr>
          <w:p>
            <w:pPr>
              <w:adjustRightInd w:val="0"/>
              <w:snapToGrid w:val="0"/>
              <w:jc w:val="center"/>
              <w:rPr>
                <w:rFonts w:ascii="Times New Roman" w:hAnsi="Times New Roman" w:cs="Times New Roman"/>
                <w:highlight w:val="none"/>
              </w:rPr>
            </w:pPr>
            <w:r>
              <w:rPr>
                <w:rFonts w:hint="eastAsia" w:ascii="Times New Roman" w:hAnsi="Times New Roman" w:cs="Times New Roman"/>
                <w:highlight w:val="none"/>
              </w:rPr>
              <w:t>临时施工场地防护</w:t>
            </w:r>
          </w:p>
        </w:tc>
        <w:tc>
          <w:tcPr>
            <w:tcW w:w="6208" w:type="dxa"/>
            <w:vAlign w:val="center"/>
          </w:tcPr>
          <w:p>
            <w:pPr>
              <w:adjustRightInd w:val="0"/>
              <w:snapToGrid w:val="0"/>
              <w:rPr>
                <w:rFonts w:ascii="Times New Roman" w:hAnsi="Times New Roman" w:cs="Times New Roman"/>
                <w:highlight w:val="none"/>
              </w:rPr>
            </w:pPr>
            <w:r>
              <w:rPr>
                <w:rFonts w:ascii="Times New Roman" w:hAnsi="Times New Roman" w:cs="Times New Roman"/>
                <w:highlight w:val="none"/>
              </w:rPr>
              <w:t>临时施工场地布置在西段护塘地内，在周边布设临时排水沟，排水沟为矩形断面，宽0.3m，深0.3m，采用厚12cm的砖护砌并进行砂浆抹面</w:t>
            </w:r>
            <w:r>
              <w:rPr>
                <w:rFonts w:hint="eastAsia" w:ascii="Times New Roman" w:hAnsi="Times New Roman" w:cs="Times New Roman"/>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4" w:type="dxa"/>
            <w:vMerge w:val="continue"/>
            <w:vAlign w:val="center"/>
          </w:tcPr>
          <w:p>
            <w:pPr>
              <w:adjustRightInd w:val="0"/>
              <w:snapToGrid w:val="0"/>
              <w:jc w:val="center"/>
              <w:rPr>
                <w:rFonts w:ascii="Times New Roman" w:hAnsi="Times New Roman" w:cs="Times New Roman"/>
                <w:highlight w:val="none"/>
              </w:rPr>
            </w:pPr>
          </w:p>
        </w:tc>
        <w:tc>
          <w:tcPr>
            <w:tcW w:w="785" w:type="dxa"/>
            <w:vMerge w:val="continue"/>
            <w:vAlign w:val="center"/>
          </w:tcPr>
          <w:p>
            <w:pPr>
              <w:adjustRightInd w:val="0"/>
              <w:snapToGrid w:val="0"/>
              <w:jc w:val="center"/>
              <w:rPr>
                <w:rFonts w:ascii="Times New Roman" w:hAnsi="Times New Roman" w:cs="Times New Roman"/>
                <w:highlight w:val="none"/>
              </w:rPr>
            </w:pPr>
          </w:p>
        </w:tc>
        <w:tc>
          <w:tcPr>
            <w:tcW w:w="1519" w:type="dxa"/>
            <w:vAlign w:val="center"/>
          </w:tcPr>
          <w:p>
            <w:pPr>
              <w:adjustRightInd w:val="0"/>
              <w:snapToGrid w:val="0"/>
              <w:jc w:val="center"/>
              <w:rPr>
                <w:rFonts w:ascii="Times New Roman" w:hAnsi="Times New Roman" w:cs="Times New Roman"/>
                <w:highlight w:val="none"/>
              </w:rPr>
            </w:pPr>
            <w:r>
              <w:rPr>
                <w:rFonts w:hint="eastAsia" w:ascii="Times New Roman" w:hAnsi="Times New Roman" w:cs="Times New Roman"/>
                <w:highlight w:val="none"/>
              </w:rPr>
              <w:t>临时堆料场防护</w:t>
            </w:r>
          </w:p>
        </w:tc>
        <w:tc>
          <w:tcPr>
            <w:tcW w:w="6208" w:type="dxa"/>
            <w:vAlign w:val="center"/>
          </w:tcPr>
          <w:p>
            <w:pPr>
              <w:adjustRightInd w:val="0"/>
              <w:snapToGrid w:val="0"/>
              <w:rPr>
                <w:rFonts w:ascii="Times New Roman" w:hAnsi="Times New Roman" w:cs="Times New Roman"/>
                <w:highlight w:val="none"/>
              </w:rPr>
            </w:pPr>
            <w:r>
              <w:rPr>
                <w:rFonts w:ascii="Times New Roman" w:hAnsi="Times New Roman" w:cs="Times New Roman"/>
                <w:highlight w:val="none"/>
              </w:rPr>
              <w:t>堆料场周围及分隔采用宽24cm的砖墙，堆料场宽5m，长20m，分成3格（用于临时堆置施工所需的</w:t>
            </w:r>
            <w:r>
              <w:rPr>
                <w:rFonts w:hint="eastAsia" w:ascii="Times New Roman" w:hAnsi="Times New Roman" w:cs="Times New Roman"/>
                <w:highlight w:val="none"/>
              </w:rPr>
              <w:t>混凝土、钢筋等</w:t>
            </w:r>
            <w:r>
              <w:rPr>
                <w:rFonts w:ascii="Times New Roman" w:hAnsi="Times New Roman" w:cs="Times New Roman"/>
                <w:highlight w:val="none"/>
              </w:rPr>
              <w:t>），分割砖墙高1.0m，如堆料高度超过挡墙高度时，超过部分边坡控制在1：1.2～1：1.5，砌砖方量10m</w:t>
            </w:r>
            <w:r>
              <w:rPr>
                <w:rFonts w:ascii="Times New Roman" w:hAnsi="Times New Roman" w:cs="Times New Roman"/>
                <w:highlight w:val="none"/>
                <w:vertAlign w:val="superscript"/>
              </w:rPr>
              <w:t>3</w:t>
            </w:r>
            <w:r>
              <w:rPr>
                <w:rFonts w:ascii="Times New Roman" w:hAnsi="Times New Roman" w:cs="Times New Roman"/>
                <w:highlight w:val="none"/>
              </w:rPr>
              <w:t>，如遇雨天加盖防水编织布100m</w:t>
            </w:r>
            <w:r>
              <w:rPr>
                <w:rFonts w:ascii="Times New Roman" w:hAnsi="Times New Roman" w:cs="Times New Roman"/>
                <w:highlight w:val="none"/>
                <w:vertAlign w:val="superscript"/>
              </w:rPr>
              <w:t>2</w:t>
            </w:r>
            <w:r>
              <w:rPr>
                <w:rFonts w:ascii="Times New Roman" w:hAnsi="Times New Roman" w:cs="Times New Roman"/>
                <w:highlight w:val="none"/>
              </w:rPr>
              <w:t>，工程施工结束后，及时拆除砖墙，砖块回收利用，砖墙废料用于平整堆场场地的回填</w:t>
            </w:r>
            <w:r>
              <w:rPr>
                <w:rFonts w:hint="eastAsia" w:ascii="Times New Roman" w:hAnsi="Times New Roman" w:cs="Times New Roman"/>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4" w:type="dxa"/>
            <w:vMerge w:val="continue"/>
            <w:vAlign w:val="center"/>
          </w:tcPr>
          <w:p>
            <w:pPr>
              <w:adjustRightInd w:val="0"/>
              <w:snapToGrid w:val="0"/>
              <w:jc w:val="center"/>
              <w:rPr>
                <w:rFonts w:ascii="Times New Roman" w:hAnsi="Times New Roman" w:cs="Times New Roman"/>
                <w:highlight w:val="none"/>
              </w:rPr>
            </w:pPr>
          </w:p>
        </w:tc>
        <w:tc>
          <w:tcPr>
            <w:tcW w:w="785" w:type="dxa"/>
            <w:vMerge w:val="continue"/>
            <w:vAlign w:val="center"/>
          </w:tcPr>
          <w:p>
            <w:pPr>
              <w:adjustRightInd w:val="0"/>
              <w:snapToGrid w:val="0"/>
              <w:jc w:val="center"/>
              <w:rPr>
                <w:rFonts w:ascii="Times New Roman" w:hAnsi="Times New Roman" w:cs="Times New Roman"/>
                <w:highlight w:val="none"/>
              </w:rPr>
            </w:pPr>
          </w:p>
        </w:tc>
        <w:tc>
          <w:tcPr>
            <w:tcW w:w="1519" w:type="dxa"/>
            <w:vAlign w:val="center"/>
          </w:tcPr>
          <w:p>
            <w:pPr>
              <w:adjustRightInd w:val="0"/>
              <w:snapToGrid w:val="0"/>
              <w:jc w:val="center"/>
              <w:rPr>
                <w:rFonts w:ascii="Times New Roman" w:hAnsi="Times New Roman" w:cs="Times New Roman"/>
                <w:highlight w:val="none"/>
              </w:rPr>
            </w:pPr>
            <w:r>
              <w:rPr>
                <w:rFonts w:hint="eastAsia" w:ascii="Times New Roman" w:hAnsi="Times New Roman" w:cs="Times New Roman"/>
                <w:highlight w:val="none"/>
              </w:rPr>
              <w:t>表土临时堆场防护</w:t>
            </w:r>
          </w:p>
        </w:tc>
        <w:tc>
          <w:tcPr>
            <w:tcW w:w="6208" w:type="dxa"/>
            <w:vAlign w:val="center"/>
          </w:tcPr>
          <w:p>
            <w:pPr>
              <w:adjustRightInd w:val="0"/>
              <w:snapToGrid w:val="0"/>
              <w:rPr>
                <w:rFonts w:ascii="Times New Roman" w:hAnsi="Times New Roman" w:cs="Times New Roman"/>
                <w:highlight w:val="none"/>
              </w:rPr>
            </w:pPr>
            <w:r>
              <w:rPr>
                <w:rFonts w:hint="eastAsia" w:ascii="Times New Roman" w:hAnsi="Times New Roman" w:cs="Times New Roman"/>
                <w:highlight w:val="none"/>
              </w:rPr>
              <w:t>1）</w:t>
            </w:r>
            <w:r>
              <w:rPr>
                <w:rFonts w:ascii="Times New Roman" w:hAnsi="Times New Roman" w:cs="Times New Roman"/>
                <w:highlight w:val="none"/>
              </w:rPr>
              <w:t>表土临时堆场四周采用填土编织袋拦挡围护，顶宽0.8m，底宽1.2m，高1.0m，单位断面面积1.0m²，填土利用临时堆土，需要填土编织袋围护长度为337m，填土编织袋填筑及拆除337m</w:t>
            </w:r>
            <w:r>
              <w:rPr>
                <w:rFonts w:hint="eastAsia" w:ascii="Times New Roman" w:hAnsi="Times New Roman" w:cs="Times New Roman"/>
                <w:highlight w:val="none"/>
                <w:vertAlign w:val="superscript"/>
              </w:rPr>
              <w:t>3</w:t>
            </w:r>
            <w:r>
              <w:rPr>
                <w:rFonts w:ascii="Times New Roman" w:hAnsi="Times New Roman" w:cs="Times New Roman"/>
                <w:highlight w:val="none"/>
              </w:rPr>
              <w:t>。</w:t>
            </w:r>
          </w:p>
          <w:p>
            <w:pPr>
              <w:adjustRightInd w:val="0"/>
              <w:snapToGrid w:val="0"/>
              <w:rPr>
                <w:rFonts w:ascii="Times New Roman" w:hAnsi="Times New Roman" w:cs="Times New Roman"/>
                <w:highlight w:val="none"/>
              </w:rPr>
            </w:pPr>
            <w:r>
              <w:rPr>
                <w:rFonts w:hint="eastAsia" w:ascii="Times New Roman" w:hAnsi="Times New Roman" w:cs="Times New Roman"/>
                <w:highlight w:val="none"/>
              </w:rPr>
              <w:t>2）</w:t>
            </w:r>
            <w:r>
              <w:rPr>
                <w:rFonts w:ascii="Times New Roman" w:hAnsi="Times New Roman" w:cs="Times New Roman"/>
                <w:highlight w:val="none"/>
              </w:rPr>
              <w:t>填土编织袋外开挖排水沟187m（与临时排水沟相邻处不重复布设），临时排水边沟开挖成梯形，尺寸底宽0.3m、深0.3m，边坡比1：0.5，接入主体临时排水沟，临时排水沟土方开挖及回填69m</w:t>
            </w:r>
            <w:r>
              <w:rPr>
                <w:rFonts w:ascii="Times New Roman" w:hAnsi="Times New Roman" w:cs="Times New Roman"/>
                <w:highlight w:val="none"/>
                <w:vertAlign w:val="superscript"/>
              </w:rPr>
              <w:t>3</w:t>
            </w:r>
            <w:r>
              <w:rPr>
                <w:rFonts w:ascii="Times New Roman" w:hAnsi="Times New Roman" w:cs="Times New Roman"/>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4" w:type="dxa"/>
            <w:vMerge w:val="continue"/>
            <w:vAlign w:val="center"/>
          </w:tcPr>
          <w:p>
            <w:pPr>
              <w:adjustRightInd w:val="0"/>
              <w:snapToGrid w:val="0"/>
              <w:jc w:val="center"/>
              <w:rPr>
                <w:rFonts w:ascii="Times New Roman" w:hAnsi="Times New Roman" w:cs="Times New Roman"/>
                <w:highlight w:val="none"/>
              </w:rPr>
            </w:pPr>
          </w:p>
        </w:tc>
        <w:tc>
          <w:tcPr>
            <w:tcW w:w="2304" w:type="dxa"/>
            <w:gridSpan w:val="2"/>
            <w:vAlign w:val="center"/>
          </w:tcPr>
          <w:p>
            <w:pPr>
              <w:adjustRightInd w:val="0"/>
              <w:snapToGrid w:val="0"/>
              <w:jc w:val="center"/>
              <w:rPr>
                <w:rFonts w:ascii="Times New Roman" w:hAnsi="Times New Roman" w:cs="Times New Roman"/>
                <w:highlight w:val="none"/>
              </w:rPr>
            </w:pPr>
            <w:r>
              <w:rPr>
                <w:rFonts w:hint="eastAsia" w:ascii="Times New Roman" w:hAnsi="Times New Roman" w:cs="Times New Roman"/>
                <w:highlight w:val="none"/>
              </w:rPr>
              <w:t>管理措施</w:t>
            </w:r>
          </w:p>
        </w:tc>
        <w:tc>
          <w:tcPr>
            <w:tcW w:w="6208" w:type="dxa"/>
            <w:vAlign w:val="center"/>
          </w:tcPr>
          <w:p>
            <w:pPr>
              <w:adjustRightInd w:val="0"/>
              <w:snapToGrid w:val="0"/>
              <w:rPr>
                <w:rFonts w:ascii="Times New Roman" w:hAnsi="Times New Roman" w:cs="Times New Roman"/>
                <w:highlight w:val="none"/>
              </w:rPr>
            </w:pPr>
            <w:r>
              <w:rPr>
                <w:rFonts w:ascii="Times New Roman" w:hAnsi="Times New Roman" w:cs="Times New Roman"/>
                <w:highlight w:val="none"/>
              </w:rPr>
              <w:t>施工单位严格施工管理，文明施工，监理单位加强现场监理，必须按照方案设计要求落实该区的水土保持措施，严禁乱倾倒土石方；土石方搬运过程中应对洒落土石方及时进行清理</w:t>
            </w:r>
            <w:r>
              <w:rPr>
                <w:rFonts w:hint="eastAsia" w:ascii="Times New Roman" w:hAnsi="Times New Roman" w:cs="Times New Roman"/>
                <w:highlight w:val="none"/>
              </w:rPr>
              <w:t>。</w:t>
            </w:r>
          </w:p>
        </w:tc>
      </w:tr>
    </w:tbl>
    <w:p>
      <w:pPr>
        <w:pStyle w:val="5"/>
        <w:keepLines w:val="0"/>
        <w:tabs>
          <w:tab w:val="left" w:pos="1004"/>
          <w:tab w:val="clear" w:pos="1260"/>
        </w:tabs>
        <w:rPr>
          <w:sz w:val="28"/>
          <w:szCs w:val="28"/>
          <w:highlight w:val="none"/>
        </w:rPr>
      </w:pPr>
      <w:bookmarkStart w:id="695" w:name="_Toc22858"/>
      <w:r>
        <w:rPr>
          <w:sz w:val="28"/>
          <w:szCs w:val="28"/>
          <w:highlight w:val="none"/>
        </w:rPr>
        <w:t>8.</w:t>
      </w:r>
      <w:r>
        <w:rPr>
          <w:rFonts w:hint="eastAsia"/>
          <w:sz w:val="28"/>
          <w:szCs w:val="28"/>
          <w:highlight w:val="none"/>
        </w:rPr>
        <w:t>8绿化方案</w:t>
      </w:r>
      <w:bookmarkEnd w:id="695"/>
    </w:p>
    <w:p>
      <w:pPr>
        <w:adjustRightInd w:val="0"/>
        <w:snapToGrid w:val="0"/>
        <w:spacing w:line="360" w:lineRule="auto"/>
        <w:ind w:firstLine="480" w:firstLineChars="200"/>
        <w:rPr>
          <w:rFonts w:ascii="Times New Roman" w:hAnsi="Times New Roman" w:cs="Times New Roman"/>
          <w:sz w:val="24"/>
          <w:szCs w:val="24"/>
          <w:highlight w:val="none"/>
        </w:rPr>
      </w:pPr>
      <w:r>
        <w:rPr>
          <w:rFonts w:hint="eastAsia" w:ascii="Times New Roman" w:hAnsi="Times New Roman" w:cs="Times New Roman"/>
          <w:sz w:val="24"/>
          <w:szCs w:val="24"/>
          <w:highlight w:val="none"/>
        </w:rPr>
        <w:t>根据主体设计，</w:t>
      </w:r>
      <w:r>
        <w:rPr>
          <w:rFonts w:ascii="Times New Roman" w:hAnsi="Times New Roman" w:cs="Times New Roman"/>
          <w:sz w:val="24"/>
          <w:szCs w:val="24"/>
          <w:highlight w:val="none"/>
        </w:rPr>
        <w:t>工程总绿化总面积27866.1m²。其中内坡斜面绿化面积23366.1m²，投影面积为22183m²；防汛抢险道路外侧绿化面积4500m²。主体工程设计的绿地采取乔灌草相结合的方式进行绿化，栽植乔木、种植草皮、配植灌木和花卉。植物搭配尽力反映季节变化，多植本土植物，增加绿地景观，做到春有花、夏有荫、秋有果、冬有绿。绿地植物配置疏密适当，高低错落，形成一定的层次感。植物的选择上，应因地制宜，挑选抗风能力强、耐盐碱，耐海水淹浸的品种。</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根据主体设计，栽植的乔木主要有石榴、旱柳、落羽杉、海滨木槿、鸡爪槭、茶梅、四季桂等，灌木主要有金边黄杨、紫薇、木芙蓉、水果兰、海桐球等，草本植物有结缕草、一串红等。绿化具有保护环境、防治污染、维持生态平衡的效果，对于防止降雨引起的裸露地表的击溅侵蚀和面蚀也有着很好效果，具有良好的水土保持功能。</w:t>
      </w:r>
    </w:p>
    <w:p>
      <w:pPr>
        <w:pStyle w:val="5"/>
        <w:keepLines w:val="0"/>
        <w:tabs>
          <w:tab w:val="left" w:pos="1004"/>
          <w:tab w:val="clear" w:pos="1260"/>
        </w:tabs>
        <w:rPr>
          <w:sz w:val="28"/>
          <w:szCs w:val="28"/>
          <w:highlight w:val="none"/>
        </w:rPr>
      </w:pPr>
      <w:bookmarkStart w:id="696" w:name="_Toc25273"/>
      <w:bookmarkStart w:id="697" w:name="_Toc1147066249"/>
      <w:bookmarkStart w:id="698" w:name="_Toc1200271925"/>
      <w:bookmarkStart w:id="699" w:name="_Toc1038309682_WPSOffice_Level2"/>
      <w:r>
        <w:rPr>
          <w:sz w:val="28"/>
          <w:szCs w:val="28"/>
          <w:highlight w:val="none"/>
        </w:rPr>
        <w:t>8.</w:t>
      </w:r>
      <w:r>
        <w:rPr>
          <w:rFonts w:hint="eastAsia"/>
          <w:sz w:val="28"/>
          <w:szCs w:val="28"/>
          <w:highlight w:val="none"/>
        </w:rPr>
        <w:t>9</w:t>
      </w:r>
      <w:r>
        <w:rPr>
          <w:sz w:val="28"/>
          <w:szCs w:val="28"/>
          <w:highlight w:val="none"/>
        </w:rPr>
        <w:t>环境保护对策措施的可行性分析</w:t>
      </w:r>
      <w:bookmarkEnd w:id="696"/>
      <w:bookmarkEnd w:id="697"/>
      <w:bookmarkEnd w:id="698"/>
      <w:bookmarkEnd w:id="699"/>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根据前述分析，本项目水、气、声、固废、生态</w:t>
      </w:r>
      <w:r>
        <w:rPr>
          <w:rFonts w:hint="eastAsia" w:ascii="Times New Roman" w:hAnsi="Times New Roman" w:cs="Times New Roman"/>
          <w:sz w:val="24"/>
          <w:szCs w:val="24"/>
          <w:highlight w:val="none"/>
        </w:rPr>
        <w:t>、水土保持</w:t>
      </w:r>
      <w:r>
        <w:rPr>
          <w:rFonts w:ascii="Times New Roman" w:hAnsi="Times New Roman" w:cs="Times New Roman"/>
          <w:sz w:val="24"/>
          <w:szCs w:val="24"/>
          <w:highlight w:val="none"/>
        </w:rPr>
        <w:t>等各项环境保护对策措施均为常用的措施，能确保污染物达标排放、回用和废物综合利用，是可行的。</w:t>
      </w:r>
    </w:p>
    <w:p>
      <w:pPr>
        <w:pStyle w:val="5"/>
        <w:keepLines w:val="0"/>
        <w:tabs>
          <w:tab w:val="left" w:pos="1004"/>
          <w:tab w:val="clear" w:pos="1260"/>
        </w:tabs>
        <w:rPr>
          <w:sz w:val="28"/>
          <w:szCs w:val="28"/>
          <w:highlight w:val="none"/>
        </w:rPr>
      </w:pPr>
      <w:bookmarkStart w:id="700" w:name="_Toc4082"/>
      <w:r>
        <w:rPr>
          <w:sz w:val="28"/>
          <w:szCs w:val="28"/>
          <w:highlight w:val="none"/>
        </w:rPr>
        <w:t>8.</w:t>
      </w:r>
      <w:r>
        <w:rPr>
          <w:rFonts w:hint="eastAsia"/>
          <w:sz w:val="28"/>
          <w:szCs w:val="28"/>
          <w:highlight w:val="none"/>
        </w:rPr>
        <w:t>10</w:t>
      </w:r>
      <w:r>
        <w:rPr>
          <w:sz w:val="28"/>
          <w:szCs w:val="28"/>
          <w:highlight w:val="none"/>
        </w:rPr>
        <w:t>环境保护措施</w:t>
      </w:r>
      <w:r>
        <w:rPr>
          <w:rFonts w:hint="eastAsia"/>
          <w:sz w:val="28"/>
          <w:szCs w:val="28"/>
          <w:highlight w:val="none"/>
        </w:rPr>
        <w:t>一览表</w:t>
      </w:r>
      <w:bookmarkEnd w:id="700"/>
    </w:p>
    <w:p>
      <w:pPr>
        <w:adjustRightInd w:val="0"/>
        <w:snapToGrid w:val="0"/>
        <w:spacing w:line="360" w:lineRule="auto"/>
        <w:ind w:firstLine="480" w:firstLineChars="200"/>
        <w:rPr>
          <w:rFonts w:ascii="Times New Roman" w:hAnsi="Times New Roman" w:cs="Times New Roman"/>
          <w:sz w:val="24"/>
          <w:szCs w:val="24"/>
          <w:highlight w:val="none"/>
        </w:rPr>
        <w:sectPr>
          <w:headerReference r:id="rId36" w:type="default"/>
          <w:footerReference r:id="rId37" w:type="default"/>
          <w:pgSz w:w="11906" w:h="16838"/>
          <w:pgMar w:top="1418" w:right="1418" w:bottom="1418" w:left="1588" w:header="992" w:footer="992" w:gutter="0"/>
          <w:cols w:space="720" w:num="1"/>
          <w:docGrid w:linePitch="442" w:charSpace="1284"/>
        </w:sectPr>
      </w:pPr>
      <w:r>
        <w:rPr>
          <w:rFonts w:hint="eastAsia" w:ascii="Times New Roman" w:hAnsi="Times New Roman" w:cs="Times New Roman"/>
          <w:sz w:val="24"/>
          <w:szCs w:val="24"/>
          <w:highlight w:val="none"/>
        </w:rPr>
        <w:t>主要环保措施汇总表见表8.10-1。</w:t>
      </w:r>
    </w:p>
    <w:p>
      <w:pPr>
        <w:adjustRightInd w:val="0"/>
        <w:snapToGrid w:val="0"/>
        <w:jc w:val="center"/>
        <w:rPr>
          <w:rFonts w:ascii="Times New Roman" w:hAnsi="Times New Roman" w:cs="Times New Roman"/>
          <w:b/>
          <w:bCs/>
          <w:sz w:val="24"/>
          <w:szCs w:val="24"/>
          <w:highlight w:val="none"/>
        </w:rPr>
      </w:pPr>
      <w:r>
        <w:rPr>
          <w:rFonts w:ascii="Times New Roman" w:hAnsi="Times New Roman" w:cs="Times New Roman"/>
          <w:b/>
          <w:bCs/>
          <w:sz w:val="24"/>
          <w:szCs w:val="24"/>
          <w:highlight w:val="none"/>
        </w:rPr>
        <w:t>表</w:t>
      </w:r>
      <w:r>
        <w:rPr>
          <w:rFonts w:hint="eastAsia" w:ascii="Times New Roman" w:hAnsi="Times New Roman" w:cs="Times New Roman"/>
          <w:b/>
          <w:bCs/>
          <w:sz w:val="24"/>
          <w:szCs w:val="24"/>
          <w:highlight w:val="none"/>
        </w:rPr>
        <w:t>8.10</w:t>
      </w:r>
      <w:r>
        <w:rPr>
          <w:rFonts w:ascii="Times New Roman" w:hAnsi="Times New Roman" w:cs="Times New Roman"/>
          <w:b/>
          <w:bCs/>
          <w:sz w:val="24"/>
          <w:szCs w:val="24"/>
          <w:highlight w:val="none"/>
        </w:rPr>
        <w:t>-1   主要环保措施汇总表</w:t>
      </w:r>
    </w:p>
    <w:tbl>
      <w:tblPr>
        <w:tblStyle w:val="50"/>
        <w:tblW w:w="91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1"/>
        <w:gridCol w:w="5988"/>
        <w:gridCol w:w="1585"/>
        <w:gridCol w:w="9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1" w:type="dxa"/>
            <w:vAlign w:val="center"/>
          </w:tcPr>
          <w:p>
            <w:pPr>
              <w:adjustRightInd w:val="0"/>
              <w:snapToGrid w:val="0"/>
              <w:jc w:val="center"/>
              <w:rPr>
                <w:rFonts w:ascii="Times New Roman" w:hAnsi="Times New Roman" w:cs="Times New Roman"/>
                <w:b/>
                <w:bCs/>
                <w:highlight w:val="none"/>
              </w:rPr>
            </w:pPr>
            <w:r>
              <w:rPr>
                <w:rFonts w:ascii="Times New Roman" w:hAnsi="Times New Roman" w:cs="Times New Roman"/>
                <w:b/>
                <w:bCs/>
                <w:highlight w:val="none"/>
              </w:rPr>
              <w:t>分类</w:t>
            </w:r>
          </w:p>
        </w:tc>
        <w:tc>
          <w:tcPr>
            <w:tcW w:w="5988" w:type="dxa"/>
            <w:vAlign w:val="center"/>
          </w:tcPr>
          <w:p>
            <w:pPr>
              <w:adjustRightInd w:val="0"/>
              <w:snapToGrid w:val="0"/>
              <w:jc w:val="center"/>
              <w:rPr>
                <w:rFonts w:ascii="Times New Roman" w:hAnsi="Times New Roman" w:cs="Times New Roman"/>
                <w:b/>
                <w:bCs/>
                <w:highlight w:val="none"/>
              </w:rPr>
            </w:pPr>
            <w:r>
              <w:rPr>
                <w:rFonts w:ascii="Times New Roman" w:hAnsi="Times New Roman" w:cs="Times New Roman"/>
                <w:b/>
                <w:bCs/>
                <w:highlight w:val="none"/>
              </w:rPr>
              <w:t>施工期</w:t>
            </w:r>
          </w:p>
        </w:tc>
        <w:tc>
          <w:tcPr>
            <w:tcW w:w="1585" w:type="dxa"/>
            <w:vAlign w:val="center"/>
          </w:tcPr>
          <w:p>
            <w:pPr>
              <w:adjustRightInd w:val="0"/>
              <w:snapToGrid w:val="0"/>
              <w:jc w:val="center"/>
              <w:rPr>
                <w:rFonts w:ascii="Times New Roman" w:hAnsi="Times New Roman" w:cs="Times New Roman"/>
                <w:b/>
                <w:bCs/>
                <w:highlight w:val="none"/>
              </w:rPr>
            </w:pPr>
            <w:r>
              <w:rPr>
                <w:rFonts w:ascii="Times New Roman" w:hAnsi="Times New Roman" w:cs="Times New Roman"/>
                <w:b/>
                <w:bCs/>
                <w:highlight w:val="none"/>
              </w:rPr>
              <w:t>营运期</w:t>
            </w:r>
          </w:p>
        </w:tc>
        <w:tc>
          <w:tcPr>
            <w:tcW w:w="922" w:type="dxa"/>
            <w:vAlign w:val="center"/>
          </w:tcPr>
          <w:p>
            <w:pPr>
              <w:adjustRightInd w:val="0"/>
              <w:snapToGrid w:val="0"/>
              <w:jc w:val="center"/>
              <w:rPr>
                <w:rFonts w:ascii="Times New Roman" w:hAnsi="Times New Roman" w:cs="Times New Roman"/>
                <w:b/>
                <w:bCs/>
                <w:highlight w:val="none"/>
              </w:rPr>
            </w:pPr>
            <w:r>
              <w:rPr>
                <w:rFonts w:ascii="Times New Roman" w:hAnsi="Times New Roman" w:cs="Times New Roman"/>
                <w:b/>
                <w:bCs/>
                <w:highlight w:val="none"/>
              </w:rPr>
              <w:t>预期效果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1" w:type="dxa"/>
            <w:vAlign w:val="center"/>
          </w:tcPr>
          <w:p>
            <w:pPr>
              <w:adjustRightInd w:val="0"/>
              <w:snapToGrid w:val="0"/>
              <w:jc w:val="center"/>
              <w:rPr>
                <w:rFonts w:ascii="Times New Roman" w:hAnsi="Times New Roman" w:cs="Times New Roman"/>
                <w:b/>
                <w:bCs/>
                <w:highlight w:val="none"/>
              </w:rPr>
            </w:pPr>
            <w:r>
              <w:rPr>
                <w:rFonts w:ascii="Times New Roman" w:hAnsi="Times New Roman" w:cs="Times New Roman"/>
                <w:b/>
                <w:bCs/>
                <w:highlight w:val="none"/>
              </w:rPr>
              <w:t>水环境</w:t>
            </w:r>
          </w:p>
        </w:tc>
        <w:tc>
          <w:tcPr>
            <w:tcW w:w="5988" w:type="dxa"/>
            <w:vAlign w:val="center"/>
          </w:tcPr>
          <w:p>
            <w:pPr>
              <w:adjustRightInd w:val="0"/>
              <w:snapToGrid w:val="0"/>
              <w:rPr>
                <w:rFonts w:ascii="Times New Roman" w:hAnsi="Times New Roman" w:cs="Times New Roman"/>
                <w:highlight w:val="none"/>
              </w:rPr>
            </w:pPr>
            <w:r>
              <w:rPr>
                <w:rFonts w:hint="eastAsia" w:ascii="Times New Roman" w:hAnsi="Times New Roman" w:cs="Times New Roman"/>
                <w:highlight w:val="none"/>
                <w:lang w:eastAsia="zh-CN"/>
              </w:rPr>
              <w:t>（</w:t>
            </w:r>
            <w:r>
              <w:rPr>
                <w:rFonts w:hint="eastAsia" w:ascii="Times New Roman" w:hAnsi="Times New Roman" w:cs="Times New Roman"/>
                <w:highlight w:val="none"/>
                <w:lang w:val="en-US" w:eastAsia="zh-CN"/>
              </w:rPr>
              <w:t>1</w:t>
            </w:r>
            <w:r>
              <w:rPr>
                <w:rFonts w:hint="eastAsia" w:ascii="Times New Roman" w:hAnsi="Times New Roman" w:cs="Times New Roman"/>
                <w:highlight w:val="none"/>
                <w:lang w:eastAsia="zh-CN"/>
              </w:rPr>
              <w:t>）</w:t>
            </w:r>
            <w:r>
              <w:rPr>
                <w:rFonts w:hint="eastAsia" w:ascii="Times New Roman" w:hAnsi="Times New Roman" w:cs="Times New Roman"/>
                <w:highlight w:val="none"/>
              </w:rPr>
              <w:t>尽量利用退潮露滩时进行施工作业，以减轻施工时对海水水质、海洋生态的影响。</w:t>
            </w:r>
          </w:p>
          <w:p>
            <w:pPr>
              <w:adjustRightInd w:val="0"/>
              <w:snapToGrid w:val="0"/>
              <w:rPr>
                <w:rFonts w:ascii="Times New Roman" w:hAnsi="Times New Roman" w:cs="Times New Roman"/>
                <w:highlight w:val="none"/>
              </w:rPr>
            </w:pPr>
            <w:r>
              <w:rPr>
                <w:rFonts w:ascii="Times New Roman" w:hAnsi="Times New Roman" w:cs="Times New Roman"/>
                <w:highlight w:val="none"/>
              </w:rPr>
              <w:t>（</w:t>
            </w:r>
            <w:r>
              <w:rPr>
                <w:rFonts w:hint="eastAsia" w:ascii="Times New Roman" w:hAnsi="Times New Roman" w:cs="Times New Roman"/>
                <w:highlight w:val="none"/>
                <w:lang w:val="en-US" w:eastAsia="zh-CN"/>
              </w:rPr>
              <w:t>2</w:t>
            </w:r>
            <w:r>
              <w:rPr>
                <w:rFonts w:ascii="Times New Roman" w:hAnsi="Times New Roman" w:cs="Times New Roman"/>
                <w:highlight w:val="none"/>
              </w:rPr>
              <w:t>）施工人员生活污水防治措施：</w:t>
            </w:r>
            <w:r>
              <w:rPr>
                <w:rFonts w:hint="eastAsia" w:ascii="Times New Roman" w:hAnsi="Times New Roman" w:cs="Times New Roman"/>
                <w:highlight w:val="none"/>
              </w:rPr>
              <w:t>办公人员生活污水经移动式厕所收集后定期委托环卫部门清运。距离普青工业区及附近村庄较近的施工场地，施工人员依托周边普青工业园区及陡门头村生活设施，生活污水经市政污水管网纳入玉环市大麦屿污水处理厂集中处理</w:t>
            </w:r>
            <w:r>
              <w:rPr>
                <w:rFonts w:ascii="Times New Roman" w:hAnsi="Times New Roman" w:cs="Times New Roman"/>
                <w:highlight w:val="none"/>
              </w:rPr>
              <w:t>；</w:t>
            </w:r>
          </w:p>
          <w:p>
            <w:pPr>
              <w:adjustRightInd w:val="0"/>
              <w:snapToGrid w:val="0"/>
              <w:rPr>
                <w:rFonts w:ascii="Times New Roman" w:hAnsi="Times New Roman" w:cs="Times New Roman"/>
                <w:highlight w:val="none"/>
              </w:rPr>
            </w:pPr>
            <w:r>
              <w:rPr>
                <w:rFonts w:ascii="Times New Roman" w:hAnsi="Times New Roman" w:cs="Times New Roman"/>
                <w:highlight w:val="none"/>
              </w:rPr>
              <w:t>（</w:t>
            </w:r>
            <w:r>
              <w:rPr>
                <w:rFonts w:hint="eastAsia" w:ascii="Times New Roman" w:hAnsi="Times New Roman" w:cs="Times New Roman"/>
                <w:highlight w:val="none"/>
                <w:lang w:val="en-US" w:eastAsia="zh-CN"/>
              </w:rPr>
              <w:t>3</w:t>
            </w:r>
            <w:r>
              <w:rPr>
                <w:rFonts w:ascii="Times New Roman" w:hAnsi="Times New Roman" w:cs="Times New Roman"/>
                <w:highlight w:val="none"/>
              </w:rPr>
              <w:t>）施工废水防治措施：</w:t>
            </w:r>
            <w:r>
              <w:rPr>
                <w:rFonts w:hint="eastAsia" w:ascii="宋体" w:hAnsi="宋体"/>
                <w:highlight w:val="none"/>
              </w:rPr>
              <w:t>①</w:t>
            </w:r>
            <w:r>
              <w:rPr>
                <w:rFonts w:hint="eastAsia" w:ascii="Times New Roman" w:hAnsi="Times New Roman" w:cs="Times New Roman"/>
                <w:highlight w:val="none"/>
              </w:rPr>
              <w:t>泥浆废水经沉淀池处理后，沉淀后的上清液用场地洒水抑尘不外排，沉淀污泥沉淀固化后作回填土使用</w:t>
            </w:r>
            <w:r>
              <w:rPr>
                <w:rFonts w:ascii="Times New Roman" w:hAnsi="Times New Roman" w:cs="Times New Roman"/>
                <w:highlight w:val="none"/>
              </w:rPr>
              <w:t>。</w:t>
            </w:r>
            <w:r>
              <w:rPr>
                <w:rFonts w:hint="eastAsia" w:ascii="宋体" w:hAnsi="宋体"/>
                <w:highlight w:val="none"/>
              </w:rPr>
              <w:t>②</w:t>
            </w:r>
            <w:r>
              <w:rPr>
                <w:rFonts w:ascii="Times New Roman" w:hAnsi="Times New Roman" w:cs="Times New Roman"/>
                <w:highlight w:val="none"/>
              </w:rPr>
              <w:t>施工场地内布设临时排水沟，并在排水沟末端设置</w:t>
            </w:r>
            <w:r>
              <w:rPr>
                <w:rFonts w:hint="eastAsia" w:ascii="Times New Roman" w:hAnsi="Times New Roman" w:cs="Times New Roman"/>
                <w:highlight w:val="none"/>
              </w:rPr>
              <w:t>20m</w:t>
            </w:r>
            <w:r>
              <w:rPr>
                <w:rFonts w:hint="eastAsia" w:ascii="Times New Roman" w:hAnsi="Times New Roman" w:cs="Times New Roman"/>
                <w:highlight w:val="none"/>
                <w:vertAlign w:val="superscript"/>
              </w:rPr>
              <w:t>3</w:t>
            </w:r>
            <w:r>
              <w:rPr>
                <w:rFonts w:ascii="Times New Roman" w:hAnsi="Times New Roman" w:cs="Times New Roman"/>
                <w:highlight w:val="none"/>
              </w:rPr>
              <w:t>沉淀池，容积为20m</w:t>
            </w:r>
            <w:r>
              <w:rPr>
                <w:rFonts w:ascii="Times New Roman" w:hAnsi="Times New Roman" w:cs="Times New Roman"/>
                <w:highlight w:val="none"/>
                <w:vertAlign w:val="superscript"/>
              </w:rPr>
              <w:t>3</w:t>
            </w:r>
            <w:r>
              <w:rPr>
                <w:rFonts w:ascii="Times New Roman" w:hAnsi="Times New Roman" w:cs="Times New Roman"/>
                <w:highlight w:val="none"/>
              </w:rPr>
              <w:t>。本工程施工机械及车辆冲洗废水以及地面冲洗水等施工废水通过场地内临时排水沟收集进入沉淀池处理</w:t>
            </w:r>
            <w:r>
              <w:rPr>
                <w:rFonts w:hint="eastAsia" w:ascii="Times New Roman" w:hAnsi="Times New Roman" w:cs="Times New Roman"/>
                <w:highlight w:val="none"/>
              </w:rPr>
              <w:t>后</w:t>
            </w:r>
            <w:r>
              <w:rPr>
                <w:rFonts w:ascii="Times New Roman" w:hAnsi="Times New Roman" w:cs="Times New Roman"/>
                <w:highlight w:val="none"/>
              </w:rPr>
              <w:t>，全部回用于施工场地内洒水抑尘、地面冲洗等，无施工废水排放。</w:t>
            </w:r>
          </w:p>
        </w:tc>
        <w:tc>
          <w:tcPr>
            <w:tcW w:w="1585" w:type="dxa"/>
            <w:vAlign w:val="center"/>
          </w:tcPr>
          <w:p>
            <w:pPr>
              <w:adjustRightInd w:val="0"/>
              <w:snapToGrid w:val="0"/>
              <w:rPr>
                <w:rFonts w:ascii="Times New Roman" w:hAnsi="Times New Roman" w:cs="Times New Roman"/>
                <w:highlight w:val="none"/>
              </w:rPr>
            </w:pPr>
            <w:r>
              <w:rPr>
                <w:rFonts w:ascii="Times New Roman" w:hAnsi="Times New Roman" w:cs="Times New Roman"/>
                <w:highlight w:val="none"/>
              </w:rPr>
              <w:t>营运期水闸管理用房内将配备卫生设施，营运期期间管理人员生活污水产生量较少，生活污水纳入周边市政污水管网，最终进入玉环市大麦屿污水处理厂处理。</w:t>
            </w:r>
          </w:p>
        </w:tc>
        <w:tc>
          <w:tcPr>
            <w:tcW w:w="922" w:type="dxa"/>
            <w:vAlign w:val="center"/>
          </w:tcPr>
          <w:p>
            <w:pPr>
              <w:adjustRightInd w:val="0"/>
              <w:snapToGrid w:val="0"/>
              <w:jc w:val="center"/>
              <w:rPr>
                <w:rFonts w:ascii="Times New Roman" w:hAnsi="Times New Roman" w:cs="Times New Roman"/>
                <w:highlight w:val="none"/>
              </w:rPr>
            </w:pPr>
            <w:r>
              <w:rPr>
                <w:rFonts w:ascii="Times New Roman" w:hAnsi="Times New Roman" w:cs="Times New Roman"/>
                <w:highlight w:val="none"/>
              </w:rPr>
              <w:t>减少对周边海域水质影响。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1" w:type="dxa"/>
            <w:vAlign w:val="center"/>
          </w:tcPr>
          <w:p>
            <w:pPr>
              <w:adjustRightInd w:val="0"/>
              <w:snapToGrid w:val="0"/>
              <w:jc w:val="center"/>
              <w:rPr>
                <w:rFonts w:ascii="Times New Roman" w:hAnsi="Times New Roman" w:cs="Times New Roman"/>
                <w:b/>
                <w:bCs/>
                <w:highlight w:val="none"/>
              </w:rPr>
            </w:pPr>
            <w:r>
              <w:rPr>
                <w:rFonts w:ascii="Times New Roman" w:hAnsi="Times New Roman" w:cs="Times New Roman"/>
                <w:b/>
                <w:bCs/>
                <w:highlight w:val="none"/>
              </w:rPr>
              <w:t>环境空气</w:t>
            </w:r>
          </w:p>
        </w:tc>
        <w:tc>
          <w:tcPr>
            <w:tcW w:w="5988" w:type="dxa"/>
            <w:vAlign w:val="center"/>
          </w:tcPr>
          <w:p>
            <w:pPr>
              <w:adjustRightInd w:val="0"/>
              <w:snapToGrid w:val="0"/>
              <w:rPr>
                <w:rFonts w:ascii="Times New Roman" w:hAnsi="Times New Roman" w:cs="Times New Roman"/>
                <w:highlight w:val="none"/>
              </w:rPr>
            </w:pPr>
            <w:r>
              <w:rPr>
                <w:rFonts w:ascii="Times New Roman" w:hAnsi="Times New Roman" w:cs="Times New Roman"/>
                <w:highlight w:val="none"/>
              </w:rPr>
              <w:t>（1）运送土石方、材料等的车辆不得超载，土石方装料高度不得高于车厢边缘高度，以防止土石方洒漏，增加道路路面土石粉尘；</w:t>
            </w:r>
          </w:p>
          <w:p>
            <w:pPr>
              <w:adjustRightInd w:val="0"/>
              <w:snapToGrid w:val="0"/>
              <w:rPr>
                <w:rFonts w:ascii="Times New Roman" w:hAnsi="Times New Roman" w:cs="Times New Roman"/>
                <w:highlight w:val="none"/>
              </w:rPr>
            </w:pPr>
            <w:r>
              <w:rPr>
                <w:rFonts w:ascii="Times New Roman" w:hAnsi="Times New Roman" w:cs="Times New Roman"/>
                <w:highlight w:val="none"/>
              </w:rPr>
              <w:t>（2）施工场地和主干道路面要定时清扫和洒水，以减少汽车行驶扰动起来的扬尘；</w:t>
            </w:r>
          </w:p>
          <w:p>
            <w:pPr>
              <w:adjustRightInd w:val="0"/>
              <w:snapToGrid w:val="0"/>
              <w:rPr>
                <w:rFonts w:ascii="Times New Roman" w:hAnsi="Times New Roman" w:cs="Times New Roman"/>
                <w:highlight w:val="none"/>
              </w:rPr>
            </w:pPr>
            <w:r>
              <w:rPr>
                <w:rFonts w:ascii="Times New Roman" w:hAnsi="Times New Roman" w:cs="Times New Roman"/>
                <w:highlight w:val="none"/>
              </w:rPr>
              <w:t>（3）运输车辆行驶产生的扬尘尤其是干燥天及风速较大时更为明显，减少汽车行驶扬尘的最有效方法是对车辆行驶的路面和施工场地实施洒水抑尘。在施工期间，每天洒水4~5次，可使扬尘减少70%左右，并使扬尘造成的TSP污染半径缩小到20~50m范围之内；</w:t>
            </w:r>
          </w:p>
          <w:p>
            <w:pPr>
              <w:adjustRightInd w:val="0"/>
              <w:snapToGrid w:val="0"/>
              <w:rPr>
                <w:rFonts w:ascii="Times New Roman" w:hAnsi="Times New Roman" w:cs="Times New Roman"/>
                <w:highlight w:val="none"/>
              </w:rPr>
            </w:pPr>
            <w:r>
              <w:rPr>
                <w:rFonts w:ascii="Times New Roman" w:hAnsi="Times New Roman" w:cs="Times New Roman"/>
                <w:highlight w:val="none"/>
              </w:rPr>
              <w:t>（4）施工场地及道路厚度和强度满足施工和行车需要，做到平坦通畅，减少物料的颠簸撒漏；</w:t>
            </w:r>
          </w:p>
          <w:p>
            <w:pPr>
              <w:adjustRightInd w:val="0"/>
              <w:snapToGrid w:val="0"/>
              <w:rPr>
                <w:rFonts w:ascii="Times New Roman" w:hAnsi="Times New Roman" w:cs="Times New Roman"/>
                <w:highlight w:val="none"/>
              </w:rPr>
            </w:pPr>
            <w:r>
              <w:rPr>
                <w:rFonts w:ascii="Times New Roman" w:hAnsi="Times New Roman" w:cs="Times New Roman"/>
                <w:highlight w:val="none"/>
              </w:rPr>
              <w:t>（5）作业单位应减少建筑材料临时露天裸露堆放，建议对露天堆放场加强管理，必要时加以洒水和遮盖，以减少风力起尘；</w:t>
            </w:r>
          </w:p>
          <w:p>
            <w:pPr>
              <w:adjustRightInd w:val="0"/>
              <w:snapToGrid w:val="0"/>
              <w:rPr>
                <w:rFonts w:ascii="Times New Roman" w:hAnsi="Times New Roman" w:cs="Times New Roman"/>
                <w:highlight w:val="none"/>
              </w:rPr>
            </w:pPr>
            <w:r>
              <w:rPr>
                <w:rFonts w:ascii="Times New Roman" w:hAnsi="Times New Roman" w:cs="Times New Roman"/>
                <w:highlight w:val="none"/>
              </w:rPr>
              <w:t>（6）在大风日尽可能减少作业；</w:t>
            </w:r>
          </w:p>
          <w:p>
            <w:pPr>
              <w:adjustRightInd w:val="0"/>
              <w:snapToGrid w:val="0"/>
              <w:rPr>
                <w:rFonts w:ascii="Times New Roman" w:hAnsi="Times New Roman" w:cs="Times New Roman"/>
                <w:highlight w:val="none"/>
              </w:rPr>
            </w:pPr>
            <w:r>
              <w:rPr>
                <w:rFonts w:ascii="Times New Roman" w:hAnsi="Times New Roman" w:cs="Times New Roman"/>
                <w:highlight w:val="none"/>
              </w:rPr>
              <w:t>（7）限制运输车辆的行驶速度；</w:t>
            </w:r>
          </w:p>
          <w:p>
            <w:pPr>
              <w:adjustRightInd w:val="0"/>
              <w:snapToGrid w:val="0"/>
              <w:rPr>
                <w:rFonts w:ascii="Times New Roman" w:hAnsi="Times New Roman" w:cs="Times New Roman"/>
                <w:highlight w:val="none"/>
              </w:rPr>
            </w:pPr>
            <w:r>
              <w:rPr>
                <w:rFonts w:ascii="Times New Roman" w:hAnsi="Times New Roman" w:cs="Times New Roman"/>
                <w:highlight w:val="none"/>
              </w:rPr>
              <w:t>（8）未取得机动车尾气达标的车辆，不得投入使用。</w:t>
            </w:r>
          </w:p>
        </w:tc>
        <w:tc>
          <w:tcPr>
            <w:tcW w:w="1585" w:type="dxa"/>
            <w:vAlign w:val="center"/>
          </w:tcPr>
          <w:p>
            <w:pPr>
              <w:adjustRightInd w:val="0"/>
              <w:snapToGrid w:val="0"/>
              <w:jc w:val="center"/>
              <w:rPr>
                <w:rFonts w:ascii="Times New Roman" w:hAnsi="Times New Roman" w:cs="Times New Roman"/>
                <w:highlight w:val="none"/>
              </w:rPr>
            </w:pPr>
            <w:r>
              <w:rPr>
                <w:rFonts w:ascii="Times New Roman" w:hAnsi="Times New Roman" w:cs="Times New Roman"/>
                <w:highlight w:val="none"/>
              </w:rPr>
              <w:t>做好绿化工程的维护工作。</w:t>
            </w:r>
          </w:p>
        </w:tc>
        <w:tc>
          <w:tcPr>
            <w:tcW w:w="922" w:type="dxa"/>
            <w:vAlign w:val="center"/>
          </w:tcPr>
          <w:p>
            <w:pPr>
              <w:adjustRightInd w:val="0"/>
              <w:snapToGrid w:val="0"/>
              <w:jc w:val="center"/>
              <w:rPr>
                <w:rFonts w:ascii="Times New Roman" w:hAnsi="Times New Roman" w:cs="Times New Roman"/>
                <w:highlight w:val="none"/>
              </w:rPr>
            </w:pPr>
            <w:r>
              <w:rPr>
                <w:rFonts w:ascii="Times New Roman" w:hAnsi="Times New Roman" w:cs="Times New Roman"/>
                <w:highlight w:val="none"/>
              </w:rPr>
              <w:t>减轻对环境空气的影响。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1" w:type="dxa"/>
            <w:vAlign w:val="center"/>
          </w:tcPr>
          <w:p>
            <w:pPr>
              <w:adjustRightInd w:val="0"/>
              <w:snapToGrid w:val="0"/>
              <w:jc w:val="center"/>
              <w:rPr>
                <w:rFonts w:ascii="Times New Roman" w:hAnsi="Times New Roman" w:cs="Times New Roman"/>
                <w:b/>
                <w:bCs/>
                <w:highlight w:val="none"/>
              </w:rPr>
            </w:pPr>
            <w:r>
              <w:rPr>
                <w:rFonts w:ascii="Times New Roman" w:hAnsi="Times New Roman" w:cs="Times New Roman"/>
                <w:b/>
                <w:bCs/>
                <w:highlight w:val="none"/>
              </w:rPr>
              <w:t>声环境</w:t>
            </w:r>
          </w:p>
        </w:tc>
        <w:tc>
          <w:tcPr>
            <w:tcW w:w="5988" w:type="dxa"/>
            <w:vAlign w:val="center"/>
          </w:tcPr>
          <w:p>
            <w:pPr>
              <w:adjustRightInd w:val="0"/>
              <w:snapToGrid w:val="0"/>
              <w:rPr>
                <w:rFonts w:ascii="Times New Roman" w:hAnsi="Times New Roman" w:cs="Times New Roman"/>
                <w:highlight w:val="none"/>
              </w:rPr>
            </w:pPr>
            <w:r>
              <w:rPr>
                <w:rFonts w:ascii="Times New Roman" w:hAnsi="Times New Roman" w:cs="Times New Roman"/>
                <w:highlight w:val="none"/>
              </w:rPr>
              <w:t>（1）严格遵守《建筑施工场界环境噪声排放标准》（GB 12523-2011）中的标准和规定，在施工前应向环保主管部门办理申报登记手续。</w:t>
            </w:r>
          </w:p>
          <w:p>
            <w:pPr>
              <w:adjustRightInd w:val="0"/>
              <w:snapToGrid w:val="0"/>
              <w:rPr>
                <w:rFonts w:ascii="Times New Roman" w:hAnsi="Times New Roman" w:cs="Times New Roman"/>
                <w:highlight w:val="none"/>
              </w:rPr>
            </w:pPr>
            <w:r>
              <w:rPr>
                <w:rFonts w:ascii="Times New Roman" w:hAnsi="Times New Roman" w:cs="Times New Roman"/>
                <w:highlight w:val="none"/>
              </w:rPr>
              <w:t>（2）合理安排施工时间，原则上禁止夜间施工，因特殊工艺要求需连续作业的，须经当地生态环境主管部门同意并向附近居民公告；高噪声施工避开午休时段；</w:t>
            </w:r>
          </w:p>
          <w:p>
            <w:pPr>
              <w:adjustRightInd w:val="0"/>
              <w:snapToGrid w:val="0"/>
              <w:rPr>
                <w:rFonts w:ascii="Times New Roman" w:hAnsi="Times New Roman" w:cs="Times New Roman"/>
                <w:highlight w:val="none"/>
              </w:rPr>
            </w:pPr>
            <w:r>
              <w:rPr>
                <w:rFonts w:ascii="Times New Roman" w:hAnsi="Times New Roman" w:cs="Times New Roman"/>
                <w:highlight w:val="none"/>
              </w:rPr>
              <w:t>（3）施工单位应选择低噪声设备，并应采取有效措施控制噪声排放，禁止使用不符合国家噪声排放标准的机械设备。施工总平面合理布局，高噪声施工设备远离工程场界布置。</w:t>
            </w:r>
          </w:p>
          <w:p>
            <w:pPr>
              <w:adjustRightInd w:val="0"/>
              <w:snapToGrid w:val="0"/>
              <w:rPr>
                <w:rFonts w:ascii="Times New Roman" w:hAnsi="Times New Roman" w:cs="Times New Roman"/>
                <w:highlight w:val="none"/>
              </w:rPr>
            </w:pPr>
            <w:r>
              <w:rPr>
                <w:rFonts w:ascii="Times New Roman" w:hAnsi="Times New Roman" w:cs="Times New Roman"/>
                <w:highlight w:val="none"/>
              </w:rPr>
              <w:t>（4）加强对施工队伍的管理，提倡文明施工，加强对施工设备和车辆的维护保养，杜绝施工机械因维护不当而产生的噪声，限制突发性高噪声，减少施工期不必要的噪声影响。</w:t>
            </w:r>
          </w:p>
          <w:p>
            <w:pPr>
              <w:adjustRightInd w:val="0"/>
              <w:snapToGrid w:val="0"/>
              <w:rPr>
                <w:rFonts w:ascii="Times New Roman" w:hAnsi="Times New Roman" w:cs="Times New Roman"/>
                <w:highlight w:val="none"/>
              </w:rPr>
            </w:pPr>
            <w:r>
              <w:rPr>
                <w:rFonts w:ascii="Times New Roman" w:hAnsi="Times New Roman" w:cs="Times New Roman"/>
                <w:highlight w:val="none"/>
              </w:rPr>
              <w:t>（5）对于运送材料的汽车等随机移动声源，施工单位应保持运输车辆技术性能良好，部件紧固，无刹车尖叫声；施工单位必须合理安排运输线路，调度运输时间，行车噪声必须符合《机动车辆允许噪声标准》（GB l495-79）。</w:t>
            </w:r>
          </w:p>
        </w:tc>
        <w:tc>
          <w:tcPr>
            <w:tcW w:w="1585" w:type="dxa"/>
            <w:vAlign w:val="center"/>
          </w:tcPr>
          <w:p>
            <w:pPr>
              <w:adjustRightInd w:val="0"/>
              <w:snapToGrid w:val="0"/>
              <w:jc w:val="center"/>
              <w:rPr>
                <w:rFonts w:ascii="Times New Roman" w:hAnsi="Times New Roman" w:cs="Times New Roman"/>
                <w:highlight w:val="none"/>
              </w:rPr>
            </w:pPr>
            <w:r>
              <w:rPr>
                <w:rFonts w:ascii="Times New Roman" w:hAnsi="Times New Roman" w:cs="Times New Roman"/>
                <w:highlight w:val="none"/>
              </w:rPr>
              <w:t>/</w:t>
            </w:r>
          </w:p>
        </w:tc>
        <w:tc>
          <w:tcPr>
            <w:tcW w:w="922" w:type="dxa"/>
            <w:vAlign w:val="center"/>
          </w:tcPr>
          <w:p>
            <w:pPr>
              <w:adjustRightInd w:val="0"/>
              <w:snapToGrid w:val="0"/>
              <w:jc w:val="center"/>
              <w:rPr>
                <w:rFonts w:ascii="Times New Roman" w:hAnsi="Times New Roman" w:cs="Times New Roman"/>
                <w:highlight w:val="none"/>
              </w:rPr>
            </w:pPr>
            <w:r>
              <w:rPr>
                <w:rFonts w:ascii="Times New Roman" w:hAnsi="Times New Roman" w:cs="Times New Roman"/>
                <w:highlight w:val="none"/>
              </w:rPr>
              <w:t>噪声达到相应标准，不扰民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1" w:type="dxa"/>
            <w:vAlign w:val="center"/>
          </w:tcPr>
          <w:p>
            <w:pPr>
              <w:adjustRightInd w:val="0"/>
              <w:snapToGrid w:val="0"/>
              <w:jc w:val="center"/>
              <w:rPr>
                <w:rFonts w:ascii="Times New Roman" w:hAnsi="Times New Roman" w:cs="Times New Roman"/>
                <w:b/>
                <w:bCs/>
                <w:highlight w:val="none"/>
              </w:rPr>
            </w:pPr>
            <w:r>
              <w:rPr>
                <w:rFonts w:ascii="Times New Roman" w:hAnsi="Times New Roman" w:cs="Times New Roman"/>
                <w:b/>
                <w:bCs/>
                <w:highlight w:val="none"/>
              </w:rPr>
              <w:t>固体废物</w:t>
            </w:r>
          </w:p>
        </w:tc>
        <w:tc>
          <w:tcPr>
            <w:tcW w:w="5988" w:type="dxa"/>
            <w:vAlign w:val="center"/>
          </w:tcPr>
          <w:p>
            <w:pPr>
              <w:adjustRightInd w:val="0"/>
              <w:snapToGrid w:val="0"/>
              <w:rPr>
                <w:rFonts w:ascii="Times New Roman" w:hAnsi="Times New Roman" w:cs="Times New Roman"/>
                <w:color w:val="auto"/>
                <w:highlight w:val="none"/>
              </w:rPr>
            </w:pPr>
            <w:r>
              <w:rPr>
                <w:rFonts w:ascii="Times New Roman" w:hAnsi="Times New Roman" w:cs="Times New Roman"/>
                <w:color w:val="auto"/>
                <w:highlight w:val="none"/>
              </w:rPr>
              <w:t>（1）</w:t>
            </w:r>
            <w:r>
              <w:rPr>
                <w:rFonts w:hint="eastAsia" w:ascii="Times New Roman" w:hAnsi="Times New Roman" w:cs="Times New Roman"/>
                <w:color w:val="auto"/>
                <w:highlight w:val="none"/>
              </w:rPr>
              <w:t>灌注桩施工产生的钻渣经污泥干化池干化后作回填土使用。</w:t>
            </w:r>
          </w:p>
          <w:p>
            <w:pPr>
              <w:adjustRightInd w:val="0"/>
              <w:snapToGrid w:val="0"/>
              <w:rPr>
                <w:rFonts w:ascii="Times New Roman" w:hAnsi="Times New Roman" w:cs="Times New Roman"/>
                <w:color w:val="auto"/>
                <w:highlight w:val="none"/>
              </w:rPr>
            </w:pPr>
            <w:r>
              <w:rPr>
                <w:rFonts w:hint="eastAsia" w:ascii="Times New Roman" w:hAnsi="Times New Roman" w:cs="Times New Roman"/>
                <w:color w:val="auto"/>
                <w:highlight w:val="none"/>
              </w:rPr>
              <w:t>（2）灌注桩施工清理钻渣产生泥浆水，在相应基坑开挖处设置沉淀池，作为泥浆循环池和泥浆沉淀池使用，打桩过程中产生的多余泥浆水进入沉淀池进行沉淀处理，沉淀后的上清液用场地洒水抑尘不外排，沉淀污泥经干化池后作回填土使用。</w:t>
            </w:r>
          </w:p>
          <w:p>
            <w:pPr>
              <w:adjustRightInd w:val="0"/>
              <w:snapToGrid w:val="0"/>
              <w:rPr>
                <w:rFonts w:ascii="Times New Roman" w:hAnsi="Times New Roman" w:cs="Times New Roman"/>
                <w:color w:val="auto"/>
                <w:highlight w:val="none"/>
              </w:rPr>
            </w:pPr>
            <w:r>
              <w:rPr>
                <w:rFonts w:hint="eastAsia" w:ascii="Times New Roman" w:hAnsi="Times New Roman" w:cs="Times New Roman"/>
                <w:color w:val="auto"/>
                <w:highlight w:val="none"/>
              </w:rPr>
              <w:t>（3）沉淀池清理的浮油委托有资质单位处置。</w:t>
            </w:r>
          </w:p>
          <w:p>
            <w:pPr>
              <w:adjustRightInd w:val="0"/>
              <w:snapToGrid w:val="0"/>
              <w:rPr>
                <w:rFonts w:ascii="Times New Roman" w:hAnsi="Times New Roman" w:cs="Times New Roman"/>
                <w:color w:val="auto"/>
                <w:highlight w:val="none"/>
              </w:rPr>
            </w:pPr>
            <w:r>
              <w:rPr>
                <w:rFonts w:hint="eastAsia" w:ascii="Times New Roman" w:hAnsi="Times New Roman" w:cs="Times New Roman"/>
                <w:color w:val="auto"/>
                <w:highlight w:val="none"/>
              </w:rPr>
              <w:t xml:space="preserve">（4）水闸拆除产生的石方调至海塘工程回填利用。  </w:t>
            </w:r>
          </w:p>
          <w:p>
            <w:pPr>
              <w:adjustRightInd w:val="0"/>
              <w:snapToGrid w:val="0"/>
              <w:rPr>
                <w:rFonts w:ascii="Times New Roman" w:hAnsi="Times New Roman" w:cs="Times New Roman"/>
                <w:color w:val="auto"/>
                <w:highlight w:val="none"/>
              </w:rPr>
            </w:pPr>
            <w:r>
              <w:rPr>
                <w:rFonts w:hint="eastAsia" w:ascii="Times New Roman" w:hAnsi="Times New Roman" w:cs="Times New Roman"/>
                <w:color w:val="auto"/>
                <w:highlight w:val="none"/>
              </w:rPr>
              <w:t>（5）施工期产生的生活垃圾应收集到指定的垃圾箱内，由环卫部门定时清运，统一处置。</w:t>
            </w:r>
          </w:p>
          <w:p>
            <w:pPr>
              <w:adjustRightInd w:val="0"/>
              <w:snapToGrid w:val="0"/>
              <w:rPr>
                <w:rFonts w:ascii="Times New Roman" w:hAnsi="Times New Roman" w:cs="Times New Roman"/>
                <w:color w:val="auto"/>
                <w:highlight w:val="none"/>
              </w:rPr>
            </w:pPr>
            <w:r>
              <w:rPr>
                <w:rFonts w:hint="eastAsia" w:ascii="Times New Roman" w:hAnsi="Times New Roman" w:cs="Times New Roman"/>
                <w:color w:val="auto"/>
                <w:highlight w:val="none"/>
              </w:rPr>
              <w:t>（6）普竹塘前沿滩涂清理产生的杂物由环卫部门负责清运</w:t>
            </w:r>
            <w:r>
              <w:rPr>
                <w:rFonts w:ascii="Times New Roman" w:hAnsi="Times New Roman" w:cs="Times New Roman"/>
                <w:color w:val="auto"/>
                <w:highlight w:val="none"/>
              </w:rPr>
              <w:t>。</w:t>
            </w:r>
          </w:p>
        </w:tc>
        <w:tc>
          <w:tcPr>
            <w:tcW w:w="1585" w:type="dxa"/>
            <w:vAlign w:val="center"/>
          </w:tcPr>
          <w:p>
            <w:pPr>
              <w:adjustRightInd w:val="0"/>
              <w:snapToGrid w:val="0"/>
              <w:rPr>
                <w:rFonts w:ascii="Times New Roman" w:hAnsi="Times New Roman" w:cs="Times New Roman"/>
                <w:color w:val="auto"/>
                <w:highlight w:val="none"/>
              </w:rPr>
            </w:pPr>
            <w:r>
              <w:rPr>
                <w:rFonts w:ascii="Times New Roman" w:hAnsi="Times New Roman" w:cs="Times New Roman"/>
                <w:color w:val="auto"/>
                <w:highlight w:val="none"/>
              </w:rPr>
              <w:t>管理人员产生的生活垃圾</w:t>
            </w:r>
            <w:r>
              <w:rPr>
                <w:rFonts w:hint="eastAsia" w:ascii="Times New Roman" w:hAnsi="Times New Roman" w:cs="Times New Roman"/>
                <w:color w:val="auto"/>
                <w:highlight w:val="none"/>
              </w:rPr>
              <w:t>及</w:t>
            </w:r>
            <w:r>
              <w:rPr>
                <w:rFonts w:hint="eastAsia" w:ascii="Times New Roman" w:hAnsi="Times New Roman" w:cs="Times New Roman"/>
                <w:color w:val="auto"/>
                <w:highlight w:val="none"/>
                <w:lang w:eastAsia="zh-CN"/>
              </w:rPr>
              <w:t>海漂</w:t>
            </w:r>
            <w:r>
              <w:rPr>
                <w:rFonts w:hint="eastAsia" w:ascii="Times New Roman" w:hAnsi="Times New Roman" w:cs="Times New Roman"/>
                <w:color w:val="auto"/>
                <w:highlight w:val="none"/>
              </w:rPr>
              <w:t>垃圾</w:t>
            </w:r>
            <w:r>
              <w:rPr>
                <w:rFonts w:ascii="Times New Roman" w:hAnsi="Times New Roman" w:cs="Times New Roman"/>
                <w:color w:val="auto"/>
                <w:highlight w:val="none"/>
              </w:rPr>
              <w:t>收集到指定的垃圾箱内，由环卫部门定时清运，统一处置</w:t>
            </w:r>
            <w:r>
              <w:rPr>
                <w:rFonts w:hint="eastAsia" w:ascii="Times New Roman" w:hAnsi="Times New Roman" w:cs="Times New Roman"/>
                <w:color w:val="auto"/>
                <w:highlight w:val="none"/>
              </w:rPr>
              <w:t>；水闸维修产生的废机油委托有资质单位处置</w:t>
            </w:r>
            <w:r>
              <w:rPr>
                <w:rFonts w:ascii="Times New Roman" w:hAnsi="Times New Roman" w:cs="Times New Roman"/>
                <w:color w:val="auto"/>
                <w:highlight w:val="none"/>
              </w:rPr>
              <w:t>。</w:t>
            </w:r>
          </w:p>
        </w:tc>
        <w:tc>
          <w:tcPr>
            <w:tcW w:w="922" w:type="dxa"/>
            <w:vAlign w:val="center"/>
          </w:tcPr>
          <w:p>
            <w:pPr>
              <w:adjustRightInd w:val="0"/>
              <w:snapToGrid w:val="0"/>
              <w:jc w:val="center"/>
              <w:rPr>
                <w:rFonts w:ascii="Times New Roman" w:hAnsi="Times New Roman" w:cs="Times New Roman"/>
                <w:color w:val="auto"/>
                <w:highlight w:val="none"/>
              </w:rPr>
            </w:pPr>
            <w:r>
              <w:rPr>
                <w:rFonts w:ascii="Times New Roman" w:hAnsi="Times New Roman" w:cs="Times New Roman"/>
                <w:color w:val="auto"/>
                <w:highlight w:val="none"/>
              </w:rPr>
              <w:t>保护场地环境，固废均妥善处置，不外排</w:t>
            </w:r>
            <w:r>
              <w:rPr>
                <w:rFonts w:hint="eastAsia" w:ascii="Times New Roman" w:hAnsi="Times New Roman" w:cs="Times New Roman"/>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1" w:type="dxa"/>
            <w:vAlign w:val="center"/>
          </w:tcPr>
          <w:p>
            <w:pPr>
              <w:adjustRightInd w:val="0"/>
              <w:snapToGrid w:val="0"/>
              <w:jc w:val="center"/>
              <w:rPr>
                <w:rFonts w:ascii="Times New Roman" w:hAnsi="Times New Roman" w:cs="Times New Roman"/>
                <w:b/>
                <w:bCs/>
                <w:highlight w:val="none"/>
              </w:rPr>
            </w:pPr>
            <w:r>
              <w:rPr>
                <w:rFonts w:ascii="Times New Roman" w:hAnsi="Times New Roman" w:cs="Times New Roman"/>
                <w:b/>
                <w:bCs/>
                <w:highlight w:val="none"/>
              </w:rPr>
              <w:t>海域生态环境</w:t>
            </w:r>
          </w:p>
        </w:tc>
        <w:tc>
          <w:tcPr>
            <w:tcW w:w="5988" w:type="dxa"/>
            <w:vAlign w:val="center"/>
          </w:tcPr>
          <w:p>
            <w:pPr>
              <w:adjustRightInd w:val="0"/>
              <w:snapToGrid w:val="0"/>
              <w:rPr>
                <w:rFonts w:ascii="Times New Roman" w:hAnsi="Times New Roman" w:cs="Times New Roman"/>
                <w:highlight w:val="none"/>
              </w:rPr>
            </w:pPr>
            <w:r>
              <w:rPr>
                <w:rFonts w:ascii="Times New Roman" w:hAnsi="Times New Roman" w:cs="Times New Roman"/>
                <w:highlight w:val="none"/>
              </w:rPr>
              <w:t>（1）选择合理的施工天气进行施工，尽量避免在大风大雨天气等不利气象条件下施工作业，防止施工产生的泥沙流入海域海水中，影响海洋生态。</w:t>
            </w:r>
          </w:p>
          <w:p>
            <w:pPr>
              <w:adjustRightInd w:val="0"/>
              <w:snapToGrid w:val="0"/>
              <w:rPr>
                <w:rFonts w:ascii="Times New Roman" w:hAnsi="Times New Roman" w:cs="Times New Roman"/>
                <w:highlight w:val="none"/>
              </w:rPr>
            </w:pPr>
            <w:r>
              <w:rPr>
                <w:rFonts w:ascii="Times New Roman" w:hAnsi="Times New Roman" w:cs="Times New Roman"/>
                <w:highlight w:val="none"/>
              </w:rPr>
              <w:t>（2）合理安排施工季节与施工进程，并尽量将施工期避开鱼虾洄游繁殖、幼鱼索饵以及生长的高峰期，减少工程实施对海域环境的影响。</w:t>
            </w:r>
          </w:p>
          <w:p>
            <w:pPr>
              <w:adjustRightInd w:val="0"/>
              <w:snapToGrid w:val="0"/>
              <w:rPr>
                <w:rFonts w:ascii="Times New Roman" w:hAnsi="Times New Roman" w:cs="Times New Roman"/>
                <w:highlight w:val="none"/>
              </w:rPr>
            </w:pPr>
            <w:r>
              <w:rPr>
                <w:rFonts w:ascii="Times New Roman" w:hAnsi="Times New Roman" w:cs="Times New Roman"/>
                <w:highlight w:val="none"/>
              </w:rPr>
              <w:t>（3）施工机械应尽量选择低噪声的施工机械，采用低噪声的施工工艺，防止噪声对海洋生物产生影响。</w:t>
            </w:r>
          </w:p>
          <w:p>
            <w:pPr>
              <w:adjustRightInd w:val="0"/>
              <w:snapToGrid w:val="0"/>
              <w:rPr>
                <w:rFonts w:hint="eastAsia" w:ascii="Times New Roman" w:hAnsi="Times New Roman" w:eastAsia="宋体" w:cs="Times New Roman"/>
                <w:highlight w:val="none"/>
                <w:lang w:val="en-US" w:eastAsia="zh-CN"/>
              </w:rPr>
            </w:pPr>
            <w:r>
              <w:rPr>
                <w:rFonts w:hint="eastAsia" w:ascii="Times New Roman" w:hAnsi="Times New Roman" w:cs="Times New Roman"/>
                <w:highlight w:val="none"/>
                <w:lang w:eastAsia="zh-CN"/>
              </w:rPr>
              <w:t>（</w:t>
            </w:r>
            <w:r>
              <w:rPr>
                <w:rFonts w:hint="eastAsia" w:ascii="Times New Roman" w:hAnsi="Times New Roman" w:cs="Times New Roman"/>
                <w:highlight w:val="none"/>
                <w:lang w:val="en-US" w:eastAsia="zh-CN"/>
              </w:rPr>
              <w:t>4</w:t>
            </w:r>
            <w:r>
              <w:rPr>
                <w:rFonts w:hint="eastAsia" w:ascii="Times New Roman" w:hAnsi="Times New Roman" w:cs="Times New Roman"/>
                <w:highlight w:val="none"/>
                <w:lang w:eastAsia="zh-CN"/>
              </w:rPr>
              <w:t>）</w:t>
            </w:r>
            <w:r>
              <w:rPr>
                <w:rFonts w:hint="eastAsia" w:ascii="Times New Roman" w:hAnsi="Times New Roman" w:cs="Times New Roman"/>
                <w:highlight w:val="none"/>
                <w:lang w:val="en-US" w:eastAsia="zh-CN"/>
              </w:rPr>
              <w:t xml:space="preserve">对海洋生态资源、修复补偿费用为282.8622万元。 </w:t>
            </w:r>
          </w:p>
        </w:tc>
        <w:tc>
          <w:tcPr>
            <w:tcW w:w="1585" w:type="dxa"/>
            <w:vAlign w:val="center"/>
          </w:tcPr>
          <w:p>
            <w:pPr>
              <w:adjustRightInd w:val="0"/>
              <w:snapToGrid w:val="0"/>
              <w:rPr>
                <w:rFonts w:ascii="Times New Roman" w:hAnsi="Times New Roman" w:cs="Times New Roman"/>
                <w:highlight w:val="none"/>
              </w:rPr>
            </w:pPr>
            <w:r>
              <w:rPr>
                <w:rFonts w:ascii="Times New Roman" w:hAnsi="Times New Roman" w:cs="Times New Roman"/>
                <w:highlight w:val="none"/>
              </w:rPr>
              <w:t>（1）临时施工设施拆除时，应注意避免对潮间带的扰动，避免对潮间带生物的生存环境造成二次破坏；</w:t>
            </w:r>
          </w:p>
          <w:p>
            <w:pPr>
              <w:adjustRightInd w:val="0"/>
              <w:snapToGrid w:val="0"/>
              <w:rPr>
                <w:rFonts w:ascii="Times New Roman" w:hAnsi="Times New Roman" w:cs="Times New Roman"/>
                <w:highlight w:val="none"/>
              </w:rPr>
            </w:pPr>
            <w:r>
              <w:rPr>
                <w:rFonts w:ascii="Times New Roman" w:hAnsi="Times New Roman" w:cs="Times New Roman"/>
                <w:highlight w:val="none"/>
              </w:rPr>
              <w:t>（2）本工程</w:t>
            </w:r>
            <w:r>
              <w:rPr>
                <w:rFonts w:hint="eastAsia" w:ascii="Times New Roman" w:hAnsi="Times New Roman" w:cs="Times New Roman"/>
                <w:highlight w:val="none"/>
              </w:rPr>
              <w:t>海洋生态资源、修复补偿费用为282.8622万元</w:t>
            </w:r>
            <w:r>
              <w:rPr>
                <w:rFonts w:ascii="Times New Roman" w:hAnsi="Times New Roman" w:cs="Times New Roman"/>
                <w:highlight w:val="none"/>
              </w:rPr>
              <w:t>。</w:t>
            </w:r>
          </w:p>
        </w:tc>
        <w:tc>
          <w:tcPr>
            <w:tcW w:w="922" w:type="dxa"/>
            <w:vAlign w:val="center"/>
          </w:tcPr>
          <w:p>
            <w:pPr>
              <w:adjustRightInd w:val="0"/>
              <w:snapToGrid w:val="0"/>
              <w:jc w:val="center"/>
              <w:rPr>
                <w:rFonts w:ascii="Times New Roman" w:hAnsi="Times New Roman" w:cs="Times New Roman"/>
                <w:highlight w:val="none"/>
              </w:rPr>
            </w:pPr>
            <w:r>
              <w:rPr>
                <w:rFonts w:ascii="Times New Roman" w:hAnsi="Times New Roman" w:cs="Times New Roman"/>
                <w:highlight w:val="none"/>
              </w:rPr>
              <w:t>减少工程实施对海域生态环境的影响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1" w:type="dxa"/>
            <w:vAlign w:val="center"/>
          </w:tcPr>
          <w:p>
            <w:pPr>
              <w:adjustRightInd w:val="0"/>
              <w:snapToGrid w:val="0"/>
              <w:jc w:val="center"/>
              <w:rPr>
                <w:rFonts w:ascii="Times New Roman" w:hAnsi="Times New Roman" w:cs="Times New Roman"/>
                <w:b/>
                <w:bCs/>
                <w:highlight w:val="none"/>
              </w:rPr>
            </w:pPr>
            <w:r>
              <w:rPr>
                <w:rFonts w:ascii="Times New Roman" w:hAnsi="Times New Roman" w:cs="Times New Roman"/>
                <w:b/>
                <w:bCs/>
                <w:highlight w:val="none"/>
              </w:rPr>
              <w:t>生态环境</w:t>
            </w:r>
          </w:p>
        </w:tc>
        <w:tc>
          <w:tcPr>
            <w:tcW w:w="5988" w:type="dxa"/>
            <w:vAlign w:val="center"/>
          </w:tcPr>
          <w:p>
            <w:pPr>
              <w:adjustRightInd w:val="0"/>
              <w:snapToGrid w:val="0"/>
              <w:rPr>
                <w:rFonts w:ascii="Times New Roman" w:hAnsi="Times New Roman" w:cs="Times New Roman"/>
                <w:highlight w:val="none"/>
              </w:rPr>
            </w:pPr>
            <w:r>
              <w:rPr>
                <w:rFonts w:ascii="Times New Roman" w:hAnsi="Times New Roman" w:cs="Times New Roman"/>
                <w:highlight w:val="none"/>
              </w:rPr>
              <w:t>（1）避免在雨季、台风及天文大潮等不利条件下进行施工，以减少施工难度和风险，同时可减少沙土的冲刷流失量。</w:t>
            </w:r>
          </w:p>
          <w:p>
            <w:pPr>
              <w:adjustRightInd w:val="0"/>
              <w:snapToGrid w:val="0"/>
              <w:rPr>
                <w:rFonts w:ascii="Times New Roman" w:hAnsi="Times New Roman" w:cs="Times New Roman"/>
                <w:highlight w:val="none"/>
              </w:rPr>
            </w:pPr>
            <w:r>
              <w:rPr>
                <w:rFonts w:ascii="Times New Roman" w:hAnsi="Times New Roman" w:cs="Times New Roman"/>
                <w:highlight w:val="none"/>
              </w:rPr>
              <w:t>（2）加强施工期生产废水和生活垃圾等的收集处置，严禁向海域倾倒各种垃圾或排放废水。</w:t>
            </w:r>
          </w:p>
          <w:p>
            <w:pPr>
              <w:adjustRightInd w:val="0"/>
              <w:snapToGrid w:val="0"/>
              <w:rPr>
                <w:rFonts w:ascii="Times New Roman" w:hAnsi="Times New Roman" w:cs="Times New Roman"/>
                <w:highlight w:val="none"/>
              </w:rPr>
            </w:pPr>
            <w:r>
              <w:rPr>
                <w:rFonts w:ascii="Times New Roman" w:hAnsi="Times New Roman" w:cs="Times New Roman"/>
                <w:highlight w:val="none"/>
              </w:rPr>
              <w:t>（3）做好施工期海洋环境跟踪监测与环境监理工作，对施工期附近水域开展生态环境跟踪监测，及时了解工程施工对生态环境产生的实际影响。</w:t>
            </w:r>
          </w:p>
          <w:p>
            <w:pPr>
              <w:adjustRightInd w:val="0"/>
              <w:snapToGrid w:val="0"/>
              <w:rPr>
                <w:rFonts w:ascii="Times New Roman" w:hAnsi="Times New Roman" w:cs="Times New Roman"/>
                <w:highlight w:val="none"/>
              </w:rPr>
            </w:pPr>
            <w:r>
              <w:rPr>
                <w:rFonts w:ascii="Times New Roman" w:hAnsi="Times New Roman" w:cs="Times New Roman"/>
                <w:highlight w:val="none"/>
              </w:rPr>
              <w:t>（4）施工结束后，拆除临时施工场地内的临时建构筑物，撤离施工机械设备，清除场地中的建筑垃圾，占用的耕地应及时恢复其土地利用类型。临时设施利用结束后，及时清理、平整场地。</w:t>
            </w:r>
          </w:p>
          <w:p>
            <w:pPr>
              <w:adjustRightInd w:val="0"/>
              <w:snapToGrid w:val="0"/>
              <w:rPr>
                <w:rFonts w:ascii="Times New Roman" w:hAnsi="Times New Roman" w:cs="Times New Roman"/>
                <w:highlight w:val="none"/>
              </w:rPr>
            </w:pPr>
            <w:r>
              <w:rPr>
                <w:rFonts w:ascii="Times New Roman" w:hAnsi="Times New Roman" w:cs="Times New Roman"/>
                <w:highlight w:val="none"/>
              </w:rPr>
              <w:t>（5）施工结束后应对施工场地、施工便道、表土临时堆场等施工临时场地进行覆土绿化，恢复植被。乔木可选择香樟、杜英、冬青等，灌木可选择夹竹桃和海桐等，草种选用早熟禾、两耳草、麦冬、玉带草等护坡植物。</w:t>
            </w:r>
          </w:p>
          <w:p>
            <w:pPr>
              <w:adjustRightInd w:val="0"/>
              <w:snapToGrid w:val="0"/>
              <w:rPr>
                <w:rFonts w:ascii="Times New Roman" w:hAnsi="Times New Roman" w:cs="Times New Roman"/>
                <w:highlight w:val="none"/>
              </w:rPr>
            </w:pPr>
            <w:r>
              <w:rPr>
                <w:rFonts w:ascii="Times New Roman" w:hAnsi="Times New Roman" w:cs="Times New Roman"/>
                <w:highlight w:val="none"/>
              </w:rPr>
              <w:t xml:space="preserve">（6）落实水土流失防治措施，避免水土流失对陆域生态环境产生不利影响。 </w:t>
            </w:r>
          </w:p>
        </w:tc>
        <w:tc>
          <w:tcPr>
            <w:tcW w:w="1585" w:type="dxa"/>
            <w:vAlign w:val="center"/>
          </w:tcPr>
          <w:p>
            <w:pPr>
              <w:adjustRightInd w:val="0"/>
              <w:snapToGrid w:val="0"/>
              <w:rPr>
                <w:rFonts w:ascii="Times New Roman" w:hAnsi="Times New Roman" w:cs="Times New Roman"/>
                <w:highlight w:val="none"/>
              </w:rPr>
            </w:pPr>
            <w:r>
              <w:rPr>
                <w:rFonts w:ascii="Times New Roman" w:hAnsi="Times New Roman" w:cs="Times New Roman"/>
                <w:highlight w:val="none"/>
              </w:rPr>
              <w:t>结合普竹塘加固开展生态建设，通过海岸带治理，修复保护海洋生态、景观，恢复海岸带生态服务功能。</w:t>
            </w:r>
          </w:p>
        </w:tc>
        <w:tc>
          <w:tcPr>
            <w:tcW w:w="922" w:type="dxa"/>
            <w:vAlign w:val="center"/>
          </w:tcPr>
          <w:p>
            <w:pPr>
              <w:adjustRightInd w:val="0"/>
              <w:snapToGrid w:val="0"/>
              <w:jc w:val="center"/>
              <w:rPr>
                <w:rFonts w:ascii="Times New Roman" w:hAnsi="Times New Roman" w:cs="Times New Roman"/>
                <w:highlight w:val="none"/>
              </w:rPr>
            </w:pPr>
            <w:r>
              <w:rPr>
                <w:rFonts w:ascii="Times New Roman" w:hAnsi="Times New Roman" w:cs="Times New Roman"/>
                <w:highlight w:val="none"/>
              </w:rPr>
              <w:t>减少对生态环境影响的影响</w:t>
            </w:r>
          </w:p>
        </w:tc>
      </w:tr>
    </w:tbl>
    <w:p>
      <w:pPr>
        <w:adjustRightInd w:val="0"/>
        <w:snapToGrid w:val="0"/>
        <w:spacing w:line="360" w:lineRule="auto"/>
        <w:jc w:val="center"/>
        <w:rPr>
          <w:rFonts w:ascii="Times New Roman" w:hAnsi="Times New Roman" w:cs="Times New Roman"/>
          <w:b/>
          <w:bCs/>
          <w:sz w:val="24"/>
          <w:szCs w:val="24"/>
          <w:highlight w:val="none"/>
        </w:rPr>
        <w:sectPr>
          <w:pgSz w:w="11906" w:h="16838"/>
          <w:pgMar w:top="1418" w:right="1418" w:bottom="1418" w:left="1588" w:header="992" w:footer="992" w:gutter="0"/>
          <w:cols w:space="720" w:num="1"/>
          <w:docGrid w:linePitch="442" w:charSpace="1284"/>
        </w:sectPr>
      </w:pPr>
      <w:r>
        <w:rPr>
          <w:rFonts w:hint="eastAsia" w:ascii="Times New Roman" w:hAnsi="Times New Roman" w:cs="Times New Roman"/>
          <w:b/>
          <w:bCs/>
          <w:sz w:val="24"/>
          <w:szCs w:val="24"/>
          <w:highlight w:val="none"/>
        </w:rPr>
        <w:t xml:space="preserve"> </w:t>
      </w:r>
    </w:p>
    <w:p>
      <w:pPr>
        <w:pStyle w:val="4"/>
        <w:keepLines/>
        <w:adjustRightInd w:val="0"/>
        <w:snapToGrid w:val="0"/>
        <w:rPr>
          <w:highlight w:val="none"/>
        </w:rPr>
      </w:pPr>
      <w:bookmarkStart w:id="701" w:name="_Toc1600438878"/>
      <w:bookmarkStart w:id="702" w:name="_Toc2056230645_WPSOffice_Level1"/>
      <w:bookmarkStart w:id="703" w:name="_Toc434187767"/>
      <w:bookmarkStart w:id="704" w:name="_Toc613"/>
      <w:r>
        <w:rPr>
          <w:rFonts w:hint="eastAsia"/>
          <w:sz w:val="32"/>
          <w:szCs w:val="32"/>
          <w:highlight w:val="none"/>
        </w:rPr>
        <w:t>9</w:t>
      </w:r>
      <w:r>
        <w:rPr>
          <w:bCs/>
          <w:sz w:val="32"/>
          <w:highlight w:val="none"/>
        </w:rPr>
        <w:t>环境</w:t>
      </w:r>
      <w:r>
        <w:rPr>
          <w:rFonts w:hint="eastAsia"/>
          <w:bCs/>
          <w:sz w:val="32"/>
          <w:highlight w:val="none"/>
        </w:rPr>
        <w:t>经济损益分析</w:t>
      </w:r>
      <w:bookmarkEnd w:id="701"/>
      <w:bookmarkEnd w:id="702"/>
      <w:bookmarkEnd w:id="703"/>
      <w:bookmarkEnd w:id="704"/>
    </w:p>
    <w:p>
      <w:pPr>
        <w:pStyle w:val="5"/>
        <w:keepLines w:val="0"/>
        <w:tabs>
          <w:tab w:val="left" w:pos="1004"/>
          <w:tab w:val="clear" w:pos="1260"/>
        </w:tabs>
        <w:rPr>
          <w:sz w:val="28"/>
          <w:szCs w:val="28"/>
          <w:highlight w:val="none"/>
        </w:rPr>
      </w:pPr>
      <w:bookmarkStart w:id="705" w:name="_Toc244367463"/>
      <w:bookmarkStart w:id="706" w:name="_Toc1343543871"/>
      <w:bookmarkStart w:id="707" w:name="_Toc1730512099_WPSOffice_Level2"/>
      <w:bookmarkStart w:id="708" w:name="_Toc30882"/>
      <w:r>
        <w:rPr>
          <w:rFonts w:hint="eastAsia"/>
          <w:sz w:val="28"/>
          <w:szCs w:val="28"/>
          <w:highlight w:val="none"/>
        </w:rPr>
        <w:t>9</w:t>
      </w:r>
      <w:r>
        <w:rPr>
          <w:sz w:val="28"/>
          <w:szCs w:val="28"/>
          <w:highlight w:val="none"/>
        </w:rPr>
        <w:t>.1环保投资估算</w:t>
      </w:r>
      <w:bookmarkEnd w:id="705"/>
      <w:bookmarkEnd w:id="706"/>
      <w:bookmarkEnd w:id="707"/>
      <w:bookmarkEnd w:id="708"/>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本项目环保投资费用主要包括：环境保护对策措施、海洋生态环境补偿、环境监测、环境监理等费用。</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根据</w:t>
      </w:r>
      <w:r>
        <w:rPr>
          <w:rFonts w:hint="eastAsia" w:ascii="Times New Roman" w:hAnsi="Times New Roman" w:cs="Times New Roman"/>
          <w:sz w:val="24"/>
          <w:szCs w:val="24"/>
          <w:highlight w:val="none"/>
        </w:rPr>
        <w:t>表9.1-</w:t>
      </w:r>
      <w:r>
        <w:rPr>
          <w:rFonts w:hint="eastAsia" w:ascii="Times New Roman" w:hAnsi="Times New Roman" w:cs="Times New Roman"/>
          <w:sz w:val="24"/>
          <w:szCs w:val="24"/>
          <w:highlight w:val="none"/>
          <w:lang w:val="en-US" w:eastAsia="zh-CN"/>
        </w:rPr>
        <w:t xml:space="preserve"> </w:t>
      </w:r>
      <w:r>
        <w:rPr>
          <w:rFonts w:hint="eastAsia" w:ascii="Times New Roman" w:hAnsi="Times New Roman" w:cs="Times New Roman"/>
          <w:sz w:val="24"/>
          <w:szCs w:val="24"/>
          <w:highlight w:val="none"/>
        </w:rPr>
        <w:t>1</w:t>
      </w:r>
      <w:r>
        <w:rPr>
          <w:rFonts w:ascii="Times New Roman" w:hAnsi="Times New Roman" w:cs="Times New Roman"/>
          <w:sz w:val="24"/>
          <w:szCs w:val="24"/>
          <w:highlight w:val="none"/>
        </w:rPr>
        <w:t>估算，本工程环保投资费用约为</w:t>
      </w:r>
      <w:r>
        <w:rPr>
          <w:rFonts w:hint="eastAsia" w:ascii="Times New Roman" w:hAnsi="Times New Roman" w:cs="Times New Roman"/>
          <w:sz w:val="24"/>
          <w:szCs w:val="24"/>
          <w:highlight w:val="none"/>
          <w:lang w:val="en-US" w:eastAsia="zh-CN"/>
        </w:rPr>
        <w:t>335.8622</w:t>
      </w:r>
      <w:r>
        <w:rPr>
          <w:rFonts w:ascii="Times New Roman" w:hAnsi="Times New Roman" w:cs="Times New Roman"/>
          <w:sz w:val="24"/>
          <w:szCs w:val="24"/>
          <w:highlight w:val="none"/>
        </w:rPr>
        <w:t>万元，占工程总投资（4212</w:t>
      </w:r>
      <w:r>
        <w:rPr>
          <w:rFonts w:ascii="Times New Roman" w:hAnsi="Times New Roman" w:cs="Times New Roman"/>
          <w:sz w:val="24"/>
          <w:szCs w:val="24"/>
          <w:highlight w:val="none"/>
          <w:lang w:eastAsia="zh-Hans"/>
        </w:rPr>
        <w:t>.87</w:t>
      </w:r>
      <w:r>
        <w:rPr>
          <w:rFonts w:ascii="Times New Roman" w:hAnsi="Times New Roman" w:cs="Times New Roman"/>
          <w:sz w:val="24"/>
          <w:szCs w:val="24"/>
          <w:highlight w:val="none"/>
        </w:rPr>
        <w:t>万元）的</w:t>
      </w:r>
      <w:r>
        <w:rPr>
          <w:rFonts w:hint="eastAsia" w:ascii="Times New Roman" w:hAnsi="Times New Roman" w:cs="Times New Roman"/>
          <w:sz w:val="24"/>
          <w:szCs w:val="24"/>
          <w:highlight w:val="none"/>
          <w:lang w:val="en-US" w:eastAsia="zh-CN"/>
        </w:rPr>
        <w:t>7.97</w:t>
      </w:r>
      <w:r>
        <w:rPr>
          <w:rFonts w:ascii="Times New Roman" w:hAnsi="Times New Roman" w:cs="Times New Roman"/>
          <w:sz w:val="24"/>
          <w:szCs w:val="24"/>
          <w:highlight w:val="none"/>
        </w:rPr>
        <w:t>%，其中海洋生态环境补偿费用约为</w:t>
      </w:r>
      <w:r>
        <w:rPr>
          <w:rFonts w:hint="eastAsia" w:ascii="Times New Roman" w:hAnsi="Times New Roman" w:cs="Times New Roman"/>
          <w:sz w:val="24"/>
          <w:szCs w:val="24"/>
          <w:highlight w:val="none"/>
          <w:lang w:val="en-US" w:eastAsia="zh-CN"/>
        </w:rPr>
        <w:t>282.8622</w:t>
      </w:r>
      <w:r>
        <w:rPr>
          <w:rFonts w:ascii="Times New Roman" w:hAnsi="Times New Roman" w:cs="Times New Roman"/>
          <w:sz w:val="24"/>
          <w:szCs w:val="24"/>
          <w:highlight w:val="none"/>
        </w:rPr>
        <w:t>万元。</w:t>
      </w:r>
    </w:p>
    <w:p>
      <w:pPr>
        <w:widowControl/>
        <w:adjustRightInd w:val="0"/>
        <w:snapToGrid w:val="0"/>
        <w:jc w:val="center"/>
        <w:rPr>
          <w:rFonts w:ascii="Times New Roman" w:hAnsi="Times New Roman" w:cs="Times New Roman"/>
          <w:b/>
          <w:kern w:val="0"/>
          <w:sz w:val="24"/>
          <w:szCs w:val="24"/>
          <w:highlight w:val="none"/>
          <w:lang w:bidi="ar"/>
        </w:rPr>
      </w:pPr>
      <w:r>
        <w:rPr>
          <w:rFonts w:ascii="Times New Roman" w:hAnsi="Times New Roman" w:cs="Times New Roman"/>
          <w:b/>
          <w:kern w:val="0"/>
          <w:sz w:val="24"/>
          <w:szCs w:val="24"/>
          <w:highlight w:val="none"/>
          <w:lang w:eastAsia="zh-Hans" w:bidi="ar"/>
        </w:rPr>
        <w:t>表</w:t>
      </w:r>
      <w:r>
        <w:rPr>
          <w:rFonts w:hint="eastAsia" w:ascii="Times New Roman" w:hAnsi="Times New Roman" w:cs="Times New Roman"/>
          <w:b/>
          <w:kern w:val="0"/>
          <w:sz w:val="24"/>
          <w:szCs w:val="24"/>
          <w:highlight w:val="none"/>
          <w:lang w:bidi="ar"/>
        </w:rPr>
        <w:t>9</w:t>
      </w:r>
      <w:r>
        <w:rPr>
          <w:rFonts w:ascii="Times New Roman" w:hAnsi="Times New Roman" w:eastAsia="Times New Roman Bold" w:cs="Times New Roman"/>
          <w:b/>
          <w:kern w:val="0"/>
          <w:sz w:val="24"/>
          <w:szCs w:val="24"/>
          <w:highlight w:val="none"/>
          <w:lang w:bidi="ar"/>
        </w:rPr>
        <w:t>.1-1</w:t>
      </w:r>
      <w:r>
        <w:rPr>
          <w:rFonts w:ascii="Times New Roman" w:hAnsi="Times New Roman" w:cs="Times New Roman"/>
          <w:b/>
          <w:kern w:val="0"/>
          <w:sz w:val="24"/>
          <w:szCs w:val="24"/>
          <w:highlight w:val="none"/>
          <w:lang w:bidi="ar"/>
        </w:rPr>
        <w:t xml:space="preserve"> </w:t>
      </w:r>
      <w:r>
        <w:rPr>
          <w:rFonts w:hint="eastAsia" w:ascii="Times New Roman" w:hAnsi="Times New Roman" w:cs="Times New Roman"/>
          <w:b/>
          <w:kern w:val="0"/>
          <w:sz w:val="24"/>
          <w:szCs w:val="24"/>
          <w:highlight w:val="none"/>
          <w:lang w:bidi="ar"/>
        </w:rPr>
        <w:t xml:space="preserve"> </w:t>
      </w:r>
      <w:r>
        <w:rPr>
          <w:rFonts w:ascii="Times New Roman" w:hAnsi="Times New Roman" w:cs="Times New Roman"/>
          <w:b/>
          <w:kern w:val="0"/>
          <w:sz w:val="24"/>
          <w:szCs w:val="24"/>
          <w:highlight w:val="none"/>
          <w:lang w:bidi="ar"/>
        </w:rPr>
        <w:t>本项目环保投资费用估算表</w:t>
      </w:r>
    </w:p>
    <w:tbl>
      <w:tblPr>
        <w:tblStyle w:val="50"/>
        <w:tblW w:w="88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7"/>
        <w:gridCol w:w="616"/>
        <w:gridCol w:w="1115"/>
        <w:gridCol w:w="4997"/>
        <w:gridCol w:w="1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7" w:type="dxa"/>
            <w:vAlign w:val="center"/>
          </w:tcPr>
          <w:p>
            <w:pPr>
              <w:pStyle w:val="105"/>
              <w:spacing w:line="240" w:lineRule="auto"/>
              <w:rPr>
                <w:rFonts w:cs="Times New Roman"/>
                <w:b/>
                <w:bCs/>
                <w:highlight w:val="none"/>
              </w:rPr>
            </w:pPr>
            <w:r>
              <w:rPr>
                <w:rFonts w:hint="eastAsia" w:cs="Times New Roman"/>
                <w:b/>
                <w:bCs/>
                <w:highlight w:val="none"/>
              </w:rPr>
              <w:t>序号</w:t>
            </w:r>
          </w:p>
        </w:tc>
        <w:tc>
          <w:tcPr>
            <w:tcW w:w="1731" w:type="dxa"/>
            <w:gridSpan w:val="2"/>
            <w:vAlign w:val="center"/>
          </w:tcPr>
          <w:p>
            <w:pPr>
              <w:pStyle w:val="105"/>
              <w:spacing w:line="240" w:lineRule="auto"/>
              <w:rPr>
                <w:rFonts w:cs="Times New Roman"/>
                <w:b/>
                <w:bCs/>
                <w:highlight w:val="none"/>
              </w:rPr>
            </w:pPr>
            <w:r>
              <w:rPr>
                <w:rFonts w:hint="eastAsia" w:cs="Times New Roman"/>
                <w:b/>
                <w:bCs/>
                <w:highlight w:val="none"/>
              </w:rPr>
              <w:t>类型</w:t>
            </w:r>
          </w:p>
        </w:tc>
        <w:tc>
          <w:tcPr>
            <w:tcW w:w="4997" w:type="dxa"/>
            <w:vAlign w:val="center"/>
          </w:tcPr>
          <w:p>
            <w:pPr>
              <w:pStyle w:val="105"/>
              <w:spacing w:line="240" w:lineRule="auto"/>
              <w:rPr>
                <w:rFonts w:cs="Times New Roman"/>
                <w:b/>
                <w:bCs/>
                <w:highlight w:val="none"/>
              </w:rPr>
            </w:pPr>
            <w:r>
              <w:rPr>
                <w:rFonts w:hint="eastAsia" w:cs="Times New Roman"/>
                <w:b/>
                <w:bCs/>
                <w:highlight w:val="none"/>
              </w:rPr>
              <w:t>治理措施</w:t>
            </w:r>
          </w:p>
        </w:tc>
        <w:tc>
          <w:tcPr>
            <w:tcW w:w="1665" w:type="dxa"/>
            <w:vAlign w:val="center"/>
          </w:tcPr>
          <w:p>
            <w:pPr>
              <w:pStyle w:val="105"/>
              <w:spacing w:line="240" w:lineRule="auto"/>
              <w:rPr>
                <w:rFonts w:cs="Times New Roman"/>
                <w:b/>
                <w:bCs/>
                <w:highlight w:val="none"/>
              </w:rPr>
            </w:pPr>
            <w:r>
              <w:rPr>
                <w:rFonts w:hint="eastAsia" w:cs="Times New Roman"/>
                <w:b/>
                <w:bCs/>
                <w:highlight w:val="none"/>
              </w:rPr>
              <w:t>环保投资费用估算（万元）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7" w:type="dxa"/>
            <w:vAlign w:val="center"/>
          </w:tcPr>
          <w:p>
            <w:pPr>
              <w:pStyle w:val="105"/>
              <w:spacing w:line="240" w:lineRule="auto"/>
              <w:rPr>
                <w:rFonts w:cs="Times New Roman"/>
                <w:highlight w:val="none"/>
              </w:rPr>
            </w:pPr>
            <w:r>
              <w:rPr>
                <w:rFonts w:hint="eastAsia" w:cs="Times New Roman"/>
                <w:highlight w:val="none"/>
              </w:rPr>
              <w:t>1</w:t>
            </w:r>
          </w:p>
        </w:tc>
        <w:tc>
          <w:tcPr>
            <w:tcW w:w="616" w:type="dxa"/>
            <w:vAlign w:val="center"/>
          </w:tcPr>
          <w:p>
            <w:pPr>
              <w:pStyle w:val="105"/>
              <w:spacing w:line="240" w:lineRule="auto"/>
              <w:rPr>
                <w:rFonts w:cs="Times New Roman"/>
                <w:highlight w:val="none"/>
              </w:rPr>
            </w:pPr>
            <w:r>
              <w:rPr>
                <w:rFonts w:hint="eastAsia" w:cs="Times New Roman"/>
                <w:highlight w:val="none"/>
              </w:rPr>
              <w:t>废水</w:t>
            </w:r>
          </w:p>
        </w:tc>
        <w:tc>
          <w:tcPr>
            <w:tcW w:w="1115" w:type="dxa"/>
            <w:vAlign w:val="center"/>
          </w:tcPr>
          <w:p>
            <w:pPr>
              <w:pStyle w:val="105"/>
              <w:spacing w:line="240" w:lineRule="auto"/>
              <w:rPr>
                <w:rFonts w:cs="Times New Roman"/>
                <w:highlight w:val="none"/>
              </w:rPr>
            </w:pPr>
            <w:r>
              <w:rPr>
                <w:rFonts w:hint="eastAsia" w:cs="Times New Roman"/>
                <w:highlight w:val="none"/>
              </w:rPr>
              <w:t>施工期</w:t>
            </w:r>
          </w:p>
        </w:tc>
        <w:tc>
          <w:tcPr>
            <w:tcW w:w="4997" w:type="dxa"/>
            <w:vAlign w:val="center"/>
          </w:tcPr>
          <w:p>
            <w:pPr>
              <w:pStyle w:val="105"/>
              <w:spacing w:line="240" w:lineRule="auto"/>
              <w:rPr>
                <w:rFonts w:cs="Times New Roman"/>
                <w:highlight w:val="none"/>
              </w:rPr>
            </w:pPr>
            <w:r>
              <w:rPr>
                <w:rFonts w:hint="eastAsia" w:cs="Times New Roman"/>
                <w:highlight w:val="none"/>
              </w:rPr>
              <w:t>移动厕所、沉淀池、临时排水沟、污泥干化池</w:t>
            </w:r>
          </w:p>
        </w:tc>
        <w:tc>
          <w:tcPr>
            <w:tcW w:w="1665" w:type="dxa"/>
            <w:vAlign w:val="center"/>
          </w:tcPr>
          <w:p>
            <w:pPr>
              <w:pStyle w:val="105"/>
              <w:spacing w:line="240" w:lineRule="auto"/>
              <w:rPr>
                <w:rFonts w:hint="default" w:eastAsia="宋体" w:cs="Times New Roman"/>
                <w:highlight w:val="none"/>
                <w:lang w:val="en-US" w:eastAsia="zh-CN"/>
              </w:rPr>
            </w:pPr>
            <w:r>
              <w:rPr>
                <w:rFonts w:hint="eastAsia" w:cs="Times New Roman"/>
                <w:highlight w:val="no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7" w:type="dxa"/>
            <w:vAlign w:val="center"/>
          </w:tcPr>
          <w:p>
            <w:pPr>
              <w:pStyle w:val="105"/>
              <w:spacing w:line="240" w:lineRule="auto"/>
              <w:rPr>
                <w:rFonts w:cs="Times New Roman"/>
                <w:highlight w:val="none"/>
              </w:rPr>
            </w:pPr>
            <w:r>
              <w:rPr>
                <w:rFonts w:hint="eastAsia" w:cs="Times New Roman"/>
                <w:highlight w:val="none"/>
              </w:rPr>
              <w:t>2</w:t>
            </w:r>
          </w:p>
        </w:tc>
        <w:tc>
          <w:tcPr>
            <w:tcW w:w="616" w:type="dxa"/>
            <w:vAlign w:val="center"/>
          </w:tcPr>
          <w:p>
            <w:pPr>
              <w:pStyle w:val="105"/>
              <w:spacing w:line="240" w:lineRule="auto"/>
              <w:rPr>
                <w:rFonts w:cs="Times New Roman"/>
                <w:highlight w:val="none"/>
              </w:rPr>
            </w:pPr>
            <w:r>
              <w:rPr>
                <w:rFonts w:hint="eastAsia" w:cs="Times New Roman"/>
                <w:highlight w:val="none"/>
              </w:rPr>
              <w:t>废气</w:t>
            </w:r>
          </w:p>
        </w:tc>
        <w:tc>
          <w:tcPr>
            <w:tcW w:w="1115" w:type="dxa"/>
            <w:vAlign w:val="center"/>
          </w:tcPr>
          <w:p>
            <w:pPr>
              <w:pStyle w:val="105"/>
              <w:spacing w:line="240" w:lineRule="auto"/>
              <w:rPr>
                <w:rFonts w:cs="Times New Roman"/>
                <w:highlight w:val="none"/>
              </w:rPr>
            </w:pPr>
            <w:r>
              <w:rPr>
                <w:rFonts w:hint="eastAsia" w:cs="Times New Roman"/>
                <w:highlight w:val="none"/>
              </w:rPr>
              <w:t>施工期</w:t>
            </w:r>
          </w:p>
        </w:tc>
        <w:tc>
          <w:tcPr>
            <w:tcW w:w="4997" w:type="dxa"/>
            <w:vAlign w:val="center"/>
          </w:tcPr>
          <w:p>
            <w:pPr>
              <w:pStyle w:val="105"/>
              <w:spacing w:line="240" w:lineRule="auto"/>
              <w:rPr>
                <w:rFonts w:cs="Times New Roman"/>
                <w:highlight w:val="none"/>
              </w:rPr>
            </w:pPr>
            <w:r>
              <w:rPr>
                <w:rFonts w:hint="eastAsia" w:cs="Times New Roman"/>
                <w:highlight w:val="none"/>
              </w:rPr>
              <w:t>晒水抑尘、堆料场加盖防风防水编织布、围挡围护</w:t>
            </w:r>
          </w:p>
        </w:tc>
        <w:tc>
          <w:tcPr>
            <w:tcW w:w="1665" w:type="dxa"/>
            <w:vAlign w:val="center"/>
          </w:tcPr>
          <w:p>
            <w:pPr>
              <w:pStyle w:val="105"/>
              <w:spacing w:line="240" w:lineRule="auto"/>
              <w:rPr>
                <w:rFonts w:hint="default" w:eastAsia="宋体" w:cs="Times New Roman"/>
                <w:highlight w:val="none"/>
                <w:lang w:val="en-US" w:eastAsia="zh-CN"/>
              </w:rPr>
            </w:pPr>
            <w:r>
              <w:rPr>
                <w:rFonts w:hint="eastAsia" w:cs="Times New Roman"/>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7" w:type="dxa"/>
            <w:vMerge w:val="restart"/>
            <w:vAlign w:val="center"/>
          </w:tcPr>
          <w:p>
            <w:pPr>
              <w:pStyle w:val="105"/>
              <w:spacing w:line="240" w:lineRule="auto"/>
              <w:rPr>
                <w:rFonts w:cs="Times New Roman"/>
                <w:highlight w:val="none"/>
              </w:rPr>
            </w:pPr>
            <w:r>
              <w:rPr>
                <w:rFonts w:hint="eastAsia" w:cs="Times New Roman"/>
                <w:highlight w:val="none"/>
              </w:rPr>
              <w:t>3</w:t>
            </w:r>
          </w:p>
        </w:tc>
        <w:tc>
          <w:tcPr>
            <w:tcW w:w="616" w:type="dxa"/>
            <w:vMerge w:val="restart"/>
            <w:vAlign w:val="center"/>
          </w:tcPr>
          <w:p>
            <w:pPr>
              <w:pStyle w:val="105"/>
              <w:spacing w:line="240" w:lineRule="auto"/>
              <w:rPr>
                <w:rFonts w:cs="Times New Roman"/>
                <w:highlight w:val="none"/>
              </w:rPr>
            </w:pPr>
            <w:r>
              <w:rPr>
                <w:rFonts w:hint="eastAsia" w:cs="Times New Roman"/>
                <w:highlight w:val="none"/>
              </w:rPr>
              <w:t>噪声</w:t>
            </w:r>
          </w:p>
        </w:tc>
        <w:tc>
          <w:tcPr>
            <w:tcW w:w="1115" w:type="dxa"/>
            <w:vAlign w:val="center"/>
          </w:tcPr>
          <w:p>
            <w:pPr>
              <w:pStyle w:val="105"/>
              <w:spacing w:line="240" w:lineRule="auto"/>
              <w:rPr>
                <w:rFonts w:cs="Times New Roman"/>
                <w:highlight w:val="none"/>
              </w:rPr>
            </w:pPr>
            <w:r>
              <w:rPr>
                <w:rFonts w:hint="eastAsia" w:cs="Times New Roman"/>
                <w:highlight w:val="none"/>
              </w:rPr>
              <w:t>施工期</w:t>
            </w:r>
          </w:p>
        </w:tc>
        <w:tc>
          <w:tcPr>
            <w:tcW w:w="4997" w:type="dxa"/>
            <w:vAlign w:val="center"/>
          </w:tcPr>
          <w:p>
            <w:pPr>
              <w:pStyle w:val="105"/>
              <w:spacing w:line="240" w:lineRule="auto"/>
              <w:rPr>
                <w:rFonts w:cs="Times New Roman"/>
                <w:highlight w:val="none"/>
              </w:rPr>
            </w:pPr>
            <w:r>
              <w:rPr>
                <w:rFonts w:hint="eastAsia" w:cs="Times New Roman"/>
                <w:highlight w:val="none"/>
              </w:rPr>
              <w:t>隔声减振措施</w:t>
            </w:r>
          </w:p>
        </w:tc>
        <w:tc>
          <w:tcPr>
            <w:tcW w:w="1665" w:type="dxa"/>
            <w:vAlign w:val="center"/>
          </w:tcPr>
          <w:p>
            <w:pPr>
              <w:pStyle w:val="105"/>
              <w:spacing w:line="240" w:lineRule="auto"/>
              <w:rPr>
                <w:rFonts w:hint="eastAsia" w:eastAsia="宋体" w:cs="Times New Roman"/>
                <w:highlight w:val="none"/>
                <w:lang w:eastAsia="zh-CN"/>
              </w:rPr>
            </w:pPr>
            <w:r>
              <w:rPr>
                <w:rFonts w:hint="eastAsia" w:cs="Times New Roman"/>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7" w:type="dxa"/>
            <w:vMerge w:val="continue"/>
            <w:vAlign w:val="center"/>
          </w:tcPr>
          <w:p>
            <w:pPr>
              <w:pStyle w:val="105"/>
              <w:spacing w:line="240" w:lineRule="auto"/>
              <w:rPr>
                <w:rFonts w:cs="Times New Roman"/>
                <w:highlight w:val="none"/>
              </w:rPr>
            </w:pPr>
          </w:p>
        </w:tc>
        <w:tc>
          <w:tcPr>
            <w:tcW w:w="616" w:type="dxa"/>
            <w:vMerge w:val="continue"/>
            <w:vAlign w:val="center"/>
          </w:tcPr>
          <w:p>
            <w:pPr>
              <w:pStyle w:val="105"/>
              <w:spacing w:line="240" w:lineRule="auto"/>
              <w:rPr>
                <w:rFonts w:cs="Times New Roman"/>
                <w:highlight w:val="none"/>
              </w:rPr>
            </w:pPr>
          </w:p>
        </w:tc>
        <w:tc>
          <w:tcPr>
            <w:tcW w:w="1115" w:type="dxa"/>
            <w:vAlign w:val="center"/>
          </w:tcPr>
          <w:p>
            <w:pPr>
              <w:pStyle w:val="105"/>
              <w:spacing w:line="240" w:lineRule="auto"/>
              <w:rPr>
                <w:rFonts w:cs="Times New Roman"/>
                <w:highlight w:val="none"/>
              </w:rPr>
            </w:pPr>
            <w:r>
              <w:rPr>
                <w:rFonts w:hint="eastAsia" w:cs="Times New Roman"/>
                <w:highlight w:val="none"/>
              </w:rPr>
              <w:t>营运期</w:t>
            </w:r>
          </w:p>
        </w:tc>
        <w:tc>
          <w:tcPr>
            <w:tcW w:w="4997" w:type="dxa"/>
            <w:vAlign w:val="center"/>
          </w:tcPr>
          <w:p>
            <w:pPr>
              <w:pStyle w:val="105"/>
              <w:spacing w:line="240" w:lineRule="auto"/>
              <w:rPr>
                <w:rFonts w:cs="Times New Roman"/>
                <w:highlight w:val="none"/>
              </w:rPr>
            </w:pPr>
            <w:r>
              <w:rPr>
                <w:rFonts w:hint="eastAsia" w:cs="Times New Roman"/>
                <w:highlight w:val="none"/>
              </w:rPr>
              <w:t>水闸隔声减振措施</w:t>
            </w:r>
          </w:p>
        </w:tc>
        <w:tc>
          <w:tcPr>
            <w:tcW w:w="1665" w:type="dxa"/>
            <w:vAlign w:val="center"/>
          </w:tcPr>
          <w:p>
            <w:pPr>
              <w:pStyle w:val="105"/>
              <w:spacing w:line="240" w:lineRule="auto"/>
              <w:rPr>
                <w:rFonts w:cs="Times New Roman"/>
                <w:highlight w:val="none"/>
              </w:rPr>
            </w:pPr>
            <w:r>
              <w:rPr>
                <w:rFonts w:hint="eastAsia" w:cs="Times New Roman"/>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7" w:type="dxa"/>
            <w:vMerge w:val="restart"/>
            <w:vAlign w:val="center"/>
          </w:tcPr>
          <w:p>
            <w:pPr>
              <w:pStyle w:val="105"/>
              <w:spacing w:line="240" w:lineRule="auto"/>
              <w:rPr>
                <w:rFonts w:cs="Times New Roman"/>
                <w:highlight w:val="none"/>
              </w:rPr>
            </w:pPr>
            <w:r>
              <w:rPr>
                <w:rFonts w:hint="eastAsia" w:cs="Times New Roman"/>
                <w:highlight w:val="none"/>
              </w:rPr>
              <w:t>4</w:t>
            </w:r>
          </w:p>
        </w:tc>
        <w:tc>
          <w:tcPr>
            <w:tcW w:w="616" w:type="dxa"/>
            <w:vMerge w:val="restart"/>
            <w:vAlign w:val="center"/>
          </w:tcPr>
          <w:p>
            <w:pPr>
              <w:pStyle w:val="105"/>
              <w:spacing w:line="240" w:lineRule="auto"/>
              <w:rPr>
                <w:rFonts w:cs="Times New Roman"/>
                <w:highlight w:val="none"/>
              </w:rPr>
            </w:pPr>
            <w:r>
              <w:rPr>
                <w:rFonts w:hint="eastAsia" w:cs="Times New Roman"/>
                <w:highlight w:val="none"/>
              </w:rPr>
              <w:t>固废</w:t>
            </w:r>
          </w:p>
        </w:tc>
        <w:tc>
          <w:tcPr>
            <w:tcW w:w="1115" w:type="dxa"/>
            <w:vAlign w:val="center"/>
          </w:tcPr>
          <w:p>
            <w:pPr>
              <w:pStyle w:val="105"/>
              <w:spacing w:line="240" w:lineRule="auto"/>
              <w:rPr>
                <w:rFonts w:cs="Times New Roman"/>
                <w:highlight w:val="none"/>
              </w:rPr>
            </w:pPr>
            <w:r>
              <w:rPr>
                <w:rFonts w:hint="eastAsia" w:cs="Times New Roman"/>
                <w:highlight w:val="none"/>
              </w:rPr>
              <w:t>施工期</w:t>
            </w:r>
          </w:p>
        </w:tc>
        <w:tc>
          <w:tcPr>
            <w:tcW w:w="4997" w:type="dxa"/>
            <w:vAlign w:val="center"/>
          </w:tcPr>
          <w:p>
            <w:pPr>
              <w:pStyle w:val="105"/>
              <w:spacing w:line="240" w:lineRule="auto"/>
              <w:rPr>
                <w:rFonts w:hint="default" w:eastAsia="宋体" w:cs="Times New Roman"/>
                <w:color w:val="auto"/>
                <w:highlight w:val="none"/>
                <w:lang w:val="en-US" w:eastAsia="zh-CN"/>
              </w:rPr>
            </w:pPr>
            <w:r>
              <w:rPr>
                <w:rFonts w:hint="eastAsia" w:cs="Times New Roman"/>
                <w:color w:val="auto"/>
                <w:highlight w:val="none"/>
              </w:rPr>
              <w:t>生活垃圾、</w:t>
            </w:r>
            <w:r>
              <w:rPr>
                <w:rFonts w:hint="eastAsia" w:cs="Times New Roman"/>
                <w:color w:val="auto"/>
                <w:highlight w:val="none"/>
                <w:lang w:eastAsia="zh-CN"/>
              </w:rPr>
              <w:t>海漂</w:t>
            </w:r>
            <w:r>
              <w:rPr>
                <w:rFonts w:hint="eastAsia" w:cs="Times New Roman"/>
                <w:color w:val="auto"/>
                <w:highlight w:val="none"/>
              </w:rPr>
              <w:t>垃圾委托清运；浮油委托处置；水闸拆除石方回填至海塘工程</w:t>
            </w:r>
            <w:r>
              <w:rPr>
                <w:rFonts w:hint="eastAsia" w:cs="Times New Roman"/>
                <w:color w:val="auto"/>
                <w:highlight w:val="none"/>
                <w:lang w:eastAsia="zh-CN"/>
              </w:rPr>
              <w:t>；</w:t>
            </w:r>
            <w:r>
              <w:rPr>
                <w:rFonts w:hint="eastAsia" w:cs="Times New Roman"/>
                <w:color w:val="auto"/>
                <w:highlight w:val="none"/>
                <w:lang w:val="en-US" w:eastAsia="zh-CN"/>
              </w:rPr>
              <w:t>危废暂存间防渗漏措施</w:t>
            </w:r>
          </w:p>
        </w:tc>
        <w:tc>
          <w:tcPr>
            <w:tcW w:w="1665" w:type="dxa"/>
            <w:vAlign w:val="center"/>
          </w:tcPr>
          <w:p>
            <w:pPr>
              <w:pStyle w:val="105"/>
              <w:spacing w:line="240" w:lineRule="auto"/>
              <w:rPr>
                <w:rFonts w:hint="default" w:eastAsia="宋体" w:cs="Times New Roman"/>
                <w:highlight w:val="none"/>
                <w:lang w:val="en-US" w:eastAsia="zh-CN"/>
              </w:rPr>
            </w:pPr>
            <w:r>
              <w:rPr>
                <w:rFonts w:hint="eastAsia" w:cs="Times New Roman"/>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7" w:type="dxa"/>
            <w:vMerge w:val="continue"/>
            <w:vAlign w:val="center"/>
          </w:tcPr>
          <w:p>
            <w:pPr>
              <w:pStyle w:val="105"/>
              <w:spacing w:line="240" w:lineRule="auto"/>
              <w:rPr>
                <w:rFonts w:cs="Times New Roman"/>
                <w:highlight w:val="none"/>
              </w:rPr>
            </w:pPr>
          </w:p>
        </w:tc>
        <w:tc>
          <w:tcPr>
            <w:tcW w:w="616" w:type="dxa"/>
            <w:vMerge w:val="continue"/>
            <w:vAlign w:val="center"/>
          </w:tcPr>
          <w:p>
            <w:pPr>
              <w:pStyle w:val="105"/>
              <w:spacing w:line="240" w:lineRule="auto"/>
              <w:rPr>
                <w:rFonts w:cs="Times New Roman"/>
                <w:highlight w:val="none"/>
              </w:rPr>
            </w:pPr>
          </w:p>
        </w:tc>
        <w:tc>
          <w:tcPr>
            <w:tcW w:w="1115" w:type="dxa"/>
            <w:vAlign w:val="center"/>
          </w:tcPr>
          <w:p>
            <w:pPr>
              <w:pStyle w:val="105"/>
              <w:spacing w:line="240" w:lineRule="auto"/>
              <w:rPr>
                <w:rFonts w:cs="Times New Roman"/>
                <w:highlight w:val="none"/>
              </w:rPr>
            </w:pPr>
            <w:r>
              <w:rPr>
                <w:rFonts w:hint="eastAsia" w:cs="Times New Roman"/>
                <w:highlight w:val="none"/>
              </w:rPr>
              <w:t>营运期</w:t>
            </w:r>
          </w:p>
        </w:tc>
        <w:tc>
          <w:tcPr>
            <w:tcW w:w="4997" w:type="dxa"/>
            <w:vAlign w:val="center"/>
          </w:tcPr>
          <w:p>
            <w:pPr>
              <w:pStyle w:val="105"/>
              <w:spacing w:line="240" w:lineRule="auto"/>
              <w:rPr>
                <w:rFonts w:hint="default" w:eastAsia="宋体" w:cs="Times New Roman"/>
                <w:color w:val="auto"/>
                <w:highlight w:val="none"/>
                <w:lang w:val="en-US" w:eastAsia="zh-CN"/>
              </w:rPr>
            </w:pPr>
            <w:r>
              <w:rPr>
                <w:rFonts w:hint="eastAsia" w:cs="Times New Roman"/>
                <w:color w:val="auto"/>
                <w:highlight w:val="none"/>
                <w:lang w:eastAsia="zh-CN"/>
              </w:rPr>
              <w:t>海漂</w:t>
            </w:r>
            <w:r>
              <w:rPr>
                <w:rFonts w:hint="eastAsia" w:cs="Times New Roman"/>
                <w:color w:val="auto"/>
                <w:highlight w:val="none"/>
              </w:rPr>
              <w:t>垃圾委托清运；废机油委托处置</w:t>
            </w:r>
            <w:r>
              <w:rPr>
                <w:rFonts w:hint="eastAsia" w:cs="Times New Roman"/>
                <w:color w:val="auto"/>
                <w:highlight w:val="none"/>
                <w:lang w:eastAsia="zh-CN"/>
              </w:rPr>
              <w:t>、</w:t>
            </w:r>
            <w:r>
              <w:rPr>
                <w:rFonts w:hint="eastAsia" w:cs="Times New Roman"/>
                <w:color w:val="auto"/>
                <w:highlight w:val="none"/>
                <w:lang w:val="en-US" w:eastAsia="zh-CN"/>
              </w:rPr>
              <w:t>危废暂存间</w:t>
            </w:r>
          </w:p>
        </w:tc>
        <w:tc>
          <w:tcPr>
            <w:tcW w:w="1665" w:type="dxa"/>
            <w:vAlign w:val="center"/>
          </w:tcPr>
          <w:p>
            <w:pPr>
              <w:pStyle w:val="105"/>
              <w:spacing w:line="240" w:lineRule="auto"/>
              <w:rPr>
                <w:rFonts w:hint="eastAsia" w:eastAsia="宋体" w:cs="Times New Roman"/>
                <w:highlight w:val="none"/>
                <w:lang w:eastAsia="zh-CN"/>
              </w:rPr>
            </w:pPr>
            <w:r>
              <w:rPr>
                <w:rFonts w:hint="eastAsia" w:cs="Times New Roman"/>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7" w:type="dxa"/>
            <w:vAlign w:val="center"/>
          </w:tcPr>
          <w:p>
            <w:pPr>
              <w:pStyle w:val="105"/>
              <w:spacing w:line="240" w:lineRule="auto"/>
              <w:rPr>
                <w:rFonts w:cs="Times New Roman"/>
                <w:highlight w:val="none"/>
              </w:rPr>
            </w:pPr>
            <w:r>
              <w:rPr>
                <w:rFonts w:hint="eastAsia" w:cs="Times New Roman"/>
                <w:highlight w:val="none"/>
              </w:rPr>
              <w:t>5</w:t>
            </w:r>
          </w:p>
        </w:tc>
        <w:tc>
          <w:tcPr>
            <w:tcW w:w="1731" w:type="dxa"/>
            <w:gridSpan w:val="2"/>
            <w:vAlign w:val="center"/>
          </w:tcPr>
          <w:p>
            <w:pPr>
              <w:pStyle w:val="105"/>
              <w:spacing w:line="240" w:lineRule="auto"/>
              <w:rPr>
                <w:rFonts w:cs="Times New Roman"/>
                <w:highlight w:val="none"/>
              </w:rPr>
            </w:pPr>
            <w:r>
              <w:rPr>
                <w:rFonts w:hint="eastAsia" w:cs="Times New Roman"/>
                <w:highlight w:val="none"/>
              </w:rPr>
              <w:t>生态环境</w:t>
            </w:r>
          </w:p>
        </w:tc>
        <w:tc>
          <w:tcPr>
            <w:tcW w:w="4997" w:type="dxa"/>
            <w:vAlign w:val="center"/>
          </w:tcPr>
          <w:p>
            <w:pPr>
              <w:pStyle w:val="105"/>
              <w:spacing w:line="240" w:lineRule="auto"/>
              <w:rPr>
                <w:rFonts w:cs="Times New Roman"/>
                <w:highlight w:val="none"/>
              </w:rPr>
            </w:pPr>
            <w:r>
              <w:rPr>
                <w:rFonts w:hint="eastAsia" w:cs="Times New Roman"/>
                <w:highlight w:val="none"/>
              </w:rPr>
              <w:t>施工临时场地进行覆土绿化，恢复植被；水土流失防治措施</w:t>
            </w:r>
          </w:p>
        </w:tc>
        <w:tc>
          <w:tcPr>
            <w:tcW w:w="1665" w:type="dxa"/>
            <w:vAlign w:val="center"/>
          </w:tcPr>
          <w:p>
            <w:pPr>
              <w:pStyle w:val="105"/>
              <w:spacing w:line="240" w:lineRule="auto"/>
              <w:rPr>
                <w:rFonts w:cs="Times New Roman"/>
                <w:highlight w:val="none"/>
              </w:rPr>
            </w:pPr>
            <w:r>
              <w:rPr>
                <w:rFonts w:hint="eastAsia" w:cs="Times New Roman"/>
                <w:highlight w:val="none"/>
              </w:rPr>
              <w:t>30</w:t>
            </w:r>
            <w:r>
              <w:rPr>
                <w:rFonts w:hint="eastAsia" w:cs="Times New Roman"/>
                <w:highlight w:val="none"/>
                <w:vertAlign w:val="superscript"/>
              </w:rPr>
              <w:t>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7" w:type="dxa"/>
            <w:vAlign w:val="center"/>
          </w:tcPr>
          <w:p>
            <w:pPr>
              <w:pStyle w:val="105"/>
              <w:spacing w:line="240" w:lineRule="auto"/>
              <w:rPr>
                <w:rFonts w:cs="Times New Roman"/>
                <w:highlight w:val="none"/>
              </w:rPr>
            </w:pPr>
            <w:r>
              <w:rPr>
                <w:rFonts w:hint="eastAsia" w:cs="Times New Roman"/>
                <w:highlight w:val="none"/>
              </w:rPr>
              <w:t>6</w:t>
            </w:r>
          </w:p>
        </w:tc>
        <w:tc>
          <w:tcPr>
            <w:tcW w:w="1731" w:type="dxa"/>
            <w:gridSpan w:val="2"/>
            <w:vAlign w:val="center"/>
          </w:tcPr>
          <w:p>
            <w:pPr>
              <w:pStyle w:val="105"/>
              <w:spacing w:line="240" w:lineRule="auto"/>
              <w:rPr>
                <w:rFonts w:cs="Times New Roman"/>
                <w:highlight w:val="none"/>
              </w:rPr>
            </w:pPr>
            <w:r>
              <w:rPr>
                <w:rFonts w:hint="eastAsia" w:cs="Times New Roman"/>
                <w:highlight w:val="none"/>
              </w:rPr>
              <w:t>风险防范措施</w:t>
            </w:r>
          </w:p>
        </w:tc>
        <w:tc>
          <w:tcPr>
            <w:tcW w:w="4997" w:type="dxa"/>
            <w:vAlign w:val="center"/>
          </w:tcPr>
          <w:p>
            <w:pPr>
              <w:pStyle w:val="105"/>
              <w:spacing w:line="240" w:lineRule="auto"/>
              <w:rPr>
                <w:rFonts w:cs="Times New Roman"/>
                <w:highlight w:val="none"/>
              </w:rPr>
            </w:pPr>
            <w:r>
              <w:rPr>
                <w:rFonts w:hint="eastAsia" w:cs="Times New Roman"/>
                <w:highlight w:val="none"/>
              </w:rPr>
              <w:t>应急照明设备、围油栏、吸油毡等应急物资</w:t>
            </w:r>
          </w:p>
        </w:tc>
        <w:tc>
          <w:tcPr>
            <w:tcW w:w="1665" w:type="dxa"/>
            <w:vAlign w:val="center"/>
          </w:tcPr>
          <w:p>
            <w:pPr>
              <w:pStyle w:val="105"/>
              <w:spacing w:line="240" w:lineRule="auto"/>
              <w:rPr>
                <w:rFonts w:cs="Times New Roman"/>
                <w:highlight w:val="none"/>
              </w:rPr>
            </w:pPr>
            <w:r>
              <w:rPr>
                <w:rFonts w:hint="eastAsia" w:cs="Times New Roman"/>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7" w:type="dxa"/>
            <w:vAlign w:val="center"/>
          </w:tcPr>
          <w:p>
            <w:pPr>
              <w:pStyle w:val="105"/>
              <w:spacing w:line="240" w:lineRule="auto"/>
              <w:rPr>
                <w:rFonts w:cs="Times New Roman"/>
                <w:highlight w:val="none"/>
              </w:rPr>
            </w:pPr>
            <w:r>
              <w:rPr>
                <w:rFonts w:hint="eastAsia" w:cs="Times New Roman"/>
                <w:highlight w:val="none"/>
              </w:rPr>
              <w:t>7</w:t>
            </w:r>
          </w:p>
        </w:tc>
        <w:tc>
          <w:tcPr>
            <w:tcW w:w="1731" w:type="dxa"/>
            <w:gridSpan w:val="2"/>
            <w:vAlign w:val="center"/>
          </w:tcPr>
          <w:p>
            <w:pPr>
              <w:pStyle w:val="105"/>
              <w:spacing w:line="240" w:lineRule="auto"/>
              <w:rPr>
                <w:rFonts w:cs="Times New Roman"/>
                <w:highlight w:val="none"/>
              </w:rPr>
            </w:pPr>
            <w:r>
              <w:rPr>
                <w:rFonts w:hint="eastAsia" w:cs="Times New Roman"/>
                <w:highlight w:val="none"/>
              </w:rPr>
              <w:t>海洋生态环境</w:t>
            </w:r>
          </w:p>
        </w:tc>
        <w:tc>
          <w:tcPr>
            <w:tcW w:w="4997" w:type="dxa"/>
            <w:vAlign w:val="center"/>
          </w:tcPr>
          <w:p>
            <w:pPr>
              <w:pStyle w:val="105"/>
              <w:spacing w:line="240" w:lineRule="auto"/>
              <w:rPr>
                <w:rFonts w:cs="Times New Roman"/>
                <w:highlight w:val="none"/>
              </w:rPr>
            </w:pPr>
            <w:r>
              <w:rPr>
                <w:rFonts w:hint="eastAsia" w:cs="Times New Roman"/>
                <w:highlight w:val="none"/>
              </w:rPr>
              <w:t>海洋生态资源修复与补偿</w:t>
            </w:r>
          </w:p>
        </w:tc>
        <w:tc>
          <w:tcPr>
            <w:tcW w:w="1665" w:type="dxa"/>
            <w:vAlign w:val="center"/>
          </w:tcPr>
          <w:p>
            <w:pPr>
              <w:pStyle w:val="105"/>
              <w:spacing w:line="240" w:lineRule="auto"/>
              <w:rPr>
                <w:rFonts w:hint="default" w:eastAsia="宋体" w:cs="Times New Roman"/>
                <w:highlight w:val="none"/>
                <w:lang w:val="en-US" w:eastAsia="zh-CN"/>
              </w:rPr>
            </w:pPr>
            <w:r>
              <w:rPr>
                <w:rFonts w:hint="eastAsia" w:cs="Times New Roman"/>
                <w:highlight w:val="none"/>
                <w:lang w:val="en-US" w:eastAsia="zh-CN"/>
              </w:rPr>
              <w:t>282.8622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7" w:type="dxa"/>
            <w:vAlign w:val="center"/>
          </w:tcPr>
          <w:p>
            <w:pPr>
              <w:pStyle w:val="105"/>
              <w:spacing w:line="240" w:lineRule="auto"/>
              <w:rPr>
                <w:rFonts w:cs="Times New Roman"/>
                <w:highlight w:val="none"/>
              </w:rPr>
            </w:pPr>
            <w:r>
              <w:rPr>
                <w:rFonts w:hint="eastAsia" w:cs="Times New Roman"/>
                <w:highlight w:val="none"/>
              </w:rPr>
              <w:t>8</w:t>
            </w:r>
          </w:p>
        </w:tc>
        <w:tc>
          <w:tcPr>
            <w:tcW w:w="1731" w:type="dxa"/>
            <w:gridSpan w:val="2"/>
            <w:vAlign w:val="center"/>
          </w:tcPr>
          <w:p>
            <w:pPr>
              <w:pStyle w:val="105"/>
              <w:spacing w:line="240" w:lineRule="auto"/>
              <w:rPr>
                <w:rFonts w:cs="Times New Roman"/>
                <w:highlight w:val="none"/>
              </w:rPr>
            </w:pPr>
            <w:r>
              <w:rPr>
                <w:rFonts w:hint="eastAsia" w:cs="Times New Roman"/>
                <w:highlight w:val="none"/>
              </w:rPr>
              <w:t>水土保持工程</w:t>
            </w:r>
          </w:p>
        </w:tc>
        <w:tc>
          <w:tcPr>
            <w:tcW w:w="4997" w:type="dxa"/>
            <w:vAlign w:val="center"/>
          </w:tcPr>
          <w:p>
            <w:pPr>
              <w:pStyle w:val="105"/>
              <w:spacing w:line="240" w:lineRule="auto"/>
              <w:rPr>
                <w:rFonts w:cs="Times New Roman"/>
                <w:highlight w:val="none"/>
              </w:rPr>
            </w:pPr>
            <w:r>
              <w:rPr>
                <w:rFonts w:hint="eastAsia" w:cs="Times New Roman"/>
                <w:highlight w:val="none"/>
              </w:rPr>
              <w:t>表土剥离、场地平整、绿化覆土、临时排水沟及临时沉沙池、临时堆料场地防护措施</w:t>
            </w:r>
          </w:p>
        </w:tc>
        <w:tc>
          <w:tcPr>
            <w:tcW w:w="1665" w:type="dxa"/>
            <w:vAlign w:val="center"/>
          </w:tcPr>
          <w:p>
            <w:pPr>
              <w:pStyle w:val="105"/>
              <w:spacing w:line="240" w:lineRule="auto"/>
              <w:rPr>
                <w:rFonts w:cs="Times New Roman"/>
                <w:highlight w:val="none"/>
              </w:rPr>
            </w:pPr>
            <w:r>
              <w:rPr>
                <w:rFonts w:hint="eastAsia" w:cs="Times New Roman"/>
                <w:highlight w:val="none"/>
              </w:rPr>
              <w:t>308.17</w:t>
            </w:r>
            <w:r>
              <w:rPr>
                <w:rFonts w:hint="eastAsia" w:cs="Times New Roman"/>
                <w:highlight w:val="none"/>
                <w:vertAlign w:val="superscript"/>
              </w:rPr>
              <w:t>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25" w:type="dxa"/>
            <w:gridSpan w:val="4"/>
            <w:vAlign w:val="center"/>
          </w:tcPr>
          <w:p>
            <w:pPr>
              <w:pStyle w:val="105"/>
              <w:spacing w:line="240" w:lineRule="auto"/>
              <w:rPr>
                <w:rFonts w:cs="Times New Roman"/>
                <w:highlight w:val="none"/>
              </w:rPr>
            </w:pPr>
            <w:r>
              <w:rPr>
                <w:rFonts w:hint="eastAsia" w:cs="Times New Roman"/>
                <w:highlight w:val="none"/>
              </w:rPr>
              <w:t>合计</w:t>
            </w:r>
          </w:p>
        </w:tc>
        <w:tc>
          <w:tcPr>
            <w:tcW w:w="1665" w:type="dxa"/>
            <w:vAlign w:val="center"/>
          </w:tcPr>
          <w:p>
            <w:pPr>
              <w:pStyle w:val="105"/>
              <w:spacing w:line="240" w:lineRule="auto"/>
              <w:rPr>
                <w:rFonts w:hint="default" w:eastAsia="宋体" w:cs="Times New Roman"/>
                <w:highlight w:val="none"/>
                <w:lang w:val="en-US" w:eastAsia="zh-CN"/>
              </w:rPr>
            </w:pPr>
            <w:r>
              <w:rPr>
                <w:rFonts w:hint="eastAsia" w:cs="Times New Roman"/>
                <w:highlight w:val="none"/>
                <w:lang w:val="en-US" w:eastAsia="zh-CN"/>
              </w:rPr>
              <w:t>335.8622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90" w:type="dxa"/>
            <w:gridSpan w:val="5"/>
            <w:vAlign w:val="center"/>
          </w:tcPr>
          <w:p>
            <w:pPr>
              <w:pStyle w:val="105"/>
              <w:spacing w:line="240" w:lineRule="auto"/>
              <w:jc w:val="left"/>
              <w:rPr>
                <w:rFonts w:cs="Times New Roman"/>
                <w:highlight w:val="none"/>
              </w:rPr>
            </w:pPr>
            <w:r>
              <w:rPr>
                <w:rFonts w:hint="eastAsia" w:cs="Times New Roman"/>
                <w:highlight w:val="none"/>
              </w:rPr>
              <w:t>注：①生态环境保护措施投资已全部含在主体工程及水保工程投资中，不重复计入环保总投资；</w:t>
            </w:r>
          </w:p>
          <w:p>
            <w:pPr>
              <w:pStyle w:val="105"/>
              <w:spacing w:line="240" w:lineRule="auto"/>
              <w:jc w:val="left"/>
              <w:rPr>
                <w:rFonts w:cs="Times New Roman"/>
                <w:highlight w:val="none"/>
              </w:rPr>
            </w:pPr>
            <w:r>
              <w:rPr>
                <w:rFonts w:hint="eastAsia" w:cs="Times New Roman"/>
                <w:highlight w:val="none"/>
              </w:rPr>
              <w:t xml:space="preserve">②工程水土保持总投资308.17万元（其中主体设计257.91万元，方案新增50.26万元），主体设计部分投资不重复计入环保总投资。 </w:t>
            </w:r>
          </w:p>
        </w:tc>
      </w:tr>
    </w:tbl>
    <w:p>
      <w:pPr>
        <w:spacing w:line="36" w:lineRule="exact"/>
        <w:rPr>
          <w:rFonts w:ascii="Times New Roman" w:hAnsi="Times New Roman" w:cs="Times New Roman"/>
          <w:highlight w:val="none"/>
        </w:rPr>
      </w:pPr>
    </w:p>
    <w:p>
      <w:pPr>
        <w:pStyle w:val="5"/>
        <w:keepLines w:val="0"/>
        <w:tabs>
          <w:tab w:val="left" w:pos="1004"/>
          <w:tab w:val="clear" w:pos="1260"/>
        </w:tabs>
        <w:rPr>
          <w:sz w:val="28"/>
          <w:szCs w:val="28"/>
          <w:highlight w:val="none"/>
        </w:rPr>
      </w:pPr>
      <w:bookmarkStart w:id="709" w:name="_Toc151291692"/>
      <w:bookmarkStart w:id="710" w:name="_Toc14684"/>
      <w:bookmarkStart w:id="711" w:name="_Toc1854437436"/>
      <w:bookmarkStart w:id="712" w:name="_Toc1345816572_WPSOffice_Level2"/>
      <w:r>
        <w:rPr>
          <w:rFonts w:hint="eastAsia"/>
          <w:sz w:val="28"/>
          <w:szCs w:val="28"/>
          <w:highlight w:val="none"/>
        </w:rPr>
        <w:t>9</w:t>
      </w:r>
      <w:r>
        <w:rPr>
          <w:sz w:val="28"/>
          <w:szCs w:val="28"/>
          <w:highlight w:val="none"/>
        </w:rPr>
        <w:t>.2环境保护的经济损益分析</w:t>
      </w:r>
      <w:bookmarkEnd w:id="709"/>
      <w:bookmarkEnd w:id="710"/>
      <w:bookmarkEnd w:id="711"/>
      <w:bookmarkEnd w:id="712"/>
    </w:p>
    <w:p>
      <w:pPr>
        <w:pStyle w:val="8"/>
        <w:rPr>
          <w:highlight w:val="none"/>
        </w:rPr>
      </w:pPr>
      <w:bookmarkStart w:id="713" w:name="_Toc316267322"/>
      <w:bookmarkStart w:id="714" w:name="_Toc1099817941"/>
      <w:r>
        <w:rPr>
          <w:rFonts w:hint="eastAsia"/>
          <w:highlight w:val="none"/>
        </w:rPr>
        <w:t>9</w:t>
      </w:r>
      <w:r>
        <w:rPr>
          <w:highlight w:val="none"/>
        </w:rPr>
        <w:t>.2.1</w:t>
      </w:r>
      <w:r>
        <w:rPr>
          <w:highlight w:val="none"/>
          <w:lang w:eastAsia="zh-Hans"/>
        </w:rPr>
        <w:t>工程经济</w:t>
      </w:r>
      <w:r>
        <w:rPr>
          <w:highlight w:val="none"/>
        </w:rPr>
        <w:t>效益</w:t>
      </w:r>
      <w:bookmarkEnd w:id="713"/>
      <w:bookmarkEnd w:id="714"/>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本项目的防（潮）洪减灾效益，可分为农业综合防（潮）洪治涝效益和工商业综合防（潮）洪治涝效益。</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农业综合排涝效益是指在本项目建成后可以减少洪涝灾害造成的经济损失，包括种植业（粮食、蔬菜、水果、经济作物、种子等）、水产、禽畜、房屋、财产、公益设施等，以免灾农田面积和每亩综合损失计算。</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工业综合治涝效益，是指本项目实施后对各级所属的工业、交通、商业、建设、邮电、通讯、饮食服务等行业可以减少的洪涝灾害经济损失。</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通过对普竹塘的提标，可以达到50年一遇防潮标准，可以保护普青工业区的农业和工商业综合的洪潮问题，预估每年可以产生效益465万元。</w:t>
      </w:r>
    </w:p>
    <w:p>
      <w:pPr>
        <w:pStyle w:val="8"/>
        <w:rPr>
          <w:highlight w:val="none"/>
        </w:rPr>
      </w:pPr>
      <w:bookmarkStart w:id="715" w:name="_Toc1248384658"/>
      <w:r>
        <w:rPr>
          <w:rFonts w:hint="eastAsia"/>
          <w:highlight w:val="none"/>
        </w:rPr>
        <w:t>9</w:t>
      </w:r>
      <w:r>
        <w:rPr>
          <w:highlight w:val="none"/>
        </w:rPr>
        <w:t>.2.2</w:t>
      </w:r>
      <w:r>
        <w:rPr>
          <w:highlight w:val="none"/>
          <w:lang w:eastAsia="zh-Hans"/>
        </w:rPr>
        <w:t>社会</w:t>
      </w:r>
      <w:r>
        <w:rPr>
          <w:highlight w:val="none"/>
        </w:rPr>
        <w:t>效益</w:t>
      </w:r>
      <w:bookmarkEnd w:id="715"/>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本项目的建设使普青工业区块排涝防潮标准有了较大提高，人民生命财产安全得到有力保障，受益区的水环境加以改善，投资环境得以提升，这都有助于当地社会和国民经济的持续发展，其社会效益是无法用数字来衡量的。随着本工程的实施，椒北地区的土地升值空间将增大，土地效益巨大。鉴于社会效益目前尚无定量计算方法，难于量化，暂略不计。</w:t>
      </w:r>
    </w:p>
    <w:p>
      <w:pPr>
        <w:pStyle w:val="8"/>
        <w:rPr>
          <w:rFonts w:hint="eastAsia" w:eastAsia="宋体"/>
          <w:highlight w:val="none"/>
          <w:lang w:val="en-US" w:eastAsia="zh-CN"/>
        </w:rPr>
      </w:pPr>
      <w:r>
        <w:rPr>
          <w:rFonts w:hint="eastAsia"/>
          <w:highlight w:val="none"/>
          <w:lang w:val="en-US" w:eastAsia="zh-CN"/>
        </w:rPr>
        <w:t>9.2.3环境</w:t>
      </w:r>
      <w:r>
        <w:rPr>
          <w:highlight w:val="none"/>
        </w:rPr>
        <w:t>效益</w:t>
      </w:r>
    </w:p>
    <w:p>
      <w:pPr>
        <w:adjustRightInd w:val="0"/>
        <w:snapToGrid w:val="0"/>
        <w:spacing w:line="360" w:lineRule="auto"/>
        <w:rPr>
          <w:rFonts w:hint="default" w:ascii="Times New Roman" w:hAnsi="Times New Roman" w:eastAsia="宋体" w:cs="Times New Roman"/>
          <w:sz w:val="24"/>
          <w:szCs w:val="24"/>
          <w:highlight w:val="none"/>
          <w:lang w:val="en-US" w:eastAsia="zh-CN"/>
        </w:rPr>
      </w:pPr>
      <w:bookmarkStart w:id="716" w:name="_Toc482854529"/>
      <w:bookmarkStart w:id="717" w:name="_Toc685715816"/>
      <w:r>
        <w:rPr>
          <w:rFonts w:hint="eastAsia" w:ascii="Times New Roman" w:hAnsi="Times New Roman" w:cs="Times New Roman"/>
          <w:sz w:val="24"/>
          <w:szCs w:val="24"/>
          <w:highlight w:val="none"/>
          <w:lang w:val="en-US" w:eastAsia="zh-CN"/>
        </w:rPr>
        <w:t>9.2.3.1环境负面效益分析</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项目实施带来的负面效益主要是施工期间废水、废气、噪声和固废等污染物的排放会对周边环境将带来一定的负面影响，工程建设也将对海洋生态环境产生一定的影响。</w:t>
      </w:r>
    </w:p>
    <w:p>
      <w:pPr>
        <w:adjustRightInd w:val="0"/>
        <w:snapToGrid w:val="0"/>
        <w:spacing w:line="360" w:lineRule="auto"/>
        <w:rPr>
          <w:rFonts w:hint="default" w:ascii="Times New Roman" w:hAnsi="Times New Roman" w:eastAsia="宋体" w:cs="Times New Roman"/>
          <w:sz w:val="24"/>
          <w:szCs w:val="24"/>
          <w:highlight w:val="none"/>
          <w:lang w:val="en-US" w:eastAsia="zh-CN"/>
        </w:rPr>
      </w:pPr>
      <w:r>
        <w:rPr>
          <w:rFonts w:hint="eastAsia" w:ascii="Times New Roman" w:hAnsi="Times New Roman" w:cs="Times New Roman"/>
          <w:sz w:val="24"/>
          <w:szCs w:val="24"/>
          <w:highlight w:val="none"/>
          <w:lang w:val="en-US" w:eastAsia="zh-CN"/>
        </w:rPr>
        <w:t>9.2.3.2环境正面效益分析</w:t>
      </w:r>
    </w:p>
    <w:bookmarkEnd w:id="716"/>
    <w:bookmarkEnd w:id="717"/>
    <w:p>
      <w:pPr>
        <w:adjustRightInd w:val="0"/>
        <w:snapToGrid w:val="0"/>
        <w:spacing w:line="360" w:lineRule="auto"/>
        <w:ind w:firstLine="480" w:firstLineChars="200"/>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根据前文 9.2.1~9.2.2章节分析，本项目有显著的生态效益以及附带社会经济效益，本项目施工阶段采取各项环保措施，减小生态修复施工环节中各环境污染因子产生的强度，并进行必要的污染治理，使施工海域水环境和生态环境得到有效保护。</w:t>
      </w:r>
    </w:p>
    <w:p>
      <w:pPr>
        <w:adjustRightInd w:val="0"/>
        <w:snapToGrid w:val="0"/>
        <w:spacing w:line="360" w:lineRule="auto"/>
        <w:ind w:firstLine="480" w:firstLineChars="200"/>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本项目各项直接投资的环保设施以及属于管理范畴的工程措施,均是适应工程建设与环境保护、海洋生态环境保护实际需要而提出来的。从区域可持续发展考虑，本项目环保设施的投资具有较好的环境效益和社会效益，应在项目的建设施工和运营全过程加以落实。</w:t>
      </w:r>
    </w:p>
    <w:p>
      <w:pPr>
        <w:adjustRightInd w:val="0"/>
        <w:snapToGrid w:val="0"/>
        <w:spacing w:line="360" w:lineRule="auto"/>
        <w:ind w:firstLine="480" w:firstLineChars="200"/>
        <w:rPr>
          <w:rFonts w:hint="default"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 xml:space="preserve"> 综上分析，本项目正效益显著，虽然在工程建设过程中，不可避免地会对工程周边大气、声、海洋生态、沉积物、水质等环境造成不利影响，必须采取各种措施加以防范和缓解，只要建设单位认真实施本环评提出的各项污染防治措施.使工程对环境与生态的影响降至最低限度，对环境的不利影响就基本可控。</w:t>
      </w:r>
    </w:p>
    <w:p>
      <w:pPr>
        <w:pStyle w:val="8"/>
        <w:rPr>
          <w:highlight w:val="none"/>
        </w:rPr>
      </w:pPr>
      <w:bookmarkStart w:id="718" w:name="_Toc2142850537"/>
      <w:bookmarkStart w:id="719" w:name="_Toc1428469710"/>
      <w:r>
        <w:rPr>
          <w:rFonts w:hint="eastAsia"/>
          <w:highlight w:val="none"/>
        </w:rPr>
        <w:t>9</w:t>
      </w:r>
      <w:r>
        <w:rPr>
          <w:highlight w:val="none"/>
        </w:rPr>
        <w:t>.2.</w:t>
      </w:r>
      <w:r>
        <w:rPr>
          <w:rFonts w:hint="eastAsia"/>
          <w:highlight w:val="none"/>
          <w:lang w:val="en-US" w:eastAsia="zh-CN"/>
        </w:rPr>
        <w:t>5</w:t>
      </w:r>
      <w:r>
        <w:rPr>
          <w:highlight w:val="none"/>
        </w:rPr>
        <w:t>环境经济损益综合分析</w:t>
      </w:r>
      <w:bookmarkEnd w:id="718"/>
      <w:bookmarkEnd w:id="719"/>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综上分析，本工程的实施使普青工业区块排涝防潮标准有了较大提高，完善区域防灾减灾体系，促进当地社会和国民经济的持续发展，社会效益较大，但是在工程实施过程中，不可避免地会对周边环境造成不利影响，必须采取各种措施加以防范和缓解，只要建设单位认真落实本环评提出的各项生态环境补偿及污染防治对策措施，使工程实施对环境与生态的影响降至最低限度，则对周边环境的不利影响基本可以得到控制。</w:t>
      </w:r>
    </w:p>
    <w:p>
      <w:pPr>
        <w:adjustRightInd w:val="0"/>
        <w:snapToGrid w:val="0"/>
        <w:spacing w:line="360" w:lineRule="auto"/>
        <w:ind w:firstLine="480" w:firstLineChars="200"/>
        <w:rPr>
          <w:rFonts w:ascii="Times New Roman" w:hAnsi="Times New Roman" w:cs="Times New Roman"/>
          <w:highlight w:val="none"/>
        </w:rPr>
      </w:pPr>
      <w:r>
        <w:rPr>
          <w:rFonts w:ascii="Times New Roman" w:hAnsi="Times New Roman" w:cs="Times New Roman"/>
          <w:sz w:val="24"/>
          <w:szCs w:val="24"/>
          <w:highlight w:val="none"/>
        </w:rPr>
        <w:t>从长远角度来看，工程实施产生的社会环境经济影响利大于弊，能够实现经济效益、社会效益与环境效益的统一。</w:t>
      </w:r>
    </w:p>
    <w:p>
      <w:pPr>
        <w:pStyle w:val="5"/>
        <w:keepLines w:val="0"/>
        <w:tabs>
          <w:tab w:val="left" w:pos="1004"/>
          <w:tab w:val="clear" w:pos="1260"/>
        </w:tabs>
        <w:rPr>
          <w:sz w:val="28"/>
          <w:szCs w:val="28"/>
          <w:highlight w:val="none"/>
        </w:rPr>
      </w:pPr>
      <w:bookmarkStart w:id="720" w:name="_Toc1570726157"/>
      <w:bookmarkStart w:id="721" w:name="_Toc10316"/>
      <w:bookmarkStart w:id="722" w:name="_Toc1841355400_WPSOffice_Level2"/>
      <w:bookmarkStart w:id="723" w:name="_Toc138829396"/>
      <w:r>
        <w:rPr>
          <w:rFonts w:hint="eastAsia"/>
          <w:sz w:val="28"/>
          <w:szCs w:val="28"/>
          <w:highlight w:val="none"/>
        </w:rPr>
        <w:t>9</w:t>
      </w:r>
      <w:r>
        <w:rPr>
          <w:sz w:val="28"/>
          <w:szCs w:val="28"/>
          <w:highlight w:val="none"/>
        </w:rPr>
        <w:t>.3环境保护的技术经济合理性</w:t>
      </w:r>
      <w:bookmarkEnd w:id="720"/>
      <w:bookmarkEnd w:id="721"/>
      <w:bookmarkEnd w:id="722"/>
      <w:bookmarkEnd w:id="723"/>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根据前文分析，本工程实施过程产生的污染物采用相应的污染防治对策措施，技术上是可行性的，污染物经环保设施处理后可达标排放或回用，对环境产生的影响可以接受。</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本工程环保投资费用约为</w:t>
      </w:r>
      <w:r>
        <w:rPr>
          <w:rFonts w:hint="eastAsia" w:ascii="Times New Roman" w:hAnsi="Times New Roman" w:cs="Times New Roman"/>
          <w:sz w:val="24"/>
          <w:szCs w:val="24"/>
          <w:highlight w:val="none"/>
          <w:lang w:val="en-US" w:eastAsia="zh-CN"/>
        </w:rPr>
        <w:t>335.8622</w:t>
      </w:r>
      <w:r>
        <w:rPr>
          <w:rFonts w:ascii="Times New Roman" w:hAnsi="Times New Roman" w:cs="Times New Roman"/>
          <w:sz w:val="24"/>
          <w:szCs w:val="24"/>
          <w:highlight w:val="none"/>
        </w:rPr>
        <w:t>万元，占工程总投资（4212.87万元）的</w:t>
      </w:r>
      <w:r>
        <w:rPr>
          <w:rFonts w:hint="eastAsia" w:ascii="Times New Roman" w:hAnsi="Times New Roman" w:cs="Times New Roman"/>
          <w:sz w:val="24"/>
          <w:szCs w:val="24"/>
          <w:highlight w:val="none"/>
          <w:lang w:val="en-US" w:eastAsia="zh-CN"/>
        </w:rPr>
        <w:t>7.97</w:t>
      </w:r>
      <w:r>
        <w:rPr>
          <w:rFonts w:ascii="Times New Roman" w:hAnsi="Times New Roman" w:cs="Times New Roman"/>
          <w:sz w:val="24"/>
          <w:szCs w:val="24"/>
          <w:highlight w:val="none"/>
        </w:rPr>
        <w:t>%，其中海洋生态环境补偿费用约为</w:t>
      </w:r>
      <w:r>
        <w:rPr>
          <w:rFonts w:hint="eastAsia" w:ascii="Times New Roman" w:hAnsi="Times New Roman" w:cs="Times New Roman"/>
          <w:sz w:val="24"/>
          <w:szCs w:val="24"/>
          <w:highlight w:val="none"/>
        </w:rPr>
        <w:t>282.8622</w:t>
      </w:r>
      <w:r>
        <w:rPr>
          <w:rFonts w:ascii="Times New Roman" w:hAnsi="Times New Roman" w:cs="Times New Roman"/>
          <w:sz w:val="24"/>
          <w:szCs w:val="24"/>
          <w:highlight w:val="none"/>
        </w:rPr>
        <w:t>万元，经济上也较为合理。</w:t>
      </w:r>
    </w:p>
    <w:p>
      <w:pPr>
        <w:rPr>
          <w:rFonts w:ascii="Times New Roman" w:hAnsi="Times New Roman" w:cs="Times New Roman"/>
          <w:highlight w:val="none"/>
        </w:rPr>
      </w:pPr>
      <w:r>
        <w:rPr>
          <w:rFonts w:ascii="Times New Roman" w:hAnsi="Times New Roman" w:cs="Times New Roman"/>
          <w:highlight w:val="none"/>
        </w:rPr>
        <w:br w:type="page"/>
      </w:r>
    </w:p>
    <w:p>
      <w:pPr>
        <w:pStyle w:val="4"/>
        <w:jc w:val="left"/>
        <w:rPr>
          <w:highlight w:val="none"/>
        </w:rPr>
      </w:pPr>
      <w:bookmarkStart w:id="724" w:name="_Toc1138417930"/>
      <w:bookmarkStart w:id="725" w:name="_Toc1761602991_WPSOffice_Level1"/>
      <w:bookmarkStart w:id="726" w:name="_Toc178048128"/>
      <w:bookmarkStart w:id="727" w:name="_Toc13773"/>
      <w:r>
        <w:rPr>
          <w:bCs/>
          <w:sz w:val="32"/>
          <w:highlight w:val="none"/>
        </w:rPr>
        <w:t>1</w:t>
      </w:r>
      <w:r>
        <w:rPr>
          <w:rFonts w:hint="eastAsia"/>
          <w:bCs/>
          <w:sz w:val="32"/>
          <w:highlight w:val="none"/>
        </w:rPr>
        <w:t>0</w:t>
      </w:r>
      <w:r>
        <w:rPr>
          <w:bCs/>
          <w:sz w:val="32"/>
          <w:highlight w:val="none"/>
        </w:rPr>
        <w:t>环境管理与环境监测</w:t>
      </w:r>
      <w:bookmarkEnd w:id="724"/>
      <w:bookmarkEnd w:id="725"/>
      <w:bookmarkEnd w:id="726"/>
      <w:bookmarkEnd w:id="727"/>
    </w:p>
    <w:p>
      <w:pPr>
        <w:pStyle w:val="5"/>
        <w:keepLines w:val="0"/>
        <w:tabs>
          <w:tab w:val="left" w:pos="1004"/>
          <w:tab w:val="clear" w:pos="1260"/>
        </w:tabs>
        <w:rPr>
          <w:sz w:val="28"/>
          <w:szCs w:val="28"/>
          <w:highlight w:val="none"/>
        </w:rPr>
      </w:pPr>
      <w:bookmarkStart w:id="728" w:name="_Toc273370883_WPSOffice_Level2"/>
      <w:bookmarkStart w:id="729" w:name="_Toc1458338387"/>
      <w:bookmarkStart w:id="730" w:name="_Toc1010167025"/>
      <w:bookmarkStart w:id="731" w:name="_Toc30024"/>
      <w:r>
        <w:rPr>
          <w:sz w:val="28"/>
          <w:szCs w:val="28"/>
          <w:highlight w:val="none"/>
        </w:rPr>
        <w:t>1</w:t>
      </w:r>
      <w:r>
        <w:rPr>
          <w:rFonts w:hint="eastAsia"/>
          <w:sz w:val="28"/>
          <w:szCs w:val="28"/>
          <w:highlight w:val="none"/>
        </w:rPr>
        <w:t>0</w:t>
      </w:r>
      <w:r>
        <w:rPr>
          <w:sz w:val="28"/>
          <w:szCs w:val="28"/>
          <w:highlight w:val="none"/>
        </w:rPr>
        <w:t>.1环境管理</w:t>
      </w:r>
      <w:bookmarkEnd w:id="728"/>
      <w:bookmarkEnd w:id="729"/>
      <w:bookmarkEnd w:id="730"/>
      <w:bookmarkEnd w:id="731"/>
    </w:p>
    <w:p>
      <w:pPr>
        <w:pStyle w:val="8"/>
        <w:rPr>
          <w:highlight w:val="none"/>
        </w:rPr>
      </w:pPr>
      <w:bookmarkStart w:id="732" w:name="_Toc2018959640"/>
      <w:bookmarkStart w:id="733" w:name="_Toc914151511"/>
      <w:r>
        <w:rPr>
          <w:highlight w:val="none"/>
        </w:rPr>
        <w:t>1</w:t>
      </w:r>
      <w:r>
        <w:rPr>
          <w:rFonts w:hint="eastAsia"/>
          <w:highlight w:val="none"/>
        </w:rPr>
        <w:t>0</w:t>
      </w:r>
      <w:r>
        <w:rPr>
          <w:highlight w:val="none"/>
        </w:rPr>
        <w:t>.1.1环境管理目的</w:t>
      </w:r>
      <w:bookmarkEnd w:id="732"/>
      <w:bookmarkEnd w:id="733"/>
    </w:p>
    <w:p>
      <w:pPr>
        <w:adjustRightInd w:val="0"/>
        <w:snapToGrid w:val="0"/>
        <w:spacing w:line="360" w:lineRule="auto"/>
        <w:ind w:firstLine="480" w:firstLineChars="200"/>
        <w:rPr>
          <w:rFonts w:ascii="Times New Roman" w:hAnsi="Times New Roman" w:cs="Times New Roman"/>
          <w:highlight w:val="none"/>
        </w:rPr>
      </w:pPr>
      <w:r>
        <w:rPr>
          <w:rFonts w:ascii="Times New Roman" w:hAnsi="Times New Roman" w:cs="Times New Roman"/>
          <w:sz w:val="24"/>
          <w:szCs w:val="24"/>
          <w:highlight w:val="none"/>
        </w:rPr>
        <w:t>环境管理是工程管理的一部分，是工程环境保护工作有效实施的重要环节。建设项目环境管理的目的在于按国家、省、市有关的环境保护法律、法规以及生态环境保护行政主管部门审批的环境影响报告书落实有关环境保护责任，加强本工程施工期和营运期的环境管理，落实各项环境保护措施，使本工程实施给环境带来的不利影响减至最低，确保项目建设的经济效益、环境效益和社会效益协调发展，同时为当地生态环境行政主管部门提供管理依据。</w:t>
      </w:r>
    </w:p>
    <w:p>
      <w:pPr>
        <w:pStyle w:val="8"/>
        <w:rPr>
          <w:highlight w:val="none"/>
        </w:rPr>
      </w:pPr>
      <w:bookmarkStart w:id="734" w:name="_Toc265563233"/>
      <w:bookmarkStart w:id="735" w:name="_Toc1046434739"/>
      <w:r>
        <w:rPr>
          <w:highlight w:val="none"/>
        </w:rPr>
        <w:t>1</w:t>
      </w:r>
      <w:r>
        <w:rPr>
          <w:rFonts w:hint="eastAsia"/>
          <w:highlight w:val="none"/>
        </w:rPr>
        <w:t>0</w:t>
      </w:r>
      <w:r>
        <w:rPr>
          <w:highlight w:val="none"/>
        </w:rPr>
        <w:t>.1.2环境管理机构及其职责</w:t>
      </w:r>
      <w:bookmarkEnd w:id="734"/>
      <w:bookmarkEnd w:id="735"/>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（1）环境管理机构</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本项目施工期环境管理工作由</w:t>
      </w:r>
      <w:r>
        <w:rPr>
          <w:rFonts w:hint="eastAsia" w:ascii="Times New Roman" w:hAnsi="Times New Roman" w:cs="Times New Roman"/>
          <w:sz w:val="24"/>
          <w:szCs w:val="24"/>
          <w:highlight w:val="none"/>
        </w:rPr>
        <w:t>玉环市农业农村和水利局</w:t>
      </w:r>
      <w:r>
        <w:rPr>
          <w:rFonts w:ascii="Times New Roman" w:hAnsi="Times New Roman" w:cs="Times New Roman"/>
          <w:sz w:val="24"/>
          <w:szCs w:val="24"/>
          <w:highlight w:val="none"/>
        </w:rPr>
        <w:t>负责，项目建成后其环境管理工作由环境保护管理机构负责。</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施工期主要职责是：</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①委托有资质的监理单位，实施工程施工环境监理工作；项目竣工环境保护验收时，应提交建设项目环境监理报告。</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②对施工单位主要施工场所的环境保护措施运行情况进行监督、检查。</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营运期主要职责是：</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①负责各类污染防治措施的落实、管理、维护工作。</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②负责环保资料的收集、归档和上报工作。</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（2）监督机构</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本项目环境保护监督工作由台州市生态环境局玉环分局执行，主要是监督建设单位实施环境行动计划，执行有关环境保护法律、法规、标准；</w:t>
      </w:r>
      <w:r>
        <w:rPr>
          <w:rFonts w:ascii="Times New Roman" w:hAnsi="Times New Roman" w:cs="Times New Roman"/>
          <w:sz w:val="24"/>
          <w:szCs w:val="24"/>
          <w:highlight w:val="none"/>
        </w:rPr>
        <w:t>负责环保设施竣工验收</w:t>
      </w:r>
      <w:r>
        <w:rPr>
          <w:rFonts w:ascii="Times New Roman" w:hAnsi="Times New Roman" w:cs="Times New Roman"/>
          <w:sz w:val="24"/>
          <w:szCs w:val="24"/>
          <w:highlight w:val="none"/>
        </w:rPr>
        <w:t>、运行情况等监督管理。</w:t>
      </w:r>
    </w:p>
    <w:p>
      <w:pPr>
        <w:pStyle w:val="8"/>
        <w:rPr>
          <w:highlight w:val="none"/>
        </w:rPr>
      </w:pPr>
      <w:bookmarkStart w:id="736" w:name="_Toc850238565"/>
      <w:bookmarkStart w:id="737" w:name="_Toc1685073090"/>
      <w:r>
        <w:rPr>
          <w:highlight w:val="none"/>
        </w:rPr>
        <w:t>1</w:t>
      </w:r>
      <w:r>
        <w:rPr>
          <w:rFonts w:hint="eastAsia"/>
          <w:highlight w:val="none"/>
        </w:rPr>
        <w:t>0</w:t>
      </w:r>
      <w:r>
        <w:rPr>
          <w:highlight w:val="none"/>
        </w:rPr>
        <w:t>.1.3环境管理的主要内容</w:t>
      </w:r>
      <w:bookmarkEnd w:id="736"/>
      <w:bookmarkEnd w:id="737"/>
    </w:p>
    <w:p>
      <w:pPr>
        <w:pStyle w:val="9"/>
        <w:tabs>
          <w:tab w:val="clear" w:pos="864"/>
        </w:tabs>
        <w:adjustRightInd w:val="0"/>
        <w:snapToGrid w:val="0"/>
        <w:spacing w:before="0" w:after="0" w:line="360" w:lineRule="auto"/>
        <w:ind w:left="0" w:firstLine="0"/>
        <w:rPr>
          <w:rFonts w:ascii="Times New Roman" w:hAnsi="Times New Roman" w:eastAsia="宋体" w:cs="Times New Roman"/>
          <w:b w:val="0"/>
          <w:bCs/>
          <w:sz w:val="24"/>
          <w:szCs w:val="24"/>
          <w:highlight w:val="none"/>
        </w:rPr>
      </w:pPr>
      <w:bookmarkStart w:id="738" w:name="_Toc603374817"/>
      <w:bookmarkStart w:id="739" w:name="_Toc9086994"/>
      <w:r>
        <w:rPr>
          <w:rFonts w:ascii="Times New Roman" w:hAnsi="Times New Roman" w:eastAsia="宋体" w:cs="Times New Roman"/>
          <w:b w:val="0"/>
          <w:bCs/>
          <w:sz w:val="24"/>
          <w:szCs w:val="24"/>
          <w:highlight w:val="none"/>
        </w:rPr>
        <w:t>1</w:t>
      </w:r>
      <w:r>
        <w:rPr>
          <w:rFonts w:hint="eastAsia" w:ascii="Times New Roman" w:hAnsi="Times New Roman" w:eastAsia="宋体" w:cs="Times New Roman"/>
          <w:b w:val="0"/>
          <w:bCs/>
          <w:sz w:val="24"/>
          <w:szCs w:val="24"/>
          <w:highlight w:val="none"/>
        </w:rPr>
        <w:t>0</w:t>
      </w:r>
      <w:r>
        <w:rPr>
          <w:rFonts w:ascii="Times New Roman" w:hAnsi="Times New Roman" w:eastAsia="宋体" w:cs="Times New Roman"/>
          <w:b w:val="0"/>
          <w:bCs/>
          <w:sz w:val="24"/>
          <w:szCs w:val="24"/>
          <w:highlight w:val="none"/>
        </w:rPr>
        <w:t>.1.3.1项目前期环境管理</w:t>
      </w:r>
      <w:bookmarkEnd w:id="738"/>
      <w:bookmarkEnd w:id="739"/>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项目前期环境管理由</w:t>
      </w:r>
      <w:r>
        <w:rPr>
          <w:rFonts w:ascii="Times New Roman" w:hAnsi="Times New Roman" w:cs="Times New Roman"/>
          <w:sz w:val="24"/>
          <w:szCs w:val="24"/>
          <w:highlight w:val="none"/>
          <w:lang w:eastAsia="zh-Hans"/>
        </w:rPr>
        <w:t>建设单位</w:t>
      </w:r>
      <w:r>
        <w:rPr>
          <w:rFonts w:hint="eastAsia" w:ascii="Times New Roman" w:hAnsi="Times New Roman" w:cs="Times New Roman"/>
          <w:sz w:val="24"/>
          <w:szCs w:val="24"/>
          <w:highlight w:val="none"/>
        </w:rPr>
        <w:t>玉环市农业农村和水利局</w:t>
      </w:r>
      <w:r>
        <w:rPr>
          <w:rFonts w:ascii="Times New Roman" w:hAnsi="Times New Roman" w:cs="Times New Roman"/>
          <w:sz w:val="24"/>
          <w:szCs w:val="24"/>
          <w:highlight w:val="none"/>
        </w:rPr>
        <w:t>负责，主要负责以下内容：</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（1）</w:t>
      </w:r>
      <w:r>
        <w:rPr>
          <w:rFonts w:hint="eastAsia" w:ascii="Times New Roman" w:hAnsi="Times New Roman" w:cs="Times New Roman"/>
          <w:sz w:val="24"/>
          <w:szCs w:val="24"/>
          <w:highlight w:val="none"/>
        </w:rPr>
        <w:t>工程设计阶段：建单位应督促将环境影响报告书中提出的保护措施落实到工程设计中，建单位和环部门应对保护措施落实到工程设计方案进行</w:t>
      </w:r>
      <w:r>
        <w:rPr>
          <w:rFonts w:hint="eastAsia" w:ascii="Times New Roman" w:hAnsi="Times New Roman" w:cs="Times New Roman"/>
          <w:sz w:val="24"/>
          <w:szCs w:val="24"/>
          <w:highlight w:val="none"/>
          <w:lang w:eastAsia="zh-CN"/>
        </w:rPr>
        <w:t>审查</w:t>
      </w:r>
      <w:r>
        <w:rPr>
          <w:rFonts w:ascii="Times New Roman" w:hAnsi="Times New Roman" w:cs="Times New Roman"/>
          <w:sz w:val="24"/>
          <w:szCs w:val="24"/>
          <w:highlight w:val="none"/>
        </w:rPr>
        <w:t>。</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（2）</w:t>
      </w:r>
      <w:r>
        <w:rPr>
          <w:rFonts w:hint="eastAsia" w:ascii="Times New Roman" w:hAnsi="Times New Roman" w:cs="Times New Roman"/>
          <w:sz w:val="24"/>
          <w:szCs w:val="24"/>
          <w:highlight w:val="none"/>
        </w:rPr>
        <w:t>工程招标阶段</w:t>
      </w:r>
      <w:r>
        <w:rPr>
          <w:rFonts w:hint="eastAsia" w:ascii="Times New Roman" w:hAnsi="Times New Roman" w:cs="Times New Roman"/>
          <w:sz w:val="24"/>
          <w:szCs w:val="24"/>
          <w:highlight w:val="none"/>
          <w:lang w:eastAsia="zh-CN"/>
        </w:rPr>
        <w:t>：</w:t>
      </w:r>
      <w:r>
        <w:rPr>
          <w:rFonts w:hint="eastAsia" w:ascii="Times New Roman" w:hAnsi="Times New Roman" w:cs="Times New Roman"/>
          <w:sz w:val="24"/>
          <w:szCs w:val="24"/>
          <w:highlight w:val="none"/>
        </w:rPr>
        <w:t>各施工承包单位应在投标时就标有环境保护方面的内容，中标后的合同中应有实施环境保护措施的条款，工程建设单位应与施工承包单位签订环保措施责任书</w:t>
      </w:r>
      <w:r>
        <w:rPr>
          <w:rFonts w:ascii="Times New Roman" w:hAnsi="Times New Roman" w:cs="Times New Roman"/>
          <w:sz w:val="24"/>
          <w:szCs w:val="24"/>
          <w:highlight w:val="none"/>
        </w:rPr>
        <w:t>。</w:t>
      </w:r>
    </w:p>
    <w:p>
      <w:pPr>
        <w:pStyle w:val="9"/>
        <w:tabs>
          <w:tab w:val="clear" w:pos="864"/>
        </w:tabs>
        <w:adjustRightInd w:val="0"/>
        <w:snapToGrid w:val="0"/>
        <w:spacing w:before="0" w:after="0" w:line="360" w:lineRule="auto"/>
        <w:ind w:left="0" w:firstLine="0"/>
        <w:rPr>
          <w:rFonts w:ascii="Times New Roman" w:hAnsi="Times New Roman" w:eastAsia="宋体" w:cs="Times New Roman"/>
          <w:b w:val="0"/>
          <w:bCs/>
          <w:sz w:val="24"/>
          <w:szCs w:val="24"/>
          <w:highlight w:val="none"/>
        </w:rPr>
      </w:pPr>
      <w:bookmarkStart w:id="740" w:name="_Toc502768185"/>
      <w:bookmarkStart w:id="741" w:name="_Toc253769221"/>
      <w:r>
        <w:rPr>
          <w:rFonts w:ascii="Times New Roman" w:hAnsi="Times New Roman" w:eastAsia="宋体" w:cs="Times New Roman"/>
          <w:b w:val="0"/>
          <w:bCs/>
          <w:sz w:val="24"/>
          <w:szCs w:val="24"/>
          <w:highlight w:val="none"/>
        </w:rPr>
        <w:t>1</w:t>
      </w:r>
      <w:r>
        <w:rPr>
          <w:rFonts w:hint="eastAsia" w:ascii="Times New Roman" w:hAnsi="Times New Roman" w:eastAsia="宋体" w:cs="Times New Roman"/>
          <w:b w:val="0"/>
          <w:bCs/>
          <w:sz w:val="24"/>
          <w:szCs w:val="24"/>
          <w:highlight w:val="none"/>
        </w:rPr>
        <w:t>0</w:t>
      </w:r>
      <w:r>
        <w:rPr>
          <w:rFonts w:ascii="Times New Roman" w:hAnsi="Times New Roman" w:eastAsia="宋体" w:cs="Times New Roman"/>
          <w:b w:val="0"/>
          <w:bCs/>
          <w:sz w:val="24"/>
          <w:szCs w:val="24"/>
          <w:highlight w:val="none"/>
        </w:rPr>
        <w:t>.1.3.2施工期环境管理</w:t>
      </w:r>
      <w:bookmarkEnd w:id="740"/>
      <w:bookmarkEnd w:id="741"/>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施工期的环境管理由建设单位</w:t>
      </w:r>
      <w:r>
        <w:rPr>
          <w:rFonts w:hint="eastAsia" w:ascii="Times New Roman" w:hAnsi="Times New Roman" w:cs="Times New Roman"/>
          <w:sz w:val="24"/>
          <w:szCs w:val="24"/>
          <w:highlight w:val="none"/>
        </w:rPr>
        <w:t>玉环市农业农村和水利局</w:t>
      </w:r>
      <w:r>
        <w:rPr>
          <w:rFonts w:ascii="Times New Roman" w:hAnsi="Times New Roman" w:cs="Times New Roman"/>
          <w:sz w:val="24"/>
          <w:szCs w:val="24"/>
          <w:highlight w:val="none"/>
        </w:rPr>
        <w:t>负责，施工单位具体实施，施工单位负责施工期污染控制及防治措施落实、环境管理体系的构建。因此，建设单位首先应选择正规、有经验的施工单位，并在签订合同时将施工期的环境管理工作纳入其中。同时，施工过程中，应委托有资质的单位</w:t>
      </w:r>
      <w:r>
        <w:rPr>
          <w:rFonts w:hint="eastAsia" w:ascii="Times New Roman" w:hAnsi="Times New Roman" w:cs="Times New Roman"/>
          <w:sz w:val="24"/>
          <w:szCs w:val="24"/>
          <w:highlight w:val="none"/>
        </w:rPr>
        <w:t>开展环境监理，指导落实各项环境保护措施，按有关法律法规和规定的要求，做好施工期间的环境监理工作</w:t>
      </w:r>
      <w:r>
        <w:rPr>
          <w:rFonts w:ascii="Times New Roman" w:hAnsi="Times New Roman" w:cs="Times New Roman"/>
          <w:sz w:val="24"/>
          <w:szCs w:val="24"/>
          <w:highlight w:val="none"/>
        </w:rPr>
        <w:t>，具体包括以下内容：</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（1）施工单位应落实工可文件、环境影响报告书及环境影响审批文件中提出的环境保护及污染防控措施。</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（2）施工前对相关人员进行环境保护方面的宣传教育培训，提高相关人员环境素养。</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（3）环境监理单位应监督、检查施工单位日常施工情况、环保措施的落实情况，对施工过程中发现的问题及时提出，并要求施工单位改正。</w:t>
      </w:r>
    </w:p>
    <w:p>
      <w:pPr>
        <w:adjustRightInd w:val="0"/>
        <w:snapToGrid w:val="0"/>
        <w:spacing w:line="360" w:lineRule="auto"/>
        <w:ind w:firstLine="480" w:firstLineChars="200"/>
        <w:rPr>
          <w:rFonts w:ascii="Times New Roman" w:hAnsi="Times New Roman" w:cs="Times New Roman"/>
          <w:highlight w:val="none"/>
        </w:rPr>
      </w:pPr>
      <w:r>
        <w:rPr>
          <w:rFonts w:ascii="Times New Roman" w:hAnsi="Times New Roman" w:cs="Times New Roman"/>
          <w:sz w:val="24"/>
          <w:szCs w:val="24"/>
          <w:highlight w:val="none"/>
        </w:rPr>
        <w:t>（4）环境监理单位编制环境监理报告（环境监理月报、季度报告及监理总结报告），报送建设单位、施工单位和生态环境行政主管部门，反映施工期环境保护措施的落实</w:t>
      </w:r>
      <w:r>
        <w:rPr>
          <w:rFonts w:ascii="Times New Roman" w:hAnsi="Times New Roman" w:cs="Times New Roman"/>
          <w:sz w:val="24"/>
          <w:szCs w:val="24"/>
          <w:highlight w:val="none"/>
        </w:rPr>
        <w:t>情况，这既是施工期环境管理的重要成果，又是项目竣工环境保护验收的重要材料。</w:t>
      </w:r>
    </w:p>
    <w:p>
      <w:pPr>
        <w:pStyle w:val="9"/>
        <w:tabs>
          <w:tab w:val="clear" w:pos="864"/>
        </w:tabs>
        <w:adjustRightInd w:val="0"/>
        <w:snapToGrid w:val="0"/>
        <w:spacing w:before="0" w:after="0" w:line="360" w:lineRule="auto"/>
        <w:ind w:left="0" w:firstLine="0"/>
        <w:rPr>
          <w:rFonts w:ascii="Times New Roman" w:hAnsi="Times New Roman" w:eastAsia="宋体" w:cs="Times New Roman"/>
          <w:b w:val="0"/>
          <w:bCs/>
          <w:sz w:val="24"/>
          <w:szCs w:val="24"/>
          <w:highlight w:val="none"/>
        </w:rPr>
      </w:pPr>
      <w:bookmarkStart w:id="742" w:name="_Toc1824217997"/>
      <w:bookmarkStart w:id="743" w:name="_Toc196774405"/>
      <w:r>
        <w:rPr>
          <w:rFonts w:ascii="Times New Roman" w:hAnsi="Times New Roman" w:eastAsia="宋体" w:cs="Times New Roman"/>
          <w:b w:val="0"/>
          <w:bCs/>
          <w:sz w:val="24"/>
          <w:szCs w:val="24"/>
          <w:highlight w:val="none"/>
        </w:rPr>
        <w:t>1</w:t>
      </w:r>
      <w:r>
        <w:rPr>
          <w:rFonts w:hint="eastAsia" w:ascii="Times New Roman" w:hAnsi="Times New Roman" w:eastAsia="宋体" w:cs="Times New Roman"/>
          <w:b w:val="0"/>
          <w:bCs/>
          <w:sz w:val="24"/>
          <w:szCs w:val="24"/>
          <w:highlight w:val="none"/>
        </w:rPr>
        <w:t>0</w:t>
      </w:r>
      <w:r>
        <w:rPr>
          <w:rFonts w:ascii="Times New Roman" w:hAnsi="Times New Roman" w:eastAsia="宋体" w:cs="Times New Roman"/>
          <w:b w:val="0"/>
          <w:bCs/>
          <w:sz w:val="24"/>
          <w:szCs w:val="24"/>
          <w:highlight w:val="none"/>
        </w:rPr>
        <w:t>.1.3.3营运期环境管理</w:t>
      </w:r>
      <w:bookmarkEnd w:id="742"/>
      <w:bookmarkEnd w:id="743"/>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营运期环境管理的重点是各项环境保护法规的落实，环保设施运行管理，日常的监测及污染事故的防范和应急处理。营运期环境管理由环境保护管理机构负责。</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（1）主要环境监管内容</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①建设单位应落实工可文件、环境影响报告书及环境影响审批文件中提出的环境保护及污染防控措施。</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②对相关人员进行环境保护方面的宣传教育培训，提高相关人员环境素养。</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③加强营运期固废环保措施的落实情况监管，对营运期发现的环境问题及时提出，并加以改正。</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（2）环境风险防范措施与应急预案</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环境风险防范措施与应急预案详见本报告7.4节~7.5节相关内容。</w:t>
      </w:r>
    </w:p>
    <w:p>
      <w:pPr>
        <w:pStyle w:val="5"/>
        <w:keepNext w:val="0"/>
        <w:keepLines w:val="0"/>
        <w:tabs>
          <w:tab w:val="left" w:pos="1004"/>
          <w:tab w:val="clear" w:pos="1260"/>
        </w:tabs>
        <w:rPr>
          <w:sz w:val="28"/>
          <w:szCs w:val="28"/>
          <w:highlight w:val="none"/>
        </w:rPr>
      </w:pPr>
      <w:bookmarkStart w:id="744" w:name="_Toc628277020_WPSOffice_Level2"/>
      <w:bookmarkStart w:id="745" w:name="_Toc1697054928"/>
      <w:bookmarkStart w:id="746" w:name="_Toc951992379"/>
      <w:bookmarkStart w:id="747" w:name="_Toc23057"/>
      <w:r>
        <w:rPr>
          <w:sz w:val="28"/>
          <w:szCs w:val="28"/>
          <w:highlight w:val="none"/>
        </w:rPr>
        <w:t>1</w:t>
      </w:r>
      <w:r>
        <w:rPr>
          <w:rFonts w:hint="eastAsia"/>
          <w:sz w:val="28"/>
          <w:szCs w:val="28"/>
          <w:highlight w:val="none"/>
        </w:rPr>
        <w:t>0</w:t>
      </w:r>
      <w:r>
        <w:rPr>
          <w:sz w:val="28"/>
          <w:szCs w:val="28"/>
          <w:highlight w:val="none"/>
        </w:rPr>
        <w:t>.</w:t>
      </w:r>
      <w:r>
        <w:rPr>
          <w:rFonts w:hint="eastAsia"/>
          <w:sz w:val="28"/>
          <w:szCs w:val="28"/>
          <w:highlight w:val="none"/>
        </w:rPr>
        <w:t>2</w:t>
      </w:r>
      <w:r>
        <w:rPr>
          <w:sz w:val="28"/>
          <w:szCs w:val="28"/>
          <w:highlight w:val="none"/>
        </w:rPr>
        <w:t>环境监测</w:t>
      </w:r>
      <w:bookmarkEnd w:id="744"/>
      <w:bookmarkEnd w:id="745"/>
      <w:bookmarkEnd w:id="746"/>
      <w:bookmarkEnd w:id="747"/>
    </w:p>
    <w:p>
      <w:pPr>
        <w:pStyle w:val="8"/>
        <w:keepNext w:val="0"/>
        <w:keepLines w:val="0"/>
        <w:rPr>
          <w:highlight w:val="none"/>
        </w:rPr>
      </w:pPr>
      <w:bookmarkStart w:id="748" w:name="_Toc245523929"/>
      <w:bookmarkStart w:id="749" w:name="_Toc1382743703"/>
      <w:r>
        <w:rPr>
          <w:highlight w:val="none"/>
        </w:rPr>
        <w:t>1</w:t>
      </w:r>
      <w:r>
        <w:rPr>
          <w:rFonts w:hint="eastAsia"/>
          <w:highlight w:val="none"/>
        </w:rPr>
        <w:t>0</w:t>
      </w:r>
      <w:r>
        <w:rPr>
          <w:highlight w:val="none"/>
        </w:rPr>
        <w:t>.</w:t>
      </w:r>
      <w:r>
        <w:rPr>
          <w:rFonts w:hint="eastAsia"/>
          <w:highlight w:val="none"/>
        </w:rPr>
        <w:t>2</w:t>
      </w:r>
      <w:r>
        <w:rPr>
          <w:highlight w:val="none"/>
        </w:rPr>
        <w:t>.1环境监测目的</w:t>
      </w:r>
      <w:bookmarkEnd w:id="748"/>
      <w:bookmarkEnd w:id="749"/>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环境监测是环境保护中重要的环节和技术支持，是环境管理必备的一种手段。开展环境监测的目的主要包括以下几个方面：</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（1）检查施工期存在的环境问题，以便及时处理。</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（2）检查、跟踪施工过程中各项环保措施的实施情况和效果，掌握环境质量的变化动态。</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（3）了解工程环保设施的运行状况，确保环保设施的正常运行。</w:t>
      </w:r>
    </w:p>
    <w:p>
      <w:pPr>
        <w:adjustRightInd w:val="0"/>
        <w:snapToGrid w:val="0"/>
        <w:spacing w:line="360" w:lineRule="auto"/>
        <w:ind w:firstLine="480" w:firstLineChars="200"/>
        <w:rPr>
          <w:rFonts w:ascii="Times New Roman" w:hAnsi="Times New Roman" w:cs="Times New Roman"/>
          <w:highlight w:val="none"/>
        </w:rPr>
      </w:pPr>
      <w:r>
        <w:rPr>
          <w:rFonts w:ascii="Times New Roman" w:hAnsi="Times New Roman" w:cs="Times New Roman"/>
          <w:sz w:val="24"/>
          <w:szCs w:val="24"/>
          <w:highlight w:val="none"/>
        </w:rPr>
        <w:t>（4）了解工程有关的环境质量监控实施情况，掌握环境质量的变化动态，为改善项目周边区域环境质量提供技术支持。</w:t>
      </w:r>
    </w:p>
    <w:p>
      <w:pPr>
        <w:pStyle w:val="8"/>
        <w:rPr>
          <w:highlight w:val="none"/>
        </w:rPr>
      </w:pPr>
      <w:bookmarkStart w:id="750" w:name="_Toc1204588816"/>
      <w:bookmarkStart w:id="751" w:name="_Toc1852872134"/>
      <w:r>
        <w:rPr>
          <w:highlight w:val="none"/>
        </w:rPr>
        <w:t>1</w:t>
      </w:r>
      <w:r>
        <w:rPr>
          <w:rFonts w:hint="eastAsia"/>
          <w:highlight w:val="none"/>
        </w:rPr>
        <w:t>0</w:t>
      </w:r>
      <w:r>
        <w:rPr>
          <w:highlight w:val="none"/>
        </w:rPr>
        <w:t>.</w:t>
      </w:r>
      <w:r>
        <w:rPr>
          <w:rFonts w:hint="eastAsia"/>
          <w:highlight w:val="none"/>
        </w:rPr>
        <w:t>2</w:t>
      </w:r>
      <w:r>
        <w:rPr>
          <w:highlight w:val="none"/>
        </w:rPr>
        <w:t>.2环境监测机构</w:t>
      </w:r>
      <w:bookmarkEnd w:id="750"/>
      <w:bookmarkEnd w:id="751"/>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本项目施工期和营运期的环境监测可委托具有计量认证证书（CMA）资质的环境监测单位承担。</w:t>
      </w:r>
    </w:p>
    <w:p>
      <w:pPr>
        <w:pStyle w:val="8"/>
        <w:rPr>
          <w:highlight w:val="none"/>
        </w:rPr>
      </w:pPr>
      <w:bookmarkStart w:id="752" w:name="_Toc1195890243"/>
      <w:bookmarkStart w:id="753" w:name="_Toc561590991"/>
      <w:r>
        <w:rPr>
          <w:highlight w:val="none"/>
        </w:rPr>
        <w:t>1</w:t>
      </w:r>
      <w:r>
        <w:rPr>
          <w:rFonts w:hint="eastAsia"/>
          <w:highlight w:val="none"/>
        </w:rPr>
        <w:t>0</w:t>
      </w:r>
      <w:r>
        <w:rPr>
          <w:highlight w:val="none"/>
        </w:rPr>
        <w:t>.</w:t>
      </w:r>
      <w:r>
        <w:rPr>
          <w:rFonts w:hint="eastAsia"/>
          <w:highlight w:val="none"/>
        </w:rPr>
        <w:t>2</w:t>
      </w:r>
      <w:r>
        <w:rPr>
          <w:highlight w:val="none"/>
        </w:rPr>
        <w:t>.3环境监测计划</w:t>
      </w:r>
      <w:bookmarkEnd w:id="752"/>
      <w:bookmarkEnd w:id="753"/>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本工程环境影</w:t>
      </w:r>
      <w:r>
        <w:rPr>
          <w:rFonts w:ascii="Times New Roman" w:hAnsi="Times New Roman" w:cs="Times New Roman"/>
          <w:sz w:val="24"/>
          <w:szCs w:val="24"/>
          <w:highlight w:val="none"/>
        </w:rPr>
        <w:t>响主要体现在</w:t>
      </w:r>
      <w:r>
        <w:rPr>
          <w:rFonts w:hint="eastAsia" w:ascii="Times New Roman" w:hAnsi="Times New Roman" w:cs="Times New Roman"/>
          <w:sz w:val="24"/>
          <w:szCs w:val="24"/>
          <w:highlight w:val="none"/>
        </w:rPr>
        <w:t>施工期</w:t>
      </w:r>
      <w:r>
        <w:rPr>
          <w:rFonts w:ascii="Times New Roman" w:hAnsi="Times New Roman" w:cs="Times New Roman"/>
          <w:sz w:val="24"/>
          <w:szCs w:val="24"/>
          <w:highlight w:val="none"/>
        </w:rPr>
        <w:t>，建议对造成的海</w:t>
      </w:r>
      <w:r>
        <w:rPr>
          <w:rFonts w:ascii="Times New Roman" w:hAnsi="Times New Roman" w:cs="Times New Roman"/>
          <w:sz w:val="24"/>
          <w:szCs w:val="24"/>
          <w:highlight w:val="none"/>
        </w:rPr>
        <w:t>洋</w:t>
      </w:r>
      <w:r>
        <w:rPr>
          <w:rFonts w:hint="eastAsia" w:ascii="Times New Roman" w:hAnsi="Times New Roman" w:cs="Times New Roman"/>
          <w:sz w:val="24"/>
          <w:szCs w:val="24"/>
          <w:highlight w:val="none"/>
        </w:rPr>
        <w:t>环境影响</w:t>
      </w:r>
      <w:r>
        <w:rPr>
          <w:rFonts w:ascii="Times New Roman" w:hAnsi="Times New Roman" w:cs="Times New Roman"/>
          <w:sz w:val="24"/>
          <w:szCs w:val="24"/>
          <w:highlight w:val="none"/>
        </w:rPr>
        <w:t>进行监测，各项监内容见下表</w:t>
      </w:r>
      <w:r>
        <w:rPr>
          <w:rFonts w:hint="eastAsia" w:ascii="Times New Roman" w:hAnsi="Times New Roman" w:cs="Times New Roman"/>
          <w:sz w:val="24"/>
          <w:szCs w:val="24"/>
          <w:highlight w:val="none"/>
        </w:rPr>
        <w:t>10.2</w:t>
      </w:r>
      <w:r>
        <w:rPr>
          <w:rFonts w:ascii="Times New Roman" w:hAnsi="Times New Roman" w:cs="Times New Roman"/>
          <w:sz w:val="24"/>
          <w:szCs w:val="24"/>
          <w:highlight w:val="none"/>
        </w:rPr>
        <w:t>-</w:t>
      </w:r>
      <w:r>
        <w:rPr>
          <w:rFonts w:hint="eastAsia" w:ascii="Times New Roman" w:hAnsi="Times New Roman" w:cs="Times New Roman"/>
          <w:sz w:val="24"/>
          <w:szCs w:val="24"/>
          <w:highlight w:val="none"/>
        </w:rPr>
        <w:t>1，监测点位图见图10.2-1</w:t>
      </w:r>
      <w:r>
        <w:rPr>
          <w:rFonts w:ascii="Times New Roman" w:hAnsi="Times New Roman" w:cs="Times New Roman"/>
          <w:sz w:val="24"/>
          <w:szCs w:val="24"/>
          <w:highlight w:val="none"/>
        </w:rPr>
        <w:t>。</w:t>
      </w:r>
    </w:p>
    <w:p>
      <w:pPr>
        <w:widowControl/>
        <w:adjustRightInd w:val="0"/>
        <w:snapToGrid w:val="0"/>
        <w:jc w:val="center"/>
        <w:rPr>
          <w:rFonts w:ascii="Times New Roman" w:hAnsi="Times New Roman" w:cs="Times New Roman"/>
          <w:b/>
          <w:kern w:val="0"/>
          <w:sz w:val="24"/>
          <w:szCs w:val="24"/>
          <w:highlight w:val="none"/>
          <w:lang w:bidi="ar"/>
        </w:rPr>
      </w:pPr>
      <w:r>
        <w:rPr>
          <w:rFonts w:ascii="Times New Roman" w:hAnsi="Times New Roman" w:cs="Times New Roman"/>
          <w:b/>
          <w:kern w:val="0"/>
          <w:sz w:val="24"/>
          <w:szCs w:val="24"/>
          <w:highlight w:val="none"/>
          <w:lang w:eastAsia="zh-Hans" w:bidi="ar"/>
        </w:rPr>
        <w:t>表</w:t>
      </w:r>
      <w:r>
        <w:rPr>
          <w:rFonts w:ascii="Times New Roman" w:hAnsi="Times New Roman" w:eastAsia="Times New Roman Bold" w:cs="Times New Roman"/>
          <w:b/>
          <w:kern w:val="0"/>
          <w:sz w:val="24"/>
          <w:szCs w:val="24"/>
          <w:highlight w:val="none"/>
          <w:lang w:bidi="ar"/>
        </w:rPr>
        <w:t>1</w:t>
      </w:r>
      <w:r>
        <w:rPr>
          <w:rFonts w:hint="eastAsia" w:ascii="Times New Roman" w:hAnsi="Times New Roman" w:cs="Times New Roman"/>
          <w:b/>
          <w:kern w:val="0"/>
          <w:sz w:val="24"/>
          <w:szCs w:val="24"/>
          <w:highlight w:val="none"/>
          <w:lang w:bidi="ar"/>
        </w:rPr>
        <w:t>0</w:t>
      </w:r>
      <w:r>
        <w:rPr>
          <w:rFonts w:ascii="Times New Roman" w:hAnsi="Times New Roman" w:eastAsia="Times New Roman Bold" w:cs="Times New Roman"/>
          <w:b/>
          <w:kern w:val="0"/>
          <w:sz w:val="24"/>
          <w:szCs w:val="24"/>
          <w:highlight w:val="none"/>
          <w:lang w:bidi="ar"/>
        </w:rPr>
        <w:t>.</w:t>
      </w:r>
      <w:r>
        <w:rPr>
          <w:rFonts w:hint="eastAsia" w:ascii="Times New Roman" w:hAnsi="Times New Roman" w:cs="Times New Roman"/>
          <w:b/>
          <w:kern w:val="0"/>
          <w:sz w:val="24"/>
          <w:szCs w:val="24"/>
          <w:highlight w:val="none"/>
          <w:lang w:bidi="ar"/>
        </w:rPr>
        <w:t>2</w:t>
      </w:r>
      <w:r>
        <w:rPr>
          <w:rFonts w:ascii="Times New Roman" w:hAnsi="Times New Roman" w:eastAsia="Times New Roman Bold" w:cs="Times New Roman"/>
          <w:b/>
          <w:kern w:val="0"/>
          <w:sz w:val="24"/>
          <w:szCs w:val="24"/>
          <w:highlight w:val="none"/>
          <w:lang w:bidi="ar"/>
        </w:rPr>
        <w:t>-1</w:t>
      </w:r>
      <w:r>
        <w:rPr>
          <w:rFonts w:ascii="Times New Roman" w:hAnsi="Times New Roman" w:cs="Times New Roman"/>
          <w:b/>
          <w:kern w:val="0"/>
          <w:sz w:val="24"/>
          <w:szCs w:val="24"/>
          <w:highlight w:val="none"/>
          <w:lang w:bidi="ar"/>
        </w:rPr>
        <w:t xml:space="preserve">  环境跟踪监测计划表</w:t>
      </w:r>
    </w:p>
    <w:p>
      <w:pPr>
        <w:spacing w:line="37" w:lineRule="exact"/>
        <w:rPr>
          <w:rFonts w:ascii="Times New Roman" w:hAnsi="Times New Roman" w:cs="Times New Roman"/>
          <w:highlight w:val="none"/>
        </w:rPr>
      </w:pPr>
    </w:p>
    <w:tbl>
      <w:tblPr>
        <w:tblStyle w:val="573"/>
        <w:tblW w:w="902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7"/>
        <w:gridCol w:w="1213"/>
        <w:gridCol w:w="1875"/>
        <w:gridCol w:w="2641"/>
        <w:gridCol w:w="246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27" w:type="dxa"/>
            <w:tcBorders>
              <w:top w:val="single" w:color="000000" w:sz="4" w:space="0"/>
              <w:left w:val="single" w:color="000000" w:sz="4" w:space="0"/>
              <w:bottom w:val="single" w:color="000000" w:sz="4" w:space="0"/>
              <w:right w:val="single" w:color="000000" w:sz="4" w:space="0"/>
            </w:tcBorders>
            <w:vAlign w:val="center"/>
          </w:tcPr>
          <w:p>
            <w:pPr>
              <w:pStyle w:val="105"/>
              <w:spacing w:line="240" w:lineRule="auto"/>
              <w:rPr>
                <w:rFonts w:cs="Times New Roman"/>
                <w:b/>
                <w:bCs/>
                <w:highlight w:val="none"/>
              </w:rPr>
            </w:pPr>
            <w:r>
              <w:rPr>
                <w:rFonts w:cs="Times New Roman"/>
                <w:b/>
                <w:bCs/>
                <w:highlight w:val="none"/>
              </w:rPr>
              <w:t>监测期</w:t>
            </w:r>
          </w:p>
        </w:tc>
        <w:tc>
          <w:tcPr>
            <w:tcW w:w="1213" w:type="dxa"/>
            <w:tcBorders>
              <w:top w:val="single" w:color="000000" w:sz="4" w:space="0"/>
              <w:left w:val="single" w:color="000000" w:sz="4" w:space="0"/>
              <w:bottom w:val="single" w:color="000000" w:sz="4" w:space="0"/>
              <w:right w:val="single" w:color="000000" w:sz="4" w:space="0"/>
            </w:tcBorders>
            <w:vAlign w:val="center"/>
          </w:tcPr>
          <w:p>
            <w:pPr>
              <w:pStyle w:val="105"/>
              <w:spacing w:line="240" w:lineRule="auto"/>
              <w:rPr>
                <w:rFonts w:cs="Times New Roman"/>
                <w:b/>
                <w:bCs/>
                <w:highlight w:val="none"/>
              </w:rPr>
            </w:pPr>
            <w:r>
              <w:rPr>
                <w:rFonts w:cs="Times New Roman"/>
                <w:b/>
                <w:bCs/>
                <w:highlight w:val="none"/>
              </w:rPr>
              <w:t>监测内容</w:t>
            </w:r>
          </w:p>
        </w:tc>
        <w:tc>
          <w:tcPr>
            <w:tcW w:w="1875" w:type="dxa"/>
            <w:tcBorders>
              <w:top w:val="single" w:color="000000" w:sz="4" w:space="0"/>
              <w:left w:val="single" w:color="000000" w:sz="4" w:space="0"/>
              <w:bottom w:val="single" w:color="000000" w:sz="4" w:space="0"/>
              <w:right w:val="single" w:color="000000" w:sz="4" w:space="0"/>
            </w:tcBorders>
            <w:vAlign w:val="center"/>
          </w:tcPr>
          <w:p>
            <w:pPr>
              <w:pStyle w:val="105"/>
              <w:spacing w:line="240" w:lineRule="auto"/>
              <w:rPr>
                <w:rFonts w:cs="Times New Roman"/>
                <w:b/>
                <w:bCs/>
                <w:highlight w:val="none"/>
              </w:rPr>
            </w:pPr>
            <w:r>
              <w:rPr>
                <w:rFonts w:hint="eastAsia" w:cs="Times New Roman"/>
                <w:b/>
                <w:bCs/>
                <w:highlight w:val="none"/>
              </w:rPr>
              <w:t>监控、</w:t>
            </w:r>
            <w:r>
              <w:rPr>
                <w:rFonts w:cs="Times New Roman"/>
                <w:b/>
                <w:bCs/>
                <w:highlight w:val="none"/>
              </w:rPr>
              <w:t>监测站位</w:t>
            </w:r>
          </w:p>
        </w:tc>
        <w:tc>
          <w:tcPr>
            <w:tcW w:w="2641" w:type="dxa"/>
            <w:tcBorders>
              <w:top w:val="single" w:color="000000" w:sz="4" w:space="0"/>
              <w:left w:val="single" w:color="000000" w:sz="4" w:space="0"/>
              <w:bottom w:val="single" w:color="000000" w:sz="4" w:space="0"/>
              <w:right w:val="single" w:color="000000" w:sz="4" w:space="0"/>
            </w:tcBorders>
            <w:vAlign w:val="center"/>
          </w:tcPr>
          <w:p>
            <w:pPr>
              <w:pStyle w:val="105"/>
              <w:spacing w:line="240" w:lineRule="auto"/>
              <w:rPr>
                <w:rFonts w:cs="Times New Roman"/>
                <w:b/>
                <w:bCs/>
                <w:highlight w:val="none"/>
              </w:rPr>
            </w:pPr>
            <w:r>
              <w:rPr>
                <w:rFonts w:cs="Times New Roman"/>
                <w:b/>
                <w:bCs/>
                <w:highlight w:val="none"/>
              </w:rPr>
              <w:t>监测时间、频率</w:t>
            </w:r>
          </w:p>
        </w:tc>
        <w:tc>
          <w:tcPr>
            <w:tcW w:w="2468" w:type="dxa"/>
            <w:tcBorders>
              <w:top w:val="single" w:color="000000" w:sz="4" w:space="0"/>
              <w:left w:val="single" w:color="000000" w:sz="4" w:space="0"/>
              <w:bottom w:val="single" w:color="000000" w:sz="4" w:space="0"/>
              <w:right w:val="single" w:color="000000" w:sz="4" w:space="0"/>
            </w:tcBorders>
            <w:vAlign w:val="center"/>
          </w:tcPr>
          <w:p>
            <w:pPr>
              <w:pStyle w:val="105"/>
              <w:spacing w:line="240" w:lineRule="auto"/>
              <w:rPr>
                <w:rFonts w:cs="Times New Roman"/>
                <w:b/>
                <w:bCs/>
                <w:highlight w:val="none"/>
              </w:rPr>
            </w:pPr>
            <w:r>
              <w:rPr>
                <w:rFonts w:cs="Times New Roman"/>
                <w:b/>
                <w:bCs/>
                <w:highlight w:val="none"/>
              </w:rPr>
              <w:t>监测项目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27" w:type="dxa"/>
            <w:vMerge w:val="restart"/>
            <w:tcBorders>
              <w:top w:val="single" w:color="000000" w:sz="4" w:space="0"/>
              <w:left w:val="single" w:color="000000" w:sz="4" w:space="0"/>
              <w:right w:val="single" w:color="000000" w:sz="4" w:space="0"/>
            </w:tcBorders>
            <w:vAlign w:val="center"/>
          </w:tcPr>
          <w:p>
            <w:pPr>
              <w:pStyle w:val="105"/>
              <w:spacing w:line="240" w:lineRule="auto"/>
              <w:rPr>
                <w:rFonts w:cs="Times New Roman"/>
                <w:highlight w:val="none"/>
              </w:rPr>
            </w:pPr>
            <w:r>
              <w:rPr>
                <w:rFonts w:cs="Times New Roman"/>
                <w:highlight w:val="none"/>
                <w:lang w:eastAsia="zh-Hans"/>
              </w:rPr>
              <w:t>施工</w:t>
            </w:r>
            <w:r>
              <w:rPr>
                <w:rFonts w:cs="Times New Roman"/>
                <w:highlight w:val="none"/>
              </w:rPr>
              <w:t>期</w:t>
            </w:r>
          </w:p>
        </w:tc>
        <w:tc>
          <w:tcPr>
            <w:tcW w:w="1213" w:type="dxa"/>
            <w:tcBorders>
              <w:top w:val="single" w:color="000000" w:sz="4" w:space="0"/>
              <w:left w:val="single" w:color="000000" w:sz="4" w:space="0"/>
              <w:bottom w:val="single" w:color="000000" w:sz="4" w:space="0"/>
              <w:right w:val="single" w:color="000000" w:sz="4" w:space="0"/>
            </w:tcBorders>
            <w:vAlign w:val="center"/>
          </w:tcPr>
          <w:p>
            <w:pPr>
              <w:pStyle w:val="105"/>
              <w:spacing w:line="240" w:lineRule="auto"/>
              <w:rPr>
                <w:rFonts w:cs="Times New Roman"/>
                <w:highlight w:val="none"/>
              </w:rPr>
            </w:pPr>
            <w:r>
              <w:rPr>
                <w:rFonts w:hint="eastAsia" w:cs="Times New Roman"/>
                <w:highlight w:val="none"/>
              </w:rPr>
              <w:t>海域</w:t>
            </w:r>
            <w:r>
              <w:rPr>
                <w:rFonts w:cs="Times New Roman"/>
                <w:highlight w:val="none"/>
                <w:lang w:eastAsia="zh-Hans"/>
              </w:rPr>
              <w:t>水质</w:t>
            </w:r>
          </w:p>
        </w:tc>
        <w:tc>
          <w:tcPr>
            <w:tcW w:w="1875" w:type="dxa"/>
            <w:tcBorders>
              <w:top w:val="single" w:color="000000" w:sz="4" w:space="0"/>
              <w:left w:val="single" w:color="000000" w:sz="4" w:space="0"/>
              <w:bottom w:val="single" w:color="000000" w:sz="4" w:space="0"/>
              <w:right w:val="single" w:color="000000" w:sz="4" w:space="0"/>
            </w:tcBorders>
            <w:vAlign w:val="center"/>
          </w:tcPr>
          <w:p>
            <w:pPr>
              <w:pStyle w:val="105"/>
              <w:spacing w:line="240" w:lineRule="auto"/>
              <w:rPr>
                <w:rFonts w:cs="Times New Roman"/>
                <w:highlight w:val="none"/>
              </w:rPr>
            </w:pPr>
            <w:r>
              <w:rPr>
                <w:rFonts w:hint="eastAsia" w:cs="Times New Roman"/>
                <w:highlight w:val="none"/>
              </w:rPr>
              <w:t>工程区附近海域，设置</w:t>
            </w:r>
            <w:r>
              <w:rPr>
                <w:rFonts w:hint="eastAsia" w:cs="Times New Roman"/>
                <w:highlight w:val="none"/>
                <w:lang w:val="en-US" w:eastAsia="zh-CN"/>
              </w:rPr>
              <w:t>5</w:t>
            </w:r>
            <w:r>
              <w:rPr>
                <w:rFonts w:hint="eastAsia" w:cs="Times New Roman"/>
                <w:highlight w:val="none"/>
              </w:rPr>
              <w:t>个监测点位</w:t>
            </w:r>
          </w:p>
        </w:tc>
        <w:tc>
          <w:tcPr>
            <w:tcW w:w="2641" w:type="dxa"/>
            <w:tcBorders>
              <w:top w:val="single" w:color="000000" w:sz="4" w:space="0"/>
              <w:left w:val="single" w:color="000000" w:sz="4" w:space="0"/>
              <w:bottom w:val="single" w:color="000000" w:sz="4" w:space="0"/>
              <w:right w:val="single" w:color="000000" w:sz="4" w:space="0"/>
            </w:tcBorders>
            <w:vAlign w:val="center"/>
          </w:tcPr>
          <w:p>
            <w:pPr>
              <w:pStyle w:val="105"/>
              <w:spacing w:line="240" w:lineRule="auto"/>
              <w:rPr>
                <w:rFonts w:cs="Times New Roman"/>
                <w:highlight w:val="none"/>
              </w:rPr>
            </w:pPr>
            <w:r>
              <w:rPr>
                <w:rFonts w:cs="Times New Roman"/>
                <w:highlight w:val="none"/>
              </w:rPr>
              <w:t>施工期</w:t>
            </w:r>
            <w:r>
              <w:rPr>
                <w:rFonts w:hint="eastAsia" w:cs="Times New Roman"/>
                <w:highlight w:val="none"/>
                <w:lang w:eastAsia="zh-CN"/>
              </w:rPr>
              <w:t>高峰期</w:t>
            </w:r>
            <w:r>
              <w:rPr>
                <w:rFonts w:cs="Times New Roman"/>
                <w:highlight w:val="none"/>
              </w:rPr>
              <w:t>进行1次监测；施工结束后进行1次后评估监测</w:t>
            </w:r>
          </w:p>
        </w:tc>
        <w:tc>
          <w:tcPr>
            <w:tcW w:w="2468" w:type="dxa"/>
            <w:tcBorders>
              <w:top w:val="single" w:color="000000" w:sz="4" w:space="0"/>
              <w:left w:val="single" w:color="000000" w:sz="4" w:space="0"/>
              <w:bottom w:val="single" w:color="000000" w:sz="4" w:space="0"/>
              <w:right w:val="single" w:color="000000" w:sz="4" w:space="0"/>
            </w:tcBorders>
            <w:vAlign w:val="center"/>
          </w:tcPr>
          <w:p>
            <w:pPr>
              <w:pStyle w:val="105"/>
              <w:spacing w:line="240" w:lineRule="auto"/>
              <w:rPr>
                <w:rFonts w:cs="Times New Roman"/>
                <w:highlight w:val="none"/>
              </w:rPr>
            </w:pPr>
            <w:r>
              <w:rPr>
                <w:rFonts w:cs="Times New Roman"/>
                <w:highlight w:val="none"/>
              </w:rPr>
              <w:t>水温、pH、盐度、悬浮物、DO、COD、无机氮、活性磷酸盐、石油类、重金属(Cu、Pb、Zn、Cd、Cr、Hg、As)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27" w:type="dxa"/>
            <w:vMerge w:val="continue"/>
            <w:tcBorders>
              <w:left w:val="single" w:color="000000" w:sz="4" w:space="0"/>
              <w:right w:val="single" w:color="000000" w:sz="4" w:space="0"/>
            </w:tcBorders>
            <w:vAlign w:val="center"/>
          </w:tcPr>
          <w:p>
            <w:pPr>
              <w:pStyle w:val="105"/>
              <w:spacing w:line="240" w:lineRule="auto"/>
              <w:rPr>
                <w:rFonts w:cs="Times New Roman"/>
                <w:highlight w:val="none"/>
                <w:lang w:eastAsia="zh-Hans"/>
              </w:rPr>
            </w:pPr>
          </w:p>
        </w:tc>
        <w:tc>
          <w:tcPr>
            <w:tcW w:w="1213" w:type="dxa"/>
            <w:tcBorders>
              <w:top w:val="single" w:color="000000" w:sz="4" w:space="0"/>
              <w:left w:val="single" w:color="000000" w:sz="4" w:space="0"/>
              <w:bottom w:val="single" w:color="000000" w:sz="4" w:space="0"/>
              <w:right w:val="single" w:color="000000" w:sz="4" w:space="0"/>
            </w:tcBorders>
            <w:vAlign w:val="center"/>
          </w:tcPr>
          <w:p>
            <w:pPr>
              <w:pStyle w:val="105"/>
              <w:spacing w:line="240" w:lineRule="auto"/>
              <w:rPr>
                <w:rFonts w:cs="Times New Roman"/>
                <w:highlight w:val="none"/>
              </w:rPr>
            </w:pPr>
            <w:r>
              <w:rPr>
                <w:rFonts w:hint="eastAsia" w:cs="Times New Roman"/>
                <w:highlight w:val="none"/>
              </w:rPr>
              <w:t>海域沉积物</w:t>
            </w:r>
          </w:p>
        </w:tc>
        <w:tc>
          <w:tcPr>
            <w:tcW w:w="1875" w:type="dxa"/>
            <w:tcBorders>
              <w:top w:val="single" w:color="000000" w:sz="4" w:space="0"/>
              <w:left w:val="single" w:color="000000" w:sz="4" w:space="0"/>
              <w:bottom w:val="single" w:color="000000" w:sz="4" w:space="0"/>
              <w:right w:val="single" w:color="000000" w:sz="4" w:space="0"/>
            </w:tcBorders>
            <w:vAlign w:val="center"/>
          </w:tcPr>
          <w:p>
            <w:pPr>
              <w:pStyle w:val="105"/>
              <w:spacing w:line="240" w:lineRule="auto"/>
              <w:rPr>
                <w:rFonts w:cs="Times New Roman"/>
                <w:highlight w:val="none"/>
              </w:rPr>
            </w:pPr>
            <w:r>
              <w:rPr>
                <w:rFonts w:hint="eastAsia" w:cs="Times New Roman"/>
                <w:highlight w:val="none"/>
              </w:rPr>
              <w:t>工程区附近海域，设置</w:t>
            </w:r>
            <w:r>
              <w:rPr>
                <w:rFonts w:hint="eastAsia" w:cs="Times New Roman"/>
                <w:highlight w:val="none"/>
                <w:lang w:val="en-US" w:eastAsia="zh-CN"/>
              </w:rPr>
              <w:t>5</w:t>
            </w:r>
            <w:r>
              <w:rPr>
                <w:rFonts w:hint="eastAsia" w:cs="Times New Roman"/>
                <w:highlight w:val="none"/>
              </w:rPr>
              <w:t>个监测点位</w:t>
            </w:r>
          </w:p>
        </w:tc>
        <w:tc>
          <w:tcPr>
            <w:tcW w:w="2641"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cs="Times New Roman"/>
                <w:highlight w:val="none"/>
              </w:rPr>
            </w:pPr>
            <w:r>
              <w:rPr>
                <w:rFonts w:hint="eastAsia" w:ascii="Times New Roman" w:hAnsi="Times New Roman" w:cs="Times New Roman"/>
                <w:highlight w:val="none"/>
              </w:rPr>
              <w:t>施工期高峰期</w:t>
            </w:r>
            <w:r>
              <w:rPr>
                <w:rFonts w:ascii="Times New Roman" w:hAnsi="Times New Roman" w:cs="Times New Roman"/>
                <w:highlight w:val="none"/>
              </w:rPr>
              <w:t>进行1次监测；施工结束后进行1次后评估监测</w:t>
            </w:r>
          </w:p>
        </w:tc>
        <w:tc>
          <w:tcPr>
            <w:tcW w:w="2468" w:type="dxa"/>
            <w:tcBorders>
              <w:top w:val="single" w:color="000000" w:sz="4" w:space="0"/>
              <w:left w:val="single" w:color="000000" w:sz="4" w:space="0"/>
              <w:bottom w:val="single" w:color="000000" w:sz="4" w:space="0"/>
              <w:right w:val="single" w:color="000000" w:sz="4" w:space="0"/>
            </w:tcBorders>
            <w:vAlign w:val="center"/>
          </w:tcPr>
          <w:p>
            <w:pPr>
              <w:pStyle w:val="105"/>
              <w:spacing w:line="240" w:lineRule="auto"/>
              <w:rPr>
                <w:rFonts w:cs="Times New Roman"/>
                <w:highlight w:val="none"/>
              </w:rPr>
            </w:pPr>
            <w:r>
              <w:rPr>
                <w:rFonts w:cs="Times New Roman"/>
                <w:highlight w:val="none"/>
              </w:rPr>
              <w:t>有机碳、石油类、硫化物、重金属(Cu、Pb、Zn、Cd、Cr、Hg、As)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27" w:type="dxa"/>
            <w:vMerge w:val="continue"/>
            <w:tcBorders>
              <w:left w:val="single" w:color="000000" w:sz="4" w:space="0"/>
              <w:right w:val="single" w:color="000000" w:sz="4" w:space="0"/>
            </w:tcBorders>
            <w:vAlign w:val="center"/>
          </w:tcPr>
          <w:p>
            <w:pPr>
              <w:pStyle w:val="105"/>
              <w:spacing w:line="240" w:lineRule="auto"/>
              <w:rPr>
                <w:rFonts w:cs="Times New Roman"/>
                <w:highlight w:val="none"/>
                <w:lang w:eastAsia="zh-Hans"/>
              </w:rPr>
            </w:pPr>
          </w:p>
        </w:tc>
        <w:tc>
          <w:tcPr>
            <w:tcW w:w="1213" w:type="dxa"/>
            <w:tcBorders>
              <w:top w:val="single" w:color="000000" w:sz="4" w:space="0"/>
              <w:left w:val="single" w:color="000000" w:sz="4" w:space="0"/>
              <w:bottom w:val="single" w:color="000000" w:sz="4" w:space="0"/>
              <w:right w:val="single" w:color="000000" w:sz="4" w:space="0"/>
            </w:tcBorders>
            <w:vAlign w:val="center"/>
          </w:tcPr>
          <w:p>
            <w:pPr>
              <w:pStyle w:val="105"/>
              <w:spacing w:line="240" w:lineRule="auto"/>
              <w:rPr>
                <w:rFonts w:cs="Times New Roman"/>
                <w:highlight w:val="none"/>
              </w:rPr>
            </w:pPr>
            <w:r>
              <w:rPr>
                <w:rFonts w:hint="eastAsia" w:cs="Times New Roman"/>
                <w:highlight w:val="none"/>
              </w:rPr>
              <w:t>海域生态</w:t>
            </w:r>
          </w:p>
        </w:tc>
        <w:tc>
          <w:tcPr>
            <w:tcW w:w="1875" w:type="dxa"/>
            <w:tcBorders>
              <w:top w:val="single" w:color="000000" w:sz="4" w:space="0"/>
              <w:left w:val="single" w:color="000000" w:sz="4" w:space="0"/>
              <w:bottom w:val="single" w:color="000000" w:sz="4" w:space="0"/>
              <w:right w:val="single" w:color="000000" w:sz="4" w:space="0"/>
            </w:tcBorders>
            <w:vAlign w:val="center"/>
          </w:tcPr>
          <w:p>
            <w:pPr>
              <w:pStyle w:val="105"/>
              <w:spacing w:line="240" w:lineRule="auto"/>
              <w:rPr>
                <w:rFonts w:cs="Times New Roman"/>
                <w:highlight w:val="none"/>
              </w:rPr>
            </w:pPr>
            <w:r>
              <w:rPr>
                <w:rFonts w:hint="eastAsia" w:cs="Times New Roman"/>
                <w:highlight w:val="none"/>
              </w:rPr>
              <w:t>工程区附近海域，设置</w:t>
            </w:r>
            <w:r>
              <w:rPr>
                <w:rFonts w:hint="eastAsia" w:cs="Times New Roman"/>
                <w:highlight w:val="none"/>
                <w:lang w:val="en-US" w:eastAsia="zh-CN"/>
              </w:rPr>
              <w:t>5</w:t>
            </w:r>
            <w:r>
              <w:rPr>
                <w:rFonts w:hint="eastAsia" w:cs="Times New Roman"/>
                <w:highlight w:val="none"/>
              </w:rPr>
              <w:t>个监测点位</w:t>
            </w:r>
          </w:p>
        </w:tc>
        <w:tc>
          <w:tcPr>
            <w:tcW w:w="2641"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cs="Times New Roman"/>
                <w:highlight w:val="none"/>
              </w:rPr>
            </w:pPr>
            <w:r>
              <w:rPr>
                <w:rFonts w:hint="eastAsia" w:ascii="Times New Roman" w:hAnsi="Times New Roman" w:cs="Times New Roman"/>
                <w:highlight w:val="none"/>
              </w:rPr>
              <w:t>施工期高峰期</w:t>
            </w:r>
            <w:r>
              <w:rPr>
                <w:rFonts w:ascii="Times New Roman" w:hAnsi="Times New Roman" w:cs="Times New Roman"/>
                <w:highlight w:val="none"/>
              </w:rPr>
              <w:t>进行1次监测；施工结束后进行1次后评估监测</w:t>
            </w:r>
          </w:p>
        </w:tc>
        <w:tc>
          <w:tcPr>
            <w:tcW w:w="2468" w:type="dxa"/>
            <w:tcBorders>
              <w:top w:val="single" w:color="000000" w:sz="4" w:space="0"/>
              <w:left w:val="single" w:color="000000" w:sz="4" w:space="0"/>
              <w:bottom w:val="single" w:color="000000" w:sz="4" w:space="0"/>
              <w:right w:val="single" w:color="000000" w:sz="4" w:space="0"/>
            </w:tcBorders>
            <w:vAlign w:val="center"/>
          </w:tcPr>
          <w:p>
            <w:pPr>
              <w:pStyle w:val="105"/>
              <w:spacing w:line="240" w:lineRule="auto"/>
              <w:rPr>
                <w:rFonts w:cs="Times New Roman"/>
                <w:highlight w:val="none"/>
              </w:rPr>
            </w:pPr>
            <w:r>
              <w:rPr>
                <w:rFonts w:cs="Times New Roman"/>
                <w:highlight w:val="none"/>
              </w:rPr>
              <w:t>叶绿素a、浮游动物、浮游植物、底栖生物、潮间带生物（</w:t>
            </w:r>
            <w:r>
              <w:rPr>
                <w:rFonts w:hint="eastAsia" w:cs="Times New Roman"/>
                <w:highlight w:val="none"/>
                <w:lang w:val="en-US" w:eastAsia="zh-CN"/>
              </w:rPr>
              <w:t>3</w:t>
            </w:r>
            <w:r>
              <w:rPr>
                <w:rFonts w:cs="Times New Roman"/>
                <w:highlight w:val="none"/>
              </w:rPr>
              <w:t>个点）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27" w:type="dxa"/>
            <w:vMerge w:val="continue"/>
            <w:tcBorders>
              <w:left w:val="single" w:color="000000" w:sz="4" w:space="0"/>
              <w:right w:val="single" w:color="000000" w:sz="4" w:space="0"/>
            </w:tcBorders>
            <w:vAlign w:val="center"/>
          </w:tcPr>
          <w:p>
            <w:pPr>
              <w:pStyle w:val="105"/>
              <w:spacing w:line="240" w:lineRule="auto"/>
              <w:rPr>
                <w:rFonts w:cs="Times New Roman"/>
                <w:highlight w:val="none"/>
              </w:rPr>
            </w:pPr>
          </w:p>
        </w:tc>
        <w:tc>
          <w:tcPr>
            <w:tcW w:w="1213" w:type="dxa"/>
            <w:tcBorders>
              <w:top w:val="single" w:color="000000" w:sz="4" w:space="0"/>
              <w:left w:val="single" w:color="000000" w:sz="4" w:space="0"/>
              <w:bottom w:val="single" w:color="000000" w:sz="4" w:space="0"/>
              <w:right w:val="single" w:color="000000" w:sz="4" w:space="0"/>
            </w:tcBorders>
            <w:vAlign w:val="center"/>
          </w:tcPr>
          <w:p>
            <w:pPr>
              <w:pStyle w:val="105"/>
              <w:spacing w:line="240" w:lineRule="auto"/>
              <w:rPr>
                <w:rFonts w:cs="Times New Roman"/>
                <w:highlight w:val="none"/>
                <w:lang w:eastAsia="zh-Hans"/>
              </w:rPr>
            </w:pPr>
            <w:r>
              <w:rPr>
                <w:rFonts w:cs="Times New Roman"/>
                <w:highlight w:val="none"/>
                <w:lang w:eastAsia="zh-Hans"/>
              </w:rPr>
              <w:t>扬尘</w:t>
            </w:r>
          </w:p>
        </w:tc>
        <w:tc>
          <w:tcPr>
            <w:tcW w:w="1875" w:type="dxa"/>
            <w:tcBorders>
              <w:top w:val="single" w:color="000000" w:sz="4" w:space="0"/>
              <w:left w:val="single" w:color="000000" w:sz="4" w:space="0"/>
              <w:bottom w:val="single" w:color="000000" w:sz="4" w:space="0"/>
              <w:right w:val="single" w:color="000000" w:sz="4" w:space="0"/>
            </w:tcBorders>
            <w:vAlign w:val="center"/>
          </w:tcPr>
          <w:p>
            <w:pPr>
              <w:pStyle w:val="105"/>
              <w:spacing w:line="240" w:lineRule="auto"/>
              <w:rPr>
                <w:rFonts w:cs="Times New Roman"/>
                <w:highlight w:val="none"/>
              </w:rPr>
            </w:pPr>
            <w:r>
              <w:rPr>
                <w:rFonts w:cs="Times New Roman"/>
                <w:highlight w:val="none"/>
              </w:rPr>
              <w:t>施工</w:t>
            </w:r>
            <w:r>
              <w:rPr>
                <w:rFonts w:hint="eastAsia" w:cs="Times New Roman"/>
                <w:highlight w:val="none"/>
              </w:rPr>
              <w:t>场地及下风向</w:t>
            </w:r>
          </w:p>
        </w:tc>
        <w:tc>
          <w:tcPr>
            <w:tcW w:w="2641" w:type="dxa"/>
            <w:tcBorders>
              <w:top w:val="single" w:color="000000" w:sz="4" w:space="0"/>
              <w:left w:val="single" w:color="000000" w:sz="4" w:space="0"/>
              <w:bottom w:val="single" w:color="000000" w:sz="4" w:space="0"/>
              <w:right w:val="single" w:color="000000" w:sz="4" w:space="0"/>
            </w:tcBorders>
            <w:vAlign w:val="center"/>
          </w:tcPr>
          <w:p>
            <w:pPr>
              <w:pStyle w:val="105"/>
              <w:spacing w:line="240" w:lineRule="auto"/>
              <w:rPr>
                <w:rFonts w:cs="Times New Roman"/>
                <w:highlight w:val="none"/>
              </w:rPr>
            </w:pPr>
            <w:r>
              <w:rPr>
                <w:rFonts w:cs="Times New Roman"/>
                <w:highlight w:val="none"/>
              </w:rPr>
              <w:t>施工高峰期</w:t>
            </w:r>
            <w:r>
              <w:rPr>
                <w:rFonts w:hint="eastAsia" w:cs="Times New Roman"/>
                <w:highlight w:val="none"/>
              </w:rPr>
              <w:t>监测1次</w:t>
            </w:r>
            <w:r>
              <w:rPr>
                <w:rFonts w:cs="Times New Roman"/>
                <w:highlight w:val="none"/>
              </w:rPr>
              <w:t>，连续</w:t>
            </w:r>
            <w:r>
              <w:rPr>
                <w:rFonts w:hint="eastAsia" w:cs="Times New Roman"/>
                <w:highlight w:val="none"/>
              </w:rPr>
              <w:t>2</w:t>
            </w:r>
            <w:r>
              <w:rPr>
                <w:rFonts w:cs="Times New Roman"/>
                <w:highlight w:val="none"/>
              </w:rPr>
              <w:t>天，每天4次</w:t>
            </w:r>
          </w:p>
        </w:tc>
        <w:tc>
          <w:tcPr>
            <w:tcW w:w="2468" w:type="dxa"/>
            <w:tcBorders>
              <w:top w:val="single" w:color="000000" w:sz="4" w:space="0"/>
              <w:left w:val="single" w:color="000000" w:sz="4" w:space="0"/>
              <w:bottom w:val="single" w:color="000000" w:sz="4" w:space="0"/>
              <w:right w:val="single" w:color="000000" w:sz="4" w:space="0"/>
            </w:tcBorders>
            <w:vAlign w:val="center"/>
          </w:tcPr>
          <w:p>
            <w:pPr>
              <w:pStyle w:val="105"/>
              <w:spacing w:line="240" w:lineRule="auto"/>
              <w:rPr>
                <w:rFonts w:cs="Times New Roman"/>
                <w:highlight w:val="none"/>
              </w:rPr>
            </w:pPr>
            <w:r>
              <w:rPr>
                <w:rFonts w:cs="Times New Roman"/>
                <w:highlight w:val="none"/>
              </w:rPr>
              <w:t>TSP</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27" w:type="dxa"/>
            <w:vMerge w:val="continue"/>
            <w:tcBorders>
              <w:left w:val="single" w:color="000000" w:sz="4" w:space="0"/>
              <w:bottom w:val="single" w:color="000000" w:sz="4" w:space="0"/>
              <w:right w:val="single" w:color="000000" w:sz="4" w:space="0"/>
            </w:tcBorders>
            <w:vAlign w:val="center"/>
          </w:tcPr>
          <w:p>
            <w:pPr>
              <w:pStyle w:val="105"/>
              <w:spacing w:line="240" w:lineRule="auto"/>
              <w:rPr>
                <w:rFonts w:cs="Times New Roman"/>
                <w:highlight w:val="none"/>
              </w:rPr>
            </w:pPr>
            <w:bookmarkStart w:id="754" w:name="_Toc1027861828"/>
            <w:bookmarkStart w:id="755" w:name="_Toc469157172"/>
          </w:p>
        </w:tc>
        <w:tc>
          <w:tcPr>
            <w:tcW w:w="1213" w:type="dxa"/>
            <w:tcBorders>
              <w:top w:val="single" w:color="000000" w:sz="4" w:space="0"/>
              <w:left w:val="single" w:color="000000" w:sz="4" w:space="0"/>
              <w:bottom w:val="single" w:color="000000" w:sz="4" w:space="0"/>
              <w:right w:val="single" w:color="000000" w:sz="4" w:space="0"/>
            </w:tcBorders>
            <w:vAlign w:val="center"/>
          </w:tcPr>
          <w:p>
            <w:pPr>
              <w:pStyle w:val="105"/>
              <w:spacing w:line="240" w:lineRule="auto"/>
              <w:rPr>
                <w:rFonts w:hint="eastAsia" w:eastAsia="宋体" w:cs="Times New Roman"/>
                <w:highlight w:val="none"/>
                <w:lang w:eastAsia="zh-CN"/>
              </w:rPr>
            </w:pPr>
            <w:r>
              <w:rPr>
                <w:rFonts w:hint="eastAsia" w:cs="Times New Roman"/>
                <w:highlight w:val="none"/>
                <w:lang w:eastAsia="zh-CN"/>
              </w:rPr>
              <w:t>噪声</w:t>
            </w:r>
          </w:p>
        </w:tc>
        <w:tc>
          <w:tcPr>
            <w:tcW w:w="1875" w:type="dxa"/>
            <w:tcBorders>
              <w:top w:val="single" w:color="000000" w:sz="4" w:space="0"/>
              <w:left w:val="single" w:color="000000" w:sz="4" w:space="0"/>
              <w:bottom w:val="single" w:color="000000" w:sz="4" w:space="0"/>
              <w:right w:val="single" w:color="000000" w:sz="4" w:space="0"/>
            </w:tcBorders>
            <w:vAlign w:val="center"/>
          </w:tcPr>
          <w:p>
            <w:pPr>
              <w:pStyle w:val="105"/>
              <w:spacing w:line="240" w:lineRule="auto"/>
              <w:rPr>
                <w:rFonts w:hint="eastAsia" w:eastAsia="宋体" w:cs="Times New Roman"/>
                <w:highlight w:val="none"/>
                <w:lang w:eastAsia="zh-CN"/>
              </w:rPr>
            </w:pPr>
            <w:r>
              <w:rPr>
                <w:rFonts w:hint="eastAsia" w:cs="Times New Roman"/>
                <w:highlight w:val="none"/>
                <w:lang w:eastAsia="zh-CN"/>
              </w:rPr>
              <w:t>工程区边界、峰源村、陡门头村</w:t>
            </w:r>
          </w:p>
        </w:tc>
        <w:tc>
          <w:tcPr>
            <w:tcW w:w="2641" w:type="dxa"/>
            <w:tcBorders>
              <w:top w:val="single" w:color="000000" w:sz="4" w:space="0"/>
              <w:left w:val="single" w:color="000000" w:sz="4" w:space="0"/>
              <w:bottom w:val="single" w:color="000000" w:sz="4" w:space="0"/>
              <w:right w:val="single" w:color="000000" w:sz="4" w:space="0"/>
            </w:tcBorders>
            <w:vAlign w:val="center"/>
          </w:tcPr>
          <w:p>
            <w:pPr>
              <w:pStyle w:val="105"/>
              <w:spacing w:line="240" w:lineRule="auto"/>
              <w:rPr>
                <w:rFonts w:hint="default" w:eastAsia="宋体" w:cs="Times New Roman"/>
                <w:highlight w:val="none"/>
                <w:lang w:val="en-US" w:eastAsia="zh-CN"/>
              </w:rPr>
            </w:pPr>
            <w:r>
              <w:rPr>
                <w:rFonts w:hint="eastAsia" w:cs="Times New Roman"/>
                <w:highlight w:val="none"/>
                <w:lang w:eastAsia="zh-CN"/>
              </w:rPr>
              <w:t>施工高峰期昼间监测一次，连续</w:t>
            </w:r>
            <w:r>
              <w:rPr>
                <w:rFonts w:hint="eastAsia" w:cs="Times New Roman"/>
                <w:highlight w:val="none"/>
                <w:lang w:val="en-US" w:eastAsia="zh-CN"/>
              </w:rPr>
              <w:t>2天</w:t>
            </w:r>
          </w:p>
        </w:tc>
        <w:tc>
          <w:tcPr>
            <w:tcW w:w="2468" w:type="dxa"/>
            <w:tcBorders>
              <w:top w:val="single" w:color="000000" w:sz="4" w:space="0"/>
              <w:left w:val="single" w:color="000000" w:sz="4" w:space="0"/>
              <w:bottom w:val="single" w:color="000000" w:sz="4" w:space="0"/>
              <w:right w:val="single" w:color="000000" w:sz="4" w:space="0"/>
            </w:tcBorders>
            <w:vAlign w:val="center"/>
          </w:tcPr>
          <w:p>
            <w:pPr>
              <w:pStyle w:val="105"/>
              <w:spacing w:line="240" w:lineRule="auto"/>
              <w:rPr>
                <w:rFonts w:hint="default" w:eastAsia="宋体" w:cs="Times New Roman"/>
                <w:highlight w:val="none"/>
                <w:lang w:val="en-US" w:eastAsia="zh-CN"/>
              </w:rPr>
            </w:pPr>
            <w:r>
              <w:rPr>
                <w:rFonts w:hint="eastAsia" w:cs="Times New Roman"/>
                <w:highlight w:val="none"/>
                <w:lang w:val="en-US" w:eastAsia="zh-CN"/>
              </w:rPr>
              <w:t>Leq（A）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27" w:type="dxa"/>
            <w:vMerge w:val="restart"/>
            <w:tcBorders>
              <w:top w:val="single" w:color="000000" w:sz="4" w:space="0"/>
              <w:left w:val="single" w:color="000000" w:sz="4" w:space="0"/>
              <w:right w:val="single" w:color="000000" w:sz="4" w:space="0"/>
            </w:tcBorders>
            <w:vAlign w:val="center"/>
          </w:tcPr>
          <w:p>
            <w:pPr>
              <w:pStyle w:val="105"/>
              <w:spacing w:line="240" w:lineRule="auto"/>
              <w:rPr>
                <w:rFonts w:cs="Times New Roman"/>
                <w:highlight w:val="none"/>
              </w:rPr>
            </w:pPr>
            <w:r>
              <w:rPr>
                <w:rFonts w:hint="eastAsia" w:cs="Times New Roman"/>
                <w:highlight w:val="none"/>
              </w:rPr>
              <w:t>营运期</w:t>
            </w:r>
          </w:p>
        </w:tc>
        <w:tc>
          <w:tcPr>
            <w:tcW w:w="1213" w:type="dxa"/>
            <w:tcBorders>
              <w:top w:val="single" w:color="000000" w:sz="4" w:space="0"/>
              <w:left w:val="single" w:color="000000" w:sz="4" w:space="0"/>
              <w:bottom w:val="single" w:color="000000" w:sz="4" w:space="0"/>
              <w:right w:val="single" w:color="000000" w:sz="4" w:space="0"/>
            </w:tcBorders>
            <w:vAlign w:val="center"/>
          </w:tcPr>
          <w:p>
            <w:pPr>
              <w:pStyle w:val="105"/>
              <w:spacing w:line="240" w:lineRule="auto"/>
              <w:rPr>
                <w:rFonts w:cs="Times New Roman"/>
                <w:highlight w:val="none"/>
                <w:lang w:eastAsia="zh-Hans"/>
              </w:rPr>
            </w:pPr>
            <w:r>
              <w:rPr>
                <w:rFonts w:hint="eastAsia" w:cs="Times New Roman"/>
                <w:highlight w:val="none"/>
              </w:rPr>
              <w:t>海域</w:t>
            </w:r>
            <w:r>
              <w:rPr>
                <w:rFonts w:cs="Times New Roman"/>
                <w:highlight w:val="none"/>
                <w:lang w:eastAsia="zh-Hans"/>
              </w:rPr>
              <w:t>水质</w:t>
            </w:r>
          </w:p>
        </w:tc>
        <w:tc>
          <w:tcPr>
            <w:tcW w:w="1875" w:type="dxa"/>
            <w:tcBorders>
              <w:top w:val="single" w:color="000000" w:sz="4" w:space="0"/>
              <w:left w:val="single" w:color="000000" w:sz="4" w:space="0"/>
              <w:bottom w:val="single" w:color="000000" w:sz="4" w:space="0"/>
              <w:right w:val="single" w:color="000000" w:sz="4" w:space="0"/>
            </w:tcBorders>
            <w:vAlign w:val="center"/>
          </w:tcPr>
          <w:p>
            <w:pPr>
              <w:pStyle w:val="105"/>
              <w:spacing w:line="240" w:lineRule="auto"/>
              <w:rPr>
                <w:rFonts w:cs="Times New Roman"/>
                <w:highlight w:val="none"/>
              </w:rPr>
            </w:pPr>
            <w:r>
              <w:rPr>
                <w:rFonts w:hint="eastAsia" w:cs="Times New Roman"/>
                <w:highlight w:val="none"/>
              </w:rPr>
              <w:t>工程区附近海域，设置</w:t>
            </w:r>
            <w:r>
              <w:rPr>
                <w:rFonts w:hint="eastAsia" w:cs="Times New Roman"/>
                <w:highlight w:val="none"/>
                <w:lang w:val="en-US" w:eastAsia="zh-CN"/>
              </w:rPr>
              <w:t>5</w:t>
            </w:r>
            <w:r>
              <w:rPr>
                <w:rFonts w:hint="eastAsia" w:cs="Times New Roman"/>
                <w:highlight w:val="none"/>
              </w:rPr>
              <w:t>个监测点位</w:t>
            </w:r>
          </w:p>
        </w:tc>
        <w:tc>
          <w:tcPr>
            <w:tcW w:w="2641" w:type="dxa"/>
            <w:vMerge w:val="restart"/>
            <w:tcBorders>
              <w:top w:val="single" w:color="000000" w:sz="4" w:space="0"/>
              <w:left w:val="single" w:color="000000" w:sz="4" w:space="0"/>
              <w:right w:val="single" w:color="000000" w:sz="4" w:space="0"/>
            </w:tcBorders>
            <w:vAlign w:val="center"/>
          </w:tcPr>
          <w:p>
            <w:pPr>
              <w:pStyle w:val="105"/>
              <w:spacing w:line="240" w:lineRule="auto"/>
              <w:rPr>
                <w:rFonts w:cs="Times New Roman"/>
                <w:highlight w:val="none"/>
              </w:rPr>
            </w:pPr>
            <w:r>
              <w:rPr>
                <w:rFonts w:cs="Times New Roman"/>
                <w:highlight w:val="none"/>
              </w:rPr>
              <w:t>运营期每5年进行一次大、小潮期的监测，之后可根据监测结果适当加大或减小监测频率</w:t>
            </w:r>
          </w:p>
        </w:tc>
        <w:tc>
          <w:tcPr>
            <w:tcW w:w="2468" w:type="dxa"/>
            <w:tcBorders>
              <w:top w:val="single" w:color="000000" w:sz="4" w:space="0"/>
              <w:left w:val="single" w:color="000000" w:sz="4" w:space="0"/>
              <w:bottom w:val="single" w:color="000000" w:sz="4" w:space="0"/>
              <w:right w:val="single" w:color="000000" w:sz="4" w:space="0"/>
            </w:tcBorders>
            <w:vAlign w:val="center"/>
          </w:tcPr>
          <w:p>
            <w:pPr>
              <w:pStyle w:val="105"/>
              <w:spacing w:line="240" w:lineRule="auto"/>
              <w:rPr>
                <w:rFonts w:cs="Times New Roman"/>
                <w:highlight w:val="none"/>
              </w:rPr>
            </w:pPr>
            <w:r>
              <w:rPr>
                <w:rFonts w:cs="Times New Roman"/>
                <w:highlight w:val="none"/>
              </w:rPr>
              <w:t>水温、pH、盐度、悬浮物、DO、COD、无机氮、活性磷酸盐、石油类、重金属(Cu、Pb、Zn、Cd、Cr、Hg、As)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27" w:type="dxa"/>
            <w:vMerge w:val="continue"/>
            <w:tcBorders>
              <w:left w:val="single" w:color="000000" w:sz="4" w:space="0"/>
              <w:bottom w:val="single" w:color="000000" w:sz="4" w:space="0"/>
              <w:right w:val="single" w:color="000000" w:sz="4" w:space="0"/>
            </w:tcBorders>
            <w:vAlign w:val="center"/>
          </w:tcPr>
          <w:p>
            <w:pPr>
              <w:pStyle w:val="105"/>
              <w:spacing w:line="240" w:lineRule="auto"/>
              <w:rPr>
                <w:rFonts w:cs="Times New Roman"/>
                <w:highlight w:val="none"/>
              </w:rPr>
            </w:pPr>
          </w:p>
        </w:tc>
        <w:tc>
          <w:tcPr>
            <w:tcW w:w="1213" w:type="dxa"/>
            <w:tcBorders>
              <w:top w:val="single" w:color="000000" w:sz="4" w:space="0"/>
              <w:left w:val="single" w:color="000000" w:sz="4" w:space="0"/>
              <w:bottom w:val="single" w:color="000000" w:sz="4" w:space="0"/>
              <w:right w:val="single" w:color="000000" w:sz="4" w:space="0"/>
            </w:tcBorders>
            <w:vAlign w:val="center"/>
          </w:tcPr>
          <w:p>
            <w:pPr>
              <w:pStyle w:val="105"/>
              <w:spacing w:line="240" w:lineRule="auto"/>
              <w:rPr>
                <w:rFonts w:cs="Times New Roman"/>
                <w:highlight w:val="none"/>
                <w:lang w:eastAsia="zh-Hans"/>
              </w:rPr>
            </w:pPr>
            <w:r>
              <w:rPr>
                <w:rFonts w:hint="eastAsia" w:cs="Times New Roman"/>
                <w:highlight w:val="none"/>
              </w:rPr>
              <w:t>海域生态</w:t>
            </w:r>
          </w:p>
        </w:tc>
        <w:tc>
          <w:tcPr>
            <w:tcW w:w="1875" w:type="dxa"/>
            <w:tcBorders>
              <w:top w:val="single" w:color="000000" w:sz="4" w:space="0"/>
              <w:left w:val="single" w:color="000000" w:sz="4" w:space="0"/>
              <w:bottom w:val="single" w:color="000000" w:sz="4" w:space="0"/>
              <w:right w:val="single" w:color="000000" w:sz="4" w:space="0"/>
            </w:tcBorders>
            <w:vAlign w:val="center"/>
          </w:tcPr>
          <w:p>
            <w:pPr>
              <w:pStyle w:val="105"/>
              <w:spacing w:line="240" w:lineRule="auto"/>
              <w:rPr>
                <w:rFonts w:cs="Times New Roman"/>
                <w:highlight w:val="none"/>
              </w:rPr>
            </w:pPr>
            <w:r>
              <w:rPr>
                <w:rFonts w:hint="eastAsia" w:cs="Times New Roman"/>
                <w:highlight w:val="none"/>
              </w:rPr>
              <w:t>工程区附近海域，设置</w:t>
            </w:r>
            <w:r>
              <w:rPr>
                <w:rFonts w:hint="eastAsia" w:cs="Times New Roman"/>
                <w:highlight w:val="none"/>
                <w:lang w:val="en-US" w:eastAsia="zh-CN"/>
              </w:rPr>
              <w:t>5</w:t>
            </w:r>
            <w:r>
              <w:rPr>
                <w:rFonts w:hint="eastAsia" w:cs="Times New Roman"/>
                <w:highlight w:val="none"/>
              </w:rPr>
              <w:t>个监测点位</w:t>
            </w:r>
          </w:p>
        </w:tc>
        <w:tc>
          <w:tcPr>
            <w:tcW w:w="2641" w:type="dxa"/>
            <w:vMerge w:val="continue"/>
            <w:tcBorders>
              <w:left w:val="single" w:color="000000" w:sz="4" w:space="0"/>
              <w:bottom w:val="single" w:color="000000" w:sz="4" w:space="0"/>
              <w:right w:val="single" w:color="000000" w:sz="4" w:space="0"/>
            </w:tcBorders>
            <w:vAlign w:val="center"/>
          </w:tcPr>
          <w:p>
            <w:pPr>
              <w:pStyle w:val="105"/>
              <w:spacing w:line="240" w:lineRule="auto"/>
              <w:rPr>
                <w:rFonts w:cs="Times New Roman"/>
                <w:highlight w:val="none"/>
              </w:rPr>
            </w:pPr>
          </w:p>
        </w:tc>
        <w:tc>
          <w:tcPr>
            <w:tcW w:w="2468" w:type="dxa"/>
            <w:tcBorders>
              <w:top w:val="single" w:color="000000" w:sz="4" w:space="0"/>
              <w:left w:val="single" w:color="000000" w:sz="4" w:space="0"/>
              <w:bottom w:val="single" w:color="000000" w:sz="4" w:space="0"/>
              <w:right w:val="single" w:color="000000" w:sz="4" w:space="0"/>
            </w:tcBorders>
            <w:vAlign w:val="center"/>
          </w:tcPr>
          <w:p>
            <w:pPr>
              <w:pStyle w:val="105"/>
              <w:spacing w:line="240" w:lineRule="auto"/>
              <w:rPr>
                <w:rFonts w:cs="Times New Roman"/>
                <w:highlight w:val="none"/>
              </w:rPr>
            </w:pPr>
            <w:r>
              <w:rPr>
                <w:rFonts w:cs="Times New Roman"/>
                <w:highlight w:val="none"/>
              </w:rPr>
              <w:t>叶绿素a、浮游动物、浮游植物、底栖生物、潮间带生物（</w:t>
            </w:r>
            <w:r>
              <w:rPr>
                <w:rFonts w:hint="eastAsia" w:cs="Times New Roman"/>
                <w:highlight w:val="none"/>
                <w:lang w:val="en-US" w:eastAsia="zh-CN"/>
              </w:rPr>
              <w:t>3</w:t>
            </w:r>
            <w:r>
              <w:rPr>
                <w:rFonts w:cs="Times New Roman"/>
                <w:highlight w:val="none"/>
              </w:rPr>
              <w:t>个点）</w:t>
            </w:r>
          </w:p>
        </w:tc>
      </w:tr>
    </w:tbl>
    <w:p>
      <w:pPr>
        <w:keepNext/>
        <w:keepLines/>
        <w:tabs>
          <w:tab w:val="left" w:pos="1260"/>
        </w:tabs>
        <w:adjustRightInd w:val="0"/>
        <w:snapToGrid w:val="0"/>
        <w:spacing w:line="360" w:lineRule="auto"/>
        <w:rPr>
          <w:rFonts w:cs="Times New Roman"/>
          <w:highlight w:val="none"/>
        </w:rPr>
        <w:sectPr>
          <w:footerReference r:id="rId38" w:type="default"/>
          <w:pgSz w:w="11906" w:h="16838"/>
          <w:pgMar w:top="1418" w:right="1418" w:bottom="1418" w:left="1588" w:header="851" w:footer="851" w:gutter="0"/>
          <w:cols w:space="720" w:num="1"/>
          <w:docGrid w:linePitch="442" w:charSpace="1284"/>
        </w:sectPr>
      </w:pPr>
      <w:r>
        <w:rPr>
          <w:rFonts w:hint="eastAsia" w:cs="Times New Roman"/>
          <w:highlight w:val="none"/>
        </w:rPr>
        <w:t xml:space="preserve"> </w:t>
      </w:r>
    </w:p>
    <w:p>
      <w:pPr>
        <w:pStyle w:val="8"/>
        <w:rPr>
          <w:highlight w:val="none"/>
        </w:rPr>
      </w:pPr>
      <w:r>
        <w:rPr>
          <w:highlight w:val="none"/>
        </w:rPr>
        <w:t>1</w:t>
      </w:r>
      <w:r>
        <w:rPr>
          <w:rFonts w:hint="eastAsia"/>
          <w:highlight w:val="none"/>
        </w:rPr>
        <w:t>0</w:t>
      </w:r>
      <w:r>
        <w:rPr>
          <w:highlight w:val="none"/>
        </w:rPr>
        <w:t>.</w:t>
      </w:r>
      <w:r>
        <w:rPr>
          <w:rFonts w:hint="eastAsia"/>
          <w:highlight w:val="none"/>
        </w:rPr>
        <w:t>2</w:t>
      </w:r>
      <w:r>
        <w:rPr>
          <w:highlight w:val="none"/>
        </w:rPr>
        <w:t>.4环境监测数据的管理</w:t>
      </w:r>
      <w:bookmarkEnd w:id="754"/>
      <w:bookmarkEnd w:id="755"/>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建设单位应委托具有计量认证证书（CMA）资质的环境监测单位根据项目进度按环境监测计划进行监测，若有异常情况应及时通知台州市生态环境局玉环分局，以便采取相应的对策措施。</w:t>
      </w:r>
    </w:p>
    <w:p>
      <w:pPr>
        <w:pStyle w:val="5"/>
        <w:keepLines w:val="0"/>
        <w:tabs>
          <w:tab w:val="left" w:pos="1004"/>
          <w:tab w:val="clear" w:pos="1260"/>
        </w:tabs>
        <w:rPr>
          <w:sz w:val="28"/>
          <w:szCs w:val="28"/>
          <w:highlight w:val="none"/>
        </w:rPr>
      </w:pPr>
      <w:bookmarkStart w:id="756" w:name="_Toc28794"/>
      <w:r>
        <w:rPr>
          <w:rFonts w:hint="eastAsia"/>
          <w:sz w:val="28"/>
          <w:szCs w:val="28"/>
          <w:highlight w:val="none"/>
        </w:rPr>
        <w:t>10</w:t>
      </w:r>
      <w:r>
        <w:rPr>
          <w:sz w:val="28"/>
          <w:szCs w:val="28"/>
          <w:highlight w:val="none"/>
        </w:rPr>
        <w:t>.</w:t>
      </w:r>
      <w:r>
        <w:rPr>
          <w:rFonts w:hint="eastAsia"/>
          <w:sz w:val="28"/>
          <w:szCs w:val="28"/>
          <w:highlight w:val="none"/>
        </w:rPr>
        <w:t>3工程竣工环保验收</w:t>
      </w:r>
      <w:bookmarkEnd w:id="756"/>
    </w:p>
    <w:p>
      <w:pPr>
        <w:adjustRightInd w:val="0"/>
        <w:snapToGrid w:val="0"/>
        <w:spacing w:line="360" w:lineRule="auto"/>
        <w:ind w:firstLine="480" w:firstLineChars="200"/>
        <w:rPr>
          <w:rFonts w:ascii="Times New Roman" w:hAnsi="Times New Roman" w:cs="Times New Roman"/>
          <w:sz w:val="24"/>
          <w:szCs w:val="24"/>
          <w:highlight w:val="none"/>
        </w:rPr>
      </w:pPr>
      <w:r>
        <w:rPr>
          <w:rFonts w:hint="eastAsia" w:ascii="Times New Roman" w:hAnsi="Times New Roman" w:cs="Times New Roman"/>
          <w:sz w:val="24"/>
          <w:szCs w:val="24"/>
          <w:highlight w:val="none"/>
        </w:rPr>
        <w:t>通过竣工环保验收，使本报告书针对本项目建设过程中产生的负面环境影响所提出的防治或减缓措施，在该项目的设计、施工和营运中逐步得到落实，从而使得环境建设和海上堤坝工程建设符合国家同步设计、同步实施和同步投产使用的“三同时”制度要求。参照《建设项目竣工环境保</w:t>
      </w:r>
      <w:r>
        <w:rPr>
          <w:rFonts w:hint="eastAsia" w:ascii="Times New Roman" w:hAnsi="Times New Roman" w:cs="Times New Roman"/>
          <w:color w:val="auto"/>
          <w:sz w:val="24"/>
          <w:szCs w:val="24"/>
          <w:highlight w:val="none"/>
        </w:rPr>
        <w:t>护验收技术规范 生态影响类》（HJ/T 394-2007），本项目环保措施竣工验收清单汇于表10.3-1和表10.3-2</w:t>
      </w:r>
      <w:r>
        <w:rPr>
          <w:rFonts w:hint="eastAsia" w:ascii="Times New Roman" w:hAnsi="Times New Roman" w:cs="Times New Roman"/>
          <w:sz w:val="24"/>
          <w:szCs w:val="24"/>
          <w:highlight w:val="none"/>
        </w:rPr>
        <w:t>。</w:t>
      </w:r>
    </w:p>
    <w:p>
      <w:pPr>
        <w:adjustRightInd w:val="0"/>
        <w:snapToGrid w:val="0"/>
        <w:jc w:val="center"/>
        <w:rPr>
          <w:rFonts w:ascii="Times New Roman" w:hAnsi="Times New Roman" w:cs="Times New Roman"/>
          <w:b/>
          <w:bCs/>
          <w:sz w:val="24"/>
          <w:szCs w:val="24"/>
          <w:highlight w:val="none"/>
        </w:rPr>
      </w:pPr>
      <w:r>
        <w:rPr>
          <w:rFonts w:hint="eastAsia" w:ascii="Times New Roman" w:hAnsi="Times New Roman" w:cs="Times New Roman"/>
          <w:b/>
          <w:bCs/>
          <w:sz w:val="24"/>
          <w:szCs w:val="24"/>
          <w:highlight w:val="none"/>
        </w:rPr>
        <w:t>表10.3-1   工程环保措施“三同时”验收清单—环境管理部分</w:t>
      </w:r>
    </w:p>
    <w:tbl>
      <w:tblPr>
        <w:tblStyle w:val="50"/>
        <w:tblW w:w="91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2"/>
        <w:gridCol w:w="1242"/>
        <w:gridCol w:w="4403"/>
        <w:gridCol w:w="22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2" w:type="dxa"/>
            <w:vAlign w:val="center"/>
          </w:tcPr>
          <w:p>
            <w:pPr>
              <w:adjustRightInd w:val="0"/>
              <w:snapToGrid w:val="0"/>
              <w:jc w:val="center"/>
              <w:rPr>
                <w:rFonts w:ascii="Times New Roman" w:hAnsi="Times New Roman" w:cs="Times New Roman"/>
                <w:b/>
                <w:bCs/>
                <w:highlight w:val="none"/>
              </w:rPr>
            </w:pPr>
            <w:r>
              <w:rPr>
                <w:rFonts w:hint="eastAsia" w:ascii="Times New Roman" w:hAnsi="Times New Roman" w:cs="Times New Roman"/>
                <w:b/>
                <w:bCs/>
                <w:highlight w:val="none"/>
              </w:rPr>
              <w:t>类别</w:t>
            </w:r>
          </w:p>
        </w:tc>
        <w:tc>
          <w:tcPr>
            <w:tcW w:w="1242" w:type="dxa"/>
            <w:vAlign w:val="center"/>
          </w:tcPr>
          <w:p>
            <w:pPr>
              <w:adjustRightInd w:val="0"/>
              <w:snapToGrid w:val="0"/>
              <w:jc w:val="center"/>
              <w:rPr>
                <w:rFonts w:ascii="Times New Roman" w:hAnsi="Times New Roman" w:cs="Times New Roman"/>
                <w:b/>
                <w:bCs/>
                <w:highlight w:val="none"/>
              </w:rPr>
            </w:pPr>
            <w:r>
              <w:rPr>
                <w:rFonts w:hint="eastAsia" w:ascii="Times New Roman" w:hAnsi="Times New Roman" w:cs="Times New Roman"/>
                <w:b/>
                <w:bCs/>
                <w:highlight w:val="none"/>
              </w:rPr>
              <w:t>单位</w:t>
            </w:r>
          </w:p>
        </w:tc>
        <w:tc>
          <w:tcPr>
            <w:tcW w:w="4403" w:type="dxa"/>
            <w:vAlign w:val="center"/>
          </w:tcPr>
          <w:p>
            <w:pPr>
              <w:adjustRightInd w:val="0"/>
              <w:snapToGrid w:val="0"/>
              <w:jc w:val="center"/>
              <w:rPr>
                <w:rFonts w:ascii="Times New Roman" w:hAnsi="Times New Roman" w:cs="Times New Roman"/>
                <w:b/>
                <w:bCs/>
                <w:highlight w:val="none"/>
              </w:rPr>
            </w:pPr>
            <w:r>
              <w:rPr>
                <w:rFonts w:hint="eastAsia" w:ascii="Times New Roman" w:hAnsi="Times New Roman" w:cs="Times New Roman"/>
                <w:b/>
                <w:bCs/>
                <w:highlight w:val="none"/>
              </w:rPr>
              <w:t>职责与工作内容</w:t>
            </w:r>
          </w:p>
        </w:tc>
        <w:tc>
          <w:tcPr>
            <w:tcW w:w="2279" w:type="dxa"/>
            <w:vAlign w:val="center"/>
          </w:tcPr>
          <w:p>
            <w:pPr>
              <w:adjustRightInd w:val="0"/>
              <w:snapToGrid w:val="0"/>
              <w:jc w:val="center"/>
              <w:rPr>
                <w:rFonts w:ascii="Times New Roman" w:hAnsi="Times New Roman" w:cs="Times New Roman"/>
                <w:b/>
                <w:bCs/>
                <w:highlight w:val="none"/>
              </w:rPr>
            </w:pPr>
            <w:r>
              <w:rPr>
                <w:rFonts w:hint="eastAsia" w:ascii="Times New Roman" w:hAnsi="Times New Roman" w:cs="Times New Roman"/>
                <w:b/>
                <w:bCs/>
                <w:highlight w:val="none"/>
              </w:rPr>
              <w:t>验收内容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2" w:type="dxa"/>
            <w:vMerge w:val="restart"/>
            <w:vAlign w:val="center"/>
          </w:tcPr>
          <w:p>
            <w:pPr>
              <w:adjustRightInd w:val="0"/>
              <w:snapToGrid w:val="0"/>
              <w:jc w:val="center"/>
              <w:rPr>
                <w:rFonts w:ascii="Times New Roman" w:hAnsi="Times New Roman" w:cs="Times New Roman"/>
                <w:highlight w:val="none"/>
              </w:rPr>
            </w:pPr>
            <w:r>
              <w:rPr>
                <w:rFonts w:ascii="Times New Roman" w:hAnsi="Times New Roman" w:cs="Times New Roman"/>
                <w:highlight w:val="none"/>
              </w:rPr>
              <w:t>管理部门职责和机构文件</w:t>
            </w:r>
          </w:p>
        </w:tc>
        <w:tc>
          <w:tcPr>
            <w:tcW w:w="1242" w:type="dxa"/>
            <w:vAlign w:val="center"/>
          </w:tcPr>
          <w:p>
            <w:pPr>
              <w:adjustRightInd w:val="0"/>
              <w:snapToGrid w:val="0"/>
              <w:jc w:val="center"/>
              <w:rPr>
                <w:rFonts w:ascii="Times New Roman" w:hAnsi="Times New Roman" w:cs="Times New Roman"/>
                <w:highlight w:val="none"/>
              </w:rPr>
            </w:pPr>
            <w:r>
              <w:rPr>
                <w:rFonts w:hint="eastAsia" w:ascii="Times New Roman" w:hAnsi="Times New Roman" w:cs="Times New Roman"/>
                <w:highlight w:val="none"/>
              </w:rPr>
              <w:t>建设单位</w:t>
            </w:r>
          </w:p>
        </w:tc>
        <w:tc>
          <w:tcPr>
            <w:tcW w:w="4403" w:type="dxa"/>
            <w:vAlign w:val="center"/>
          </w:tcPr>
          <w:p>
            <w:pPr>
              <w:adjustRightInd w:val="0"/>
              <w:snapToGrid w:val="0"/>
              <w:rPr>
                <w:rFonts w:ascii="Times New Roman" w:hAnsi="Times New Roman" w:cs="Times New Roman"/>
                <w:highlight w:val="none"/>
              </w:rPr>
            </w:pPr>
            <w:r>
              <w:rPr>
                <w:rFonts w:ascii="Times New Roman" w:hAnsi="Times New Roman" w:cs="Times New Roman"/>
                <w:highlight w:val="none"/>
              </w:rPr>
              <w:t>工程招标文件中全面反映环评要求的各项措施；委托具有资质的单位进行环保监理和环境监测，定期向地方生态环境局和地方其它主管部门通报工程情况。编制环境风险应急预案并备案。</w:t>
            </w:r>
          </w:p>
        </w:tc>
        <w:tc>
          <w:tcPr>
            <w:tcW w:w="2279" w:type="dxa"/>
            <w:vAlign w:val="center"/>
          </w:tcPr>
          <w:p>
            <w:pPr>
              <w:adjustRightInd w:val="0"/>
              <w:snapToGrid w:val="0"/>
              <w:jc w:val="center"/>
              <w:rPr>
                <w:rFonts w:ascii="Times New Roman" w:hAnsi="Times New Roman" w:cs="Times New Roman"/>
                <w:highlight w:val="none"/>
              </w:rPr>
            </w:pPr>
            <w:r>
              <w:rPr>
                <w:rFonts w:ascii="Times New Roman" w:hAnsi="Times New Roman" w:cs="Times New Roman"/>
                <w:highlight w:val="none"/>
              </w:rPr>
              <w:t>招标文件；委托书，汇报记录</w:t>
            </w:r>
            <w:r>
              <w:rPr>
                <w:rFonts w:hint="eastAsia" w:ascii="Times New Roman" w:hAnsi="Times New Roman" w:cs="Times New Roman"/>
                <w:highlight w:val="none"/>
                <w:lang w:eastAsia="zh-CN"/>
              </w:rPr>
              <w:t>；</w:t>
            </w:r>
            <w:r>
              <w:rPr>
                <w:rFonts w:hint="eastAsia" w:ascii="Times New Roman" w:hAnsi="Times New Roman" w:cs="Times New Roman"/>
                <w:highlight w:val="none"/>
                <w:lang w:val="en-US" w:eastAsia="zh-CN"/>
              </w:rPr>
              <w:t>应急预案</w:t>
            </w:r>
            <w:r>
              <w:rPr>
                <w:rFonts w:ascii="Times New Roman" w:hAnsi="Times New Roman" w:cs="Times New Roman"/>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2" w:type="dxa"/>
            <w:vMerge w:val="continue"/>
            <w:vAlign w:val="center"/>
          </w:tcPr>
          <w:p>
            <w:pPr>
              <w:adjustRightInd w:val="0"/>
              <w:snapToGrid w:val="0"/>
              <w:jc w:val="center"/>
              <w:rPr>
                <w:rFonts w:ascii="Times New Roman" w:hAnsi="Times New Roman" w:cs="Times New Roman"/>
                <w:highlight w:val="none"/>
              </w:rPr>
            </w:pPr>
          </w:p>
        </w:tc>
        <w:tc>
          <w:tcPr>
            <w:tcW w:w="1242" w:type="dxa"/>
            <w:vAlign w:val="center"/>
          </w:tcPr>
          <w:p>
            <w:pPr>
              <w:adjustRightInd w:val="0"/>
              <w:snapToGrid w:val="0"/>
              <w:jc w:val="center"/>
              <w:rPr>
                <w:rFonts w:ascii="Times New Roman" w:hAnsi="Times New Roman" w:cs="Times New Roman"/>
                <w:highlight w:val="none"/>
              </w:rPr>
            </w:pPr>
            <w:r>
              <w:rPr>
                <w:rFonts w:ascii="Times New Roman" w:hAnsi="Times New Roman" w:cs="Times New Roman"/>
                <w:highlight w:val="none"/>
              </w:rPr>
              <w:t>监理单位</w:t>
            </w:r>
          </w:p>
        </w:tc>
        <w:tc>
          <w:tcPr>
            <w:tcW w:w="4403" w:type="dxa"/>
            <w:vAlign w:val="center"/>
          </w:tcPr>
          <w:p>
            <w:pPr>
              <w:adjustRightInd w:val="0"/>
              <w:snapToGrid w:val="0"/>
              <w:rPr>
                <w:rFonts w:ascii="Times New Roman" w:hAnsi="Times New Roman" w:cs="Times New Roman"/>
                <w:highlight w:val="none"/>
              </w:rPr>
            </w:pPr>
            <w:r>
              <w:rPr>
                <w:rFonts w:ascii="Times New Roman" w:hAnsi="Times New Roman" w:cs="Times New Roman"/>
                <w:highlight w:val="none"/>
              </w:rPr>
              <w:t>对施工人员进行环保知识培训；</w:t>
            </w:r>
          </w:p>
          <w:p>
            <w:pPr>
              <w:adjustRightInd w:val="0"/>
              <w:snapToGrid w:val="0"/>
              <w:rPr>
                <w:rFonts w:ascii="Times New Roman" w:hAnsi="Times New Roman" w:cs="Times New Roman"/>
                <w:highlight w:val="none"/>
              </w:rPr>
            </w:pPr>
            <w:r>
              <w:rPr>
                <w:rFonts w:ascii="Times New Roman" w:hAnsi="Times New Roman" w:cs="Times New Roman"/>
                <w:highlight w:val="none"/>
              </w:rPr>
              <w:t>监督施工人员的日常施工行为。</w:t>
            </w:r>
          </w:p>
          <w:p>
            <w:pPr>
              <w:adjustRightInd w:val="0"/>
              <w:snapToGrid w:val="0"/>
              <w:rPr>
                <w:rFonts w:ascii="Times New Roman" w:hAnsi="Times New Roman" w:cs="Times New Roman"/>
                <w:highlight w:val="none"/>
              </w:rPr>
            </w:pPr>
            <w:r>
              <w:rPr>
                <w:rFonts w:ascii="Times New Roman" w:hAnsi="Times New Roman" w:cs="Times New Roman"/>
                <w:highlight w:val="none"/>
              </w:rPr>
              <w:t>召开环保监理工作例会。编制监理月报。</w:t>
            </w:r>
          </w:p>
        </w:tc>
        <w:tc>
          <w:tcPr>
            <w:tcW w:w="2279" w:type="dxa"/>
            <w:vAlign w:val="center"/>
          </w:tcPr>
          <w:p>
            <w:pPr>
              <w:adjustRightInd w:val="0"/>
              <w:snapToGrid w:val="0"/>
              <w:jc w:val="left"/>
              <w:rPr>
                <w:rFonts w:ascii="Times New Roman" w:hAnsi="Times New Roman" w:cs="Times New Roman"/>
                <w:highlight w:val="none"/>
              </w:rPr>
            </w:pPr>
            <w:r>
              <w:rPr>
                <w:rFonts w:ascii="Times New Roman" w:hAnsi="Times New Roman" w:cs="Times New Roman"/>
                <w:highlight w:val="none"/>
              </w:rPr>
              <w:t>培训教材，培训计划；日常工作记录；会议记录；监理月报。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2" w:type="dxa"/>
            <w:vMerge w:val="continue"/>
            <w:vAlign w:val="center"/>
          </w:tcPr>
          <w:p>
            <w:pPr>
              <w:adjustRightInd w:val="0"/>
              <w:snapToGrid w:val="0"/>
              <w:jc w:val="center"/>
              <w:rPr>
                <w:rFonts w:ascii="Times New Roman" w:hAnsi="Times New Roman" w:cs="Times New Roman"/>
                <w:highlight w:val="none"/>
              </w:rPr>
            </w:pPr>
          </w:p>
        </w:tc>
        <w:tc>
          <w:tcPr>
            <w:tcW w:w="1242" w:type="dxa"/>
            <w:vAlign w:val="center"/>
          </w:tcPr>
          <w:p>
            <w:pPr>
              <w:adjustRightInd w:val="0"/>
              <w:snapToGrid w:val="0"/>
              <w:jc w:val="center"/>
              <w:rPr>
                <w:rFonts w:ascii="Times New Roman" w:hAnsi="Times New Roman" w:cs="Times New Roman"/>
                <w:highlight w:val="none"/>
              </w:rPr>
            </w:pPr>
            <w:r>
              <w:rPr>
                <w:rFonts w:ascii="Times New Roman" w:hAnsi="Times New Roman" w:cs="Times New Roman"/>
                <w:highlight w:val="none"/>
              </w:rPr>
              <w:t>施工单位</w:t>
            </w:r>
          </w:p>
        </w:tc>
        <w:tc>
          <w:tcPr>
            <w:tcW w:w="4403" w:type="dxa"/>
            <w:vAlign w:val="center"/>
          </w:tcPr>
          <w:p>
            <w:pPr>
              <w:adjustRightInd w:val="0"/>
              <w:snapToGrid w:val="0"/>
              <w:jc w:val="left"/>
              <w:rPr>
                <w:rFonts w:ascii="Times New Roman" w:hAnsi="Times New Roman" w:cs="Times New Roman"/>
                <w:highlight w:val="none"/>
              </w:rPr>
            </w:pPr>
            <w:r>
              <w:rPr>
                <w:rFonts w:ascii="Times New Roman" w:hAnsi="Times New Roman" w:cs="Times New Roman"/>
                <w:highlight w:val="none"/>
              </w:rPr>
              <w:t>在投标文件中明确环评提出的各项措施；</w:t>
            </w:r>
          </w:p>
          <w:p>
            <w:pPr>
              <w:adjustRightInd w:val="0"/>
              <w:snapToGrid w:val="0"/>
              <w:jc w:val="left"/>
              <w:rPr>
                <w:rFonts w:ascii="Times New Roman" w:hAnsi="Times New Roman" w:cs="Times New Roman"/>
                <w:highlight w:val="none"/>
              </w:rPr>
            </w:pPr>
            <w:r>
              <w:rPr>
                <w:rFonts w:ascii="Times New Roman" w:hAnsi="Times New Roman" w:cs="Times New Roman"/>
                <w:highlight w:val="none"/>
              </w:rPr>
              <w:t>向环保监理报送施工组织设计，施工进度月计划表及执行情况通报；</w:t>
            </w:r>
          </w:p>
          <w:p>
            <w:pPr>
              <w:adjustRightInd w:val="0"/>
              <w:snapToGrid w:val="0"/>
              <w:jc w:val="left"/>
              <w:rPr>
                <w:rFonts w:ascii="Times New Roman" w:hAnsi="Times New Roman" w:cs="Times New Roman"/>
                <w:highlight w:val="none"/>
              </w:rPr>
            </w:pPr>
            <w:r>
              <w:rPr>
                <w:rFonts w:ascii="Times New Roman" w:hAnsi="Times New Roman" w:cs="Times New Roman"/>
                <w:highlight w:val="none"/>
              </w:rPr>
              <w:t>按照环评要求规范施工行为，及时向环保监理、建设单位以及相关部门汇报环保事故。</w:t>
            </w:r>
          </w:p>
        </w:tc>
        <w:tc>
          <w:tcPr>
            <w:tcW w:w="2279" w:type="dxa"/>
            <w:vAlign w:val="center"/>
          </w:tcPr>
          <w:p>
            <w:pPr>
              <w:adjustRightInd w:val="0"/>
              <w:snapToGrid w:val="0"/>
              <w:jc w:val="left"/>
              <w:rPr>
                <w:rFonts w:hint="default" w:ascii="Times New Roman" w:hAnsi="Times New Roman" w:eastAsia="宋体" w:cs="Times New Roman"/>
                <w:highlight w:val="none"/>
                <w:lang w:val="en-US" w:eastAsia="zh-CN"/>
              </w:rPr>
            </w:pPr>
            <w:r>
              <w:rPr>
                <w:rFonts w:ascii="Times New Roman" w:hAnsi="Times New Roman" w:cs="Times New Roman"/>
                <w:highlight w:val="none"/>
              </w:rPr>
              <w:t>投标书，施工组织设计，施工场地布置图，施工进度表，环保事故报告单。</w:t>
            </w:r>
            <w:r>
              <w:rPr>
                <w:rFonts w:hint="eastAsia" w:ascii="Times New Roman" w:hAnsi="Times New Roman" w:cs="Times New Roman"/>
                <w:highlight w:val="none"/>
                <w:lang w:val="en-US" w:eastAsia="zh-CN"/>
              </w:rPr>
              <w:t>环境风险防范制度及环境风险防范措施及物资配备情况。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2" w:type="dxa"/>
            <w:vMerge w:val="continue"/>
            <w:vAlign w:val="center"/>
          </w:tcPr>
          <w:p>
            <w:pPr>
              <w:adjustRightInd w:val="0"/>
              <w:snapToGrid w:val="0"/>
              <w:jc w:val="center"/>
              <w:rPr>
                <w:rFonts w:ascii="Times New Roman" w:hAnsi="Times New Roman" w:cs="Times New Roman"/>
                <w:highlight w:val="none"/>
              </w:rPr>
            </w:pPr>
          </w:p>
        </w:tc>
        <w:tc>
          <w:tcPr>
            <w:tcW w:w="1242" w:type="dxa"/>
            <w:vAlign w:val="center"/>
          </w:tcPr>
          <w:p>
            <w:pPr>
              <w:adjustRightInd w:val="0"/>
              <w:snapToGrid w:val="0"/>
              <w:jc w:val="center"/>
              <w:rPr>
                <w:rFonts w:ascii="Times New Roman" w:hAnsi="Times New Roman" w:cs="Times New Roman"/>
                <w:highlight w:val="none"/>
              </w:rPr>
            </w:pPr>
            <w:r>
              <w:rPr>
                <w:rFonts w:hint="eastAsia" w:ascii="Times New Roman" w:hAnsi="Times New Roman" w:cs="Times New Roman"/>
                <w:highlight w:val="none"/>
              </w:rPr>
              <w:t>监测单位</w:t>
            </w:r>
          </w:p>
        </w:tc>
        <w:tc>
          <w:tcPr>
            <w:tcW w:w="4403" w:type="dxa"/>
            <w:vAlign w:val="center"/>
          </w:tcPr>
          <w:p>
            <w:pPr>
              <w:adjustRightInd w:val="0"/>
              <w:snapToGrid w:val="0"/>
              <w:jc w:val="both"/>
              <w:rPr>
                <w:rFonts w:ascii="Times New Roman" w:hAnsi="Times New Roman" w:cs="Times New Roman"/>
                <w:highlight w:val="none"/>
              </w:rPr>
            </w:pPr>
            <w:r>
              <w:rPr>
                <w:rFonts w:ascii="Times New Roman" w:hAnsi="Times New Roman" w:cs="Times New Roman"/>
                <w:highlight w:val="none"/>
              </w:rPr>
              <w:t>按照环评要求，定期进行施工期环境监</w:t>
            </w:r>
            <w:r>
              <w:rPr>
                <w:rFonts w:hint="eastAsia" w:ascii="Times New Roman" w:hAnsi="Times New Roman" w:cs="Times New Roman"/>
                <w:highlight w:val="none"/>
              </w:rPr>
              <w:t>测</w:t>
            </w:r>
          </w:p>
        </w:tc>
        <w:tc>
          <w:tcPr>
            <w:tcW w:w="2279" w:type="dxa"/>
            <w:vAlign w:val="center"/>
          </w:tcPr>
          <w:p>
            <w:pPr>
              <w:adjustRightInd w:val="0"/>
              <w:snapToGrid w:val="0"/>
              <w:jc w:val="center"/>
              <w:rPr>
                <w:rFonts w:ascii="Times New Roman" w:hAnsi="Times New Roman" w:cs="Times New Roman"/>
                <w:highlight w:val="none"/>
              </w:rPr>
            </w:pPr>
            <w:r>
              <w:rPr>
                <w:rFonts w:hint="eastAsia" w:ascii="Times New Roman" w:hAnsi="Times New Roman" w:cs="Times New Roman"/>
                <w:highlight w:val="none"/>
              </w:rPr>
              <w:t>环境监测报告</w:t>
            </w:r>
          </w:p>
        </w:tc>
      </w:tr>
    </w:tbl>
    <w:p>
      <w:pPr>
        <w:adjustRightInd w:val="0"/>
        <w:snapToGrid w:val="0"/>
        <w:jc w:val="center"/>
        <w:rPr>
          <w:rFonts w:ascii="Times New Roman" w:hAnsi="Times New Roman" w:cs="Times New Roman"/>
          <w:b/>
          <w:bCs/>
          <w:sz w:val="24"/>
          <w:szCs w:val="24"/>
          <w:highlight w:val="none"/>
        </w:rPr>
      </w:pPr>
      <w:r>
        <w:rPr>
          <w:rFonts w:hint="eastAsia" w:ascii="Times New Roman" w:hAnsi="Times New Roman" w:cs="Times New Roman"/>
          <w:b/>
          <w:bCs/>
          <w:sz w:val="24"/>
          <w:szCs w:val="24"/>
          <w:highlight w:val="none"/>
        </w:rPr>
        <w:t>表10.3-2   工程环保措施“三同时”验收清单—环保措施部分</w:t>
      </w:r>
    </w:p>
    <w:tbl>
      <w:tblPr>
        <w:tblStyle w:val="50"/>
        <w:tblW w:w="91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3"/>
        <w:gridCol w:w="5405"/>
        <w:gridCol w:w="26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3" w:type="dxa"/>
            <w:vAlign w:val="center"/>
          </w:tcPr>
          <w:p>
            <w:pPr>
              <w:adjustRightInd w:val="0"/>
              <w:snapToGrid w:val="0"/>
              <w:jc w:val="center"/>
              <w:rPr>
                <w:rFonts w:ascii="Times New Roman" w:hAnsi="Times New Roman" w:cs="Times New Roman"/>
                <w:b/>
                <w:bCs/>
                <w:highlight w:val="none"/>
              </w:rPr>
            </w:pPr>
            <w:r>
              <w:rPr>
                <w:rFonts w:hint="eastAsia" w:ascii="Times New Roman" w:hAnsi="Times New Roman" w:cs="Times New Roman"/>
                <w:b/>
                <w:bCs/>
                <w:highlight w:val="none"/>
              </w:rPr>
              <w:t>类别</w:t>
            </w:r>
          </w:p>
        </w:tc>
        <w:tc>
          <w:tcPr>
            <w:tcW w:w="5405" w:type="dxa"/>
            <w:vAlign w:val="center"/>
          </w:tcPr>
          <w:p>
            <w:pPr>
              <w:adjustRightInd w:val="0"/>
              <w:snapToGrid w:val="0"/>
              <w:jc w:val="center"/>
              <w:rPr>
                <w:rFonts w:ascii="Times New Roman" w:hAnsi="Times New Roman" w:cs="Times New Roman"/>
                <w:b/>
                <w:bCs/>
                <w:highlight w:val="none"/>
              </w:rPr>
            </w:pPr>
            <w:r>
              <w:rPr>
                <w:rFonts w:hint="eastAsia" w:ascii="Times New Roman" w:hAnsi="Times New Roman" w:cs="Times New Roman"/>
                <w:b/>
                <w:bCs/>
                <w:highlight w:val="none"/>
              </w:rPr>
              <w:t>治理措施</w:t>
            </w:r>
          </w:p>
        </w:tc>
        <w:tc>
          <w:tcPr>
            <w:tcW w:w="2618" w:type="dxa"/>
            <w:vAlign w:val="center"/>
          </w:tcPr>
          <w:p>
            <w:pPr>
              <w:adjustRightInd w:val="0"/>
              <w:snapToGrid w:val="0"/>
              <w:jc w:val="center"/>
              <w:rPr>
                <w:rFonts w:ascii="Times New Roman" w:hAnsi="Times New Roman" w:cs="Times New Roman"/>
                <w:b/>
                <w:bCs/>
                <w:highlight w:val="none"/>
              </w:rPr>
            </w:pPr>
            <w:r>
              <w:rPr>
                <w:rFonts w:hint="eastAsia" w:ascii="Times New Roman" w:hAnsi="Times New Roman" w:cs="Times New Roman"/>
                <w:b/>
                <w:bCs/>
                <w:highlight w:val="none"/>
              </w:rPr>
              <w:t>验收调查内容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3" w:type="dxa"/>
            <w:vAlign w:val="center"/>
          </w:tcPr>
          <w:p>
            <w:pPr>
              <w:adjustRightInd w:val="0"/>
              <w:snapToGrid w:val="0"/>
              <w:rPr>
                <w:rFonts w:ascii="Times New Roman" w:hAnsi="Times New Roman" w:cs="Times New Roman"/>
                <w:highlight w:val="none"/>
              </w:rPr>
            </w:pPr>
            <w:r>
              <w:rPr>
                <w:rFonts w:hint="eastAsia" w:ascii="Times New Roman" w:hAnsi="Times New Roman" w:cs="Times New Roman"/>
                <w:highlight w:val="none"/>
              </w:rPr>
              <w:t>地表水环境</w:t>
            </w:r>
          </w:p>
        </w:tc>
        <w:tc>
          <w:tcPr>
            <w:tcW w:w="5405" w:type="dxa"/>
            <w:vAlign w:val="center"/>
          </w:tcPr>
          <w:p>
            <w:pPr>
              <w:adjustRightInd w:val="0"/>
              <w:snapToGrid w:val="0"/>
              <w:rPr>
                <w:rFonts w:hint="eastAsia" w:ascii="Times New Roman" w:hAnsi="Times New Roman" w:cs="Times New Roman"/>
                <w:b/>
                <w:bCs/>
                <w:highlight w:val="none"/>
                <w:lang w:val="en-US" w:eastAsia="zh-CN"/>
              </w:rPr>
            </w:pPr>
            <w:r>
              <w:rPr>
                <w:rFonts w:hint="eastAsia" w:ascii="Times New Roman" w:hAnsi="Times New Roman" w:cs="Times New Roman"/>
                <w:b/>
                <w:bCs/>
                <w:highlight w:val="none"/>
              </w:rPr>
              <w:t>施工期：</w:t>
            </w:r>
            <w:r>
              <w:rPr>
                <w:rFonts w:hint="eastAsia" w:ascii="Times New Roman" w:hAnsi="Times New Roman" w:cs="Times New Roman"/>
                <w:b/>
                <w:bCs/>
                <w:highlight w:val="none"/>
                <w:lang w:val="en-US" w:eastAsia="zh-CN"/>
              </w:rPr>
              <w:t xml:space="preserve"> </w:t>
            </w:r>
          </w:p>
          <w:p>
            <w:pPr>
              <w:adjustRightInd w:val="0"/>
              <w:snapToGrid w:val="0"/>
              <w:rPr>
                <w:rFonts w:hint="eastAsia" w:ascii="Times New Roman" w:hAnsi="Times New Roman" w:cs="Times New Roman"/>
                <w:b w:val="0"/>
                <w:bCs w:val="0"/>
                <w:highlight w:val="none"/>
                <w:lang w:val="en-US" w:eastAsia="zh-CN"/>
              </w:rPr>
            </w:pPr>
            <w:r>
              <w:rPr>
                <w:rFonts w:hint="eastAsia" w:ascii="Times New Roman" w:hAnsi="Times New Roman" w:cs="Times New Roman"/>
                <w:b w:val="0"/>
                <w:bCs w:val="0"/>
                <w:highlight w:val="none"/>
                <w:lang w:val="en-US" w:eastAsia="zh-CN"/>
              </w:rPr>
              <w:t>（1）尽量利用退潮露滩时进行施工作业，以减轻施工时对海水水质、海洋生态的影响。</w:t>
            </w:r>
          </w:p>
          <w:p>
            <w:pPr>
              <w:adjustRightInd w:val="0"/>
              <w:snapToGrid w:val="0"/>
              <w:rPr>
                <w:rFonts w:ascii="Times New Roman" w:hAnsi="Times New Roman" w:cs="Times New Roman"/>
                <w:highlight w:val="none"/>
              </w:rPr>
            </w:pPr>
            <w:r>
              <w:rPr>
                <w:rFonts w:hint="eastAsia" w:ascii="Times New Roman" w:hAnsi="Times New Roman" w:cs="Times New Roman"/>
                <w:highlight w:val="none"/>
              </w:rPr>
              <w:t>（</w:t>
            </w:r>
            <w:r>
              <w:rPr>
                <w:rFonts w:hint="eastAsia" w:ascii="Times New Roman" w:hAnsi="Times New Roman" w:cs="Times New Roman"/>
                <w:highlight w:val="none"/>
                <w:lang w:val="en-US" w:eastAsia="zh-CN"/>
              </w:rPr>
              <w:t>2</w:t>
            </w:r>
            <w:r>
              <w:rPr>
                <w:rFonts w:hint="eastAsia" w:ascii="Times New Roman" w:hAnsi="Times New Roman" w:cs="Times New Roman"/>
                <w:highlight w:val="none"/>
              </w:rPr>
              <w:t>）施工人员生活污水防治措施：办公人员生活污水经移动式厕所收集后定期委托环卫部门清运。距离普青工业区及附近村庄较近的施工场地，施工人员依托周边普青工业园区及陡门头村生活设施，生活污水经市政污水管网纳入玉环市大麦屿污水处理厂集中处理；</w:t>
            </w:r>
          </w:p>
          <w:p>
            <w:pPr>
              <w:adjustRightInd w:val="0"/>
              <w:snapToGrid w:val="0"/>
              <w:rPr>
                <w:rFonts w:ascii="Times New Roman" w:hAnsi="Times New Roman" w:cs="Times New Roman"/>
                <w:highlight w:val="none"/>
              </w:rPr>
            </w:pPr>
            <w:r>
              <w:rPr>
                <w:rFonts w:hint="eastAsia" w:ascii="Times New Roman" w:hAnsi="Times New Roman" w:cs="Times New Roman"/>
                <w:highlight w:val="none"/>
              </w:rPr>
              <w:t>（</w:t>
            </w:r>
            <w:r>
              <w:rPr>
                <w:rFonts w:hint="eastAsia" w:ascii="Times New Roman" w:hAnsi="Times New Roman" w:cs="Times New Roman"/>
                <w:highlight w:val="none"/>
                <w:lang w:val="en-US" w:eastAsia="zh-CN"/>
              </w:rPr>
              <w:t>3</w:t>
            </w:r>
            <w:r>
              <w:rPr>
                <w:rFonts w:hint="eastAsia" w:ascii="Times New Roman" w:hAnsi="Times New Roman" w:cs="Times New Roman"/>
                <w:highlight w:val="none"/>
              </w:rPr>
              <w:t>）施工废水防治措施：①泥浆废水经沉淀池处理后，沉淀后的上清液用场地洒水抑尘不外排，沉淀污泥沉淀固化后作回填土使用。②施工场地内布设临时排水沟，并在排水沟末端设置20m</w:t>
            </w:r>
            <w:r>
              <w:rPr>
                <w:rFonts w:hint="eastAsia" w:ascii="Times New Roman" w:hAnsi="Times New Roman" w:cs="Times New Roman"/>
                <w:highlight w:val="none"/>
                <w:vertAlign w:val="superscript"/>
              </w:rPr>
              <w:t>3</w:t>
            </w:r>
            <w:r>
              <w:rPr>
                <w:rFonts w:hint="eastAsia" w:ascii="Times New Roman" w:hAnsi="Times New Roman" w:cs="Times New Roman"/>
                <w:highlight w:val="none"/>
              </w:rPr>
              <w:t>沉淀池，容积为20m</w:t>
            </w:r>
            <w:r>
              <w:rPr>
                <w:rFonts w:hint="eastAsia" w:ascii="Times New Roman" w:hAnsi="Times New Roman" w:cs="Times New Roman"/>
                <w:highlight w:val="none"/>
                <w:vertAlign w:val="superscript"/>
              </w:rPr>
              <w:t>3</w:t>
            </w:r>
            <w:r>
              <w:rPr>
                <w:rFonts w:hint="eastAsia" w:ascii="Times New Roman" w:hAnsi="Times New Roman" w:cs="Times New Roman"/>
                <w:highlight w:val="none"/>
              </w:rPr>
              <w:t>。本工程施工机械及车辆冲洗废水以及地面冲洗水等施工废水通过场地内临时排水沟收集进入沉淀池处理后，全部回用于施工场地内洒水抑尘、地面冲洗等，无施工废水排放</w:t>
            </w:r>
            <w:r>
              <w:rPr>
                <w:rStyle w:val="56"/>
                <w:rFonts w:hint="eastAsia"/>
                <w:highlight w:val="none"/>
              </w:rPr>
              <w:t>。</w:t>
            </w:r>
          </w:p>
          <w:p>
            <w:pPr>
              <w:adjustRightInd w:val="0"/>
              <w:snapToGrid w:val="0"/>
              <w:rPr>
                <w:rFonts w:ascii="Times New Roman" w:hAnsi="Times New Roman" w:cs="Times New Roman"/>
                <w:highlight w:val="none"/>
              </w:rPr>
            </w:pPr>
            <w:r>
              <w:rPr>
                <w:rFonts w:hint="eastAsia" w:ascii="Times New Roman" w:hAnsi="Times New Roman" w:cs="Times New Roman"/>
                <w:b/>
                <w:bCs/>
                <w:highlight w:val="none"/>
              </w:rPr>
              <w:t>营运期：</w:t>
            </w:r>
            <w:r>
              <w:rPr>
                <w:rFonts w:hint="eastAsia" w:ascii="Times New Roman" w:hAnsi="Times New Roman" w:cs="Times New Roman"/>
                <w:highlight w:val="none"/>
                <w:lang w:eastAsia="zh-CN"/>
              </w:rPr>
              <w:t>无废水排放</w:t>
            </w:r>
            <w:r>
              <w:rPr>
                <w:rFonts w:hint="eastAsia" w:ascii="Times New Roman" w:hAnsi="Times New Roman" w:cs="Times New Roman"/>
                <w:highlight w:val="none"/>
              </w:rPr>
              <w:t xml:space="preserve">。 </w:t>
            </w:r>
          </w:p>
        </w:tc>
        <w:tc>
          <w:tcPr>
            <w:tcW w:w="2618" w:type="dxa"/>
            <w:vAlign w:val="center"/>
          </w:tcPr>
          <w:p>
            <w:pPr>
              <w:adjustRightInd w:val="0"/>
              <w:snapToGrid w:val="0"/>
              <w:rPr>
                <w:rFonts w:ascii="Times New Roman" w:hAnsi="Times New Roman" w:cs="Times New Roman"/>
                <w:highlight w:val="none"/>
              </w:rPr>
            </w:pPr>
            <w:r>
              <w:rPr>
                <w:rFonts w:hint="eastAsia" w:ascii="Times New Roman" w:hAnsi="Times New Roman" w:cs="Times New Roman"/>
                <w:highlight w:val="none"/>
              </w:rPr>
              <w:t>施工期废水防治措施执行情况。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3" w:type="dxa"/>
            <w:vAlign w:val="center"/>
          </w:tcPr>
          <w:p>
            <w:pPr>
              <w:adjustRightInd w:val="0"/>
              <w:snapToGrid w:val="0"/>
              <w:rPr>
                <w:rFonts w:ascii="Times New Roman" w:hAnsi="Times New Roman" w:cs="Times New Roman"/>
                <w:highlight w:val="none"/>
              </w:rPr>
            </w:pPr>
            <w:r>
              <w:rPr>
                <w:rFonts w:hint="eastAsia" w:ascii="Times New Roman" w:hAnsi="Times New Roman" w:cs="Times New Roman"/>
                <w:highlight w:val="none"/>
              </w:rPr>
              <w:t>环境空气</w:t>
            </w:r>
          </w:p>
        </w:tc>
        <w:tc>
          <w:tcPr>
            <w:tcW w:w="5405" w:type="dxa"/>
            <w:vAlign w:val="center"/>
          </w:tcPr>
          <w:p>
            <w:pPr>
              <w:adjustRightInd w:val="0"/>
              <w:snapToGrid w:val="0"/>
              <w:rPr>
                <w:rFonts w:ascii="Times New Roman" w:hAnsi="Times New Roman" w:cs="Times New Roman"/>
                <w:highlight w:val="none"/>
              </w:rPr>
            </w:pPr>
            <w:r>
              <w:rPr>
                <w:rFonts w:ascii="Times New Roman" w:hAnsi="Times New Roman" w:cs="Times New Roman"/>
                <w:highlight w:val="none"/>
              </w:rPr>
              <w:t>（1）运送土石方、材料等的车辆不得超载，土石方装料高度不得高于车厢边缘高度，以防止土石方洒漏，增加道路路面土石粉尘；</w:t>
            </w:r>
          </w:p>
          <w:p>
            <w:pPr>
              <w:adjustRightInd w:val="0"/>
              <w:snapToGrid w:val="0"/>
              <w:rPr>
                <w:rFonts w:ascii="Times New Roman" w:hAnsi="Times New Roman" w:cs="Times New Roman"/>
                <w:highlight w:val="none"/>
              </w:rPr>
            </w:pPr>
            <w:r>
              <w:rPr>
                <w:rFonts w:ascii="Times New Roman" w:hAnsi="Times New Roman" w:cs="Times New Roman"/>
                <w:highlight w:val="none"/>
              </w:rPr>
              <w:t>（2）施工场地和主干道路面要定时清扫和洒水，以减少汽车行驶扰动起来的扬尘；</w:t>
            </w:r>
          </w:p>
          <w:p>
            <w:pPr>
              <w:adjustRightInd w:val="0"/>
              <w:snapToGrid w:val="0"/>
              <w:rPr>
                <w:rFonts w:ascii="Times New Roman" w:hAnsi="Times New Roman" w:cs="Times New Roman"/>
                <w:highlight w:val="none"/>
              </w:rPr>
            </w:pPr>
            <w:r>
              <w:rPr>
                <w:rFonts w:ascii="Times New Roman" w:hAnsi="Times New Roman" w:cs="Times New Roman"/>
                <w:highlight w:val="none"/>
              </w:rPr>
              <w:t>（3）运输车辆行驶产生的扬尘尤其是干燥天及风速较大时更为明显，减少汽车行驶扬尘的最有效方法是对车辆行驶的路面和施工场地实施洒水抑尘。在施工期间，每天洒水4~5次，可使扬尘减少70%左右，并使扬尘造成的TSP污染半径缩小到20~50m范围之内；</w:t>
            </w:r>
          </w:p>
          <w:p>
            <w:pPr>
              <w:adjustRightInd w:val="0"/>
              <w:snapToGrid w:val="0"/>
              <w:rPr>
                <w:rFonts w:ascii="Times New Roman" w:hAnsi="Times New Roman" w:cs="Times New Roman"/>
                <w:highlight w:val="none"/>
              </w:rPr>
            </w:pPr>
            <w:r>
              <w:rPr>
                <w:rFonts w:ascii="Times New Roman" w:hAnsi="Times New Roman" w:cs="Times New Roman"/>
                <w:highlight w:val="none"/>
              </w:rPr>
              <w:t>（4）施工场地及道路厚度和强度满足施工和行车需要，做到平坦通畅，减少物料的颠簸撒漏；</w:t>
            </w:r>
          </w:p>
          <w:p>
            <w:pPr>
              <w:adjustRightInd w:val="0"/>
              <w:snapToGrid w:val="0"/>
              <w:rPr>
                <w:rFonts w:ascii="Times New Roman" w:hAnsi="Times New Roman" w:cs="Times New Roman"/>
                <w:highlight w:val="none"/>
              </w:rPr>
            </w:pPr>
            <w:r>
              <w:rPr>
                <w:rFonts w:ascii="Times New Roman" w:hAnsi="Times New Roman" w:cs="Times New Roman"/>
                <w:highlight w:val="none"/>
              </w:rPr>
              <w:t>（5）作业单位应减少建筑材料临时露天裸露堆放，建议对露天堆放场加强管理，必要时加以洒水和遮盖，以减少风力起尘；</w:t>
            </w:r>
          </w:p>
          <w:p>
            <w:pPr>
              <w:adjustRightInd w:val="0"/>
              <w:snapToGrid w:val="0"/>
              <w:rPr>
                <w:rFonts w:ascii="Times New Roman" w:hAnsi="Times New Roman" w:cs="Times New Roman"/>
                <w:highlight w:val="none"/>
              </w:rPr>
            </w:pPr>
            <w:r>
              <w:rPr>
                <w:rFonts w:ascii="Times New Roman" w:hAnsi="Times New Roman" w:cs="Times New Roman"/>
                <w:highlight w:val="none"/>
              </w:rPr>
              <w:t>（6）在大风日尽可能减少作业；</w:t>
            </w:r>
          </w:p>
          <w:p>
            <w:pPr>
              <w:adjustRightInd w:val="0"/>
              <w:snapToGrid w:val="0"/>
              <w:rPr>
                <w:rFonts w:ascii="Times New Roman" w:hAnsi="Times New Roman" w:cs="Times New Roman"/>
                <w:highlight w:val="none"/>
              </w:rPr>
            </w:pPr>
            <w:r>
              <w:rPr>
                <w:rFonts w:ascii="Times New Roman" w:hAnsi="Times New Roman" w:cs="Times New Roman"/>
                <w:highlight w:val="none"/>
              </w:rPr>
              <w:t>（7）限制运输车辆的行驶速度；</w:t>
            </w:r>
          </w:p>
          <w:p>
            <w:pPr>
              <w:adjustRightInd w:val="0"/>
              <w:snapToGrid w:val="0"/>
              <w:rPr>
                <w:rFonts w:ascii="Times New Roman" w:hAnsi="Times New Roman" w:cs="Times New Roman"/>
                <w:highlight w:val="none"/>
              </w:rPr>
            </w:pPr>
            <w:r>
              <w:rPr>
                <w:rFonts w:ascii="Times New Roman" w:hAnsi="Times New Roman" w:cs="Times New Roman"/>
                <w:highlight w:val="none"/>
              </w:rPr>
              <w:t>（8）未取得机动车尾气达标的车辆，不得投入使用。</w:t>
            </w:r>
          </w:p>
        </w:tc>
        <w:tc>
          <w:tcPr>
            <w:tcW w:w="2618" w:type="dxa"/>
            <w:vAlign w:val="center"/>
          </w:tcPr>
          <w:p>
            <w:pPr>
              <w:adjustRightInd w:val="0"/>
              <w:snapToGrid w:val="0"/>
              <w:rPr>
                <w:rFonts w:ascii="Times New Roman" w:hAnsi="Times New Roman" w:cs="Times New Roman"/>
                <w:highlight w:val="none"/>
              </w:rPr>
            </w:pPr>
            <w:r>
              <w:rPr>
                <w:rFonts w:hint="eastAsia" w:ascii="Times New Roman" w:hAnsi="Times New Roman" w:cs="Times New Roman"/>
                <w:highlight w:val="none"/>
              </w:rPr>
              <w:t>（1）</w:t>
            </w:r>
            <w:r>
              <w:rPr>
                <w:rFonts w:ascii="Times New Roman" w:hAnsi="Times New Roman" w:cs="Times New Roman"/>
                <w:highlight w:val="none"/>
              </w:rPr>
              <w:t>施工期抑制扬尘措施及其他防治环境空气污染措施执行情况</w:t>
            </w:r>
            <w:r>
              <w:rPr>
                <w:rFonts w:hint="eastAsia" w:ascii="Times New Roman" w:hAnsi="Times New Roman" w:cs="Times New Roman"/>
                <w:highlight w:val="none"/>
              </w:rPr>
              <w:t>；</w:t>
            </w:r>
          </w:p>
          <w:p>
            <w:pPr>
              <w:adjustRightInd w:val="0"/>
              <w:snapToGrid w:val="0"/>
              <w:rPr>
                <w:rFonts w:ascii="Times New Roman" w:hAnsi="Times New Roman" w:cs="Times New Roman"/>
                <w:highlight w:val="none"/>
              </w:rPr>
            </w:pPr>
            <w:r>
              <w:rPr>
                <w:rFonts w:hint="eastAsia" w:ascii="Times New Roman" w:hAnsi="Times New Roman" w:cs="Times New Roman"/>
                <w:highlight w:val="none"/>
              </w:rPr>
              <w:t>（2）施工期间及施工期结束后环境空气监测报告。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3" w:type="dxa"/>
            <w:vAlign w:val="center"/>
          </w:tcPr>
          <w:p>
            <w:pPr>
              <w:adjustRightInd w:val="0"/>
              <w:snapToGrid w:val="0"/>
              <w:rPr>
                <w:rFonts w:ascii="Times New Roman" w:hAnsi="Times New Roman" w:cs="Times New Roman"/>
                <w:highlight w:val="none"/>
              </w:rPr>
            </w:pPr>
            <w:r>
              <w:rPr>
                <w:rFonts w:hint="eastAsia" w:ascii="Times New Roman" w:hAnsi="Times New Roman" w:cs="Times New Roman"/>
                <w:highlight w:val="none"/>
              </w:rPr>
              <w:t>声环境</w:t>
            </w:r>
          </w:p>
        </w:tc>
        <w:tc>
          <w:tcPr>
            <w:tcW w:w="5405" w:type="dxa"/>
            <w:vAlign w:val="center"/>
          </w:tcPr>
          <w:p>
            <w:pPr>
              <w:adjustRightInd w:val="0"/>
              <w:snapToGrid w:val="0"/>
              <w:rPr>
                <w:rFonts w:ascii="Times New Roman" w:hAnsi="Times New Roman" w:cs="Times New Roman"/>
                <w:highlight w:val="none"/>
              </w:rPr>
            </w:pPr>
            <w:r>
              <w:rPr>
                <w:rFonts w:ascii="Times New Roman" w:hAnsi="Times New Roman" w:cs="Times New Roman"/>
                <w:highlight w:val="none"/>
              </w:rPr>
              <w:t>（1）严格遵守《建筑施工场界环境噪声排放标准》（GB 12523-2011）中的标准和规定，在施工前应向环保主管部门办理申报登记手续。</w:t>
            </w:r>
          </w:p>
          <w:p>
            <w:pPr>
              <w:adjustRightInd w:val="0"/>
              <w:snapToGrid w:val="0"/>
              <w:rPr>
                <w:rFonts w:ascii="Times New Roman" w:hAnsi="Times New Roman" w:cs="Times New Roman"/>
                <w:highlight w:val="none"/>
              </w:rPr>
            </w:pPr>
            <w:r>
              <w:rPr>
                <w:rFonts w:ascii="Times New Roman" w:hAnsi="Times New Roman" w:cs="Times New Roman"/>
                <w:highlight w:val="none"/>
              </w:rPr>
              <w:t>（2）合理安排施工时间，原则上禁止夜间施工，因特殊工艺要求需连续作业的，须经当地生态环境主管部门同意并向附近居民公告；高噪声施工避开午休时段；</w:t>
            </w:r>
          </w:p>
          <w:p>
            <w:pPr>
              <w:adjustRightInd w:val="0"/>
              <w:snapToGrid w:val="0"/>
              <w:rPr>
                <w:rFonts w:ascii="Times New Roman" w:hAnsi="Times New Roman" w:cs="Times New Roman"/>
                <w:highlight w:val="none"/>
              </w:rPr>
            </w:pPr>
            <w:r>
              <w:rPr>
                <w:rFonts w:ascii="Times New Roman" w:hAnsi="Times New Roman" w:cs="Times New Roman"/>
                <w:highlight w:val="none"/>
              </w:rPr>
              <w:t>（3）施工单位应选择低噪声设备，并应采取有效措施控制噪声排放，禁止使用不符合国家噪声排放标准的机械设备。施工总平面合理布局，高噪声施工设备远离工程场界布置。</w:t>
            </w:r>
          </w:p>
          <w:p>
            <w:pPr>
              <w:adjustRightInd w:val="0"/>
              <w:snapToGrid w:val="0"/>
              <w:rPr>
                <w:rFonts w:ascii="Times New Roman" w:hAnsi="Times New Roman" w:cs="Times New Roman"/>
                <w:highlight w:val="none"/>
              </w:rPr>
            </w:pPr>
            <w:r>
              <w:rPr>
                <w:rFonts w:ascii="Times New Roman" w:hAnsi="Times New Roman" w:cs="Times New Roman"/>
                <w:highlight w:val="none"/>
              </w:rPr>
              <w:t>（4）加强对施工队伍的管理，提倡文明施工，加强对施工设备和车辆的维护保养，杜绝施工机械因维护不当而产生的噪声，限制突发性高噪声，减少施工期不必要的噪声影响。</w:t>
            </w:r>
          </w:p>
          <w:p>
            <w:pPr>
              <w:adjustRightInd w:val="0"/>
              <w:snapToGrid w:val="0"/>
              <w:rPr>
                <w:rFonts w:ascii="Times New Roman" w:hAnsi="Times New Roman" w:cs="Times New Roman"/>
                <w:highlight w:val="none"/>
              </w:rPr>
            </w:pPr>
            <w:r>
              <w:rPr>
                <w:rFonts w:ascii="Times New Roman" w:hAnsi="Times New Roman" w:cs="Times New Roman"/>
                <w:highlight w:val="none"/>
              </w:rPr>
              <w:t>（5）对于运送材料的汽车等随机移动声源，施工单位应保持运输车辆技术性能良好，部件紧固，无刹车尖叫声；施工单位必须合理安排运输线路，调度运输时间，行车噪声必须符合《机动车辆允许噪声标准》（GB l495-79）。</w:t>
            </w:r>
          </w:p>
        </w:tc>
        <w:tc>
          <w:tcPr>
            <w:tcW w:w="2618" w:type="dxa"/>
            <w:vAlign w:val="center"/>
          </w:tcPr>
          <w:p>
            <w:pPr>
              <w:adjustRightInd w:val="0"/>
              <w:snapToGrid w:val="0"/>
              <w:rPr>
                <w:rFonts w:ascii="Times New Roman" w:hAnsi="Times New Roman" w:cs="Times New Roman"/>
                <w:highlight w:val="none"/>
              </w:rPr>
            </w:pPr>
            <w:r>
              <w:rPr>
                <w:rFonts w:hint="eastAsia" w:ascii="Times New Roman" w:hAnsi="Times New Roman" w:cs="Times New Roman"/>
                <w:highlight w:val="none"/>
              </w:rPr>
              <w:t>（1）施工期声环境保护措施执行情况；</w:t>
            </w:r>
          </w:p>
          <w:p>
            <w:pPr>
              <w:adjustRightInd w:val="0"/>
              <w:snapToGrid w:val="0"/>
              <w:rPr>
                <w:rFonts w:ascii="Times New Roman" w:hAnsi="Times New Roman" w:cs="Times New Roman"/>
                <w:highlight w:val="none"/>
              </w:rPr>
            </w:pPr>
            <w:r>
              <w:rPr>
                <w:rFonts w:hint="eastAsia" w:ascii="Times New Roman" w:hAnsi="Times New Roman" w:cs="Times New Roman"/>
                <w:highlight w:val="none"/>
              </w:rPr>
              <w:t xml:space="preserve">（2）施工期间施工场界及周边敏感点噪声监测报告。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3" w:type="dxa"/>
            <w:vAlign w:val="center"/>
          </w:tcPr>
          <w:p>
            <w:pPr>
              <w:adjustRightInd w:val="0"/>
              <w:snapToGrid w:val="0"/>
              <w:rPr>
                <w:rFonts w:ascii="Times New Roman" w:hAnsi="Times New Roman" w:cs="Times New Roman"/>
                <w:highlight w:val="none"/>
              </w:rPr>
            </w:pPr>
            <w:r>
              <w:rPr>
                <w:rFonts w:hint="eastAsia" w:ascii="Times New Roman" w:hAnsi="Times New Roman" w:cs="Times New Roman"/>
                <w:highlight w:val="none"/>
              </w:rPr>
              <w:t>固体废物</w:t>
            </w:r>
          </w:p>
        </w:tc>
        <w:tc>
          <w:tcPr>
            <w:tcW w:w="5405" w:type="dxa"/>
            <w:vAlign w:val="center"/>
          </w:tcPr>
          <w:p>
            <w:pPr>
              <w:adjustRightInd w:val="0"/>
              <w:snapToGrid w:val="0"/>
              <w:rPr>
                <w:rFonts w:ascii="Times New Roman" w:hAnsi="Times New Roman" w:cs="Times New Roman"/>
                <w:highlight w:val="none"/>
              </w:rPr>
            </w:pPr>
            <w:r>
              <w:rPr>
                <w:rFonts w:ascii="Times New Roman" w:hAnsi="Times New Roman" w:cs="Times New Roman"/>
                <w:highlight w:val="none"/>
              </w:rPr>
              <w:t>（1）灌注桩施工产生的钻渣经污泥干化池</w:t>
            </w:r>
            <w:r>
              <w:rPr>
                <w:rFonts w:hint="eastAsia" w:ascii="Times New Roman" w:hAnsi="Times New Roman" w:cs="Times New Roman"/>
                <w:highlight w:val="none"/>
              </w:rPr>
              <w:t>干化</w:t>
            </w:r>
            <w:r>
              <w:rPr>
                <w:rFonts w:ascii="Times New Roman" w:hAnsi="Times New Roman" w:cs="Times New Roman"/>
                <w:highlight w:val="none"/>
              </w:rPr>
              <w:t>后作回填土使用。</w:t>
            </w:r>
          </w:p>
          <w:p>
            <w:pPr>
              <w:adjustRightInd w:val="0"/>
              <w:snapToGrid w:val="0"/>
              <w:rPr>
                <w:rFonts w:ascii="Times New Roman" w:hAnsi="Times New Roman" w:cs="Times New Roman"/>
                <w:highlight w:val="none"/>
              </w:rPr>
            </w:pPr>
            <w:r>
              <w:rPr>
                <w:rFonts w:ascii="Times New Roman" w:hAnsi="Times New Roman" w:cs="Times New Roman"/>
                <w:highlight w:val="none"/>
              </w:rPr>
              <w:t>（2）灌注桩施工清理钻渣产生泥浆水，在相应基坑开挖处设置沉淀池，作为泥浆循环池和泥浆沉淀池使用，打桩过程中产生的多余泥浆水进入沉淀池进行沉淀处理，沉淀后的上清液用场地洒水抑尘不外排，沉淀污泥沉淀固化后作回填土使用。</w:t>
            </w:r>
          </w:p>
          <w:p>
            <w:pPr>
              <w:adjustRightInd w:val="0"/>
              <w:snapToGrid w:val="0"/>
              <w:rPr>
                <w:rFonts w:ascii="Times New Roman" w:hAnsi="Times New Roman" w:cs="Times New Roman"/>
                <w:highlight w:val="none"/>
              </w:rPr>
            </w:pPr>
            <w:r>
              <w:rPr>
                <w:rFonts w:ascii="Times New Roman" w:hAnsi="Times New Roman" w:cs="Times New Roman"/>
                <w:highlight w:val="none"/>
              </w:rPr>
              <w:t>（3）施工期产生的生活垃圾应收集到指定的垃圾箱内，由环卫部门定时清运，统一处置。</w:t>
            </w:r>
          </w:p>
          <w:p>
            <w:pPr>
              <w:adjustRightInd w:val="0"/>
              <w:snapToGrid w:val="0"/>
              <w:rPr>
                <w:rFonts w:ascii="Times New Roman" w:hAnsi="Times New Roman" w:cs="Times New Roman"/>
                <w:highlight w:val="none"/>
              </w:rPr>
            </w:pPr>
            <w:r>
              <w:rPr>
                <w:rFonts w:ascii="Times New Roman" w:hAnsi="Times New Roman" w:cs="Times New Roman"/>
                <w:highlight w:val="none"/>
              </w:rPr>
              <w:t>（4）普竹塘前沿滩涂清理产生的杂物由环卫部门负责清运。</w:t>
            </w:r>
          </w:p>
          <w:p>
            <w:pPr>
              <w:adjustRightInd w:val="0"/>
              <w:snapToGrid w:val="0"/>
              <w:rPr>
                <w:rFonts w:ascii="Times New Roman" w:hAnsi="Times New Roman" w:cs="Times New Roman"/>
                <w:highlight w:val="none"/>
              </w:rPr>
            </w:pPr>
            <w:r>
              <w:rPr>
                <w:rFonts w:hint="eastAsia" w:ascii="Times New Roman" w:hAnsi="Times New Roman" w:cs="Times New Roman"/>
                <w:highlight w:val="none"/>
              </w:rPr>
              <w:t xml:space="preserve">（5）沉淀池清理的浮油委托有资质单位处置。  </w:t>
            </w:r>
          </w:p>
        </w:tc>
        <w:tc>
          <w:tcPr>
            <w:tcW w:w="2618" w:type="dxa"/>
            <w:vAlign w:val="center"/>
          </w:tcPr>
          <w:p>
            <w:pPr>
              <w:adjustRightInd w:val="0"/>
              <w:snapToGrid w:val="0"/>
              <w:rPr>
                <w:rFonts w:ascii="Times New Roman" w:hAnsi="Times New Roman" w:cs="Times New Roman"/>
                <w:highlight w:val="none"/>
              </w:rPr>
            </w:pPr>
            <w:r>
              <w:rPr>
                <w:rFonts w:hint="eastAsia" w:ascii="Times New Roman" w:hAnsi="Times New Roman" w:cs="Times New Roman"/>
                <w:highlight w:val="none"/>
              </w:rPr>
              <w:t>固废台账、危废处置协议。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3" w:type="dxa"/>
            <w:vAlign w:val="center"/>
          </w:tcPr>
          <w:p>
            <w:pPr>
              <w:adjustRightInd w:val="0"/>
              <w:snapToGrid w:val="0"/>
              <w:rPr>
                <w:rFonts w:ascii="Times New Roman" w:hAnsi="Times New Roman" w:cs="Times New Roman"/>
                <w:highlight w:val="none"/>
              </w:rPr>
            </w:pPr>
            <w:r>
              <w:rPr>
                <w:rFonts w:hint="eastAsia" w:ascii="Times New Roman" w:hAnsi="Times New Roman" w:cs="Times New Roman"/>
                <w:highlight w:val="none"/>
              </w:rPr>
              <w:t>生态环境保护</w:t>
            </w:r>
          </w:p>
        </w:tc>
        <w:tc>
          <w:tcPr>
            <w:tcW w:w="5405" w:type="dxa"/>
            <w:vAlign w:val="center"/>
          </w:tcPr>
          <w:p>
            <w:pPr>
              <w:adjustRightInd w:val="0"/>
              <w:snapToGrid w:val="0"/>
              <w:rPr>
                <w:rFonts w:ascii="Times New Roman" w:hAnsi="Times New Roman" w:cs="Times New Roman"/>
                <w:highlight w:val="none"/>
              </w:rPr>
            </w:pPr>
            <w:r>
              <w:rPr>
                <w:rFonts w:ascii="Times New Roman" w:hAnsi="Times New Roman" w:cs="Times New Roman"/>
                <w:highlight w:val="none"/>
              </w:rPr>
              <w:t>（1）避免在雨季、台风及天文大潮等不利条件下进行施工，以减少施工难度和风险，同时可减少沙土的冲刷流失量。</w:t>
            </w:r>
          </w:p>
          <w:p>
            <w:pPr>
              <w:adjustRightInd w:val="0"/>
              <w:snapToGrid w:val="0"/>
              <w:rPr>
                <w:rFonts w:ascii="Times New Roman" w:hAnsi="Times New Roman" w:cs="Times New Roman"/>
                <w:highlight w:val="none"/>
              </w:rPr>
            </w:pPr>
            <w:r>
              <w:rPr>
                <w:rFonts w:ascii="Times New Roman" w:hAnsi="Times New Roman" w:cs="Times New Roman"/>
                <w:highlight w:val="none"/>
              </w:rPr>
              <w:t>（2）加强施工期生产废水和生活垃圾等的收集处置，严禁向海域倾倒各种垃圾或排放废水。</w:t>
            </w:r>
          </w:p>
          <w:p>
            <w:pPr>
              <w:adjustRightInd w:val="0"/>
              <w:snapToGrid w:val="0"/>
              <w:rPr>
                <w:rFonts w:ascii="Times New Roman" w:hAnsi="Times New Roman" w:cs="Times New Roman"/>
                <w:highlight w:val="none"/>
              </w:rPr>
            </w:pPr>
            <w:r>
              <w:rPr>
                <w:rFonts w:ascii="Times New Roman" w:hAnsi="Times New Roman" w:cs="Times New Roman"/>
                <w:highlight w:val="none"/>
              </w:rPr>
              <w:t>（3）做好施工期海洋环境跟踪监测与环境监理工作，对施工期附近水域开展生态环境跟踪监测，及时了解工程施工对生态环境产生的实际影响。</w:t>
            </w:r>
          </w:p>
          <w:p>
            <w:pPr>
              <w:adjustRightInd w:val="0"/>
              <w:snapToGrid w:val="0"/>
              <w:rPr>
                <w:rFonts w:ascii="Times New Roman" w:hAnsi="Times New Roman" w:cs="Times New Roman"/>
                <w:highlight w:val="none"/>
              </w:rPr>
            </w:pPr>
            <w:r>
              <w:rPr>
                <w:rFonts w:ascii="Times New Roman" w:hAnsi="Times New Roman" w:cs="Times New Roman"/>
                <w:highlight w:val="none"/>
              </w:rPr>
              <w:t>（4）施工结束后，拆除临时施工场地内的临时建构筑物，撤离施工机械设备，清除场地中的建筑垃圾，占用的耕地应及时恢复其土地利用类型。临时设施利用结束后，及时清理、平整场地。</w:t>
            </w:r>
          </w:p>
          <w:p>
            <w:pPr>
              <w:adjustRightInd w:val="0"/>
              <w:snapToGrid w:val="0"/>
              <w:rPr>
                <w:rFonts w:ascii="Times New Roman" w:hAnsi="Times New Roman" w:cs="Times New Roman"/>
                <w:highlight w:val="none"/>
              </w:rPr>
            </w:pPr>
            <w:r>
              <w:rPr>
                <w:rFonts w:hint="eastAsia" w:ascii="Times New Roman" w:hAnsi="Times New Roman" w:cs="Times New Roman"/>
                <w:highlight w:val="none"/>
              </w:rPr>
              <w:t>（5）施工结束后应对施工场地、施工便道、表土临时堆场等施工临时场地进行覆土绿化，恢复植被。乔木可选择香樟、杜英、冬青等，灌木可选择夹竹桃和海桐等，草种选用早熟禾、两耳草、麦冬、玉带草等护</w:t>
            </w:r>
            <w:r>
              <w:rPr>
                <w:rFonts w:hint="eastAsia" w:ascii="Times New Roman" w:hAnsi="Times New Roman" w:cs="Times New Roman"/>
                <w:highlight w:val="none"/>
              </w:rPr>
              <w:t>坡植物。</w:t>
            </w:r>
          </w:p>
          <w:p>
            <w:pPr>
              <w:adjustRightInd w:val="0"/>
              <w:snapToGrid w:val="0"/>
              <w:rPr>
                <w:rFonts w:ascii="Times New Roman" w:hAnsi="Times New Roman" w:cs="Times New Roman"/>
                <w:highlight w:val="none"/>
              </w:rPr>
            </w:pPr>
            <w:r>
              <w:rPr>
                <w:rFonts w:ascii="Times New Roman" w:hAnsi="Times New Roman" w:cs="Times New Roman"/>
                <w:highlight w:val="none"/>
              </w:rPr>
              <w:t>（</w:t>
            </w:r>
            <w:r>
              <w:rPr>
                <w:rFonts w:hint="eastAsia" w:ascii="Times New Roman" w:hAnsi="Times New Roman" w:cs="Times New Roman"/>
                <w:highlight w:val="none"/>
              </w:rPr>
              <w:t>6</w:t>
            </w:r>
            <w:r>
              <w:rPr>
                <w:rFonts w:ascii="Times New Roman" w:hAnsi="Times New Roman" w:cs="Times New Roman"/>
                <w:highlight w:val="none"/>
              </w:rPr>
              <w:t>）落实水土流失防治措施，避免水土流失对陆域生态环境产生不利影响。</w:t>
            </w:r>
          </w:p>
          <w:p>
            <w:pPr>
              <w:adjustRightInd w:val="0"/>
              <w:snapToGrid w:val="0"/>
              <w:rPr>
                <w:rFonts w:ascii="Times New Roman" w:hAnsi="Times New Roman" w:cs="Times New Roman"/>
                <w:highlight w:val="none"/>
              </w:rPr>
            </w:pPr>
            <w:r>
              <w:rPr>
                <w:rFonts w:hint="eastAsia" w:ascii="Times New Roman" w:hAnsi="Times New Roman" w:cs="Times New Roman"/>
                <w:highlight w:val="none"/>
              </w:rPr>
              <w:t>（7）结合普竹塘加固开展生态建设，通过海岸带治</w:t>
            </w:r>
            <w:r>
              <w:rPr>
                <w:rFonts w:hint="eastAsia" w:ascii="Times New Roman" w:hAnsi="Times New Roman" w:cs="Times New Roman"/>
                <w:highlight w:val="none"/>
              </w:rPr>
              <w:t xml:space="preserve">理，修复保护海洋生态、景观，恢复海岸带生态服务功能。 </w:t>
            </w:r>
          </w:p>
        </w:tc>
        <w:tc>
          <w:tcPr>
            <w:tcW w:w="2618" w:type="dxa"/>
            <w:vAlign w:val="center"/>
          </w:tcPr>
          <w:p>
            <w:pPr>
              <w:adjustRightInd w:val="0"/>
              <w:snapToGrid w:val="0"/>
              <w:rPr>
                <w:rFonts w:ascii="Times New Roman" w:hAnsi="Times New Roman" w:cs="Times New Roman"/>
                <w:highlight w:val="none"/>
              </w:rPr>
            </w:pPr>
            <w:r>
              <w:rPr>
                <w:rFonts w:ascii="Times New Roman" w:hAnsi="Times New Roman" w:cs="Times New Roman"/>
                <w:highlight w:val="none"/>
              </w:rPr>
              <w:t>（1）绿化工程</w:t>
            </w:r>
            <w:r>
              <w:rPr>
                <w:rFonts w:hint="eastAsia" w:ascii="Times New Roman" w:hAnsi="Times New Roman" w:cs="Times New Roman"/>
                <w:highlight w:val="none"/>
              </w:rPr>
              <w:t>情况；</w:t>
            </w:r>
          </w:p>
          <w:p>
            <w:pPr>
              <w:adjustRightInd w:val="0"/>
              <w:snapToGrid w:val="0"/>
              <w:rPr>
                <w:rFonts w:ascii="Times New Roman" w:hAnsi="Times New Roman" w:cs="Times New Roman"/>
                <w:highlight w:val="none"/>
              </w:rPr>
            </w:pPr>
            <w:r>
              <w:rPr>
                <w:rFonts w:ascii="Times New Roman" w:hAnsi="Times New Roman" w:cs="Times New Roman"/>
                <w:highlight w:val="none"/>
              </w:rPr>
              <w:t>（2）临时施工设排水及工程防护措施、复耕或植被恢复情况</w:t>
            </w:r>
            <w:r>
              <w:rPr>
                <w:rFonts w:hint="eastAsia" w:ascii="Times New Roman" w:hAnsi="Times New Roman" w:cs="Times New Roman"/>
                <w:highlight w:val="none"/>
              </w:rPr>
              <w:t>；</w:t>
            </w:r>
          </w:p>
          <w:p>
            <w:pPr>
              <w:adjustRightInd w:val="0"/>
              <w:snapToGrid w:val="0"/>
              <w:rPr>
                <w:rFonts w:ascii="Times New Roman" w:hAnsi="Times New Roman" w:cs="Times New Roman"/>
                <w:highlight w:val="none"/>
              </w:rPr>
            </w:pPr>
            <w:r>
              <w:rPr>
                <w:rFonts w:ascii="Times New Roman" w:hAnsi="Times New Roman" w:cs="Times New Roman"/>
                <w:highlight w:val="none"/>
              </w:rPr>
              <w:t>（3）施工期临时程设占地、施工便道的恢复情况</w:t>
            </w:r>
            <w:r>
              <w:rPr>
                <w:rFonts w:hint="eastAsia" w:ascii="Times New Roman" w:hAnsi="Times New Roman" w:cs="Times New Roman"/>
                <w:highlight w:val="none"/>
              </w:rPr>
              <w:t>；</w:t>
            </w:r>
          </w:p>
          <w:p>
            <w:pPr>
              <w:adjustRightInd w:val="0"/>
              <w:snapToGrid w:val="0"/>
              <w:rPr>
                <w:rFonts w:ascii="Times New Roman" w:hAnsi="Times New Roman" w:cs="Times New Roman"/>
                <w:highlight w:val="none"/>
              </w:rPr>
            </w:pPr>
            <w:r>
              <w:rPr>
                <w:rFonts w:ascii="Times New Roman" w:hAnsi="Times New Roman" w:cs="Times New Roman"/>
                <w:highlight w:val="none"/>
              </w:rPr>
              <w:t>（4）施工期野生动</w:t>
            </w:r>
            <w:r>
              <w:rPr>
                <w:rFonts w:hint="eastAsia" w:ascii="Times New Roman" w:hAnsi="Times New Roman" w:cs="Times New Roman"/>
                <w:highlight w:val="none"/>
              </w:rPr>
              <w:t>植物保护</w:t>
            </w:r>
            <w:r>
              <w:rPr>
                <w:rFonts w:ascii="Times New Roman" w:hAnsi="Times New Roman" w:cs="Times New Roman"/>
                <w:highlight w:val="none"/>
              </w:rPr>
              <w:t>措施执行情况</w:t>
            </w:r>
            <w:r>
              <w:rPr>
                <w:rFonts w:hint="eastAsia" w:ascii="Times New Roman" w:hAnsi="Times New Roman" w:cs="Times New Roman"/>
                <w:highlight w:val="none"/>
              </w:rPr>
              <w:t>；</w:t>
            </w:r>
          </w:p>
          <w:p>
            <w:pPr>
              <w:adjustRightInd w:val="0"/>
              <w:snapToGrid w:val="0"/>
              <w:rPr>
                <w:rFonts w:ascii="Times New Roman" w:hAnsi="Times New Roman" w:cs="Times New Roman"/>
                <w:highlight w:val="none"/>
              </w:rPr>
            </w:pPr>
            <w:r>
              <w:rPr>
                <w:rFonts w:ascii="Times New Roman" w:hAnsi="Times New Roman" w:cs="Times New Roman"/>
                <w:highlight w:val="none"/>
              </w:rPr>
              <w:t>（5）排水工程、防护措施及其效果，水土流失治理情</w:t>
            </w:r>
            <w:r>
              <w:rPr>
                <w:rFonts w:hint="eastAsia" w:ascii="Times New Roman" w:hAnsi="Times New Roman" w:cs="Times New Roman"/>
                <w:highlight w:val="none"/>
              </w:rPr>
              <w:t xml:space="preserve">况。 </w:t>
            </w:r>
          </w:p>
        </w:tc>
      </w:tr>
    </w:tbl>
    <w:p>
      <w:pPr>
        <w:pStyle w:val="5"/>
        <w:keepLines w:val="0"/>
        <w:tabs>
          <w:tab w:val="left" w:pos="1004"/>
          <w:tab w:val="clear" w:pos="1260"/>
        </w:tabs>
        <w:rPr>
          <w:sz w:val="28"/>
          <w:szCs w:val="28"/>
          <w:highlight w:val="none"/>
        </w:rPr>
      </w:pPr>
      <w:bookmarkStart w:id="757" w:name="_Toc5025"/>
      <w:r>
        <w:rPr>
          <w:rFonts w:hint="eastAsia"/>
          <w:sz w:val="28"/>
          <w:szCs w:val="28"/>
          <w:highlight w:val="none"/>
        </w:rPr>
        <w:t>10</w:t>
      </w:r>
      <w:r>
        <w:rPr>
          <w:sz w:val="28"/>
          <w:szCs w:val="28"/>
          <w:highlight w:val="none"/>
        </w:rPr>
        <w:t>.</w:t>
      </w:r>
      <w:r>
        <w:rPr>
          <w:rFonts w:hint="eastAsia"/>
          <w:sz w:val="28"/>
          <w:szCs w:val="28"/>
          <w:highlight w:val="none"/>
        </w:rPr>
        <w:t>4</w:t>
      </w:r>
      <w:r>
        <w:rPr>
          <w:sz w:val="28"/>
          <w:szCs w:val="28"/>
          <w:highlight w:val="none"/>
        </w:rPr>
        <w:t>总量控制</w:t>
      </w:r>
      <w:bookmarkEnd w:id="757"/>
    </w:p>
    <w:p>
      <w:pPr>
        <w:adjustRightInd w:val="0"/>
        <w:snapToGrid w:val="0"/>
        <w:spacing w:line="360" w:lineRule="auto"/>
        <w:ind w:firstLine="480" w:firstLineChars="200"/>
        <w:rPr>
          <w:rFonts w:ascii="Times New Roman" w:hAnsi="Times New Roman" w:cs="Times New Roman"/>
          <w:highlight w:val="none"/>
        </w:rPr>
      </w:pPr>
      <w:r>
        <w:rPr>
          <w:rFonts w:ascii="Times New Roman" w:hAnsi="Times New Roman" w:cs="Times New Roman"/>
          <w:sz w:val="24"/>
          <w:szCs w:val="24"/>
          <w:highlight w:val="none"/>
        </w:rPr>
        <w:t>玉环市</w:t>
      </w:r>
      <w:r>
        <w:rPr>
          <w:rFonts w:ascii="Times New Roman" w:hAnsi="Times New Roman" w:cs="Times New Roman"/>
          <w:sz w:val="24"/>
          <w:szCs w:val="24"/>
          <w:highlight w:val="none"/>
          <w:lang w:eastAsia="zh-Hans"/>
        </w:rPr>
        <w:t>普竹塘安澜工程</w:t>
      </w:r>
      <w:r>
        <w:rPr>
          <w:rFonts w:ascii="Times New Roman" w:hAnsi="Times New Roman" w:cs="Times New Roman"/>
          <w:sz w:val="24"/>
          <w:szCs w:val="24"/>
          <w:highlight w:val="none"/>
        </w:rPr>
        <w:t>内容为对原有海塘轴线进行提标</w:t>
      </w:r>
      <w:r>
        <w:rPr>
          <w:rFonts w:ascii="Times New Roman" w:hAnsi="Times New Roman" w:cs="Times New Roman"/>
          <w:sz w:val="24"/>
          <w:szCs w:val="24"/>
          <w:highlight w:val="none"/>
          <w:lang w:eastAsia="zh-Hans"/>
        </w:rPr>
        <w:t>加固</w:t>
      </w:r>
      <w:r>
        <w:rPr>
          <w:rFonts w:ascii="Times New Roman" w:hAnsi="Times New Roman" w:cs="Times New Roman"/>
          <w:sz w:val="24"/>
          <w:szCs w:val="24"/>
          <w:highlight w:val="none"/>
        </w:rPr>
        <w:t>，营运期</w:t>
      </w:r>
      <w:r>
        <w:rPr>
          <w:rFonts w:ascii="Times New Roman" w:hAnsi="Times New Roman" w:cs="Times New Roman"/>
          <w:sz w:val="24"/>
          <w:szCs w:val="24"/>
          <w:highlight w:val="none"/>
          <w:lang w:eastAsia="zh-Hans"/>
        </w:rPr>
        <w:t>仅有</w:t>
      </w:r>
      <w:r>
        <w:rPr>
          <w:rFonts w:hint="eastAsia" w:ascii="Times New Roman" w:hAnsi="Times New Roman" w:cs="Times New Roman"/>
          <w:sz w:val="24"/>
          <w:szCs w:val="24"/>
          <w:highlight w:val="none"/>
          <w:lang w:eastAsia="zh-Hans"/>
        </w:rPr>
        <w:t>堤外侧沙滩海漂垃圾及水闸维修、保养产生的少量废机油</w:t>
      </w:r>
      <w:r>
        <w:rPr>
          <w:rFonts w:hint="eastAsia" w:ascii="Times New Roman" w:hAnsi="Times New Roman" w:cs="Times New Roman"/>
          <w:sz w:val="24"/>
          <w:szCs w:val="24"/>
          <w:highlight w:val="none"/>
        </w:rPr>
        <w:t>等固废产生</w:t>
      </w:r>
      <w:r>
        <w:rPr>
          <w:rFonts w:ascii="Times New Roman" w:hAnsi="Times New Roman" w:cs="Times New Roman"/>
          <w:sz w:val="24"/>
          <w:szCs w:val="24"/>
          <w:highlight w:val="none"/>
        </w:rPr>
        <w:t>，</w:t>
      </w:r>
      <w:r>
        <w:rPr>
          <w:rFonts w:hint="eastAsia" w:ascii="Times New Roman" w:hAnsi="Times New Roman" w:cs="Times New Roman"/>
          <w:sz w:val="24"/>
          <w:szCs w:val="24"/>
          <w:highlight w:val="none"/>
        </w:rPr>
        <w:t>本项目营运期不涉及总量控制因子</w:t>
      </w:r>
      <w:r>
        <w:rPr>
          <w:rFonts w:ascii="Times New Roman" w:hAnsi="Times New Roman" w:cs="Times New Roman"/>
          <w:sz w:val="24"/>
          <w:szCs w:val="24"/>
          <w:highlight w:val="none"/>
        </w:rPr>
        <w:t>，因此本工程实施不涉及到主要污染物的总量控制指标。</w:t>
      </w:r>
    </w:p>
    <w:p>
      <w:pPr>
        <w:rPr>
          <w:rFonts w:ascii="Times New Roman" w:hAnsi="Times New Roman" w:cs="Times New Roman"/>
          <w:b/>
          <w:kern w:val="0"/>
          <w:sz w:val="28"/>
          <w:szCs w:val="28"/>
          <w:highlight w:val="none"/>
          <w:lang w:bidi="ar"/>
        </w:rPr>
      </w:pPr>
      <w:r>
        <w:rPr>
          <w:rFonts w:hint="eastAsia" w:ascii="Times New Roman" w:hAnsi="Times New Roman" w:cs="Times New Roman"/>
          <w:sz w:val="24"/>
          <w:szCs w:val="24"/>
          <w:highlight w:val="none"/>
        </w:rPr>
        <w:t xml:space="preserve"> </w:t>
      </w:r>
      <w:r>
        <w:rPr>
          <w:rFonts w:ascii="Times New Roman" w:hAnsi="Times New Roman" w:cs="Times New Roman"/>
          <w:b/>
          <w:kern w:val="0"/>
          <w:sz w:val="28"/>
          <w:szCs w:val="28"/>
          <w:highlight w:val="none"/>
          <w:lang w:bidi="ar"/>
        </w:rPr>
        <w:br w:type="page"/>
      </w:r>
    </w:p>
    <w:p>
      <w:pPr>
        <w:pStyle w:val="4"/>
        <w:jc w:val="left"/>
        <w:rPr>
          <w:highlight w:val="none"/>
        </w:rPr>
      </w:pPr>
      <w:bookmarkStart w:id="758" w:name="_Toc2051912195_WPSOffice_Level1"/>
      <w:bookmarkStart w:id="759" w:name="_Toc1495471116"/>
      <w:bookmarkStart w:id="760" w:name="_Toc6396"/>
      <w:bookmarkStart w:id="761" w:name="_Toc1671859089"/>
      <w:r>
        <w:rPr>
          <w:bCs/>
          <w:sz w:val="32"/>
          <w:highlight w:val="none"/>
        </w:rPr>
        <w:t>1</w:t>
      </w:r>
      <w:r>
        <w:rPr>
          <w:rFonts w:hint="eastAsia"/>
          <w:bCs/>
          <w:sz w:val="32"/>
          <w:highlight w:val="none"/>
        </w:rPr>
        <w:t>1</w:t>
      </w:r>
      <w:r>
        <w:rPr>
          <w:bCs/>
          <w:sz w:val="32"/>
          <w:highlight w:val="none"/>
        </w:rPr>
        <w:t>海洋工程的环境可行性</w:t>
      </w:r>
      <w:bookmarkEnd w:id="758"/>
      <w:bookmarkEnd w:id="759"/>
      <w:bookmarkEnd w:id="760"/>
      <w:bookmarkEnd w:id="761"/>
    </w:p>
    <w:p>
      <w:pPr>
        <w:pStyle w:val="5"/>
        <w:keepLines w:val="0"/>
        <w:tabs>
          <w:tab w:val="left" w:pos="1004"/>
          <w:tab w:val="clear" w:pos="1260"/>
        </w:tabs>
        <w:rPr>
          <w:sz w:val="28"/>
          <w:szCs w:val="28"/>
          <w:highlight w:val="none"/>
        </w:rPr>
      </w:pPr>
      <w:bookmarkStart w:id="762" w:name="_Toc234442124"/>
      <w:bookmarkStart w:id="763" w:name="_Toc274782841_WPSOffice_Level2"/>
      <w:bookmarkStart w:id="764" w:name="_Toc5799"/>
      <w:bookmarkStart w:id="765" w:name="_Toc1259671475"/>
      <w:r>
        <w:rPr>
          <w:sz w:val="28"/>
          <w:szCs w:val="28"/>
          <w:highlight w:val="none"/>
        </w:rPr>
        <w:t>1</w:t>
      </w:r>
      <w:r>
        <w:rPr>
          <w:rFonts w:hint="eastAsia"/>
          <w:sz w:val="28"/>
          <w:szCs w:val="28"/>
          <w:highlight w:val="none"/>
        </w:rPr>
        <w:t>1</w:t>
      </w:r>
      <w:r>
        <w:rPr>
          <w:sz w:val="28"/>
          <w:szCs w:val="28"/>
          <w:highlight w:val="none"/>
        </w:rPr>
        <w:t>.1海洋功能区划符合性分析</w:t>
      </w:r>
      <w:bookmarkEnd w:id="762"/>
      <w:bookmarkEnd w:id="763"/>
      <w:bookmarkEnd w:id="764"/>
      <w:bookmarkEnd w:id="765"/>
    </w:p>
    <w:p>
      <w:pPr>
        <w:pStyle w:val="8"/>
        <w:rPr>
          <w:highlight w:val="none"/>
          <w:lang w:eastAsia="zh-Hans"/>
        </w:rPr>
      </w:pPr>
      <w:bookmarkStart w:id="766" w:name="_Toc1783769470"/>
      <w:bookmarkStart w:id="767" w:name="_Toc1541712495"/>
      <w:r>
        <w:rPr>
          <w:highlight w:val="none"/>
        </w:rPr>
        <w:t>1</w:t>
      </w:r>
      <w:r>
        <w:rPr>
          <w:rFonts w:hint="eastAsia"/>
          <w:highlight w:val="none"/>
        </w:rPr>
        <w:t>1</w:t>
      </w:r>
      <w:r>
        <w:rPr>
          <w:highlight w:val="none"/>
        </w:rPr>
        <w:t>.1.1与所在海洋功能区划的符合性分析</w:t>
      </w:r>
      <w:bookmarkEnd w:id="766"/>
      <w:bookmarkEnd w:id="767"/>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根据《浙江省海洋功能区划（2011-2020年）》，本工程所在海洋功能区为</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大麦屿港口航运区</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（代码A2-17），该海洋功能区的地理范围、面积、海域使用管理及海洋环境保护要求等详见本报告2.2.1节中的表2.2-1和</w:t>
      </w:r>
      <w:r>
        <w:rPr>
          <w:rFonts w:hint="eastAsia" w:ascii="Times New Roman" w:hAnsi="Times New Roman" w:cs="Times New Roman"/>
          <w:sz w:val="24"/>
          <w:szCs w:val="24"/>
          <w:highlight w:val="none"/>
        </w:rPr>
        <w:t>附图2</w:t>
      </w:r>
      <w:r>
        <w:rPr>
          <w:rFonts w:ascii="Times New Roman" w:hAnsi="Times New Roman" w:cs="Times New Roman"/>
          <w:sz w:val="24"/>
          <w:szCs w:val="24"/>
          <w:highlight w:val="none"/>
        </w:rPr>
        <w:t>。</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（1）</w:t>
      </w:r>
      <w:r>
        <w:rPr>
          <w:rFonts w:ascii="Times New Roman" w:hAnsi="Times New Roman" w:cs="Times New Roman"/>
          <w:sz w:val="24"/>
          <w:szCs w:val="24"/>
          <w:highlight w:val="none"/>
          <w:lang w:eastAsia="zh-Hans"/>
        </w:rPr>
        <w:t>功能定位</w:t>
      </w:r>
      <w:r>
        <w:rPr>
          <w:rFonts w:ascii="Times New Roman" w:hAnsi="Times New Roman" w:cs="Times New Roman"/>
          <w:sz w:val="24"/>
          <w:szCs w:val="24"/>
          <w:highlight w:val="none"/>
        </w:rPr>
        <w:t>符合性</w:t>
      </w:r>
      <w:r>
        <w:rPr>
          <w:rFonts w:ascii="Times New Roman" w:hAnsi="Times New Roman" w:cs="Times New Roman"/>
          <w:sz w:val="24"/>
          <w:szCs w:val="24"/>
          <w:highlight w:val="none"/>
          <w:lang w:eastAsia="zh-Hans"/>
        </w:rPr>
        <w:t>分析</w:t>
      </w:r>
    </w:p>
    <w:p>
      <w:pPr>
        <w:adjustRightInd w:val="0"/>
        <w:snapToGrid w:val="0"/>
        <w:spacing w:line="360" w:lineRule="auto"/>
        <w:ind w:firstLine="480" w:firstLineChars="200"/>
        <w:rPr>
          <w:rFonts w:ascii="Times New Roman" w:hAnsi="Times New Roman" w:cs="Times New Roman"/>
          <w:highlight w:val="none"/>
        </w:rPr>
      </w:pPr>
      <w:r>
        <w:rPr>
          <w:rFonts w:ascii="Times New Roman" w:hAnsi="Times New Roman" w:cs="Times New Roman"/>
          <w:sz w:val="24"/>
          <w:szCs w:val="24"/>
          <w:highlight w:val="none"/>
        </w:rPr>
        <w:t>本次实施的普竹塘安澜工程位于《浙江省海洋功能区划（2011-2020年）》中的大麦屿港口航运区（A2-17），重点保障港口用海、航道和锚地，在不影响港口航运基本功能前提下，兼容工业用海、城镇建设用海、渔业基础设施用海和旅游娱乐用海。本项目属于海岸防护工程，主要功能为防潮御台，保护后方陆域安全，项目实施不会对海域港口航运功能产生不利影响，同时作为防灾减灾设施，项目实施将保障所在海域及陆域功能的发挥，因此在功能定位上与浙江省海洋功能区划是相符的。</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（2）海域使用管理符合性</w:t>
      </w:r>
      <w:r>
        <w:rPr>
          <w:rFonts w:ascii="Times New Roman" w:hAnsi="Times New Roman" w:cs="Times New Roman"/>
          <w:sz w:val="24"/>
          <w:szCs w:val="24"/>
          <w:highlight w:val="none"/>
          <w:lang w:eastAsia="zh-Hans"/>
        </w:rPr>
        <w:t>分析</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作为海塘安澜工程，属本项目属于海岸防护工程用海，其实施是补齐防御缺口，提高区域防潮能力的需要，是开展生态海岸带保护修复、推进生态文明建设的需要，与海域使用管理中</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重点保障港口用海、航道和锚地，在不影响港口航运基本功能前提下，兼容工业用海、城镇建设用海、渔业基础设施用海和旅游娱乐用海</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相符。项目在现海堤镇压层范围内通过除险加固工程建设生态海堤，与</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节约集约利用海域资源</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要求相符。本项目属于防灾减灾基础设施建设，与</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允许适度改变海域自然属性</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要求相符。项目的建设不占用自然岸线，项目用海主要在高滩上现有海堤镇压层内实施，根据前述分析，项目建设对周边海域水动力、冲淤环境基本没有影响，与海域使用管理中</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改善水动力条件和泥沙冲淤环境</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相符。</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因此，工程实施符合</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大麦屿港口航运区</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（代码A2-17）的海域使用管理要求。</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（3）海洋环境保护符合性</w:t>
      </w:r>
      <w:r>
        <w:rPr>
          <w:rFonts w:ascii="Times New Roman" w:hAnsi="Times New Roman" w:cs="Times New Roman"/>
          <w:sz w:val="24"/>
          <w:szCs w:val="24"/>
          <w:highlight w:val="none"/>
          <w:lang w:eastAsia="zh-Hans"/>
        </w:rPr>
        <w:t>分析</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本项目通过在现海堤范围内实施海堤除险加固建设，项目实施所需物料均采用陆运运输，对海域水质环境没有影响，不涉及岛、礁，对周边水动力环境无影响，对周边岸滩及海底地形地貌形态也无影响，与海洋环境保护中“严格保护乐清湾海域生态系统，减少对乐清湾海洋生物资源的影响，防止典型生态系统的消失、破坏和退化；应减少对海洋水动力环境、岸滩及海底地形地貌形态的影响，防止海岸侵蚀，不应对毗邻海洋基本功能区的环境质量产生影响”相符。项目施工期各类污水不排向外海，运营期无污水产生，不会对所在和毗邻的海洋基本功能区环境质量产生影响，与海洋环境保护中“海水水质质量执行不劣于第四类，海洋沉积物质量执行不劣于第三类，海洋生物质量执行不劣于第三类”管控要求相符。</w:t>
      </w:r>
    </w:p>
    <w:p>
      <w:pPr>
        <w:adjustRightInd w:val="0"/>
        <w:snapToGrid w:val="0"/>
        <w:spacing w:line="360" w:lineRule="auto"/>
        <w:ind w:firstLine="480" w:firstLineChars="200"/>
        <w:rPr>
          <w:rFonts w:ascii="Times New Roman" w:hAnsi="Times New Roman" w:cs="Times New Roman"/>
          <w:highlight w:val="none"/>
        </w:rPr>
      </w:pPr>
      <w:r>
        <w:rPr>
          <w:rFonts w:ascii="Times New Roman" w:hAnsi="Times New Roman" w:cs="Times New Roman"/>
          <w:sz w:val="24"/>
          <w:szCs w:val="24"/>
          <w:highlight w:val="none"/>
        </w:rPr>
        <w:t>因此，工程实施也符合</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大麦屿港口航运区</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（代码A2-17）的海洋环境保护要求。</w:t>
      </w:r>
    </w:p>
    <w:p>
      <w:pPr>
        <w:pStyle w:val="8"/>
        <w:rPr>
          <w:highlight w:val="none"/>
          <w:lang w:eastAsia="zh-Hans"/>
        </w:rPr>
      </w:pPr>
      <w:bookmarkStart w:id="768" w:name="_Toc941770170"/>
      <w:bookmarkStart w:id="769" w:name="_Toc24218763"/>
      <w:r>
        <w:rPr>
          <w:highlight w:val="none"/>
        </w:rPr>
        <w:t>1</w:t>
      </w:r>
      <w:r>
        <w:rPr>
          <w:rFonts w:hint="eastAsia"/>
          <w:highlight w:val="none"/>
        </w:rPr>
        <w:t>1</w:t>
      </w:r>
      <w:r>
        <w:rPr>
          <w:highlight w:val="none"/>
        </w:rPr>
        <w:t>.1.2对周边海洋功能区划的影响分析</w:t>
      </w:r>
      <w:bookmarkEnd w:id="768"/>
      <w:bookmarkEnd w:id="769"/>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根据《浙江省海洋功能区划（2011-2020年）》，本工程周边的海洋功能区主要有乐清港口航运区（A2-18）、乐清湾农渔业区（A1-21）和乐清工业与城镇用海区（A3-28），上述海洋功能区的地理范围、面积和岸线长度、海域使用管理及海洋环境保护要求等详见本报告2.2.1</w:t>
      </w:r>
      <w:r>
        <w:rPr>
          <w:rFonts w:ascii="Times New Roman" w:hAnsi="Times New Roman" w:cs="Times New Roman"/>
          <w:sz w:val="24"/>
          <w:szCs w:val="24"/>
          <w:highlight w:val="none"/>
        </w:rPr>
        <w:t>节中的表2.2-1和</w:t>
      </w:r>
      <w:r>
        <w:rPr>
          <w:rFonts w:hint="eastAsia" w:ascii="Times New Roman" w:hAnsi="Times New Roman" w:cs="Times New Roman"/>
          <w:sz w:val="24"/>
          <w:szCs w:val="24"/>
          <w:highlight w:val="none"/>
        </w:rPr>
        <w:t>附图2</w:t>
      </w:r>
      <w:r>
        <w:rPr>
          <w:rFonts w:ascii="Times New Roman" w:hAnsi="Times New Roman" w:cs="Times New Roman"/>
          <w:sz w:val="24"/>
          <w:szCs w:val="24"/>
          <w:highlight w:val="none"/>
        </w:rPr>
        <w:t>。</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项目用海区现状平均高程已达2.5m以上，属于高滩基本不过水；根据前述分析，项目海堤镇压层施工对周边海域的水动力、冲淤环境不会产生影响，对外围的海域开发活动也不会产生影响。项目整体位于</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大麦屿港口航运区</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，与周</w:t>
      </w:r>
      <w:r>
        <w:rPr>
          <w:rFonts w:ascii="Times New Roman" w:hAnsi="Times New Roman" w:cs="Times New Roman"/>
          <w:sz w:val="24"/>
          <w:szCs w:val="24"/>
          <w:highlight w:val="none"/>
        </w:rPr>
        <w:t>边海洋功能区距离较远，因此，项目用海对周边海洋功能区划基本无影响。</w:t>
      </w:r>
    </w:p>
    <w:p>
      <w:pPr>
        <w:adjustRightInd w:val="0"/>
        <w:snapToGrid w:val="0"/>
        <w:spacing w:line="360" w:lineRule="auto"/>
        <w:ind w:firstLine="480" w:firstLineChars="200"/>
        <w:rPr>
          <w:rFonts w:ascii="Times New Roman" w:hAnsi="Times New Roman" w:cs="Times New Roman"/>
          <w:highlight w:val="none"/>
        </w:rPr>
      </w:pPr>
      <w:r>
        <w:rPr>
          <w:rFonts w:ascii="Times New Roman" w:hAnsi="Times New Roman" w:cs="Times New Roman"/>
          <w:sz w:val="24"/>
          <w:szCs w:val="24"/>
          <w:highlight w:val="none"/>
        </w:rPr>
        <w:t>综上所述，项目用海符合该功能区的海域功能定位，符合海域使用管理要求和海洋环境保护要求，项目用海对周边海洋功能区划无影响，项目用海符合《浙江省海洋功能区划（2011-2020年）》。</w:t>
      </w:r>
    </w:p>
    <w:p>
      <w:pPr>
        <w:pStyle w:val="5"/>
        <w:keepLines w:val="0"/>
        <w:tabs>
          <w:tab w:val="left" w:pos="1004"/>
          <w:tab w:val="clear" w:pos="1260"/>
        </w:tabs>
        <w:rPr>
          <w:sz w:val="28"/>
          <w:szCs w:val="28"/>
          <w:highlight w:val="none"/>
          <w:lang w:eastAsia="zh-Hans"/>
        </w:rPr>
      </w:pPr>
      <w:bookmarkStart w:id="770" w:name="_Toc1185367637_WPSOffice_Level2"/>
      <w:bookmarkStart w:id="771" w:name="_Toc9695"/>
      <w:bookmarkStart w:id="772" w:name="_Toc1404688199"/>
      <w:bookmarkStart w:id="773" w:name="_Toc1376768800"/>
      <w:r>
        <w:rPr>
          <w:sz w:val="28"/>
          <w:szCs w:val="28"/>
          <w:highlight w:val="none"/>
        </w:rPr>
        <w:t>1</w:t>
      </w:r>
      <w:r>
        <w:rPr>
          <w:rFonts w:hint="eastAsia"/>
          <w:sz w:val="28"/>
          <w:szCs w:val="28"/>
          <w:highlight w:val="none"/>
        </w:rPr>
        <w:t>1</w:t>
      </w:r>
      <w:r>
        <w:rPr>
          <w:sz w:val="28"/>
          <w:szCs w:val="28"/>
          <w:highlight w:val="none"/>
        </w:rPr>
        <w:t>.2《浙江省海洋主体功能区规划》符合性分析</w:t>
      </w:r>
      <w:bookmarkEnd w:id="770"/>
      <w:bookmarkEnd w:id="771"/>
      <w:bookmarkEnd w:id="772"/>
      <w:bookmarkEnd w:id="773"/>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ascii="Times New Roman" w:hAnsi="Times New Roman" w:cs="Times New Roman"/>
          <w:sz w:val="24"/>
          <w:szCs w:val="24"/>
          <w:highlight w:val="none"/>
        </w:rPr>
        <w:t>本工程位于浙江省台州玉环市</w:t>
      </w:r>
      <w:r>
        <w:rPr>
          <w:rFonts w:ascii="Times New Roman" w:hAnsi="Times New Roman" w:cs="Times New Roman"/>
          <w:sz w:val="24"/>
          <w:szCs w:val="24"/>
          <w:highlight w:val="none"/>
          <w:lang w:eastAsia="zh-Hans"/>
        </w:rPr>
        <w:t>西</w:t>
      </w:r>
      <w:r>
        <w:rPr>
          <w:rFonts w:ascii="Times New Roman" w:hAnsi="Times New Roman" w:cs="Times New Roman"/>
          <w:sz w:val="24"/>
          <w:szCs w:val="24"/>
          <w:highlight w:val="none"/>
        </w:rPr>
        <w:t>部沿海。据《浙江省海洋主体功能区规划》，浙江省海域分为优化开发区域</w:t>
      </w:r>
      <w:r>
        <w:rPr>
          <w:rFonts w:ascii="Times New Roman" w:hAnsi="Times New Roman" w:cs="Times New Roman"/>
          <w:color w:val="auto"/>
          <w:sz w:val="24"/>
          <w:szCs w:val="24"/>
          <w:highlight w:val="none"/>
        </w:rPr>
        <w:t>、限制开发区域和禁止开发区域三类。该规划将台州市的椒江区、路桥区、玉环市、三门县、温岭市和临海市划定为</w:t>
      </w:r>
      <w:r>
        <w:rPr>
          <w:rFonts w:hint="eastAsia" w:ascii="Times New Roman" w:hAnsi="Times New Roman" w:cs="Times New Roman"/>
          <w:color w:val="auto"/>
          <w:sz w:val="24"/>
          <w:szCs w:val="24"/>
          <w:highlight w:val="none"/>
        </w:rPr>
        <w:t>“</w:t>
      </w:r>
      <w:r>
        <w:rPr>
          <w:rFonts w:ascii="Times New Roman" w:hAnsi="Times New Roman" w:cs="Times New Roman"/>
          <w:color w:val="auto"/>
          <w:sz w:val="24"/>
          <w:szCs w:val="24"/>
          <w:highlight w:val="none"/>
        </w:rPr>
        <w:t>优化开发区域</w:t>
      </w:r>
      <w:r>
        <w:rPr>
          <w:rFonts w:hint="eastAsia" w:ascii="Times New Roman" w:hAnsi="Times New Roman" w:cs="Times New Roman"/>
          <w:color w:val="auto"/>
          <w:sz w:val="24"/>
          <w:szCs w:val="24"/>
          <w:highlight w:val="none"/>
        </w:rPr>
        <w:t>”</w:t>
      </w:r>
      <w:r>
        <w:rPr>
          <w:rFonts w:ascii="Times New Roman" w:hAnsi="Times New Roman" w:cs="Times New Roman"/>
          <w:color w:val="auto"/>
          <w:sz w:val="24"/>
          <w:szCs w:val="24"/>
          <w:highlight w:val="none"/>
        </w:rPr>
        <w:t>。因此，本工程属于</w:t>
      </w:r>
      <w:r>
        <w:rPr>
          <w:rFonts w:hint="eastAsia" w:ascii="Times New Roman" w:hAnsi="Times New Roman" w:cs="Times New Roman"/>
          <w:color w:val="auto"/>
          <w:sz w:val="24"/>
          <w:szCs w:val="24"/>
          <w:highlight w:val="none"/>
        </w:rPr>
        <w:t>“</w:t>
      </w:r>
      <w:r>
        <w:rPr>
          <w:rFonts w:ascii="Times New Roman" w:hAnsi="Times New Roman" w:cs="Times New Roman"/>
          <w:color w:val="auto"/>
          <w:sz w:val="24"/>
          <w:szCs w:val="24"/>
          <w:highlight w:val="none"/>
        </w:rPr>
        <w:t>优化开发区域</w:t>
      </w:r>
      <w:r>
        <w:rPr>
          <w:rFonts w:hint="eastAsia" w:ascii="Times New Roman" w:hAnsi="Times New Roman" w:cs="Times New Roman"/>
          <w:color w:val="auto"/>
          <w:sz w:val="24"/>
          <w:szCs w:val="24"/>
          <w:highlight w:val="none"/>
        </w:rPr>
        <w:t>”</w:t>
      </w:r>
      <w:r>
        <w:rPr>
          <w:rFonts w:ascii="Times New Roman" w:hAnsi="Times New Roman" w:cs="Times New Roman"/>
          <w:color w:val="auto"/>
          <w:sz w:val="24"/>
          <w:szCs w:val="24"/>
          <w:highlight w:val="none"/>
        </w:rPr>
        <w:t>（</w:t>
      </w:r>
      <w:r>
        <w:rPr>
          <w:rFonts w:hint="eastAsia" w:ascii="Times New Roman" w:hAnsi="Times New Roman" w:cs="Times New Roman"/>
          <w:color w:val="auto"/>
          <w:sz w:val="24"/>
          <w:szCs w:val="24"/>
          <w:highlight w:val="none"/>
        </w:rPr>
        <w:t>详见附</w:t>
      </w:r>
      <w:r>
        <w:rPr>
          <w:rFonts w:ascii="Times New Roman" w:hAnsi="Times New Roman" w:cs="Times New Roman"/>
          <w:color w:val="auto"/>
          <w:sz w:val="24"/>
          <w:szCs w:val="24"/>
          <w:highlight w:val="none"/>
        </w:rPr>
        <w:t>图</w:t>
      </w:r>
      <w:r>
        <w:rPr>
          <w:rStyle w:val="56"/>
          <w:rFonts w:ascii="Times New Roman" w:hAnsi="Times New Roman" w:cs="Times New Roman"/>
          <w:color w:val="auto"/>
          <w:sz w:val="24"/>
          <w:szCs w:val="24"/>
          <w:highlight w:val="none"/>
        </w:rPr>
        <w:t>3</w:t>
      </w:r>
      <w:r>
        <w:rPr>
          <w:rFonts w:ascii="Times New Roman" w:hAnsi="Times New Roman" w:cs="Times New Roman"/>
          <w:color w:val="auto"/>
          <w:sz w:val="24"/>
          <w:szCs w:val="24"/>
          <w:highlight w:val="none"/>
        </w:rPr>
        <w:t>）。</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w:t>
      </w:r>
      <w:r>
        <w:rPr>
          <w:rFonts w:ascii="Times New Roman" w:hAnsi="Times New Roman" w:cs="Times New Roman"/>
          <w:color w:val="auto"/>
          <w:sz w:val="24"/>
          <w:szCs w:val="24"/>
          <w:highlight w:val="none"/>
        </w:rPr>
        <w:t>优化开发区域</w:t>
      </w:r>
      <w:r>
        <w:rPr>
          <w:rFonts w:hint="eastAsia" w:ascii="Times New Roman" w:hAnsi="Times New Roman" w:cs="Times New Roman"/>
          <w:color w:val="auto"/>
          <w:sz w:val="24"/>
          <w:szCs w:val="24"/>
          <w:highlight w:val="none"/>
        </w:rPr>
        <w:t>”</w:t>
      </w:r>
      <w:r>
        <w:rPr>
          <w:rFonts w:ascii="Times New Roman" w:hAnsi="Times New Roman" w:cs="Times New Roman"/>
          <w:color w:val="auto"/>
          <w:sz w:val="24"/>
          <w:szCs w:val="24"/>
          <w:highlight w:val="none"/>
        </w:rPr>
        <w:t>是指现有开发强度较高，资源环境约束较强，产业结构亟需调整和优化的海域。浙江省的优化开发区域处于浙江海洋经济发展示范区的重要位置，是全省海洋经济规模最大、发展水平最高、毗邻陆域城市最发达的区域。</w:t>
      </w:r>
      <w:r>
        <w:rPr>
          <w:rFonts w:hint="eastAsia" w:ascii="Times New Roman" w:hAnsi="Times New Roman" w:cs="Times New Roman"/>
          <w:color w:val="auto"/>
          <w:sz w:val="24"/>
          <w:szCs w:val="24"/>
          <w:highlight w:val="none"/>
        </w:rPr>
        <w:t>“</w:t>
      </w:r>
      <w:r>
        <w:rPr>
          <w:rFonts w:ascii="Times New Roman" w:hAnsi="Times New Roman" w:cs="Times New Roman"/>
          <w:color w:val="auto"/>
          <w:sz w:val="24"/>
          <w:szCs w:val="24"/>
          <w:highlight w:val="none"/>
        </w:rPr>
        <w:t>优化开发区域</w:t>
      </w:r>
      <w:r>
        <w:rPr>
          <w:rFonts w:hint="eastAsia" w:ascii="Times New Roman" w:hAnsi="Times New Roman" w:cs="Times New Roman"/>
          <w:color w:val="auto"/>
          <w:sz w:val="24"/>
          <w:szCs w:val="24"/>
          <w:highlight w:val="none"/>
        </w:rPr>
        <w:t>”</w:t>
      </w:r>
      <w:r>
        <w:rPr>
          <w:rFonts w:ascii="Times New Roman" w:hAnsi="Times New Roman" w:cs="Times New Roman"/>
          <w:color w:val="auto"/>
          <w:sz w:val="24"/>
          <w:szCs w:val="24"/>
          <w:highlight w:val="none"/>
        </w:rPr>
        <w:t>的总体功能定位为：海洋强国和海洋强省的战略支点、海洋经济转型升级的引领区、湾区经济发展的引擎区、海域集约节约利用的示范区、人海和谐相处的样板区。</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该规划对玉环海域的总体开发导向为：重点保障港口、旅游娱乐基础设施、渔业基础设施、城镇建设填海造地等用海，推进海洋生物医药、海洋功能食品、海洋装备零部件制造等海洋产业的技术研发和产业化，打造浙东南重要的海洋产业基地，建设坎门等渔港经济区，创建国家海洋公园。严格控制新增围填海，优化利用漩门湾等存量围填海。乐清湾内严禁围填海，保护自然岸线，适度发展滨海旅游业、水产养殖业。加强披山省级海洋特别保护区的保护，严格按照法定要求保护。</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本项目针对玉环普竹塘开展海塘安澜工程，对已建沉降严重的海堤实施除险加固，完善所在区域防潮减灾能力，为所在区域社会经济的发展提供安全保障。本项目为防灾减灾基础设施建设，未新增围填海，未占用自然岸线，这与浙江省海洋主体功能区规划中的玉环海域</w:t>
      </w:r>
      <w:r>
        <w:rPr>
          <w:rFonts w:hint="eastAsia" w:ascii="Times New Roman" w:hAnsi="Times New Roman" w:cs="Times New Roman"/>
          <w:color w:val="auto"/>
          <w:sz w:val="24"/>
          <w:szCs w:val="24"/>
          <w:highlight w:val="none"/>
        </w:rPr>
        <w:t>“</w:t>
      </w:r>
      <w:r>
        <w:rPr>
          <w:rFonts w:ascii="Times New Roman" w:hAnsi="Times New Roman" w:cs="Times New Roman"/>
          <w:color w:val="auto"/>
          <w:sz w:val="24"/>
          <w:szCs w:val="24"/>
          <w:highlight w:val="none"/>
        </w:rPr>
        <w:t>重点保障港口、旅游娱乐基础设施、渔业基础设施、城镇建设填海造地等用海；严格控制新增围填海；保护自然岸线</w:t>
      </w:r>
      <w:r>
        <w:rPr>
          <w:rFonts w:hint="eastAsia" w:ascii="Times New Roman" w:hAnsi="Times New Roman" w:cs="Times New Roman"/>
          <w:color w:val="auto"/>
          <w:sz w:val="24"/>
          <w:szCs w:val="24"/>
          <w:highlight w:val="none"/>
        </w:rPr>
        <w:t>”</w:t>
      </w:r>
      <w:r>
        <w:rPr>
          <w:rFonts w:ascii="Times New Roman" w:hAnsi="Times New Roman" w:cs="Times New Roman"/>
          <w:color w:val="auto"/>
          <w:sz w:val="24"/>
          <w:szCs w:val="24"/>
          <w:highlight w:val="none"/>
        </w:rPr>
        <w:t>等要求相符。</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综合上述分析，工程实施符合《浙江省海洋主体功能区规划》。</w:t>
      </w:r>
    </w:p>
    <w:p>
      <w:pPr>
        <w:pStyle w:val="5"/>
        <w:keepLines w:val="0"/>
        <w:tabs>
          <w:tab w:val="left" w:pos="1004"/>
          <w:tab w:val="clear" w:pos="1260"/>
        </w:tabs>
        <w:rPr>
          <w:color w:val="auto"/>
          <w:sz w:val="28"/>
          <w:szCs w:val="28"/>
          <w:highlight w:val="none"/>
          <w:lang w:eastAsia="zh-Hans"/>
        </w:rPr>
      </w:pPr>
      <w:bookmarkStart w:id="774" w:name="_Toc1581667266"/>
      <w:bookmarkStart w:id="775" w:name="_Toc2881"/>
      <w:bookmarkStart w:id="776" w:name="_Toc1306829122"/>
      <w:bookmarkStart w:id="777" w:name="_Toc268081840_WPSOffice_Level2"/>
      <w:r>
        <w:rPr>
          <w:color w:val="auto"/>
          <w:sz w:val="28"/>
          <w:szCs w:val="28"/>
          <w:highlight w:val="none"/>
        </w:rPr>
        <w:t>1</w:t>
      </w:r>
      <w:r>
        <w:rPr>
          <w:rFonts w:hint="eastAsia"/>
          <w:color w:val="auto"/>
          <w:sz w:val="28"/>
          <w:szCs w:val="28"/>
          <w:highlight w:val="none"/>
        </w:rPr>
        <w:t>1</w:t>
      </w:r>
      <w:r>
        <w:rPr>
          <w:color w:val="auto"/>
          <w:sz w:val="28"/>
          <w:szCs w:val="28"/>
          <w:highlight w:val="none"/>
        </w:rPr>
        <w:t>.3《浙江省海洋生态红线划定方案》符合性分析</w:t>
      </w:r>
      <w:bookmarkEnd w:id="774"/>
      <w:bookmarkEnd w:id="775"/>
      <w:bookmarkEnd w:id="776"/>
      <w:bookmarkEnd w:id="777"/>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根据《浙江省海洋生态红线划定方案》（2017年9月），项目用海不占用海洋生态红线区和自然岸线。本项目主体在已经实施的普竹塘范围内实施，根据前述分析，项目实施对周边海域水动力、冲淤和水质环境等没有影响；同时根据浙江省海洋生态红线区控制图（图1</w:t>
      </w:r>
      <w:r>
        <w:rPr>
          <w:rFonts w:hint="eastAsia" w:ascii="Times New Roman" w:hAnsi="Times New Roman" w:cs="Times New Roman"/>
          <w:color w:val="auto"/>
          <w:sz w:val="24"/>
          <w:szCs w:val="24"/>
          <w:highlight w:val="none"/>
        </w:rPr>
        <w:t>1</w:t>
      </w:r>
      <w:r>
        <w:rPr>
          <w:rFonts w:ascii="Times New Roman" w:hAnsi="Times New Roman" w:cs="Times New Roman"/>
          <w:color w:val="auto"/>
          <w:sz w:val="24"/>
          <w:szCs w:val="24"/>
          <w:highlight w:val="none"/>
        </w:rPr>
        <w:t>.3-1），项目周边海洋生态红线区距离本项目均较远，因此项目实施对周边海洋生态红线区无影响；根据浙江省海洋生态红线自然岸线控制图（</w:t>
      </w:r>
      <w:r>
        <w:rPr>
          <w:rFonts w:hint="eastAsia" w:ascii="Times New Roman" w:hAnsi="Times New Roman" w:cs="Times New Roman"/>
          <w:color w:val="auto"/>
          <w:sz w:val="24"/>
          <w:szCs w:val="24"/>
          <w:highlight w:val="none"/>
        </w:rPr>
        <w:t>图</w:t>
      </w:r>
      <w:r>
        <w:rPr>
          <w:rFonts w:ascii="Times New Roman" w:hAnsi="Times New Roman" w:cs="Times New Roman"/>
          <w:color w:val="auto"/>
          <w:sz w:val="24"/>
          <w:szCs w:val="24"/>
          <w:highlight w:val="none"/>
        </w:rPr>
        <w:t>1</w:t>
      </w:r>
      <w:r>
        <w:rPr>
          <w:rFonts w:hint="eastAsia" w:ascii="Times New Roman" w:hAnsi="Times New Roman" w:cs="Times New Roman"/>
          <w:color w:val="auto"/>
          <w:sz w:val="24"/>
          <w:szCs w:val="24"/>
          <w:highlight w:val="none"/>
        </w:rPr>
        <w:t>1</w:t>
      </w:r>
      <w:r>
        <w:rPr>
          <w:rFonts w:ascii="Times New Roman" w:hAnsi="Times New Roman" w:cs="Times New Roman"/>
          <w:color w:val="auto"/>
          <w:sz w:val="24"/>
          <w:szCs w:val="24"/>
          <w:highlight w:val="none"/>
        </w:rPr>
        <w:t>.3-2），项目利用现有人工岸线实施，不涉及自然岸线的占用。</w:t>
      </w:r>
    </w:p>
    <w:p>
      <w:pPr>
        <w:adjustRightInd w:val="0"/>
        <w:snapToGrid w:val="0"/>
        <w:spacing w:line="360" w:lineRule="auto"/>
        <w:ind w:firstLine="480" w:firstLineChars="200"/>
        <w:rPr>
          <w:highlight w:val="none"/>
        </w:rPr>
        <w:sectPr>
          <w:footerReference r:id="rId39" w:type="default"/>
          <w:pgSz w:w="11906" w:h="16838"/>
          <w:pgMar w:top="1418" w:right="1418" w:bottom="1418" w:left="1588" w:header="992" w:footer="992" w:gutter="0"/>
          <w:cols w:space="720" w:num="1"/>
          <w:docGrid w:linePitch="442" w:charSpace="1284"/>
        </w:sectPr>
      </w:pPr>
      <w:r>
        <w:rPr>
          <w:rFonts w:ascii="Times New Roman" w:hAnsi="Times New Roman" w:cs="Times New Roman"/>
          <w:sz w:val="24"/>
          <w:szCs w:val="24"/>
          <w:highlight w:val="none"/>
        </w:rPr>
        <w:t>因此，项目实施符合《浙江省海洋生态红线划定方案》。</w:t>
      </w:r>
    </w:p>
    <w:p>
      <w:pPr>
        <w:pStyle w:val="5"/>
        <w:keepLines w:val="0"/>
        <w:tabs>
          <w:tab w:val="left" w:pos="1004"/>
          <w:tab w:val="clear" w:pos="1260"/>
        </w:tabs>
        <w:rPr>
          <w:sz w:val="28"/>
          <w:szCs w:val="28"/>
          <w:highlight w:val="none"/>
          <w:lang w:eastAsia="zh-Hans"/>
        </w:rPr>
      </w:pPr>
      <w:bookmarkStart w:id="778" w:name="_Toc230793474_WPSOffice_Level2"/>
      <w:bookmarkStart w:id="779" w:name="_Toc1529157096"/>
      <w:bookmarkStart w:id="780" w:name="_Toc1561795585"/>
      <w:bookmarkStart w:id="781" w:name="_Toc24298"/>
      <w:r>
        <w:rPr>
          <w:sz w:val="28"/>
          <w:szCs w:val="28"/>
          <w:highlight w:val="none"/>
        </w:rPr>
        <w:t>1</w:t>
      </w:r>
      <w:r>
        <w:rPr>
          <w:rFonts w:hint="eastAsia"/>
          <w:sz w:val="28"/>
          <w:szCs w:val="28"/>
          <w:highlight w:val="none"/>
        </w:rPr>
        <w:t>1</w:t>
      </w:r>
      <w:r>
        <w:rPr>
          <w:sz w:val="28"/>
          <w:szCs w:val="28"/>
          <w:highlight w:val="none"/>
        </w:rPr>
        <w:t>.4《浙江省海岸线保护与利用规划（2016-2020年）》符合性分析</w:t>
      </w:r>
      <w:bookmarkEnd w:id="778"/>
      <w:bookmarkEnd w:id="779"/>
      <w:bookmarkEnd w:id="780"/>
      <w:bookmarkEnd w:id="781"/>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根据《浙江省海岸线保护与利用规划（2016-2020年）》，本项目位于大麦屿南部岸段（岸段编号215），其在浙江省海岸线保护与利用规划图中的位置如图1</w:t>
      </w:r>
      <w:r>
        <w:rPr>
          <w:rFonts w:hint="eastAsia" w:ascii="Times New Roman" w:hAnsi="Times New Roman" w:cs="Times New Roman"/>
          <w:sz w:val="24"/>
          <w:szCs w:val="24"/>
          <w:highlight w:val="none"/>
        </w:rPr>
        <w:t>1</w:t>
      </w:r>
      <w:r>
        <w:rPr>
          <w:rFonts w:ascii="Times New Roman" w:hAnsi="Times New Roman" w:cs="Times New Roman"/>
          <w:sz w:val="24"/>
          <w:szCs w:val="24"/>
          <w:highlight w:val="none"/>
        </w:rPr>
        <w:t>.4-1。具体管控要求详见表1</w:t>
      </w:r>
      <w:r>
        <w:rPr>
          <w:rFonts w:hint="eastAsia" w:ascii="Times New Roman" w:hAnsi="Times New Roman" w:cs="Times New Roman"/>
          <w:sz w:val="24"/>
          <w:szCs w:val="24"/>
          <w:highlight w:val="none"/>
        </w:rPr>
        <w:t>1</w:t>
      </w:r>
      <w:r>
        <w:rPr>
          <w:rFonts w:ascii="Times New Roman" w:hAnsi="Times New Roman" w:cs="Times New Roman"/>
          <w:sz w:val="24"/>
          <w:szCs w:val="24"/>
          <w:highlight w:val="none"/>
        </w:rPr>
        <w:t>.4-1。</w:t>
      </w:r>
    </w:p>
    <w:p>
      <w:pPr>
        <w:widowControl/>
        <w:adjustRightInd w:val="0"/>
        <w:snapToGrid w:val="0"/>
        <w:jc w:val="center"/>
        <w:rPr>
          <w:rFonts w:ascii="Times New Roman" w:hAnsi="Times New Roman" w:cs="Times New Roman"/>
          <w:b/>
          <w:kern w:val="0"/>
          <w:sz w:val="24"/>
          <w:szCs w:val="24"/>
          <w:highlight w:val="none"/>
          <w:lang w:bidi="ar"/>
        </w:rPr>
      </w:pPr>
      <w:r>
        <w:rPr>
          <w:rFonts w:ascii="Times New Roman" w:hAnsi="Times New Roman" w:cs="Times New Roman"/>
          <w:b/>
          <w:kern w:val="0"/>
          <w:sz w:val="24"/>
          <w:szCs w:val="24"/>
          <w:highlight w:val="none"/>
          <w:lang w:eastAsia="zh-Hans" w:bidi="ar"/>
        </w:rPr>
        <w:t>表</w:t>
      </w:r>
      <w:r>
        <w:rPr>
          <w:rFonts w:ascii="Times New Roman" w:hAnsi="Times New Roman" w:eastAsia="Times New Roman Bold" w:cs="Times New Roman"/>
          <w:b/>
          <w:kern w:val="0"/>
          <w:sz w:val="24"/>
          <w:szCs w:val="24"/>
          <w:highlight w:val="none"/>
          <w:lang w:bidi="ar"/>
        </w:rPr>
        <w:t>1</w:t>
      </w:r>
      <w:r>
        <w:rPr>
          <w:rFonts w:hint="eastAsia" w:ascii="Times New Roman" w:hAnsi="Times New Roman" w:cs="Times New Roman"/>
          <w:b/>
          <w:kern w:val="0"/>
          <w:sz w:val="24"/>
          <w:szCs w:val="24"/>
          <w:highlight w:val="none"/>
          <w:lang w:bidi="ar"/>
        </w:rPr>
        <w:t>1</w:t>
      </w:r>
      <w:r>
        <w:rPr>
          <w:rFonts w:ascii="Times New Roman" w:hAnsi="Times New Roman" w:eastAsia="Times New Roman Bold" w:cs="Times New Roman"/>
          <w:b/>
          <w:kern w:val="0"/>
          <w:sz w:val="24"/>
          <w:szCs w:val="24"/>
          <w:highlight w:val="none"/>
          <w:lang w:bidi="ar"/>
        </w:rPr>
        <w:t>.4-1</w:t>
      </w:r>
      <w:r>
        <w:rPr>
          <w:rFonts w:ascii="Times New Roman" w:hAnsi="Times New Roman" w:cs="Times New Roman"/>
          <w:b/>
          <w:kern w:val="0"/>
          <w:sz w:val="24"/>
          <w:szCs w:val="24"/>
          <w:highlight w:val="none"/>
          <w:lang w:bidi="ar"/>
        </w:rPr>
        <w:t xml:space="preserve">   本工程所在岸段保护与利用规划登记表</w:t>
      </w:r>
    </w:p>
    <w:tbl>
      <w:tblPr>
        <w:tblStyle w:val="573"/>
        <w:tblW w:w="907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6"/>
        <w:gridCol w:w="872"/>
        <w:gridCol w:w="781"/>
        <w:gridCol w:w="721"/>
        <w:gridCol w:w="759"/>
        <w:gridCol w:w="1327"/>
        <w:gridCol w:w="403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86" w:type="dxa"/>
            <w:vAlign w:val="center"/>
          </w:tcPr>
          <w:p>
            <w:pPr>
              <w:pStyle w:val="105"/>
              <w:spacing w:line="240" w:lineRule="auto"/>
              <w:rPr>
                <w:rFonts w:cs="Times New Roman"/>
                <w:b/>
                <w:bCs/>
                <w:highlight w:val="none"/>
              </w:rPr>
            </w:pPr>
            <w:r>
              <w:rPr>
                <w:rFonts w:cs="Times New Roman"/>
                <w:b/>
                <w:bCs/>
                <w:highlight w:val="none"/>
              </w:rPr>
              <w:t>岸段编号</w:t>
            </w:r>
          </w:p>
        </w:tc>
        <w:tc>
          <w:tcPr>
            <w:tcW w:w="872" w:type="dxa"/>
            <w:vAlign w:val="center"/>
          </w:tcPr>
          <w:p>
            <w:pPr>
              <w:pStyle w:val="105"/>
              <w:spacing w:line="240" w:lineRule="auto"/>
              <w:rPr>
                <w:rFonts w:cs="Times New Roman"/>
                <w:b/>
                <w:bCs/>
                <w:highlight w:val="none"/>
              </w:rPr>
            </w:pPr>
            <w:r>
              <w:rPr>
                <w:rFonts w:cs="Times New Roman"/>
                <w:b/>
                <w:bCs/>
                <w:highlight w:val="none"/>
              </w:rPr>
              <w:t>行政区</w:t>
            </w:r>
          </w:p>
        </w:tc>
        <w:tc>
          <w:tcPr>
            <w:tcW w:w="781" w:type="dxa"/>
            <w:vAlign w:val="center"/>
          </w:tcPr>
          <w:p>
            <w:pPr>
              <w:pStyle w:val="105"/>
              <w:spacing w:line="240" w:lineRule="auto"/>
              <w:rPr>
                <w:rFonts w:cs="Times New Roman"/>
                <w:b/>
                <w:bCs/>
                <w:highlight w:val="none"/>
              </w:rPr>
            </w:pPr>
            <w:r>
              <w:rPr>
                <w:rFonts w:cs="Times New Roman"/>
                <w:b/>
                <w:bCs/>
                <w:highlight w:val="none"/>
              </w:rPr>
              <w:t>岸段名称</w:t>
            </w:r>
          </w:p>
        </w:tc>
        <w:tc>
          <w:tcPr>
            <w:tcW w:w="721" w:type="dxa"/>
            <w:vAlign w:val="center"/>
          </w:tcPr>
          <w:p>
            <w:pPr>
              <w:pStyle w:val="105"/>
              <w:spacing w:line="240" w:lineRule="auto"/>
              <w:rPr>
                <w:rFonts w:cs="Times New Roman"/>
                <w:b/>
                <w:bCs/>
                <w:highlight w:val="none"/>
              </w:rPr>
            </w:pPr>
            <w:r>
              <w:rPr>
                <w:rFonts w:cs="Times New Roman"/>
                <w:b/>
                <w:bCs/>
                <w:highlight w:val="none"/>
              </w:rPr>
              <w:t>长度(km)</w:t>
            </w:r>
          </w:p>
        </w:tc>
        <w:tc>
          <w:tcPr>
            <w:tcW w:w="759" w:type="dxa"/>
            <w:vAlign w:val="center"/>
          </w:tcPr>
          <w:p>
            <w:pPr>
              <w:pStyle w:val="105"/>
              <w:spacing w:line="240" w:lineRule="auto"/>
              <w:rPr>
                <w:rFonts w:cs="Times New Roman"/>
                <w:b/>
                <w:bCs/>
                <w:highlight w:val="none"/>
              </w:rPr>
            </w:pPr>
            <w:r>
              <w:rPr>
                <w:rFonts w:cs="Times New Roman"/>
                <w:b/>
                <w:bCs/>
                <w:highlight w:val="none"/>
              </w:rPr>
              <w:t>保护等级</w:t>
            </w:r>
          </w:p>
        </w:tc>
        <w:tc>
          <w:tcPr>
            <w:tcW w:w="1327" w:type="dxa"/>
            <w:vAlign w:val="center"/>
          </w:tcPr>
          <w:p>
            <w:pPr>
              <w:pStyle w:val="105"/>
              <w:spacing w:line="240" w:lineRule="auto"/>
              <w:rPr>
                <w:rFonts w:cs="Times New Roman"/>
                <w:b/>
                <w:bCs/>
                <w:highlight w:val="none"/>
              </w:rPr>
            </w:pPr>
            <w:r>
              <w:rPr>
                <w:rFonts w:cs="Times New Roman"/>
                <w:b/>
                <w:bCs/>
                <w:highlight w:val="none"/>
              </w:rPr>
              <w:t>围填海控制</w:t>
            </w:r>
          </w:p>
        </w:tc>
        <w:tc>
          <w:tcPr>
            <w:tcW w:w="4033" w:type="dxa"/>
            <w:vAlign w:val="center"/>
          </w:tcPr>
          <w:p>
            <w:pPr>
              <w:pStyle w:val="105"/>
              <w:spacing w:line="240" w:lineRule="auto"/>
              <w:rPr>
                <w:rFonts w:cs="Times New Roman"/>
                <w:b/>
                <w:bCs/>
                <w:highlight w:val="none"/>
              </w:rPr>
            </w:pPr>
            <w:r>
              <w:rPr>
                <w:rFonts w:cs="Times New Roman"/>
                <w:b/>
                <w:bCs/>
                <w:highlight w:val="none"/>
              </w:rPr>
              <w:t>管理要求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86" w:type="dxa"/>
            <w:vAlign w:val="center"/>
          </w:tcPr>
          <w:p>
            <w:pPr>
              <w:pStyle w:val="105"/>
              <w:spacing w:line="240" w:lineRule="auto"/>
              <w:rPr>
                <w:rFonts w:cs="Times New Roman"/>
                <w:highlight w:val="none"/>
              </w:rPr>
            </w:pPr>
            <w:r>
              <w:rPr>
                <w:rFonts w:cs="Times New Roman"/>
                <w:highlight w:val="none"/>
              </w:rPr>
              <w:t>215</w:t>
            </w:r>
          </w:p>
        </w:tc>
        <w:tc>
          <w:tcPr>
            <w:tcW w:w="872" w:type="dxa"/>
            <w:vAlign w:val="center"/>
          </w:tcPr>
          <w:p>
            <w:pPr>
              <w:pStyle w:val="105"/>
              <w:spacing w:line="240" w:lineRule="auto"/>
              <w:rPr>
                <w:rFonts w:cs="Times New Roman"/>
                <w:highlight w:val="none"/>
              </w:rPr>
            </w:pPr>
            <w:r>
              <w:rPr>
                <w:rFonts w:cs="Times New Roman"/>
                <w:highlight w:val="none"/>
              </w:rPr>
              <w:t>玉环市</w:t>
            </w:r>
          </w:p>
        </w:tc>
        <w:tc>
          <w:tcPr>
            <w:tcW w:w="781" w:type="dxa"/>
            <w:vAlign w:val="center"/>
          </w:tcPr>
          <w:p>
            <w:pPr>
              <w:pStyle w:val="105"/>
              <w:spacing w:line="240" w:lineRule="auto"/>
              <w:rPr>
                <w:rFonts w:cs="Times New Roman"/>
                <w:highlight w:val="none"/>
              </w:rPr>
            </w:pPr>
            <w:r>
              <w:rPr>
                <w:rFonts w:cs="Times New Roman"/>
                <w:highlight w:val="none"/>
              </w:rPr>
              <w:t>大麦屿南部岸段</w:t>
            </w:r>
          </w:p>
        </w:tc>
        <w:tc>
          <w:tcPr>
            <w:tcW w:w="721" w:type="dxa"/>
            <w:vAlign w:val="center"/>
          </w:tcPr>
          <w:p>
            <w:pPr>
              <w:pStyle w:val="105"/>
              <w:spacing w:line="240" w:lineRule="auto"/>
              <w:rPr>
                <w:rFonts w:cs="Times New Roman"/>
                <w:highlight w:val="none"/>
              </w:rPr>
            </w:pPr>
            <w:r>
              <w:rPr>
                <w:rFonts w:cs="Times New Roman"/>
                <w:highlight w:val="none"/>
              </w:rPr>
              <w:t>40.77</w:t>
            </w:r>
          </w:p>
        </w:tc>
        <w:tc>
          <w:tcPr>
            <w:tcW w:w="759" w:type="dxa"/>
            <w:vAlign w:val="center"/>
          </w:tcPr>
          <w:p>
            <w:pPr>
              <w:pStyle w:val="105"/>
              <w:spacing w:line="240" w:lineRule="auto"/>
              <w:rPr>
                <w:rFonts w:cs="Times New Roman"/>
                <w:highlight w:val="none"/>
              </w:rPr>
            </w:pPr>
            <w:r>
              <w:rPr>
                <w:rFonts w:cs="Times New Roman"/>
                <w:highlight w:val="none"/>
              </w:rPr>
              <w:t>优化利用</w:t>
            </w:r>
          </w:p>
        </w:tc>
        <w:tc>
          <w:tcPr>
            <w:tcW w:w="1327" w:type="dxa"/>
            <w:vAlign w:val="center"/>
          </w:tcPr>
          <w:p>
            <w:pPr>
              <w:pStyle w:val="105"/>
              <w:spacing w:line="240" w:lineRule="auto"/>
              <w:rPr>
                <w:rFonts w:cs="Times New Roman"/>
                <w:highlight w:val="none"/>
              </w:rPr>
            </w:pPr>
            <w:r>
              <w:rPr>
                <w:rFonts w:cs="Times New Roman"/>
                <w:highlight w:val="none"/>
              </w:rPr>
              <w:t>限围填海</w:t>
            </w:r>
          </w:p>
        </w:tc>
        <w:tc>
          <w:tcPr>
            <w:tcW w:w="4033" w:type="dxa"/>
            <w:vAlign w:val="center"/>
          </w:tcPr>
          <w:p>
            <w:pPr>
              <w:pStyle w:val="105"/>
              <w:spacing w:line="240" w:lineRule="auto"/>
              <w:jc w:val="left"/>
              <w:rPr>
                <w:rFonts w:cs="Times New Roman"/>
                <w:highlight w:val="none"/>
              </w:rPr>
            </w:pPr>
            <w:r>
              <w:rPr>
                <w:rFonts w:cs="Times New Roman"/>
                <w:highlight w:val="none"/>
              </w:rPr>
              <w:t>1、允许适度改变岸滩或海底形态和生态功能，允许少量围填海；</w:t>
            </w:r>
          </w:p>
          <w:p>
            <w:pPr>
              <w:pStyle w:val="105"/>
              <w:spacing w:line="240" w:lineRule="auto"/>
              <w:jc w:val="left"/>
              <w:rPr>
                <w:rFonts w:cs="Times New Roman"/>
                <w:highlight w:val="none"/>
              </w:rPr>
            </w:pPr>
            <w:r>
              <w:rPr>
                <w:rFonts w:cs="Times New Roman"/>
                <w:highlight w:val="none"/>
              </w:rPr>
              <w:t>2、控制自然岸线占用，围填海占用自然岸线须占补平衡；</w:t>
            </w:r>
          </w:p>
          <w:p>
            <w:pPr>
              <w:pStyle w:val="105"/>
              <w:spacing w:line="240" w:lineRule="auto"/>
              <w:jc w:val="left"/>
              <w:rPr>
                <w:rFonts w:cs="Times New Roman"/>
                <w:highlight w:val="none"/>
              </w:rPr>
            </w:pPr>
            <w:r>
              <w:rPr>
                <w:rFonts w:cs="Times New Roman"/>
                <w:highlight w:val="none"/>
              </w:rPr>
              <w:t>3、在符合海域功能前提下，优化开发布局，实现海岸线集约高效利用；</w:t>
            </w:r>
          </w:p>
          <w:p>
            <w:pPr>
              <w:pStyle w:val="105"/>
              <w:spacing w:line="240" w:lineRule="auto"/>
              <w:jc w:val="left"/>
              <w:rPr>
                <w:rFonts w:cs="Times New Roman"/>
                <w:highlight w:val="none"/>
              </w:rPr>
            </w:pPr>
            <w:r>
              <w:rPr>
                <w:rFonts w:cs="Times New Roman"/>
                <w:highlight w:val="none"/>
              </w:rPr>
              <w:t>4、岸线利用不应对周边水道水动力条件产生不利影响，不应对本功能区和周边功能区的基本功能产生不利影响。</w:t>
            </w:r>
          </w:p>
        </w:tc>
      </w:tr>
    </w:tbl>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本项目为海塘安澜工程，主要为现有海堤基础上的除险加固，根据前述分析，项目实施不会改变所在海域岸滩形态和生态功能；项目用海方式为非透水构筑物，与管控要求的</w:t>
      </w:r>
      <w:r>
        <w:rPr>
          <w:rFonts w:hint="eastAsia" w:ascii="Times New Roman" w:hAnsi="Times New Roman" w:cs="Times New Roman"/>
          <w:sz w:val="24"/>
          <w:szCs w:val="24"/>
          <w:highlight w:val="none"/>
          <w:lang w:eastAsia="zh-CN"/>
        </w:rPr>
        <w:t>“</w:t>
      </w:r>
      <w:r>
        <w:rPr>
          <w:rFonts w:ascii="Times New Roman" w:hAnsi="Times New Roman" w:cs="Times New Roman"/>
          <w:sz w:val="24"/>
          <w:szCs w:val="24"/>
          <w:highlight w:val="none"/>
        </w:rPr>
        <w:t>允许适度改变岸滩或海底形态和生态功能，允许少量围填海</w:t>
      </w:r>
      <w:r>
        <w:rPr>
          <w:rFonts w:hint="eastAsia" w:ascii="Times New Roman" w:hAnsi="Times New Roman" w:cs="Times New Roman"/>
          <w:sz w:val="24"/>
          <w:szCs w:val="24"/>
          <w:highlight w:val="none"/>
          <w:lang w:eastAsia="zh-CN"/>
        </w:rPr>
        <w:t>”</w:t>
      </w:r>
      <w:r>
        <w:rPr>
          <w:rFonts w:ascii="Times New Roman" w:hAnsi="Times New Roman" w:cs="Times New Roman"/>
          <w:sz w:val="24"/>
          <w:szCs w:val="24"/>
          <w:highlight w:val="none"/>
        </w:rPr>
        <w:t>相符；项目</w:t>
      </w:r>
      <w:r>
        <w:rPr>
          <w:rFonts w:ascii="Times New Roman" w:hAnsi="Times New Roman" w:cs="Times New Roman"/>
          <w:sz w:val="24"/>
          <w:szCs w:val="24"/>
          <w:highlight w:val="none"/>
        </w:rPr>
        <w:t>用海区属于高滩基本不过水，对外侧海域的水动力、冲淤环境不会产生影响，对外围的海域开发活动也不会产生影响。同时，作为海岸防护工程，项目本身是强化岸线功能，维护后方陆域安全的需要，项目实施不新增岸线。</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综上所述，</w:t>
      </w:r>
      <w:r>
        <w:rPr>
          <w:rFonts w:ascii="Times New Roman" w:hAnsi="Times New Roman" w:cs="Times New Roman"/>
          <w:sz w:val="24"/>
          <w:szCs w:val="24"/>
          <w:highlight w:val="none"/>
          <w:lang w:eastAsia="zh-Hans"/>
        </w:rPr>
        <w:t>工程实施</w:t>
      </w:r>
      <w:r>
        <w:rPr>
          <w:rFonts w:ascii="Times New Roman" w:hAnsi="Times New Roman" w:cs="Times New Roman"/>
          <w:sz w:val="24"/>
          <w:szCs w:val="24"/>
          <w:highlight w:val="none"/>
        </w:rPr>
        <w:t>符合《浙江省海岸线保护与利用规划（2016-2020年）》。</w:t>
      </w:r>
    </w:p>
    <w:p>
      <w:pPr>
        <w:rPr>
          <w:rFonts w:ascii="Times New Roman" w:hAnsi="Times New Roman" w:cs="Times New Roman"/>
          <w:sz w:val="24"/>
          <w:szCs w:val="24"/>
          <w:highlight w:val="none"/>
        </w:rPr>
        <w:sectPr>
          <w:footerReference r:id="rId40" w:type="default"/>
          <w:pgSz w:w="11906" w:h="16838"/>
          <w:pgMar w:top="1418" w:right="1418" w:bottom="1418" w:left="1588" w:header="992" w:footer="992" w:gutter="0"/>
          <w:cols w:space="720" w:num="1"/>
          <w:docGrid w:linePitch="442" w:charSpace="1284"/>
        </w:sectPr>
      </w:pPr>
      <w:r>
        <w:rPr>
          <w:rFonts w:ascii="Times New Roman" w:hAnsi="Times New Roman" w:cs="Times New Roman"/>
          <w:sz w:val="24"/>
          <w:szCs w:val="24"/>
          <w:highlight w:val="none"/>
        </w:rPr>
        <w:br w:type="page"/>
      </w:r>
    </w:p>
    <w:p>
      <w:pPr>
        <w:pStyle w:val="5"/>
        <w:keepLines w:val="0"/>
        <w:tabs>
          <w:tab w:val="left" w:pos="1004"/>
          <w:tab w:val="clear" w:pos="1260"/>
        </w:tabs>
        <w:rPr>
          <w:sz w:val="28"/>
          <w:szCs w:val="28"/>
          <w:highlight w:val="none"/>
          <w:lang w:eastAsia="zh-Hans"/>
        </w:rPr>
      </w:pPr>
      <w:bookmarkStart w:id="782" w:name="_Toc25007"/>
      <w:bookmarkStart w:id="783" w:name="_Toc590451036_WPSOffice_Level2"/>
      <w:bookmarkStart w:id="784" w:name="_Toc405779814"/>
      <w:bookmarkStart w:id="785" w:name="_Toc1606508823"/>
      <w:r>
        <w:rPr>
          <w:sz w:val="28"/>
          <w:szCs w:val="28"/>
          <w:highlight w:val="none"/>
        </w:rPr>
        <w:t>1</w:t>
      </w:r>
      <w:r>
        <w:rPr>
          <w:rFonts w:hint="eastAsia"/>
          <w:sz w:val="28"/>
          <w:szCs w:val="28"/>
          <w:highlight w:val="none"/>
        </w:rPr>
        <w:t>1</w:t>
      </w:r>
      <w:r>
        <w:rPr>
          <w:sz w:val="28"/>
          <w:szCs w:val="28"/>
          <w:highlight w:val="none"/>
        </w:rPr>
        <w:t>.5《浙江省海岛保护规划（2017-2022年）》符合性分析</w:t>
      </w:r>
      <w:bookmarkEnd w:id="782"/>
      <w:bookmarkEnd w:id="783"/>
      <w:bookmarkEnd w:id="784"/>
      <w:bookmarkEnd w:id="785"/>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根据《浙江省海岛保护规划（2017-2022年）》，本项目用海位于玉环岛西部区域，</w:t>
      </w:r>
      <w:r>
        <w:rPr>
          <w:rFonts w:hint="eastAsia" w:ascii="Times New Roman" w:hAnsi="Times New Roman" w:cs="Times New Roman"/>
          <w:sz w:val="24"/>
          <w:szCs w:val="24"/>
          <w:highlight w:val="none"/>
        </w:rPr>
        <w:t>距离本项目最近的海岛群为北侧约1.3km的乐清湾口门岛群（VII-02），本项目海域</w:t>
      </w:r>
      <w:r>
        <w:rPr>
          <w:rFonts w:ascii="Times New Roman" w:hAnsi="Times New Roman" w:cs="Times New Roman"/>
          <w:sz w:val="24"/>
          <w:szCs w:val="24"/>
          <w:highlight w:val="none"/>
        </w:rPr>
        <w:t>不涉及该海岛保护规划中的相关保护区域（</w:t>
      </w:r>
      <w:r>
        <w:rPr>
          <w:rFonts w:ascii="Times New Roman" w:hAnsi="Times New Roman" w:cs="Times New Roman"/>
          <w:sz w:val="24"/>
          <w:szCs w:val="24"/>
          <w:highlight w:val="none"/>
          <w:lang w:eastAsia="zh-Hans"/>
        </w:rPr>
        <w:t>见图1</w:t>
      </w:r>
      <w:r>
        <w:rPr>
          <w:rFonts w:hint="eastAsia" w:ascii="Times New Roman" w:hAnsi="Times New Roman" w:cs="Times New Roman"/>
          <w:sz w:val="24"/>
          <w:szCs w:val="24"/>
          <w:highlight w:val="none"/>
        </w:rPr>
        <w:t>1</w:t>
      </w:r>
      <w:r>
        <w:rPr>
          <w:rFonts w:ascii="Times New Roman" w:hAnsi="Times New Roman" w:cs="Times New Roman"/>
          <w:sz w:val="24"/>
          <w:szCs w:val="24"/>
          <w:highlight w:val="none"/>
          <w:lang w:eastAsia="zh-Hans"/>
        </w:rPr>
        <w:t>.5-1）</w:t>
      </w:r>
      <w:r>
        <w:rPr>
          <w:rFonts w:ascii="Times New Roman" w:hAnsi="Times New Roman" w:cs="Times New Roman"/>
          <w:sz w:val="24"/>
          <w:szCs w:val="24"/>
          <w:highlight w:val="none"/>
        </w:rPr>
        <w:t>。</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本项目在设计期间已尽可能减少对自然生态系统的干扰，对周边海岛及海域生态环境影响较小。本工程为非污染建设项目，其运行过程中自身并不产生污水和生活垃圾，</w:t>
      </w:r>
      <w:r>
        <w:rPr>
          <w:rFonts w:hint="eastAsia" w:ascii="Times New Roman" w:hAnsi="Times New Roman" w:cs="Times New Roman"/>
          <w:sz w:val="24"/>
          <w:szCs w:val="24"/>
          <w:highlight w:val="none"/>
          <w:lang w:eastAsia="zh-CN"/>
        </w:rPr>
        <w:t>对</w:t>
      </w:r>
      <w:r>
        <w:rPr>
          <w:rFonts w:ascii="Times New Roman" w:hAnsi="Times New Roman" w:cs="Times New Roman"/>
          <w:sz w:val="24"/>
          <w:szCs w:val="24"/>
          <w:highlight w:val="none"/>
        </w:rPr>
        <w:t>周围海洋水质影响较小，不会影响海岛及周边海域生态环境。因此，本项目用海符合《浙江省海岛保护规划（2017-2022年）》。</w:t>
      </w:r>
    </w:p>
    <w:p>
      <w:pPr>
        <w:pStyle w:val="5"/>
        <w:keepLines w:val="0"/>
        <w:tabs>
          <w:tab w:val="left" w:pos="1004"/>
          <w:tab w:val="clear" w:pos="1260"/>
        </w:tabs>
        <w:rPr>
          <w:sz w:val="28"/>
          <w:szCs w:val="28"/>
          <w:highlight w:val="none"/>
        </w:rPr>
      </w:pPr>
      <w:bookmarkStart w:id="786" w:name="_Toc1172"/>
      <w:r>
        <w:rPr>
          <w:sz w:val="28"/>
          <w:szCs w:val="28"/>
          <w:highlight w:val="none"/>
        </w:rPr>
        <w:t>1</w:t>
      </w:r>
      <w:r>
        <w:rPr>
          <w:rFonts w:hint="eastAsia"/>
          <w:sz w:val="28"/>
          <w:szCs w:val="28"/>
          <w:highlight w:val="none"/>
        </w:rPr>
        <w:t>1</w:t>
      </w:r>
      <w:r>
        <w:rPr>
          <w:sz w:val="28"/>
          <w:szCs w:val="28"/>
          <w:highlight w:val="none"/>
        </w:rPr>
        <w:t>.</w:t>
      </w:r>
      <w:r>
        <w:rPr>
          <w:rFonts w:hint="eastAsia"/>
          <w:sz w:val="28"/>
          <w:szCs w:val="28"/>
          <w:highlight w:val="none"/>
          <w:lang w:val="en-US" w:eastAsia="zh-CN"/>
        </w:rPr>
        <w:t>6</w:t>
      </w:r>
      <w:r>
        <w:rPr>
          <w:sz w:val="28"/>
          <w:szCs w:val="28"/>
          <w:highlight w:val="none"/>
        </w:rPr>
        <w:t>《浙江省</w:t>
      </w:r>
      <w:r>
        <w:rPr>
          <w:rFonts w:hint="eastAsia"/>
          <w:sz w:val="28"/>
          <w:szCs w:val="28"/>
          <w:highlight w:val="none"/>
          <w:lang w:eastAsia="zh-CN"/>
        </w:rPr>
        <w:t>海洋生态环境保护“十四五”规划</w:t>
      </w:r>
      <w:r>
        <w:rPr>
          <w:sz w:val="28"/>
          <w:szCs w:val="28"/>
          <w:highlight w:val="none"/>
        </w:rPr>
        <w:t>》符合性分析</w:t>
      </w:r>
      <w:bookmarkEnd w:id="786"/>
    </w:p>
    <w:p>
      <w:pPr>
        <w:adjustRightInd w:val="0"/>
        <w:snapToGrid w:val="0"/>
        <w:spacing w:line="360" w:lineRule="auto"/>
        <w:ind w:firstLine="480" w:firstLineChars="200"/>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浙江省海洋生态环境保护“十四五”规划》的总体目标为：到2035年，近岸海域环境质量稳中有升。近岸海域水质优良比例稳步提升，完成国家下达指标；海水富营养化程度继续降低;陆源入海污染得到有效控制，主要入海河流水质按国家要求稳定达标;海洋生态安全得到有力保障。海域生物多样性保持稳定，典型生态系统逐渐恢复，重点海湾生态系统健康状态有所改善。大陆自然岸线保有率不低于35%，海岛自然岸线保有率不低于78%，滨海湿地恢复修复面积不少于2000公顷:临海亲海空间品质有效提升。滨海浴场、沙滩环境持续改善，滨海风貌实现绿化美化，海岸带生态显著恢复，基本建成10个“美丽海湾”、10个海岛公园，“美丽海湾”覆盖岸线长度不少于400千米:海洋生态环境治理能力持续增强。陆海统筹的生态环境治理制度不断完善，数字化治理水平全面提高，生态环境监管能力得到系统加强，环境污染事故应急响应能力显著提升，海洋生态环境治理体系有效构建。</w:t>
      </w:r>
    </w:p>
    <w:p>
      <w:pPr>
        <w:adjustRightInd w:val="0"/>
        <w:snapToGrid w:val="0"/>
        <w:spacing w:line="360" w:lineRule="auto"/>
        <w:ind w:firstLine="480" w:firstLineChars="200"/>
        <w:rPr>
          <w:rFonts w:hint="eastAsia" w:ascii="Times New Roman" w:hAnsi="Times New Roman" w:cs="Times New Roman"/>
          <w:sz w:val="24"/>
          <w:szCs w:val="24"/>
          <w:highlight w:val="none"/>
          <w:lang w:val="en-US" w:eastAsia="zh-CN"/>
        </w:rPr>
        <w:sectPr>
          <w:footerReference r:id="rId41" w:type="default"/>
          <w:pgSz w:w="11906" w:h="16838"/>
          <w:pgMar w:top="1418" w:right="1418" w:bottom="1418" w:left="1588" w:header="992" w:footer="992" w:gutter="0"/>
          <w:cols w:space="720" w:num="1"/>
          <w:docGrid w:linePitch="442" w:charSpace="1284"/>
        </w:sectPr>
      </w:pPr>
      <w:r>
        <w:rPr>
          <w:rFonts w:hint="eastAsia" w:ascii="Times New Roman" w:hAnsi="Times New Roman" w:cs="Times New Roman"/>
          <w:sz w:val="24"/>
          <w:szCs w:val="24"/>
          <w:highlight w:val="none"/>
          <w:lang w:val="en-US" w:eastAsia="zh-CN"/>
        </w:rPr>
        <w:t>本工程在环保措施中，要求对生活污水、施工废水等采取必要的治理措施，采取先进的施工工艺和设备，尽可能降低污染源强，制定相应的风险防范应急预案。在落实相应环境保护措施后，本工程能够满足《浙江省海洋生态环境保护“十四五”规划》</w:t>
      </w:r>
      <w:bookmarkStart w:id="884" w:name="_GoBack"/>
      <w:bookmarkEnd w:id="884"/>
      <w:r>
        <w:rPr>
          <w:rFonts w:hint="eastAsia" w:ascii="Times New Roman" w:hAnsi="Times New Roman" w:cs="Times New Roman"/>
          <w:sz w:val="24"/>
          <w:szCs w:val="24"/>
          <w:highlight w:val="none"/>
          <w:lang w:val="en-US" w:eastAsia="zh-CN"/>
        </w:rPr>
        <w:t>要求。</w:t>
      </w:r>
    </w:p>
    <w:p>
      <w:pPr>
        <w:pStyle w:val="5"/>
        <w:keepLines w:val="0"/>
        <w:tabs>
          <w:tab w:val="left" w:pos="1004"/>
          <w:tab w:val="clear" w:pos="1260"/>
        </w:tabs>
        <w:rPr>
          <w:sz w:val="28"/>
          <w:szCs w:val="28"/>
          <w:highlight w:val="none"/>
        </w:rPr>
      </w:pPr>
      <w:bookmarkStart w:id="787" w:name="_Toc281894430"/>
      <w:bookmarkStart w:id="788" w:name="_Toc27896"/>
      <w:bookmarkStart w:id="789" w:name="_Toc1457341646_WPSOffice_Level2"/>
      <w:bookmarkStart w:id="790" w:name="_Toc1680754673"/>
      <w:r>
        <w:rPr>
          <w:sz w:val="28"/>
          <w:szCs w:val="28"/>
          <w:highlight w:val="none"/>
        </w:rPr>
        <w:t>1</w:t>
      </w:r>
      <w:r>
        <w:rPr>
          <w:rFonts w:hint="eastAsia"/>
          <w:sz w:val="28"/>
          <w:szCs w:val="28"/>
          <w:highlight w:val="none"/>
        </w:rPr>
        <w:t>1</w:t>
      </w:r>
      <w:r>
        <w:rPr>
          <w:sz w:val="28"/>
          <w:szCs w:val="28"/>
          <w:highlight w:val="none"/>
        </w:rPr>
        <w:t>.</w:t>
      </w:r>
      <w:r>
        <w:rPr>
          <w:rFonts w:hint="eastAsia"/>
          <w:sz w:val="28"/>
          <w:szCs w:val="28"/>
          <w:highlight w:val="none"/>
          <w:lang w:val="en-US" w:eastAsia="zh-CN"/>
        </w:rPr>
        <w:t>7</w:t>
      </w:r>
      <w:r>
        <w:rPr>
          <w:sz w:val="28"/>
          <w:szCs w:val="28"/>
          <w:highlight w:val="none"/>
        </w:rPr>
        <w:t>区域规划符合性</w:t>
      </w:r>
      <w:bookmarkEnd w:id="787"/>
      <w:r>
        <w:rPr>
          <w:sz w:val="28"/>
          <w:szCs w:val="28"/>
          <w:highlight w:val="none"/>
          <w:lang w:eastAsia="zh-Hans"/>
        </w:rPr>
        <w:t>分析</w:t>
      </w:r>
      <w:bookmarkEnd w:id="788"/>
      <w:bookmarkEnd w:id="789"/>
      <w:bookmarkEnd w:id="790"/>
    </w:p>
    <w:p>
      <w:pPr>
        <w:adjustRightInd w:val="0"/>
        <w:snapToGrid w:val="0"/>
        <w:spacing w:line="360" w:lineRule="auto"/>
        <w:outlineLvl w:val="2"/>
        <w:rPr>
          <w:rFonts w:ascii="Times New Roman" w:hAnsi="Times New Roman" w:cs="Times New Roman"/>
          <w:b/>
          <w:bCs/>
          <w:sz w:val="24"/>
          <w:szCs w:val="24"/>
          <w:highlight w:val="none"/>
        </w:rPr>
      </w:pPr>
      <w:r>
        <w:rPr>
          <w:rFonts w:hint="eastAsia" w:ascii="Times New Roman" w:hAnsi="Times New Roman" w:cs="Times New Roman"/>
          <w:b/>
          <w:bCs/>
          <w:sz w:val="24"/>
          <w:szCs w:val="24"/>
          <w:highlight w:val="none"/>
        </w:rPr>
        <w:t>11.</w:t>
      </w:r>
      <w:r>
        <w:rPr>
          <w:rFonts w:hint="eastAsia" w:ascii="Times New Roman" w:hAnsi="Times New Roman" w:cs="Times New Roman"/>
          <w:b/>
          <w:bCs/>
          <w:sz w:val="24"/>
          <w:szCs w:val="24"/>
          <w:highlight w:val="none"/>
          <w:lang w:val="en-US" w:eastAsia="zh-CN"/>
        </w:rPr>
        <w:t>7</w:t>
      </w:r>
      <w:r>
        <w:rPr>
          <w:rFonts w:hint="eastAsia" w:ascii="Times New Roman" w:hAnsi="Times New Roman" w:cs="Times New Roman"/>
          <w:b/>
          <w:bCs/>
          <w:sz w:val="24"/>
          <w:szCs w:val="24"/>
          <w:highlight w:val="none"/>
        </w:rPr>
        <w:t>.1《浙江省海塘安澜千亿工程建设规划（2020~2030）》</w:t>
      </w:r>
      <w:r>
        <w:rPr>
          <w:rFonts w:hint="eastAsia" w:ascii="Times New Roman" w:hAnsi="Times New Roman" w:cs="Times New Roman"/>
          <w:b/>
          <w:bCs/>
          <w:sz w:val="24"/>
          <w:szCs w:val="24"/>
          <w:highlight w:val="none"/>
          <w:lang w:eastAsia="zh-CN"/>
        </w:rPr>
        <w:t>及</w:t>
      </w:r>
      <w:r>
        <w:rPr>
          <w:rFonts w:ascii="Times New Roman" w:hAnsi="Times New Roman" w:cs="Times New Roman"/>
          <w:b/>
          <w:bCs/>
          <w:sz w:val="24"/>
          <w:szCs w:val="24"/>
          <w:highlight w:val="none"/>
        </w:rPr>
        <w:t>《台州市玉环市海塘安澜建设规划暨玉环市海塘安澜</w:t>
      </w:r>
      <w:r>
        <w:rPr>
          <w:rFonts w:hint="eastAsia" w:ascii="Times New Roman" w:hAnsi="Times New Roman" w:cs="Times New Roman"/>
          <w:b/>
          <w:bCs/>
          <w:sz w:val="24"/>
          <w:szCs w:val="24"/>
          <w:highlight w:val="none"/>
        </w:rPr>
        <w:t>“</w:t>
      </w:r>
      <w:r>
        <w:rPr>
          <w:rFonts w:ascii="Times New Roman" w:hAnsi="Times New Roman" w:cs="Times New Roman"/>
          <w:b/>
          <w:bCs/>
          <w:sz w:val="24"/>
          <w:szCs w:val="24"/>
          <w:highlight w:val="none"/>
        </w:rPr>
        <w:t>一县一方案</w:t>
      </w:r>
      <w:r>
        <w:rPr>
          <w:rFonts w:hint="eastAsia" w:ascii="Times New Roman" w:hAnsi="Times New Roman" w:cs="Times New Roman"/>
          <w:b/>
          <w:bCs/>
          <w:sz w:val="24"/>
          <w:szCs w:val="24"/>
          <w:highlight w:val="none"/>
        </w:rPr>
        <w:t>”</w:t>
      </w:r>
      <w:r>
        <w:rPr>
          <w:rFonts w:ascii="Times New Roman" w:hAnsi="Times New Roman" w:cs="Times New Roman"/>
          <w:b/>
          <w:bCs/>
          <w:sz w:val="24"/>
          <w:szCs w:val="24"/>
          <w:highlight w:val="none"/>
        </w:rPr>
        <w:t>（2020-2030）》</w:t>
      </w:r>
      <w:r>
        <w:rPr>
          <w:rFonts w:hint="eastAsia" w:ascii="Times New Roman" w:hAnsi="Times New Roman" w:cs="Times New Roman"/>
          <w:b/>
          <w:bCs/>
          <w:sz w:val="24"/>
          <w:szCs w:val="24"/>
          <w:highlight w:val="none"/>
        </w:rPr>
        <w:t>符合性分析</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《浙江省海塘安澜千亿工程建设规划（2020~2030）》已由浙江省水利厅与省发改委于2021年5月24日联合印发，根据该规划，到2025年，海塘安澜千亿工程开工建设1003公里，完成投资559亿元，全面消除全省海塘病险，</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安全+</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交通、文旅、生态示范成效初步显现，海塘产权化、物业化、数字化全面推行。《浙江省海塘安澜千亿工程行动计划》业已由浙江省委省政府印发并报送中办备案，市县人民政府负责组织编制辖区海塘建设规划（方案）。根据《浙江省海塘安澜千亿工程建设规划》</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《浙江省海塘安澜千亿工程行动计划》，玉环市农业农村和水利局发布了《台州市玉环市海塘安澜建设规划暨玉环市海塘安澜</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一县一方案</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（2020-2030）》，根据《台州市玉环市海塘安澜建设规划暨玉环市海塘安澜</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一县一方案</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2020-2030）》，海塘安澜千亿工程建设在现行规范推荐防御标准的基础上提高要求，其防潮标准为：保护区常住人口20万~150万的海塘防潮标准不低于100年一遇，0.1万~20万的不低于50年一遇，小于0.1万的不低于20年一遇，原则上县（市）城区防御标准不低于100年一遇，镇区不低于50年一遇，无重要保护对象的小微型保护区不低于20年一遇。对照上述标准，玉环市一线海塘中普竹塘现状防御标准与海塘安澜千亿工程规划标准不匹配，需要进行提标改造，从原先的20年一遇提标到50年一遇的标准。</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玉环市海塘安澜工程总体规划分为玉环市海塘安澜工程（五门、苔山、西南片海塘）、玉环市海塘安澜工程（礁门、长屿、鲜叠海塘）、玉环市海塘安澜工程（漩门三期海塘）、玉环市海塘安澜工程（漩门二期、干江垟坑等海塘）、玉环市海塘安澜工程（海山环岛海塘）。详见</w:t>
      </w:r>
      <w:r>
        <w:rPr>
          <w:rFonts w:ascii="Times New Roman" w:hAnsi="Times New Roman" w:cs="Times New Roman"/>
          <w:color w:val="auto"/>
          <w:sz w:val="24"/>
          <w:szCs w:val="24"/>
          <w:highlight w:val="none"/>
        </w:rPr>
        <w:t>图</w:t>
      </w:r>
      <w:r>
        <w:rPr>
          <w:rFonts w:ascii="Times New Roman" w:hAnsi="Times New Roman" w:cs="Times New Roman"/>
          <w:color w:val="auto"/>
          <w:sz w:val="24"/>
          <w:szCs w:val="24"/>
          <w:highlight w:val="none"/>
        </w:rPr>
        <w:t>1</w:t>
      </w:r>
      <w:r>
        <w:rPr>
          <w:rFonts w:hint="eastAsia" w:ascii="Times New Roman" w:hAnsi="Times New Roman" w:cs="Times New Roman"/>
          <w:color w:val="auto"/>
          <w:sz w:val="24"/>
          <w:szCs w:val="24"/>
          <w:highlight w:val="none"/>
        </w:rPr>
        <w:t>1</w:t>
      </w:r>
      <w:r>
        <w:rPr>
          <w:rFonts w:ascii="Times New Roman" w:hAnsi="Times New Roman" w:cs="Times New Roman"/>
          <w:color w:val="auto"/>
          <w:sz w:val="24"/>
          <w:szCs w:val="24"/>
          <w:highlight w:val="none"/>
          <w:lang w:eastAsia="zh-Hans"/>
        </w:rPr>
        <w:t>.6</w:t>
      </w:r>
      <w:r>
        <w:rPr>
          <w:rFonts w:ascii="Times New Roman" w:hAnsi="Times New Roman" w:cs="Times New Roman"/>
          <w:color w:val="auto"/>
          <w:sz w:val="24"/>
          <w:szCs w:val="24"/>
          <w:highlight w:val="none"/>
        </w:rPr>
        <w:t>-1</w:t>
      </w:r>
      <w:r>
        <w:rPr>
          <w:rFonts w:ascii="Times New Roman" w:hAnsi="Times New Roman" w:cs="Times New Roman"/>
          <w:color w:val="auto"/>
          <w:sz w:val="24"/>
          <w:szCs w:val="24"/>
          <w:highlight w:val="none"/>
        </w:rPr>
        <w:t>。</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本项目所在普竹塘海</w:t>
      </w:r>
      <w:r>
        <w:rPr>
          <w:rFonts w:ascii="Times New Roman" w:hAnsi="Times New Roman" w:cs="Times New Roman"/>
          <w:sz w:val="24"/>
          <w:szCs w:val="24"/>
          <w:highlight w:val="none"/>
        </w:rPr>
        <w:t>堤已列入该规划海塘安澜建设规划项目中的——玉环市海塘安澜工程（五门、苔山、西南片海塘）。作为列入该规划的海塘安澜项目，本项目所属的玉环普竹塘堤规划防御标准要提升至50年一遇标准。本工程是《台州市玉环市海塘安澜建设规划暨玉环市海塘安澜</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一县一方案</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（2020-2030）》的重要组成，符合上位《浙江省海塘安澜千亿工程建设规划（2020~2030）》的要求。</w:t>
      </w:r>
    </w:p>
    <w:p>
      <w:pPr>
        <w:adjustRightInd w:val="0"/>
        <w:snapToGrid w:val="0"/>
        <w:spacing w:line="360" w:lineRule="auto"/>
        <w:outlineLvl w:val="2"/>
        <w:rPr>
          <w:rFonts w:ascii="Times New Roman" w:hAnsi="Times New Roman" w:cs="Times New Roman"/>
          <w:b/>
          <w:bCs/>
          <w:sz w:val="24"/>
          <w:szCs w:val="24"/>
          <w:highlight w:val="none"/>
        </w:rPr>
      </w:pPr>
      <w:r>
        <w:rPr>
          <w:rFonts w:hint="eastAsia" w:ascii="Times New Roman" w:hAnsi="Times New Roman" w:cs="Times New Roman"/>
          <w:b/>
          <w:bCs/>
          <w:sz w:val="24"/>
          <w:szCs w:val="24"/>
          <w:highlight w:val="none"/>
        </w:rPr>
        <w:t>11.</w:t>
      </w:r>
      <w:r>
        <w:rPr>
          <w:rFonts w:hint="eastAsia" w:ascii="Times New Roman" w:hAnsi="Times New Roman" w:cs="Times New Roman"/>
          <w:b/>
          <w:bCs/>
          <w:sz w:val="24"/>
          <w:szCs w:val="24"/>
          <w:highlight w:val="none"/>
          <w:lang w:val="en-US" w:eastAsia="zh-CN"/>
        </w:rPr>
        <w:t>7</w:t>
      </w:r>
      <w:r>
        <w:rPr>
          <w:rFonts w:hint="eastAsia" w:ascii="Times New Roman" w:hAnsi="Times New Roman" w:cs="Times New Roman"/>
          <w:b/>
          <w:bCs/>
          <w:sz w:val="24"/>
          <w:szCs w:val="24"/>
          <w:highlight w:val="none"/>
        </w:rPr>
        <w:t>.</w:t>
      </w:r>
      <w:r>
        <w:rPr>
          <w:rFonts w:hint="eastAsia" w:ascii="Times New Roman" w:hAnsi="Times New Roman" w:cs="Times New Roman"/>
          <w:b/>
          <w:bCs/>
          <w:sz w:val="24"/>
          <w:szCs w:val="24"/>
          <w:highlight w:val="none"/>
          <w:lang w:val="en-US" w:eastAsia="zh-CN"/>
        </w:rPr>
        <w:t>2</w:t>
      </w:r>
      <w:r>
        <w:rPr>
          <w:rFonts w:hint="eastAsia" w:ascii="Times New Roman" w:hAnsi="Times New Roman" w:cs="Times New Roman"/>
          <w:b/>
          <w:bCs/>
          <w:sz w:val="24"/>
          <w:szCs w:val="24"/>
          <w:highlight w:val="none"/>
        </w:rPr>
        <w:t>《浙江省生态海岸带建设方案》符合性分析</w:t>
      </w:r>
    </w:p>
    <w:p>
      <w:pPr>
        <w:adjustRightInd w:val="0"/>
        <w:snapToGrid w:val="0"/>
        <w:spacing w:line="360" w:lineRule="auto"/>
        <w:ind w:firstLine="480" w:firstLineChars="200"/>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eastAsia="zh-CN"/>
        </w:rPr>
        <w:t>《浙江省生态海岸带建设方案》于</w:t>
      </w:r>
      <w:r>
        <w:rPr>
          <w:rFonts w:hint="eastAsia" w:ascii="Times New Roman" w:hAnsi="Times New Roman" w:cs="Times New Roman"/>
          <w:sz w:val="24"/>
          <w:szCs w:val="24"/>
          <w:highlight w:val="none"/>
          <w:lang w:val="en-US" w:eastAsia="zh-CN"/>
        </w:rPr>
        <w:t>2020年6月28日经浙江省人民政府同意发布，方案规划期限为2020-2025年，远景展望至2035年。</w:t>
      </w:r>
    </w:p>
    <w:p>
      <w:pPr>
        <w:adjustRightInd w:val="0"/>
        <w:snapToGrid w:val="0"/>
        <w:spacing w:line="360" w:lineRule="auto"/>
        <w:ind w:firstLine="480" w:firstLineChars="200"/>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 xml:space="preserve"> 2025年目标：初步建成生态显著改善、交通网络联通、滨海风情彰显、人气活力充足、特鱼文化浓郁、美丽经济繁荣、智慧化水平凸显的生态海岸带，公路绿道系统基本贯通，海洋湿地、重要水源地、防护林（含红树林）等生态建设与海塘修复、环境治理基本完成，基本建成3-5条示范岸段，成为浙江滨海品质生活共享新空间。</w:t>
      </w:r>
    </w:p>
    <w:p>
      <w:pPr>
        <w:adjustRightInd w:val="0"/>
        <w:snapToGrid w:val="0"/>
        <w:spacing w:line="360" w:lineRule="auto"/>
        <w:ind w:firstLine="480" w:firstLineChars="200"/>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2035年目标：全面建成绿色生态廊道、综合交通廊道、历史文化廊道、休闲旅游廊道、美丽经济廊道“五廊合一”的生态海岸带，成为世界一流的沿湾观光旅游休闲风情带，成为浙江乃至长三角地区滨海品质生活共享的大空间、现代美丽湾区展示的大窗口。</w:t>
      </w:r>
    </w:p>
    <w:p>
      <w:pPr>
        <w:adjustRightInd w:val="0"/>
        <w:snapToGrid w:val="0"/>
        <w:spacing w:line="360" w:lineRule="auto"/>
        <w:ind w:firstLine="480" w:firstLineChars="200"/>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方案中建设任务分为：生态保护修复工程、绿色通道联网工程、文化资源挖潜工程、生态海塘提升工程、乐活海岸打造工程五大类。其中生态海塘提升工程建设任务为：</w:t>
      </w:r>
    </w:p>
    <w:p>
      <w:pPr>
        <w:adjustRightInd w:val="0"/>
        <w:snapToGrid w:val="0"/>
        <w:spacing w:line="360" w:lineRule="auto"/>
        <w:ind w:firstLine="480" w:firstLineChars="200"/>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提升海塘防台御潮标准并进行生态化改造，拓展海塘综合功能，打造2000海塘安澜条带。按照更高标准、更高等级的目标要求，全面开展沿海防台御潮防御线上病险海塘、水闸除险加固，逐步开展低标准海塘提标建设。</w:t>
      </w:r>
    </w:p>
    <w:p>
      <w:pPr>
        <w:adjustRightInd w:val="0"/>
        <w:snapToGrid w:val="0"/>
        <w:spacing w:line="360" w:lineRule="auto"/>
        <w:ind w:firstLine="482" w:firstLineChars="200"/>
        <w:rPr>
          <w:rFonts w:hint="eastAsia" w:ascii="Times New Roman" w:hAnsi="Times New Roman" w:cs="Times New Roman"/>
          <w:sz w:val="24"/>
          <w:szCs w:val="24"/>
          <w:highlight w:val="none"/>
          <w:lang w:val="en-US" w:eastAsia="zh-CN"/>
        </w:rPr>
      </w:pPr>
      <w:r>
        <w:rPr>
          <w:rFonts w:hint="eastAsia" w:ascii="Times New Roman" w:hAnsi="Times New Roman" w:cs="Times New Roman"/>
          <w:b/>
          <w:bCs/>
          <w:sz w:val="24"/>
          <w:szCs w:val="24"/>
          <w:highlight w:val="none"/>
          <w:lang w:val="en-US" w:eastAsia="zh-CN"/>
        </w:rPr>
        <w:t>结合加固提标工程建设，因地制宜进行海塘生态化改造，统筹推进海塘及其沿线塘内塘外生态资源保护和生态修复，</w:t>
      </w:r>
      <w:r>
        <w:rPr>
          <w:rFonts w:hint="eastAsia" w:ascii="Times New Roman" w:hAnsi="Times New Roman" w:cs="Times New Roman"/>
          <w:sz w:val="24"/>
          <w:szCs w:val="24"/>
          <w:highlight w:val="none"/>
          <w:lang w:val="en-US" w:eastAsia="zh-CN"/>
        </w:rPr>
        <w:t>借鉴推广公路、绿道与海塘综合改造利用相结合的模式，因地制宜采用湿地公园建设、植被固滩、“堤顶一堤后”生态化改造等方式，加强塘前近海滩涂保护修复，恢复部分浅滩潮汐通道，改善水环境、生物生境，优化提升生态海塘建设水平。加强海塘与陆域湿地、林地、水系等生态要素融合，提高生态系统完整性和稳定性。</w:t>
      </w:r>
    </w:p>
    <w:p>
      <w:pPr>
        <w:adjustRightInd w:val="0"/>
        <w:snapToGrid w:val="0"/>
        <w:spacing w:line="360" w:lineRule="auto"/>
        <w:ind w:firstLine="482" w:firstLineChars="200"/>
        <w:rPr>
          <w:rFonts w:hint="eastAsia" w:ascii="Times New Roman" w:hAnsi="Times New Roman" w:cs="Times New Roman"/>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以新理念推进海塘设计改造，拓展绿道景观、市政配套、文体游憩等功能。</w:t>
      </w:r>
      <w:r>
        <w:rPr>
          <w:rFonts w:hint="eastAsia" w:ascii="Times New Roman" w:hAnsi="Times New Roman" w:cs="Times New Roman"/>
          <w:sz w:val="24"/>
          <w:szCs w:val="24"/>
          <w:highlight w:val="none"/>
          <w:lang w:val="en-US" w:eastAsia="zh-CN"/>
        </w:rPr>
        <w:t>推动潮(水)情、工情、管理等防灾减灾数据互联互通和智慧研判建设，强化海塘工程全生命周期自动监测和科学研判。将海塘建设与市政道路、“四好农村路”、等级公路建设有机结合，创新河湖海联通模式，利用海塘、港湾、人工沙滩等要素，结合休闲度假功能，形成滨海休闲功能区。加强对古塘古闸等历史遗存的保护修复，挖掘弘扬筑塘、防台、围垦等治水精神，打造海塘特鱼文化长廊。</w:t>
      </w:r>
    </w:p>
    <w:p>
      <w:pPr>
        <w:adjustRightInd w:val="0"/>
        <w:snapToGrid w:val="0"/>
        <w:spacing w:line="360" w:lineRule="auto"/>
        <w:ind w:firstLine="480" w:firstLineChars="200"/>
        <w:rPr>
          <w:rFonts w:hint="eastAsia" w:ascii="Times New Roman" w:hAnsi="Times New Roman" w:cs="Times New Roman"/>
          <w:sz w:val="24"/>
          <w:szCs w:val="24"/>
          <w:highlight w:val="none"/>
          <w:lang w:val="en-US" w:eastAsia="zh-CN"/>
        </w:rPr>
        <w:sectPr>
          <w:footerReference r:id="rId42" w:type="default"/>
          <w:pgSz w:w="11906" w:h="16838"/>
          <w:pgMar w:top="1418" w:right="1418" w:bottom="1418" w:left="1588" w:header="992" w:footer="992" w:gutter="0"/>
          <w:cols w:space="720" w:num="1"/>
          <w:docGrid w:linePitch="442" w:charSpace="1284"/>
        </w:sectPr>
      </w:pPr>
      <w:r>
        <w:rPr>
          <w:rFonts w:hint="eastAsia" w:ascii="Times New Roman" w:hAnsi="Times New Roman" w:cs="Times New Roman"/>
          <w:sz w:val="24"/>
          <w:szCs w:val="24"/>
          <w:highlight w:val="none"/>
          <w:lang w:val="en-US" w:eastAsia="zh-CN"/>
        </w:rPr>
        <w:t>在海塘加固提升的同时，沿线布置绿道，在海塘上布置休闲平台、凉亭，并进行相应的绿化措施和配套设施建设，工程实施是促进海岸带区域生态、减灾协同增效的重要举措，项目实施符合《浙江省生态海岸带建设方案》。</w:t>
      </w:r>
    </w:p>
    <w:p>
      <w:pPr>
        <w:adjustRightInd w:val="0"/>
        <w:snapToGrid w:val="0"/>
        <w:spacing w:line="360" w:lineRule="auto"/>
        <w:outlineLvl w:val="2"/>
        <w:rPr>
          <w:rFonts w:ascii="Times New Roman" w:hAnsi="Times New Roman" w:cs="Times New Roman"/>
          <w:b/>
          <w:bCs/>
          <w:sz w:val="24"/>
          <w:szCs w:val="24"/>
          <w:highlight w:val="none"/>
        </w:rPr>
      </w:pPr>
      <w:r>
        <w:rPr>
          <w:rFonts w:hint="eastAsia" w:ascii="Times New Roman" w:hAnsi="Times New Roman" w:cs="Times New Roman"/>
          <w:b/>
          <w:bCs/>
          <w:sz w:val="24"/>
          <w:szCs w:val="24"/>
          <w:highlight w:val="none"/>
        </w:rPr>
        <w:t>11.</w:t>
      </w:r>
      <w:r>
        <w:rPr>
          <w:rFonts w:hint="eastAsia" w:ascii="Times New Roman" w:hAnsi="Times New Roman" w:cs="Times New Roman"/>
          <w:b/>
          <w:bCs/>
          <w:sz w:val="24"/>
          <w:szCs w:val="24"/>
          <w:highlight w:val="none"/>
          <w:lang w:val="en-US" w:eastAsia="zh-CN"/>
        </w:rPr>
        <w:t>7</w:t>
      </w:r>
      <w:r>
        <w:rPr>
          <w:rFonts w:hint="eastAsia" w:ascii="Times New Roman" w:hAnsi="Times New Roman" w:cs="Times New Roman"/>
          <w:b/>
          <w:bCs/>
          <w:sz w:val="24"/>
          <w:szCs w:val="24"/>
          <w:highlight w:val="none"/>
        </w:rPr>
        <w:t>.</w:t>
      </w:r>
      <w:r>
        <w:rPr>
          <w:rFonts w:hint="eastAsia" w:ascii="Times New Roman" w:hAnsi="Times New Roman" w:cs="Times New Roman"/>
          <w:b/>
          <w:bCs/>
          <w:sz w:val="24"/>
          <w:szCs w:val="24"/>
          <w:highlight w:val="none"/>
          <w:lang w:val="en-US" w:eastAsia="zh-CN"/>
        </w:rPr>
        <w:t>3</w:t>
      </w:r>
      <w:r>
        <w:rPr>
          <w:rFonts w:hint="eastAsia" w:ascii="Times New Roman" w:hAnsi="Times New Roman" w:cs="Times New Roman"/>
          <w:b/>
          <w:bCs/>
          <w:sz w:val="24"/>
          <w:szCs w:val="24"/>
          <w:highlight w:val="none"/>
        </w:rPr>
        <w:t>《</w:t>
      </w:r>
      <w:r>
        <w:rPr>
          <w:rFonts w:hint="eastAsia" w:ascii="Times New Roman" w:hAnsi="Times New Roman" w:cs="Times New Roman"/>
          <w:b/>
          <w:bCs/>
          <w:sz w:val="24"/>
          <w:szCs w:val="24"/>
          <w:highlight w:val="none"/>
          <w:lang w:eastAsia="zh-CN"/>
        </w:rPr>
        <w:t>浙江省水安全保障“十四五”规划</w:t>
      </w:r>
      <w:r>
        <w:rPr>
          <w:rFonts w:hint="eastAsia" w:ascii="Times New Roman" w:hAnsi="Times New Roman" w:cs="Times New Roman"/>
          <w:b/>
          <w:bCs/>
          <w:sz w:val="24"/>
          <w:szCs w:val="24"/>
          <w:highlight w:val="none"/>
        </w:rPr>
        <w:t>》符合性分析</w:t>
      </w:r>
    </w:p>
    <w:p>
      <w:pPr>
        <w:adjustRightInd w:val="0"/>
        <w:snapToGrid w:val="0"/>
        <w:spacing w:line="360" w:lineRule="auto"/>
        <w:ind w:firstLine="480" w:firstLineChars="200"/>
        <w:rPr>
          <w:rFonts w:hint="eastAsia" w:ascii="Times New Roman" w:hAnsi="Times New Roman" w:cs="Times New Roman"/>
          <w:sz w:val="24"/>
          <w:szCs w:val="24"/>
          <w:highlight w:val="none"/>
        </w:rPr>
      </w:pPr>
      <w:r>
        <w:rPr>
          <w:rFonts w:hint="eastAsia" w:ascii="Times New Roman" w:hAnsi="Times New Roman" w:cs="Times New Roman"/>
          <w:sz w:val="24"/>
          <w:szCs w:val="24"/>
          <w:highlight w:val="none"/>
        </w:rPr>
        <w:t>《浙江省水安全保障“十四五”规划》已由浙江省发展和改革委员会、浙江省水利厅于202</w:t>
      </w:r>
      <w:r>
        <w:rPr>
          <w:rFonts w:hint="eastAsia" w:ascii="Times New Roman" w:hAnsi="Times New Roman" w:cs="Times New Roman"/>
          <w:sz w:val="24"/>
          <w:szCs w:val="24"/>
          <w:highlight w:val="none"/>
          <w:lang w:val="en-US" w:eastAsia="zh-CN"/>
        </w:rPr>
        <w:t>1</w:t>
      </w:r>
      <w:r>
        <w:rPr>
          <w:rFonts w:hint="eastAsia" w:ascii="Times New Roman" w:hAnsi="Times New Roman" w:cs="Times New Roman"/>
          <w:sz w:val="24"/>
          <w:szCs w:val="24"/>
          <w:highlight w:val="none"/>
        </w:rPr>
        <w:t>年4月20日联合发文。</w:t>
      </w:r>
    </w:p>
    <w:p>
      <w:pPr>
        <w:adjustRightInd w:val="0"/>
        <w:snapToGrid w:val="0"/>
        <w:spacing w:line="360" w:lineRule="auto"/>
        <w:ind w:firstLine="480" w:firstLineChars="200"/>
        <w:rPr>
          <w:rFonts w:hint="eastAsia" w:ascii="Times New Roman" w:hAnsi="Times New Roman" w:cs="Times New Roman"/>
          <w:sz w:val="24"/>
          <w:szCs w:val="24"/>
          <w:highlight w:val="none"/>
        </w:rPr>
      </w:pPr>
      <w:r>
        <w:rPr>
          <w:rFonts w:hint="eastAsia" w:ascii="Times New Roman" w:hAnsi="Times New Roman" w:cs="Times New Roman"/>
          <w:sz w:val="24"/>
          <w:szCs w:val="24"/>
          <w:highlight w:val="none"/>
        </w:rPr>
        <w:t>规划的基本原则是以人民为中心，保障安全。以满足人民群众进入新发展阶段对水安全不断提高、日益多元的需求为根本目的，坚持系统观念、运用系统方法，综合提升水灾害防御、水资源供应、水生态修复、水环境保护等方面的保障能力。</w:t>
      </w:r>
    </w:p>
    <w:p>
      <w:pPr>
        <w:adjustRightInd w:val="0"/>
        <w:snapToGrid w:val="0"/>
        <w:spacing w:line="360" w:lineRule="auto"/>
        <w:ind w:firstLine="480" w:firstLineChars="200"/>
        <w:rPr>
          <w:rFonts w:hint="eastAsia" w:ascii="Times New Roman" w:hAnsi="Times New Roman" w:cs="Times New Roman"/>
          <w:sz w:val="24"/>
          <w:szCs w:val="24"/>
          <w:highlight w:val="none"/>
        </w:rPr>
      </w:pPr>
      <w:r>
        <w:rPr>
          <w:rFonts w:hint="eastAsia" w:ascii="Times New Roman" w:hAnsi="Times New Roman" w:cs="Times New Roman"/>
          <w:sz w:val="24"/>
          <w:szCs w:val="24"/>
          <w:highlight w:val="none"/>
        </w:rPr>
        <w:t>规划指出“十四五”期间，要解决防洪突出薄弱环节，构建高标准防洪保安双。坚持系统观念系统方法，协调好防洪和资源配置、生态修复的关系，全面解决防洪突出薄弱环节。</w:t>
      </w:r>
      <w:r>
        <w:rPr>
          <w:rFonts w:hint="eastAsia" w:ascii="Times New Roman" w:hAnsi="Times New Roman" w:cs="Times New Roman"/>
          <w:b/>
          <w:bCs/>
          <w:sz w:val="24"/>
          <w:szCs w:val="24"/>
          <w:highlight w:val="none"/>
        </w:rPr>
        <w:t>堤顶高程不足、结构薄弱等问题海塘全面提标加固，建成一批高标准生态海塘</w:t>
      </w:r>
      <w:r>
        <w:rPr>
          <w:rFonts w:hint="eastAsia" w:ascii="Times New Roman" w:hAnsi="Times New Roman" w:cs="Times New Roman"/>
          <w:sz w:val="24"/>
          <w:szCs w:val="24"/>
          <w:highlight w:val="none"/>
          <w:lang w:eastAsia="zh-CN"/>
        </w:rPr>
        <w:t>；</w:t>
      </w:r>
      <w:r>
        <w:rPr>
          <w:rFonts w:hint="eastAsia" w:ascii="Times New Roman" w:hAnsi="Times New Roman" w:cs="Times New Roman"/>
          <w:sz w:val="24"/>
          <w:szCs w:val="24"/>
          <w:highlight w:val="none"/>
        </w:rPr>
        <w:t>病险水库山塘及时加固处理，病险率控制走在全玉前列</w:t>
      </w:r>
      <w:r>
        <w:rPr>
          <w:rFonts w:hint="eastAsia" w:ascii="Times New Roman" w:hAnsi="Times New Roman" w:cs="Times New Roman"/>
          <w:sz w:val="24"/>
          <w:szCs w:val="24"/>
          <w:highlight w:val="none"/>
          <w:lang w:eastAsia="zh-CN"/>
        </w:rPr>
        <w:t>：</w:t>
      </w:r>
      <w:r>
        <w:rPr>
          <w:rFonts w:hint="eastAsia" w:ascii="Times New Roman" w:hAnsi="Times New Roman" w:cs="Times New Roman"/>
          <w:sz w:val="24"/>
          <w:szCs w:val="24"/>
          <w:highlight w:val="none"/>
        </w:rPr>
        <w:t>小流域山洪预警措施完善，山洪灾害系统治理。县级以上城市防洪(潮)排涝能力基本达标，具备抵御新中玉成立以来最大洪水的能力。重要河流基本建有控制性工程，平原高速水路有序推进，八大流域干流堤防全面达标，五大平原排涝能力基本达到20年一遇，跨流域区域调节洪水的分洪通道谋划推进，蓄滞洪区布局优化，流域洪涝调度精准有序。</w:t>
      </w:r>
    </w:p>
    <w:p>
      <w:pPr>
        <w:adjustRightInd w:val="0"/>
        <w:snapToGrid w:val="0"/>
        <w:spacing w:line="360" w:lineRule="auto"/>
        <w:ind w:firstLine="480" w:firstLineChars="200"/>
        <w:rPr>
          <w:rFonts w:hint="eastAsia" w:ascii="Times New Roman" w:hAnsi="Times New Roman" w:cs="Times New Roman"/>
          <w:sz w:val="24"/>
          <w:szCs w:val="24"/>
          <w:highlight w:val="none"/>
          <w:lang w:eastAsia="zh-CN"/>
        </w:rPr>
      </w:pPr>
      <w:r>
        <w:rPr>
          <w:rFonts w:hint="eastAsia" w:ascii="Times New Roman" w:hAnsi="Times New Roman" w:cs="Times New Roman"/>
          <w:sz w:val="24"/>
          <w:szCs w:val="24"/>
          <w:highlight w:val="none"/>
        </w:rPr>
        <w:t>本工程</w:t>
      </w:r>
      <w:r>
        <w:rPr>
          <w:rFonts w:ascii="Times New Roman" w:hAnsi="Times New Roman" w:cs="Times New Roman"/>
          <w:sz w:val="24"/>
          <w:szCs w:val="24"/>
          <w:highlight w:val="none"/>
        </w:rPr>
        <w:t>将普竹塘</w:t>
      </w:r>
      <w:r>
        <w:rPr>
          <w:rFonts w:hint="eastAsia" w:ascii="Times New Roman" w:hAnsi="Times New Roman" w:cs="Times New Roman"/>
          <w:sz w:val="24"/>
          <w:szCs w:val="24"/>
          <w:highlight w:val="none"/>
        </w:rPr>
        <w:t>设计防潮标准从20年一遇提升加固至50年一遇，</w:t>
      </w:r>
      <w:r>
        <w:rPr>
          <w:rFonts w:hint="eastAsia" w:ascii="Times New Roman" w:hAnsi="Times New Roman" w:cs="Times New Roman"/>
          <w:sz w:val="24"/>
          <w:szCs w:val="24"/>
          <w:highlight w:val="none"/>
          <w:lang w:eastAsia="zh-CN"/>
        </w:rPr>
        <w:t>同时</w:t>
      </w:r>
      <w:r>
        <w:rPr>
          <w:rFonts w:hint="eastAsia" w:ascii="Times New Roman" w:hAnsi="Times New Roman" w:cs="Times New Roman"/>
          <w:sz w:val="24"/>
          <w:szCs w:val="24"/>
          <w:highlight w:val="none"/>
        </w:rPr>
        <w:t>沿线布置绿道，在海塘上布置休闲平台、凉亭，并进行相应的绿化措施和配套设施建设，项目实施符合《浙江省水安全保障“十四五”规划》</w:t>
      </w:r>
      <w:r>
        <w:rPr>
          <w:rFonts w:hint="eastAsia" w:ascii="Times New Roman" w:hAnsi="Times New Roman" w:cs="Times New Roman"/>
          <w:sz w:val="24"/>
          <w:szCs w:val="24"/>
          <w:highlight w:val="none"/>
          <w:lang w:eastAsia="zh-CN"/>
        </w:rPr>
        <w:t>。</w:t>
      </w:r>
    </w:p>
    <w:p>
      <w:pPr>
        <w:adjustRightInd w:val="0"/>
        <w:snapToGrid w:val="0"/>
        <w:spacing w:line="360" w:lineRule="auto"/>
        <w:outlineLvl w:val="2"/>
        <w:rPr>
          <w:rFonts w:ascii="Times New Roman" w:hAnsi="Times New Roman" w:cs="Times New Roman"/>
          <w:b/>
          <w:bCs/>
          <w:sz w:val="24"/>
          <w:szCs w:val="24"/>
          <w:highlight w:val="none"/>
        </w:rPr>
      </w:pPr>
      <w:r>
        <w:rPr>
          <w:rFonts w:hint="eastAsia" w:ascii="Times New Roman" w:hAnsi="Times New Roman" w:cs="Times New Roman"/>
          <w:b/>
          <w:bCs/>
          <w:sz w:val="24"/>
          <w:szCs w:val="24"/>
          <w:highlight w:val="none"/>
        </w:rPr>
        <w:t>11.</w:t>
      </w:r>
      <w:r>
        <w:rPr>
          <w:rFonts w:hint="eastAsia" w:ascii="Times New Roman" w:hAnsi="Times New Roman" w:cs="Times New Roman"/>
          <w:b/>
          <w:bCs/>
          <w:sz w:val="24"/>
          <w:szCs w:val="24"/>
          <w:highlight w:val="none"/>
          <w:lang w:val="en-US" w:eastAsia="zh-CN"/>
        </w:rPr>
        <w:t>7</w:t>
      </w:r>
      <w:r>
        <w:rPr>
          <w:rFonts w:hint="eastAsia" w:ascii="Times New Roman" w:hAnsi="Times New Roman" w:cs="Times New Roman"/>
          <w:b/>
          <w:bCs/>
          <w:sz w:val="24"/>
          <w:szCs w:val="24"/>
          <w:highlight w:val="none"/>
        </w:rPr>
        <w:t>.</w:t>
      </w:r>
      <w:r>
        <w:rPr>
          <w:rFonts w:hint="eastAsia" w:ascii="Times New Roman" w:hAnsi="Times New Roman" w:cs="Times New Roman"/>
          <w:b/>
          <w:bCs/>
          <w:sz w:val="24"/>
          <w:szCs w:val="24"/>
          <w:highlight w:val="none"/>
          <w:lang w:val="en-US" w:eastAsia="zh-CN"/>
        </w:rPr>
        <w:t>4</w:t>
      </w:r>
      <w:r>
        <w:rPr>
          <w:rFonts w:hint="eastAsia" w:ascii="Times New Roman" w:hAnsi="Times New Roman" w:cs="Times New Roman"/>
          <w:b/>
          <w:bCs/>
          <w:sz w:val="24"/>
          <w:szCs w:val="24"/>
          <w:highlight w:val="none"/>
        </w:rPr>
        <w:t>《玉环国际海岛旅游目的地规划（ 2017-2030）》符合性分析</w:t>
      </w:r>
    </w:p>
    <w:p>
      <w:pPr>
        <w:adjustRightInd w:val="0"/>
        <w:snapToGrid w:val="0"/>
        <w:spacing w:line="360" w:lineRule="auto"/>
        <w:ind w:firstLine="480" w:firstLineChars="200"/>
        <w:rPr>
          <w:rFonts w:ascii="Times New Roman" w:hAnsi="Times New Roman" w:cs="Times New Roman"/>
          <w:sz w:val="24"/>
          <w:szCs w:val="24"/>
          <w:highlight w:val="none"/>
        </w:rPr>
      </w:pPr>
      <w:r>
        <w:rPr>
          <w:rFonts w:hint="eastAsia" w:ascii="Times New Roman" w:hAnsi="Times New Roman" w:cs="Times New Roman"/>
          <w:sz w:val="24"/>
          <w:szCs w:val="24"/>
          <w:highlight w:val="none"/>
        </w:rPr>
        <w:t>《玉环国际海岛旅游目的地规划（2017-2030）》指出玉环海岛总体定位为：以玉环“海洋文化”、“东海龙文化”和“移民文化”为导引文化，以“海洋海岛观光休闲”、“海洋海岛运动休闲”为主题，通过资源优化整合、龙头景区带动、精品项目建设、产业融合发展等路径，打造国内外知名国际海岛旅游目的地。</w:t>
      </w:r>
    </w:p>
    <w:p>
      <w:pPr>
        <w:adjustRightInd w:val="0"/>
        <w:snapToGrid w:val="0"/>
        <w:spacing w:line="360" w:lineRule="auto"/>
        <w:ind w:firstLine="480" w:firstLineChars="200"/>
        <w:rPr>
          <w:rFonts w:ascii="Times New Roman" w:hAnsi="Times New Roman" w:cs="Times New Roman"/>
          <w:sz w:val="24"/>
          <w:szCs w:val="24"/>
          <w:highlight w:val="none"/>
        </w:rPr>
      </w:pPr>
      <w:r>
        <w:rPr>
          <w:rFonts w:hint="eastAsia" w:ascii="Times New Roman" w:hAnsi="Times New Roman" w:cs="Times New Roman"/>
          <w:sz w:val="24"/>
          <w:szCs w:val="24"/>
          <w:highlight w:val="none"/>
        </w:rPr>
        <w:t>规划总体思路为打造“一核两环三组团”的旅游空间结构体系。玉环海洋海岛为主要旅游资源，旅游发展主打东海文化，开发海洋旅游资源。规划将漩门湾区域打造成为漩门湾旅游核。在此基础上，将乐清湾区域、大鹿岛区域和玉环本岛、半岛打造为国家级海洋公园乐清湾旅游组团、国家级海洋公园东海旅游组团、海湾城市休闲旅游组团等三大旅游组团，同时建设环湖、环岛两条旅游带串联全局。全岛一盘棋，全域一体化综合建设玉环国际海岛旅游目的地。</w:t>
      </w:r>
    </w:p>
    <w:p>
      <w:pPr>
        <w:adjustRightInd w:val="0"/>
        <w:snapToGrid w:val="0"/>
        <w:spacing w:line="360" w:lineRule="auto"/>
        <w:ind w:firstLine="480" w:firstLineChars="200"/>
        <w:rPr>
          <w:rFonts w:ascii="Times New Roman" w:hAnsi="Times New Roman" w:cs="Times New Roman"/>
          <w:sz w:val="24"/>
          <w:szCs w:val="24"/>
          <w:highlight w:val="none"/>
        </w:rPr>
      </w:pPr>
      <w:r>
        <w:rPr>
          <w:rFonts w:hint="eastAsia" w:ascii="Times New Roman" w:hAnsi="Times New Roman" w:cs="Times New Roman"/>
          <w:sz w:val="24"/>
          <w:szCs w:val="24"/>
          <w:highlight w:val="none"/>
        </w:rPr>
        <w:t>本工程位于</w:t>
      </w:r>
      <w:r>
        <w:rPr>
          <w:rFonts w:hint="eastAsia" w:ascii="Times New Roman" w:hAnsi="Times New Roman" w:cs="Times New Roman"/>
          <w:sz w:val="24"/>
          <w:szCs w:val="24"/>
          <w:highlight w:val="none"/>
        </w:rPr>
        <w:t>“海湾城市休闲旅游组团”（见图11.6-</w:t>
      </w:r>
      <w:r>
        <w:rPr>
          <w:rFonts w:hint="eastAsia" w:ascii="Times New Roman" w:hAnsi="Times New Roman" w:cs="Times New Roman"/>
          <w:sz w:val="24"/>
          <w:szCs w:val="24"/>
          <w:highlight w:val="none"/>
          <w:lang w:val="en-US" w:eastAsia="zh-CN"/>
        </w:rPr>
        <w:t>3</w:t>
      </w:r>
      <w:r>
        <w:rPr>
          <w:rFonts w:hint="eastAsia" w:ascii="Times New Roman" w:hAnsi="Times New Roman" w:cs="Times New Roman"/>
          <w:sz w:val="24"/>
          <w:szCs w:val="24"/>
          <w:highlight w:val="none"/>
        </w:rPr>
        <w:t>），在海塘加固提升的同时，沿线布置绿道，在海塘上布置休闲平台、凉亭，并进行相应的绿化措施和配套设施建设，对海湾城市休闲旅游组团的打造具有积极作用，工程建设符合《玉</w:t>
      </w:r>
      <w:r>
        <w:rPr>
          <w:rFonts w:hint="eastAsia" w:ascii="Times New Roman" w:hAnsi="Times New Roman" w:cs="Times New Roman"/>
          <w:sz w:val="24"/>
          <w:szCs w:val="24"/>
          <w:highlight w:val="none"/>
        </w:rPr>
        <w:t>环国际海岛旅游目的地规划（2017-2030）》要求。</w:t>
      </w:r>
    </w:p>
    <w:p>
      <w:pPr>
        <w:adjustRightInd w:val="0"/>
        <w:snapToGrid w:val="0"/>
        <w:spacing w:line="360" w:lineRule="auto"/>
        <w:outlineLvl w:val="2"/>
        <w:rPr>
          <w:rFonts w:hint="eastAsia" w:ascii="Times New Roman" w:hAnsi="Times New Roman" w:cs="Times New Roman"/>
          <w:b/>
          <w:bCs/>
          <w:sz w:val="24"/>
          <w:szCs w:val="24"/>
          <w:highlight w:val="none"/>
        </w:rPr>
      </w:pPr>
      <w:bookmarkStart w:id="791" w:name="_Toc584870015"/>
      <w:bookmarkStart w:id="792" w:name="_Toc443896473"/>
      <w:bookmarkStart w:id="793" w:name="_Toc1490050287_WPSOffice_Level2"/>
      <w:r>
        <w:rPr>
          <w:rFonts w:hint="eastAsia" w:ascii="Times New Roman" w:hAnsi="Times New Roman" w:cs="Times New Roman"/>
          <w:b/>
          <w:bCs/>
          <w:sz w:val="24"/>
          <w:szCs w:val="24"/>
          <w:highlight w:val="none"/>
        </w:rPr>
        <w:t>11.</w:t>
      </w:r>
      <w:r>
        <w:rPr>
          <w:rFonts w:hint="eastAsia" w:ascii="Times New Roman" w:hAnsi="Times New Roman" w:cs="Times New Roman"/>
          <w:b/>
          <w:bCs/>
          <w:sz w:val="24"/>
          <w:szCs w:val="24"/>
          <w:highlight w:val="none"/>
          <w:lang w:val="en-US" w:eastAsia="zh-CN"/>
        </w:rPr>
        <w:t>7</w:t>
      </w:r>
      <w:r>
        <w:rPr>
          <w:rFonts w:hint="eastAsia" w:ascii="Times New Roman" w:hAnsi="Times New Roman" w:cs="Times New Roman"/>
          <w:b/>
          <w:bCs/>
          <w:sz w:val="24"/>
          <w:szCs w:val="24"/>
          <w:highlight w:val="none"/>
        </w:rPr>
        <w:t>.</w:t>
      </w:r>
      <w:r>
        <w:rPr>
          <w:rFonts w:hint="eastAsia" w:ascii="Times New Roman" w:hAnsi="Times New Roman" w:cs="Times New Roman"/>
          <w:b/>
          <w:bCs/>
          <w:sz w:val="24"/>
          <w:szCs w:val="24"/>
          <w:highlight w:val="none"/>
          <w:lang w:val="en-US" w:eastAsia="zh-CN"/>
        </w:rPr>
        <w:t>5</w:t>
      </w:r>
      <w:r>
        <w:rPr>
          <w:rFonts w:hint="eastAsia" w:ascii="Times New Roman" w:hAnsi="Times New Roman" w:cs="Times New Roman"/>
          <w:b/>
          <w:bCs/>
          <w:sz w:val="24"/>
          <w:szCs w:val="24"/>
          <w:highlight w:val="none"/>
        </w:rPr>
        <w:t>《</w:t>
      </w:r>
      <w:r>
        <w:rPr>
          <w:rFonts w:hint="eastAsia" w:ascii="Times New Roman" w:hAnsi="Times New Roman" w:cs="Times New Roman"/>
          <w:b/>
          <w:bCs/>
          <w:sz w:val="24"/>
          <w:szCs w:val="24"/>
          <w:highlight w:val="none"/>
          <w:lang w:eastAsia="zh-CN"/>
        </w:rPr>
        <w:t>玉环市防洪规划</w:t>
      </w:r>
      <w:r>
        <w:rPr>
          <w:rFonts w:hint="eastAsia" w:ascii="Times New Roman" w:hAnsi="Times New Roman" w:cs="Times New Roman"/>
          <w:b/>
          <w:bCs/>
          <w:sz w:val="24"/>
          <w:szCs w:val="24"/>
          <w:highlight w:val="none"/>
        </w:rPr>
        <w:t>》符合性分析</w:t>
      </w:r>
    </w:p>
    <w:p>
      <w:pPr>
        <w:adjustRightInd w:val="0"/>
        <w:snapToGrid w:val="0"/>
        <w:spacing w:line="360" w:lineRule="auto"/>
        <w:ind w:firstLine="480" w:firstLineChars="200"/>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eastAsia="zh-CN"/>
        </w:rPr>
        <w:t>玉环市人民政府于</w:t>
      </w:r>
      <w:r>
        <w:rPr>
          <w:rFonts w:hint="eastAsia" w:ascii="Times New Roman" w:hAnsi="Times New Roman" w:cs="Times New Roman"/>
          <w:sz w:val="24"/>
          <w:szCs w:val="24"/>
          <w:highlight w:val="none"/>
          <w:lang w:val="en-US" w:eastAsia="zh-CN"/>
        </w:rPr>
        <w:t>2017年8月3日批复了《玉环市防洪规划》，相关内容如下：</w:t>
      </w:r>
    </w:p>
    <w:p>
      <w:pPr>
        <w:adjustRightInd w:val="0"/>
        <w:snapToGrid w:val="0"/>
        <w:spacing w:line="360" w:lineRule="auto"/>
        <w:ind w:firstLine="480" w:firstLineChars="200"/>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（1）防山洪及排涝标准</w:t>
      </w:r>
    </w:p>
    <w:p>
      <w:pPr>
        <w:adjustRightInd w:val="0"/>
        <w:snapToGrid w:val="0"/>
        <w:spacing w:line="360" w:lineRule="auto"/>
        <w:ind w:firstLine="480" w:firstLineChars="200"/>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①防山洪标准：城区、镇区、开发区为20年一遇，农村区块为10年一遇。</w:t>
      </w:r>
    </w:p>
    <w:p>
      <w:pPr>
        <w:adjustRightInd w:val="0"/>
        <w:snapToGrid w:val="0"/>
        <w:spacing w:line="360" w:lineRule="auto"/>
        <w:ind w:firstLine="480" w:firstLineChars="200"/>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②排涝标准：城区、镇区、工业区为20年一遇最大24h暴雨不受淹；农村区块10年一遇最大1日暴雨24小时排出。</w:t>
      </w:r>
    </w:p>
    <w:p>
      <w:pPr>
        <w:adjustRightInd w:val="0"/>
        <w:snapToGrid w:val="0"/>
        <w:spacing w:line="360" w:lineRule="auto"/>
        <w:ind w:firstLine="480" w:firstLineChars="200"/>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（2）海塘工程</w:t>
      </w:r>
    </w:p>
    <w:p>
      <w:pPr>
        <w:adjustRightInd w:val="0"/>
        <w:snapToGrid w:val="0"/>
        <w:spacing w:line="360" w:lineRule="auto"/>
        <w:ind w:firstLine="480" w:firstLineChars="200"/>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玉环市共有一线海塘40条，部分海塘修建年份较早，一线海塘存在年久沉降、局部结构薄弱、标准偏低等问题。根据《台州市海塘建设总体方案（2015-2020）》，规划除险加固及整修的海塘共24座，其中近期除险加固及整修15座。根据附表4，普竹塘现状问题为差一级、塘顶平均沉降0.21m，除险加固后堤防级别拟提高为3级，标准拟提升为50年，拟加固长度为884m。</w:t>
      </w:r>
    </w:p>
    <w:p>
      <w:pPr>
        <w:adjustRightInd w:val="0"/>
        <w:snapToGrid w:val="0"/>
        <w:spacing w:line="360" w:lineRule="auto"/>
        <w:ind w:firstLine="480" w:firstLineChars="200"/>
        <w:rPr>
          <w:rFonts w:hint="default" w:ascii="Times New Roman" w:hAnsi="Times New Roman" w:eastAsia="宋体" w:cs="Times New Roman"/>
          <w:sz w:val="24"/>
          <w:szCs w:val="24"/>
          <w:highlight w:val="none"/>
          <w:lang w:val="en-US" w:eastAsia="zh-CN"/>
        </w:rPr>
      </w:pPr>
      <w:r>
        <w:rPr>
          <w:rFonts w:hint="eastAsia" w:ascii="Times New Roman" w:hAnsi="Times New Roman" w:cs="Times New Roman"/>
          <w:sz w:val="24"/>
          <w:szCs w:val="24"/>
          <w:highlight w:val="none"/>
          <w:lang w:val="en-US" w:eastAsia="zh-CN"/>
        </w:rPr>
        <w:t>本工程对普竹塘整段海塘沿着原塘轴线进行提标，提升加固普竹塘（包括融合部分工程），长度0.899km。本工程实施后，堤防级别提升为2级，防潮标准为50年一遇，本次普竹塘体表加固后可以满足规划要求，工程建设符合《玉环市防洪规划》。</w:t>
      </w:r>
    </w:p>
    <w:p>
      <w:pPr>
        <w:pStyle w:val="5"/>
        <w:keepLines w:val="0"/>
        <w:tabs>
          <w:tab w:val="left" w:pos="1004"/>
          <w:tab w:val="clear" w:pos="1260"/>
        </w:tabs>
        <w:spacing w:before="120" w:beforeLines="50"/>
        <w:rPr>
          <w:sz w:val="28"/>
          <w:szCs w:val="28"/>
          <w:highlight w:val="none"/>
        </w:rPr>
      </w:pPr>
      <w:bookmarkStart w:id="794" w:name="_Toc2183"/>
      <w:r>
        <w:rPr>
          <w:sz w:val="28"/>
          <w:szCs w:val="28"/>
          <w:highlight w:val="none"/>
        </w:rPr>
        <w:t>1</w:t>
      </w:r>
      <w:r>
        <w:rPr>
          <w:rFonts w:hint="eastAsia"/>
          <w:sz w:val="28"/>
          <w:szCs w:val="28"/>
          <w:highlight w:val="none"/>
        </w:rPr>
        <w:t>1</w:t>
      </w:r>
      <w:r>
        <w:rPr>
          <w:sz w:val="28"/>
          <w:szCs w:val="28"/>
          <w:highlight w:val="none"/>
        </w:rPr>
        <w:t>.</w:t>
      </w:r>
      <w:r>
        <w:rPr>
          <w:rFonts w:hint="eastAsia"/>
          <w:sz w:val="28"/>
          <w:szCs w:val="28"/>
          <w:highlight w:val="none"/>
          <w:lang w:val="en-US" w:eastAsia="zh-CN"/>
        </w:rPr>
        <w:t>8</w:t>
      </w:r>
      <w:r>
        <w:rPr>
          <w:rFonts w:hint="eastAsia"/>
          <w:sz w:val="28"/>
          <w:szCs w:val="28"/>
          <w:highlight w:val="none"/>
        </w:rPr>
        <w:t>“</w:t>
      </w:r>
      <w:r>
        <w:rPr>
          <w:sz w:val="28"/>
          <w:szCs w:val="28"/>
          <w:highlight w:val="none"/>
        </w:rPr>
        <w:t>三线一单</w:t>
      </w:r>
      <w:r>
        <w:rPr>
          <w:rFonts w:hint="eastAsia"/>
          <w:sz w:val="28"/>
          <w:szCs w:val="28"/>
          <w:highlight w:val="none"/>
        </w:rPr>
        <w:t>”</w:t>
      </w:r>
      <w:r>
        <w:rPr>
          <w:sz w:val="28"/>
          <w:szCs w:val="28"/>
          <w:highlight w:val="none"/>
        </w:rPr>
        <w:t>环境管控生态环境准入清单</w:t>
      </w:r>
      <w:r>
        <w:rPr>
          <w:sz w:val="28"/>
          <w:szCs w:val="28"/>
          <w:highlight w:val="none"/>
          <w:lang w:eastAsia="zh-Hans"/>
        </w:rPr>
        <w:t>符合性分析</w:t>
      </w:r>
      <w:bookmarkEnd w:id="791"/>
      <w:bookmarkEnd w:id="792"/>
      <w:bookmarkEnd w:id="793"/>
      <w:bookmarkEnd w:id="794"/>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本工程位于玉环西侧沿海，本工程海堤向陆一侧所在区属于《玉环市“三线一单”生态环境分区管控方案》中“ZH33108320099台台州市玉环市玉环临港工业1产业集聚重点管控单元”（附图5），向海一侧属于《玉环市“三线一单”生态环境分区管控方案》中“ZH33100020009台州玉环临港工业1产业集聚海域重点管控单元”（附图6），工程实施符合上述管控单元的生态环境准入清单要求，具体生态环境准入清单符合性分析见表1</w:t>
      </w:r>
      <w:r>
        <w:rPr>
          <w:rFonts w:hint="eastAsia" w:ascii="Times New Roman" w:hAnsi="Times New Roman" w:cs="Times New Roman"/>
          <w:sz w:val="24"/>
          <w:szCs w:val="24"/>
          <w:highlight w:val="none"/>
        </w:rPr>
        <w:t>1</w:t>
      </w:r>
      <w:r>
        <w:rPr>
          <w:rFonts w:ascii="Times New Roman" w:hAnsi="Times New Roman" w:cs="Times New Roman"/>
          <w:sz w:val="24"/>
          <w:szCs w:val="24"/>
          <w:highlight w:val="none"/>
        </w:rPr>
        <w:t>.7-1。</w:t>
      </w:r>
    </w:p>
    <w:p>
      <w:pPr>
        <w:pStyle w:val="132"/>
        <w:snapToGrid w:val="0"/>
        <w:spacing w:line="240" w:lineRule="auto"/>
        <w:ind w:firstLine="0"/>
        <w:jc w:val="center"/>
        <w:rPr>
          <w:rFonts w:ascii="Times New Roman" w:hAnsi="Times New Roman" w:cs="Times New Roman"/>
          <w:b/>
          <w:bCs/>
          <w:szCs w:val="24"/>
          <w:highlight w:val="none"/>
        </w:rPr>
      </w:pPr>
      <w:r>
        <w:rPr>
          <w:rFonts w:ascii="Times New Roman" w:hAnsi="Times New Roman" w:cs="Times New Roman"/>
          <w:b/>
          <w:kern w:val="0"/>
          <w:szCs w:val="24"/>
          <w:highlight w:val="none"/>
          <w:lang w:eastAsia="zh-Hans" w:bidi="ar"/>
        </w:rPr>
        <w:t>表</w:t>
      </w:r>
      <w:r>
        <w:rPr>
          <w:rFonts w:ascii="Times New Roman" w:hAnsi="Times New Roman" w:eastAsia="Times New Roman Bold" w:cs="Times New Roman"/>
          <w:b/>
          <w:kern w:val="0"/>
          <w:szCs w:val="24"/>
          <w:highlight w:val="none"/>
          <w:lang w:bidi="ar"/>
        </w:rPr>
        <w:t>1</w:t>
      </w:r>
      <w:r>
        <w:rPr>
          <w:rFonts w:hint="eastAsia" w:ascii="Times New Roman" w:hAnsi="Times New Roman" w:cs="Times New Roman"/>
          <w:b/>
          <w:kern w:val="0"/>
          <w:szCs w:val="24"/>
          <w:highlight w:val="none"/>
          <w:lang w:bidi="ar"/>
        </w:rPr>
        <w:t>1</w:t>
      </w:r>
      <w:r>
        <w:rPr>
          <w:rFonts w:ascii="Times New Roman" w:hAnsi="Times New Roman" w:eastAsia="Times New Roman Bold" w:cs="Times New Roman"/>
          <w:b/>
          <w:kern w:val="0"/>
          <w:szCs w:val="24"/>
          <w:highlight w:val="none"/>
          <w:lang w:bidi="ar"/>
        </w:rPr>
        <w:t>.7-1</w:t>
      </w:r>
      <w:r>
        <w:rPr>
          <w:rFonts w:ascii="Times New Roman" w:hAnsi="Times New Roman" w:cs="Times New Roman"/>
          <w:b/>
          <w:kern w:val="0"/>
          <w:szCs w:val="24"/>
          <w:highlight w:val="none"/>
          <w:lang w:bidi="ar"/>
        </w:rPr>
        <w:t xml:space="preserve">  项目区管控单元属性及管控要求</w:t>
      </w:r>
    </w:p>
    <w:tbl>
      <w:tblPr>
        <w:tblStyle w:val="49"/>
        <w:tblW w:w="911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41"/>
        <w:gridCol w:w="983"/>
        <w:gridCol w:w="1495"/>
        <w:gridCol w:w="77"/>
        <w:gridCol w:w="3004"/>
        <w:gridCol w:w="2107"/>
        <w:gridCol w:w="7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219" w:type="dxa"/>
            <w:gridSpan w:val="3"/>
            <w:vAlign w:val="center"/>
          </w:tcPr>
          <w:p>
            <w:pPr>
              <w:adjustRightInd w:val="0"/>
              <w:snapToGrid w:val="0"/>
              <w:jc w:val="center"/>
              <w:rPr>
                <w:rFonts w:ascii="Times New Roman" w:hAnsi="Times New Roman" w:cs="Times New Roman"/>
                <w:b/>
                <w:bCs/>
                <w:highlight w:val="none"/>
              </w:rPr>
            </w:pPr>
            <w:r>
              <w:rPr>
                <w:rFonts w:ascii="Times New Roman" w:hAnsi="Times New Roman" w:cs="Times New Roman"/>
                <w:b/>
                <w:bCs/>
                <w:highlight w:val="none"/>
              </w:rPr>
              <w:t>环境管控单元编码</w:t>
            </w:r>
          </w:p>
        </w:tc>
        <w:tc>
          <w:tcPr>
            <w:tcW w:w="3081" w:type="dxa"/>
            <w:gridSpan w:val="2"/>
            <w:vAlign w:val="center"/>
          </w:tcPr>
          <w:p>
            <w:pPr>
              <w:adjustRightInd w:val="0"/>
              <w:snapToGrid w:val="0"/>
              <w:jc w:val="center"/>
              <w:rPr>
                <w:rFonts w:ascii="Times New Roman" w:hAnsi="Times New Roman" w:cs="Times New Roman"/>
                <w:b/>
                <w:bCs/>
                <w:highlight w:val="none"/>
              </w:rPr>
            </w:pPr>
            <w:r>
              <w:rPr>
                <w:rFonts w:ascii="Times New Roman" w:hAnsi="Times New Roman" w:cs="Times New Roman"/>
                <w:b/>
                <w:bCs/>
                <w:highlight w:val="none"/>
              </w:rPr>
              <w:t>ZH33108320099</w:t>
            </w:r>
          </w:p>
        </w:tc>
        <w:tc>
          <w:tcPr>
            <w:tcW w:w="2107" w:type="dxa"/>
            <w:vMerge w:val="restart"/>
            <w:vAlign w:val="center"/>
          </w:tcPr>
          <w:p>
            <w:pPr>
              <w:adjustRightInd w:val="0"/>
              <w:snapToGrid w:val="0"/>
              <w:jc w:val="center"/>
              <w:rPr>
                <w:rFonts w:ascii="Times New Roman" w:hAnsi="Times New Roman" w:cs="Times New Roman"/>
                <w:b/>
                <w:bCs/>
                <w:highlight w:val="none"/>
              </w:rPr>
            </w:pPr>
            <w:r>
              <w:rPr>
                <w:rFonts w:ascii="Times New Roman" w:hAnsi="Times New Roman" w:cs="Times New Roman"/>
                <w:b/>
                <w:bCs/>
                <w:highlight w:val="none"/>
              </w:rPr>
              <w:t>与管控要求符合性分析</w:t>
            </w:r>
          </w:p>
        </w:tc>
        <w:tc>
          <w:tcPr>
            <w:tcW w:w="704" w:type="dxa"/>
            <w:vMerge w:val="restart"/>
            <w:vAlign w:val="center"/>
          </w:tcPr>
          <w:p>
            <w:pPr>
              <w:adjustRightInd w:val="0"/>
              <w:snapToGrid w:val="0"/>
              <w:jc w:val="center"/>
              <w:rPr>
                <w:rFonts w:ascii="Times New Roman" w:hAnsi="Times New Roman" w:cs="Times New Roman"/>
                <w:b/>
                <w:bCs/>
                <w:highlight w:val="none"/>
                <w:lang w:eastAsia="zh-Hans"/>
              </w:rPr>
            </w:pPr>
            <w:r>
              <w:rPr>
                <w:rFonts w:ascii="Times New Roman" w:hAnsi="Times New Roman" w:cs="Times New Roman"/>
                <w:b/>
                <w:bCs/>
                <w:highlight w:val="none"/>
                <w:lang w:eastAsia="zh-Hans"/>
              </w:rPr>
              <w:t>是否符合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219" w:type="dxa"/>
            <w:gridSpan w:val="3"/>
            <w:vAlign w:val="center"/>
          </w:tcPr>
          <w:p>
            <w:pPr>
              <w:adjustRightInd w:val="0"/>
              <w:snapToGrid w:val="0"/>
              <w:jc w:val="center"/>
              <w:rPr>
                <w:rFonts w:ascii="Times New Roman" w:hAnsi="Times New Roman" w:cs="Times New Roman"/>
                <w:b/>
                <w:bCs/>
                <w:highlight w:val="none"/>
              </w:rPr>
            </w:pPr>
            <w:r>
              <w:rPr>
                <w:rFonts w:ascii="Times New Roman" w:hAnsi="Times New Roman" w:cs="Times New Roman"/>
                <w:b/>
                <w:bCs/>
                <w:highlight w:val="none"/>
              </w:rPr>
              <w:t>环境管控单元名称</w:t>
            </w:r>
          </w:p>
        </w:tc>
        <w:tc>
          <w:tcPr>
            <w:tcW w:w="3081" w:type="dxa"/>
            <w:gridSpan w:val="2"/>
            <w:vAlign w:val="center"/>
          </w:tcPr>
          <w:p>
            <w:pPr>
              <w:adjustRightInd w:val="0"/>
              <w:snapToGrid w:val="0"/>
              <w:jc w:val="center"/>
              <w:rPr>
                <w:rFonts w:ascii="Times New Roman" w:hAnsi="Times New Roman" w:cs="Times New Roman"/>
                <w:b/>
                <w:bCs/>
                <w:highlight w:val="none"/>
              </w:rPr>
            </w:pPr>
            <w:r>
              <w:rPr>
                <w:rFonts w:ascii="Times New Roman" w:hAnsi="Times New Roman" w:cs="Times New Roman"/>
                <w:b/>
                <w:bCs/>
                <w:highlight w:val="none"/>
              </w:rPr>
              <w:t>台州市玉环市玉环临港工业1产业集聚重点管控单元</w:t>
            </w:r>
          </w:p>
        </w:tc>
        <w:tc>
          <w:tcPr>
            <w:tcW w:w="2107" w:type="dxa"/>
            <w:vMerge w:val="continue"/>
            <w:vAlign w:val="center"/>
          </w:tcPr>
          <w:p>
            <w:pPr>
              <w:adjustRightInd w:val="0"/>
              <w:snapToGrid w:val="0"/>
              <w:jc w:val="center"/>
              <w:rPr>
                <w:rFonts w:ascii="Times New Roman" w:hAnsi="Times New Roman" w:cs="Times New Roman"/>
                <w:b/>
                <w:bCs/>
                <w:highlight w:val="none"/>
              </w:rPr>
            </w:pPr>
          </w:p>
        </w:tc>
        <w:tc>
          <w:tcPr>
            <w:tcW w:w="704" w:type="dxa"/>
            <w:vMerge w:val="continue"/>
            <w:vAlign w:val="center"/>
          </w:tcPr>
          <w:p>
            <w:pPr>
              <w:adjustRightInd w:val="0"/>
              <w:snapToGrid w:val="0"/>
              <w:jc w:val="center"/>
              <w:rPr>
                <w:rFonts w:ascii="Times New Roman" w:hAnsi="Times New Roman" w:cs="Times New Roman"/>
                <w:b/>
                <w:bCs/>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219" w:type="dxa"/>
            <w:gridSpan w:val="3"/>
            <w:vAlign w:val="center"/>
          </w:tcPr>
          <w:p>
            <w:pPr>
              <w:adjustRightInd w:val="0"/>
              <w:snapToGrid w:val="0"/>
              <w:jc w:val="center"/>
              <w:rPr>
                <w:rFonts w:ascii="Times New Roman" w:hAnsi="Times New Roman" w:cs="Times New Roman"/>
                <w:b/>
                <w:bCs/>
                <w:highlight w:val="none"/>
              </w:rPr>
            </w:pPr>
            <w:r>
              <w:rPr>
                <w:rFonts w:ascii="Times New Roman" w:hAnsi="Times New Roman" w:cs="Times New Roman"/>
                <w:b/>
                <w:bCs/>
                <w:highlight w:val="none"/>
              </w:rPr>
              <w:t>管控单元分类</w:t>
            </w:r>
          </w:p>
        </w:tc>
        <w:tc>
          <w:tcPr>
            <w:tcW w:w="3081" w:type="dxa"/>
            <w:gridSpan w:val="2"/>
            <w:vAlign w:val="center"/>
          </w:tcPr>
          <w:p>
            <w:pPr>
              <w:adjustRightInd w:val="0"/>
              <w:snapToGrid w:val="0"/>
              <w:jc w:val="center"/>
              <w:rPr>
                <w:rFonts w:ascii="Times New Roman" w:hAnsi="Times New Roman" w:cs="Times New Roman"/>
                <w:b/>
                <w:bCs/>
                <w:highlight w:val="none"/>
              </w:rPr>
            </w:pPr>
            <w:r>
              <w:rPr>
                <w:rFonts w:ascii="Times New Roman" w:hAnsi="Times New Roman" w:cs="Times New Roman"/>
                <w:b/>
                <w:bCs/>
                <w:highlight w:val="none"/>
              </w:rPr>
              <w:t>重点管控单元35</w:t>
            </w:r>
          </w:p>
        </w:tc>
        <w:tc>
          <w:tcPr>
            <w:tcW w:w="2107" w:type="dxa"/>
            <w:vMerge w:val="continue"/>
            <w:vAlign w:val="center"/>
          </w:tcPr>
          <w:p>
            <w:pPr>
              <w:adjustRightInd w:val="0"/>
              <w:snapToGrid w:val="0"/>
              <w:jc w:val="center"/>
              <w:rPr>
                <w:rFonts w:ascii="Times New Roman" w:hAnsi="Times New Roman" w:cs="Times New Roman"/>
                <w:b/>
                <w:bCs/>
                <w:highlight w:val="none"/>
              </w:rPr>
            </w:pPr>
          </w:p>
        </w:tc>
        <w:tc>
          <w:tcPr>
            <w:tcW w:w="704" w:type="dxa"/>
            <w:vMerge w:val="continue"/>
            <w:vAlign w:val="center"/>
          </w:tcPr>
          <w:p>
            <w:pPr>
              <w:adjustRightInd w:val="0"/>
              <w:snapToGrid w:val="0"/>
              <w:jc w:val="center"/>
              <w:rPr>
                <w:rFonts w:ascii="Times New Roman" w:hAnsi="Times New Roman" w:cs="Times New Roman"/>
                <w:b/>
                <w:bCs/>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41" w:type="dxa"/>
            <w:vMerge w:val="restart"/>
            <w:vAlign w:val="center"/>
          </w:tcPr>
          <w:p>
            <w:pPr>
              <w:adjustRightInd w:val="0"/>
              <w:snapToGrid w:val="0"/>
              <w:jc w:val="center"/>
              <w:rPr>
                <w:rFonts w:ascii="Times New Roman" w:hAnsi="Times New Roman" w:cs="Times New Roman"/>
                <w:highlight w:val="none"/>
              </w:rPr>
            </w:pPr>
            <w:r>
              <w:rPr>
                <w:rFonts w:ascii="Times New Roman" w:hAnsi="Times New Roman" w:cs="Times New Roman"/>
                <w:highlight w:val="none"/>
              </w:rPr>
              <w:t>管控要求</w:t>
            </w:r>
          </w:p>
        </w:tc>
        <w:tc>
          <w:tcPr>
            <w:tcW w:w="983" w:type="dxa"/>
            <w:vAlign w:val="center"/>
          </w:tcPr>
          <w:p>
            <w:pPr>
              <w:adjustRightInd w:val="0"/>
              <w:snapToGrid w:val="0"/>
              <w:jc w:val="center"/>
              <w:rPr>
                <w:rFonts w:ascii="Times New Roman" w:hAnsi="Times New Roman" w:cs="Times New Roman"/>
                <w:highlight w:val="none"/>
              </w:rPr>
            </w:pPr>
            <w:r>
              <w:rPr>
                <w:rFonts w:ascii="Times New Roman" w:hAnsi="Times New Roman" w:cs="Times New Roman"/>
                <w:highlight w:val="none"/>
              </w:rPr>
              <w:t>空间布局约束</w:t>
            </w:r>
          </w:p>
        </w:tc>
        <w:tc>
          <w:tcPr>
            <w:tcW w:w="4576" w:type="dxa"/>
            <w:gridSpan w:val="3"/>
            <w:vAlign w:val="center"/>
          </w:tcPr>
          <w:p>
            <w:pPr>
              <w:adjustRightInd w:val="0"/>
              <w:snapToGrid w:val="0"/>
              <w:rPr>
                <w:rFonts w:ascii="Times New Roman" w:hAnsi="Times New Roman" w:cs="Times New Roman"/>
                <w:highlight w:val="none"/>
              </w:rPr>
            </w:pPr>
            <w:r>
              <w:rPr>
                <w:rFonts w:ascii="Times New Roman" w:hAnsi="Times New Roman" w:cs="Times New Roman"/>
                <w:highlight w:val="none"/>
              </w:rPr>
              <w:t>优化完善区域产业布局，合理规划布局三类工业项目，鼓励对三类工业项目进行淘汰和提升改造，进一步调整和优化产业结构，逐步提高区域产业准入条件。重点加快园区整合提升，完善园区的基础设施配套，不断推进产业集聚和产业链延伸。重点发展临港工业、现代先进制造业、现代物流业，打造临港型产业集聚区。</w:t>
            </w:r>
          </w:p>
          <w:p>
            <w:pPr>
              <w:adjustRightInd w:val="0"/>
              <w:snapToGrid w:val="0"/>
              <w:rPr>
                <w:rFonts w:ascii="Times New Roman" w:hAnsi="Times New Roman" w:cs="Times New Roman"/>
                <w:highlight w:val="none"/>
              </w:rPr>
            </w:pPr>
            <w:r>
              <w:rPr>
                <w:rFonts w:ascii="Times New Roman" w:hAnsi="Times New Roman" w:cs="Times New Roman"/>
                <w:highlight w:val="none"/>
              </w:rPr>
              <w:t>合理规划居住区与工业功能区，在居住区和工业区、工业企业之间设置防护绿地、生活绿地等隔离带。</w:t>
            </w:r>
          </w:p>
        </w:tc>
        <w:tc>
          <w:tcPr>
            <w:tcW w:w="2107" w:type="dxa"/>
            <w:vAlign w:val="center"/>
          </w:tcPr>
          <w:p>
            <w:pPr>
              <w:adjustRightInd w:val="0"/>
              <w:snapToGrid w:val="0"/>
              <w:rPr>
                <w:rFonts w:ascii="Times New Roman" w:hAnsi="Times New Roman" w:cs="Times New Roman"/>
                <w:highlight w:val="none"/>
              </w:rPr>
            </w:pPr>
            <w:r>
              <w:rPr>
                <w:rFonts w:ascii="Times New Roman" w:hAnsi="Times New Roman" w:cs="Times New Roman"/>
                <w:highlight w:val="none"/>
              </w:rPr>
              <w:t>本项目非工业类项目，不涉及污染物排放。</w:t>
            </w:r>
          </w:p>
        </w:tc>
        <w:tc>
          <w:tcPr>
            <w:tcW w:w="704" w:type="dxa"/>
            <w:vAlign w:val="center"/>
          </w:tcPr>
          <w:p>
            <w:pPr>
              <w:adjustRightInd w:val="0"/>
              <w:snapToGrid w:val="0"/>
              <w:jc w:val="center"/>
              <w:rPr>
                <w:rFonts w:ascii="Times New Roman" w:hAnsi="Times New Roman" w:cs="Times New Roman"/>
                <w:highlight w:val="none"/>
                <w:lang w:eastAsia="zh-Hans"/>
              </w:rPr>
            </w:pPr>
            <w:r>
              <w:rPr>
                <w:rFonts w:ascii="Times New Roman" w:hAnsi="Times New Roman" w:cs="Times New Roman"/>
                <w:highlight w:val="none"/>
                <w:lang w:eastAsia="zh-Hans"/>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41" w:type="dxa"/>
            <w:vMerge w:val="continue"/>
            <w:vAlign w:val="center"/>
          </w:tcPr>
          <w:p>
            <w:pPr>
              <w:adjustRightInd w:val="0"/>
              <w:snapToGrid w:val="0"/>
              <w:jc w:val="center"/>
              <w:rPr>
                <w:rFonts w:ascii="Times New Roman" w:hAnsi="Times New Roman" w:cs="Times New Roman"/>
                <w:highlight w:val="none"/>
              </w:rPr>
            </w:pPr>
          </w:p>
        </w:tc>
        <w:tc>
          <w:tcPr>
            <w:tcW w:w="983" w:type="dxa"/>
            <w:vAlign w:val="center"/>
          </w:tcPr>
          <w:p>
            <w:pPr>
              <w:adjustRightInd w:val="0"/>
              <w:snapToGrid w:val="0"/>
              <w:jc w:val="center"/>
              <w:rPr>
                <w:rFonts w:ascii="Times New Roman" w:hAnsi="Times New Roman" w:cs="Times New Roman"/>
                <w:highlight w:val="none"/>
              </w:rPr>
            </w:pPr>
            <w:r>
              <w:rPr>
                <w:rFonts w:ascii="Times New Roman" w:hAnsi="Times New Roman" w:cs="Times New Roman"/>
                <w:highlight w:val="none"/>
              </w:rPr>
              <w:t>污染物排放管控</w:t>
            </w:r>
          </w:p>
        </w:tc>
        <w:tc>
          <w:tcPr>
            <w:tcW w:w="4576" w:type="dxa"/>
            <w:gridSpan w:val="3"/>
            <w:vAlign w:val="center"/>
          </w:tcPr>
          <w:p>
            <w:pPr>
              <w:adjustRightInd w:val="0"/>
              <w:snapToGrid w:val="0"/>
              <w:rPr>
                <w:rFonts w:ascii="Times New Roman" w:hAnsi="Times New Roman" w:cs="Times New Roman"/>
                <w:highlight w:val="none"/>
              </w:rPr>
            </w:pPr>
            <w:r>
              <w:rPr>
                <w:rFonts w:ascii="Times New Roman" w:hAnsi="Times New Roman" w:cs="Times New Roman"/>
                <w:highlight w:val="none"/>
              </w:rPr>
              <w:t>严格实施污染物总量控制制度，根据区域环境质量改善目标，削减污染物排放总量。</w:t>
            </w:r>
          </w:p>
          <w:p>
            <w:pPr>
              <w:adjustRightInd w:val="0"/>
              <w:snapToGrid w:val="0"/>
              <w:rPr>
                <w:rFonts w:ascii="Times New Roman" w:hAnsi="Times New Roman" w:cs="Times New Roman"/>
                <w:highlight w:val="none"/>
              </w:rPr>
            </w:pPr>
            <w:r>
              <w:rPr>
                <w:rFonts w:ascii="Times New Roman" w:hAnsi="Times New Roman" w:cs="Times New Roman"/>
                <w:highlight w:val="none"/>
              </w:rPr>
              <w:t>推进工业园区（工业企业）“污水零直排区”建设，所有企业实现雨污分流。实施工业企业废水深度处理，严格重污染行业重金属和高浓度难降解废水预处理和分质处理，加强对纳管企业总氮、盐分、重金属和其他有毒有害污染物的管控，强化企业污染治理设施运行维护管理。全面推进重点行业VOCs治理和工业废气清洁排放改造，强化工业企业无组织排放管控。二氧化硫、氮氧化物、颗粒物、挥发性有机物全面执行国家排放标准大气污染物特别排放限值，深入推进工业燃煤锅炉烟气清洁排放改造。加强土壤和地下水污染防治与修复。</w:t>
            </w:r>
          </w:p>
        </w:tc>
        <w:tc>
          <w:tcPr>
            <w:tcW w:w="2107" w:type="dxa"/>
            <w:vAlign w:val="center"/>
          </w:tcPr>
          <w:p>
            <w:pPr>
              <w:adjustRightInd w:val="0"/>
              <w:snapToGrid w:val="0"/>
              <w:rPr>
                <w:rFonts w:ascii="Times New Roman" w:hAnsi="Times New Roman" w:cs="Times New Roman"/>
                <w:highlight w:val="none"/>
              </w:rPr>
            </w:pPr>
            <w:r>
              <w:rPr>
                <w:rFonts w:ascii="Times New Roman" w:hAnsi="Times New Roman" w:cs="Times New Roman"/>
                <w:highlight w:val="none"/>
              </w:rPr>
              <w:t>本项目营运期产污主要为管理和维护人员产生的生活污水及生活垃圾，不涉及总量控制指标。因此，符合污染物排放管控要求。</w:t>
            </w:r>
          </w:p>
        </w:tc>
        <w:tc>
          <w:tcPr>
            <w:tcW w:w="704" w:type="dxa"/>
            <w:vAlign w:val="center"/>
          </w:tcPr>
          <w:p>
            <w:pPr>
              <w:adjustRightInd w:val="0"/>
              <w:snapToGrid w:val="0"/>
              <w:jc w:val="center"/>
              <w:rPr>
                <w:rFonts w:ascii="Times New Roman" w:hAnsi="Times New Roman" w:cs="Times New Roman"/>
                <w:highlight w:val="none"/>
                <w:lang w:eastAsia="zh-Hans"/>
              </w:rPr>
            </w:pPr>
            <w:r>
              <w:rPr>
                <w:rFonts w:ascii="Times New Roman" w:hAnsi="Times New Roman" w:cs="Times New Roman"/>
                <w:highlight w:val="none"/>
                <w:lang w:eastAsia="zh-Hans"/>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41" w:type="dxa"/>
            <w:vMerge w:val="continue"/>
            <w:vAlign w:val="center"/>
          </w:tcPr>
          <w:p>
            <w:pPr>
              <w:adjustRightInd w:val="0"/>
              <w:snapToGrid w:val="0"/>
              <w:jc w:val="center"/>
              <w:rPr>
                <w:rFonts w:ascii="Times New Roman" w:hAnsi="Times New Roman" w:cs="Times New Roman"/>
                <w:highlight w:val="none"/>
              </w:rPr>
            </w:pPr>
          </w:p>
        </w:tc>
        <w:tc>
          <w:tcPr>
            <w:tcW w:w="983" w:type="dxa"/>
            <w:vAlign w:val="center"/>
          </w:tcPr>
          <w:p>
            <w:pPr>
              <w:adjustRightInd w:val="0"/>
              <w:snapToGrid w:val="0"/>
              <w:jc w:val="center"/>
              <w:rPr>
                <w:rFonts w:ascii="Times New Roman" w:hAnsi="Times New Roman" w:cs="Times New Roman"/>
                <w:highlight w:val="none"/>
              </w:rPr>
            </w:pPr>
            <w:r>
              <w:rPr>
                <w:rFonts w:ascii="Times New Roman" w:hAnsi="Times New Roman" w:cs="Times New Roman"/>
                <w:highlight w:val="none"/>
              </w:rPr>
              <w:t>环境风险防控</w:t>
            </w:r>
          </w:p>
        </w:tc>
        <w:tc>
          <w:tcPr>
            <w:tcW w:w="4576" w:type="dxa"/>
            <w:gridSpan w:val="3"/>
            <w:vAlign w:val="center"/>
          </w:tcPr>
          <w:p>
            <w:pPr>
              <w:adjustRightInd w:val="0"/>
              <w:snapToGrid w:val="0"/>
              <w:rPr>
                <w:rFonts w:ascii="Times New Roman" w:hAnsi="Times New Roman" w:cs="Times New Roman"/>
                <w:highlight w:val="none"/>
              </w:rPr>
            </w:pPr>
            <w:r>
              <w:rPr>
                <w:rFonts w:ascii="Times New Roman" w:hAnsi="Times New Roman" w:cs="Times New Roman"/>
                <w:highlight w:val="none"/>
              </w:rPr>
              <w:t>定期评估沿江河湖库工业企业、工业集聚区环境和健康风险，落实防控措施。相关企业按规定编制环境突发事件应急预案，重点加强事故废水应急池建设，以及应急物资的储备和应急演练。强化工业集聚区企业环境风险防范设施设备建设和正常运行监管，落实产业园区应急预案，加强风险防控体系建设，建立常态化的企业隐患排查整治监管机制。</w:t>
            </w:r>
          </w:p>
        </w:tc>
        <w:tc>
          <w:tcPr>
            <w:tcW w:w="2107" w:type="dxa"/>
            <w:vAlign w:val="center"/>
          </w:tcPr>
          <w:p>
            <w:pPr>
              <w:adjustRightInd w:val="0"/>
              <w:snapToGrid w:val="0"/>
              <w:rPr>
                <w:rFonts w:ascii="Times New Roman" w:hAnsi="Times New Roman" w:cs="Times New Roman"/>
                <w:highlight w:val="none"/>
              </w:rPr>
            </w:pPr>
            <w:r>
              <w:rPr>
                <w:rFonts w:ascii="Times New Roman" w:hAnsi="Times New Roman" w:cs="Times New Roman"/>
                <w:highlight w:val="none"/>
              </w:rPr>
              <w:t>项目实施阶段会按规定编制台风、风暴潮风险应急预案。</w:t>
            </w:r>
          </w:p>
        </w:tc>
        <w:tc>
          <w:tcPr>
            <w:tcW w:w="704" w:type="dxa"/>
            <w:vAlign w:val="center"/>
          </w:tcPr>
          <w:p>
            <w:pPr>
              <w:adjustRightInd w:val="0"/>
              <w:snapToGrid w:val="0"/>
              <w:jc w:val="center"/>
              <w:rPr>
                <w:rFonts w:ascii="Times New Roman" w:hAnsi="Times New Roman" w:cs="Times New Roman"/>
                <w:highlight w:val="none"/>
                <w:lang w:eastAsia="zh-Hans"/>
              </w:rPr>
            </w:pPr>
            <w:r>
              <w:rPr>
                <w:rFonts w:ascii="Times New Roman" w:hAnsi="Times New Roman" w:cs="Times New Roman"/>
                <w:highlight w:val="none"/>
                <w:lang w:eastAsia="zh-Hans"/>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41" w:type="dxa"/>
            <w:vMerge w:val="continue"/>
            <w:vAlign w:val="center"/>
          </w:tcPr>
          <w:p>
            <w:pPr>
              <w:adjustRightInd w:val="0"/>
              <w:snapToGrid w:val="0"/>
              <w:jc w:val="center"/>
              <w:rPr>
                <w:rFonts w:ascii="Times New Roman" w:hAnsi="Times New Roman" w:cs="Times New Roman"/>
                <w:highlight w:val="none"/>
              </w:rPr>
            </w:pPr>
          </w:p>
        </w:tc>
        <w:tc>
          <w:tcPr>
            <w:tcW w:w="983" w:type="dxa"/>
            <w:vAlign w:val="center"/>
          </w:tcPr>
          <w:p>
            <w:pPr>
              <w:adjustRightInd w:val="0"/>
              <w:snapToGrid w:val="0"/>
              <w:jc w:val="center"/>
              <w:rPr>
                <w:rFonts w:ascii="Times New Roman" w:hAnsi="Times New Roman" w:cs="Times New Roman"/>
                <w:highlight w:val="none"/>
              </w:rPr>
            </w:pPr>
            <w:r>
              <w:rPr>
                <w:rFonts w:ascii="Times New Roman" w:hAnsi="Times New Roman" w:cs="Times New Roman"/>
                <w:highlight w:val="none"/>
              </w:rPr>
              <w:t>资源开发效率要求</w:t>
            </w:r>
          </w:p>
        </w:tc>
        <w:tc>
          <w:tcPr>
            <w:tcW w:w="4576" w:type="dxa"/>
            <w:gridSpan w:val="3"/>
            <w:vAlign w:val="center"/>
          </w:tcPr>
          <w:p>
            <w:pPr>
              <w:adjustRightInd w:val="0"/>
              <w:snapToGrid w:val="0"/>
              <w:rPr>
                <w:rFonts w:ascii="Times New Roman" w:hAnsi="Times New Roman" w:cs="Times New Roman"/>
                <w:highlight w:val="none"/>
              </w:rPr>
            </w:pPr>
            <w:r>
              <w:rPr>
                <w:rFonts w:ascii="Times New Roman" w:hAnsi="Times New Roman" w:cs="Times New Roman"/>
                <w:highlight w:val="none"/>
              </w:rPr>
              <w:t>推进重点行业企业清洁生产改造，大力推进工业水循环利用，减少工业新鲜水用量，提高企业中水回用率。落实最严格水资源管理制度，落实煤炭消费减量替代要求，提高能源使用效率。</w:t>
            </w:r>
          </w:p>
        </w:tc>
        <w:tc>
          <w:tcPr>
            <w:tcW w:w="2107" w:type="dxa"/>
            <w:vAlign w:val="center"/>
          </w:tcPr>
          <w:p>
            <w:pPr>
              <w:adjustRightInd w:val="0"/>
              <w:snapToGrid w:val="0"/>
              <w:rPr>
                <w:rFonts w:ascii="Times New Roman" w:hAnsi="Times New Roman" w:cs="Times New Roman"/>
                <w:highlight w:val="none"/>
              </w:rPr>
            </w:pPr>
            <w:r>
              <w:rPr>
                <w:rFonts w:ascii="Times New Roman" w:hAnsi="Times New Roman" w:cs="Times New Roman"/>
                <w:highlight w:val="none"/>
              </w:rPr>
              <w:t>项目建成营运后不会消耗区域内资源。</w:t>
            </w:r>
          </w:p>
        </w:tc>
        <w:tc>
          <w:tcPr>
            <w:tcW w:w="704" w:type="dxa"/>
            <w:vAlign w:val="center"/>
          </w:tcPr>
          <w:p>
            <w:pPr>
              <w:adjustRightInd w:val="0"/>
              <w:snapToGrid w:val="0"/>
              <w:jc w:val="center"/>
              <w:rPr>
                <w:rFonts w:ascii="Times New Roman" w:hAnsi="Times New Roman" w:cs="Times New Roman"/>
                <w:highlight w:val="none"/>
                <w:lang w:eastAsia="zh-Hans"/>
              </w:rPr>
            </w:pPr>
            <w:r>
              <w:rPr>
                <w:rFonts w:ascii="Times New Roman" w:hAnsi="Times New Roman" w:cs="Times New Roman"/>
                <w:highlight w:val="none"/>
                <w:lang w:eastAsia="zh-Hans"/>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41" w:type="dxa"/>
            <w:vMerge w:val="continue"/>
            <w:vAlign w:val="center"/>
          </w:tcPr>
          <w:p>
            <w:pPr>
              <w:adjustRightInd w:val="0"/>
              <w:snapToGrid w:val="0"/>
              <w:jc w:val="center"/>
              <w:rPr>
                <w:rFonts w:ascii="Times New Roman" w:hAnsi="Times New Roman" w:cs="Times New Roman"/>
                <w:highlight w:val="none"/>
              </w:rPr>
            </w:pPr>
          </w:p>
        </w:tc>
        <w:tc>
          <w:tcPr>
            <w:tcW w:w="983" w:type="dxa"/>
            <w:vAlign w:val="center"/>
          </w:tcPr>
          <w:p>
            <w:pPr>
              <w:adjustRightInd w:val="0"/>
              <w:snapToGrid w:val="0"/>
              <w:jc w:val="center"/>
              <w:rPr>
                <w:rFonts w:ascii="Times New Roman" w:hAnsi="Times New Roman" w:cs="Times New Roman"/>
                <w:highlight w:val="none"/>
              </w:rPr>
            </w:pPr>
            <w:r>
              <w:rPr>
                <w:rFonts w:ascii="Times New Roman" w:hAnsi="Times New Roman" w:cs="Times New Roman"/>
                <w:highlight w:val="none"/>
              </w:rPr>
              <w:t>重点管控对象</w:t>
            </w:r>
          </w:p>
        </w:tc>
        <w:tc>
          <w:tcPr>
            <w:tcW w:w="4576" w:type="dxa"/>
            <w:gridSpan w:val="3"/>
            <w:vAlign w:val="center"/>
          </w:tcPr>
          <w:p>
            <w:pPr>
              <w:adjustRightInd w:val="0"/>
              <w:snapToGrid w:val="0"/>
              <w:rPr>
                <w:rFonts w:ascii="Times New Roman" w:hAnsi="Times New Roman" w:cs="Times New Roman"/>
                <w:highlight w:val="none"/>
              </w:rPr>
            </w:pPr>
            <w:r>
              <w:rPr>
                <w:rFonts w:ascii="Times New Roman" w:hAnsi="Times New Roman" w:cs="Times New Roman"/>
                <w:highlight w:val="none"/>
              </w:rPr>
              <w:t>玉环干江镇，玉环海洋经济转型示范升级区，玉环临港工业1，玉环临港工业2，玉环清港-楚门镇，玉环沙门镇，玉环漩门二期，玉环玉城-坎门街道</w:t>
            </w:r>
          </w:p>
        </w:tc>
        <w:tc>
          <w:tcPr>
            <w:tcW w:w="2107" w:type="dxa"/>
            <w:vAlign w:val="center"/>
          </w:tcPr>
          <w:p>
            <w:pPr>
              <w:adjustRightInd w:val="0"/>
              <w:snapToGrid w:val="0"/>
              <w:rPr>
                <w:rFonts w:ascii="Times New Roman" w:hAnsi="Times New Roman" w:cs="Times New Roman"/>
                <w:highlight w:val="none"/>
              </w:rPr>
            </w:pPr>
            <w:r>
              <w:rPr>
                <w:rFonts w:ascii="Times New Roman" w:hAnsi="Times New Roman" w:cs="Times New Roman"/>
                <w:highlight w:val="none"/>
              </w:rPr>
              <w:t>本工程未涉及水源保护区和生态红线，符合要求。</w:t>
            </w:r>
          </w:p>
        </w:tc>
        <w:tc>
          <w:tcPr>
            <w:tcW w:w="704" w:type="dxa"/>
            <w:vAlign w:val="center"/>
          </w:tcPr>
          <w:p>
            <w:pPr>
              <w:adjustRightInd w:val="0"/>
              <w:snapToGrid w:val="0"/>
              <w:jc w:val="center"/>
              <w:rPr>
                <w:rFonts w:ascii="Times New Roman" w:hAnsi="Times New Roman" w:cs="Times New Roman"/>
                <w:highlight w:val="none"/>
                <w:lang w:eastAsia="zh-Hans"/>
              </w:rPr>
            </w:pPr>
            <w:r>
              <w:rPr>
                <w:rFonts w:ascii="Times New Roman" w:hAnsi="Times New Roman" w:cs="Times New Roman"/>
                <w:highlight w:val="none"/>
                <w:lang w:eastAsia="zh-Hans"/>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296" w:type="dxa"/>
            <w:gridSpan w:val="4"/>
            <w:vAlign w:val="center"/>
          </w:tcPr>
          <w:p>
            <w:pPr>
              <w:adjustRightInd w:val="0"/>
              <w:snapToGrid w:val="0"/>
              <w:jc w:val="center"/>
              <w:rPr>
                <w:rFonts w:ascii="Times New Roman" w:hAnsi="Times New Roman" w:cs="Times New Roman"/>
                <w:highlight w:val="none"/>
              </w:rPr>
            </w:pPr>
            <w:r>
              <w:rPr>
                <w:rFonts w:ascii="Times New Roman" w:hAnsi="Times New Roman" w:cs="Times New Roman"/>
                <w:highlight w:val="none"/>
              </w:rPr>
              <w:t>环境管控单元编码</w:t>
            </w:r>
          </w:p>
        </w:tc>
        <w:tc>
          <w:tcPr>
            <w:tcW w:w="3004" w:type="dxa"/>
            <w:vAlign w:val="center"/>
          </w:tcPr>
          <w:p>
            <w:pPr>
              <w:adjustRightInd w:val="0"/>
              <w:snapToGrid w:val="0"/>
              <w:jc w:val="center"/>
              <w:rPr>
                <w:rFonts w:ascii="Times New Roman" w:hAnsi="Times New Roman" w:cs="Times New Roman"/>
                <w:highlight w:val="none"/>
              </w:rPr>
            </w:pPr>
            <w:r>
              <w:rPr>
                <w:rFonts w:ascii="Times New Roman" w:hAnsi="Times New Roman" w:cs="Times New Roman"/>
                <w:highlight w:val="none"/>
              </w:rPr>
              <w:t>ZH33100020009</w:t>
            </w:r>
          </w:p>
        </w:tc>
        <w:tc>
          <w:tcPr>
            <w:tcW w:w="2107" w:type="dxa"/>
            <w:vMerge w:val="restart"/>
            <w:vAlign w:val="center"/>
          </w:tcPr>
          <w:p>
            <w:pPr>
              <w:adjustRightInd w:val="0"/>
              <w:snapToGrid w:val="0"/>
              <w:jc w:val="center"/>
              <w:rPr>
                <w:rFonts w:ascii="Times New Roman" w:hAnsi="Times New Roman" w:cs="Times New Roman"/>
                <w:highlight w:val="none"/>
              </w:rPr>
            </w:pPr>
            <w:r>
              <w:rPr>
                <w:rFonts w:ascii="Times New Roman" w:hAnsi="Times New Roman" w:cs="Times New Roman"/>
                <w:highlight w:val="none"/>
              </w:rPr>
              <w:t>与管控要求符合性分析</w:t>
            </w:r>
          </w:p>
        </w:tc>
        <w:tc>
          <w:tcPr>
            <w:tcW w:w="704" w:type="dxa"/>
            <w:vMerge w:val="restart"/>
            <w:vAlign w:val="center"/>
          </w:tcPr>
          <w:p>
            <w:pPr>
              <w:adjustRightInd w:val="0"/>
              <w:snapToGrid w:val="0"/>
              <w:jc w:val="center"/>
              <w:rPr>
                <w:rFonts w:ascii="Times New Roman" w:hAnsi="Times New Roman" w:cs="Times New Roman"/>
                <w:highlight w:val="none"/>
                <w:lang w:eastAsia="zh-Hans"/>
              </w:rPr>
            </w:pPr>
            <w:r>
              <w:rPr>
                <w:rFonts w:ascii="Times New Roman" w:hAnsi="Times New Roman" w:cs="Times New Roman"/>
                <w:highlight w:val="none"/>
                <w:lang w:eastAsia="zh-Hans"/>
              </w:rPr>
              <w:t>是否符合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296" w:type="dxa"/>
            <w:gridSpan w:val="4"/>
            <w:vAlign w:val="center"/>
          </w:tcPr>
          <w:p>
            <w:pPr>
              <w:adjustRightInd w:val="0"/>
              <w:snapToGrid w:val="0"/>
              <w:jc w:val="center"/>
              <w:rPr>
                <w:rFonts w:ascii="Times New Roman" w:hAnsi="Times New Roman" w:cs="Times New Roman"/>
                <w:highlight w:val="none"/>
              </w:rPr>
            </w:pPr>
            <w:r>
              <w:rPr>
                <w:rFonts w:ascii="Times New Roman" w:hAnsi="Times New Roman" w:cs="Times New Roman"/>
                <w:highlight w:val="none"/>
              </w:rPr>
              <w:t>环境管控单元名称</w:t>
            </w:r>
          </w:p>
        </w:tc>
        <w:tc>
          <w:tcPr>
            <w:tcW w:w="3004" w:type="dxa"/>
            <w:vAlign w:val="center"/>
          </w:tcPr>
          <w:p>
            <w:pPr>
              <w:adjustRightInd w:val="0"/>
              <w:snapToGrid w:val="0"/>
              <w:jc w:val="center"/>
              <w:rPr>
                <w:rFonts w:ascii="Times New Roman" w:hAnsi="Times New Roman" w:cs="Times New Roman"/>
                <w:highlight w:val="none"/>
              </w:rPr>
            </w:pPr>
            <w:r>
              <w:rPr>
                <w:rFonts w:ascii="Times New Roman" w:hAnsi="Times New Roman" w:cs="Times New Roman"/>
                <w:highlight w:val="none"/>
              </w:rPr>
              <w:t>台州玉环临港工业1产业集聚海域重点管控单元</w:t>
            </w:r>
          </w:p>
        </w:tc>
        <w:tc>
          <w:tcPr>
            <w:tcW w:w="2107" w:type="dxa"/>
            <w:vMerge w:val="continue"/>
            <w:vAlign w:val="center"/>
          </w:tcPr>
          <w:p>
            <w:pPr>
              <w:adjustRightInd w:val="0"/>
              <w:snapToGrid w:val="0"/>
              <w:jc w:val="center"/>
              <w:rPr>
                <w:rFonts w:ascii="Times New Roman" w:hAnsi="Times New Roman" w:cs="Times New Roman"/>
                <w:highlight w:val="none"/>
              </w:rPr>
            </w:pPr>
          </w:p>
        </w:tc>
        <w:tc>
          <w:tcPr>
            <w:tcW w:w="704" w:type="dxa"/>
            <w:vMerge w:val="continue"/>
            <w:vAlign w:val="center"/>
          </w:tcPr>
          <w:p>
            <w:pPr>
              <w:adjustRightInd w:val="0"/>
              <w:snapToGrid w:val="0"/>
              <w:jc w:val="center"/>
              <w:rPr>
                <w:rFonts w:ascii="Times New Roman" w:hAnsi="Times New Roman" w:cs="Times New Roman"/>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296" w:type="dxa"/>
            <w:gridSpan w:val="4"/>
            <w:vAlign w:val="center"/>
          </w:tcPr>
          <w:p>
            <w:pPr>
              <w:adjustRightInd w:val="0"/>
              <w:snapToGrid w:val="0"/>
              <w:jc w:val="center"/>
              <w:rPr>
                <w:rFonts w:ascii="Times New Roman" w:hAnsi="Times New Roman" w:cs="Times New Roman"/>
                <w:highlight w:val="none"/>
              </w:rPr>
            </w:pPr>
            <w:r>
              <w:rPr>
                <w:rFonts w:ascii="Times New Roman" w:hAnsi="Times New Roman" w:cs="Times New Roman"/>
                <w:highlight w:val="none"/>
              </w:rPr>
              <w:t>管控单元分类</w:t>
            </w:r>
          </w:p>
        </w:tc>
        <w:tc>
          <w:tcPr>
            <w:tcW w:w="3004" w:type="dxa"/>
            <w:vAlign w:val="center"/>
          </w:tcPr>
          <w:p>
            <w:pPr>
              <w:adjustRightInd w:val="0"/>
              <w:snapToGrid w:val="0"/>
              <w:jc w:val="center"/>
              <w:rPr>
                <w:rFonts w:ascii="Times New Roman" w:hAnsi="Times New Roman" w:cs="Times New Roman"/>
                <w:highlight w:val="none"/>
              </w:rPr>
            </w:pPr>
            <w:r>
              <w:rPr>
                <w:rFonts w:ascii="Times New Roman" w:hAnsi="Times New Roman" w:cs="Times New Roman"/>
                <w:highlight w:val="none"/>
              </w:rPr>
              <w:t>海洋重点管控单元9</w:t>
            </w:r>
          </w:p>
        </w:tc>
        <w:tc>
          <w:tcPr>
            <w:tcW w:w="2107" w:type="dxa"/>
            <w:vMerge w:val="continue"/>
            <w:vAlign w:val="center"/>
          </w:tcPr>
          <w:p>
            <w:pPr>
              <w:adjustRightInd w:val="0"/>
              <w:snapToGrid w:val="0"/>
              <w:jc w:val="center"/>
              <w:rPr>
                <w:rFonts w:ascii="Times New Roman" w:hAnsi="Times New Roman" w:cs="Times New Roman"/>
                <w:highlight w:val="none"/>
              </w:rPr>
            </w:pPr>
          </w:p>
        </w:tc>
        <w:tc>
          <w:tcPr>
            <w:tcW w:w="704" w:type="dxa"/>
            <w:vMerge w:val="continue"/>
            <w:vAlign w:val="center"/>
          </w:tcPr>
          <w:p>
            <w:pPr>
              <w:adjustRightInd w:val="0"/>
              <w:snapToGrid w:val="0"/>
              <w:jc w:val="center"/>
              <w:rPr>
                <w:rFonts w:ascii="Times New Roman" w:hAnsi="Times New Roman" w:cs="Times New Roman"/>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41" w:type="dxa"/>
            <w:vMerge w:val="restart"/>
            <w:vAlign w:val="center"/>
          </w:tcPr>
          <w:p>
            <w:pPr>
              <w:adjustRightInd w:val="0"/>
              <w:snapToGrid w:val="0"/>
              <w:jc w:val="center"/>
              <w:rPr>
                <w:rFonts w:ascii="Times New Roman" w:hAnsi="Times New Roman" w:cs="Times New Roman"/>
                <w:highlight w:val="none"/>
              </w:rPr>
            </w:pPr>
            <w:r>
              <w:rPr>
                <w:rFonts w:ascii="Times New Roman" w:hAnsi="Times New Roman" w:cs="Times New Roman"/>
                <w:highlight w:val="none"/>
              </w:rPr>
              <w:t>管控要求</w:t>
            </w:r>
          </w:p>
        </w:tc>
        <w:tc>
          <w:tcPr>
            <w:tcW w:w="983" w:type="dxa"/>
            <w:vAlign w:val="center"/>
          </w:tcPr>
          <w:p>
            <w:pPr>
              <w:adjustRightInd w:val="0"/>
              <w:snapToGrid w:val="0"/>
              <w:jc w:val="center"/>
              <w:rPr>
                <w:rFonts w:ascii="Times New Roman" w:hAnsi="Times New Roman" w:cs="Times New Roman"/>
                <w:highlight w:val="none"/>
              </w:rPr>
            </w:pPr>
            <w:r>
              <w:rPr>
                <w:rFonts w:ascii="Times New Roman" w:hAnsi="Times New Roman" w:cs="Times New Roman"/>
                <w:highlight w:val="none"/>
              </w:rPr>
              <w:t>空间布局约束</w:t>
            </w:r>
          </w:p>
        </w:tc>
        <w:tc>
          <w:tcPr>
            <w:tcW w:w="4576" w:type="dxa"/>
            <w:gridSpan w:val="3"/>
            <w:vAlign w:val="center"/>
          </w:tcPr>
          <w:p>
            <w:pPr>
              <w:adjustRightInd w:val="0"/>
              <w:snapToGrid w:val="0"/>
              <w:rPr>
                <w:rFonts w:ascii="Times New Roman" w:hAnsi="Times New Roman" w:cs="Times New Roman"/>
                <w:highlight w:val="none"/>
              </w:rPr>
            </w:pPr>
            <w:r>
              <w:rPr>
                <w:rFonts w:ascii="Times New Roman" w:hAnsi="Times New Roman" w:cs="Times New Roman"/>
                <w:highlight w:val="none"/>
              </w:rPr>
              <w:t>优化完善区域产业布局，合理规划布局三类工业项目，鼓励对三类工业项目进行淘汰和提升改造，进一步调整和优化产业结构，逐步提高区域产业准入条件。重点加快园区整合提升，完善园区的基础设施配套，不断推进产业集聚和产业链延伸。重点发展临港工业、现代先进制造业、现代物流业，打造临港型产业集聚区。</w:t>
            </w:r>
          </w:p>
          <w:p>
            <w:pPr>
              <w:adjustRightInd w:val="0"/>
              <w:snapToGrid w:val="0"/>
              <w:rPr>
                <w:rFonts w:ascii="Times New Roman" w:hAnsi="Times New Roman" w:cs="Times New Roman"/>
                <w:highlight w:val="none"/>
              </w:rPr>
            </w:pPr>
            <w:r>
              <w:rPr>
                <w:rFonts w:ascii="Times New Roman" w:hAnsi="Times New Roman" w:cs="Times New Roman"/>
                <w:highlight w:val="none"/>
              </w:rPr>
              <w:t>合理规划居住区与工业功能区，在居住区和工业区、工业企业之间设置防护绿地、生活绿地等隔离带。</w:t>
            </w:r>
          </w:p>
        </w:tc>
        <w:tc>
          <w:tcPr>
            <w:tcW w:w="2107" w:type="dxa"/>
            <w:vAlign w:val="center"/>
          </w:tcPr>
          <w:p>
            <w:pPr>
              <w:adjustRightInd w:val="0"/>
              <w:snapToGrid w:val="0"/>
              <w:rPr>
                <w:rFonts w:ascii="Times New Roman" w:hAnsi="Times New Roman" w:cs="Times New Roman"/>
                <w:highlight w:val="none"/>
              </w:rPr>
            </w:pPr>
            <w:r>
              <w:rPr>
                <w:rFonts w:ascii="Times New Roman" w:hAnsi="Times New Roman" w:cs="Times New Roman"/>
                <w:highlight w:val="none"/>
              </w:rPr>
              <w:t>本项目非工业类项目，不涉及污染物排放。</w:t>
            </w:r>
          </w:p>
        </w:tc>
        <w:tc>
          <w:tcPr>
            <w:tcW w:w="704" w:type="dxa"/>
            <w:vAlign w:val="center"/>
          </w:tcPr>
          <w:p>
            <w:pPr>
              <w:adjustRightInd w:val="0"/>
              <w:snapToGrid w:val="0"/>
              <w:jc w:val="center"/>
              <w:rPr>
                <w:rFonts w:ascii="Times New Roman" w:hAnsi="Times New Roman" w:cs="Times New Roman"/>
                <w:highlight w:val="none"/>
              </w:rPr>
            </w:pPr>
            <w:r>
              <w:rPr>
                <w:rFonts w:ascii="Times New Roman" w:hAnsi="Times New Roman" w:cs="Times New Roman"/>
                <w:highlight w:val="none"/>
                <w:lang w:eastAsia="zh-Hans"/>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41" w:type="dxa"/>
            <w:vMerge w:val="continue"/>
            <w:vAlign w:val="center"/>
          </w:tcPr>
          <w:p>
            <w:pPr>
              <w:adjustRightInd w:val="0"/>
              <w:snapToGrid w:val="0"/>
              <w:jc w:val="center"/>
              <w:rPr>
                <w:rFonts w:ascii="Times New Roman" w:hAnsi="Times New Roman" w:cs="Times New Roman"/>
                <w:highlight w:val="none"/>
              </w:rPr>
            </w:pPr>
          </w:p>
        </w:tc>
        <w:tc>
          <w:tcPr>
            <w:tcW w:w="983" w:type="dxa"/>
            <w:vAlign w:val="center"/>
          </w:tcPr>
          <w:p>
            <w:pPr>
              <w:adjustRightInd w:val="0"/>
              <w:snapToGrid w:val="0"/>
              <w:jc w:val="center"/>
              <w:rPr>
                <w:rFonts w:ascii="Times New Roman" w:hAnsi="Times New Roman" w:cs="Times New Roman"/>
                <w:highlight w:val="none"/>
              </w:rPr>
            </w:pPr>
            <w:r>
              <w:rPr>
                <w:rFonts w:ascii="Times New Roman" w:hAnsi="Times New Roman" w:cs="Times New Roman"/>
                <w:highlight w:val="none"/>
              </w:rPr>
              <w:t>污染物排放管控</w:t>
            </w:r>
          </w:p>
        </w:tc>
        <w:tc>
          <w:tcPr>
            <w:tcW w:w="4576" w:type="dxa"/>
            <w:gridSpan w:val="3"/>
            <w:vAlign w:val="center"/>
          </w:tcPr>
          <w:p>
            <w:pPr>
              <w:adjustRightInd w:val="0"/>
              <w:snapToGrid w:val="0"/>
              <w:rPr>
                <w:rFonts w:ascii="Times New Roman" w:hAnsi="Times New Roman" w:cs="Times New Roman"/>
                <w:highlight w:val="none"/>
              </w:rPr>
            </w:pPr>
            <w:r>
              <w:rPr>
                <w:rFonts w:ascii="Times New Roman" w:hAnsi="Times New Roman" w:cs="Times New Roman"/>
                <w:highlight w:val="none"/>
              </w:rPr>
              <w:t>严格实施污染物总量控制制度，根据区域环境质量改善目标，削减污染物排放总量。</w:t>
            </w:r>
          </w:p>
          <w:p>
            <w:pPr>
              <w:adjustRightInd w:val="0"/>
              <w:snapToGrid w:val="0"/>
              <w:rPr>
                <w:rFonts w:ascii="Times New Roman" w:hAnsi="Times New Roman" w:cs="Times New Roman"/>
                <w:highlight w:val="none"/>
              </w:rPr>
            </w:pPr>
            <w:r>
              <w:rPr>
                <w:rFonts w:ascii="Times New Roman" w:hAnsi="Times New Roman" w:cs="Times New Roman"/>
                <w:highlight w:val="none"/>
              </w:rPr>
              <w:t>推进工业园区（工业企业）“污水零直排区”建设，所有企业实现雨污分流。实施工业企业废水深度处理，严格重污染行业重金属和高浓度难降解废水预处理和分质处理，加强对纳管企业总氮、盐分、重金属和其他有毒有害污染物的管控，强化企业污染治理设施运行维护管理。全面推进重点行业VOCs治理和工业废气清洁排放改造，强化工业企业无组织排放管控。二氧化硫、氮氧化物、颗粒物、挥发性有机物全面执行国家排放标准大气污染物特别排放限值，深入推进工业燃煤锅炉烟气清洁排放改造。加强土壤和地下水污染防治与修复。</w:t>
            </w:r>
          </w:p>
        </w:tc>
        <w:tc>
          <w:tcPr>
            <w:tcW w:w="2107" w:type="dxa"/>
            <w:vAlign w:val="center"/>
          </w:tcPr>
          <w:p>
            <w:pPr>
              <w:adjustRightInd w:val="0"/>
              <w:snapToGrid w:val="0"/>
              <w:rPr>
                <w:rFonts w:ascii="Times New Roman" w:hAnsi="Times New Roman" w:cs="Times New Roman"/>
                <w:highlight w:val="none"/>
              </w:rPr>
            </w:pPr>
            <w:r>
              <w:rPr>
                <w:rFonts w:ascii="Times New Roman" w:hAnsi="Times New Roman" w:cs="Times New Roman"/>
                <w:highlight w:val="none"/>
              </w:rPr>
              <w:t>本项目营运期产污主要为管理和维护人员产生的生活污水及生活垃圾，不涉及总量控制指标。项目本身属于</w:t>
            </w:r>
            <w:r>
              <w:rPr>
                <w:rFonts w:ascii="Times New Roman" w:hAnsi="Times New Roman" w:cs="Times New Roman"/>
                <w:highlight w:val="none"/>
                <w:lang w:eastAsia="zh-Hans"/>
              </w:rPr>
              <w:t>海洋工程</w:t>
            </w:r>
            <w:r>
              <w:rPr>
                <w:rFonts w:ascii="Times New Roman" w:hAnsi="Times New Roman" w:cs="Times New Roman"/>
                <w:highlight w:val="none"/>
              </w:rPr>
              <w:t>，不涉及入海排污口设置，因此，符合污染物排放管控要求。</w:t>
            </w:r>
          </w:p>
        </w:tc>
        <w:tc>
          <w:tcPr>
            <w:tcW w:w="704" w:type="dxa"/>
            <w:vAlign w:val="center"/>
          </w:tcPr>
          <w:p>
            <w:pPr>
              <w:adjustRightInd w:val="0"/>
              <w:snapToGrid w:val="0"/>
              <w:jc w:val="center"/>
              <w:rPr>
                <w:rFonts w:ascii="Times New Roman" w:hAnsi="Times New Roman" w:cs="Times New Roman"/>
                <w:highlight w:val="none"/>
              </w:rPr>
            </w:pPr>
            <w:r>
              <w:rPr>
                <w:rFonts w:ascii="Times New Roman" w:hAnsi="Times New Roman" w:cs="Times New Roman"/>
                <w:highlight w:val="none"/>
                <w:lang w:eastAsia="zh-Hans"/>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41" w:type="dxa"/>
            <w:vMerge w:val="continue"/>
            <w:vAlign w:val="center"/>
          </w:tcPr>
          <w:p>
            <w:pPr>
              <w:adjustRightInd w:val="0"/>
              <w:snapToGrid w:val="0"/>
              <w:jc w:val="center"/>
              <w:rPr>
                <w:rFonts w:ascii="Times New Roman" w:hAnsi="Times New Roman" w:cs="Times New Roman"/>
                <w:highlight w:val="none"/>
              </w:rPr>
            </w:pPr>
          </w:p>
        </w:tc>
        <w:tc>
          <w:tcPr>
            <w:tcW w:w="983" w:type="dxa"/>
            <w:vAlign w:val="center"/>
          </w:tcPr>
          <w:p>
            <w:pPr>
              <w:adjustRightInd w:val="0"/>
              <w:snapToGrid w:val="0"/>
              <w:jc w:val="center"/>
              <w:rPr>
                <w:rFonts w:ascii="Times New Roman" w:hAnsi="Times New Roman" w:cs="Times New Roman"/>
                <w:highlight w:val="none"/>
              </w:rPr>
            </w:pPr>
            <w:r>
              <w:rPr>
                <w:rFonts w:ascii="Times New Roman" w:hAnsi="Times New Roman" w:cs="Times New Roman"/>
                <w:highlight w:val="none"/>
              </w:rPr>
              <w:t>环境风险防控</w:t>
            </w:r>
          </w:p>
        </w:tc>
        <w:tc>
          <w:tcPr>
            <w:tcW w:w="4576" w:type="dxa"/>
            <w:gridSpan w:val="3"/>
            <w:vAlign w:val="center"/>
          </w:tcPr>
          <w:p>
            <w:pPr>
              <w:adjustRightInd w:val="0"/>
              <w:snapToGrid w:val="0"/>
              <w:rPr>
                <w:rFonts w:ascii="Times New Roman" w:hAnsi="Times New Roman" w:cs="Times New Roman"/>
                <w:highlight w:val="none"/>
              </w:rPr>
            </w:pPr>
            <w:r>
              <w:rPr>
                <w:rFonts w:ascii="Times New Roman" w:hAnsi="Times New Roman" w:cs="Times New Roman"/>
                <w:highlight w:val="none"/>
              </w:rPr>
              <w:t>定期评估沿江河湖库工业企业、工业集聚区环境和健康风险，落实防控措施。相关企业按规定编制环境突发事件应急预案，重点加强事故废水应急池建设，以及应急物资的储备和应急演练。强化工业集聚区企业环境风险防范设施设备建设和正常运行监管，落实产业园区应急预案，加强风险防控体系建设，建立常态化的企业隐患排查整治监管机制。</w:t>
            </w:r>
          </w:p>
        </w:tc>
        <w:tc>
          <w:tcPr>
            <w:tcW w:w="2107" w:type="dxa"/>
            <w:vAlign w:val="center"/>
          </w:tcPr>
          <w:p>
            <w:pPr>
              <w:adjustRightInd w:val="0"/>
              <w:snapToGrid w:val="0"/>
              <w:rPr>
                <w:rFonts w:ascii="Times New Roman" w:hAnsi="Times New Roman" w:cs="Times New Roman"/>
                <w:highlight w:val="none"/>
              </w:rPr>
            </w:pPr>
            <w:r>
              <w:rPr>
                <w:rFonts w:ascii="Times New Roman" w:hAnsi="Times New Roman" w:cs="Times New Roman"/>
                <w:highlight w:val="none"/>
              </w:rPr>
              <w:t>项目实施阶段会按规定编制台风、风暴潮风险应急预案。</w:t>
            </w:r>
          </w:p>
        </w:tc>
        <w:tc>
          <w:tcPr>
            <w:tcW w:w="704" w:type="dxa"/>
            <w:vAlign w:val="center"/>
          </w:tcPr>
          <w:p>
            <w:pPr>
              <w:adjustRightInd w:val="0"/>
              <w:snapToGrid w:val="0"/>
              <w:jc w:val="center"/>
              <w:rPr>
                <w:rFonts w:ascii="Times New Roman" w:hAnsi="Times New Roman" w:cs="Times New Roman"/>
                <w:highlight w:val="none"/>
              </w:rPr>
            </w:pPr>
            <w:r>
              <w:rPr>
                <w:rFonts w:ascii="Times New Roman" w:hAnsi="Times New Roman" w:cs="Times New Roman"/>
                <w:highlight w:val="none"/>
                <w:lang w:eastAsia="zh-Hans"/>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41" w:type="dxa"/>
            <w:vMerge w:val="continue"/>
            <w:vAlign w:val="center"/>
          </w:tcPr>
          <w:p>
            <w:pPr>
              <w:adjustRightInd w:val="0"/>
              <w:snapToGrid w:val="0"/>
              <w:jc w:val="center"/>
              <w:rPr>
                <w:rFonts w:ascii="Times New Roman" w:hAnsi="Times New Roman" w:cs="Times New Roman"/>
                <w:highlight w:val="none"/>
              </w:rPr>
            </w:pPr>
          </w:p>
        </w:tc>
        <w:tc>
          <w:tcPr>
            <w:tcW w:w="983" w:type="dxa"/>
            <w:vAlign w:val="center"/>
          </w:tcPr>
          <w:p>
            <w:pPr>
              <w:adjustRightInd w:val="0"/>
              <w:snapToGrid w:val="0"/>
              <w:jc w:val="center"/>
              <w:rPr>
                <w:rFonts w:ascii="Times New Roman" w:hAnsi="Times New Roman" w:cs="Times New Roman"/>
                <w:highlight w:val="none"/>
              </w:rPr>
            </w:pPr>
            <w:r>
              <w:rPr>
                <w:rFonts w:ascii="Times New Roman" w:hAnsi="Times New Roman" w:cs="Times New Roman"/>
                <w:highlight w:val="none"/>
              </w:rPr>
              <w:t>资源开发效率要求</w:t>
            </w:r>
          </w:p>
        </w:tc>
        <w:tc>
          <w:tcPr>
            <w:tcW w:w="4576" w:type="dxa"/>
            <w:gridSpan w:val="3"/>
            <w:vAlign w:val="center"/>
          </w:tcPr>
          <w:p>
            <w:pPr>
              <w:adjustRightInd w:val="0"/>
              <w:snapToGrid w:val="0"/>
              <w:rPr>
                <w:rFonts w:ascii="Times New Roman" w:hAnsi="Times New Roman" w:cs="Times New Roman"/>
                <w:highlight w:val="none"/>
              </w:rPr>
            </w:pPr>
            <w:r>
              <w:rPr>
                <w:rFonts w:ascii="Times New Roman" w:hAnsi="Times New Roman" w:cs="Times New Roman"/>
                <w:highlight w:val="none"/>
              </w:rPr>
              <w:t>推进重点行业企业清洁生产改造，大力推进工业水循环利用，减少工业新鲜水用量，提高企业中水回用率。落实最严格水资源管理制度，落实煤炭消费减量替代要求，提高能源使用效率</w:t>
            </w:r>
          </w:p>
        </w:tc>
        <w:tc>
          <w:tcPr>
            <w:tcW w:w="2107" w:type="dxa"/>
            <w:vAlign w:val="center"/>
          </w:tcPr>
          <w:p>
            <w:pPr>
              <w:adjustRightInd w:val="0"/>
              <w:snapToGrid w:val="0"/>
              <w:rPr>
                <w:rFonts w:ascii="Times New Roman" w:hAnsi="Times New Roman" w:cs="Times New Roman"/>
                <w:highlight w:val="none"/>
              </w:rPr>
            </w:pPr>
            <w:r>
              <w:rPr>
                <w:rFonts w:ascii="Times New Roman" w:hAnsi="Times New Roman" w:cs="Times New Roman"/>
                <w:highlight w:val="none"/>
              </w:rPr>
              <w:t>本工程为</w:t>
            </w:r>
            <w:r>
              <w:rPr>
                <w:rFonts w:ascii="Times New Roman" w:hAnsi="Times New Roman" w:cs="Times New Roman"/>
                <w:highlight w:val="none"/>
                <w:lang w:eastAsia="zh-Hans"/>
              </w:rPr>
              <w:t>海洋</w:t>
            </w:r>
            <w:r>
              <w:rPr>
                <w:rFonts w:ascii="Times New Roman" w:hAnsi="Times New Roman" w:cs="Times New Roman"/>
                <w:highlight w:val="none"/>
              </w:rPr>
              <w:t>工程</w:t>
            </w:r>
            <w:r>
              <w:rPr>
                <w:rFonts w:ascii="Times New Roman" w:hAnsi="Times New Roman" w:cs="Times New Roman"/>
                <w:highlight w:val="none"/>
                <w:lang w:eastAsia="zh-Hans"/>
              </w:rPr>
              <w:t>类项目</w:t>
            </w:r>
            <w:r>
              <w:rPr>
                <w:rFonts w:ascii="Times New Roman" w:hAnsi="Times New Roman" w:cs="Times New Roman"/>
                <w:highlight w:val="none"/>
              </w:rPr>
              <w:t>，不属于工业项目，营运期</w:t>
            </w:r>
            <w:r>
              <w:rPr>
                <w:rFonts w:hint="eastAsia" w:ascii="Times New Roman" w:hAnsi="Times New Roman" w:cs="Times New Roman"/>
                <w:highlight w:val="none"/>
              </w:rPr>
              <w:t>不涉及工业用水</w:t>
            </w:r>
            <w:r>
              <w:rPr>
                <w:rFonts w:ascii="Times New Roman" w:hAnsi="Times New Roman" w:cs="Times New Roman"/>
                <w:highlight w:val="none"/>
              </w:rPr>
              <w:t>，符合清洁生产要求，符合资源开发效率要求。</w:t>
            </w:r>
          </w:p>
        </w:tc>
        <w:tc>
          <w:tcPr>
            <w:tcW w:w="704" w:type="dxa"/>
            <w:vAlign w:val="center"/>
          </w:tcPr>
          <w:p>
            <w:pPr>
              <w:adjustRightInd w:val="0"/>
              <w:snapToGrid w:val="0"/>
              <w:jc w:val="center"/>
              <w:rPr>
                <w:rFonts w:ascii="Times New Roman" w:hAnsi="Times New Roman" w:cs="Times New Roman"/>
                <w:highlight w:val="none"/>
                <w:lang w:eastAsia="zh-Hans"/>
              </w:rPr>
            </w:pPr>
            <w:r>
              <w:rPr>
                <w:rFonts w:ascii="Times New Roman" w:hAnsi="Times New Roman" w:cs="Times New Roman"/>
                <w:highlight w:val="none"/>
                <w:lang w:eastAsia="zh-Hans"/>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41" w:type="dxa"/>
            <w:vMerge w:val="continue"/>
            <w:vAlign w:val="center"/>
          </w:tcPr>
          <w:p>
            <w:pPr>
              <w:adjustRightInd w:val="0"/>
              <w:snapToGrid w:val="0"/>
              <w:jc w:val="center"/>
              <w:rPr>
                <w:rFonts w:ascii="Times New Roman" w:hAnsi="Times New Roman" w:cs="Times New Roman"/>
                <w:highlight w:val="none"/>
              </w:rPr>
            </w:pPr>
          </w:p>
        </w:tc>
        <w:tc>
          <w:tcPr>
            <w:tcW w:w="983" w:type="dxa"/>
            <w:vAlign w:val="center"/>
          </w:tcPr>
          <w:p>
            <w:pPr>
              <w:adjustRightInd w:val="0"/>
              <w:snapToGrid w:val="0"/>
              <w:jc w:val="center"/>
              <w:rPr>
                <w:rFonts w:ascii="Times New Roman" w:hAnsi="Times New Roman" w:cs="Times New Roman"/>
                <w:highlight w:val="none"/>
              </w:rPr>
            </w:pPr>
            <w:r>
              <w:rPr>
                <w:rFonts w:ascii="Times New Roman" w:hAnsi="Times New Roman" w:cs="Times New Roman"/>
                <w:highlight w:val="none"/>
              </w:rPr>
              <w:t>重点管控对象</w:t>
            </w:r>
          </w:p>
        </w:tc>
        <w:tc>
          <w:tcPr>
            <w:tcW w:w="4576" w:type="dxa"/>
            <w:gridSpan w:val="3"/>
            <w:vAlign w:val="center"/>
          </w:tcPr>
          <w:p>
            <w:pPr>
              <w:adjustRightInd w:val="0"/>
              <w:snapToGrid w:val="0"/>
              <w:rPr>
                <w:rFonts w:ascii="Times New Roman" w:hAnsi="Times New Roman" w:cs="Times New Roman"/>
                <w:highlight w:val="none"/>
              </w:rPr>
            </w:pPr>
            <w:r>
              <w:rPr>
                <w:rFonts w:ascii="Times New Roman" w:hAnsi="Times New Roman" w:cs="Times New Roman"/>
                <w:highlight w:val="none"/>
              </w:rPr>
              <w:t>乐清湾一带，玉环临港工业1产业集聚，玉环临港工业2产业集聚，玉环玉城-坎门街道产业集聚，玉环玉城-坎门街道城镇生活。</w:t>
            </w:r>
          </w:p>
        </w:tc>
        <w:tc>
          <w:tcPr>
            <w:tcW w:w="2107" w:type="dxa"/>
            <w:vAlign w:val="center"/>
          </w:tcPr>
          <w:p>
            <w:pPr>
              <w:adjustRightInd w:val="0"/>
              <w:snapToGrid w:val="0"/>
              <w:rPr>
                <w:rFonts w:ascii="Times New Roman" w:hAnsi="Times New Roman" w:cs="Times New Roman"/>
                <w:highlight w:val="none"/>
              </w:rPr>
            </w:pPr>
            <w:r>
              <w:rPr>
                <w:rFonts w:ascii="Times New Roman" w:hAnsi="Times New Roman" w:cs="Times New Roman"/>
                <w:highlight w:val="none"/>
              </w:rPr>
              <w:t>本工程未涉及水源保护区和生态红线，符合要求。</w:t>
            </w:r>
          </w:p>
        </w:tc>
        <w:tc>
          <w:tcPr>
            <w:tcW w:w="704" w:type="dxa"/>
            <w:vAlign w:val="center"/>
          </w:tcPr>
          <w:p>
            <w:pPr>
              <w:adjustRightInd w:val="0"/>
              <w:snapToGrid w:val="0"/>
              <w:jc w:val="center"/>
              <w:rPr>
                <w:rFonts w:ascii="Times New Roman" w:hAnsi="Times New Roman" w:cs="Times New Roman"/>
                <w:highlight w:val="none"/>
              </w:rPr>
            </w:pPr>
            <w:r>
              <w:rPr>
                <w:rFonts w:ascii="Times New Roman" w:hAnsi="Times New Roman" w:cs="Times New Roman"/>
                <w:highlight w:val="none"/>
                <w:lang w:eastAsia="zh-Hans"/>
              </w:rPr>
              <w:t>是</w:t>
            </w:r>
          </w:p>
        </w:tc>
      </w:tr>
    </w:tbl>
    <w:p>
      <w:pPr>
        <w:pStyle w:val="5"/>
        <w:keepLines w:val="0"/>
        <w:tabs>
          <w:tab w:val="left" w:pos="1004"/>
          <w:tab w:val="clear" w:pos="1260"/>
        </w:tabs>
        <w:rPr>
          <w:sz w:val="28"/>
          <w:szCs w:val="28"/>
          <w:highlight w:val="none"/>
        </w:rPr>
      </w:pPr>
      <w:bookmarkStart w:id="795" w:name="_Toc2091799517_WPSOffice_Level2"/>
      <w:bookmarkStart w:id="796" w:name="_Toc478830257"/>
      <w:bookmarkStart w:id="797" w:name="_Toc293698396"/>
      <w:bookmarkStart w:id="798" w:name="_Toc8150"/>
      <w:r>
        <w:rPr>
          <w:sz w:val="28"/>
          <w:szCs w:val="28"/>
          <w:highlight w:val="none"/>
        </w:rPr>
        <w:t>1</w:t>
      </w:r>
      <w:r>
        <w:rPr>
          <w:rFonts w:hint="eastAsia"/>
          <w:sz w:val="28"/>
          <w:szCs w:val="28"/>
          <w:highlight w:val="none"/>
        </w:rPr>
        <w:t>1</w:t>
      </w:r>
      <w:r>
        <w:rPr>
          <w:sz w:val="28"/>
          <w:szCs w:val="28"/>
          <w:highlight w:val="none"/>
        </w:rPr>
        <w:t>.</w:t>
      </w:r>
      <w:r>
        <w:rPr>
          <w:rFonts w:hint="eastAsia"/>
          <w:sz w:val="28"/>
          <w:szCs w:val="28"/>
          <w:highlight w:val="none"/>
          <w:lang w:val="en-US" w:eastAsia="zh-CN"/>
        </w:rPr>
        <w:t>9</w:t>
      </w:r>
      <w:r>
        <w:rPr>
          <w:sz w:val="28"/>
          <w:szCs w:val="28"/>
          <w:highlight w:val="none"/>
        </w:rPr>
        <w:t>环境影响可接受性</w:t>
      </w:r>
      <w:bookmarkEnd w:id="795"/>
      <w:bookmarkEnd w:id="796"/>
      <w:bookmarkEnd w:id="797"/>
      <w:bookmarkEnd w:id="798"/>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综合报告各章节分析，拟建工程其主要环境影响体现在施工期环境影响，具体环境影响结论有3条，简述如下：</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1.本项目实施后堤前涨、落潮平均流速变化幅度均较小且主要呈减小趋势，水文动力变化幅度在0.01m/s以上的区域</w:t>
      </w:r>
      <w:r>
        <w:rPr>
          <w:rFonts w:ascii="Times New Roman" w:hAnsi="Times New Roman" w:cs="Times New Roman"/>
          <w:sz w:val="24"/>
          <w:szCs w:val="24"/>
          <w:highlight w:val="none"/>
          <w:lang w:eastAsia="zh-Hans"/>
        </w:rPr>
        <w:t>位于西侧堤前10～</w:t>
      </w:r>
      <w:r>
        <w:rPr>
          <w:rFonts w:ascii="Times New Roman" w:hAnsi="Times New Roman" w:cs="Times New Roman"/>
          <w:sz w:val="24"/>
          <w:szCs w:val="24"/>
          <w:highlight w:val="none"/>
        </w:rPr>
        <w:t>20m范围内，涨潮潮时堤前沿流速均减小0.01~0.03m/s左右，落潮几乎不变；冲淤平衡后，西侧堤前沿淤积幅度较</w:t>
      </w:r>
      <w:r>
        <w:rPr>
          <w:rFonts w:hint="eastAsia" w:ascii="Times New Roman" w:hAnsi="Times New Roman" w:cs="Times New Roman"/>
          <w:sz w:val="24"/>
          <w:szCs w:val="24"/>
          <w:highlight w:val="none"/>
          <w:lang w:eastAsia="zh-CN"/>
        </w:rPr>
        <w:t>大</w:t>
      </w:r>
      <w:r>
        <w:rPr>
          <w:rFonts w:ascii="Times New Roman" w:hAnsi="Times New Roman" w:cs="Times New Roman"/>
          <w:sz w:val="24"/>
          <w:szCs w:val="24"/>
          <w:highlight w:val="none"/>
        </w:rPr>
        <w:t>，在0.03~0.10m之间，对外侧海域冲淤环境基本不会产生不利影响。</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2.本工程建设造成潮间带生物一次性损</w:t>
      </w:r>
      <w:r>
        <w:rPr>
          <w:rFonts w:ascii="Times New Roman" w:hAnsi="Times New Roman" w:cs="Times New Roman"/>
          <w:color w:val="auto"/>
          <w:sz w:val="24"/>
          <w:szCs w:val="24"/>
          <w:highlight w:val="none"/>
        </w:rPr>
        <w:t>失为</w:t>
      </w:r>
      <w:r>
        <w:rPr>
          <w:rFonts w:hint="eastAsia" w:ascii="Times New Roman" w:hAnsi="Times New Roman" w:cs="Times New Roman"/>
          <w:color w:val="auto"/>
          <w:sz w:val="24"/>
          <w:szCs w:val="24"/>
          <w:highlight w:val="none"/>
        </w:rPr>
        <w:t>0.4</w:t>
      </w:r>
      <w:r>
        <w:rPr>
          <w:rFonts w:ascii="Times New Roman" w:hAnsi="Times New Roman" w:cs="Times New Roman"/>
          <w:color w:val="auto"/>
          <w:sz w:val="24"/>
          <w:szCs w:val="24"/>
          <w:highlight w:val="none"/>
        </w:rPr>
        <w:t>t，</w:t>
      </w:r>
      <w:r>
        <w:rPr>
          <w:rFonts w:ascii="Times New Roman" w:hAnsi="Times New Roman" w:cs="Times New Roman"/>
          <w:color w:val="auto"/>
          <w:sz w:val="24"/>
          <w:szCs w:val="24"/>
          <w:highlight w:val="none"/>
          <w:lang w:eastAsia="zh-Hans"/>
        </w:rPr>
        <w:t>这</w:t>
      </w:r>
      <w:r>
        <w:rPr>
          <w:rFonts w:ascii="Times New Roman" w:hAnsi="Times New Roman" w:cs="Times New Roman"/>
          <w:sz w:val="24"/>
          <w:szCs w:val="24"/>
          <w:highlight w:val="none"/>
          <w:lang w:eastAsia="zh-Hans"/>
        </w:rPr>
        <w:t>部分区域的潮间带生物将永久消亡</w:t>
      </w:r>
      <w:r>
        <w:rPr>
          <w:rFonts w:ascii="Times New Roman" w:hAnsi="Times New Roman" w:cs="Times New Roman"/>
          <w:sz w:val="24"/>
          <w:szCs w:val="24"/>
          <w:highlight w:val="none"/>
        </w:rPr>
        <w:t>。</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3.工程施工期会产生车辆及施工机械冲洗废水</w:t>
      </w:r>
      <w:r>
        <w:rPr>
          <w:rFonts w:hint="eastAsia" w:ascii="Times New Roman" w:hAnsi="Times New Roman" w:cs="Times New Roman"/>
          <w:sz w:val="24"/>
          <w:szCs w:val="24"/>
          <w:highlight w:val="none"/>
        </w:rPr>
        <w:t>、地面冲洗废水</w:t>
      </w:r>
      <w:r>
        <w:rPr>
          <w:rFonts w:ascii="Times New Roman" w:hAnsi="Times New Roman" w:cs="Times New Roman"/>
          <w:sz w:val="24"/>
          <w:szCs w:val="24"/>
          <w:highlight w:val="none"/>
        </w:rPr>
        <w:t>、噪声、生活垃圾</w:t>
      </w:r>
      <w:r>
        <w:rPr>
          <w:rFonts w:hint="eastAsia" w:ascii="Times New Roman" w:hAnsi="Times New Roman" w:cs="Times New Roman"/>
          <w:sz w:val="24"/>
          <w:szCs w:val="24"/>
          <w:highlight w:val="none"/>
        </w:rPr>
        <w:t>、浮油</w:t>
      </w:r>
      <w:r>
        <w:rPr>
          <w:rFonts w:ascii="Times New Roman" w:hAnsi="Times New Roman" w:cs="Times New Roman"/>
          <w:sz w:val="24"/>
          <w:szCs w:val="24"/>
          <w:highlight w:val="none"/>
        </w:rPr>
        <w:t>等污染物，工程实施会对环境产生一定的影响，在采取本环评提出的如下措施后可以将环境影响削弱至最低，主要环保措施如下：</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（1）实施生态补偿</w:t>
      </w:r>
      <w:r>
        <w:rPr>
          <w:rFonts w:hint="eastAsia" w:ascii="Times New Roman" w:hAnsi="Times New Roman" w:cs="Times New Roman"/>
          <w:sz w:val="24"/>
          <w:szCs w:val="24"/>
          <w:highlight w:val="none"/>
        </w:rPr>
        <w:t>；</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（2）施工机械</w:t>
      </w:r>
      <w:r>
        <w:rPr>
          <w:rFonts w:hint="eastAsia" w:ascii="Times New Roman" w:hAnsi="Times New Roman" w:cs="Times New Roman"/>
          <w:sz w:val="24"/>
          <w:szCs w:val="24"/>
          <w:highlight w:val="none"/>
        </w:rPr>
        <w:t>及车辆</w:t>
      </w:r>
      <w:r>
        <w:rPr>
          <w:rFonts w:ascii="Times New Roman" w:hAnsi="Times New Roman" w:cs="Times New Roman"/>
          <w:sz w:val="24"/>
          <w:szCs w:val="24"/>
          <w:highlight w:val="none"/>
        </w:rPr>
        <w:t>冲洗废水、</w:t>
      </w:r>
      <w:r>
        <w:rPr>
          <w:rFonts w:hint="eastAsia" w:ascii="Times New Roman" w:hAnsi="Times New Roman" w:cs="Times New Roman"/>
          <w:sz w:val="24"/>
          <w:szCs w:val="24"/>
          <w:highlight w:val="none"/>
        </w:rPr>
        <w:t>地面冲洗废水</w:t>
      </w:r>
      <w:r>
        <w:rPr>
          <w:rFonts w:ascii="Times New Roman" w:hAnsi="Times New Roman" w:cs="Times New Roman"/>
          <w:sz w:val="24"/>
          <w:szCs w:val="24"/>
          <w:highlight w:val="none"/>
        </w:rPr>
        <w:t>经收集后采用沉淀处理方法，去除其中大部分的悬浮泥沙和浮油后循环利用，重新回用于施工现场洒水抑尘、施工机械设备冲洗；加强对扬尘的防治</w:t>
      </w:r>
      <w:r>
        <w:rPr>
          <w:rFonts w:hint="eastAsia" w:ascii="Times New Roman" w:hAnsi="Times New Roman" w:cs="Times New Roman"/>
          <w:sz w:val="24"/>
          <w:szCs w:val="24"/>
          <w:highlight w:val="none"/>
        </w:rPr>
        <w:t>；</w:t>
      </w:r>
    </w:p>
    <w:p>
      <w:pPr>
        <w:adjustRightInd w:val="0"/>
        <w:snapToGrid w:val="0"/>
        <w:spacing w:line="360" w:lineRule="auto"/>
        <w:ind w:firstLine="480" w:firstLineChars="200"/>
        <w:rPr>
          <w:rFonts w:ascii="Times New Roman" w:hAnsi="Times New Roman" w:cs="Times New Roman"/>
          <w:sz w:val="24"/>
          <w:szCs w:val="24"/>
          <w:highlight w:val="none"/>
        </w:rPr>
      </w:pPr>
      <w:r>
        <w:rPr>
          <w:rFonts w:hint="eastAsia" w:ascii="Times New Roman" w:hAnsi="Times New Roman" w:cs="Times New Roman"/>
          <w:sz w:val="24"/>
          <w:szCs w:val="24"/>
          <w:highlight w:val="none"/>
        </w:rPr>
        <w:t xml:space="preserve">（3）沉淀池清理的浮油委托有资质单位处置； </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w:t>
      </w:r>
      <w:r>
        <w:rPr>
          <w:rFonts w:hint="eastAsia" w:ascii="Times New Roman" w:hAnsi="Times New Roman" w:cs="Times New Roman"/>
          <w:sz w:val="24"/>
          <w:szCs w:val="24"/>
          <w:highlight w:val="none"/>
        </w:rPr>
        <w:t>4</w:t>
      </w:r>
      <w:r>
        <w:rPr>
          <w:rFonts w:ascii="Times New Roman" w:hAnsi="Times New Roman" w:cs="Times New Roman"/>
          <w:sz w:val="24"/>
          <w:szCs w:val="24"/>
          <w:highlight w:val="none"/>
        </w:rPr>
        <w:t>）严格按照报告书要求做好风险防范措施</w:t>
      </w:r>
      <w:r>
        <w:rPr>
          <w:rFonts w:hint="eastAsia" w:ascii="Times New Roman" w:hAnsi="Times New Roman" w:cs="Times New Roman"/>
          <w:sz w:val="24"/>
          <w:szCs w:val="24"/>
          <w:highlight w:val="none"/>
        </w:rPr>
        <w:t>；</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w:t>
      </w:r>
      <w:r>
        <w:rPr>
          <w:rFonts w:hint="eastAsia" w:ascii="Times New Roman" w:hAnsi="Times New Roman" w:cs="Times New Roman"/>
          <w:sz w:val="24"/>
          <w:szCs w:val="24"/>
          <w:highlight w:val="none"/>
        </w:rPr>
        <w:t>5</w:t>
      </w:r>
      <w:r>
        <w:rPr>
          <w:rFonts w:ascii="Times New Roman" w:hAnsi="Times New Roman" w:cs="Times New Roman"/>
          <w:sz w:val="24"/>
          <w:szCs w:val="24"/>
          <w:highlight w:val="none"/>
        </w:rPr>
        <w:t>）实施环境监测监理计划。</w:t>
      </w:r>
    </w:p>
    <w:p>
      <w:pPr>
        <w:adjustRightInd w:val="0"/>
        <w:snapToGrid w:val="0"/>
        <w:spacing w:line="360" w:lineRule="auto"/>
        <w:ind w:firstLine="480" w:firstLineChars="200"/>
        <w:rPr>
          <w:rFonts w:ascii="Times New Roman" w:hAnsi="Times New Roman" w:cs="Times New Roman"/>
          <w:highlight w:val="none"/>
        </w:rPr>
      </w:pPr>
      <w:r>
        <w:rPr>
          <w:rFonts w:ascii="Times New Roman" w:hAnsi="Times New Roman" w:cs="Times New Roman"/>
          <w:sz w:val="24"/>
          <w:szCs w:val="24"/>
          <w:highlight w:val="none"/>
        </w:rPr>
        <w:t>在建设单位和施工单位采取本环评提出的各项环保措施后，可以将工程实施造成的环境影响削减至最低，工程实施不改变邻近海域功能区的环境质量，不会降低海洋功能定位，因此，工程引起的环境影响是可接受的。</w:t>
      </w:r>
    </w:p>
    <w:p>
      <w:pPr>
        <w:rPr>
          <w:rFonts w:ascii="Times New Roman" w:hAnsi="Times New Roman" w:cs="Times New Roman"/>
          <w:highlight w:val="none"/>
        </w:rPr>
      </w:pPr>
      <w:r>
        <w:rPr>
          <w:rFonts w:ascii="Times New Roman" w:hAnsi="Times New Roman" w:cs="Times New Roman"/>
          <w:highlight w:val="none"/>
        </w:rPr>
        <w:br w:type="page"/>
      </w:r>
    </w:p>
    <w:p>
      <w:pPr>
        <w:pStyle w:val="4"/>
        <w:jc w:val="left"/>
        <w:rPr>
          <w:highlight w:val="none"/>
        </w:rPr>
      </w:pPr>
      <w:bookmarkStart w:id="799" w:name="_Toc1723952700"/>
      <w:bookmarkStart w:id="800" w:name="_Toc1490050287_WPSOffice_Level1"/>
      <w:bookmarkStart w:id="801" w:name="_Toc9063"/>
      <w:bookmarkStart w:id="802" w:name="_Toc1163912786"/>
      <w:r>
        <w:rPr>
          <w:bCs/>
          <w:sz w:val="32"/>
          <w:highlight w:val="none"/>
        </w:rPr>
        <w:t>1</w:t>
      </w:r>
      <w:r>
        <w:rPr>
          <w:rFonts w:hint="eastAsia"/>
          <w:bCs/>
          <w:sz w:val="32"/>
          <w:highlight w:val="none"/>
        </w:rPr>
        <w:t>2</w:t>
      </w:r>
      <w:r>
        <w:rPr>
          <w:bCs/>
          <w:sz w:val="32"/>
          <w:highlight w:val="none"/>
        </w:rPr>
        <w:t>评价结论</w:t>
      </w:r>
      <w:bookmarkEnd w:id="799"/>
      <w:bookmarkEnd w:id="800"/>
      <w:bookmarkEnd w:id="801"/>
      <w:bookmarkEnd w:id="802"/>
    </w:p>
    <w:p>
      <w:pPr>
        <w:pStyle w:val="5"/>
        <w:keepLines w:val="0"/>
        <w:tabs>
          <w:tab w:val="left" w:pos="1004"/>
          <w:tab w:val="clear" w:pos="1260"/>
        </w:tabs>
        <w:rPr>
          <w:sz w:val="28"/>
          <w:szCs w:val="28"/>
          <w:highlight w:val="none"/>
        </w:rPr>
      </w:pPr>
      <w:bookmarkStart w:id="803" w:name="_Toc453653779"/>
      <w:bookmarkStart w:id="804" w:name="_Toc623663576"/>
      <w:bookmarkStart w:id="805" w:name="_Toc26087"/>
      <w:bookmarkStart w:id="806" w:name="_Toc21904085_WPSOffice_Level2"/>
      <w:r>
        <w:rPr>
          <w:sz w:val="28"/>
          <w:szCs w:val="28"/>
          <w:highlight w:val="none"/>
        </w:rPr>
        <w:t>1</w:t>
      </w:r>
      <w:r>
        <w:rPr>
          <w:rFonts w:hint="eastAsia"/>
          <w:sz w:val="28"/>
          <w:szCs w:val="28"/>
          <w:highlight w:val="none"/>
        </w:rPr>
        <w:t>2</w:t>
      </w:r>
      <w:r>
        <w:rPr>
          <w:sz w:val="28"/>
          <w:szCs w:val="28"/>
          <w:highlight w:val="none"/>
        </w:rPr>
        <w:t>.1工程概况</w:t>
      </w:r>
      <w:bookmarkEnd w:id="803"/>
      <w:bookmarkEnd w:id="804"/>
      <w:bookmarkEnd w:id="805"/>
      <w:bookmarkEnd w:id="806"/>
    </w:p>
    <w:p>
      <w:pPr>
        <w:adjustRightInd w:val="0"/>
        <w:snapToGrid w:val="0"/>
        <w:spacing w:line="360" w:lineRule="auto"/>
        <w:ind w:firstLine="480" w:firstLineChars="200"/>
        <w:rPr>
          <w:rFonts w:ascii="Times New Roman" w:hAnsi="Times New Roman" w:cs="Times New Roman"/>
          <w:sz w:val="24"/>
          <w:szCs w:val="24"/>
          <w:highlight w:val="none"/>
          <w:lang w:eastAsia="zh-Hans"/>
        </w:rPr>
      </w:pPr>
      <w:r>
        <w:rPr>
          <w:rFonts w:ascii="Times New Roman" w:hAnsi="Times New Roman" w:cs="Times New Roman"/>
          <w:sz w:val="24"/>
          <w:szCs w:val="24"/>
          <w:highlight w:val="none"/>
        </w:rPr>
        <w:t>玉环市普竹塘海堤安全生态建设工程位于玉环市西侧，工程区东侧为陡门头村，南侧为普青工业园区。根据初步设计，</w:t>
      </w:r>
      <w:r>
        <w:rPr>
          <w:rFonts w:ascii="Times New Roman" w:hAnsi="Times New Roman" w:cs="Times New Roman"/>
          <w:sz w:val="24"/>
          <w:highlight w:val="none"/>
        </w:rPr>
        <w:t>工程主要建设内容为对原有海塘轴线进行提标，提升加固普竹塘，长度0.899km；拆除重建普南闸</w:t>
      </w:r>
      <w:r>
        <w:rPr>
          <w:rFonts w:hint="eastAsia"/>
          <w:sz w:val="24"/>
          <w:szCs w:val="24"/>
          <w:highlight w:val="none"/>
          <w:lang w:eastAsia="zh-CN"/>
        </w:rPr>
        <w:t>启闭机房，提高其防潮标砖</w:t>
      </w:r>
      <w:r>
        <w:rPr>
          <w:rFonts w:hint="eastAsia" w:ascii="Times New Roman" w:hAnsi="Times New Roman" w:cs="Times New Roman"/>
          <w:sz w:val="24"/>
          <w:highlight w:val="none"/>
        </w:rPr>
        <w:t>；沿线布</w:t>
      </w:r>
      <w:r>
        <w:rPr>
          <w:rFonts w:hint="eastAsia" w:ascii="Times New Roman" w:hAnsi="Times New Roman" w:cs="Times New Roman"/>
          <w:color w:val="auto"/>
          <w:sz w:val="24"/>
          <w:highlight w:val="none"/>
        </w:rPr>
        <w:t>置绿道，在海塘上布置休闲平台、凉亭，并进行相应的绿化措施和配套设施建设。本工程</w:t>
      </w:r>
      <w:r>
        <w:rPr>
          <w:rFonts w:hint="eastAsia" w:ascii="Times New Roman" w:hAnsi="Times New Roman" w:cs="Times New Roman"/>
          <w:color w:val="auto"/>
          <w:sz w:val="24"/>
          <w:highlight w:val="none"/>
          <w:lang w:eastAsia="zh-CN"/>
        </w:rPr>
        <w:t>总用地面积</w:t>
      </w:r>
      <w:r>
        <w:rPr>
          <w:rFonts w:hint="eastAsia" w:ascii="Times New Roman" w:hAnsi="Times New Roman" w:cs="Times New Roman"/>
          <w:color w:val="auto"/>
          <w:sz w:val="24"/>
          <w:highlight w:val="none"/>
          <w:lang w:val="en-US" w:eastAsia="zh-CN"/>
        </w:rPr>
        <w:t>58004m</w:t>
      </w:r>
      <w:r>
        <w:rPr>
          <w:rFonts w:hint="eastAsia" w:ascii="Times New Roman" w:hAnsi="Times New Roman" w:cs="Times New Roman"/>
          <w:color w:val="auto"/>
          <w:sz w:val="24"/>
          <w:highlight w:val="none"/>
          <w:vertAlign w:val="superscript"/>
          <w:lang w:val="en-US" w:eastAsia="zh-CN"/>
        </w:rPr>
        <w:t>2</w:t>
      </w:r>
      <w:r>
        <w:rPr>
          <w:rFonts w:hint="eastAsia" w:ascii="Times New Roman" w:hAnsi="Times New Roman" w:cs="Times New Roman"/>
          <w:color w:val="auto"/>
          <w:sz w:val="24"/>
          <w:highlight w:val="none"/>
          <w:vertAlign w:val="baseline"/>
          <w:lang w:val="en-US" w:eastAsia="zh-CN"/>
        </w:rPr>
        <w:t>，为永久用地，其中规划建设用地58004m</w:t>
      </w:r>
      <w:r>
        <w:rPr>
          <w:rFonts w:hint="eastAsia" w:ascii="Times New Roman" w:hAnsi="Times New Roman" w:cs="Times New Roman"/>
          <w:color w:val="auto"/>
          <w:sz w:val="24"/>
          <w:highlight w:val="none"/>
          <w:vertAlign w:val="superscript"/>
          <w:lang w:val="en-US" w:eastAsia="zh-CN"/>
        </w:rPr>
        <w:t>2</w:t>
      </w:r>
      <w:r>
        <w:rPr>
          <w:rFonts w:hint="eastAsia" w:ascii="Times New Roman" w:hAnsi="Times New Roman" w:cs="Times New Roman"/>
          <w:color w:val="auto"/>
          <w:sz w:val="24"/>
          <w:highlight w:val="none"/>
          <w:vertAlign w:val="baseline"/>
          <w:lang w:val="en-US" w:eastAsia="zh-CN"/>
        </w:rPr>
        <w:t>，包括海塘工程57961m</w:t>
      </w:r>
      <w:r>
        <w:rPr>
          <w:rFonts w:hint="eastAsia" w:ascii="Times New Roman" w:hAnsi="Times New Roman" w:cs="Times New Roman"/>
          <w:color w:val="auto"/>
          <w:sz w:val="24"/>
          <w:highlight w:val="none"/>
          <w:vertAlign w:val="superscript"/>
          <w:lang w:val="en-US" w:eastAsia="zh-CN"/>
        </w:rPr>
        <w:t>2</w:t>
      </w:r>
      <w:r>
        <w:rPr>
          <w:rFonts w:hint="eastAsia" w:ascii="Times New Roman" w:hAnsi="Times New Roman" w:cs="Times New Roman"/>
          <w:color w:val="auto"/>
          <w:sz w:val="24"/>
          <w:highlight w:val="none"/>
          <w:vertAlign w:val="baseline"/>
          <w:lang w:val="en-US" w:eastAsia="zh-CN"/>
        </w:rPr>
        <w:t>、水闸工程17m</w:t>
      </w:r>
      <w:r>
        <w:rPr>
          <w:rFonts w:hint="eastAsia" w:ascii="Times New Roman" w:hAnsi="Times New Roman" w:cs="Times New Roman"/>
          <w:color w:val="auto"/>
          <w:sz w:val="24"/>
          <w:highlight w:val="none"/>
          <w:vertAlign w:val="superscript"/>
          <w:lang w:val="en-US" w:eastAsia="zh-CN"/>
        </w:rPr>
        <w:t>2</w:t>
      </w:r>
      <w:r>
        <w:rPr>
          <w:rFonts w:hint="eastAsia" w:ascii="Times New Roman" w:hAnsi="Times New Roman" w:cs="Times New Roman"/>
          <w:color w:val="auto"/>
          <w:sz w:val="24"/>
          <w:highlight w:val="none"/>
          <w:vertAlign w:val="baseline"/>
          <w:lang w:val="en-US" w:eastAsia="zh-CN"/>
        </w:rPr>
        <w:t>、配套工程26m</w:t>
      </w:r>
      <w:r>
        <w:rPr>
          <w:rFonts w:hint="eastAsia" w:ascii="Times New Roman" w:hAnsi="Times New Roman" w:cs="Times New Roman"/>
          <w:color w:val="auto"/>
          <w:sz w:val="24"/>
          <w:highlight w:val="none"/>
          <w:vertAlign w:val="superscript"/>
          <w:lang w:val="en-US" w:eastAsia="zh-CN"/>
        </w:rPr>
        <w:t>2</w:t>
      </w:r>
      <w:r>
        <w:rPr>
          <w:rFonts w:hint="eastAsia" w:ascii="Times New Roman" w:hAnsi="Times New Roman" w:cs="Times New Roman"/>
          <w:color w:val="auto"/>
          <w:sz w:val="24"/>
          <w:highlight w:val="none"/>
          <w:vertAlign w:val="baseline"/>
          <w:lang w:val="en-US" w:eastAsia="zh-CN"/>
        </w:rPr>
        <w:t>；镇压层</w:t>
      </w:r>
      <w:r>
        <w:rPr>
          <w:rStyle w:val="56"/>
          <w:rFonts w:ascii="Times New Roman" w:hAnsi="Times New Roman" w:cs="Times New Roman"/>
          <w:color w:val="auto"/>
          <w:sz w:val="24"/>
          <w:szCs w:val="24"/>
          <w:highlight w:val="none"/>
        </w:rPr>
        <w:t>用海面积为1.5987公顷</w:t>
      </w:r>
      <w:r>
        <w:rPr>
          <w:rFonts w:hint="eastAsia"/>
          <w:highlight w:val="none"/>
          <w:lang w:eastAsia="zh-CN"/>
        </w:rPr>
        <w:t>，</w:t>
      </w:r>
      <w:r>
        <w:rPr>
          <w:rStyle w:val="56"/>
          <w:rFonts w:hint="eastAsia" w:ascii="Times New Roman" w:hAnsi="Times New Roman" w:cs="Times New Roman"/>
          <w:color w:val="auto"/>
          <w:sz w:val="24"/>
          <w:szCs w:val="24"/>
          <w:highlight w:val="none"/>
          <w:lang w:eastAsia="zh-CN"/>
        </w:rPr>
        <w:t>用海期限</w:t>
      </w:r>
      <w:r>
        <w:rPr>
          <w:rStyle w:val="56"/>
          <w:rFonts w:hint="eastAsia" w:ascii="Times New Roman" w:hAnsi="Times New Roman" w:cs="Times New Roman"/>
          <w:color w:val="auto"/>
          <w:sz w:val="24"/>
          <w:szCs w:val="24"/>
          <w:highlight w:val="none"/>
          <w:lang w:val="en-US" w:eastAsia="zh-CN"/>
        </w:rPr>
        <w:t>40年</w:t>
      </w:r>
      <w:r>
        <w:rPr>
          <w:rFonts w:ascii="Times New Roman" w:hAnsi="Times New Roman" w:cs="Times New Roman"/>
          <w:sz w:val="24"/>
          <w:szCs w:val="24"/>
          <w:highlight w:val="none"/>
        </w:rPr>
        <w:t>。</w:t>
      </w:r>
      <w:r>
        <w:rPr>
          <w:rFonts w:ascii="Times New Roman" w:hAnsi="Times New Roman" w:cs="Times New Roman"/>
          <w:sz w:val="24"/>
          <w:szCs w:val="24"/>
          <w:highlight w:val="none"/>
          <w:lang w:eastAsia="zh-Hans"/>
        </w:rPr>
        <w:t>本工程施工期12个月，总投资4212.87万元。</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本工程属于《台州市玉环市海洋生态保护修复项目实施方案》</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《浙江省海塘安澜千亿工程建设规划（2020~2030）》</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《台州市玉环市海塘安澜建设规划暨玉环市海塘安澜</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一县一方案</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（2020-2030）》规划建设项目，工程建设是补齐区域防御缺口</w:t>
      </w:r>
      <w:r>
        <w:rPr>
          <w:rFonts w:ascii="Times New Roman" w:hAnsi="Times New Roman" w:cs="Times New Roman"/>
          <w:sz w:val="24"/>
          <w:szCs w:val="24"/>
          <w:highlight w:val="none"/>
          <w:lang w:eastAsia="zh-Hans"/>
        </w:rPr>
        <w:t>的重要举措，</w:t>
      </w:r>
      <w:r>
        <w:rPr>
          <w:rFonts w:ascii="Times New Roman" w:hAnsi="Times New Roman" w:cs="Times New Roman"/>
          <w:sz w:val="24"/>
          <w:szCs w:val="24"/>
          <w:highlight w:val="none"/>
        </w:rPr>
        <w:t>项目建设是必要的。</w:t>
      </w:r>
    </w:p>
    <w:p>
      <w:pPr>
        <w:pStyle w:val="5"/>
        <w:keepLines w:val="0"/>
        <w:tabs>
          <w:tab w:val="left" w:pos="1004"/>
          <w:tab w:val="clear" w:pos="1260"/>
        </w:tabs>
        <w:rPr>
          <w:sz w:val="28"/>
          <w:szCs w:val="28"/>
          <w:highlight w:val="none"/>
        </w:rPr>
      </w:pPr>
      <w:bookmarkStart w:id="807" w:name="_Toc992116803"/>
      <w:bookmarkStart w:id="808" w:name="_Toc922252958_WPSOffice_Level2"/>
      <w:bookmarkStart w:id="809" w:name="_Toc46040825"/>
      <w:bookmarkStart w:id="810" w:name="_Toc31164"/>
      <w:r>
        <w:rPr>
          <w:sz w:val="28"/>
          <w:szCs w:val="28"/>
          <w:highlight w:val="none"/>
        </w:rPr>
        <w:t>1</w:t>
      </w:r>
      <w:r>
        <w:rPr>
          <w:rFonts w:hint="eastAsia"/>
          <w:sz w:val="28"/>
          <w:szCs w:val="28"/>
          <w:highlight w:val="none"/>
        </w:rPr>
        <w:t>2</w:t>
      </w:r>
      <w:r>
        <w:rPr>
          <w:sz w:val="28"/>
          <w:szCs w:val="28"/>
          <w:highlight w:val="none"/>
        </w:rPr>
        <w:t>.2工程分析结论</w:t>
      </w:r>
      <w:bookmarkEnd w:id="807"/>
      <w:bookmarkEnd w:id="808"/>
      <w:bookmarkEnd w:id="809"/>
      <w:bookmarkEnd w:id="810"/>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根据工程分析，本项目污染源强主要产生在施工期，施工期污染源强汇总见表1</w:t>
      </w:r>
      <w:r>
        <w:rPr>
          <w:rFonts w:hint="eastAsia" w:ascii="Times New Roman" w:hAnsi="Times New Roman" w:cs="Times New Roman"/>
          <w:sz w:val="24"/>
          <w:szCs w:val="24"/>
          <w:highlight w:val="none"/>
        </w:rPr>
        <w:t>2</w:t>
      </w:r>
      <w:r>
        <w:rPr>
          <w:rFonts w:ascii="Times New Roman" w:hAnsi="Times New Roman" w:cs="Times New Roman"/>
          <w:sz w:val="24"/>
          <w:szCs w:val="24"/>
          <w:highlight w:val="none"/>
        </w:rPr>
        <w:t>.2-1。</w:t>
      </w:r>
    </w:p>
    <w:p>
      <w:pPr>
        <w:pStyle w:val="6"/>
        <w:adjustRightInd w:val="0"/>
        <w:snapToGrid w:val="0"/>
        <w:spacing w:line="240" w:lineRule="auto"/>
        <w:ind w:left="0" w:firstLine="0"/>
        <w:jc w:val="center"/>
        <w:rPr>
          <w:rFonts w:ascii="Times New Roman" w:hAnsi="Times New Roman" w:cs="Times New Roman"/>
          <w:highlight w:val="none"/>
        </w:rPr>
      </w:pPr>
      <w:r>
        <w:rPr>
          <w:rFonts w:ascii="Times New Roman" w:hAnsi="Times New Roman" w:cs="Times New Roman"/>
          <w:b/>
          <w:kern w:val="0"/>
          <w:sz w:val="24"/>
          <w:szCs w:val="24"/>
          <w:highlight w:val="none"/>
          <w:lang w:bidi="ar"/>
        </w:rPr>
        <w:t>表</w:t>
      </w:r>
      <w:r>
        <w:rPr>
          <w:rFonts w:ascii="Times New Roman" w:hAnsi="Times New Roman" w:eastAsia="Times New Roman Bold" w:cs="Times New Roman"/>
          <w:b/>
          <w:kern w:val="0"/>
          <w:sz w:val="24"/>
          <w:szCs w:val="24"/>
          <w:highlight w:val="none"/>
          <w:lang w:bidi="ar"/>
        </w:rPr>
        <w:t>1</w:t>
      </w:r>
      <w:r>
        <w:rPr>
          <w:rFonts w:hint="eastAsia" w:ascii="Times New Roman" w:hAnsi="Times New Roman" w:cs="Times New Roman"/>
          <w:b/>
          <w:kern w:val="0"/>
          <w:sz w:val="24"/>
          <w:szCs w:val="24"/>
          <w:highlight w:val="none"/>
          <w:lang w:bidi="ar"/>
        </w:rPr>
        <w:t>2</w:t>
      </w:r>
      <w:r>
        <w:rPr>
          <w:rFonts w:ascii="Times New Roman" w:hAnsi="Times New Roman" w:eastAsia="Times New Roman Bold" w:cs="Times New Roman"/>
          <w:b/>
          <w:kern w:val="0"/>
          <w:sz w:val="24"/>
          <w:szCs w:val="24"/>
          <w:highlight w:val="none"/>
          <w:lang w:bidi="ar"/>
        </w:rPr>
        <w:t xml:space="preserve">.2-1  </w:t>
      </w:r>
      <w:r>
        <w:rPr>
          <w:rFonts w:ascii="Times New Roman" w:hAnsi="Times New Roman" w:cs="Times New Roman"/>
          <w:b/>
          <w:kern w:val="0"/>
          <w:sz w:val="24"/>
          <w:szCs w:val="24"/>
          <w:highlight w:val="none"/>
          <w:lang w:bidi="ar"/>
        </w:rPr>
        <w:t>施工期污染源强汇总表</w:t>
      </w:r>
    </w:p>
    <w:tbl>
      <w:tblPr>
        <w:tblStyle w:val="573"/>
        <w:tblW w:w="912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6"/>
        <w:gridCol w:w="927"/>
        <w:gridCol w:w="1378"/>
        <w:gridCol w:w="979"/>
        <w:gridCol w:w="1124"/>
        <w:gridCol w:w="1005"/>
        <w:gridCol w:w="824"/>
        <w:gridCol w:w="244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36" w:type="dxa"/>
            <w:tcBorders>
              <w:left w:val="single" w:color="000000" w:sz="2" w:space="0"/>
              <w:bottom w:val="single" w:color="000000" w:sz="2" w:space="0"/>
              <w:right w:val="single" w:color="000000" w:sz="2" w:space="0"/>
            </w:tcBorders>
            <w:vAlign w:val="center"/>
          </w:tcPr>
          <w:p>
            <w:pPr>
              <w:pStyle w:val="105"/>
              <w:spacing w:line="240" w:lineRule="auto"/>
              <w:rPr>
                <w:rFonts w:cs="Times New Roman"/>
                <w:b/>
                <w:bCs/>
                <w:szCs w:val="21"/>
                <w:highlight w:val="none"/>
              </w:rPr>
            </w:pPr>
            <w:r>
              <w:rPr>
                <w:rFonts w:cs="Times New Roman"/>
                <w:b/>
                <w:bCs/>
                <w:szCs w:val="21"/>
                <w:highlight w:val="none"/>
              </w:rPr>
              <w:t>类型</w:t>
            </w:r>
          </w:p>
        </w:tc>
        <w:tc>
          <w:tcPr>
            <w:tcW w:w="927" w:type="dxa"/>
            <w:tcBorders>
              <w:left w:val="single" w:color="000000" w:sz="2" w:space="0"/>
              <w:bottom w:val="single" w:color="000000" w:sz="2" w:space="0"/>
              <w:right w:val="single" w:color="000000" w:sz="2" w:space="0"/>
            </w:tcBorders>
            <w:vAlign w:val="center"/>
          </w:tcPr>
          <w:p>
            <w:pPr>
              <w:pStyle w:val="105"/>
              <w:spacing w:line="240" w:lineRule="auto"/>
              <w:rPr>
                <w:rFonts w:cs="Times New Roman"/>
                <w:b/>
                <w:bCs/>
                <w:szCs w:val="21"/>
                <w:highlight w:val="none"/>
              </w:rPr>
            </w:pPr>
            <w:r>
              <w:rPr>
                <w:rFonts w:cs="Times New Roman"/>
                <w:b/>
                <w:bCs/>
                <w:szCs w:val="21"/>
                <w:highlight w:val="none"/>
              </w:rPr>
              <w:t>污染源</w:t>
            </w:r>
          </w:p>
        </w:tc>
        <w:tc>
          <w:tcPr>
            <w:tcW w:w="1378" w:type="dxa"/>
            <w:tcBorders>
              <w:left w:val="single" w:color="000000" w:sz="2" w:space="0"/>
              <w:bottom w:val="single" w:color="000000" w:sz="2" w:space="0"/>
              <w:right w:val="single" w:color="000000" w:sz="2" w:space="0"/>
            </w:tcBorders>
            <w:vAlign w:val="center"/>
          </w:tcPr>
          <w:p>
            <w:pPr>
              <w:pStyle w:val="105"/>
              <w:spacing w:line="240" w:lineRule="auto"/>
              <w:rPr>
                <w:rFonts w:cs="Times New Roman"/>
                <w:b/>
                <w:bCs/>
                <w:szCs w:val="21"/>
                <w:highlight w:val="none"/>
              </w:rPr>
            </w:pPr>
            <w:r>
              <w:rPr>
                <w:rFonts w:cs="Times New Roman"/>
                <w:b/>
                <w:bCs/>
                <w:szCs w:val="21"/>
                <w:highlight w:val="none"/>
              </w:rPr>
              <w:t>主要污染物</w:t>
            </w:r>
          </w:p>
        </w:tc>
        <w:tc>
          <w:tcPr>
            <w:tcW w:w="979" w:type="dxa"/>
            <w:tcBorders>
              <w:left w:val="single" w:color="000000" w:sz="2" w:space="0"/>
              <w:bottom w:val="single" w:color="000000" w:sz="2" w:space="0"/>
              <w:right w:val="single" w:color="000000" w:sz="2" w:space="0"/>
            </w:tcBorders>
            <w:vAlign w:val="center"/>
          </w:tcPr>
          <w:p>
            <w:pPr>
              <w:pStyle w:val="105"/>
              <w:spacing w:line="240" w:lineRule="auto"/>
              <w:rPr>
                <w:rFonts w:cs="Times New Roman"/>
                <w:b/>
                <w:bCs/>
                <w:szCs w:val="21"/>
                <w:highlight w:val="none"/>
              </w:rPr>
            </w:pPr>
            <w:r>
              <w:rPr>
                <w:rFonts w:cs="Times New Roman"/>
                <w:b/>
                <w:bCs/>
                <w:szCs w:val="21"/>
                <w:highlight w:val="none"/>
              </w:rPr>
              <w:t>产生量</w:t>
            </w:r>
          </w:p>
          <w:p>
            <w:pPr>
              <w:pStyle w:val="105"/>
              <w:spacing w:line="240" w:lineRule="auto"/>
              <w:rPr>
                <w:rFonts w:cs="Times New Roman"/>
                <w:b/>
                <w:bCs/>
                <w:szCs w:val="21"/>
                <w:highlight w:val="none"/>
              </w:rPr>
            </w:pPr>
            <w:r>
              <w:rPr>
                <w:rFonts w:cs="Times New Roman"/>
                <w:b/>
                <w:bCs/>
                <w:szCs w:val="21"/>
                <w:highlight w:val="none"/>
              </w:rPr>
              <w:t>（施工期）</w:t>
            </w:r>
          </w:p>
        </w:tc>
        <w:tc>
          <w:tcPr>
            <w:tcW w:w="1124" w:type="dxa"/>
            <w:tcBorders>
              <w:left w:val="single" w:color="000000" w:sz="2" w:space="0"/>
              <w:bottom w:val="single" w:color="000000" w:sz="2" w:space="0"/>
              <w:right w:val="single" w:color="000000" w:sz="2" w:space="0"/>
            </w:tcBorders>
            <w:vAlign w:val="center"/>
          </w:tcPr>
          <w:p>
            <w:pPr>
              <w:pStyle w:val="105"/>
              <w:spacing w:line="240" w:lineRule="auto"/>
              <w:rPr>
                <w:rFonts w:cs="Times New Roman"/>
                <w:b/>
                <w:bCs/>
                <w:szCs w:val="21"/>
                <w:highlight w:val="none"/>
              </w:rPr>
            </w:pPr>
            <w:r>
              <w:rPr>
                <w:rFonts w:cs="Times New Roman"/>
                <w:b/>
                <w:bCs/>
                <w:szCs w:val="21"/>
                <w:highlight w:val="none"/>
              </w:rPr>
              <w:t>产生浓度</w:t>
            </w:r>
          </w:p>
        </w:tc>
        <w:tc>
          <w:tcPr>
            <w:tcW w:w="1005" w:type="dxa"/>
            <w:tcBorders>
              <w:left w:val="single" w:color="000000" w:sz="2" w:space="0"/>
              <w:bottom w:val="single" w:color="000000" w:sz="2" w:space="0"/>
              <w:right w:val="single" w:color="000000" w:sz="2" w:space="0"/>
            </w:tcBorders>
            <w:vAlign w:val="center"/>
          </w:tcPr>
          <w:p>
            <w:pPr>
              <w:pStyle w:val="105"/>
              <w:spacing w:line="240" w:lineRule="auto"/>
              <w:rPr>
                <w:rFonts w:cs="Times New Roman"/>
                <w:b/>
                <w:bCs/>
                <w:szCs w:val="21"/>
                <w:highlight w:val="none"/>
              </w:rPr>
            </w:pPr>
            <w:r>
              <w:rPr>
                <w:rFonts w:cs="Times New Roman"/>
                <w:b/>
                <w:bCs/>
                <w:szCs w:val="21"/>
                <w:highlight w:val="none"/>
              </w:rPr>
              <w:t>排放量</w:t>
            </w:r>
          </w:p>
          <w:p>
            <w:pPr>
              <w:pStyle w:val="105"/>
              <w:spacing w:line="240" w:lineRule="auto"/>
              <w:rPr>
                <w:rFonts w:cs="Times New Roman"/>
                <w:b/>
                <w:bCs/>
                <w:szCs w:val="21"/>
                <w:highlight w:val="none"/>
              </w:rPr>
            </w:pPr>
            <w:r>
              <w:rPr>
                <w:rFonts w:cs="Times New Roman"/>
                <w:b/>
                <w:bCs/>
                <w:szCs w:val="21"/>
                <w:highlight w:val="none"/>
              </w:rPr>
              <w:t>（施工期）</w:t>
            </w:r>
          </w:p>
        </w:tc>
        <w:tc>
          <w:tcPr>
            <w:tcW w:w="824" w:type="dxa"/>
            <w:tcBorders>
              <w:left w:val="single" w:color="000000" w:sz="2" w:space="0"/>
              <w:bottom w:val="single" w:color="000000" w:sz="2" w:space="0"/>
              <w:right w:val="single" w:color="000000" w:sz="2" w:space="0"/>
            </w:tcBorders>
            <w:vAlign w:val="center"/>
          </w:tcPr>
          <w:p>
            <w:pPr>
              <w:pStyle w:val="105"/>
              <w:spacing w:line="240" w:lineRule="auto"/>
              <w:rPr>
                <w:rFonts w:cs="Times New Roman"/>
                <w:b/>
                <w:bCs/>
                <w:szCs w:val="21"/>
                <w:highlight w:val="none"/>
              </w:rPr>
            </w:pPr>
            <w:r>
              <w:rPr>
                <w:rFonts w:cs="Times New Roman"/>
                <w:b/>
                <w:bCs/>
                <w:szCs w:val="21"/>
                <w:highlight w:val="none"/>
              </w:rPr>
              <w:t>排放浓度</w:t>
            </w:r>
          </w:p>
        </w:tc>
        <w:tc>
          <w:tcPr>
            <w:tcW w:w="2448" w:type="dxa"/>
            <w:tcBorders>
              <w:left w:val="single" w:color="000000" w:sz="2" w:space="0"/>
              <w:bottom w:val="single" w:color="000000" w:sz="2" w:space="0"/>
              <w:right w:val="single" w:color="000000" w:sz="2" w:space="0"/>
            </w:tcBorders>
            <w:vAlign w:val="center"/>
          </w:tcPr>
          <w:p>
            <w:pPr>
              <w:pStyle w:val="105"/>
              <w:spacing w:line="240" w:lineRule="auto"/>
              <w:rPr>
                <w:rFonts w:cs="Times New Roman"/>
                <w:b/>
                <w:bCs/>
                <w:szCs w:val="21"/>
                <w:highlight w:val="none"/>
              </w:rPr>
            </w:pPr>
            <w:r>
              <w:rPr>
                <w:rFonts w:cs="Times New Roman"/>
                <w:b/>
                <w:bCs/>
                <w:szCs w:val="21"/>
                <w:highlight w:val="no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36" w:type="dxa"/>
            <w:vMerge w:val="restart"/>
            <w:tcBorders>
              <w:top w:val="single" w:color="000000" w:sz="2" w:space="0"/>
              <w:left w:val="single" w:color="000000" w:sz="2" w:space="0"/>
              <w:bottom w:val="single" w:color="000000" w:sz="2" w:space="0"/>
              <w:right w:val="single" w:color="000000" w:sz="2" w:space="0"/>
            </w:tcBorders>
            <w:vAlign w:val="center"/>
          </w:tcPr>
          <w:p>
            <w:pPr>
              <w:pStyle w:val="105"/>
              <w:spacing w:line="240" w:lineRule="auto"/>
              <w:rPr>
                <w:rFonts w:cs="Times New Roman"/>
                <w:szCs w:val="21"/>
                <w:highlight w:val="none"/>
              </w:rPr>
            </w:pPr>
            <w:r>
              <w:rPr>
                <w:rFonts w:cs="Times New Roman"/>
                <w:szCs w:val="21"/>
                <w:highlight w:val="none"/>
              </w:rPr>
              <w:t>废水</w:t>
            </w:r>
          </w:p>
        </w:tc>
        <w:tc>
          <w:tcPr>
            <w:tcW w:w="927" w:type="dxa"/>
            <w:tcBorders>
              <w:top w:val="single" w:color="000000" w:sz="2" w:space="0"/>
              <w:left w:val="single" w:color="000000" w:sz="2" w:space="0"/>
              <w:bottom w:val="single" w:color="000000" w:sz="2" w:space="0"/>
              <w:right w:val="single" w:color="000000" w:sz="2" w:space="0"/>
            </w:tcBorders>
            <w:vAlign w:val="center"/>
          </w:tcPr>
          <w:p>
            <w:pPr>
              <w:pStyle w:val="105"/>
              <w:spacing w:line="240" w:lineRule="auto"/>
              <w:rPr>
                <w:rFonts w:cs="Times New Roman"/>
                <w:szCs w:val="21"/>
                <w:highlight w:val="none"/>
              </w:rPr>
            </w:pPr>
            <w:r>
              <w:rPr>
                <w:rFonts w:cs="Times New Roman"/>
                <w:szCs w:val="21"/>
                <w:highlight w:val="none"/>
              </w:rPr>
              <w:t>悬浮泥沙</w:t>
            </w:r>
          </w:p>
        </w:tc>
        <w:tc>
          <w:tcPr>
            <w:tcW w:w="1378" w:type="dxa"/>
            <w:tcBorders>
              <w:top w:val="single" w:color="000000" w:sz="2" w:space="0"/>
              <w:left w:val="single" w:color="000000" w:sz="2" w:space="0"/>
              <w:bottom w:val="single" w:color="000000" w:sz="2" w:space="0"/>
              <w:right w:val="single" w:color="000000" w:sz="2" w:space="0"/>
            </w:tcBorders>
            <w:vAlign w:val="center"/>
          </w:tcPr>
          <w:p>
            <w:pPr>
              <w:pStyle w:val="105"/>
              <w:spacing w:line="240" w:lineRule="auto"/>
              <w:rPr>
                <w:rFonts w:cs="Times New Roman"/>
                <w:szCs w:val="21"/>
                <w:highlight w:val="none"/>
              </w:rPr>
            </w:pPr>
            <w:r>
              <w:rPr>
                <w:rFonts w:cs="Times New Roman"/>
                <w:szCs w:val="21"/>
                <w:highlight w:val="none"/>
              </w:rPr>
              <w:t>SS</w:t>
            </w:r>
          </w:p>
        </w:tc>
        <w:tc>
          <w:tcPr>
            <w:tcW w:w="3932" w:type="dxa"/>
            <w:gridSpan w:val="4"/>
            <w:tcBorders>
              <w:top w:val="single" w:color="000000" w:sz="2" w:space="0"/>
              <w:left w:val="single" w:color="000000" w:sz="2" w:space="0"/>
              <w:bottom w:val="single" w:color="000000" w:sz="2" w:space="0"/>
              <w:right w:val="single" w:color="000000" w:sz="2" w:space="0"/>
            </w:tcBorders>
            <w:vAlign w:val="center"/>
          </w:tcPr>
          <w:p>
            <w:pPr>
              <w:pStyle w:val="105"/>
              <w:spacing w:line="240" w:lineRule="auto"/>
              <w:rPr>
                <w:rFonts w:cs="Times New Roman"/>
                <w:szCs w:val="21"/>
                <w:highlight w:val="none"/>
              </w:rPr>
            </w:pPr>
            <w:r>
              <w:rPr>
                <w:rFonts w:cs="Times New Roman"/>
                <w:szCs w:val="21"/>
                <w:highlight w:val="none"/>
              </w:rPr>
              <w:t>定性</w:t>
            </w:r>
          </w:p>
        </w:tc>
        <w:tc>
          <w:tcPr>
            <w:tcW w:w="2448" w:type="dxa"/>
            <w:tcBorders>
              <w:top w:val="single" w:color="000000" w:sz="2" w:space="0"/>
              <w:left w:val="single" w:color="000000" w:sz="2" w:space="0"/>
              <w:bottom w:val="single" w:color="000000" w:sz="2" w:space="0"/>
              <w:right w:val="single" w:color="000000" w:sz="2" w:space="0"/>
            </w:tcBorders>
            <w:vAlign w:val="center"/>
          </w:tcPr>
          <w:p>
            <w:pPr>
              <w:pStyle w:val="105"/>
              <w:spacing w:line="240" w:lineRule="auto"/>
              <w:rPr>
                <w:rFonts w:cs="Times New Roman"/>
                <w:szCs w:val="21"/>
                <w:highlight w:val="none"/>
              </w:rPr>
            </w:pPr>
            <w:r>
              <w:rPr>
                <w:rFonts w:cs="Times New Roman"/>
                <w:szCs w:val="21"/>
                <w:highlight w:val="none"/>
              </w:rPr>
              <w:t>自然沉降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36" w:type="dxa"/>
            <w:vMerge w:val="continue"/>
            <w:tcBorders>
              <w:top w:val="single" w:color="000000" w:sz="2" w:space="0"/>
              <w:left w:val="single" w:color="000000" w:sz="2" w:space="0"/>
              <w:bottom w:val="single" w:color="000000" w:sz="2" w:space="0"/>
              <w:right w:val="single" w:color="000000" w:sz="2" w:space="0"/>
            </w:tcBorders>
            <w:vAlign w:val="center"/>
          </w:tcPr>
          <w:p>
            <w:pPr>
              <w:pStyle w:val="105"/>
              <w:spacing w:line="240" w:lineRule="auto"/>
              <w:rPr>
                <w:rFonts w:cs="Times New Roman"/>
                <w:szCs w:val="21"/>
                <w:highlight w:val="none"/>
              </w:rPr>
            </w:pPr>
          </w:p>
        </w:tc>
        <w:tc>
          <w:tcPr>
            <w:tcW w:w="927" w:type="dxa"/>
            <w:vMerge w:val="restart"/>
            <w:tcBorders>
              <w:top w:val="single" w:color="000000" w:sz="2" w:space="0"/>
              <w:left w:val="single" w:color="000000" w:sz="2" w:space="0"/>
              <w:bottom w:val="single" w:color="000000" w:sz="2" w:space="0"/>
              <w:right w:val="single" w:color="000000" w:sz="2" w:space="0"/>
            </w:tcBorders>
            <w:vAlign w:val="center"/>
          </w:tcPr>
          <w:p>
            <w:pPr>
              <w:pStyle w:val="105"/>
              <w:spacing w:line="240" w:lineRule="auto"/>
              <w:rPr>
                <w:rFonts w:cs="Times New Roman"/>
                <w:szCs w:val="21"/>
                <w:highlight w:val="none"/>
              </w:rPr>
            </w:pPr>
            <w:r>
              <w:rPr>
                <w:rFonts w:cs="Times New Roman"/>
                <w:szCs w:val="21"/>
                <w:highlight w:val="none"/>
              </w:rPr>
              <w:t>生活</w:t>
            </w:r>
          </w:p>
          <w:p>
            <w:pPr>
              <w:pStyle w:val="105"/>
              <w:spacing w:line="240" w:lineRule="auto"/>
              <w:rPr>
                <w:rFonts w:cs="Times New Roman"/>
                <w:szCs w:val="21"/>
                <w:highlight w:val="none"/>
              </w:rPr>
            </w:pPr>
            <w:r>
              <w:rPr>
                <w:rFonts w:cs="Times New Roman"/>
                <w:szCs w:val="21"/>
                <w:highlight w:val="none"/>
              </w:rPr>
              <w:t>污水</w:t>
            </w:r>
          </w:p>
        </w:tc>
        <w:tc>
          <w:tcPr>
            <w:tcW w:w="1378" w:type="dxa"/>
            <w:tcBorders>
              <w:top w:val="single" w:color="000000" w:sz="2" w:space="0"/>
              <w:left w:val="single" w:color="000000" w:sz="2" w:space="0"/>
              <w:bottom w:val="single" w:color="000000" w:sz="2" w:space="0"/>
              <w:right w:val="single" w:color="000000" w:sz="2" w:space="0"/>
            </w:tcBorders>
            <w:vAlign w:val="center"/>
          </w:tcPr>
          <w:p>
            <w:pPr>
              <w:pStyle w:val="105"/>
              <w:spacing w:line="240" w:lineRule="auto"/>
              <w:rPr>
                <w:rFonts w:cs="Times New Roman"/>
                <w:szCs w:val="21"/>
                <w:highlight w:val="none"/>
              </w:rPr>
            </w:pPr>
            <w:r>
              <w:rPr>
                <w:rFonts w:cs="Times New Roman"/>
                <w:szCs w:val="21"/>
                <w:highlight w:val="none"/>
              </w:rPr>
              <w:t>废水量</w:t>
            </w:r>
          </w:p>
        </w:tc>
        <w:tc>
          <w:tcPr>
            <w:tcW w:w="979" w:type="dxa"/>
            <w:tcBorders>
              <w:top w:val="single" w:color="000000" w:sz="2" w:space="0"/>
              <w:left w:val="single" w:color="000000" w:sz="2" w:space="0"/>
              <w:bottom w:val="single" w:color="000000" w:sz="2" w:space="0"/>
              <w:right w:val="single" w:color="000000" w:sz="2" w:space="0"/>
            </w:tcBorders>
            <w:vAlign w:val="center"/>
          </w:tcPr>
          <w:p>
            <w:pPr>
              <w:pStyle w:val="105"/>
              <w:spacing w:line="240" w:lineRule="auto"/>
              <w:rPr>
                <w:rFonts w:cs="Times New Roman"/>
                <w:szCs w:val="21"/>
                <w:highlight w:val="none"/>
              </w:rPr>
            </w:pPr>
            <w:r>
              <w:rPr>
                <w:rFonts w:cs="Times New Roman"/>
                <w:szCs w:val="21"/>
                <w:highlight w:val="none"/>
              </w:rPr>
              <w:t>1040.4t</w:t>
            </w:r>
          </w:p>
        </w:tc>
        <w:tc>
          <w:tcPr>
            <w:tcW w:w="1124" w:type="dxa"/>
            <w:tcBorders>
              <w:top w:val="single" w:color="000000" w:sz="2" w:space="0"/>
              <w:left w:val="single" w:color="000000" w:sz="2" w:space="0"/>
              <w:bottom w:val="single" w:color="000000" w:sz="2" w:space="0"/>
              <w:right w:val="single" w:color="000000" w:sz="2" w:space="0"/>
            </w:tcBorders>
            <w:vAlign w:val="center"/>
          </w:tcPr>
          <w:p>
            <w:pPr>
              <w:pStyle w:val="105"/>
              <w:spacing w:line="240" w:lineRule="auto"/>
              <w:rPr>
                <w:rFonts w:cs="Times New Roman"/>
                <w:szCs w:val="21"/>
                <w:highlight w:val="none"/>
              </w:rPr>
            </w:pPr>
            <w:r>
              <w:rPr>
                <w:rFonts w:cs="Times New Roman"/>
                <w:szCs w:val="21"/>
                <w:highlight w:val="none"/>
              </w:rPr>
              <w:t>/</w:t>
            </w:r>
          </w:p>
        </w:tc>
        <w:tc>
          <w:tcPr>
            <w:tcW w:w="1005" w:type="dxa"/>
            <w:tcBorders>
              <w:top w:val="single" w:color="000000" w:sz="2" w:space="0"/>
              <w:left w:val="single" w:color="000000" w:sz="2" w:space="0"/>
              <w:bottom w:val="single" w:color="000000" w:sz="2" w:space="0"/>
              <w:right w:val="single" w:color="000000" w:sz="2" w:space="0"/>
            </w:tcBorders>
            <w:vAlign w:val="center"/>
          </w:tcPr>
          <w:p>
            <w:pPr>
              <w:pStyle w:val="105"/>
              <w:spacing w:line="240" w:lineRule="auto"/>
              <w:rPr>
                <w:rFonts w:cs="Times New Roman"/>
                <w:szCs w:val="21"/>
                <w:highlight w:val="none"/>
              </w:rPr>
            </w:pPr>
            <w:r>
              <w:rPr>
                <w:rFonts w:cs="Times New Roman"/>
                <w:szCs w:val="21"/>
                <w:highlight w:val="none"/>
              </w:rPr>
              <w:t>1040.4t</w:t>
            </w:r>
          </w:p>
        </w:tc>
        <w:tc>
          <w:tcPr>
            <w:tcW w:w="824" w:type="dxa"/>
            <w:tcBorders>
              <w:top w:val="single" w:color="000000" w:sz="2" w:space="0"/>
              <w:left w:val="single" w:color="000000" w:sz="2" w:space="0"/>
              <w:bottom w:val="single" w:color="000000" w:sz="2" w:space="0"/>
              <w:right w:val="single" w:color="000000" w:sz="2" w:space="0"/>
            </w:tcBorders>
            <w:vAlign w:val="center"/>
          </w:tcPr>
          <w:p>
            <w:pPr>
              <w:pStyle w:val="105"/>
              <w:spacing w:line="240" w:lineRule="auto"/>
              <w:rPr>
                <w:rFonts w:cs="Times New Roman"/>
                <w:szCs w:val="21"/>
                <w:highlight w:val="none"/>
              </w:rPr>
            </w:pPr>
            <w:r>
              <w:rPr>
                <w:rFonts w:cs="Times New Roman"/>
                <w:szCs w:val="21"/>
                <w:highlight w:val="none"/>
              </w:rPr>
              <w:t>/</w:t>
            </w:r>
          </w:p>
        </w:tc>
        <w:tc>
          <w:tcPr>
            <w:tcW w:w="2448" w:type="dxa"/>
            <w:vMerge w:val="restart"/>
            <w:tcBorders>
              <w:top w:val="single" w:color="000000" w:sz="2" w:space="0"/>
              <w:left w:val="single" w:color="000000" w:sz="2" w:space="0"/>
              <w:right w:val="single" w:color="000000" w:sz="2" w:space="0"/>
            </w:tcBorders>
            <w:vAlign w:val="center"/>
          </w:tcPr>
          <w:p>
            <w:pPr>
              <w:pStyle w:val="105"/>
              <w:spacing w:line="240" w:lineRule="auto"/>
              <w:jc w:val="both"/>
              <w:rPr>
                <w:rFonts w:cs="Times New Roman"/>
                <w:szCs w:val="21"/>
                <w:highlight w:val="none"/>
              </w:rPr>
            </w:pPr>
            <w:r>
              <w:rPr>
                <w:rFonts w:cs="Times New Roman"/>
                <w:szCs w:val="21"/>
                <w:highlight w:val="none"/>
              </w:rPr>
              <w:t>部分生活污水由移动厕所收集后委托环卫清运，其余生活污水经市政污水管网纳入玉环市大麦屿污水处理厂集中处理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36" w:type="dxa"/>
            <w:vMerge w:val="continue"/>
            <w:tcBorders>
              <w:top w:val="single" w:color="000000" w:sz="2" w:space="0"/>
              <w:left w:val="single" w:color="000000" w:sz="2" w:space="0"/>
              <w:bottom w:val="single" w:color="000000" w:sz="2" w:space="0"/>
              <w:right w:val="single" w:color="000000" w:sz="2" w:space="0"/>
            </w:tcBorders>
            <w:vAlign w:val="center"/>
          </w:tcPr>
          <w:p>
            <w:pPr>
              <w:pStyle w:val="105"/>
              <w:spacing w:line="240" w:lineRule="auto"/>
              <w:rPr>
                <w:rFonts w:cs="Times New Roman"/>
                <w:szCs w:val="21"/>
                <w:highlight w:val="none"/>
              </w:rPr>
            </w:pPr>
          </w:p>
        </w:tc>
        <w:tc>
          <w:tcPr>
            <w:tcW w:w="927" w:type="dxa"/>
            <w:vMerge w:val="continue"/>
            <w:tcBorders>
              <w:top w:val="single" w:color="000000" w:sz="2" w:space="0"/>
              <w:left w:val="single" w:color="000000" w:sz="2" w:space="0"/>
              <w:bottom w:val="single" w:color="000000" w:sz="2" w:space="0"/>
              <w:right w:val="single" w:color="000000" w:sz="2" w:space="0"/>
            </w:tcBorders>
            <w:vAlign w:val="center"/>
          </w:tcPr>
          <w:p>
            <w:pPr>
              <w:pStyle w:val="105"/>
              <w:spacing w:line="240" w:lineRule="auto"/>
              <w:rPr>
                <w:rFonts w:cs="Times New Roman"/>
                <w:szCs w:val="21"/>
                <w:highlight w:val="none"/>
              </w:rPr>
            </w:pPr>
          </w:p>
        </w:tc>
        <w:tc>
          <w:tcPr>
            <w:tcW w:w="1378" w:type="dxa"/>
            <w:tcBorders>
              <w:top w:val="single" w:color="000000" w:sz="2" w:space="0"/>
              <w:left w:val="single" w:color="000000" w:sz="2" w:space="0"/>
              <w:bottom w:val="single" w:color="000000" w:sz="2" w:space="0"/>
              <w:right w:val="single" w:color="000000" w:sz="2" w:space="0"/>
            </w:tcBorders>
            <w:vAlign w:val="center"/>
          </w:tcPr>
          <w:p>
            <w:pPr>
              <w:pStyle w:val="105"/>
              <w:spacing w:line="240" w:lineRule="auto"/>
              <w:rPr>
                <w:rFonts w:cs="Times New Roman"/>
                <w:szCs w:val="21"/>
                <w:highlight w:val="none"/>
              </w:rPr>
            </w:pPr>
            <w:r>
              <w:rPr>
                <w:rFonts w:cs="Times New Roman"/>
                <w:szCs w:val="21"/>
                <w:highlight w:val="none"/>
              </w:rPr>
              <w:t>COD</w:t>
            </w:r>
            <w:r>
              <w:rPr>
                <w:rFonts w:cs="Times New Roman"/>
                <w:szCs w:val="21"/>
                <w:highlight w:val="none"/>
                <w:vertAlign w:val="subscript"/>
              </w:rPr>
              <w:t>Cr</w:t>
            </w:r>
          </w:p>
        </w:tc>
        <w:tc>
          <w:tcPr>
            <w:tcW w:w="979" w:type="dxa"/>
            <w:tcBorders>
              <w:top w:val="single" w:color="000000" w:sz="2" w:space="0"/>
              <w:left w:val="single" w:color="000000" w:sz="2" w:space="0"/>
              <w:bottom w:val="single" w:color="000000" w:sz="2" w:space="0"/>
              <w:right w:val="single" w:color="000000" w:sz="2" w:space="0"/>
            </w:tcBorders>
            <w:vAlign w:val="center"/>
          </w:tcPr>
          <w:p>
            <w:pPr>
              <w:pStyle w:val="105"/>
              <w:spacing w:line="240" w:lineRule="auto"/>
              <w:rPr>
                <w:rFonts w:cs="Times New Roman"/>
                <w:szCs w:val="21"/>
                <w:highlight w:val="none"/>
              </w:rPr>
            </w:pPr>
            <w:r>
              <w:rPr>
                <w:rFonts w:cs="Times New Roman"/>
                <w:szCs w:val="21"/>
                <w:highlight w:val="none"/>
              </w:rPr>
              <w:t>0.36t</w:t>
            </w:r>
          </w:p>
        </w:tc>
        <w:tc>
          <w:tcPr>
            <w:tcW w:w="1124" w:type="dxa"/>
            <w:tcBorders>
              <w:top w:val="single" w:color="000000" w:sz="2" w:space="0"/>
              <w:left w:val="single" w:color="000000" w:sz="2" w:space="0"/>
              <w:bottom w:val="single" w:color="000000" w:sz="2" w:space="0"/>
              <w:right w:val="single" w:color="000000" w:sz="2" w:space="0"/>
            </w:tcBorders>
            <w:vAlign w:val="center"/>
          </w:tcPr>
          <w:p>
            <w:pPr>
              <w:pStyle w:val="105"/>
              <w:spacing w:line="240" w:lineRule="auto"/>
              <w:rPr>
                <w:rFonts w:cs="Times New Roman"/>
                <w:szCs w:val="21"/>
                <w:highlight w:val="none"/>
              </w:rPr>
            </w:pPr>
            <w:r>
              <w:rPr>
                <w:rFonts w:cs="Times New Roman"/>
                <w:szCs w:val="21"/>
                <w:highlight w:val="none"/>
              </w:rPr>
              <w:t>350mg/L</w:t>
            </w:r>
          </w:p>
        </w:tc>
        <w:tc>
          <w:tcPr>
            <w:tcW w:w="1005" w:type="dxa"/>
            <w:tcBorders>
              <w:top w:val="single" w:color="000000" w:sz="2" w:space="0"/>
              <w:left w:val="single" w:color="000000" w:sz="2" w:space="0"/>
              <w:bottom w:val="single" w:color="000000" w:sz="2" w:space="0"/>
              <w:right w:val="single" w:color="000000" w:sz="2" w:space="0"/>
            </w:tcBorders>
            <w:vAlign w:val="center"/>
          </w:tcPr>
          <w:p>
            <w:pPr>
              <w:pStyle w:val="105"/>
              <w:spacing w:line="240" w:lineRule="auto"/>
              <w:rPr>
                <w:rFonts w:cs="Times New Roman"/>
                <w:szCs w:val="21"/>
                <w:highlight w:val="none"/>
              </w:rPr>
            </w:pPr>
            <w:r>
              <w:rPr>
                <w:rFonts w:cs="Times New Roman"/>
                <w:szCs w:val="21"/>
                <w:highlight w:val="none"/>
              </w:rPr>
              <w:t>0.031t</w:t>
            </w:r>
          </w:p>
        </w:tc>
        <w:tc>
          <w:tcPr>
            <w:tcW w:w="824" w:type="dxa"/>
            <w:tcBorders>
              <w:top w:val="single" w:color="000000" w:sz="2" w:space="0"/>
              <w:left w:val="single" w:color="000000" w:sz="2" w:space="0"/>
              <w:bottom w:val="single" w:color="000000" w:sz="2" w:space="0"/>
              <w:right w:val="single" w:color="000000" w:sz="2" w:space="0"/>
            </w:tcBorders>
            <w:vAlign w:val="center"/>
          </w:tcPr>
          <w:p>
            <w:pPr>
              <w:pStyle w:val="105"/>
              <w:spacing w:line="240" w:lineRule="auto"/>
              <w:rPr>
                <w:rFonts w:cs="Times New Roman"/>
                <w:szCs w:val="21"/>
                <w:highlight w:val="none"/>
              </w:rPr>
            </w:pPr>
            <w:r>
              <w:rPr>
                <w:rFonts w:cs="Times New Roman"/>
                <w:szCs w:val="21"/>
                <w:highlight w:val="none"/>
              </w:rPr>
              <w:t>30mg/L</w:t>
            </w:r>
          </w:p>
        </w:tc>
        <w:tc>
          <w:tcPr>
            <w:tcW w:w="2448" w:type="dxa"/>
            <w:vMerge w:val="continue"/>
            <w:tcBorders>
              <w:left w:val="single" w:color="000000" w:sz="2" w:space="0"/>
              <w:right w:val="single" w:color="000000" w:sz="2" w:space="0"/>
            </w:tcBorders>
            <w:vAlign w:val="center"/>
          </w:tcPr>
          <w:p>
            <w:pPr>
              <w:pStyle w:val="105"/>
              <w:spacing w:line="240" w:lineRule="auto"/>
              <w:jc w:val="both"/>
              <w:rPr>
                <w:rFonts w:cs="Times New Roman"/>
                <w:szCs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36" w:type="dxa"/>
            <w:vMerge w:val="continue"/>
            <w:tcBorders>
              <w:top w:val="single" w:color="000000" w:sz="2" w:space="0"/>
              <w:left w:val="single" w:color="000000" w:sz="2" w:space="0"/>
              <w:bottom w:val="single" w:color="000000" w:sz="2" w:space="0"/>
              <w:right w:val="single" w:color="000000" w:sz="2" w:space="0"/>
            </w:tcBorders>
            <w:vAlign w:val="center"/>
          </w:tcPr>
          <w:p>
            <w:pPr>
              <w:pStyle w:val="105"/>
              <w:spacing w:line="240" w:lineRule="auto"/>
              <w:rPr>
                <w:rFonts w:cs="Times New Roman"/>
                <w:szCs w:val="21"/>
                <w:highlight w:val="none"/>
              </w:rPr>
            </w:pPr>
          </w:p>
        </w:tc>
        <w:tc>
          <w:tcPr>
            <w:tcW w:w="927" w:type="dxa"/>
            <w:vMerge w:val="continue"/>
            <w:tcBorders>
              <w:top w:val="single" w:color="000000" w:sz="2" w:space="0"/>
              <w:left w:val="single" w:color="000000" w:sz="2" w:space="0"/>
              <w:bottom w:val="single" w:color="000000" w:sz="2" w:space="0"/>
              <w:right w:val="single" w:color="000000" w:sz="2" w:space="0"/>
            </w:tcBorders>
            <w:vAlign w:val="center"/>
          </w:tcPr>
          <w:p>
            <w:pPr>
              <w:pStyle w:val="105"/>
              <w:spacing w:line="240" w:lineRule="auto"/>
              <w:rPr>
                <w:rFonts w:cs="Times New Roman"/>
                <w:szCs w:val="21"/>
                <w:highlight w:val="none"/>
              </w:rPr>
            </w:pPr>
          </w:p>
        </w:tc>
        <w:tc>
          <w:tcPr>
            <w:tcW w:w="1378" w:type="dxa"/>
            <w:tcBorders>
              <w:top w:val="single" w:color="000000" w:sz="2" w:space="0"/>
              <w:left w:val="single" w:color="000000" w:sz="2" w:space="0"/>
              <w:bottom w:val="single" w:color="000000" w:sz="2" w:space="0"/>
              <w:right w:val="single" w:color="000000" w:sz="2" w:space="0"/>
            </w:tcBorders>
            <w:vAlign w:val="center"/>
          </w:tcPr>
          <w:p>
            <w:pPr>
              <w:pStyle w:val="105"/>
              <w:spacing w:line="240" w:lineRule="auto"/>
              <w:rPr>
                <w:rFonts w:cs="Times New Roman"/>
                <w:szCs w:val="21"/>
                <w:highlight w:val="none"/>
              </w:rPr>
            </w:pPr>
            <w:r>
              <w:rPr>
                <w:rFonts w:cs="Times New Roman"/>
                <w:szCs w:val="21"/>
                <w:highlight w:val="none"/>
              </w:rPr>
              <w:t>氨氮</w:t>
            </w:r>
          </w:p>
        </w:tc>
        <w:tc>
          <w:tcPr>
            <w:tcW w:w="979" w:type="dxa"/>
            <w:tcBorders>
              <w:top w:val="single" w:color="000000" w:sz="2" w:space="0"/>
              <w:left w:val="single" w:color="000000" w:sz="2" w:space="0"/>
              <w:bottom w:val="single" w:color="000000" w:sz="2" w:space="0"/>
              <w:right w:val="single" w:color="000000" w:sz="2" w:space="0"/>
            </w:tcBorders>
            <w:vAlign w:val="center"/>
          </w:tcPr>
          <w:p>
            <w:pPr>
              <w:pStyle w:val="105"/>
              <w:spacing w:line="240" w:lineRule="auto"/>
              <w:rPr>
                <w:rFonts w:cs="Times New Roman"/>
                <w:szCs w:val="21"/>
                <w:highlight w:val="none"/>
              </w:rPr>
            </w:pPr>
            <w:r>
              <w:rPr>
                <w:rFonts w:cs="Times New Roman"/>
                <w:szCs w:val="21"/>
                <w:highlight w:val="none"/>
              </w:rPr>
              <w:t>0</w:t>
            </w:r>
            <w:r>
              <w:rPr>
                <w:rFonts w:cs="Times New Roman"/>
                <w:szCs w:val="21"/>
                <w:highlight w:val="none"/>
                <w:lang w:eastAsia="zh-Hans"/>
              </w:rPr>
              <w:t>.</w:t>
            </w:r>
            <w:r>
              <w:rPr>
                <w:rFonts w:cs="Times New Roman"/>
                <w:szCs w:val="21"/>
                <w:highlight w:val="none"/>
              </w:rPr>
              <w:t>036t</w:t>
            </w:r>
          </w:p>
        </w:tc>
        <w:tc>
          <w:tcPr>
            <w:tcW w:w="1124" w:type="dxa"/>
            <w:tcBorders>
              <w:top w:val="single" w:color="000000" w:sz="2" w:space="0"/>
              <w:left w:val="single" w:color="000000" w:sz="2" w:space="0"/>
              <w:bottom w:val="single" w:color="000000" w:sz="2" w:space="0"/>
              <w:right w:val="single" w:color="000000" w:sz="2" w:space="0"/>
            </w:tcBorders>
            <w:vAlign w:val="center"/>
          </w:tcPr>
          <w:p>
            <w:pPr>
              <w:pStyle w:val="105"/>
              <w:spacing w:line="240" w:lineRule="auto"/>
              <w:rPr>
                <w:rFonts w:cs="Times New Roman"/>
                <w:szCs w:val="21"/>
                <w:highlight w:val="none"/>
              </w:rPr>
            </w:pPr>
            <w:r>
              <w:rPr>
                <w:rFonts w:cs="Times New Roman"/>
                <w:szCs w:val="21"/>
                <w:highlight w:val="none"/>
              </w:rPr>
              <w:t>35mg/L</w:t>
            </w:r>
          </w:p>
        </w:tc>
        <w:tc>
          <w:tcPr>
            <w:tcW w:w="1005" w:type="dxa"/>
            <w:tcBorders>
              <w:top w:val="single" w:color="000000" w:sz="2" w:space="0"/>
              <w:left w:val="single" w:color="000000" w:sz="2" w:space="0"/>
              <w:bottom w:val="single" w:color="000000" w:sz="2" w:space="0"/>
              <w:right w:val="single" w:color="000000" w:sz="2" w:space="0"/>
            </w:tcBorders>
            <w:vAlign w:val="center"/>
          </w:tcPr>
          <w:p>
            <w:pPr>
              <w:pStyle w:val="105"/>
              <w:spacing w:line="240" w:lineRule="auto"/>
              <w:rPr>
                <w:rFonts w:cs="Times New Roman"/>
                <w:szCs w:val="21"/>
                <w:highlight w:val="none"/>
              </w:rPr>
            </w:pPr>
            <w:r>
              <w:rPr>
                <w:rFonts w:cs="Times New Roman"/>
                <w:szCs w:val="21"/>
                <w:highlight w:val="none"/>
              </w:rPr>
              <w:t>0.0016t</w:t>
            </w:r>
          </w:p>
        </w:tc>
        <w:tc>
          <w:tcPr>
            <w:tcW w:w="824" w:type="dxa"/>
            <w:tcBorders>
              <w:top w:val="single" w:color="000000" w:sz="2" w:space="0"/>
              <w:left w:val="single" w:color="000000" w:sz="2" w:space="0"/>
              <w:bottom w:val="single" w:color="000000" w:sz="2" w:space="0"/>
              <w:right w:val="single" w:color="000000" w:sz="2" w:space="0"/>
            </w:tcBorders>
            <w:vAlign w:val="center"/>
          </w:tcPr>
          <w:p>
            <w:pPr>
              <w:pStyle w:val="105"/>
              <w:spacing w:line="240" w:lineRule="auto"/>
              <w:rPr>
                <w:rFonts w:cs="Times New Roman"/>
                <w:szCs w:val="21"/>
                <w:highlight w:val="none"/>
              </w:rPr>
            </w:pPr>
            <w:r>
              <w:rPr>
                <w:rFonts w:cs="Times New Roman"/>
                <w:szCs w:val="21"/>
                <w:highlight w:val="none"/>
              </w:rPr>
              <w:t>1.5mg/L</w:t>
            </w:r>
          </w:p>
        </w:tc>
        <w:tc>
          <w:tcPr>
            <w:tcW w:w="2448" w:type="dxa"/>
            <w:vMerge w:val="continue"/>
            <w:tcBorders>
              <w:left w:val="single" w:color="000000" w:sz="2" w:space="0"/>
              <w:bottom w:val="single" w:color="000000" w:sz="2" w:space="0"/>
              <w:right w:val="single" w:color="000000" w:sz="2" w:space="0"/>
            </w:tcBorders>
            <w:vAlign w:val="center"/>
          </w:tcPr>
          <w:p>
            <w:pPr>
              <w:pStyle w:val="105"/>
              <w:spacing w:line="240" w:lineRule="auto"/>
              <w:jc w:val="both"/>
              <w:rPr>
                <w:rFonts w:cs="Times New Roman"/>
                <w:szCs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36" w:type="dxa"/>
            <w:vMerge w:val="continue"/>
            <w:tcBorders>
              <w:top w:val="single" w:color="000000" w:sz="2" w:space="0"/>
              <w:left w:val="single" w:color="000000" w:sz="2" w:space="0"/>
              <w:bottom w:val="single" w:color="000000" w:sz="2" w:space="0"/>
              <w:right w:val="single" w:color="000000" w:sz="2" w:space="0"/>
            </w:tcBorders>
            <w:vAlign w:val="center"/>
          </w:tcPr>
          <w:p>
            <w:pPr>
              <w:pStyle w:val="105"/>
              <w:spacing w:line="240" w:lineRule="auto"/>
              <w:rPr>
                <w:rFonts w:cs="Times New Roman"/>
                <w:szCs w:val="21"/>
                <w:highlight w:val="none"/>
              </w:rPr>
            </w:pPr>
          </w:p>
        </w:tc>
        <w:tc>
          <w:tcPr>
            <w:tcW w:w="927" w:type="dxa"/>
            <w:vMerge w:val="restart"/>
            <w:tcBorders>
              <w:top w:val="single" w:color="000000" w:sz="2" w:space="0"/>
              <w:left w:val="single" w:color="000000" w:sz="2" w:space="0"/>
              <w:bottom w:val="single" w:color="000000" w:sz="2" w:space="0"/>
              <w:right w:val="single" w:color="000000" w:sz="2" w:space="0"/>
            </w:tcBorders>
            <w:vAlign w:val="center"/>
          </w:tcPr>
          <w:p>
            <w:pPr>
              <w:pStyle w:val="105"/>
              <w:spacing w:line="240" w:lineRule="auto"/>
              <w:rPr>
                <w:rFonts w:cs="Times New Roman"/>
                <w:szCs w:val="21"/>
                <w:highlight w:val="none"/>
              </w:rPr>
            </w:pPr>
            <w:r>
              <w:rPr>
                <w:rFonts w:cs="Times New Roman"/>
                <w:szCs w:val="21"/>
                <w:highlight w:val="none"/>
              </w:rPr>
              <w:t>泥浆废水</w:t>
            </w:r>
          </w:p>
        </w:tc>
        <w:tc>
          <w:tcPr>
            <w:tcW w:w="1378" w:type="dxa"/>
            <w:tcBorders>
              <w:top w:val="single" w:color="000000" w:sz="2" w:space="0"/>
              <w:left w:val="single" w:color="000000" w:sz="2" w:space="0"/>
              <w:bottom w:val="single" w:color="000000" w:sz="2" w:space="0"/>
              <w:right w:val="single" w:color="000000" w:sz="2" w:space="0"/>
            </w:tcBorders>
            <w:vAlign w:val="center"/>
          </w:tcPr>
          <w:p>
            <w:pPr>
              <w:pStyle w:val="105"/>
              <w:spacing w:line="240" w:lineRule="auto"/>
              <w:rPr>
                <w:rFonts w:cs="Times New Roman"/>
                <w:szCs w:val="21"/>
                <w:highlight w:val="none"/>
              </w:rPr>
            </w:pPr>
            <w:r>
              <w:rPr>
                <w:rFonts w:cs="Times New Roman"/>
                <w:szCs w:val="21"/>
                <w:highlight w:val="none"/>
              </w:rPr>
              <w:t>废水量</w:t>
            </w:r>
          </w:p>
        </w:tc>
        <w:tc>
          <w:tcPr>
            <w:tcW w:w="979" w:type="dxa"/>
            <w:tcBorders>
              <w:top w:val="single" w:color="000000" w:sz="2" w:space="0"/>
              <w:left w:val="single" w:color="000000" w:sz="2" w:space="0"/>
              <w:bottom w:val="single" w:color="000000" w:sz="2" w:space="0"/>
              <w:right w:val="single" w:color="000000" w:sz="2" w:space="0"/>
            </w:tcBorders>
            <w:vAlign w:val="center"/>
          </w:tcPr>
          <w:p>
            <w:pPr>
              <w:pStyle w:val="105"/>
              <w:spacing w:line="240" w:lineRule="auto"/>
              <w:rPr>
                <w:rFonts w:cs="Times New Roman"/>
                <w:szCs w:val="21"/>
                <w:highlight w:val="none"/>
              </w:rPr>
            </w:pPr>
            <w:r>
              <w:rPr>
                <w:rFonts w:cs="Times New Roman"/>
                <w:szCs w:val="21"/>
                <w:highlight w:val="none"/>
              </w:rPr>
              <w:t>352.68m</w:t>
            </w:r>
            <w:r>
              <w:rPr>
                <w:rFonts w:cs="Times New Roman"/>
                <w:szCs w:val="21"/>
                <w:highlight w:val="none"/>
                <w:vertAlign w:val="superscript"/>
              </w:rPr>
              <w:t>3</w:t>
            </w:r>
          </w:p>
        </w:tc>
        <w:tc>
          <w:tcPr>
            <w:tcW w:w="1124" w:type="dxa"/>
            <w:tcBorders>
              <w:top w:val="single" w:color="000000" w:sz="2" w:space="0"/>
              <w:left w:val="single" w:color="000000" w:sz="2" w:space="0"/>
              <w:bottom w:val="single" w:color="000000" w:sz="2" w:space="0"/>
              <w:right w:val="single" w:color="000000" w:sz="2" w:space="0"/>
            </w:tcBorders>
            <w:vAlign w:val="center"/>
          </w:tcPr>
          <w:p>
            <w:pPr>
              <w:pStyle w:val="105"/>
              <w:spacing w:line="240" w:lineRule="auto"/>
              <w:rPr>
                <w:rFonts w:cs="Times New Roman"/>
                <w:szCs w:val="21"/>
                <w:highlight w:val="none"/>
              </w:rPr>
            </w:pPr>
            <w:r>
              <w:rPr>
                <w:rFonts w:cs="Times New Roman"/>
                <w:szCs w:val="21"/>
                <w:highlight w:val="none"/>
              </w:rPr>
              <w:t>/</w:t>
            </w:r>
          </w:p>
        </w:tc>
        <w:tc>
          <w:tcPr>
            <w:tcW w:w="1005" w:type="dxa"/>
            <w:tcBorders>
              <w:top w:val="single" w:color="000000" w:sz="2" w:space="0"/>
              <w:left w:val="single" w:color="000000" w:sz="2" w:space="0"/>
              <w:bottom w:val="single" w:color="000000" w:sz="2" w:space="0"/>
              <w:right w:val="single" w:color="000000" w:sz="2" w:space="0"/>
            </w:tcBorders>
            <w:vAlign w:val="center"/>
          </w:tcPr>
          <w:p>
            <w:pPr>
              <w:pStyle w:val="105"/>
              <w:spacing w:line="240" w:lineRule="auto"/>
              <w:rPr>
                <w:rFonts w:cs="Times New Roman"/>
                <w:szCs w:val="21"/>
                <w:highlight w:val="none"/>
              </w:rPr>
            </w:pPr>
            <w:r>
              <w:rPr>
                <w:rFonts w:cs="Times New Roman"/>
                <w:szCs w:val="21"/>
                <w:highlight w:val="none"/>
              </w:rPr>
              <w:t>0</w:t>
            </w:r>
          </w:p>
        </w:tc>
        <w:tc>
          <w:tcPr>
            <w:tcW w:w="824" w:type="dxa"/>
            <w:tcBorders>
              <w:top w:val="single" w:color="000000" w:sz="2" w:space="0"/>
              <w:left w:val="single" w:color="000000" w:sz="2" w:space="0"/>
              <w:bottom w:val="single" w:color="000000" w:sz="2" w:space="0"/>
              <w:right w:val="single" w:color="000000" w:sz="2" w:space="0"/>
            </w:tcBorders>
            <w:vAlign w:val="center"/>
          </w:tcPr>
          <w:p>
            <w:pPr>
              <w:pStyle w:val="105"/>
              <w:spacing w:line="240" w:lineRule="auto"/>
              <w:rPr>
                <w:rFonts w:cs="Times New Roman"/>
                <w:szCs w:val="21"/>
                <w:highlight w:val="none"/>
              </w:rPr>
            </w:pPr>
            <w:r>
              <w:rPr>
                <w:rFonts w:cs="Times New Roman"/>
                <w:szCs w:val="21"/>
                <w:highlight w:val="none"/>
              </w:rPr>
              <w:t>/</w:t>
            </w:r>
          </w:p>
        </w:tc>
        <w:tc>
          <w:tcPr>
            <w:tcW w:w="2448" w:type="dxa"/>
            <w:vMerge w:val="restart"/>
            <w:tcBorders>
              <w:left w:val="single" w:color="000000" w:sz="2" w:space="0"/>
              <w:right w:val="single" w:color="000000" w:sz="2" w:space="0"/>
            </w:tcBorders>
            <w:vAlign w:val="center"/>
          </w:tcPr>
          <w:p>
            <w:pPr>
              <w:pStyle w:val="105"/>
              <w:spacing w:line="240" w:lineRule="auto"/>
              <w:jc w:val="both"/>
              <w:rPr>
                <w:rFonts w:cs="Times New Roman"/>
                <w:szCs w:val="21"/>
                <w:highlight w:val="none"/>
              </w:rPr>
            </w:pPr>
            <w:r>
              <w:rPr>
                <w:rFonts w:cs="Times New Roman"/>
                <w:szCs w:val="21"/>
                <w:highlight w:val="none"/>
              </w:rPr>
              <w:t>沉淀池进行沉淀处理，沉淀后的上清液用场地洒水抑尘不外排，</w:t>
            </w:r>
            <w:r>
              <w:rPr>
                <w:rFonts w:cs="Times New Roman"/>
                <w:szCs w:val="21"/>
                <w:highlight w:val="none"/>
              </w:rPr>
              <w:t>沉淀污泥经干化池干化后作回填土使用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36" w:type="dxa"/>
            <w:vMerge w:val="continue"/>
            <w:tcBorders>
              <w:top w:val="single" w:color="000000" w:sz="2" w:space="0"/>
              <w:left w:val="single" w:color="000000" w:sz="2" w:space="0"/>
              <w:bottom w:val="single" w:color="000000" w:sz="2" w:space="0"/>
              <w:right w:val="single" w:color="000000" w:sz="2" w:space="0"/>
            </w:tcBorders>
            <w:vAlign w:val="center"/>
          </w:tcPr>
          <w:p>
            <w:pPr>
              <w:pStyle w:val="105"/>
              <w:spacing w:line="240" w:lineRule="auto"/>
              <w:rPr>
                <w:rFonts w:cs="Times New Roman"/>
                <w:szCs w:val="21"/>
                <w:highlight w:val="none"/>
              </w:rPr>
            </w:pPr>
          </w:p>
        </w:tc>
        <w:tc>
          <w:tcPr>
            <w:tcW w:w="927" w:type="dxa"/>
            <w:vMerge w:val="continue"/>
            <w:tcBorders>
              <w:top w:val="single" w:color="000000" w:sz="2" w:space="0"/>
              <w:left w:val="single" w:color="000000" w:sz="2" w:space="0"/>
              <w:bottom w:val="single" w:color="000000" w:sz="2" w:space="0"/>
              <w:right w:val="single" w:color="000000" w:sz="2" w:space="0"/>
            </w:tcBorders>
            <w:vAlign w:val="center"/>
          </w:tcPr>
          <w:p>
            <w:pPr>
              <w:pStyle w:val="105"/>
              <w:spacing w:line="240" w:lineRule="auto"/>
              <w:rPr>
                <w:rFonts w:cs="Times New Roman"/>
                <w:szCs w:val="21"/>
                <w:highlight w:val="none"/>
              </w:rPr>
            </w:pPr>
          </w:p>
        </w:tc>
        <w:tc>
          <w:tcPr>
            <w:tcW w:w="1378" w:type="dxa"/>
            <w:tcBorders>
              <w:top w:val="single" w:color="000000" w:sz="2" w:space="0"/>
              <w:left w:val="single" w:color="000000" w:sz="2" w:space="0"/>
              <w:bottom w:val="single" w:color="000000" w:sz="2" w:space="0"/>
              <w:right w:val="single" w:color="000000" w:sz="2" w:space="0"/>
            </w:tcBorders>
            <w:vAlign w:val="center"/>
          </w:tcPr>
          <w:p>
            <w:pPr>
              <w:pStyle w:val="105"/>
              <w:spacing w:line="240" w:lineRule="auto"/>
              <w:rPr>
                <w:rFonts w:cs="Times New Roman"/>
                <w:szCs w:val="21"/>
                <w:highlight w:val="none"/>
              </w:rPr>
            </w:pPr>
            <w:r>
              <w:rPr>
                <w:rFonts w:cs="Times New Roman"/>
                <w:szCs w:val="21"/>
                <w:highlight w:val="none"/>
              </w:rPr>
              <w:t>SS</w:t>
            </w:r>
          </w:p>
        </w:tc>
        <w:tc>
          <w:tcPr>
            <w:tcW w:w="979" w:type="dxa"/>
            <w:tcBorders>
              <w:top w:val="single" w:color="000000" w:sz="2" w:space="0"/>
              <w:left w:val="single" w:color="000000" w:sz="2" w:space="0"/>
              <w:bottom w:val="single" w:color="000000" w:sz="2" w:space="0"/>
              <w:right w:val="single" w:color="000000" w:sz="2" w:space="0"/>
            </w:tcBorders>
            <w:vAlign w:val="center"/>
          </w:tcPr>
          <w:p>
            <w:pPr>
              <w:pStyle w:val="105"/>
              <w:spacing w:line="240" w:lineRule="auto"/>
              <w:rPr>
                <w:rFonts w:cs="Times New Roman"/>
                <w:szCs w:val="21"/>
                <w:highlight w:val="none"/>
              </w:rPr>
            </w:pPr>
            <w:r>
              <w:rPr>
                <w:rFonts w:cs="Times New Roman"/>
                <w:szCs w:val="21"/>
                <w:highlight w:val="none"/>
              </w:rPr>
              <w:t>/</w:t>
            </w:r>
          </w:p>
        </w:tc>
        <w:tc>
          <w:tcPr>
            <w:tcW w:w="1124" w:type="dxa"/>
            <w:tcBorders>
              <w:top w:val="single" w:color="000000" w:sz="2" w:space="0"/>
              <w:left w:val="single" w:color="000000" w:sz="2" w:space="0"/>
              <w:bottom w:val="single" w:color="000000" w:sz="2" w:space="0"/>
              <w:right w:val="single" w:color="000000" w:sz="2" w:space="0"/>
            </w:tcBorders>
            <w:vAlign w:val="center"/>
          </w:tcPr>
          <w:p>
            <w:pPr>
              <w:pStyle w:val="105"/>
              <w:spacing w:line="240" w:lineRule="auto"/>
              <w:rPr>
                <w:rFonts w:cs="Times New Roman"/>
                <w:szCs w:val="21"/>
                <w:highlight w:val="none"/>
              </w:rPr>
            </w:pPr>
            <w:r>
              <w:rPr>
                <w:rFonts w:cs="Times New Roman"/>
                <w:szCs w:val="21"/>
                <w:highlight w:val="none"/>
              </w:rPr>
              <w:t>10000mg/L</w:t>
            </w:r>
          </w:p>
        </w:tc>
        <w:tc>
          <w:tcPr>
            <w:tcW w:w="1005" w:type="dxa"/>
            <w:tcBorders>
              <w:top w:val="single" w:color="000000" w:sz="2" w:space="0"/>
              <w:left w:val="single" w:color="000000" w:sz="2" w:space="0"/>
              <w:bottom w:val="single" w:color="000000" w:sz="2" w:space="0"/>
              <w:right w:val="single" w:color="000000" w:sz="2" w:space="0"/>
            </w:tcBorders>
            <w:vAlign w:val="center"/>
          </w:tcPr>
          <w:p>
            <w:pPr>
              <w:pStyle w:val="105"/>
              <w:spacing w:line="240" w:lineRule="auto"/>
              <w:rPr>
                <w:rFonts w:cs="Times New Roman"/>
                <w:szCs w:val="21"/>
                <w:highlight w:val="none"/>
              </w:rPr>
            </w:pPr>
            <w:r>
              <w:rPr>
                <w:rFonts w:cs="Times New Roman"/>
                <w:szCs w:val="21"/>
                <w:highlight w:val="none"/>
              </w:rPr>
              <w:t>0</w:t>
            </w:r>
          </w:p>
        </w:tc>
        <w:tc>
          <w:tcPr>
            <w:tcW w:w="824" w:type="dxa"/>
            <w:tcBorders>
              <w:top w:val="single" w:color="000000" w:sz="2" w:space="0"/>
              <w:left w:val="single" w:color="000000" w:sz="2" w:space="0"/>
              <w:bottom w:val="single" w:color="000000" w:sz="2" w:space="0"/>
              <w:right w:val="single" w:color="000000" w:sz="2" w:space="0"/>
            </w:tcBorders>
            <w:vAlign w:val="center"/>
          </w:tcPr>
          <w:p>
            <w:pPr>
              <w:pStyle w:val="105"/>
              <w:spacing w:line="240" w:lineRule="auto"/>
              <w:rPr>
                <w:rFonts w:cs="Times New Roman"/>
                <w:szCs w:val="21"/>
                <w:highlight w:val="none"/>
              </w:rPr>
            </w:pPr>
            <w:r>
              <w:rPr>
                <w:rFonts w:cs="Times New Roman"/>
                <w:szCs w:val="21"/>
                <w:highlight w:val="none"/>
              </w:rPr>
              <w:t>/</w:t>
            </w:r>
          </w:p>
        </w:tc>
        <w:tc>
          <w:tcPr>
            <w:tcW w:w="2448" w:type="dxa"/>
            <w:vMerge w:val="continue"/>
            <w:tcBorders>
              <w:left w:val="single" w:color="000000" w:sz="2" w:space="0"/>
              <w:bottom w:val="single" w:color="000000" w:sz="2" w:space="0"/>
              <w:right w:val="single" w:color="000000" w:sz="2" w:space="0"/>
            </w:tcBorders>
            <w:vAlign w:val="center"/>
          </w:tcPr>
          <w:p>
            <w:pPr>
              <w:pStyle w:val="105"/>
              <w:spacing w:line="240" w:lineRule="auto"/>
              <w:jc w:val="both"/>
              <w:rPr>
                <w:rFonts w:cs="Times New Roman"/>
                <w:szCs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36" w:type="dxa"/>
            <w:vMerge w:val="continue"/>
            <w:tcBorders>
              <w:top w:val="single" w:color="000000" w:sz="2" w:space="0"/>
              <w:left w:val="single" w:color="000000" w:sz="2" w:space="0"/>
              <w:bottom w:val="single" w:color="000000" w:sz="2" w:space="0"/>
              <w:right w:val="single" w:color="000000" w:sz="2" w:space="0"/>
            </w:tcBorders>
            <w:vAlign w:val="center"/>
          </w:tcPr>
          <w:p>
            <w:pPr>
              <w:pStyle w:val="105"/>
              <w:spacing w:line="240" w:lineRule="auto"/>
              <w:rPr>
                <w:rFonts w:cs="Times New Roman"/>
                <w:szCs w:val="21"/>
                <w:highlight w:val="none"/>
              </w:rPr>
            </w:pPr>
          </w:p>
        </w:tc>
        <w:tc>
          <w:tcPr>
            <w:tcW w:w="927" w:type="dxa"/>
            <w:vMerge w:val="restart"/>
            <w:tcBorders>
              <w:top w:val="single" w:color="000000" w:sz="2" w:space="0"/>
              <w:left w:val="single" w:color="000000" w:sz="2" w:space="0"/>
              <w:bottom w:val="single" w:color="000000" w:sz="2" w:space="0"/>
              <w:right w:val="single" w:color="000000" w:sz="2" w:space="0"/>
            </w:tcBorders>
            <w:vAlign w:val="center"/>
          </w:tcPr>
          <w:p>
            <w:pPr>
              <w:pStyle w:val="105"/>
              <w:spacing w:line="240" w:lineRule="auto"/>
              <w:rPr>
                <w:rFonts w:cs="Times New Roman"/>
                <w:szCs w:val="21"/>
                <w:highlight w:val="none"/>
              </w:rPr>
            </w:pPr>
            <w:r>
              <w:rPr>
                <w:rFonts w:cs="Times New Roman"/>
                <w:szCs w:val="21"/>
                <w:highlight w:val="none"/>
              </w:rPr>
              <w:t>施工车辆及机械设备冲洗废水</w:t>
            </w:r>
          </w:p>
        </w:tc>
        <w:tc>
          <w:tcPr>
            <w:tcW w:w="1378" w:type="dxa"/>
            <w:tcBorders>
              <w:top w:val="single" w:color="000000" w:sz="2" w:space="0"/>
              <w:left w:val="single" w:color="000000" w:sz="2" w:space="0"/>
              <w:bottom w:val="single" w:color="000000" w:sz="2" w:space="0"/>
              <w:right w:val="single" w:color="000000" w:sz="2" w:space="0"/>
            </w:tcBorders>
            <w:vAlign w:val="center"/>
          </w:tcPr>
          <w:p>
            <w:pPr>
              <w:pStyle w:val="105"/>
              <w:spacing w:line="240" w:lineRule="auto"/>
              <w:rPr>
                <w:rFonts w:cs="Times New Roman"/>
                <w:szCs w:val="21"/>
                <w:highlight w:val="none"/>
              </w:rPr>
            </w:pPr>
            <w:r>
              <w:rPr>
                <w:rFonts w:cs="Times New Roman"/>
                <w:szCs w:val="21"/>
                <w:highlight w:val="none"/>
              </w:rPr>
              <w:t>废水量</w:t>
            </w:r>
          </w:p>
        </w:tc>
        <w:tc>
          <w:tcPr>
            <w:tcW w:w="979" w:type="dxa"/>
            <w:tcBorders>
              <w:top w:val="single" w:color="000000" w:sz="2" w:space="0"/>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szCs w:val="21"/>
                <w:highlight w:val="none"/>
              </w:rPr>
            </w:pPr>
            <w:r>
              <w:rPr>
                <w:rFonts w:cs="Times New Roman"/>
                <w:szCs w:val="21"/>
                <w:highlight w:val="none"/>
              </w:rPr>
              <w:t>5</w:t>
            </w:r>
            <w:r>
              <w:rPr>
                <w:rFonts w:hint="eastAsia" w:cs="Times New Roman"/>
                <w:szCs w:val="21"/>
                <w:highlight w:val="none"/>
              </w:rPr>
              <w:t>18.4</w:t>
            </w:r>
            <w:r>
              <w:rPr>
                <w:rFonts w:cs="Times New Roman"/>
                <w:szCs w:val="21"/>
                <w:highlight w:val="none"/>
              </w:rPr>
              <w:t>t</w:t>
            </w:r>
          </w:p>
        </w:tc>
        <w:tc>
          <w:tcPr>
            <w:tcW w:w="1124" w:type="dxa"/>
            <w:tcBorders>
              <w:top w:val="single" w:color="000000" w:sz="2" w:space="0"/>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szCs w:val="21"/>
                <w:highlight w:val="none"/>
              </w:rPr>
            </w:pPr>
            <w:r>
              <w:rPr>
                <w:rFonts w:cs="Times New Roman"/>
                <w:szCs w:val="21"/>
                <w:highlight w:val="none"/>
              </w:rPr>
              <w:t>-</w:t>
            </w:r>
          </w:p>
        </w:tc>
        <w:tc>
          <w:tcPr>
            <w:tcW w:w="1005" w:type="dxa"/>
            <w:tcBorders>
              <w:top w:val="single" w:color="000000" w:sz="2" w:space="0"/>
              <w:left w:val="single" w:color="000000" w:sz="2" w:space="0"/>
              <w:bottom w:val="single" w:color="000000" w:sz="2" w:space="0"/>
              <w:right w:val="single" w:color="000000" w:sz="2" w:space="0"/>
            </w:tcBorders>
            <w:vAlign w:val="center"/>
          </w:tcPr>
          <w:p>
            <w:pPr>
              <w:pStyle w:val="105"/>
              <w:spacing w:line="240" w:lineRule="auto"/>
              <w:rPr>
                <w:rFonts w:cs="Times New Roman"/>
                <w:szCs w:val="21"/>
                <w:highlight w:val="none"/>
              </w:rPr>
            </w:pPr>
            <w:r>
              <w:rPr>
                <w:rFonts w:cs="Times New Roman"/>
                <w:szCs w:val="21"/>
                <w:highlight w:val="none"/>
              </w:rPr>
              <w:t>0</w:t>
            </w:r>
          </w:p>
        </w:tc>
        <w:tc>
          <w:tcPr>
            <w:tcW w:w="824" w:type="dxa"/>
            <w:tcBorders>
              <w:top w:val="single" w:color="000000" w:sz="2" w:space="0"/>
              <w:left w:val="single" w:color="000000" w:sz="2" w:space="0"/>
              <w:bottom w:val="single" w:color="000000" w:sz="2" w:space="0"/>
              <w:right w:val="single" w:color="000000" w:sz="2" w:space="0"/>
            </w:tcBorders>
            <w:vAlign w:val="center"/>
          </w:tcPr>
          <w:p>
            <w:pPr>
              <w:pStyle w:val="105"/>
              <w:spacing w:line="240" w:lineRule="auto"/>
              <w:rPr>
                <w:rFonts w:cs="Times New Roman"/>
                <w:szCs w:val="21"/>
                <w:highlight w:val="none"/>
              </w:rPr>
            </w:pPr>
            <w:r>
              <w:rPr>
                <w:rFonts w:cs="Times New Roman"/>
                <w:szCs w:val="21"/>
                <w:highlight w:val="none"/>
              </w:rPr>
              <w:t>/</w:t>
            </w:r>
          </w:p>
        </w:tc>
        <w:tc>
          <w:tcPr>
            <w:tcW w:w="2448" w:type="dxa"/>
            <w:vMerge w:val="restart"/>
            <w:tcBorders>
              <w:top w:val="single" w:color="000000" w:sz="2" w:space="0"/>
              <w:left w:val="single" w:color="000000" w:sz="2" w:space="0"/>
              <w:right w:val="single" w:color="000000" w:sz="2" w:space="0"/>
            </w:tcBorders>
            <w:vAlign w:val="center"/>
          </w:tcPr>
          <w:p>
            <w:pPr>
              <w:pStyle w:val="105"/>
              <w:spacing w:line="240" w:lineRule="auto"/>
              <w:jc w:val="both"/>
              <w:rPr>
                <w:rFonts w:cs="Times New Roman"/>
                <w:szCs w:val="21"/>
                <w:highlight w:val="none"/>
              </w:rPr>
            </w:pPr>
            <w:r>
              <w:rPr>
                <w:rFonts w:cs="Times New Roman"/>
                <w:szCs w:val="21"/>
                <w:highlight w:val="none"/>
              </w:rPr>
              <w:t>采用沉淀处理，去除其中大部分的悬浮泥沙和浮油后循环利用，重新回用于施工现场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36" w:type="dxa"/>
            <w:vMerge w:val="continue"/>
            <w:tcBorders>
              <w:top w:val="single" w:color="000000" w:sz="2" w:space="0"/>
              <w:left w:val="single" w:color="000000" w:sz="2" w:space="0"/>
              <w:bottom w:val="single" w:color="000000" w:sz="2" w:space="0"/>
              <w:right w:val="single" w:color="000000" w:sz="2" w:space="0"/>
            </w:tcBorders>
            <w:vAlign w:val="center"/>
          </w:tcPr>
          <w:p>
            <w:pPr>
              <w:pStyle w:val="105"/>
              <w:spacing w:line="240" w:lineRule="auto"/>
              <w:rPr>
                <w:rFonts w:cs="Times New Roman"/>
                <w:szCs w:val="21"/>
                <w:highlight w:val="none"/>
              </w:rPr>
            </w:pPr>
          </w:p>
        </w:tc>
        <w:tc>
          <w:tcPr>
            <w:tcW w:w="927" w:type="dxa"/>
            <w:vMerge w:val="continue"/>
            <w:tcBorders>
              <w:top w:val="single" w:color="000000" w:sz="2" w:space="0"/>
              <w:left w:val="single" w:color="000000" w:sz="2" w:space="0"/>
              <w:bottom w:val="single" w:color="000000" w:sz="2" w:space="0"/>
              <w:right w:val="single" w:color="000000" w:sz="2" w:space="0"/>
            </w:tcBorders>
            <w:vAlign w:val="center"/>
          </w:tcPr>
          <w:p>
            <w:pPr>
              <w:pStyle w:val="105"/>
              <w:spacing w:line="240" w:lineRule="auto"/>
              <w:rPr>
                <w:rFonts w:cs="Times New Roman"/>
                <w:szCs w:val="21"/>
                <w:highlight w:val="none"/>
              </w:rPr>
            </w:pPr>
          </w:p>
        </w:tc>
        <w:tc>
          <w:tcPr>
            <w:tcW w:w="1378" w:type="dxa"/>
            <w:tcBorders>
              <w:top w:val="single" w:color="000000" w:sz="2" w:space="0"/>
              <w:left w:val="single" w:color="000000" w:sz="2" w:space="0"/>
              <w:bottom w:val="single" w:color="000000" w:sz="2" w:space="0"/>
              <w:right w:val="single" w:color="000000" w:sz="2" w:space="0"/>
            </w:tcBorders>
            <w:vAlign w:val="center"/>
          </w:tcPr>
          <w:p>
            <w:pPr>
              <w:pStyle w:val="105"/>
              <w:spacing w:line="240" w:lineRule="auto"/>
              <w:rPr>
                <w:rFonts w:cs="Times New Roman"/>
                <w:szCs w:val="21"/>
                <w:highlight w:val="none"/>
              </w:rPr>
            </w:pPr>
            <w:r>
              <w:rPr>
                <w:rFonts w:cs="Times New Roman"/>
                <w:szCs w:val="21"/>
                <w:highlight w:val="none"/>
              </w:rPr>
              <w:t>COD</w:t>
            </w:r>
            <w:r>
              <w:rPr>
                <w:rFonts w:cs="Times New Roman"/>
                <w:szCs w:val="21"/>
                <w:highlight w:val="none"/>
                <w:vertAlign w:val="subscript"/>
              </w:rPr>
              <w:t>Cr</w:t>
            </w:r>
          </w:p>
        </w:tc>
        <w:tc>
          <w:tcPr>
            <w:tcW w:w="979" w:type="dxa"/>
            <w:tcBorders>
              <w:top w:val="single" w:color="000000" w:sz="2" w:space="0"/>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szCs w:val="21"/>
                <w:highlight w:val="none"/>
              </w:rPr>
            </w:pPr>
            <w:r>
              <w:rPr>
                <w:rFonts w:hint="eastAsia" w:cs="Times New Roman"/>
                <w:szCs w:val="21"/>
                <w:highlight w:val="none"/>
              </w:rPr>
              <w:t>0.078</w:t>
            </w:r>
            <w:r>
              <w:rPr>
                <w:rFonts w:cs="Times New Roman"/>
                <w:szCs w:val="21"/>
                <w:highlight w:val="none"/>
              </w:rPr>
              <w:t>t</w:t>
            </w:r>
          </w:p>
        </w:tc>
        <w:tc>
          <w:tcPr>
            <w:tcW w:w="1124" w:type="dxa"/>
            <w:tcBorders>
              <w:top w:val="single" w:color="000000" w:sz="2" w:space="0"/>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szCs w:val="21"/>
                <w:highlight w:val="none"/>
              </w:rPr>
            </w:pPr>
            <w:r>
              <w:rPr>
                <w:rFonts w:cs="Times New Roman"/>
                <w:szCs w:val="21"/>
                <w:highlight w:val="none"/>
              </w:rPr>
              <w:t>150mg/L</w:t>
            </w:r>
          </w:p>
        </w:tc>
        <w:tc>
          <w:tcPr>
            <w:tcW w:w="1005" w:type="dxa"/>
            <w:tcBorders>
              <w:top w:val="single" w:color="000000" w:sz="2" w:space="0"/>
              <w:left w:val="single" w:color="000000" w:sz="2" w:space="0"/>
              <w:bottom w:val="single" w:color="000000" w:sz="2" w:space="0"/>
              <w:right w:val="single" w:color="000000" w:sz="2" w:space="0"/>
            </w:tcBorders>
            <w:vAlign w:val="center"/>
          </w:tcPr>
          <w:p>
            <w:pPr>
              <w:pStyle w:val="105"/>
              <w:spacing w:line="240" w:lineRule="auto"/>
              <w:rPr>
                <w:rFonts w:cs="Times New Roman"/>
                <w:szCs w:val="21"/>
                <w:highlight w:val="none"/>
              </w:rPr>
            </w:pPr>
            <w:r>
              <w:rPr>
                <w:rFonts w:cs="Times New Roman"/>
                <w:szCs w:val="21"/>
                <w:highlight w:val="none"/>
              </w:rPr>
              <w:t>0</w:t>
            </w:r>
          </w:p>
        </w:tc>
        <w:tc>
          <w:tcPr>
            <w:tcW w:w="824" w:type="dxa"/>
            <w:tcBorders>
              <w:top w:val="single" w:color="000000" w:sz="2" w:space="0"/>
              <w:left w:val="single" w:color="000000" w:sz="2" w:space="0"/>
              <w:bottom w:val="single" w:color="000000" w:sz="2" w:space="0"/>
              <w:right w:val="single" w:color="000000" w:sz="2" w:space="0"/>
            </w:tcBorders>
            <w:vAlign w:val="center"/>
          </w:tcPr>
          <w:p>
            <w:pPr>
              <w:pStyle w:val="105"/>
              <w:spacing w:line="240" w:lineRule="auto"/>
              <w:rPr>
                <w:rFonts w:cs="Times New Roman"/>
                <w:szCs w:val="21"/>
                <w:highlight w:val="none"/>
              </w:rPr>
            </w:pPr>
            <w:r>
              <w:rPr>
                <w:rFonts w:cs="Times New Roman"/>
                <w:szCs w:val="21"/>
                <w:highlight w:val="none"/>
              </w:rPr>
              <w:t>/</w:t>
            </w:r>
          </w:p>
        </w:tc>
        <w:tc>
          <w:tcPr>
            <w:tcW w:w="2448" w:type="dxa"/>
            <w:vMerge w:val="continue"/>
            <w:tcBorders>
              <w:left w:val="single" w:color="000000" w:sz="2" w:space="0"/>
              <w:right w:val="single" w:color="000000" w:sz="2" w:space="0"/>
            </w:tcBorders>
            <w:vAlign w:val="center"/>
          </w:tcPr>
          <w:p>
            <w:pPr>
              <w:pStyle w:val="105"/>
              <w:spacing w:line="240" w:lineRule="auto"/>
              <w:rPr>
                <w:rFonts w:cs="Times New Roman"/>
                <w:szCs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36" w:type="dxa"/>
            <w:vMerge w:val="continue"/>
            <w:tcBorders>
              <w:top w:val="single" w:color="000000" w:sz="2" w:space="0"/>
              <w:left w:val="single" w:color="000000" w:sz="2" w:space="0"/>
              <w:bottom w:val="single" w:color="000000" w:sz="2" w:space="0"/>
              <w:right w:val="single" w:color="000000" w:sz="2" w:space="0"/>
            </w:tcBorders>
            <w:vAlign w:val="center"/>
          </w:tcPr>
          <w:p>
            <w:pPr>
              <w:pStyle w:val="105"/>
              <w:spacing w:line="240" w:lineRule="auto"/>
              <w:rPr>
                <w:rFonts w:cs="Times New Roman"/>
                <w:szCs w:val="21"/>
                <w:highlight w:val="none"/>
              </w:rPr>
            </w:pPr>
          </w:p>
        </w:tc>
        <w:tc>
          <w:tcPr>
            <w:tcW w:w="927" w:type="dxa"/>
            <w:vMerge w:val="continue"/>
            <w:tcBorders>
              <w:top w:val="single" w:color="000000" w:sz="2" w:space="0"/>
              <w:left w:val="single" w:color="000000" w:sz="2" w:space="0"/>
              <w:bottom w:val="single" w:color="000000" w:sz="2" w:space="0"/>
              <w:right w:val="single" w:color="000000" w:sz="2" w:space="0"/>
            </w:tcBorders>
            <w:vAlign w:val="center"/>
          </w:tcPr>
          <w:p>
            <w:pPr>
              <w:pStyle w:val="105"/>
              <w:spacing w:line="240" w:lineRule="auto"/>
              <w:rPr>
                <w:rFonts w:cs="Times New Roman"/>
                <w:szCs w:val="21"/>
                <w:highlight w:val="none"/>
              </w:rPr>
            </w:pPr>
          </w:p>
        </w:tc>
        <w:tc>
          <w:tcPr>
            <w:tcW w:w="1378" w:type="dxa"/>
            <w:tcBorders>
              <w:top w:val="single" w:color="000000" w:sz="2" w:space="0"/>
              <w:left w:val="single" w:color="000000" w:sz="2" w:space="0"/>
              <w:bottom w:val="single" w:color="000000" w:sz="2" w:space="0"/>
              <w:right w:val="single" w:color="000000" w:sz="2" w:space="0"/>
            </w:tcBorders>
            <w:vAlign w:val="center"/>
          </w:tcPr>
          <w:p>
            <w:pPr>
              <w:pStyle w:val="105"/>
              <w:spacing w:line="240" w:lineRule="auto"/>
              <w:rPr>
                <w:rFonts w:cs="Times New Roman"/>
                <w:szCs w:val="21"/>
                <w:highlight w:val="none"/>
              </w:rPr>
            </w:pPr>
            <w:r>
              <w:rPr>
                <w:rFonts w:cs="Times New Roman"/>
                <w:szCs w:val="21"/>
                <w:highlight w:val="none"/>
              </w:rPr>
              <w:t>SS</w:t>
            </w:r>
          </w:p>
        </w:tc>
        <w:tc>
          <w:tcPr>
            <w:tcW w:w="979" w:type="dxa"/>
            <w:tcBorders>
              <w:top w:val="single" w:color="000000" w:sz="2" w:space="0"/>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szCs w:val="21"/>
                <w:highlight w:val="none"/>
              </w:rPr>
            </w:pPr>
            <w:r>
              <w:rPr>
                <w:rFonts w:cs="Times New Roman"/>
                <w:szCs w:val="21"/>
                <w:highlight w:val="none"/>
              </w:rPr>
              <w:t>0.1</w:t>
            </w:r>
            <w:r>
              <w:rPr>
                <w:rFonts w:hint="eastAsia" w:cs="Times New Roman"/>
                <w:szCs w:val="21"/>
                <w:highlight w:val="none"/>
              </w:rPr>
              <w:t>3</w:t>
            </w:r>
            <w:r>
              <w:rPr>
                <w:rFonts w:cs="Times New Roman"/>
                <w:szCs w:val="21"/>
                <w:highlight w:val="none"/>
              </w:rPr>
              <w:t>t</w:t>
            </w:r>
          </w:p>
        </w:tc>
        <w:tc>
          <w:tcPr>
            <w:tcW w:w="1124" w:type="dxa"/>
            <w:tcBorders>
              <w:top w:val="single" w:color="000000" w:sz="2" w:space="0"/>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szCs w:val="21"/>
                <w:highlight w:val="none"/>
              </w:rPr>
            </w:pPr>
            <w:r>
              <w:rPr>
                <w:rFonts w:cs="Times New Roman"/>
                <w:szCs w:val="21"/>
                <w:highlight w:val="none"/>
              </w:rPr>
              <w:t>250mg/L</w:t>
            </w:r>
          </w:p>
        </w:tc>
        <w:tc>
          <w:tcPr>
            <w:tcW w:w="1005" w:type="dxa"/>
            <w:tcBorders>
              <w:top w:val="single" w:color="000000" w:sz="2" w:space="0"/>
              <w:left w:val="single" w:color="000000" w:sz="2" w:space="0"/>
              <w:bottom w:val="single" w:color="000000" w:sz="2" w:space="0"/>
              <w:right w:val="single" w:color="000000" w:sz="2" w:space="0"/>
            </w:tcBorders>
            <w:vAlign w:val="center"/>
          </w:tcPr>
          <w:p>
            <w:pPr>
              <w:pStyle w:val="105"/>
              <w:spacing w:line="240" w:lineRule="auto"/>
              <w:rPr>
                <w:rFonts w:cs="Times New Roman"/>
                <w:szCs w:val="21"/>
                <w:highlight w:val="none"/>
              </w:rPr>
            </w:pPr>
            <w:r>
              <w:rPr>
                <w:rFonts w:cs="Times New Roman"/>
                <w:szCs w:val="21"/>
                <w:highlight w:val="none"/>
              </w:rPr>
              <w:t>0</w:t>
            </w:r>
          </w:p>
        </w:tc>
        <w:tc>
          <w:tcPr>
            <w:tcW w:w="824" w:type="dxa"/>
            <w:tcBorders>
              <w:top w:val="single" w:color="000000" w:sz="2" w:space="0"/>
              <w:left w:val="single" w:color="000000" w:sz="2" w:space="0"/>
              <w:bottom w:val="single" w:color="000000" w:sz="2" w:space="0"/>
              <w:right w:val="single" w:color="000000" w:sz="2" w:space="0"/>
            </w:tcBorders>
            <w:vAlign w:val="center"/>
          </w:tcPr>
          <w:p>
            <w:pPr>
              <w:pStyle w:val="105"/>
              <w:spacing w:line="240" w:lineRule="auto"/>
              <w:rPr>
                <w:rFonts w:cs="Times New Roman"/>
                <w:szCs w:val="21"/>
                <w:highlight w:val="none"/>
              </w:rPr>
            </w:pPr>
            <w:r>
              <w:rPr>
                <w:rFonts w:cs="Times New Roman"/>
                <w:szCs w:val="21"/>
                <w:highlight w:val="none"/>
              </w:rPr>
              <w:t>/</w:t>
            </w:r>
          </w:p>
        </w:tc>
        <w:tc>
          <w:tcPr>
            <w:tcW w:w="2448" w:type="dxa"/>
            <w:vMerge w:val="continue"/>
            <w:tcBorders>
              <w:left w:val="single" w:color="000000" w:sz="2" w:space="0"/>
              <w:right w:val="single" w:color="000000" w:sz="2" w:space="0"/>
            </w:tcBorders>
            <w:vAlign w:val="center"/>
          </w:tcPr>
          <w:p>
            <w:pPr>
              <w:pStyle w:val="105"/>
              <w:spacing w:line="240" w:lineRule="auto"/>
              <w:rPr>
                <w:rFonts w:cs="Times New Roman"/>
                <w:szCs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36" w:type="dxa"/>
            <w:vMerge w:val="continue"/>
            <w:tcBorders>
              <w:top w:val="single" w:color="000000" w:sz="2" w:space="0"/>
              <w:left w:val="single" w:color="000000" w:sz="2" w:space="0"/>
              <w:bottom w:val="single" w:color="000000" w:sz="2" w:space="0"/>
              <w:right w:val="single" w:color="000000" w:sz="2" w:space="0"/>
            </w:tcBorders>
            <w:vAlign w:val="center"/>
          </w:tcPr>
          <w:p>
            <w:pPr>
              <w:pStyle w:val="105"/>
              <w:spacing w:line="240" w:lineRule="auto"/>
              <w:rPr>
                <w:rFonts w:cs="Times New Roman"/>
                <w:szCs w:val="21"/>
                <w:highlight w:val="none"/>
              </w:rPr>
            </w:pPr>
          </w:p>
        </w:tc>
        <w:tc>
          <w:tcPr>
            <w:tcW w:w="927" w:type="dxa"/>
            <w:vMerge w:val="continue"/>
            <w:tcBorders>
              <w:top w:val="single" w:color="000000" w:sz="2" w:space="0"/>
              <w:left w:val="single" w:color="000000" w:sz="2" w:space="0"/>
              <w:bottom w:val="single" w:color="000000" w:sz="2" w:space="0"/>
              <w:right w:val="single" w:color="000000" w:sz="2" w:space="0"/>
            </w:tcBorders>
            <w:vAlign w:val="center"/>
          </w:tcPr>
          <w:p>
            <w:pPr>
              <w:pStyle w:val="105"/>
              <w:spacing w:line="240" w:lineRule="auto"/>
              <w:rPr>
                <w:rFonts w:cs="Times New Roman"/>
                <w:szCs w:val="21"/>
                <w:highlight w:val="none"/>
              </w:rPr>
            </w:pPr>
          </w:p>
        </w:tc>
        <w:tc>
          <w:tcPr>
            <w:tcW w:w="1378" w:type="dxa"/>
            <w:tcBorders>
              <w:top w:val="single" w:color="000000" w:sz="2" w:space="0"/>
              <w:left w:val="single" w:color="000000" w:sz="2" w:space="0"/>
              <w:bottom w:val="single" w:color="000000" w:sz="2" w:space="0"/>
              <w:right w:val="single" w:color="000000" w:sz="2" w:space="0"/>
            </w:tcBorders>
            <w:vAlign w:val="center"/>
          </w:tcPr>
          <w:p>
            <w:pPr>
              <w:pStyle w:val="105"/>
              <w:spacing w:line="240" w:lineRule="auto"/>
              <w:rPr>
                <w:rFonts w:cs="Times New Roman"/>
                <w:szCs w:val="21"/>
                <w:highlight w:val="none"/>
              </w:rPr>
            </w:pPr>
            <w:r>
              <w:rPr>
                <w:rFonts w:cs="Times New Roman"/>
                <w:szCs w:val="21"/>
                <w:highlight w:val="none"/>
              </w:rPr>
              <w:t>石油类</w:t>
            </w:r>
          </w:p>
        </w:tc>
        <w:tc>
          <w:tcPr>
            <w:tcW w:w="979" w:type="dxa"/>
            <w:tcBorders>
              <w:top w:val="single" w:color="000000" w:sz="2" w:space="0"/>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szCs w:val="21"/>
                <w:highlight w:val="none"/>
              </w:rPr>
            </w:pPr>
            <w:r>
              <w:rPr>
                <w:rFonts w:cs="Times New Roman"/>
                <w:szCs w:val="21"/>
                <w:highlight w:val="none"/>
              </w:rPr>
              <w:t>0.01t</w:t>
            </w:r>
          </w:p>
        </w:tc>
        <w:tc>
          <w:tcPr>
            <w:tcW w:w="1124" w:type="dxa"/>
            <w:tcBorders>
              <w:top w:val="single" w:color="000000" w:sz="2" w:space="0"/>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szCs w:val="21"/>
                <w:highlight w:val="none"/>
              </w:rPr>
            </w:pPr>
            <w:r>
              <w:rPr>
                <w:rFonts w:cs="Times New Roman"/>
                <w:szCs w:val="21"/>
                <w:highlight w:val="none"/>
              </w:rPr>
              <w:t>20mg/L</w:t>
            </w:r>
          </w:p>
        </w:tc>
        <w:tc>
          <w:tcPr>
            <w:tcW w:w="1005" w:type="dxa"/>
            <w:tcBorders>
              <w:top w:val="single" w:color="000000" w:sz="2" w:space="0"/>
              <w:left w:val="single" w:color="000000" w:sz="2" w:space="0"/>
              <w:bottom w:val="single" w:color="000000" w:sz="2" w:space="0"/>
              <w:right w:val="single" w:color="000000" w:sz="2" w:space="0"/>
            </w:tcBorders>
            <w:vAlign w:val="center"/>
          </w:tcPr>
          <w:p>
            <w:pPr>
              <w:pStyle w:val="105"/>
              <w:spacing w:line="240" w:lineRule="auto"/>
              <w:rPr>
                <w:rFonts w:cs="Times New Roman"/>
                <w:szCs w:val="21"/>
                <w:highlight w:val="none"/>
              </w:rPr>
            </w:pPr>
            <w:r>
              <w:rPr>
                <w:rFonts w:cs="Times New Roman"/>
                <w:szCs w:val="21"/>
                <w:highlight w:val="none"/>
              </w:rPr>
              <w:t>0</w:t>
            </w:r>
          </w:p>
        </w:tc>
        <w:tc>
          <w:tcPr>
            <w:tcW w:w="824" w:type="dxa"/>
            <w:tcBorders>
              <w:top w:val="single" w:color="000000" w:sz="2" w:space="0"/>
              <w:left w:val="single" w:color="000000" w:sz="2" w:space="0"/>
              <w:bottom w:val="single" w:color="000000" w:sz="2" w:space="0"/>
              <w:right w:val="single" w:color="000000" w:sz="2" w:space="0"/>
            </w:tcBorders>
            <w:vAlign w:val="center"/>
          </w:tcPr>
          <w:p>
            <w:pPr>
              <w:pStyle w:val="105"/>
              <w:spacing w:line="240" w:lineRule="auto"/>
              <w:rPr>
                <w:rFonts w:cs="Times New Roman"/>
                <w:szCs w:val="21"/>
                <w:highlight w:val="none"/>
              </w:rPr>
            </w:pPr>
            <w:r>
              <w:rPr>
                <w:rFonts w:cs="Times New Roman"/>
                <w:szCs w:val="21"/>
                <w:highlight w:val="none"/>
              </w:rPr>
              <w:t>/</w:t>
            </w:r>
          </w:p>
        </w:tc>
        <w:tc>
          <w:tcPr>
            <w:tcW w:w="2448" w:type="dxa"/>
            <w:vMerge w:val="continue"/>
            <w:tcBorders>
              <w:left w:val="single" w:color="000000" w:sz="2" w:space="0"/>
              <w:bottom w:val="single" w:color="000000" w:sz="2" w:space="0"/>
              <w:right w:val="single" w:color="000000" w:sz="2" w:space="0"/>
            </w:tcBorders>
            <w:vAlign w:val="center"/>
          </w:tcPr>
          <w:p>
            <w:pPr>
              <w:pStyle w:val="105"/>
              <w:spacing w:line="240" w:lineRule="auto"/>
              <w:rPr>
                <w:rFonts w:cs="Times New Roman"/>
                <w:szCs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36" w:type="dxa"/>
            <w:vMerge w:val="continue"/>
            <w:tcBorders>
              <w:top w:val="single" w:color="000000" w:sz="2" w:space="0"/>
              <w:left w:val="single" w:color="000000" w:sz="2" w:space="0"/>
              <w:bottom w:val="single" w:color="000000" w:sz="2" w:space="0"/>
              <w:right w:val="single" w:color="000000" w:sz="2" w:space="0"/>
            </w:tcBorders>
            <w:vAlign w:val="center"/>
          </w:tcPr>
          <w:p>
            <w:pPr>
              <w:pStyle w:val="105"/>
              <w:spacing w:line="240" w:lineRule="auto"/>
              <w:rPr>
                <w:rFonts w:cs="Times New Roman"/>
                <w:szCs w:val="21"/>
                <w:highlight w:val="none"/>
              </w:rPr>
            </w:pPr>
          </w:p>
        </w:tc>
        <w:tc>
          <w:tcPr>
            <w:tcW w:w="927" w:type="dxa"/>
            <w:vMerge w:val="restart"/>
            <w:tcBorders>
              <w:top w:val="single" w:color="000000" w:sz="2" w:space="0"/>
              <w:left w:val="single" w:color="000000" w:sz="2" w:space="0"/>
              <w:bottom w:val="single" w:color="000000" w:sz="2" w:space="0"/>
              <w:right w:val="single" w:color="000000" w:sz="2" w:space="0"/>
            </w:tcBorders>
            <w:vAlign w:val="center"/>
          </w:tcPr>
          <w:p>
            <w:pPr>
              <w:pStyle w:val="105"/>
              <w:spacing w:line="240" w:lineRule="auto"/>
              <w:rPr>
                <w:rFonts w:cs="Times New Roman"/>
                <w:szCs w:val="21"/>
                <w:highlight w:val="none"/>
              </w:rPr>
            </w:pPr>
            <w:r>
              <w:rPr>
                <w:rFonts w:cs="Times New Roman"/>
                <w:szCs w:val="21"/>
                <w:highlight w:val="none"/>
              </w:rPr>
              <w:t>地面冲洗废水</w:t>
            </w:r>
          </w:p>
        </w:tc>
        <w:tc>
          <w:tcPr>
            <w:tcW w:w="1378" w:type="dxa"/>
            <w:tcBorders>
              <w:top w:val="single" w:color="000000" w:sz="2" w:space="0"/>
              <w:left w:val="single" w:color="000000" w:sz="2" w:space="0"/>
              <w:bottom w:val="single" w:color="000000" w:sz="2" w:space="0"/>
              <w:right w:val="single" w:color="000000" w:sz="2" w:space="0"/>
            </w:tcBorders>
            <w:vAlign w:val="center"/>
          </w:tcPr>
          <w:p>
            <w:pPr>
              <w:pStyle w:val="105"/>
              <w:spacing w:line="240" w:lineRule="auto"/>
              <w:rPr>
                <w:rFonts w:cs="Times New Roman"/>
                <w:szCs w:val="21"/>
                <w:highlight w:val="none"/>
              </w:rPr>
            </w:pPr>
            <w:r>
              <w:rPr>
                <w:rFonts w:cs="Times New Roman"/>
                <w:szCs w:val="21"/>
                <w:highlight w:val="none"/>
              </w:rPr>
              <w:t>废水量</w:t>
            </w:r>
          </w:p>
        </w:tc>
        <w:tc>
          <w:tcPr>
            <w:tcW w:w="979" w:type="dxa"/>
            <w:tcBorders>
              <w:top w:val="single" w:color="000000" w:sz="2" w:space="0"/>
              <w:left w:val="single" w:color="000000" w:sz="2" w:space="0"/>
              <w:bottom w:val="single" w:color="000000" w:sz="2" w:space="0"/>
              <w:right w:val="single" w:color="000000" w:sz="2" w:space="0"/>
            </w:tcBorders>
            <w:vAlign w:val="center"/>
          </w:tcPr>
          <w:p>
            <w:pPr>
              <w:pStyle w:val="105"/>
              <w:spacing w:line="240" w:lineRule="auto"/>
              <w:rPr>
                <w:rFonts w:cs="Times New Roman"/>
                <w:szCs w:val="21"/>
                <w:highlight w:val="none"/>
              </w:rPr>
            </w:pPr>
            <w:r>
              <w:rPr>
                <w:rFonts w:cs="Times New Roman"/>
                <w:szCs w:val="21"/>
                <w:highlight w:val="none"/>
              </w:rPr>
              <w:t>195t</w:t>
            </w:r>
          </w:p>
        </w:tc>
        <w:tc>
          <w:tcPr>
            <w:tcW w:w="1124" w:type="dxa"/>
            <w:tcBorders>
              <w:top w:val="single" w:color="000000" w:sz="2" w:space="0"/>
              <w:left w:val="single" w:color="000000" w:sz="2" w:space="0"/>
              <w:bottom w:val="single" w:color="000000" w:sz="2" w:space="0"/>
              <w:right w:val="single" w:color="000000" w:sz="2" w:space="0"/>
            </w:tcBorders>
            <w:vAlign w:val="center"/>
          </w:tcPr>
          <w:p>
            <w:pPr>
              <w:pStyle w:val="105"/>
              <w:spacing w:line="240" w:lineRule="auto"/>
              <w:rPr>
                <w:rFonts w:cs="Times New Roman"/>
                <w:szCs w:val="21"/>
                <w:highlight w:val="none"/>
              </w:rPr>
            </w:pPr>
            <w:r>
              <w:rPr>
                <w:rFonts w:cs="Times New Roman"/>
                <w:szCs w:val="21"/>
                <w:highlight w:val="none"/>
              </w:rPr>
              <w:t>/</w:t>
            </w:r>
          </w:p>
        </w:tc>
        <w:tc>
          <w:tcPr>
            <w:tcW w:w="1005" w:type="dxa"/>
            <w:tcBorders>
              <w:top w:val="single" w:color="000000" w:sz="2" w:space="0"/>
              <w:left w:val="single" w:color="000000" w:sz="2" w:space="0"/>
              <w:bottom w:val="single" w:color="000000" w:sz="2" w:space="0"/>
              <w:right w:val="single" w:color="000000" w:sz="2" w:space="0"/>
            </w:tcBorders>
            <w:vAlign w:val="center"/>
          </w:tcPr>
          <w:p>
            <w:pPr>
              <w:pStyle w:val="105"/>
              <w:spacing w:line="240" w:lineRule="auto"/>
              <w:rPr>
                <w:rFonts w:cs="Times New Roman"/>
                <w:szCs w:val="21"/>
                <w:highlight w:val="none"/>
              </w:rPr>
            </w:pPr>
            <w:r>
              <w:rPr>
                <w:rFonts w:cs="Times New Roman"/>
                <w:szCs w:val="21"/>
                <w:highlight w:val="none"/>
              </w:rPr>
              <w:t>0</w:t>
            </w:r>
          </w:p>
        </w:tc>
        <w:tc>
          <w:tcPr>
            <w:tcW w:w="824" w:type="dxa"/>
            <w:tcBorders>
              <w:top w:val="single" w:color="000000" w:sz="2" w:space="0"/>
              <w:left w:val="single" w:color="000000" w:sz="2" w:space="0"/>
              <w:bottom w:val="single" w:color="000000" w:sz="2" w:space="0"/>
              <w:right w:val="single" w:color="000000" w:sz="2" w:space="0"/>
            </w:tcBorders>
            <w:vAlign w:val="center"/>
          </w:tcPr>
          <w:p>
            <w:pPr>
              <w:pStyle w:val="105"/>
              <w:spacing w:line="240" w:lineRule="auto"/>
              <w:rPr>
                <w:rFonts w:cs="Times New Roman"/>
                <w:szCs w:val="21"/>
                <w:highlight w:val="none"/>
              </w:rPr>
            </w:pPr>
            <w:r>
              <w:rPr>
                <w:rFonts w:cs="Times New Roman"/>
                <w:szCs w:val="21"/>
                <w:highlight w:val="none"/>
              </w:rPr>
              <w:t>/</w:t>
            </w:r>
          </w:p>
        </w:tc>
        <w:tc>
          <w:tcPr>
            <w:tcW w:w="2448" w:type="dxa"/>
            <w:vMerge w:val="restart"/>
            <w:tcBorders>
              <w:top w:val="single" w:color="000000" w:sz="2" w:space="0"/>
              <w:left w:val="single" w:color="000000" w:sz="2" w:space="0"/>
              <w:bottom w:val="single" w:color="000000" w:sz="2" w:space="0"/>
              <w:right w:val="single" w:color="000000" w:sz="2" w:space="0"/>
            </w:tcBorders>
            <w:vAlign w:val="center"/>
          </w:tcPr>
          <w:p>
            <w:pPr>
              <w:pStyle w:val="105"/>
              <w:spacing w:line="240" w:lineRule="auto"/>
              <w:rPr>
                <w:rFonts w:cs="Times New Roman"/>
                <w:szCs w:val="21"/>
                <w:highlight w:val="none"/>
              </w:rPr>
            </w:pPr>
            <w:r>
              <w:rPr>
                <w:rFonts w:cs="Times New Roman"/>
                <w:szCs w:val="21"/>
                <w:highlight w:val="none"/>
              </w:rPr>
              <w:t>沉淀处理后回用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36" w:type="dxa"/>
            <w:vMerge w:val="continue"/>
            <w:tcBorders>
              <w:top w:val="single" w:color="000000" w:sz="2" w:space="0"/>
              <w:left w:val="single" w:color="000000" w:sz="2" w:space="0"/>
              <w:bottom w:val="single" w:color="000000" w:sz="2" w:space="0"/>
              <w:right w:val="single" w:color="000000" w:sz="2" w:space="0"/>
            </w:tcBorders>
            <w:vAlign w:val="center"/>
          </w:tcPr>
          <w:p>
            <w:pPr>
              <w:pStyle w:val="105"/>
              <w:spacing w:line="240" w:lineRule="auto"/>
              <w:rPr>
                <w:rFonts w:cs="Times New Roman"/>
                <w:szCs w:val="21"/>
                <w:highlight w:val="none"/>
              </w:rPr>
            </w:pPr>
          </w:p>
        </w:tc>
        <w:tc>
          <w:tcPr>
            <w:tcW w:w="927" w:type="dxa"/>
            <w:vMerge w:val="continue"/>
            <w:tcBorders>
              <w:top w:val="single" w:color="000000" w:sz="2" w:space="0"/>
              <w:left w:val="single" w:color="000000" w:sz="2" w:space="0"/>
              <w:bottom w:val="single" w:color="000000" w:sz="2" w:space="0"/>
              <w:right w:val="single" w:color="000000" w:sz="2" w:space="0"/>
            </w:tcBorders>
            <w:vAlign w:val="center"/>
          </w:tcPr>
          <w:p>
            <w:pPr>
              <w:pStyle w:val="105"/>
              <w:spacing w:line="240" w:lineRule="auto"/>
              <w:rPr>
                <w:rFonts w:cs="Times New Roman"/>
                <w:szCs w:val="21"/>
                <w:highlight w:val="none"/>
              </w:rPr>
            </w:pPr>
          </w:p>
        </w:tc>
        <w:tc>
          <w:tcPr>
            <w:tcW w:w="1378" w:type="dxa"/>
            <w:tcBorders>
              <w:top w:val="single" w:color="000000" w:sz="2" w:space="0"/>
              <w:left w:val="single" w:color="000000" w:sz="2" w:space="0"/>
              <w:bottom w:val="single" w:color="000000" w:sz="2" w:space="0"/>
              <w:right w:val="single" w:color="000000" w:sz="2" w:space="0"/>
            </w:tcBorders>
            <w:vAlign w:val="center"/>
          </w:tcPr>
          <w:p>
            <w:pPr>
              <w:pStyle w:val="105"/>
              <w:spacing w:line="240" w:lineRule="auto"/>
              <w:rPr>
                <w:rFonts w:cs="Times New Roman"/>
                <w:szCs w:val="21"/>
                <w:highlight w:val="none"/>
              </w:rPr>
            </w:pPr>
            <w:r>
              <w:rPr>
                <w:rFonts w:cs="Times New Roman"/>
                <w:szCs w:val="21"/>
                <w:highlight w:val="none"/>
              </w:rPr>
              <w:t>SS</w:t>
            </w:r>
          </w:p>
        </w:tc>
        <w:tc>
          <w:tcPr>
            <w:tcW w:w="979" w:type="dxa"/>
            <w:tcBorders>
              <w:top w:val="single" w:color="000000" w:sz="2" w:space="0"/>
              <w:left w:val="single" w:color="000000" w:sz="2" w:space="0"/>
              <w:bottom w:val="single" w:color="000000" w:sz="2" w:space="0"/>
              <w:right w:val="single" w:color="000000" w:sz="2" w:space="0"/>
            </w:tcBorders>
            <w:vAlign w:val="center"/>
          </w:tcPr>
          <w:p>
            <w:pPr>
              <w:pStyle w:val="105"/>
              <w:spacing w:line="240" w:lineRule="auto"/>
              <w:rPr>
                <w:rFonts w:cs="Times New Roman"/>
                <w:szCs w:val="21"/>
                <w:highlight w:val="none"/>
              </w:rPr>
            </w:pPr>
            <w:r>
              <w:rPr>
                <w:rFonts w:cs="Times New Roman"/>
                <w:szCs w:val="21"/>
                <w:highlight w:val="none"/>
              </w:rPr>
              <w:t>0.078t</w:t>
            </w:r>
          </w:p>
        </w:tc>
        <w:tc>
          <w:tcPr>
            <w:tcW w:w="1124" w:type="dxa"/>
            <w:tcBorders>
              <w:top w:val="single" w:color="000000" w:sz="2" w:space="0"/>
              <w:left w:val="single" w:color="000000" w:sz="2" w:space="0"/>
              <w:bottom w:val="single" w:color="000000" w:sz="2" w:space="0"/>
              <w:right w:val="single" w:color="000000" w:sz="2" w:space="0"/>
            </w:tcBorders>
            <w:vAlign w:val="center"/>
          </w:tcPr>
          <w:p>
            <w:pPr>
              <w:pStyle w:val="105"/>
              <w:spacing w:line="240" w:lineRule="auto"/>
              <w:rPr>
                <w:rFonts w:cs="Times New Roman"/>
                <w:szCs w:val="21"/>
                <w:highlight w:val="none"/>
              </w:rPr>
            </w:pPr>
            <w:r>
              <w:rPr>
                <w:rFonts w:cs="Times New Roman"/>
                <w:szCs w:val="21"/>
                <w:highlight w:val="none"/>
              </w:rPr>
              <w:t>400mg/L</w:t>
            </w:r>
          </w:p>
        </w:tc>
        <w:tc>
          <w:tcPr>
            <w:tcW w:w="1005" w:type="dxa"/>
            <w:tcBorders>
              <w:top w:val="single" w:color="000000" w:sz="2" w:space="0"/>
              <w:left w:val="single" w:color="000000" w:sz="2" w:space="0"/>
              <w:bottom w:val="single" w:color="000000" w:sz="2" w:space="0"/>
              <w:right w:val="single" w:color="000000" w:sz="2" w:space="0"/>
            </w:tcBorders>
            <w:vAlign w:val="center"/>
          </w:tcPr>
          <w:p>
            <w:pPr>
              <w:pStyle w:val="105"/>
              <w:spacing w:line="240" w:lineRule="auto"/>
              <w:rPr>
                <w:rFonts w:cs="Times New Roman"/>
                <w:szCs w:val="21"/>
                <w:highlight w:val="none"/>
              </w:rPr>
            </w:pPr>
            <w:r>
              <w:rPr>
                <w:rFonts w:cs="Times New Roman"/>
                <w:szCs w:val="21"/>
                <w:highlight w:val="none"/>
              </w:rPr>
              <w:t>0</w:t>
            </w:r>
          </w:p>
        </w:tc>
        <w:tc>
          <w:tcPr>
            <w:tcW w:w="824" w:type="dxa"/>
            <w:tcBorders>
              <w:top w:val="single" w:color="000000" w:sz="2" w:space="0"/>
              <w:left w:val="single" w:color="000000" w:sz="2" w:space="0"/>
              <w:bottom w:val="single" w:color="000000" w:sz="2" w:space="0"/>
              <w:right w:val="single" w:color="000000" w:sz="2" w:space="0"/>
            </w:tcBorders>
            <w:vAlign w:val="center"/>
          </w:tcPr>
          <w:p>
            <w:pPr>
              <w:pStyle w:val="105"/>
              <w:spacing w:line="240" w:lineRule="auto"/>
              <w:rPr>
                <w:rFonts w:cs="Times New Roman"/>
                <w:szCs w:val="21"/>
                <w:highlight w:val="none"/>
              </w:rPr>
            </w:pPr>
            <w:r>
              <w:rPr>
                <w:rFonts w:cs="Times New Roman"/>
                <w:szCs w:val="21"/>
                <w:highlight w:val="none"/>
              </w:rPr>
              <w:t>/</w:t>
            </w:r>
          </w:p>
        </w:tc>
        <w:tc>
          <w:tcPr>
            <w:tcW w:w="2448" w:type="dxa"/>
            <w:vMerge w:val="continue"/>
            <w:tcBorders>
              <w:top w:val="single" w:color="000000" w:sz="2" w:space="0"/>
              <w:left w:val="single" w:color="000000" w:sz="2" w:space="0"/>
              <w:bottom w:val="single" w:color="000000" w:sz="2" w:space="0"/>
              <w:right w:val="single" w:color="000000" w:sz="2" w:space="0"/>
            </w:tcBorders>
            <w:vAlign w:val="center"/>
          </w:tcPr>
          <w:p>
            <w:pPr>
              <w:pStyle w:val="105"/>
              <w:spacing w:line="240" w:lineRule="auto"/>
              <w:rPr>
                <w:rFonts w:cs="Times New Roman"/>
                <w:szCs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36" w:type="dxa"/>
            <w:vMerge w:val="restart"/>
            <w:tcBorders>
              <w:top w:val="single" w:color="000000" w:sz="2" w:space="0"/>
              <w:left w:val="single" w:color="000000" w:sz="2" w:space="0"/>
              <w:bottom w:val="single" w:color="000000" w:sz="2" w:space="0"/>
              <w:right w:val="single" w:color="000000" w:sz="2" w:space="0"/>
            </w:tcBorders>
            <w:vAlign w:val="center"/>
          </w:tcPr>
          <w:p>
            <w:pPr>
              <w:pStyle w:val="105"/>
              <w:spacing w:line="240" w:lineRule="auto"/>
              <w:rPr>
                <w:rFonts w:cs="Times New Roman"/>
                <w:szCs w:val="21"/>
                <w:highlight w:val="none"/>
              </w:rPr>
            </w:pPr>
            <w:r>
              <w:rPr>
                <w:rFonts w:cs="Times New Roman"/>
                <w:szCs w:val="21"/>
                <w:highlight w:val="none"/>
              </w:rPr>
              <w:t>废气</w:t>
            </w:r>
          </w:p>
        </w:tc>
        <w:tc>
          <w:tcPr>
            <w:tcW w:w="927" w:type="dxa"/>
            <w:tcBorders>
              <w:top w:val="single" w:color="000000" w:sz="2" w:space="0"/>
              <w:left w:val="single" w:color="000000" w:sz="2" w:space="0"/>
              <w:bottom w:val="single" w:color="000000" w:sz="2" w:space="0"/>
              <w:right w:val="single" w:color="000000" w:sz="2" w:space="0"/>
            </w:tcBorders>
            <w:vAlign w:val="center"/>
          </w:tcPr>
          <w:p>
            <w:pPr>
              <w:pStyle w:val="105"/>
              <w:spacing w:line="240" w:lineRule="auto"/>
              <w:rPr>
                <w:rFonts w:cs="Times New Roman"/>
                <w:szCs w:val="21"/>
                <w:highlight w:val="none"/>
              </w:rPr>
            </w:pPr>
            <w:r>
              <w:rPr>
                <w:rFonts w:cs="Times New Roman"/>
                <w:szCs w:val="21"/>
                <w:highlight w:val="none"/>
              </w:rPr>
              <w:t>扬尘</w:t>
            </w:r>
          </w:p>
        </w:tc>
        <w:tc>
          <w:tcPr>
            <w:tcW w:w="1378" w:type="dxa"/>
            <w:tcBorders>
              <w:top w:val="single" w:color="000000" w:sz="2" w:space="0"/>
              <w:left w:val="single" w:color="000000" w:sz="2" w:space="0"/>
              <w:bottom w:val="single" w:color="000000" w:sz="2" w:space="0"/>
              <w:right w:val="single" w:color="000000" w:sz="2" w:space="0"/>
            </w:tcBorders>
            <w:vAlign w:val="center"/>
          </w:tcPr>
          <w:p>
            <w:pPr>
              <w:pStyle w:val="105"/>
              <w:spacing w:line="240" w:lineRule="auto"/>
              <w:rPr>
                <w:rFonts w:cs="Times New Roman"/>
                <w:szCs w:val="21"/>
                <w:highlight w:val="none"/>
              </w:rPr>
            </w:pPr>
            <w:r>
              <w:rPr>
                <w:rFonts w:cs="Times New Roman"/>
                <w:szCs w:val="21"/>
                <w:highlight w:val="none"/>
              </w:rPr>
              <w:t>TSP</w:t>
            </w:r>
          </w:p>
        </w:tc>
        <w:tc>
          <w:tcPr>
            <w:tcW w:w="979" w:type="dxa"/>
            <w:tcBorders>
              <w:top w:val="single" w:color="000000" w:sz="2" w:space="0"/>
              <w:left w:val="single" w:color="000000" w:sz="2" w:space="0"/>
              <w:bottom w:val="single" w:color="000000" w:sz="2" w:space="0"/>
              <w:right w:val="single" w:color="000000" w:sz="2" w:space="0"/>
            </w:tcBorders>
            <w:vAlign w:val="center"/>
          </w:tcPr>
          <w:p>
            <w:pPr>
              <w:pStyle w:val="105"/>
              <w:spacing w:line="240" w:lineRule="auto"/>
              <w:rPr>
                <w:rFonts w:cs="Times New Roman"/>
                <w:szCs w:val="21"/>
                <w:highlight w:val="none"/>
              </w:rPr>
            </w:pPr>
            <w:r>
              <w:rPr>
                <w:rFonts w:cs="Times New Roman"/>
                <w:szCs w:val="21"/>
                <w:highlight w:val="none"/>
              </w:rPr>
              <w:t>少量</w:t>
            </w:r>
          </w:p>
        </w:tc>
        <w:tc>
          <w:tcPr>
            <w:tcW w:w="1124" w:type="dxa"/>
            <w:tcBorders>
              <w:top w:val="single" w:color="000000" w:sz="2" w:space="0"/>
              <w:left w:val="single" w:color="000000" w:sz="2" w:space="0"/>
              <w:bottom w:val="single" w:color="000000" w:sz="2" w:space="0"/>
              <w:right w:val="single" w:color="000000" w:sz="2" w:space="0"/>
            </w:tcBorders>
            <w:vAlign w:val="center"/>
          </w:tcPr>
          <w:p>
            <w:pPr>
              <w:pStyle w:val="105"/>
              <w:spacing w:line="240" w:lineRule="auto"/>
              <w:rPr>
                <w:rFonts w:cs="Times New Roman"/>
                <w:szCs w:val="21"/>
                <w:highlight w:val="none"/>
              </w:rPr>
            </w:pPr>
            <w:r>
              <w:rPr>
                <w:rFonts w:cs="Times New Roman"/>
                <w:szCs w:val="21"/>
                <w:highlight w:val="none"/>
              </w:rPr>
              <w:t>/</w:t>
            </w:r>
          </w:p>
        </w:tc>
        <w:tc>
          <w:tcPr>
            <w:tcW w:w="1005" w:type="dxa"/>
            <w:tcBorders>
              <w:top w:val="single" w:color="000000" w:sz="2" w:space="0"/>
              <w:left w:val="single" w:color="000000" w:sz="2" w:space="0"/>
              <w:bottom w:val="single" w:color="000000" w:sz="2" w:space="0"/>
              <w:right w:val="single" w:color="000000" w:sz="2" w:space="0"/>
            </w:tcBorders>
            <w:vAlign w:val="center"/>
          </w:tcPr>
          <w:p>
            <w:pPr>
              <w:pStyle w:val="105"/>
              <w:spacing w:line="240" w:lineRule="auto"/>
              <w:rPr>
                <w:rFonts w:cs="Times New Roman"/>
                <w:szCs w:val="21"/>
                <w:highlight w:val="none"/>
              </w:rPr>
            </w:pPr>
            <w:r>
              <w:rPr>
                <w:rFonts w:cs="Times New Roman"/>
                <w:szCs w:val="21"/>
                <w:highlight w:val="none"/>
              </w:rPr>
              <w:t>少量</w:t>
            </w:r>
          </w:p>
        </w:tc>
        <w:tc>
          <w:tcPr>
            <w:tcW w:w="824" w:type="dxa"/>
            <w:tcBorders>
              <w:top w:val="single" w:color="000000" w:sz="2" w:space="0"/>
              <w:left w:val="single" w:color="000000" w:sz="2" w:space="0"/>
              <w:bottom w:val="single" w:color="000000" w:sz="2" w:space="0"/>
              <w:right w:val="single" w:color="000000" w:sz="2" w:space="0"/>
            </w:tcBorders>
            <w:vAlign w:val="center"/>
          </w:tcPr>
          <w:p>
            <w:pPr>
              <w:pStyle w:val="105"/>
              <w:spacing w:line="240" w:lineRule="auto"/>
              <w:rPr>
                <w:rFonts w:cs="Times New Roman"/>
                <w:szCs w:val="21"/>
                <w:highlight w:val="none"/>
              </w:rPr>
            </w:pPr>
            <w:r>
              <w:rPr>
                <w:rFonts w:cs="Times New Roman"/>
                <w:szCs w:val="21"/>
                <w:highlight w:val="none"/>
              </w:rPr>
              <w:t>/</w:t>
            </w:r>
          </w:p>
        </w:tc>
        <w:tc>
          <w:tcPr>
            <w:tcW w:w="2448" w:type="dxa"/>
            <w:vMerge w:val="restart"/>
            <w:tcBorders>
              <w:top w:val="single" w:color="000000" w:sz="2" w:space="0"/>
              <w:left w:val="single" w:color="000000" w:sz="2" w:space="0"/>
              <w:right w:val="single" w:color="000000" w:sz="2" w:space="0"/>
            </w:tcBorders>
            <w:vAlign w:val="center"/>
          </w:tcPr>
          <w:p>
            <w:pPr>
              <w:pStyle w:val="105"/>
              <w:spacing w:line="240" w:lineRule="auto"/>
              <w:rPr>
                <w:rFonts w:cs="Times New Roman"/>
                <w:szCs w:val="21"/>
                <w:highlight w:val="none"/>
              </w:rPr>
            </w:pPr>
            <w:r>
              <w:rPr>
                <w:rFonts w:cs="Times New Roman"/>
                <w:szCs w:val="21"/>
                <w:highlight w:val="none"/>
              </w:rPr>
              <w:t>无组织排放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36" w:type="dxa"/>
            <w:vMerge w:val="continue"/>
            <w:tcBorders>
              <w:top w:val="single" w:color="000000" w:sz="2" w:space="0"/>
              <w:left w:val="single" w:color="000000" w:sz="2" w:space="0"/>
              <w:bottom w:val="single" w:color="000000" w:sz="2" w:space="0"/>
              <w:right w:val="single" w:color="000000" w:sz="2" w:space="0"/>
            </w:tcBorders>
            <w:vAlign w:val="center"/>
          </w:tcPr>
          <w:p>
            <w:pPr>
              <w:pStyle w:val="105"/>
              <w:spacing w:line="240" w:lineRule="auto"/>
              <w:rPr>
                <w:rFonts w:cs="Times New Roman"/>
                <w:szCs w:val="21"/>
                <w:highlight w:val="none"/>
              </w:rPr>
            </w:pPr>
          </w:p>
        </w:tc>
        <w:tc>
          <w:tcPr>
            <w:tcW w:w="927" w:type="dxa"/>
            <w:vMerge w:val="restart"/>
            <w:tcBorders>
              <w:top w:val="single" w:color="000000" w:sz="2" w:space="0"/>
              <w:left w:val="single" w:color="000000" w:sz="2" w:space="0"/>
              <w:bottom w:val="single" w:color="000000" w:sz="2" w:space="0"/>
              <w:right w:val="single" w:color="000000" w:sz="2" w:space="0"/>
            </w:tcBorders>
            <w:vAlign w:val="center"/>
          </w:tcPr>
          <w:p>
            <w:pPr>
              <w:pStyle w:val="105"/>
              <w:spacing w:line="240" w:lineRule="auto"/>
              <w:rPr>
                <w:rFonts w:cs="Times New Roman"/>
                <w:szCs w:val="21"/>
                <w:highlight w:val="none"/>
              </w:rPr>
            </w:pPr>
            <w:r>
              <w:rPr>
                <w:rFonts w:cs="Times New Roman"/>
                <w:szCs w:val="21"/>
                <w:highlight w:val="none"/>
              </w:rPr>
              <w:t>施工机械废气</w:t>
            </w:r>
          </w:p>
        </w:tc>
        <w:tc>
          <w:tcPr>
            <w:tcW w:w="1378" w:type="dxa"/>
            <w:tcBorders>
              <w:top w:val="single" w:color="000000" w:sz="2" w:space="0"/>
              <w:left w:val="single" w:color="000000" w:sz="2" w:space="0"/>
              <w:bottom w:val="single" w:color="000000" w:sz="2" w:space="0"/>
              <w:right w:val="single" w:color="000000" w:sz="2" w:space="0"/>
            </w:tcBorders>
            <w:vAlign w:val="center"/>
          </w:tcPr>
          <w:p>
            <w:pPr>
              <w:pStyle w:val="105"/>
              <w:spacing w:line="240" w:lineRule="auto"/>
              <w:rPr>
                <w:rFonts w:cs="Times New Roman"/>
                <w:szCs w:val="21"/>
                <w:highlight w:val="none"/>
              </w:rPr>
            </w:pPr>
            <w:r>
              <w:rPr>
                <w:rFonts w:cs="Times New Roman"/>
                <w:szCs w:val="21"/>
                <w:highlight w:val="none"/>
              </w:rPr>
              <w:t>NO</w:t>
            </w:r>
            <w:r>
              <w:rPr>
                <w:rFonts w:cs="Times New Roman"/>
                <w:szCs w:val="21"/>
                <w:highlight w:val="none"/>
                <w:vertAlign w:val="subscript"/>
              </w:rPr>
              <w:t>X</w:t>
            </w:r>
          </w:p>
        </w:tc>
        <w:tc>
          <w:tcPr>
            <w:tcW w:w="979" w:type="dxa"/>
            <w:tcBorders>
              <w:top w:val="single" w:color="000000" w:sz="2" w:space="0"/>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szCs w:val="21"/>
                <w:highlight w:val="none"/>
              </w:rPr>
            </w:pPr>
            <w:r>
              <w:rPr>
                <w:rFonts w:cs="Times New Roman"/>
                <w:szCs w:val="21"/>
                <w:highlight w:val="none"/>
              </w:rPr>
              <w:t>4</w:t>
            </w:r>
            <w:r>
              <w:rPr>
                <w:rFonts w:hint="eastAsia" w:cs="Times New Roman"/>
                <w:szCs w:val="21"/>
                <w:highlight w:val="none"/>
              </w:rPr>
              <w:t>3.4</w:t>
            </w:r>
            <w:r>
              <w:rPr>
                <w:rFonts w:cs="Times New Roman"/>
                <w:szCs w:val="21"/>
                <w:highlight w:val="none"/>
              </w:rPr>
              <w:t>kg/d</w:t>
            </w:r>
          </w:p>
        </w:tc>
        <w:tc>
          <w:tcPr>
            <w:tcW w:w="1124" w:type="dxa"/>
            <w:tcBorders>
              <w:top w:val="single" w:color="000000" w:sz="2" w:space="0"/>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szCs w:val="21"/>
                <w:highlight w:val="none"/>
              </w:rPr>
            </w:pPr>
            <w:r>
              <w:rPr>
                <w:rFonts w:cs="Times New Roman"/>
                <w:szCs w:val="21"/>
                <w:highlight w:val="none"/>
              </w:rPr>
              <w:t>/</w:t>
            </w:r>
          </w:p>
        </w:tc>
        <w:tc>
          <w:tcPr>
            <w:tcW w:w="1005" w:type="dxa"/>
            <w:tcBorders>
              <w:top w:val="single" w:color="000000" w:sz="2" w:space="0"/>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szCs w:val="21"/>
                <w:highlight w:val="none"/>
              </w:rPr>
            </w:pPr>
            <w:r>
              <w:rPr>
                <w:rFonts w:cs="Times New Roman"/>
                <w:szCs w:val="21"/>
                <w:highlight w:val="none"/>
              </w:rPr>
              <w:t>4</w:t>
            </w:r>
            <w:r>
              <w:rPr>
                <w:rFonts w:hint="eastAsia" w:cs="Times New Roman"/>
                <w:szCs w:val="21"/>
                <w:highlight w:val="none"/>
              </w:rPr>
              <w:t>3.4</w:t>
            </w:r>
            <w:r>
              <w:rPr>
                <w:rFonts w:cs="Times New Roman"/>
                <w:szCs w:val="21"/>
                <w:highlight w:val="none"/>
              </w:rPr>
              <w:t>kg/d</w:t>
            </w:r>
          </w:p>
        </w:tc>
        <w:tc>
          <w:tcPr>
            <w:tcW w:w="824" w:type="dxa"/>
            <w:tcBorders>
              <w:top w:val="single" w:color="000000" w:sz="2" w:space="0"/>
              <w:left w:val="single" w:color="000000" w:sz="2" w:space="0"/>
              <w:bottom w:val="single" w:color="000000" w:sz="2" w:space="0"/>
              <w:right w:val="single" w:color="000000" w:sz="2" w:space="0"/>
            </w:tcBorders>
            <w:vAlign w:val="center"/>
          </w:tcPr>
          <w:p>
            <w:pPr>
              <w:pStyle w:val="105"/>
              <w:spacing w:line="240" w:lineRule="auto"/>
              <w:rPr>
                <w:rFonts w:cs="Times New Roman"/>
                <w:szCs w:val="21"/>
                <w:highlight w:val="none"/>
              </w:rPr>
            </w:pPr>
            <w:r>
              <w:rPr>
                <w:rFonts w:cs="Times New Roman"/>
                <w:szCs w:val="21"/>
                <w:highlight w:val="none"/>
              </w:rPr>
              <w:t>/</w:t>
            </w:r>
          </w:p>
        </w:tc>
        <w:tc>
          <w:tcPr>
            <w:tcW w:w="2448" w:type="dxa"/>
            <w:vMerge w:val="continue"/>
            <w:tcBorders>
              <w:left w:val="single" w:color="000000" w:sz="2" w:space="0"/>
              <w:right w:val="single" w:color="000000" w:sz="2" w:space="0"/>
            </w:tcBorders>
            <w:vAlign w:val="center"/>
          </w:tcPr>
          <w:p>
            <w:pPr>
              <w:pStyle w:val="105"/>
              <w:spacing w:line="240" w:lineRule="auto"/>
              <w:rPr>
                <w:rFonts w:cs="Times New Roman"/>
                <w:szCs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36" w:type="dxa"/>
            <w:vMerge w:val="continue"/>
            <w:tcBorders>
              <w:top w:val="single" w:color="000000" w:sz="2" w:space="0"/>
              <w:left w:val="single" w:color="000000" w:sz="2" w:space="0"/>
              <w:bottom w:val="single" w:color="000000" w:sz="2" w:space="0"/>
              <w:right w:val="single" w:color="000000" w:sz="2" w:space="0"/>
            </w:tcBorders>
            <w:vAlign w:val="center"/>
          </w:tcPr>
          <w:p>
            <w:pPr>
              <w:pStyle w:val="105"/>
              <w:spacing w:line="240" w:lineRule="auto"/>
              <w:rPr>
                <w:rFonts w:cs="Times New Roman"/>
                <w:szCs w:val="21"/>
                <w:highlight w:val="none"/>
              </w:rPr>
            </w:pPr>
          </w:p>
        </w:tc>
        <w:tc>
          <w:tcPr>
            <w:tcW w:w="927" w:type="dxa"/>
            <w:vMerge w:val="continue"/>
            <w:tcBorders>
              <w:top w:val="single" w:color="000000" w:sz="2" w:space="0"/>
              <w:left w:val="single" w:color="000000" w:sz="2" w:space="0"/>
              <w:bottom w:val="single" w:color="000000" w:sz="2" w:space="0"/>
              <w:right w:val="single" w:color="000000" w:sz="2" w:space="0"/>
            </w:tcBorders>
            <w:vAlign w:val="center"/>
          </w:tcPr>
          <w:p>
            <w:pPr>
              <w:pStyle w:val="105"/>
              <w:spacing w:line="240" w:lineRule="auto"/>
              <w:rPr>
                <w:rFonts w:cs="Times New Roman"/>
                <w:szCs w:val="21"/>
                <w:highlight w:val="none"/>
              </w:rPr>
            </w:pPr>
          </w:p>
        </w:tc>
        <w:tc>
          <w:tcPr>
            <w:tcW w:w="1378" w:type="dxa"/>
            <w:tcBorders>
              <w:top w:val="single" w:color="000000" w:sz="2" w:space="0"/>
              <w:left w:val="single" w:color="000000" w:sz="2" w:space="0"/>
              <w:bottom w:val="single" w:color="000000" w:sz="2" w:space="0"/>
              <w:right w:val="single" w:color="000000" w:sz="2" w:space="0"/>
            </w:tcBorders>
            <w:vAlign w:val="center"/>
          </w:tcPr>
          <w:p>
            <w:pPr>
              <w:pStyle w:val="105"/>
              <w:spacing w:line="240" w:lineRule="auto"/>
              <w:rPr>
                <w:rFonts w:cs="Times New Roman"/>
                <w:szCs w:val="21"/>
                <w:highlight w:val="none"/>
              </w:rPr>
            </w:pPr>
            <w:r>
              <w:rPr>
                <w:rFonts w:cs="Times New Roman"/>
                <w:szCs w:val="21"/>
                <w:highlight w:val="none"/>
              </w:rPr>
              <w:t>CO</w:t>
            </w:r>
          </w:p>
        </w:tc>
        <w:tc>
          <w:tcPr>
            <w:tcW w:w="979" w:type="dxa"/>
            <w:tcBorders>
              <w:top w:val="single" w:color="000000" w:sz="2" w:space="0"/>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szCs w:val="21"/>
                <w:highlight w:val="none"/>
              </w:rPr>
            </w:pPr>
            <w:r>
              <w:rPr>
                <w:rFonts w:hint="eastAsia" w:cs="Times New Roman"/>
                <w:szCs w:val="21"/>
                <w:highlight w:val="none"/>
              </w:rPr>
              <w:t>30.1</w:t>
            </w:r>
            <w:r>
              <w:rPr>
                <w:rFonts w:cs="Times New Roman"/>
                <w:szCs w:val="21"/>
                <w:highlight w:val="none"/>
              </w:rPr>
              <w:t>kg/d</w:t>
            </w:r>
          </w:p>
        </w:tc>
        <w:tc>
          <w:tcPr>
            <w:tcW w:w="1124" w:type="dxa"/>
            <w:tcBorders>
              <w:top w:val="single" w:color="000000" w:sz="2" w:space="0"/>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szCs w:val="21"/>
                <w:highlight w:val="none"/>
              </w:rPr>
            </w:pPr>
            <w:r>
              <w:rPr>
                <w:rFonts w:cs="Times New Roman"/>
                <w:szCs w:val="21"/>
                <w:highlight w:val="none"/>
              </w:rPr>
              <w:t>/</w:t>
            </w:r>
          </w:p>
        </w:tc>
        <w:tc>
          <w:tcPr>
            <w:tcW w:w="1005" w:type="dxa"/>
            <w:tcBorders>
              <w:top w:val="single" w:color="000000" w:sz="2" w:space="0"/>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szCs w:val="21"/>
                <w:highlight w:val="none"/>
              </w:rPr>
            </w:pPr>
            <w:r>
              <w:rPr>
                <w:rFonts w:hint="eastAsia" w:cs="Times New Roman"/>
                <w:szCs w:val="21"/>
                <w:highlight w:val="none"/>
              </w:rPr>
              <w:t>30.1</w:t>
            </w:r>
            <w:r>
              <w:rPr>
                <w:rFonts w:cs="Times New Roman"/>
                <w:szCs w:val="21"/>
                <w:highlight w:val="none"/>
              </w:rPr>
              <w:t>kg/d</w:t>
            </w:r>
          </w:p>
        </w:tc>
        <w:tc>
          <w:tcPr>
            <w:tcW w:w="824" w:type="dxa"/>
            <w:tcBorders>
              <w:top w:val="single" w:color="000000" w:sz="2" w:space="0"/>
              <w:left w:val="single" w:color="000000" w:sz="2" w:space="0"/>
              <w:bottom w:val="single" w:color="000000" w:sz="2" w:space="0"/>
              <w:right w:val="single" w:color="000000" w:sz="2" w:space="0"/>
            </w:tcBorders>
            <w:vAlign w:val="center"/>
          </w:tcPr>
          <w:p>
            <w:pPr>
              <w:pStyle w:val="105"/>
              <w:spacing w:line="240" w:lineRule="auto"/>
              <w:rPr>
                <w:rFonts w:cs="Times New Roman"/>
                <w:szCs w:val="21"/>
                <w:highlight w:val="none"/>
              </w:rPr>
            </w:pPr>
            <w:r>
              <w:rPr>
                <w:rFonts w:cs="Times New Roman"/>
                <w:szCs w:val="21"/>
                <w:highlight w:val="none"/>
              </w:rPr>
              <w:t>/</w:t>
            </w:r>
          </w:p>
        </w:tc>
        <w:tc>
          <w:tcPr>
            <w:tcW w:w="2448" w:type="dxa"/>
            <w:vMerge w:val="continue"/>
            <w:tcBorders>
              <w:left w:val="single" w:color="000000" w:sz="2" w:space="0"/>
              <w:right w:val="single" w:color="000000" w:sz="2" w:space="0"/>
            </w:tcBorders>
            <w:vAlign w:val="center"/>
          </w:tcPr>
          <w:p>
            <w:pPr>
              <w:pStyle w:val="105"/>
              <w:spacing w:line="240" w:lineRule="auto"/>
              <w:rPr>
                <w:rFonts w:cs="Times New Roman"/>
                <w:szCs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36" w:type="dxa"/>
            <w:vMerge w:val="continue"/>
            <w:tcBorders>
              <w:top w:val="single" w:color="000000" w:sz="2" w:space="0"/>
              <w:left w:val="single" w:color="000000" w:sz="2" w:space="0"/>
              <w:bottom w:val="single" w:color="000000" w:sz="2" w:space="0"/>
              <w:right w:val="single" w:color="000000" w:sz="2" w:space="0"/>
            </w:tcBorders>
            <w:vAlign w:val="center"/>
          </w:tcPr>
          <w:p>
            <w:pPr>
              <w:pStyle w:val="105"/>
              <w:spacing w:line="240" w:lineRule="auto"/>
              <w:rPr>
                <w:rFonts w:cs="Times New Roman"/>
                <w:szCs w:val="21"/>
                <w:highlight w:val="none"/>
              </w:rPr>
            </w:pPr>
          </w:p>
        </w:tc>
        <w:tc>
          <w:tcPr>
            <w:tcW w:w="927" w:type="dxa"/>
            <w:vMerge w:val="continue"/>
            <w:tcBorders>
              <w:top w:val="single" w:color="000000" w:sz="2" w:space="0"/>
              <w:left w:val="single" w:color="000000" w:sz="2" w:space="0"/>
              <w:bottom w:val="single" w:color="000000" w:sz="2" w:space="0"/>
              <w:right w:val="single" w:color="000000" w:sz="2" w:space="0"/>
            </w:tcBorders>
            <w:vAlign w:val="center"/>
          </w:tcPr>
          <w:p>
            <w:pPr>
              <w:pStyle w:val="105"/>
              <w:spacing w:line="240" w:lineRule="auto"/>
              <w:rPr>
                <w:rFonts w:cs="Times New Roman"/>
                <w:szCs w:val="21"/>
                <w:highlight w:val="none"/>
              </w:rPr>
            </w:pPr>
          </w:p>
        </w:tc>
        <w:tc>
          <w:tcPr>
            <w:tcW w:w="1378" w:type="dxa"/>
            <w:tcBorders>
              <w:top w:val="single" w:color="000000" w:sz="2" w:space="0"/>
              <w:left w:val="single" w:color="000000" w:sz="2" w:space="0"/>
              <w:bottom w:val="single" w:color="000000" w:sz="2" w:space="0"/>
              <w:right w:val="single" w:color="000000" w:sz="2" w:space="0"/>
            </w:tcBorders>
            <w:vAlign w:val="center"/>
          </w:tcPr>
          <w:p>
            <w:pPr>
              <w:pStyle w:val="105"/>
              <w:spacing w:line="240" w:lineRule="auto"/>
              <w:rPr>
                <w:rFonts w:cs="Times New Roman"/>
                <w:szCs w:val="21"/>
                <w:highlight w:val="none"/>
              </w:rPr>
            </w:pPr>
            <w:r>
              <w:rPr>
                <w:rFonts w:cs="Times New Roman"/>
                <w:szCs w:val="21"/>
                <w:highlight w:val="none"/>
              </w:rPr>
              <w:t>THC</w:t>
            </w:r>
          </w:p>
        </w:tc>
        <w:tc>
          <w:tcPr>
            <w:tcW w:w="979" w:type="dxa"/>
            <w:tcBorders>
              <w:top w:val="single" w:color="000000" w:sz="2" w:space="0"/>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szCs w:val="21"/>
                <w:highlight w:val="none"/>
              </w:rPr>
            </w:pPr>
            <w:r>
              <w:rPr>
                <w:rFonts w:hint="eastAsia" w:cs="Times New Roman"/>
                <w:szCs w:val="21"/>
                <w:highlight w:val="none"/>
              </w:rPr>
              <w:t>9.3</w:t>
            </w:r>
            <w:r>
              <w:rPr>
                <w:rFonts w:cs="Times New Roman"/>
                <w:szCs w:val="21"/>
                <w:highlight w:val="none"/>
              </w:rPr>
              <w:t>kg/d</w:t>
            </w:r>
          </w:p>
        </w:tc>
        <w:tc>
          <w:tcPr>
            <w:tcW w:w="1124" w:type="dxa"/>
            <w:tcBorders>
              <w:top w:val="single" w:color="000000" w:sz="2" w:space="0"/>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szCs w:val="21"/>
                <w:highlight w:val="none"/>
              </w:rPr>
            </w:pPr>
            <w:r>
              <w:rPr>
                <w:rFonts w:cs="Times New Roman"/>
                <w:szCs w:val="21"/>
                <w:highlight w:val="none"/>
              </w:rPr>
              <w:t>/</w:t>
            </w:r>
          </w:p>
        </w:tc>
        <w:tc>
          <w:tcPr>
            <w:tcW w:w="1005" w:type="dxa"/>
            <w:tcBorders>
              <w:top w:val="single" w:color="000000" w:sz="2" w:space="0"/>
              <w:left w:val="single" w:color="000000" w:sz="2" w:space="0"/>
              <w:bottom w:val="single" w:color="000000" w:sz="2" w:space="0"/>
              <w:right w:val="single" w:color="000000" w:sz="2" w:space="0"/>
            </w:tcBorders>
            <w:vAlign w:val="center"/>
          </w:tcPr>
          <w:p>
            <w:pPr>
              <w:pStyle w:val="105"/>
              <w:adjustRightInd w:val="0"/>
              <w:snapToGrid w:val="0"/>
              <w:spacing w:line="240" w:lineRule="auto"/>
              <w:rPr>
                <w:rFonts w:cs="Times New Roman"/>
                <w:szCs w:val="21"/>
                <w:highlight w:val="none"/>
              </w:rPr>
            </w:pPr>
            <w:r>
              <w:rPr>
                <w:rFonts w:hint="eastAsia" w:cs="Times New Roman"/>
                <w:szCs w:val="21"/>
                <w:highlight w:val="none"/>
              </w:rPr>
              <w:t>9.3</w:t>
            </w:r>
            <w:r>
              <w:rPr>
                <w:rFonts w:cs="Times New Roman"/>
                <w:szCs w:val="21"/>
                <w:highlight w:val="none"/>
              </w:rPr>
              <w:t>kg/d</w:t>
            </w:r>
          </w:p>
        </w:tc>
        <w:tc>
          <w:tcPr>
            <w:tcW w:w="824" w:type="dxa"/>
            <w:tcBorders>
              <w:top w:val="single" w:color="000000" w:sz="2" w:space="0"/>
              <w:left w:val="single" w:color="000000" w:sz="2" w:space="0"/>
              <w:bottom w:val="single" w:color="000000" w:sz="2" w:space="0"/>
              <w:right w:val="single" w:color="000000" w:sz="2" w:space="0"/>
            </w:tcBorders>
            <w:vAlign w:val="center"/>
          </w:tcPr>
          <w:p>
            <w:pPr>
              <w:pStyle w:val="105"/>
              <w:spacing w:line="240" w:lineRule="auto"/>
              <w:rPr>
                <w:rFonts w:cs="Times New Roman"/>
                <w:szCs w:val="21"/>
                <w:highlight w:val="none"/>
              </w:rPr>
            </w:pPr>
            <w:r>
              <w:rPr>
                <w:rFonts w:cs="Times New Roman"/>
                <w:szCs w:val="21"/>
                <w:highlight w:val="none"/>
              </w:rPr>
              <w:t>/</w:t>
            </w:r>
          </w:p>
        </w:tc>
        <w:tc>
          <w:tcPr>
            <w:tcW w:w="2448" w:type="dxa"/>
            <w:vMerge w:val="continue"/>
            <w:tcBorders>
              <w:left w:val="single" w:color="000000" w:sz="2" w:space="0"/>
              <w:bottom w:val="single" w:color="000000" w:sz="2" w:space="0"/>
              <w:right w:val="single" w:color="000000" w:sz="2" w:space="0"/>
            </w:tcBorders>
            <w:vAlign w:val="center"/>
          </w:tcPr>
          <w:p>
            <w:pPr>
              <w:pStyle w:val="105"/>
              <w:spacing w:line="240" w:lineRule="auto"/>
              <w:rPr>
                <w:rFonts w:cs="Times New Roman"/>
                <w:szCs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36" w:type="dxa"/>
            <w:tcBorders>
              <w:top w:val="single" w:color="000000" w:sz="2" w:space="0"/>
              <w:left w:val="single" w:color="000000" w:sz="2" w:space="0"/>
              <w:bottom w:val="single" w:color="000000" w:sz="2" w:space="0"/>
              <w:right w:val="single" w:color="000000" w:sz="2" w:space="0"/>
            </w:tcBorders>
            <w:vAlign w:val="center"/>
          </w:tcPr>
          <w:p>
            <w:pPr>
              <w:pStyle w:val="105"/>
              <w:spacing w:line="240" w:lineRule="auto"/>
              <w:rPr>
                <w:rFonts w:cs="Times New Roman"/>
                <w:szCs w:val="21"/>
                <w:highlight w:val="none"/>
              </w:rPr>
            </w:pPr>
            <w:r>
              <w:rPr>
                <w:rFonts w:cs="Times New Roman"/>
                <w:szCs w:val="21"/>
                <w:highlight w:val="none"/>
              </w:rPr>
              <w:t>噪声</w:t>
            </w:r>
          </w:p>
        </w:tc>
        <w:tc>
          <w:tcPr>
            <w:tcW w:w="927" w:type="dxa"/>
            <w:tcBorders>
              <w:top w:val="single" w:color="000000" w:sz="2" w:space="0"/>
              <w:left w:val="single" w:color="000000" w:sz="2" w:space="0"/>
              <w:bottom w:val="single" w:color="000000" w:sz="2" w:space="0"/>
              <w:right w:val="single" w:color="000000" w:sz="2" w:space="0"/>
            </w:tcBorders>
            <w:vAlign w:val="center"/>
          </w:tcPr>
          <w:p>
            <w:pPr>
              <w:pStyle w:val="105"/>
              <w:spacing w:line="240" w:lineRule="auto"/>
              <w:rPr>
                <w:rFonts w:cs="Times New Roman"/>
                <w:szCs w:val="21"/>
                <w:highlight w:val="none"/>
              </w:rPr>
            </w:pPr>
            <w:r>
              <w:rPr>
                <w:rFonts w:cs="Times New Roman"/>
                <w:szCs w:val="21"/>
                <w:highlight w:val="none"/>
              </w:rPr>
              <w:t>施工机械、车辆等</w:t>
            </w:r>
          </w:p>
        </w:tc>
        <w:tc>
          <w:tcPr>
            <w:tcW w:w="1378" w:type="dxa"/>
            <w:tcBorders>
              <w:top w:val="single" w:color="000000" w:sz="2" w:space="0"/>
              <w:left w:val="single" w:color="000000" w:sz="2" w:space="0"/>
              <w:bottom w:val="single" w:color="000000" w:sz="2" w:space="0"/>
              <w:right w:val="single" w:color="000000" w:sz="2" w:space="0"/>
            </w:tcBorders>
            <w:vAlign w:val="center"/>
          </w:tcPr>
          <w:p>
            <w:pPr>
              <w:pStyle w:val="105"/>
              <w:spacing w:line="240" w:lineRule="auto"/>
              <w:rPr>
                <w:rFonts w:cs="Times New Roman"/>
                <w:szCs w:val="21"/>
                <w:highlight w:val="none"/>
              </w:rPr>
            </w:pPr>
            <w:r>
              <w:rPr>
                <w:rFonts w:cs="Times New Roman"/>
                <w:szCs w:val="21"/>
                <w:highlight w:val="none"/>
              </w:rPr>
              <w:t>等效声级</w:t>
            </w:r>
          </w:p>
        </w:tc>
        <w:tc>
          <w:tcPr>
            <w:tcW w:w="3932" w:type="dxa"/>
            <w:gridSpan w:val="4"/>
            <w:tcBorders>
              <w:top w:val="single" w:color="000000" w:sz="2" w:space="0"/>
              <w:left w:val="single" w:color="000000" w:sz="2" w:space="0"/>
              <w:bottom w:val="single" w:color="000000" w:sz="2" w:space="0"/>
              <w:right w:val="single" w:color="000000" w:sz="2" w:space="0"/>
            </w:tcBorders>
            <w:vAlign w:val="center"/>
          </w:tcPr>
          <w:p>
            <w:pPr>
              <w:pStyle w:val="105"/>
              <w:spacing w:line="240" w:lineRule="auto"/>
              <w:rPr>
                <w:rFonts w:cs="Times New Roman"/>
                <w:szCs w:val="21"/>
                <w:highlight w:val="none"/>
              </w:rPr>
            </w:pPr>
            <w:r>
              <w:rPr>
                <w:rFonts w:cs="Times New Roman"/>
                <w:szCs w:val="21"/>
                <w:highlight w:val="none"/>
              </w:rPr>
              <w:t>离噪声源5m~10m处的噪声值为75～90dB（A）</w:t>
            </w:r>
          </w:p>
        </w:tc>
        <w:tc>
          <w:tcPr>
            <w:tcW w:w="2448" w:type="dxa"/>
            <w:tcBorders>
              <w:top w:val="single" w:color="000000" w:sz="2" w:space="0"/>
              <w:left w:val="single" w:color="000000" w:sz="2" w:space="0"/>
              <w:bottom w:val="single" w:color="000000" w:sz="2" w:space="0"/>
              <w:right w:val="single" w:color="000000" w:sz="2" w:space="0"/>
            </w:tcBorders>
            <w:vAlign w:val="center"/>
          </w:tcPr>
          <w:p>
            <w:pPr>
              <w:pStyle w:val="105"/>
              <w:spacing w:line="240" w:lineRule="auto"/>
              <w:rPr>
                <w:rFonts w:cs="Times New Roman"/>
                <w:szCs w:val="21"/>
                <w:highlight w:val="none"/>
              </w:rPr>
            </w:pPr>
            <w:r>
              <w:rPr>
                <w:rFonts w:cs="Times New Roman"/>
                <w:szCs w:val="21"/>
                <w:highlight w:val="none"/>
              </w:rPr>
              <w:t>自然衰减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36" w:type="dxa"/>
            <w:vMerge w:val="restart"/>
            <w:tcBorders>
              <w:top w:val="single" w:color="000000" w:sz="2" w:space="0"/>
              <w:left w:val="single" w:color="000000" w:sz="2" w:space="0"/>
              <w:right w:val="single" w:color="000000" w:sz="2" w:space="0"/>
            </w:tcBorders>
            <w:vAlign w:val="center"/>
          </w:tcPr>
          <w:p>
            <w:pPr>
              <w:pStyle w:val="105"/>
              <w:spacing w:line="240" w:lineRule="auto"/>
              <w:rPr>
                <w:rFonts w:cs="Times New Roman"/>
                <w:szCs w:val="21"/>
                <w:highlight w:val="none"/>
              </w:rPr>
            </w:pPr>
            <w:r>
              <w:rPr>
                <w:rFonts w:cs="Times New Roman"/>
                <w:szCs w:val="21"/>
                <w:highlight w:val="none"/>
              </w:rPr>
              <w:t>固废</w:t>
            </w:r>
          </w:p>
        </w:tc>
        <w:tc>
          <w:tcPr>
            <w:tcW w:w="927" w:type="dxa"/>
            <w:vMerge w:val="restart"/>
            <w:tcBorders>
              <w:top w:val="single" w:color="000000" w:sz="2" w:space="0"/>
              <w:left w:val="single" w:color="000000" w:sz="2" w:space="0"/>
              <w:right w:val="single" w:color="000000" w:sz="2" w:space="0"/>
            </w:tcBorders>
            <w:vAlign w:val="center"/>
          </w:tcPr>
          <w:p>
            <w:pPr>
              <w:pStyle w:val="105"/>
              <w:spacing w:line="240" w:lineRule="auto"/>
              <w:rPr>
                <w:rFonts w:cs="Times New Roman"/>
                <w:szCs w:val="21"/>
                <w:highlight w:val="none"/>
              </w:rPr>
            </w:pPr>
            <w:r>
              <w:rPr>
                <w:rFonts w:cs="Times New Roman"/>
                <w:szCs w:val="21"/>
                <w:highlight w:val="none"/>
              </w:rPr>
              <w:t>固体废弃物</w:t>
            </w:r>
          </w:p>
        </w:tc>
        <w:tc>
          <w:tcPr>
            <w:tcW w:w="1378" w:type="dxa"/>
            <w:tcBorders>
              <w:top w:val="single" w:color="000000" w:sz="2" w:space="0"/>
              <w:left w:val="single" w:color="000000" w:sz="2" w:space="0"/>
              <w:bottom w:val="single" w:color="000000" w:sz="2" w:space="0"/>
              <w:right w:val="single" w:color="000000" w:sz="2" w:space="0"/>
            </w:tcBorders>
            <w:vAlign w:val="center"/>
          </w:tcPr>
          <w:p>
            <w:pPr>
              <w:pStyle w:val="105"/>
              <w:spacing w:line="240" w:lineRule="auto"/>
              <w:rPr>
                <w:rFonts w:cs="Times New Roman"/>
                <w:szCs w:val="21"/>
                <w:highlight w:val="none"/>
              </w:rPr>
            </w:pPr>
            <w:r>
              <w:rPr>
                <w:rFonts w:cs="Times New Roman"/>
                <w:szCs w:val="21"/>
                <w:highlight w:val="none"/>
              </w:rPr>
              <w:t>花草、垃圾</w:t>
            </w:r>
          </w:p>
        </w:tc>
        <w:tc>
          <w:tcPr>
            <w:tcW w:w="3932" w:type="dxa"/>
            <w:gridSpan w:val="4"/>
            <w:tcBorders>
              <w:top w:val="single" w:color="000000" w:sz="2" w:space="0"/>
              <w:left w:val="single" w:color="000000" w:sz="2" w:space="0"/>
              <w:bottom w:val="single" w:color="000000" w:sz="2" w:space="0"/>
              <w:right w:val="single" w:color="000000" w:sz="2" w:space="0"/>
            </w:tcBorders>
            <w:vAlign w:val="center"/>
          </w:tcPr>
          <w:p>
            <w:pPr>
              <w:pStyle w:val="105"/>
              <w:spacing w:line="240" w:lineRule="auto"/>
              <w:rPr>
                <w:rFonts w:cs="Times New Roman"/>
                <w:szCs w:val="21"/>
                <w:highlight w:val="none"/>
              </w:rPr>
            </w:pPr>
            <w:r>
              <w:rPr>
                <w:rFonts w:cs="Times New Roman"/>
                <w:szCs w:val="21"/>
                <w:highlight w:val="none"/>
              </w:rPr>
              <w:t>定性</w:t>
            </w:r>
          </w:p>
        </w:tc>
        <w:tc>
          <w:tcPr>
            <w:tcW w:w="2448" w:type="dxa"/>
            <w:vMerge w:val="restart"/>
            <w:tcBorders>
              <w:top w:val="single" w:color="000000" w:sz="2" w:space="0"/>
              <w:left w:val="single" w:color="000000" w:sz="2" w:space="0"/>
              <w:bottom w:val="single" w:color="000000" w:sz="2" w:space="0"/>
              <w:right w:val="single" w:color="000000" w:sz="2" w:space="0"/>
            </w:tcBorders>
            <w:vAlign w:val="center"/>
          </w:tcPr>
          <w:p>
            <w:pPr>
              <w:pStyle w:val="105"/>
              <w:spacing w:line="240" w:lineRule="auto"/>
              <w:rPr>
                <w:rFonts w:cs="Times New Roman"/>
                <w:szCs w:val="21"/>
                <w:highlight w:val="none"/>
              </w:rPr>
            </w:pPr>
            <w:r>
              <w:rPr>
                <w:rFonts w:cs="Times New Roman"/>
                <w:szCs w:val="21"/>
                <w:highlight w:val="none"/>
              </w:rPr>
              <w:t>环卫部门统一清运处置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36" w:type="dxa"/>
            <w:vMerge w:val="continue"/>
            <w:tcBorders>
              <w:left w:val="single" w:color="000000" w:sz="2" w:space="0"/>
              <w:right w:val="single" w:color="000000" w:sz="2" w:space="0"/>
            </w:tcBorders>
            <w:textDirection w:val="tbRlV"/>
          </w:tcPr>
          <w:p>
            <w:pPr>
              <w:spacing w:before="149"/>
              <w:jc w:val="center"/>
              <w:rPr>
                <w:rFonts w:ascii="Times New Roman" w:hAnsi="Times New Roman" w:cs="Times New Roman"/>
                <w:color w:val="auto"/>
                <w:spacing w:val="-3"/>
                <w:highlight w:val="none"/>
              </w:rPr>
            </w:pPr>
          </w:p>
        </w:tc>
        <w:tc>
          <w:tcPr>
            <w:tcW w:w="927" w:type="dxa"/>
            <w:vMerge w:val="continue"/>
            <w:tcBorders>
              <w:left w:val="single" w:color="000000" w:sz="2" w:space="0"/>
              <w:right w:val="single" w:color="000000" w:sz="2" w:space="0"/>
            </w:tcBorders>
          </w:tcPr>
          <w:p>
            <w:pPr>
              <w:spacing w:before="149"/>
              <w:jc w:val="center"/>
              <w:rPr>
                <w:rFonts w:ascii="Times New Roman" w:hAnsi="Times New Roman" w:cs="Times New Roman"/>
                <w:color w:val="auto"/>
                <w:spacing w:val="-3"/>
                <w:highlight w:val="none"/>
              </w:rPr>
            </w:pPr>
          </w:p>
        </w:tc>
        <w:tc>
          <w:tcPr>
            <w:tcW w:w="1378" w:type="dxa"/>
            <w:tcBorders>
              <w:top w:val="single" w:color="000000" w:sz="2" w:space="0"/>
              <w:left w:val="single" w:color="000000" w:sz="4" w:space="0"/>
              <w:bottom w:val="single" w:color="000000" w:sz="2" w:space="0"/>
              <w:right w:val="single" w:color="000000" w:sz="4" w:space="0"/>
            </w:tcBorders>
            <w:vAlign w:val="center"/>
          </w:tcPr>
          <w:p>
            <w:pPr>
              <w:pStyle w:val="105"/>
              <w:spacing w:line="240" w:lineRule="auto"/>
              <w:rPr>
                <w:rFonts w:cs="Times New Roman"/>
                <w:color w:val="auto"/>
                <w:szCs w:val="21"/>
                <w:highlight w:val="none"/>
              </w:rPr>
            </w:pPr>
            <w:r>
              <w:rPr>
                <w:rFonts w:cs="Times New Roman"/>
                <w:color w:val="auto"/>
                <w:szCs w:val="21"/>
                <w:highlight w:val="none"/>
              </w:rPr>
              <w:t>生活垃圾</w:t>
            </w:r>
          </w:p>
        </w:tc>
        <w:tc>
          <w:tcPr>
            <w:tcW w:w="979" w:type="dxa"/>
            <w:tcBorders>
              <w:top w:val="single" w:color="000000" w:sz="2" w:space="0"/>
              <w:left w:val="single" w:color="000000" w:sz="4" w:space="0"/>
              <w:bottom w:val="single" w:color="000000" w:sz="2" w:space="0"/>
            </w:tcBorders>
            <w:vAlign w:val="center"/>
          </w:tcPr>
          <w:p>
            <w:pPr>
              <w:pStyle w:val="105"/>
              <w:spacing w:line="240" w:lineRule="auto"/>
              <w:rPr>
                <w:rFonts w:cs="Times New Roman"/>
                <w:color w:val="auto"/>
                <w:szCs w:val="21"/>
                <w:highlight w:val="none"/>
              </w:rPr>
            </w:pPr>
            <w:r>
              <w:rPr>
                <w:rFonts w:cs="Times New Roman"/>
                <w:color w:val="auto"/>
                <w:szCs w:val="21"/>
                <w:highlight w:val="none"/>
              </w:rPr>
              <w:t>2.48t</w:t>
            </w:r>
          </w:p>
        </w:tc>
        <w:tc>
          <w:tcPr>
            <w:tcW w:w="1124" w:type="dxa"/>
            <w:tcBorders>
              <w:top w:val="single" w:color="000000" w:sz="2" w:space="0"/>
              <w:bottom w:val="single" w:color="000000" w:sz="2" w:space="0"/>
            </w:tcBorders>
            <w:vAlign w:val="center"/>
          </w:tcPr>
          <w:p>
            <w:pPr>
              <w:pStyle w:val="105"/>
              <w:spacing w:line="240" w:lineRule="auto"/>
              <w:rPr>
                <w:rFonts w:cs="Times New Roman"/>
                <w:color w:val="auto"/>
                <w:szCs w:val="21"/>
                <w:highlight w:val="none"/>
              </w:rPr>
            </w:pPr>
            <w:r>
              <w:rPr>
                <w:rFonts w:cs="Times New Roman"/>
                <w:color w:val="auto"/>
                <w:szCs w:val="21"/>
                <w:highlight w:val="none"/>
              </w:rPr>
              <w:t>/</w:t>
            </w:r>
          </w:p>
        </w:tc>
        <w:tc>
          <w:tcPr>
            <w:tcW w:w="1005" w:type="dxa"/>
            <w:tcBorders>
              <w:top w:val="single" w:color="000000" w:sz="2" w:space="0"/>
              <w:bottom w:val="single" w:color="000000" w:sz="2" w:space="0"/>
            </w:tcBorders>
            <w:vAlign w:val="center"/>
          </w:tcPr>
          <w:p>
            <w:pPr>
              <w:pStyle w:val="105"/>
              <w:spacing w:line="240" w:lineRule="auto"/>
              <w:rPr>
                <w:rFonts w:cs="Times New Roman"/>
                <w:color w:val="auto"/>
                <w:szCs w:val="21"/>
                <w:highlight w:val="none"/>
              </w:rPr>
            </w:pPr>
            <w:r>
              <w:rPr>
                <w:rFonts w:hint="eastAsia" w:cs="Times New Roman"/>
                <w:color w:val="auto"/>
                <w:szCs w:val="21"/>
                <w:highlight w:val="none"/>
              </w:rPr>
              <w:t>/</w:t>
            </w:r>
          </w:p>
        </w:tc>
        <w:tc>
          <w:tcPr>
            <w:tcW w:w="824" w:type="dxa"/>
            <w:tcBorders>
              <w:top w:val="single" w:color="000000" w:sz="2" w:space="0"/>
              <w:bottom w:val="single" w:color="000000" w:sz="2" w:space="0"/>
            </w:tcBorders>
            <w:vAlign w:val="center"/>
          </w:tcPr>
          <w:p>
            <w:pPr>
              <w:pStyle w:val="105"/>
              <w:spacing w:line="240" w:lineRule="auto"/>
              <w:rPr>
                <w:rFonts w:cs="Times New Roman"/>
                <w:color w:val="auto"/>
                <w:szCs w:val="21"/>
                <w:highlight w:val="none"/>
              </w:rPr>
            </w:pPr>
            <w:r>
              <w:rPr>
                <w:rFonts w:cs="Times New Roman"/>
                <w:color w:val="auto"/>
                <w:szCs w:val="21"/>
                <w:highlight w:val="none"/>
              </w:rPr>
              <w:t>/</w:t>
            </w:r>
          </w:p>
        </w:tc>
        <w:tc>
          <w:tcPr>
            <w:tcW w:w="2448" w:type="dxa"/>
            <w:vMerge w:val="continue"/>
            <w:tcBorders>
              <w:top w:val="single" w:color="000000" w:sz="2" w:space="0"/>
              <w:bottom w:val="single" w:color="000000" w:sz="2" w:space="0"/>
              <w:right w:val="single" w:color="000000" w:sz="2" w:space="0"/>
            </w:tcBorders>
          </w:tcPr>
          <w:p>
            <w:pPr>
              <w:rPr>
                <w:rFonts w:ascii="Times New Roman" w:hAnsi="Times New Roman" w:cs="Times New Roman"/>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36" w:type="dxa"/>
            <w:vMerge w:val="continue"/>
            <w:tcBorders>
              <w:left w:val="single" w:color="000000" w:sz="2" w:space="0"/>
              <w:right w:val="single" w:color="000000" w:sz="2" w:space="0"/>
            </w:tcBorders>
            <w:textDirection w:val="tbRlV"/>
          </w:tcPr>
          <w:p>
            <w:pPr>
              <w:spacing w:before="149"/>
              <w:jc w:val="center"/>
              <w:rPr>
                <w:rFonts w:ascii="Times New Roman" w:hAnsi="Times New Roman" w:cs="Times New Roman"/>
                <w:color w:val="auto"/>
                <w:spacing w:val="-3"/>
                <w:highlight w:val="none"/>
              </w:rPr>
            </w:pPr>
          </w:p>
        </w:tc>
        <w:tc>
          <w:tcPr>
            <w:tcW w:w="927" w:type="dxa"/>
            <w:vMerge w:val="continue"/>
            <w:tcBorders>
              <w:left w:val="single" w:color="000000" w:sz="2" w:space="0"/>
              <w:right w:val="single" w:color="000000" w:sz="2" w:space="0"/>
            </w:tcBorders>
          </w:tcPr>
          <w:p>
            <w:pPr>
              <w:spacing w:before="149"/>
              <w:jc w:val="center"/>
              <w:rPr>
                <w:rFonts w:ascii="Times New Roman" w:hAnsi="Times New Roman" w:cs="Times New Roman"/>
                <w:color w:val="auto"/>
                <w:spacing w:val="-3"/>
                <w:highlight w:val="none"/>
              </w:rPr>
            </w:pPr>
          </w:p>
        </w:tc>
        <w:tc>
          <w:tcPr>
            <w:tcW w:w="1378" w:type="dxa"/>
            <w:tcBorders>
              <w:top w:val="single" w:color="000000" w:sz="2" w:space="0"/>
              <w:left w:val="single" w:color="000000" w:sz="4" w:space="0"/>
              <w:bottom w:val="single" w:color="000000" w:sz="2" w:space="0"/>
              <w:right w:val="single" w:color="000000" w:sz="4" w:space="0"/>
            </w:tcBorders>
            <w:vAlign w:val="center"/>
          </w:tcPr>
          <w:p>
            <w:pPr>
              <w:pStyle w:val="105"/>
              <w:spacing w:line="240" w:lineRule="auto"/>
              <w:rPr>
                <w:rFonts w:cs="Times New Roman"/>
                <w:color w:val="auto"/>
                <w:szCs w:val="21"/>
                <w:highlight w:val="none"/>
              </w:rPr>
            </w:pPr>
            <w:r>
              <w:rPr>
                <w:rFonts w:cs="Times New Roman"/>
                <w:color w:val="auto"/>
                <w:szCs w:val="21"/>
                <w:highlight w:val="none"/>
              </w:rPr>
              <w:t>钻渣</w:t>
            </w:r>
          </w:p>
        </w:tc>
        <w:tc>
          <w:tcPr>
            <w:tcW w:w="979" w:type="dxa"/>
            <w:tcBorders>
              <w:top w:val="single" w:color="000000" w:sz="2" w:space="0"/>
              <w:left w:val="single" w:color="000000" w:sz="4" w:space="0"/>
              <w:bottom w:val="single" w:color="000000" w:sz="2" w:space="0"/>
            </w:tcBorders>
            <w:vAlign w:val="center"/>
          </w:tcPr>
          <w:p>
            <w:pPr>
              <w:pStyle w:val="105"/>
              <w:spacing w:line="240" w:lineRule="auto"/>
              <w:rPr>
                <w:rFonts w:cs="Times New Roman"/>
                <w:color w:val="auto"/>
                <w:szCs w:val="21"/>
                <w:highlight w:val="none"/>
              </w:rPr>
            </w:pPr>
            <w:r>
              <w:rPr>
                <w:rFonts w:cs="Times New Roman"/>
                <w:color w:val="auto"/>
                <w:szCs w:val="21"/>
                <w:highlight w:val="none"/>
              </w:rPr>
              <w:t>117.56m</w:t>
            </w:r>
            <w:r>
              <w:rPr>
                <w:rFonts w:cs="Times New Roman"/>
                <w:color w:val="auto"/>
                <w:szCs w:val="21"/>
                <w:highlight w:val="none"/>
                <w:vertAlign w:val="superscript"/>
              </w:rPr>
              <w:t>3</w:t>
            </w:r>
          </w:p>
        </w:tc>
        <w:tc>
          <w:tcPr>
            <w:tcW w:w="1124" w:type="dxa"/>
            <w:tcBorders>
              <w:top w:val="single" w:color="000000" w:sz="2" w:space="0"/>
              <w:bottom w:val="single" w:color="000000" w:sz="2" w:space="0"/>
            </w:tcBorders>
            <w:vAlign w:val="center"/>
          </w:tcPr>
          <w:p>
            <w:pPr>
              <w:pStyle w:val="105"/>
              <w:spacing w:line="240" w:lineRule="auto"/>
              <w:rPr>
                <w:rFonts w:cs="Times New Roman"/>
                <w:color w:val="auto"/>
                <w:szCs w:val="21"/>
                <w:highlight w:val="none"/>
              </w:rPr>
            </w:pPr>
            <w:r>
              <w:rPr>
                <w:rFonts w:cs="Times New Roman"/>
                <w:color w:val="auto"/>
                <w:szCs w:val="21"/>
                <w:highlight w:val="none"/>
              </w:rPr>
              <w:t>/</w:t>
            </w:r>
          </w:p>
        </w:tc>
        <w:tc>
          <w:tcPr>
            <w:tcW w:w="1005" w:type="dxa"/>
            <w:tcBorders>
              <w:top w:val="single" w:color="000000" w:sz="2" w:space="0"/>
              <w:bottom w:val="single" w:color="000000" w:sz="2" w:space="0"/>
            </w:tcBorders>
            <w:vAlign w:val="center"/>
          </w:tcPr>
          <w:p>
            <w:pPr>
              <w:pStyle w:val="105"/>
              <w:spacing w:line="240" w:lineRule="auto"/>
              <w:rPr>
                <w:rFonts w:cs="Times New Roman"/>
                <w:color w:val="auto"/>
                <w:szCs w:val="21"/>
                <w:highlight w:val="none"/>
              </w:rPr>
            </w:pPr>
            <w:r>
              <w:rPr>
                <w:rFonts w:cs="Times New Roman"/>
                <w:color w:val="auto"/>
                <w:szCs w:val="21"/>
                <w:highlight w:val="none"/>
              </w:rPr>
              <w:t>/</w:t>
            </w:r>
          </w:p>
        </w:tc>
        <w:tc>
          <w:tcPr>
            <w:tcW w:w="824" w:type="dxa"/>
            <w:tcBorders>
              <w:top w:val="single" w:color="000000" w:sz="2" w:space="0"/>
              <w:bottom w:val="single" w:color="000000" w:sz="2" w:space="0"/>
            </w:tcBorders>
            <w:vAlign w:val="center"/>
          </w:tcPr>
          <w:p>
            <w:pPr>
              <w:pStyle w:val="105"/>
              <w:spacing w:line="240" w:lineRule="auto"/>
              <w:rPr>
                <w:rFonts w:cs="Times New Roman"/>
                <w:color w:val="auto"/>
                <w:szCs w:val="21"/>
                <w:highlight w:val="none"/>
              </w:rPr>
            </w:pPr>
            <w:r>
              <w:rPr>
                <w:rFonts w:cs="Times New Roman"/>
                <w:color w:val="auto"/>
                <w:szCs w:val="21"/>
                <w:highlight w:val="none"/>
              </w:rPr>
              <w:t>/</w:t>
            </w:r>
          </w:p>
        </w:tc>
        <w:tc>
          <w:tcPr>
            <w:tcW w:w="2448" w:type="dxa"/>
            <w:vMerge w:val="restart"/>
            <w:tcBorders>
              <w:top w:val="single" w:color="000000" w:sz="2" w:space="0"/>
              <w:right w:val="single" w:color="000000" w:sz="2" w:space="0"/>
            </w:tcBorders>
            <w:vAlign w:val="center"/>
          </w:tcPr>
          <w:p>
            <w:pPr>
              <w:jc w:val="center"/>
              <w:rPr>
                <w:rFonts w:ascii="Times New Roman" w:hAnsi="Times New Roman" w:cs="Times New Roman"/>
                <w:color w:val="auto"/>
                <w:highlight w:val="none"/>
              </w:rPr>
            </w:pPr>
            <w:r>
              <w:rPr>
                <w:rFonts w:ascii="Times New Roman" w:hAnsi="Times New Roman" w:cs="Times New Roman"/>
                <w:color w:val="auto"/>
                <w:highlight w:val="none"/>
              </w:rPr>
              <w:t>作回填土使用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36" w:type="dxa"/>
            <w:vMerge w:val="continue"/>
            <w:tcBorders>
              <w:left w:val="single" w:color="000000" w:sz="2" w:space="0"/>
              <w:right w:val="single" w:color="000000" w:sz="2" w:space="0"/>
            </w:tcBorders>
            <w:textDirection w:val="tbRlV"/>
          </w:tcPr>
          <w:p>
            <w:pPr>
              <w:spacing w:before="149"/>
              <w:jc w:val="center"/>
              <w:rPr>
                <w:rFonts w:ascii="Times New Roman" w:hAnsi="Times New Roman" w:cs="Times New Roman"/>
                <w:color w:val="auto"/>
                <w:spacing w:val="-3"/>
                <w:highlight w:val="none"/>
              </w:rPr>
            </w:pPr>
          </w:p>
        </w:tc>
        <w:tc>
          <w:tcPr>
            <w:tcW w:w="927" w:type="dxa"/>
            <w:vMerge w:val="continue"/>
            <w:tcBorders>
              <w:left w:val="single" w:color="000000" w:sz="2" w:space="0"/>
              <w:right w:val="single" w:color="000000" w:sz="2" w:space="0"/>
            </w:tcBorders>
          </w:tcPr>
          <w:p>
            <w:pPr>
              <w:spacing w:before="149"/>
              <w:jc w:val="center"/>
              <w:rPr>
                <w:rFonts w:ascii="Times New Roman" w:hAnsi="Times New Roman" w:cs="Times New Roman"/>
                <w:color w:val="auto"/>
                <w:spacing w:val="-3"/>
                <w:highlight w:val="none"/>
              </w:rPr>
            </w:pPr>
          </w:p>
        </w:tc>
        <w:tc>
          <w:tcPr>
            <w:tcW w:w="1378" w:type="dxa"/>
            <w:tcBorders>
              <w:top w:val="single" w:color="000000" w:sz="2" w:space="0"/>
              <w:left w:val="single" w:color="000000" w:sz="4" w:space="0"/>
              <w:bottom w:val="single" w:color="000000" w:sz="2" w:space="0"/>
              <w:right w:val="single" w:color="000000" w:sz="4" w:space="0"/>
            </w:tcBorders>
            <w:vAlign w:val="center"/>
          </w:tcPr>
          <w:p>
            <w:pPr>
              <w:pStyle w:val="105"/>
              <w:spacing w:line="240" w:lineRule="auto"/>
              <w:rPr>
                <w:rFonts w:cs="Times New Roman"/>
                <w:color w:val="auto"/>
                <w:szCs w:val="21"/>
                <w:highlight w:val="none"/>
              </w:rPr>
            </w:pPr>
            <w:r>
              <w:rPr>
                <w:rFonts w:cs="Times New Roman"/>
                <w:color w:val="auto"/>
                <w:szCs w:val="21"/>
                <w:highlight w:val="none"/>
              </w:rPr>
              <w:t>沉淀污泥</w:t>
            </w:r>
          </w:p>
        </w:tc>
        <w:tc>
          <w:tcPr>
            <w:tcW w:w="979" w:type="dxa"/>
            <w:tcBorders>
              <w:top w:val="single" w:color="000000" w:sz="2" w:space="0"/>
              <w:left w:val="single" w:color="000000" w:sz="4" w:space="0"/>
              <w:bottom w:val="single" w:color="000000" w:sz="2" w:space="0"/>
            </w:tcBorders>
            <w:vAlign w:val="center"/>
          </w:tcPr>
          <w:p>
            <w:pPr>
              <w:pStyle w:val="105"/>
              <w:spacing w:line="240" w:lineRule="auto"/>
              <w:rPr>
                <w:rFonts w:cs="Times New Roman"/>
                <w:color w:val="auto"/>
                <w:szCs w:val="21"/>
                <w:highlight w:val="none"/>
              </w:rPr>
            </w:pPr>
            <w:r>
              <w:rPr>
                <w:rFonts w:cs="Times New Roman"/>
                <w:color w:val="auto"/>
                <w:szCs w:val="21"/>
                <w:highlight w:val="none"/>
              </w:rPr>
              <w:t>70.54m</w:t>
            </w:r>
            <w:r>
              <w:rPr>
                <w:rFonts w:cs="Times New Roman"/>
                <w:color w:val="auto"/>
                <w:szCs w:val="21"/>
                <w:highlight w:val="none"/>
                <w:vertAlign w:val="superscript"/>
              </w:rPr>
              <w:t>3</w:t>
            </w:r>
          </w:p>
        </w:tc>
        <w:tc>
          <w:tcPr>
            <w:tcW w:w="1124" w:type="dxa"/>
            <w:tcBorders>
              <w:top w:val="single" w:color="000000" w:sz="2" w:space="0"/>
              <w:bottom w:val="single" w:color="000000" w:sz="2" w:space="0"/>
            </w:tcBorders>
            <w:vAlign w:val="center"/>
          </w:tcPr>
          <w:p>
            <w:pPr>
              <w:pStyle w:val="105"/>
              <w:spacing w:line="240" w:lineRule="auto"/>
              <w:rPr>
                <w:rFonts w:cs="Times New Roman"/>
                <w:color w:val="auto"/>
                <w:szCs w:val="21"/>
                <w:highlight w:val="none"/>
              </w:rPr>
            </w:pPr>
            <w:r>
              <w:rPr>
                <w:rFonts w:cs="Times New Roman"/>
                <w:color w:val="auto"/>
                <w:szCs w:val="21"/>
                <w:highlight w:val="none"/>
              </w:rPr>
              <w:t>/</w:t>
            </w:r>
          </w:p>
        </w:tc>
        <w:tc>
          <w:tcPr>
            <w:tcW w:w="1005" w:type="dxa"/>
            <w:tcBorders>
              <w:top w:val="single" w:color="000000" w:sz="2" w:space="0"/>
              <w:bottom w:val="single" w:color="000000" w:sz="2" w:space="0"/>
            </w:tcBorders>
            <w:vAlign w:val="center"/>
          </w:tcPr>
          <w:p>
            <w:pPr>
              <w:pStyle w:val="105"/>
              <w:spacing w:line="240" w:lineRule="auto"/>
              <w:rPr>
                <w:rFonts w:cs="Times New Roman"/>
                <w:color w:val="auto"/>
                <w:szCs w:val="21"/>
                <w:highlight w:val="none"/>
              </w:rPr>
            </w:pPr>
            <w:r>
              <w:rPr>
                <w:rFonts w:cs="Times New Roman"/>
                <w:color w:val="auto"/>
                <w:szCs w:val="21"/>
                <w:highlight w:val="none"/>
              </w:rPr>
              <w:t>/</w:t>
            </w:r>
          </w:p>
        </w:tc>
        <w:tc>
          <w:tcPr>
            <w:tcW w:w="824" w:type="dxa"/>
            <w:tcBorders>
              <w:top w:val="single" w:color="000000" w:sz="2" w:space="0"/>
              <w:bottom w:val="single" w:color="000000" w:sz="2" w:space="0"/>
            </w:tcBorders>
            <w:vAlign w:val="center"/>
          </w:tcPr>
          <w:p>
            <w:pPr>
              <w:pStyle w:val="105"/>
              <w:spacing w:line="240" w:lineRule="auto"/>
              <w:rPr>
                <w:rFonts w:cs="Times New Roman"/>
                <w:color w:val="auto"/>
                <w:szCs w:val="21"/>
                <w:highlight w:val="none"/>
              </w:rPr>
            </w:pPr>
            <w:r>
              <w:rPr>
                <w:rFonts w:cs="Times New Roman"/>
                <w:color w:val="auto"/>
                <w:szCs w:val="21"/>
                <w:highlight w:val="none"/>
              </w:rPr>
              <w:t>/</w:t>
            </w:r>
          </w:p>
        </w:tc>
        <w:tc>
          <w:tcPr>
            <w:tcW w:w="2448" w:type="dxa"/>
            <w:vMerge w:val="continue"/>
            <w:tcBorders>
              <w:right w:val="single" w:color="000000" w:sz="2" w:space="0"/>
            </w:tcBorders>
          </w:tcPr>
          <w:p>
            <w:pPr>
              <w:rPr>
                <w:rFonts w:ascii="Times New Roman" w:hAnsi="Times New Roman" w:cs="Times New Roman"/>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36" w:type="dxa"/>
            <w:vMerge w:val="continue"/>
            <w:tcBorders>
              <w:left w:val="single" w:color="000000" w:sz="2" w:space="0"/>
              <w:right w:val="single" w:color="000000" w:sz="2" w:space="0"/>
            </w:tcBorders>
            <w:textDirection w:val="tbRlV"/>
          </w:tcPr>
          <w:p>
            <w:pPr>
              <w:spacing w:before="149"/>
              <w:jc w:val="center"/>
              <w:rPr>
                <w:rFonts w:ascii="Times New Roman" w:hAnsi="Times New Roman" w:cs="Times New Roman"/>
                <w:color w:val="auto"/>
                <w:spacing w:val="-3"/>
                <w:highlight w:val="none"/>
              </w:rPr>
            </w:pPr>
          </w:p>
        </w:tc>
        <w:tc>
          <w:tcPr>
            <w:tcW w:w="927" w:type="dxa"/>
            <w:vMerge w:val="continue"/>
            <w:tcBorders>
              <w:left w:val="single" w:color="000000" w:sz="2" w:space="0"/>
              <w:right w:val="single" w:color="000000" w:sz="2" w:space="0"/>
            </w:tcBorders>
          </w:tcPr>
          <w:p>
            <w:pPr>
              <w:spacing w:before="149"/>
              <w:jc w:val="center"/>
              <w:rPr>
                <w:rFonts w:ascii="Times New Roman" w:hAnsi="Times New Roman" w:cs="Times New Roman"/>
                <w:color w:val="auto"/>
                <w:spacing w:val="-3"/>
                <w:highlight w:val="none"/>
              </w:rPr>
            </w:pPr>
          </w:p>
        </w:tc>
        <w:tc>
          <w:tcPr>
            <w:tcW w:w="1378" w:type="dxa"/>
            <w:tcBorders>
              <w:top w:val="single" w:color="000000" w:sz="2" w:space="0"/>
              <w:left w:val="single" w:color="000000" w:sz="4" w:space="0"/>
              <w:bottom w:val="single" w:color="000000" w:sz="2" w:space="0"/>
              <w:right w:val="single" w:color="000000" w:sz="4" w:space="0"/>
            </w:tcBorders>
            <w:vAlign w:val="center"/>
          </w:tcPr>
          <w:p>
            <w:pPr>
              <w:pStyle w:val="105"/>
              <w:adjustRightInd w:val="0"/>
              <w:snapToGrid w:val="0"/>
              <w:spacing w:line="240" w:lineRule="auto"/>
              <w:rPr>
                <w:rFonts w:cs="Times New Roman"/>
                <w:color w:val="auto"/>
                <w:szCs w:val="21"/>
                <w:highlight w:val="none"/>
              </w:rPr>
            </w:pPr>
            <w:r>
              <w:rPr>
                <w:rFonts w:hint="eastAsia" w:cs="Times New Roman"/>
                <w:color w:val="auto"/>
                <w:szCs w:val="21"/>
                <w:highlight w:val="none"/>
              </w:rPr>
              <w:t>水闸拆除石方</w:t>
            </w:r>
          </w:p>
        </w:tc>
        <w:tc>
          <w:tcPr>
            <w:tcW w:w="979" w:type="dxa"/>
            <w:tcBorders>
              <w:top w:val="single" w:color="000000" w:sz="2" w:space="0"/>
              <w:left w:val="single" w:color="000000" w:sz="4" w:space="0"/>
              <w:bottom w:val="single" w:color="000000" w:sz="2" w:space="0"/>
            </w:tcBorders>
            <w:vAlign w:val="center"/>
          </w:tcPr>
          <w:p>
            <w:pPr>
              <w:pStyle w:val="105"/>
              <w:adjustRightInd w:val="0"/>
              <w:snapToGrid w:val="0"/>
              <w:spacing w:line="240" w:lineRule="auto"/>
              <w:rPr>
                <w:rFonts w:cs="Times New Roman"/>
                <w:color w:val="auto"/>
                <w:szCs w:val="21"/>
                <w:highlight w:val="none"/>
              </w:rPr>
            </w:pPr>
            <w:r>
              <w:rPr>
                <w:rFonts w:hint="eastAsia" w:cs="Times New Roman"/>
                <w:color w:val="auto"/>
                <w:szCs w:val="21"/>
                <w:highlight w:val="none"/>
              </w:rPr>
              <w:t>0.01万m</w:t>
            </w:r>
            <w:r>
              <w:rPr>
                <w:rFonts w:hint="eastAsia" w:cs="Times New Roman"/>
                <w:color w:val="auto"/>
                <w:szCs w:val="21"/>
                <w:highlight w:val="none"/>
                <w:vertAlign w:val="superscript"/>
              </w:rPr>
              <w:t>3</w:t>
            </w:r>
          </w:p>
        </w:tc>
        <w:tc>
          <w:tcPr>
            <w:tcW w:w="1124" w:type="dxa"/>
            <w:tcBorders>
              <w:top w:val="single" w:color="000000" w:sz="2" w:space="0"/>
              <w:bottom w:val="single" w:color="000000" w:sz="2" w:space="0"/>
            </w:tcBorders>
            <w:vAlign w:val="center"/>
          </w:tcPr>
          <w:p>
            <w:pPr>
              <w:pStyle w:val="105"/>
              <w:adjustRightInd w:val="0"/>
              <w:snapToGrid w:val="0"/>
              <w:spacing w:line="240" w:lineRule="auto"/>
              <w:rPr>
                <w:rFonts w:cs="Times New Roman"/>
                <w:color w:val="auto"/>
                <w:szCs w:val="21"/>
                <w:highlight w:val="none"/>
              </w:rPr>
            </w:pPr>
            <w:r>
              <w:rPr>
                <w:rFonts w:hint="eastAsia" w:cs="Times New Roman"/>
                <w:color w:val="auto"/>
                <w:szCs w:val="21"/>
                <w:highlight w:val="none"/>
              </w:rPr>
              <w:t>/</w:t>
            </w:r>
          </w:p>
        </w:tc>
        <w:tc>
          <w:tcPr>
            <w:tcW w:w="1005" w:type="dxa"/>
            <w:tcBorders>
              <w:top w:val="single" w:color="000000" w:sz="2" w:space="0"/>
              <w:bottom w:val="single" w:color="000000" w:sz="2" w:space="0"/>
            </w:tcBorders>
            <w:vAlign w:val="center"/>
          </w:tcPr>
          <w:p>
            <w:pPr>
              <w:pStyle w:val="105"/>
              <w:adjustRightInd w:val="0"/>
              <w:snapToGrid w:val="0"/>
              <w:spacing w:line="240" w:lineRule="auto"/>
              <w:rPr>
                <w:rFonts w:cs="Times New Roman"/>
                <w:color w:val="auto"/>
                <w:szCs w:val="21"/>
                <w:highlight w:val="none"/>
              </w:rPr>
            </w:pPr>
            <w:r>
              <w:rPr>
                <w:rFonts w:hint="eastAsia" w:cs="Times New Roman"/>
                <w:color w:val="auto"/>
                <w:szCs w:val="21"/>
                <w:highlight w:val="none"/>
              </w:rPr>
              <w:t>/</w:t>
            </w:r>
          </w:p>
        </w:tc>
        <w:tc>
          <w:tcPr>
            <w:tcW w:w="824" w:type="dxa"/>
            <w:tcBorders>
              <w:top w:val="single" w:color="000000" w:sz="2" w:space="0"/>
              <w:bottom w:val="single" w:color="000000" w:sz="2" w:space="0"/>
            </w:tcBorders>
            <w:vAlign w:val="center"/>
          </w:tcPr>
          <w:p>
            <w:pPr>
              <w:pStyle w:val="105"/>
              <w:adjustRightInd w:val="0"/>
              <w:snapToGrid w:val="0"/>
              <w:spacing w:line="240" w:lineRule="auto"/>
              <w:rPr>
                <w:rFonts w:cs="Times New Roman"/>
                <w:color w:val="auto"/>
                <w:szCs w:val="21"/>
                <w:highlight w:val="none"/>
              </w:rPr>
            </w:pPr>
            <w:r>
              <w:rPr>
                <w:rFonts w:hint="eastAsia" w:cs="Times New Roman"/>
                <w:color w:val="auto"/>
                <w:szCs w:val="21"/>
                <w:highlight w:val="none"/>
              </w:rPr>
              <w:t>/</w:t>
            </w:r>
          </w:p>
        </w:tc>
        <w:tc>
          <w:tcPr>
            <w:tcW w:w="2448" w:type="dxa"/>
            <w:tcBorders>
              <w:right w:val="single" w:color="000000" w:sz="2" w:space="0"/>
            </w:tcBorders>
            <w:vAlign w:val="center"/>
          </w:tcPr>
          <w:p>
            <w:pPr>
              <w:adjustRightInd w:val="0"/>
              <w:snapToGrid w:val="0"/>
              <w:jc w:val="center"/>
              <w:rPr>
                <w:rFonts w:ascii="Times New Roman" w:hAnsi="Times New Roman" w:cs="Times New Roman"/>
                <w:color w:val="auto"/>
                <w:highlight w:val="none"/>
              </w:rPr>
            </w:pPr>
            <w:r>
              <w:rPr>
                <w:rFonts w:hint="eastAsia" w:ascii="Times New Roman" w:hAnsi="Times New Roman" w:cs="Times New Roman"/>
                <w:color w:val="auto"/>
                <w:highlight w:val="none"/>
              </w:rPr>
              <w:t>调至海塘工程回填利用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36" w:type="dxa"/>
            <w:vMerge w:val="continue"/>
            <w:tcBorders>
              <w:left w:val="single" w:color="000000" w:sz="2" w:space="0"/>
              <w:right w:val="single" w:color="000000" w:sz="2" w:space="0"/>
            </w:tcBorders>
            <w:textDirection w:val="tbRlV"/>
          </w:tcPr>
          <w:p>
            <w:pPr>
              <w:spacing w:before="149"/>
              <w:jc w:val="center"/>
              <w:rPr>
                <w:rFonts w:ascii="Times New Roman" w:hAnsi="Times New Roman" w:cs="Times New Roman"/>
                <w:color w:val="auto"/>
                <w:spacing w:val="-3"/>
                <w:highlight w:val="none"/>
              </w:rPr>
            </w:pPr>
          </w:p>
        </w:tc>
        <w:tc>
          <w:tcPr>
            <w:tcW w:w="927" w:type="dxa"/>
            <w:vMerge w:val="continue"/>
            <w:tcBorders>
              <w:left w:val="single" w:color="000000" w:sz="2" w:space="0"/>
              <w:right w:val="single" w:color="000000" w:sz="2" w:space="0"/>
            </w:tcBorders>
          </w:tcPr>
          <w:p>
            <w:pPr>
              <w:spacing w:before="149"/>
              <w:jc w:val="center"/>
              <w:rPr>
                <w:rFonts w:ascii="Times New Roman" w:hAnsi="Times New Roman" w:cs="Times New Roman"/>
                <w:color w:val="auto"/>
                <w:spacing w:val="-3"/>
                <w:highlight w:val="none"/>
              </w:rPr>
            </w:pPr>
          </w:p>
        </w:tc>
        <w:tc>
          <w:tcPr>
            <w:tcW w:w="1378" w:type="dxa"/>
            <w:tcBorders>
              <w:top w:val="single" w:color="000000" w:sz="2" w:space="0"/>
              <w:left w:val="single" w:color="000000" w:sz="4" w:space="0"/>
              <w:right w:val="single" w:color="000000" w:sz="4" w:space="0"/>
            </w:tcBorders>
            <w:vAlign w:val="center"/>
          </w:tcPr>
          <w:p>
            <w:pPr>
              <w:pStyle w:val="105"/>
              <w:adjustRightInd w:val="0"/>
              <w:snapToGrid w:val="0"/>
              <w:spacing w:line="240" w:lineRule="auto"/>
              <w:rPr>
                <w:rFonts w:cs="Times New Roman"/>
                <w:color w:val="auto"/>
                <w:szCs w:val="21"/>
                <w:highlight w:val="none"/>
              </w:rPr>
            </w:pPr>
            <w:r>
              <w:rPr>
                <w:rFonts w:hint="eastAsia" w:cs="Times New Roman"/>
                <w:color w:val="auto"/>
                <w:szCs w:val="21"/>
                <w:highlight w:val="none"/>
              </w:rPr>
              <w:t>浮油</w:t>
            </w:r>
          </w:p>
        </w:tc>
        <w:tc>
          <w:tcPr>
            <w:tcW w:w="979" w:type="dxa"/>
            <w:tcBorders>
              <w:top w:val="single" w:color="000000" w:sz="2" w:space="0"/>
              <w:left w:val="single" w:color="000000" w:sz="4" w:space="0"/>
            </w:tcBorders>
            <w:vAlign w:val="center"/>
          </w:tcPr>
          <w:p>
            <w:pPr>
              <w:pStyle w:val="105"/>
              <w:adjustRightInd w:val="0"/>
              <w:snapToGrid w:val="0"/>
              <w:spacing w:line="240" w:lineRule="auto"/>
              <w:rPr>
                <w:rFonts w:cs="Times New Roman"/>
                <w:color w:val="auto"/>
                <w:szCs w:val="21"/>
                <w:highlight w:val="none"/>
              </w:rPr>
            </w:pPr>
            <w:r>
              <w:rPr>
                <w:rFonts w:hint="eastAsia" w:cs="Times New Roman"/>
                <w:color w:val="auto"/>
                <w:szCs w:val="21"/>
                <w:highlight w:val="none"/>
              </w:rPr>
              <w:t>0.0</w:t>
            </w:r>
            <w:r>
              <w:rPr>
                <w:rFonts w:hint="eastAsia" w:cs="Times New Roman"/>
                <w:color w:val="auto"/>
                <w:szCs w:val="21"/>
                <w:highlight w:val="none"/>
                <w:lang w:val="en-US" w:eastAsia="zh-CN"/>
              </w:rPr>
              <w:t>09</w:t>
            </w:r>
            <w:r>
              <w:rPr>
                <w:rFonts w:hint="eastAsia" w:cs="Times New Roman"/>
                <w:color w:val="auto"/>
                <w:szCs w:val="21"/>
                <w:highlight w:val="none"/>
              </w:rPr>
              <w:t>t</w:t>
            </w:r>
          </w:p>
        </w:tc>
        <w:tc>
          <w:tcPr>
            <w:tcW w:w="1124" w:type="dxa"/>
            <w:tcBorders>
              <w:top w:val="single" w:color="000000" w:sz="2" w:space="0"/>
            </w:tcBorders>
            <w:vAlign w:val="center"/>
          </w:tcPr>
          <w:p>
            <w:pPr>
              <w:pStyle w:val="105"/>
              <w:adjustRightInd w:val="0"/>
              <w:snapToGrid w:val="0"/>
              <w:spacing w:line="240" w:lineRule="auto"/>
              <w:rPr>
                <w:rFonts w:cs="Times New Roman"/>
                <w:color w:val="auto"/>
                <w:szCs w:val="21"/>
                <w:highlight w:val="none"/>
              </w:rPr>
            </w:pPr>
            <w:r>
              <w:rPr>
                <w:rFonts w:hint="eastAsia" w:cs="Times New Roman"/>
                <w:color w:val="auto"/>
                <w:szCs w:val="21"/>
                <w:highlight w:val="none"/>
              </w:rPr>
              <w:t>/</w:t>
            </w:r>
          </w:p>
        </w:tc>
        <w:tc>
          <w:tcPr>
            <w:tcW w:w="1005" w:type="dxa"/>
            <w:tcBorders>
              <w:top w:val="single" w:color="000000" w:sz="2" w:space="0"/>
            </w:tcBorders>
            <w:vAlign w:val="center"/>
          </w:tcPr>
          <w:p>
            <w:pPr>
              <w:pStyle w:val="105"/>
              <w:adjustRightInd w:val="0"/>
              <w:snapToGrid w:val="0"/>
              <w:spacing w:line="240" w:lineRule="auto"/>
              <w:rPr>
                <w:rFonts w:cs="Times New Roman"/>
                <w:color w:val="auto"/>
                <w:szCs w:val="21"/>
                <w:highlight w:val="none"/>
              </w:rPr>
            </w:pPr>
            <w:r>
              <w:rPr>
                <w:rFonts w:hint="eastAsia" w:cs="Times New Roman"/>
                <w:color w:val="auto"/>
                <w:szCs w:val="21"/>
                <w:highlight w:val="none"/>
              </w:rPr>
              <w:t>/</w:t>
            </w:r>
          </w:p>
        </w:tc>
        <w:tc>
          <w:tcPr>
            <w:tcW w:w="824" w:type="dxa"/>
            <w:tcBorders>
              <w:top w:val="single" w:color="000000" w:sz="2" w:space="0"/>
            </w:tcBorders>
            <w:vAlign w:val="center"/>
          </w:tcPr>
          <w:p>
            <w:pPr>
              <w:pStyle w:val="105"/>
              <w:adjustRightInd w:val="0"/>
              <w:snapToGrid w:val="0"/>
              <w:spacing w:line="240" w:lineRule="auto"/>
              <w:rPr>
                <w:rFonts w:cs="Times New Roman"/>
                <w:color w:val="auto"/>
                <w:szCs w:val="21"/>
                <w:highlight w:val="none"/>
              </w:rPr>
            </w:pPr>
            <w:r>
              <w:rPr>
                <w:rFonts w:hint="eastAsia" w:cs="Times New Roman"/>
                <w:color w:val="auto"/>
                <w:szCs w:val="21"/>
                <w:highlight w:val="none"/>
              </w:rPr>
              <w:t>/</w:t>
            </w:r>
          </w:p>
        </w:tc>
        <w:tc>
          <w:tcPr>
            <w:tcW w:w="2448" w:type="dxa"/>
            <w:tcBorders>
              <w:right w:val="single" w:color="000000" w:sz="2" w:space="0"/>
            </w:tcBorders>
            <w:vAlign w:val="center"/>
          </w:tcPr>
          <w:p>
            <w:pPr>
              <w:adjustRightInd w:val="0"/>
              <w:snapToGrid w:val="0"/>
              <w:jc w:val="center"/>
              <w:rPr>
                <w:rFonts w:ascii="Times New Roman" w:hAnsi="Times New Roman" w:cs="Times New Roman"/>
                <w:color w:val="auto"/>
                <w:highlight w:val="none"/>
              </w:rPr>
            </w:pPr>
            <w:r>
              <w:rPr>
                <w:rFonts w:hint="eastAsia" w:ascii="Times New Roman" w:hAnsi="Times New Roman" w:cs="Times New Roman"/>
                <w:color w:val="auto"/>
                <w:highlight w:val="none"/>
              </w:rPr>
              <w:t>委托有资质单位处置</w:t>
            </w:r>
          </w:p>
        </w:tc>
      </w:tr>
    </w:tbl>
    <w:p>
      <w:pPr>
        <w:adjustRightInd w:val="0"/>
        <w:snapToGrid w:val="0"/>
        <w:spacing w:line="360" w:lineRule="auto"/>
        <w:ind w:firstLine="480" w:firstLineChars="200"/>
        <w:rPr>
          <w:rFonts w:ascii="Times New Roman" w:hAnsi="Times New Roman" w:cs="Times New Roman"/>
          <w:color w:val="auto"/>
          <w:highlight w:val="none"/>
        </w:rPr>
      </w:pPr>
      <w:r>
        <w:rPr>
          <w:rFonts w:ascii="Times New Roman" w:hAnsi="Times New Roman" w:cs="Times New Roman"/>
          <w:color w:val="auto"/>
          <w:sz w:val="24"/>
          <w:szCs w:val="24"/>
          <w:highlight w:val="none"/>
        </w:rPr>
        <w:t>本工程实施所引起的非污染生态环境影响主要为工程实施对潮间带生物、海域生态环境、海洋水文动力及冲淤环境的影响。</w:t>
      </w:r>
    </w:p>
    <w:p>
      <w:pPr>
        <w:pStyle w:val="5"/>
        <w:keepLines w:val="0"/>
        <w:tabs>
          <w:tab w:val="left" w:pos="1004"/>
          <w:tab w:val="clear" w:pos="1260"/>
        </w:tabs>
        <w:rPr>
          <w:sz w:val="28"/>
          <w:szCs w:val="28"/>
          <w:highlight w:val="none"/>
        </w:rPr>
      </w:pPr>
      <w:bookmarkStart w:id="811" w:name="_Toc714032855"/>
      <w:bookmarkStart w:id="812" w:name="_Toc1444072713"/>
      <w:bookmarkStart w:id="813" w:name="_Toc9074"/>
      <w:bookmarkStart w:id="814" w:name="_Toc1915984707_WPSOffice_Level2"/>
      <w:r>
        <w:rPr>
          <w:sz w:val="28"/>
          <w:szCs w:val="28"/>
          <w:highlight w:val="none"/>
        </w:rPr>
        <w:t>1</w:t>
      </w:r>
      <w:r>
        <w:rPr>
          <w:rFonts w:hint="eastAsia"/>
          <w:sz w:val="28"/>
          <w:szCs w:val="28"/>
          <w:highlight w:val="none"/>
        </w:rPr>
        <w:t>2</w:t>
      </w:r>
      <w:r>
        <w:rPr>
          <w:sz w:val="28"/>
          <w:szCs w:val="28"/>
          <w:highlight w:val="none"/>
        </w:rPr>
        <w:t>.3环境质量现状调查与评价结</w:t>
      </w:r>
      <w:bookmarkEnd w:id="811"/>
      <w:r>
        <w:rPr>
          <w:sz w:val="28"/>
          <w:szCs w:val="28"/>
          <w:highlight w:val="none"/>
          <w:lang w:eastAsia="zh-Hans"/>
        </w:rPr>
        <w:t>论</w:t>
      </w:r>
      <w:bookmarkEnd w:id="812"/>
      <w:bookmarkEnd w:id="813"/>
      <w:bookmarkEnd w:id="814"/>
    </w:p>
    <w:p>
      <w:pPr>
        <w:pStyle w:val="8"/>
        <w:rPr>
          <w:highlight w:val="none"/>
        </w:rPr>
      </w:pPr>
      <w:bookmarkStart w:id="815" w:name="_Toc792683238"/>
      <w:bookmarkStart w:id="816" w:name="_Toc611574549"/>
      <w:r>
        <w:rPr>
          <w:highlight w:val="none"/>
        </w:rPr>
        <w:t>1</w:t>
      </w:r>
      <w:r>
        <w:rPr>
          <w:rFonts w:hint="eastAsia"/>
          <w:highlight w:val="none"/>
        </w:rPr>
        <w:t>2</w:t>
      </w:r>
      <w:r>
        <w:rPr>
          <w:highlight w:val="none"/>
        </w:rPr>
        <w:t>.3.1海洋水文动力环境现状</w:t>
      </w:r>
      <w:bookmarkEnd w:id="815"/>
      <w:bookmarkEnd w:id="816"/>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本工程所处海域潮汐特征比值小于0.5，属正规半日潮区。年平均高、低潮位分别为2</w:t>
      </w:r>
      <w:r>
        <w:rPr>
          <w:rFonts w:ascii="Times New Roman" w:hAnsi="Times New Roman" w:cs="Times New Roman"/>
          <w:sz w:val="24"/>
          <w:szCs w:val="24"/>
          <w:highlight w:val="none"/>
          <w:lang w:eastAsia="zh-Hans"/>
        </w:rPr>
        <w:t>.19</w:t>
      </w:r>
      <w:r>
        <w:rPr>
          <w:rFonts w:ascii="Times New Roman" w:hAnsi="Times New Roman" w:cs="Times New Roman"/>
          <w:sz w:val="24"/>
          <w:szCs w:val="24"/>
          <w:highlight w:val="none"/>
        </w:rPr>
        <w:t>m和-1</w:t>
      </w:r>
      <w:r>
        <w:rPr>
          <w:rFonts w:ascii="Times New Roman" w:hAnsi="Times New Roman" w:cs="Times New Roman"/>
          <w:sz w:val="24"/>
          <w:szCs w:val="24"/>
          <w:highlight w:val="none"/>
          <w:lang w:eastAsia="zh-Hans"/>
        </w:rPr>
        <w:t>.77</w:t>
      </w:r>
      <w:r>
        <w:rPr>
          <w:rFonts w:ascii="Times New Roman" w:hAnsi="Times New Roman" w:cs="Times New Roman"/>
          <w:sz w:val="24"/>
          <w:szCs w:val="24"/>
          <w:highlight w:val="none"/>
        </w:rPr>
        <w:t>m。</w:t>
      </w:r>
    </w:p>
    <w:p>
      <w:pPr>
        <w:adjustRightInd w:val="0"/>
        <w:snapToGrid w:val="0"/>
        <w:spacing w:line="360" w:lineRule="auto"/>
        <w:ind w:firstLine="480" w:firstLineChars="200"/>
        <w:rPr>
          <w:rFonts w:ascii="Times New Roman" w:hAnsi="Times New Roman" w:cs="Times New Roman"/>
          <w:highlight w:val="none"/>
        </w:rPr>
      </w:pPr>
      <w:r>
        <w:rPr>
          <w:rFonts w:ascii="Times New Roman" w:hAnsi="Times New Roman" w:cs="Times New Roman"/>
          <w:sz w:val="24"/>
          <w:szCs w:val="24"/>
          <w:highlight w:val="none"/>
        </w:rPr>
        <w:t>2021年1月，大潮汛分层最大流速的极值，落</w:t>
      </w:r>
      <w:r>
        <w:rPr>
          <w:rFonts w:ascii="Times New Roman" w:hAnsi="Times New Roman" w:cs="Times New Roman"/>
          <w:sz w:val="24"/>
          <w:szCs w:val="24"/>
          <w:highlight w:val="none"/>
          <w:lang w:eastAsia="zh-Hans"/>
        </w:rPr>
        <w:t>潮</w:t>
      </w:r>
      <w:r>
        <w:rPr>
          <w:rFonts w:ascii="Times New Roman" w:hAnsi="Times New Roman" w:cs="Times New Roman"/>
          <w:sz w:val="24"/>
          <w:szCs w:val="24"/>
          <w:highlight w:val="none"/>
        </w:rPr>
        <w:t>流为1.24m/s，最大涨潮流极值为0</w:t>
      </w:r>
      <w:r>
        <w:rPr>
          <w:rFonts w:ascii="Times New Roman" w:hAnsi="Times New Roman" w:cs="Times New Roman"/>
          <w:sz w:val="24"/>
          <w:szCs w:val="24"/>
          <w:highlight w:val="none"/>
          <w:lang w:eastAsia="zh-Hans"/>
        </w:rPr>
        <w:t>.94</w:t>
      </w:r>
      <w:r>
        <w:rPr>
          <w:rFonts w:ascii="Times New Roman" w:hAnsi="Times New Roman" w:cs="Times New Roman"/>
          <w:sz w:val="24"/>
          <w:szCs w:val="24"/>
          <w:highlight w:val="none"/>
        </w:rPr>
        <w:t>m/s；垂线平均的最大流速极值，落潮流为1</w:t>
      </w:r>
      <w:r>
        <w:rPr>
          <w:rFonts w:ascii="Times New Roman" w:hAnsi="Times New Roman" w:cs="Times New Roman"/>
          <w:sz w:val="24"/>
          <w:szCs w:val="24"/>
          <w:highlight w:val="none"/>
          <w:lang w:eastAsia="zh-Hans"/>
        </w:rPr>
        <w:t>.00</w:t>
      </w:r>
      <w:r>
        <w:rPr>
          <w:rFonts w:ascii="Times New Roman" w:hAnsi="Times New Roman" w:cs="Times New Roman"/>
          <w:sz w:val="24"/>
          <w:szCs w:val="24"/>
          <w:highlight w:val="none"/>
        </w:rPr>
        <w:t>m/s，涨潮流为0</w:t>
      </w:r>
      <w:r>
        <w:rPr>
          <w:rFonts w:ascii="Times New Roman" w:hAnsi="Times New Roman" w:cs="Times New Roman"/>
          <w:sz w:val="24"/>
          <w:szCs w:val="24"/>
          <w:highlight w:val="none"/>
          <w:lang w:eastAsia="zh-Hans"/>
        </w:rPr>
        <w:t>.88</w:t>
      </w:r>
      <w:r>
        <w:rPr>
          <w:rFonts w:ascii="Times New Roman" w:hAnsi="Times New Roman" w:cs="Times New Roman"/>
          <w:sz w:val="24"/>
          <w:szCs w:val="24"/>
          <w:highlight w:val="none"/>
        </w:rPr>
        <w:t>m/s。</w:t>
      </w:r>
    </w:p>
    <w:p>
      <w:pPr>
        <w:pStyle w:val="8"/>
        <w:rPr>
          <w:highlight w:val="none"/>
        </w:rPr>
      </w:pPr>
      <w:bookmarkStart w:id="817" w:name="_Toc876710501"/>
      <w:bookmarkStart w:id="818" w:name="_Toc1786118725"/>
      <w:r>
        <w:rPr>
          <w:highlight w:val="none"/>
        </w:rPr>
        <w:t>1</w:t>
      </w:r>
      <w:r>
        <w:rPr>
          <w:rFonts w:hint="eastAsia"/>
          <w:highlight w:val="none"/>
        </w:rPr>
        <w:t>2</w:t>
      </w:r>
      <w:r>
        <w:rPr>
          <w:highlight w:val="none"/>
        </w:rPr>
        <w:t>.3.2海洋地形地貌与冲淤环境现状</w:t>
      </w:r>
      <w:bookmarkEnd w:id="817"/>
      <w:bookmarkEnd w:id="818"/>
    </w:p>
    <w:p>
      <w:pPr>
        <w:adjustRightInd w:val="0"/>
        <w:snapToGrid w:val="0"/>
        <w:spacing w:line="360" w:lineRule="auto"/>
        <w:ind w:firstLine="480" w:firstLineChars="200"/>
        <w:rPr>
          <w:rFonts w:ascii="Times New Roman" w:hAnsi="Times New Roman" w:cs="Times New Roman"/>
          <w:highlight w:val="none"/>
        </w:rPr>
      </w:pPr>
      <w:r>
        <w:rPr>
          <w:rFonts w:ascii="Times New Roman" w:hAnsi="Times New Roman" w:cs="Times New Roman"/>
          <w:sz w:val="24"/>
          <w:szCs w:val="24"/>
          <w:highlight w:val="none"/>
        </w:rPr>
        <w:t>本项目位于玉环西部乐清湾海域。项目位于普竹湾内侧，受堤外养殖塘影响，普竹塘外侧湾内区域内高程较高，基本在1~2m左右。本项目用海区基本位于已建普竹塘镇压层范围内，高程基本在2.5m以上，平均高程3.0m左右，基本不过水。从整个历史冲淤总体来看，工程处海床基本上处于淤积状态。</w:t>
      </w:r>
    </w:p>
    <w:p>
      <w:pPr>
        <w:pStyle w:val="8"/>
        <w:rPr>
          <w:highlight w:val="none"/>
        </w:rPr>
      </w:pPr>
      <w:bookmarkStart w:id="819" w:name="_Toc1770993309"/>
      <w:bookmarkStart w:id="820" w:name="_Toc988088240"/>
      <w:r>
        <w:rPr>
          <w:highlight w:val="none"/>
        </w:rPr>
        <w:t>1</w:t>
      </w:r>
      <w:r>
        <w:rPr>
          <w:rFonts w:hint="eastAsia"/>
          <w:highlight w:val="none"/>
        </w:rPr>
        <w:t>2</w:t>
      </w:r>
      <w:r>
        <w:rPr>
          <w:highlight w:val="none"/>
        </w:rPr>
        <w:t>.3.3海水水质现状</w:t>
      </w:r>
      <w:bookmarkEnd w:id="819"/>
      <w:bookmarkEnd w:id="820"/>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2021年4月（春季），调查海域采集的水样除部分站位溶解氧、无机氮、活性磷酸盐以及部分重金属（铜、锌、镉、铅）因子超一类海水水质标准，其余评价指标均符合一类海水水质标准。其中调查海域的溶解氧超一类、二类水质标准的百分比分别为3.33%、1.67%；无机氮均</w:t>
      </w:r>
      <w:r>
        <w:rPr>
          <w:rFonts w:hint="eastAsia" w:ascii="Times New Roman" w:hAnsi="Times New Roman" w:cs="Times New Roman"/>
          <w:sz w:val="24"/>
          <w:szCs w:val="24"/>
          <w:highlight w:val="none"/>
        </w:rPr>
        <w:t>未达到</w:t>
      </w:r>
      <w:r>
        <w:rPr>
          <w:rFonts w:ascii="Times New Roman" w:hAnsi="Times New Roman" w:cs="Times New Roman"/>
          <w:sz w:val="24"/>
          <w:szCs w:val="24"/>
          <w:highlight w:val="none"/>
        </w:rPr>
        <w:t>四类水质标准；活性磷酸盐超一类水质标准的百分比为85.00%，超二类、三类水质标准的百分比均为71.67%，但均符合四类水质标</w:t>
      </w:r>
      <w:r>
        <w:rPr>
          <w:rFonts w:ascii="Times New Roman" w:hAnsi="Times New Roman" w:cs="Times New Roman"/>
          <w:sz w:val="24"/>
          <w:szCs w:val="24"/>
          <w:highlight w:val="none"/>
        </w:rPr>
        <w:t>准；铜、锌、镉以及汞超一类水质标准的百分比依次为6.67%、20.00%、8.33%和13.33%，均符合二类水质标准；铅超一类和二类水质标准的百分比均为3.33%，但均符合三类水质标准。</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2020年11月（秋季），调查海域采集的水样除部分站位化学需氧量、无机氮、活性磷酸盐以及部分重金属（</w:t>
      </w:r>
      <w:r>
        <w:rPr>
          <w:rFonts w:ascii="Times New Roman" w:hAnsi="Times New Roman" w:cs="Times New Roman"/>
          <w:sz w:val="24"/>
          <w:szCs w:val="24"/>
          <w:highlight w:val="none"/>
        </w:rPr>
        <w:t>铅、锌</w:t>
      </w:r>
      <w:r>
        <w:rPr>
          <w:rFonts w:ascii="Times New Roman" w:hAnsi="Times New Roman" w:cs="Times New Roman"/>
          <w:sz w:val="24"/>
          <w:szCs w:val="24"/>
          <w:highlight w:val="none"/>
        </w:rPr>
        <w:t>）因子超一类海水水质标准，其余评价指标均符合一类海水水质标准。其中调查海域的化学需氧量超一类水质标准的百分比为8.96%，但均符合二类水质标准；无机氮均超二类水质标准，超三类、四类水质标准的百分比分别为97.01%、88.06%；活性磷酸盐超一类水质标准的百分比为98.51%，超二类、三类水质标准的百分比均为88.06%，超四类水质标准的百分比为28.36%；铅超一类水质标准的百分比为4.48%，均符合二类水质标准；锌超一类和二类水质标准的百分比分别为20.90%和1.49%，但均符合三类水质标准。</w:t>
      </w:r>
    </w:p>
    <w:p>
      <w:pPr>
        <w:adjustRightInd w:val="0"/>
        <w:snapToGrid w:val="0"/>
        <w:spacing w:line="360" w:lineRule="auto"/>
        <w:ind w:firstLine="480" w:firstLineChars="200"/>
        <w:rPr>
          <w:rFonts w:ascii="Times New Roman" w:hAnsi="Times New Roman" w:cs="Times New Roman"/>
          <w:highlight w:val="none"/>
        </w:rPr>
      </w:pPr>
      <w:r>
        <w:rPr>
          <w:rFonts w:ascii="Times New Roman" w:hAnsi="Times New Roman" w:cs="Times New Roman"/>
          <w:sz w:val="24"/>
          <w:szCs w:val="24"/>
          <w:highlight w:val="none"/>
        </w:rPr>
        <w:t>整体来看，调查海域水质主要受无机氮和活性磷酸盐富营养化污染为主，个别站位溶解氧、化学需氧量和重金属（铜、锌、镉、铅）超一类标准，污染原因可能与入海河流污染物排放有关。</w:t>
      </w:r>
    </w:p>
    <w:p>
      <w:pPr>
        <w:pStyle w:val="8"/>
        <w:rPr>
          <w:highlight w:val="none"/>
        </w:rPr>
      </w:pPr>
      <w:bookmarkStart w:id="821" w:name="_Toc961196943"/>
      <w:bookmarkStart w:id="822" w:name="_Toc308007429"/>
      <w:r>
        <w:rPr>
          <w:highlight w:val="none"/>
        </w:rPr>
        <w:t>1</w:t>
      </w:r>
      <w:r>
        <w:rPr>
          <w:rFonts w:hint="eastAsia"/>
          <w:highlight w:val="none"/>
        </w:rPr>
        <w:t>2</w:t>
      </w:r>
      <w:r>
        <w:rPr>
          <w:highlight w:val="none"/>
        </w:rPr>
        <w:t>.3.4海洋沉积物环境质量现状</w:t>
      </w:r>
      <w:bookmarkEnd w:id="821"/>
      <w:bookmarkEnd w:id="822"/>
    </w:p>
    <w:p>
      <w:pPr>
        <w:adjustRightInd w:val="0"/>
        <w:snapToGrid w:val="0"/>
        <w:spacing w:line="360" w:lineRule="auto"/>
        <w:ind w:firstLine="480" w:firstLineChars="200"/>
        <w:rPr>
          <w:rFonts w:ascii="Times New Roman" w:hAnsi="Times New Roman" w:cs="Times New Roman"/>
          <w:highlight w:val="none"/>
        </w:rPr>
      </w:pPr>
      <w:r>
        <w:rPr>
          <w:rFonts w:ascii="Times New Roman" w:hAnsi="Times New Roman" w:cs="Times New Roman"/>
          <w:sz w:val="24"/>
          <w:szCs w:val="24"/>
          <w:highlight w:val="none"/>
        </w:rPr>
        <w:t>2020年11月（秋季），除部分样品的铜、锌和铬，其余样品各指标均符合一类沉积物质量标准。其中，铜和锌超一类沉积物质量标准的百分比分别为79.17%和16.67%，但均符合二类沉积物质量标准；铬超一类沉积物质量标准的百分比为37.50%，超二类沉积物质量标准的百分比为4.17%，但均符合三类沉积物质量标准。铜、锌和铬超标原因可能与该海域沉积物本底铜、锌和铬含量较高及陆源污染物排放等有关。</w:t>
      </w:r>
    </w:p>
    <w:p>
      <w:pPr>
        <w:pStyle w:val="8"/>
        <w:rPr>
          <w:highlight w:val="none"/>
        </w:rPr>
      </w:pPr>
      <w:bookmarkStart w:id="823" w:name="_Toc1245269933"/>
      <w:bookmarkStart w:id="824" w:name="_Toc1465028267"/>
      <w:r>
        <w:rPr>
          <w:highlight w:val="none"/>
        </w:rPr>
        <w:t>1</w:t>
      </w:r>
      <w:r>
        <w:rPr>
          <w:rFonts w:hint="eastAsia"/>
          <w:highlight w:val="none"/>
        </w:rPr>
        <w:t>2</w:t>
      </w:r>
      <w:r>
        <w:rPr>
          <w:highlight w:val="none"/>
        </w:rPr>
        <w:t>.3.5海洋生物质量现状</w:t>
      </w:r>
      <w:bookmarkEnd w:id="823"/>
      <w:bookmarkEnd w:id="824"/>
    </w:p>
    <w:p>
      <w:pPr>
        <w:autoSpaceDE w:val="0"/>
        <w:adjustRightInd w:val="0"/>
        <w:snapToGrid w:val="0"/>
        <w:spacing w:line="360" w:lineRule="auto"/>
        <w:ind w:firstLine="480" w:firstLineChars="200"/>
        <w:rPr>
          <w:rFonts w:ascii="Times New Roman" w:hAnsi="Times New Roman" w:cs="Times New Roman"/>
          <w:sz w:val="24"/>
          <w:szCs w:val="24"/>
          <w:highlight w:val="none"/>
          <w:lang w:bidi="ar"/>
        </w:rPr>
      </w:pPr>
      <w:r>
        <w:rPr>
          <w:rFonts w:ascii="Times New Roman" w:hAnsi="Times New Roman" w:cs="Times New Roman"/>
          <w:sz w:val="24"/>
          <w:szCs w:val="24"/>
          <w:highlight w:val="none"/>
          <w:lang w:bidi="ar"/>
        </w:rPr>
        <w:t>2021年4月（春季），调查海域所采到的鱼类和甲壳类体内评价因子石油烃、As、Cu、Zn、Pb、Cd、Cr、总Hg等均符合《全国海岸带和海涂资源综合调查简明规程》和《第二次全国海洋污染基线调查技术规程（第二分册）》中的“海洋生物质量评价标准”。</w:t>
      </w:r>
    </w:p>
    <w:p>
      <w:pPr>
        <w:autoSpaceDE w:val="0"/>
        <w:adjustRightInd w:val="0"/>
        <w:snapToGrid w:val="0"/>
        <w:spacing w:line="360" w:lineRule="auto"/>
        <w:ind w:firstLine="480" w:firstLineChars="200"/>
        <w:rPr>
          <w:rFonts w:ascii="Times New Roman" w:hAnsi="Times New Roman" w:cs="Times New Roman"/>
          <w:strike/>
          <w:highlight w:val="none"/>
        </w:rPr>
      </w:pPr>
      <w:r>
        <w:rPr>
          <w:rFonts w:ascii="Times New Roman" w:hAnsi="Times New Roman" w:cs="Times New Roman"/>
          <w:sz w:val="24"/>
          <w:szCs w:val="24"/>
          <w:highlight w:val="none"/>
          <w:lang w:bidi="ar"/>
        </w:rPr>
        <w:t>2020年11月（秋季），调查海域所采到的鱼类和甲壳类体内评价因子石油烃、As、Cu、Zn、Pb、Cd、总Hg等均符合《全国海岸带和海涂资源综合调查简明规程》和《第二次全国海洋污染基线调查技术规程（第二分册）》中的“海洋生物质量评价标准”，58.62%站位的Cr指标超标。</w:t>
      </w:r>
      <w:r>
        <w:rPr>
          <w:rFonts w:ascii="Times New Roman" w:hAnsi="Times New Roman" w:cs="Times New Roman"/>
          <w:sz w:val="24"/>
          <w:szCs w:val="24"/>
          <w:highlight w:val="none"/>
          <w:lang w:bidi="ar"/>
        </w:rPr>
        <w:t>Cr超标</w:t>
      </w:r>
      <w:r>
        <w:rPr>
          <w:rFonts w:ascii="Times New Roman" w:hAnsi="Times New Roman" w:cs="Times New Roman"/>
          <w:sz w:val="24"/>
          <w:szCs w:val="24"/>
          <w:highlight w:val="none"/>
          <w:lang w:bidi="ar"/>
        </w:rPr>
        <w:t>原因可能与陆源污染物排放及生物富集等有关。</w:t>
      </w:r>
    </w:p>
    <w:p>
      <w:pPr>
        <w:pStyle w:val="8"/>
        <w:rPr>
          <w:highlight w:val="none"/>
        </w:rPr>
      </w:pPr>
      <w:bookmarkStart w:id="825" w:name="_Toc2023623916"/>
      <w:bookmarkStart w:id="826" w:name="_Toc1830070614"/>
      <w:r>
        <w:rPr>
          <w:highlight w:val="none"/>
        </w:rPr>
        <w:t>1</w:t>
      </w:r>
      <w:r>
        <w:rPr>
          <w:rFonts w:hint="eastAsia"/>
          <w:highlight w:val="none"/>
        </w:rPr>
        <w:t>2</w:t>
      </w:r>
      <w:r>
        <w:rPr>
          <w:highlight w:val="none"/>
        </w:rPr>
        <w:t>.3.6海洋生态环境质量现状</w:t>
      </w:r>
      <w:bookmarkEnd w:id="825"/>
      <w:bookmarkEnd w:id="826"/>
    </w:p>
    <w:p>
      <w:pPr>
        <w:autoSpaceDE w:val="0"/>
        <w:adjustRightInd w:val="0"/>
        <w:snapToGrid w:val="0"/>
        <w:spacing w:line="360" w:lineRule="auto"/>
        <w:ind w:firstLine="480" w:firstLineChars="200"/>
        <w:rPr>
          <w:rFonts w:ascii="Times New Roman" w:hAnsi="Times New Roman" w:cs="Times New Roman"/>
          <w:sz w:val="24"/>
          <w:szCs w:val="24"/>
          <w:highlight w:val="none"/>
          <w:lang w:bidi="ar"/>
        </w:rPr>
      </w:pPr>
      <w:r>
        <w:rPr>
          <w:rFonts w:ascii="Times New Roman" w:hAnsi="Times New Roman" w:cs="Times New Roman"/>
          <w:sz w:val="24"/>
          <w:szCs w:val="24"/>
          <w:highlight w:val="none"/>
          <w:lang w:bidi="ar"/>
        </w:rPr>
        <w:t>（1）叶绿素a和初级生产力</w:t>
      </w:r>
    </w:p>
    <w:p>
      <w:pPr>
        <w:autoSpaceDE w:val="0"/>
        <w:adjustRightInd w:val="0"/>
        <w:snapToGrid w:val="0"/>
        <w:spacing w:line="360" w:lineRule="auto"/>
        <w:ind w:firstLine="480" w:firstLineChars="200"/>
        <w:rPr>
          <w:rFonts w:ascii="Times New Roman" w:hAnsi="Times New Roman" w:cs="Times New Roman"/>
          <w:sz w:val="24"/>
          <w:szCs w:val="24"/>
          <w:highlight w:val="none"/>
          <w:lang w:bidi="ar"/>
        </w:rPr>
      </w:pPr>
      <w:r>
        <w:rPr>
          <w:rFonts w:ascii="Times New Roman" w:hAnsi="Times New Roman" w:cs="Times New Roman"/>
          <w:sz w:val="24"/>
          <w:szCs w:val="24"/>
          <w:highlight w:val="none"/>
          <w:lang w:bidi="ar"/>
        </w:rPr>
        <w:t>2021年4月（春季），调查海域叶绿素a浓度范围为0.30~1.94mg/m</w:t>
      </w:r>
      <w:r>
        <w:rPr>
          <w:rFonts w:ascii="Times New Roman" w:hAnsi="Times New Roman" w:cs="Times New Roman"/>
          <w:sz w:val="24"/>
          <w:szCs w:val="24"/>
          <w:highlight w:val="none"/>
          <w:vertAlign w:val="superscript"/>
          <w:lang w:bidi="ar"/>
        </w:rPr>
        <w:t>3</w:t>
      </w:r>
      <w:r>
        <w:rPr>
          <w:rFonts w:ascii="Times New Roman" w:hAnsi="Times New Roman" w:cs="Times New Roman"/>
          <w:sz w:val="24"/>
          <w:szCs w:val="24"/>
          <w:highlight w:val="none"/>
          <w:lang w:bidi="ar"/>
        </w:rPr>
        <w:t>，平均值为0.79mg/m</w:t>
      </w:r>
      <w:r>
        <w:rPr>
          <w:rFonts w:ascii="Times New Roman" w:hAnsi="Times New Roman" w:cs="Times New Roman"/>
          <w:sz w:val="24"/>
          <w:szCs w:val="24"/>
          <w:highlight w:val="none"/>
          <w:vertAlign w:val="superscript"/>
          <w:lang w:bidi="ar"/>
        </w:rPr>
        <w:t>3</w:t>
      </w:r>
      <w:r>
        <w:rPr>
          <w:rFonts w:ascii="Times New Roman" w:hAnsi="Times New Roman" w:cs="Times New Roman"/>
          <w:sz w:val="24"/>
          <w:szCs w:val="24"/>
          <w:highlight w:val="none"/>
          <w:lang w:bidi="ar"/>
        </w:rPr>
        <w:t>；初级生产力范围为2.93~56.75mgC/m</w:t>
      </w:r>
      <w:r>
        <w:rPr>
          <w:rFonts w:ascii="Times New Roman" w:hAnsi="Times New Roman" w:cs="Times New Roman"/>
          <w:sz w:val="24"/>
          <w:szCs w:val="24"/>
          <w:highlight w:val="none"/>
          <w:vertAlign w:val="superscript"/>
          <w:lang w:bidi="ar"/>
        </w:rPr>
        <w:t>2</w:t>
      </w:r>
      <w:r>
        <w:rPr>
          <w:rFonts w:ascii="Times New Roman" w:hAnsi="Times New Roman" w:cs="Times New Roman"/>
          <w:sz w:val="24"/>
          <w:szCs w:val="24"/>
          <w:highlight w:val="none"/>
          <w:lang w:bidi="ar"/>
        </w:rPr>
        <w:t>·d，平均值为14.64mgC/m</w:t>
      </w:r>
      <w:r>
        <w:rPr>
          <w:rFonts w:ascii="Times New Roman" w:hAnsi="Times New Roman" w:cs="Times New Roman"/>
          <w:sz w:val="24"/>
          <w:szCs w:val="24"/>
          <w:highlight w:val="none"/>
          <w:vertAlign w:val="superscript"/>
          <w:lang w:bidi="ar"/>
        </w:rPr>
        <w:t>2</w:t>
      </w:r>
      <w:r>
        <w:rPr>
          <w:rFonts w:ascii="Times New Roman" w:hAnsi="Times New Roman" w:cs="Times New Roman"/>
          <w:sz w:val="24"/>
          <w:szCs w:val="24"/>
          <w:highlight w:val="none"/>
          <w:lang w:bidi="ar"/>
        </w:rPr>
        <w:t>·d。</w:t>
      </w:r>
    </w:p>
    <w:p>
      <w:pPr>
        <w:autoSpaceDE w:val="0"/>
        <w:adjustRightInd w:val="0"/>
        <w:snapToGrid w:val="0"/>
        <w:spacing w:line="360" w:lineRule="auto"/>
        <w:ind w:firstLine="480" w:firstLineChars="200"/>
        <w:rPr>
          <w:rFonts w:ascii="Times New Roman" w:hAnsi="Times New Roman" w:cs="Times New Roman"/>
          <w:sz w:val="24"/>
          <w:szCs w:val="24"/>
          <w:highlight w:val="none"/>
          <w:lang w:bidi="ar"/>
        </w:rPr>
      </w:pPr>
      <w:r>
        <w:rPr>
          <w:rFonts w:ascii="Times New Roman" w:hAnsi="Times New Roman" w:cs="Times New Roman"/>
          <w:sz w:val="24"/>
          <w:szCs w:val="24"/>
          <w:highlight w:val="none"/>
          <w:lang w:bidi="ar"/>
        </w:rPr>
        <w:t>2020年11月（秋季），调查海域叶绿素a浓度范围0.13~2.15mg/m</w:t>
      </w:r>
      <w:r>
        <w:rPr>
          <w:rFonts w:ascii="Times New Roman" w:hAnsi="Times New Roman" w:cs="Times New Roman"/>
          <w:sz w:val="24"/>
          <w:szCs w:val="24"/>
          <w:highlight w:val="none"/>
          <w:vertAlign w:val="superscript"/>
          <w:lang w:bidi="ar"/>
        </w:rPr>
        <w:t>3</w:t>
      </w:r>
      <w:r>
        <w:rPr>
          <w:rFonts w:ascii="Times New Roman" w:hAnsi="Times New Roman" w:cs="Times New Roman"/>
          <w:sz w:val="24"/>
          <w:szCs w:val="24"/>
          <w:highlight w:val="none"/>
          <w:lang w:bidi="ar"/>
        </w:rPr>
        <w:t>，平均值为0.79mg/m</w:t>
      </w:r>
      <w:r>
        <w:rPr>
          <w:rFonts w:ascii="Times New Roman" w:hAnsi="Times New Roman" w:cs="Times New Roman"/>
          <w:sz w:val="24"/>
          <w:szCs w:val="24"/>
          <w:highlight w:val="none"/>
          <w:vertAlign w:val="superscript"/>
          <w:lang w:bidi="ar"/>
        </w:rPr>
        <w:t>3</w:t>
      </w:r>
      <w:r>
        <w:rPr>
          <w:rFonts w:ascii="Times New Roman" w:hAnsi="Times New Roman" w:cs="Times New Roman"/>
          <w:sz w:val="24"/>
          <w:szCs w:val="24"/>
          <w:highlight w:val="none"/>
          <w:lang w:bidi="ar"/>
        </w:rPr>
        <w:t>；初级生产力范围为2.82~104.81mgC/m</w:t>
      </w:r>
      <w:r>
        <w:rPr>
          <w:rFonts w:ascii="Times New Roman" w:hAnsi="Times New Roman" w:cs="Times New Roman"/>
          <w:sz w:val="24"/>
          <w:szCs w:val="24"/>
          <w:highlight w:val="none"/>
          <w:vertAlign w:val="superscript"/>
          <w:lang w:bidi="ar"/>
        </w:rPr>
        <w:t>2</w:t>
      </w:r>
      <w:r>
        <w:rPr>
          <w:rFonts w:ascii="Times New Roman" w:hAnsi="Times New Roman" w:cs="Times New Roman"/>
          <w:sz w:val="24"/>
          <w:szCs w:val="24"/>
          <w:highlight w:val="none"/>
          <w:lang w:bidi="ar"/>
        </w:rPr>
        <w:t>·d，平均值为19.20mgC/m</w:t>
      </w:r>
      <w:r>
        <w:rPr>
          <w:rFonts w:ascii="Times New Roman" w:hAnsi="Times New Roman" w:cs="Times New Roman"/>
          <w:sz w:val="24"/>
          <w:szCs w:val="24"/>
          <w:highlight w:val="none"/>
          <w:vertAlign w:val="superscript"/>
          <w:lang w:bidi="ar"/>
        </w:rPr>
        <w:t>2</w:t>
      </w:r>
      <w:r>
        <w:rPr>
          <w:rFonts w:ascii="Times New Roman" w:hAnsi="Times New Roman" w:cs="Times New Roman"/>
          <w:sz w:val="24"/>
          <w:szCs w:val="24"/>
          <w:highlight w:val="none"/>
          <w:lang w:bidi="ar"/>
        </w:rPr>
        <w:t>·d。</w:t>
      </w:r>
    </w:p>
    <w:p>
      <w:pPr>
        <w:autoSpaceDE w:val="0"/>
        <w:adjustRightInd w:val="0"/>
        <w:snapToGrid w:val="0"/>
        <w:spacing w:line="360" w:lineRule="auto"/>
        <w:ind w:firstLine="480" w:firstLineChars="200"/>
        <w:rPr>
          <w:rFonts w:ascii="Times New Roman" w:hAnsi="Times New Roman" w:cs="Times New Roman"/>
          <w:sz w:val="24"/>
          <w:szCs w:val="24"/>
          <w:highlight w:val="none"/>
          <w:lang w:bidi="ar"/>
        </w:rPr>
      </w:pPr>
      <w:r>
        <w:rPr>
          <w:rFonts w:ascii="Times New Roman" w:hAnsi="Times New Roman" w:cs="Times New Roman"/>
          <w:sz w:val="24"/>
          <w:szCs w:val="24"/>
          <w:highlight w:val="none"/>
          <w:lang w:bidi="ar"/>
        </w:rPr>
        <w:t>（2）浮游植物</w:t>
      </w:r>
    </w:p>
    <w:p>
      <w:pPr>
        <w:autoSpaceDE w:val="0"/>
        <w:adjustRightInd w:val="0"/>
        <w:snapToGrid w:val="0"/>
        <w:spacing w:line="360" w:lineRule="auto"/>
        <w:ind w:firstLine="480" w:firstLineChars="200"/>
        <w:rPr>
          <w:rFonts w:ascii="Times New Roman" w:hAnsi="Times New Roman" w:cs="Times New Roman"/>
          <w:sz w:val="24"/>
          <w:szCs w:val="24"/>
          <w:highlight w:val="none"/>
          <w:lang w:bidi="ar"/>
        </w:rPr>
      </w:pPr>
      <w:r>
        <w:rPr>
          <w:rFonts w:ascii="Times New Roman" w:hAnsi="Times New Roman" w:cs="Times New Roman"/>
          <w:sz w:val="24"/>
          <w:szCs w:val="24"/>
          <w:highlight w:val="none"/>
          <w:lang w:bidi="ar"/>
        </w:rPr>
        <w:t>2021年3月（春季），共鉴定出浮游植物4门63种，浮游植物优势种为洛氏菱形藻、琼氏圆筛藻、蛇目圆筛藻、中华齿状藻、中肋骨条藻，浮游植物细胞丰度范围为1.41×10</w:t>
      </w:r>
      <w:r>
        <w:rPr>
          <w:rFonts w:ascii="Times New Roman" w:hAnsi="Times New Roman" w:cs="Times New Roman"/>
          <w:sz w:val="24"/>
          <w:szCs w:val="24"/>
          <w:highlight w:val="none"/>
          <w:vertAlign w:val="superscript"/>
          <w:lang w:bidi="ar"/>
        </w:rPr>
        <w:t>4</w:t>
      </w:r>
      <w:r>
        <w:rPr>
          <w:rFonts w:ascii="Times New Roman" w:hAnsi="Times New Roman" w:cs="Times New Roman"/>
          <w:sz w:val="24"/>
          <w:szCs w:val="24"/>
          <w:highlight w:val="none"/>
          <w:lang w:bidi="ar"/>
        </w:rPr>
        <w:t>~94.55×10</w:t>
      </w:r>
      <w:r>
        <w:rPr>
          <w:rFonts w:ascii="Times New Roman" w:hAnsi="Times New Roman" w:cs="Times New Roman"/>
          <w:sz w:val="24"/>
          <w:szCs w:val="24"/>
          <w:highlight w:val="none"/>
          <w:vertAlign w:val="superscript"/>
          <w:lang w:bidi="ar"/>
        </w:rPr>
        <w:t>4</w:t>
      </w:r>
      <w:r>
        <w:rPr>
          <w:rFonts w:ascii="Times New Roman" w:hAnsi="Times New Roman" w:cs="Times New Roman"/>
          <w:sz w:val="24"/>
          <w:szCs w:val="24"/>
          <w:highlight w:val="none"/>
          <w:lang w:bidi="ar"/>
        </w:rPr>
        <w:t>cell/m</w:t>
      </w:r>
      <w:r>
        <w:rPr>
          <w:rFonts w:ascii="Times New Roman" w:hAnsi="Times New Roman" w:cs="Times New Roman"/>
          <w:sz w:val="24"/>
          <w:szCs w:val="24"/>
          <w:highlight w:val="none"/>
          <w:vertAlign w:val="superscript"/>
          <w:lang w:bidi="ar"/>
        </w:rPr>
        <w:t>3</w:t>
      </w:r>
      <w:r>
        <w:rPr>
          <w:rFonts w:ascii="Times New Roman" w:hAnsi="Times New Roman" w:cs="Times New Roman"/>
          <w:sz w:val="24"/>
          <w:szCs w:val="24"/>
          <w:highlight w:val="none"/>
          <w:lang w:bidi="ar"/>
        </w:rPr>
        <w:t>，平均细胞丰度为25.06×10</w:t>
      </w:r>
      <w:r>
        <w:rPr>
          <w:rFonts w:ascii="Times New Roman" w:hAnsi="Times New Roman" w:cs="Times New Roman"/>
          <w:sz w:val="24"/>
          <w:szCs w:val="24"/>
          <w:highlight w:val="none"/>
          <w:vertAlign w:val="superscript"/>
          <w:lang w:bidi="ar"/>
        </w:rPr>
        <w:t>4</w:t>
      </w:r>
      <w:r>
        <w:rPr>
          <w:rFonts w:ascii="Times New Roman" w:hAnsi="Times New Roman" w:cs="Times New Roman"/>
          <w:sz w:val="24"/>
          <w:szCs w:val="24"/>
          <w:highlight w:val="none"/>
          <w:lang w:bidi="ar"/>
        </w:rPr>
        <w:t>cell/m</w:t>
      </w:r>
      <w:r>
        <w:rPr>
          <w:rFonts w:ascii="Times New Roman" w:hAnsi="Times New Roman" w:cs="Times New Roman"/>
          <w:sz w:val="24"/>
          <w:szCs w:val="24"/>
          <w:highlight w:val="none"/>
          <w:vertAlign w:val="superscript"/>
          <w:lang w:bidi="ar"/>
        </w:rPr>
        <w:t>3</w:t>
      </w:r>
      <w:r>
        <w:rPr>
          <w:rFonts w:ascii="Times New Roman" w:hAnsi="Times New Roman" w:cs="Times New Roman"/>
          <w:sz w:val="24"/>
          <w:szCs w:val="24"/>
          <w:highlight w:val="none"/>
          <w:lang w:bidi="ar"/>
        </w:rPr>
        <w:t>，浮游植物物种多样性指数H'平均值为2.52；种类丰富度指数d平均值为0.86；均匀度指数J'平均值为0.64。</w:t>
      </w:r>
    </w:p>
    <w:p>
      <w:pPr>
        <w:autoSpaceDE w:val="0"/>
        <w:adjustRightInd w:val="0"/>
        <w:snapToGrid w:val="0"/>
        <w:spacing w:line="360" w:lineRule="auto"/>
        <w:ind w:firstLine="480" w:firstLineChars="200"/>
        <w:rPr>
          <w:rFonts w:ascii="Times New Roman" w:hAnsi="Times New Roman" w:cs="Times New Roman"/>
          <w:sz w:val="24"/>
          <w:szCs w:val="24"/>
          <w:highlight w:val="none"/>
          <w:lang w:bidi="ar"/>
        </w:rPr>
      </w:pPr>
      <w:r>
        <w:rPr>
          <w:rFonts w:ascii="Times New Roman" w:hAnsi="Times New Roman" w:cs="Times New Roman"/>
          <w:sz w:val="24"/>
          <w:szCs w:val="24"/>
          <w:highlight w:val="none"/>
          <w:lang w:bidi="ar"/>
        </w:rPr>
        <w:t>2020年11月（秋季），共鉴定出浮游植物4门104种，浮游植物优势种为具翼漂流藻、琼氏圆筛藻、蛇目圆筛藻、中肋骨条藻、红海束毛藻，浮游植物细胞丰度范围为2.68×10</w:t>
      </w:r>
      <w:r>
        <w:rPr>
          <w:rFonts w:ascii="Times New Roman" w:hAnsi="Times New Roman" w:cs="Times New Roman"/>
          <w:sz w:val="24"/>
          <w:szCs w:val="24"/>
          <w:highlight w:val="none"/>
          <w:vertAlign w:val="superscript"/>
          <w:lang w:bidi="ar"/>
        </w:rPr>
        <w:t>5</w:t>
      </w:r>
      <w:r>
        <w:rPr>
          <w:rFonts w:ascii="Times New Roman" w:hAnsi="Times New Roman" w:cs="Times New Roman"/>
          <w:sz w:val="24"/>
          <w:szCs w:val="24"/>
          <w:highlight w:val="none"/>
          <w:lang w:bidi="ar"/>
        </w:rPr>
        <w:t>~126.61×10</w:t>
      </w:r>
      <w:r>
        <w:rPr>
          <w:rFonts w:ascii="Times New Roman" w:hAnsi="Times New Roman" w:cs="Times New Roman"/>
          <w:sz w:val="24"/>
          <w:szCs w:val="24"/>
          <w:highlight w:val="none"/>
          <w:vertAlign w:val="superscript"/>
          <w:lang w:bidi="ar"/>
        </w:rPr>
        <w:t>5</w:t>
      </w:r>
      <w:r>
        <w:rPr>
          <w:rFonts w:ascii="Times New Roman" w:hAnsi="Times New Roman" w:cs="Times New Roman"/>
          <w:sz w:val="24"/>
          <w:szCs w:val="24"/>
          <w:highlight w:val="none"/>
          <w:lang w:bidi="ar"/>
        </w:rPr>
        <w:t>cell/m</w:t>
      </w:r>
      <w:r>
        <w:rPr>
          <w:rFonts w:ascii="Times New Roman" w:hAnsi="Times New Roman" w:cs="Times New Roman"/>
          <w:sz w:val="24"/>
          <w:szCs w:val="24"/>
          <w:highlight w:val="none"/>
          <w:vertAlign w:val="superscript"/>
          <w:lang w:bidi="ar"/>
        </w:rPr>
        <w:t>3</w:t>
      </w:r>
      <w:r>
        <w:rPr>
          <w:rFonts w:ascii="Times New Roman" w:hAnsi="Times New Roman" w:cs="Times New Roman"/>
          <w:sz w:val="24"/>
          <w:szCs w:val="24"/>
          <w:highlight w:val="none"/>
          <w:lang w:bidi="ar"/>
        </w:rPr>
        <w:t>，平均细胞丰度为21.00×10</w:t>
      </w:r>
      <w:r>
        <w:rPr>
          <w:rFonts w:ascii="Times New Roman" w:hAnsi="Times New Roman" w:cs="Times New Roman"/>
          <w:sz w:val="24"/>
          <w:szCs w:val="24"/>
          <w:highlight w:val="none"/>
          <w:vertAlign w:val="superscript"/>
          <w:lang w:bidi="ar"/>
        </w:rPr>
        <w:t>5</w:t>
      </w:r>
      <w:r>
        <w:rPr>
          <w:rFonts w:ascii="Times New Roman" w:hAnsi="Times New Roman" w:cs="Times New Roman"/>
          <w:sz w:val="24"/>
          <w:szCs w:val="24"/>
          <w:highlight w:val="none"/>
          <w:lang w:bidi="ar"/>
        </w:rPr>
        <w:t>cell/m</w:t>
      </w:r>
      <w:r>
        <w:rPr>
          <w:rFonts w:ascii="Times New Roman" w:hAnsi="Times New Roman" w:cs="Times New Roman"/>
          <w:sz w:val="24"/>
          <w:szCs w:val="24"/>
          <w:highlight w:val="none"/>
          <w:vertAlign w:val="superscript"/>
          <w:lang w:bidi="ar"/>
        </w:rPr>
        <w:t>3</w:t>
      </w:r>
      <w:r>
        <w:rPr>
          <w:rFonts w:ascii="Times New Roman" w:hAnsi="Times New Roman" w:cs="Times New Roman"/>
          <w:sz w:val="24"/>
          <w:szCs w:val="24"/>
          <w:highlight w:val="none"/>
          <w:lang w:bidi="ar"/>
        </w:rPr>
        <w:t>，浮游植物物种多样性指数H'平均值为2.58；种类丰富度指数d平均值为1.38；均匀度指数J'平均值为0.54。</w:t>
      </w:r>
    </w:p>
    <w:p>
      <w:pPr>
        <w:autoSpaceDE w:val="0"/>
        <w:adjustRightInd w:val="0"/>
        <w:snapToGrid w:val="0"/>
        <w:spacing w:line="360" w:lineRule="auto"/>
        <w:ind w:firstLine="480" w:firstLineChars="200"/>
        <w:rPr>
          <w:rFonts w:ascii="Times New Roman" w:hAnsi="Times New Roman" w:cs="Times New Roman"/>
          <w:sz w:val="24"/>
          <w:szCs w:val="24"/>
          <w:highlight w:val="none"/>
          <w:lang w:bidi="ar"/>
        </w:rPr>
      </w:pPr>
      <w:r>
        <w:rPr>
          <w:rFonts w:ascii="Times New Roman" w:hAnsi="Times New Roman" w:cs="Times New Roman"/>
          <w:sz w:val="24"/>
          <w:szCs w:val="24"/>
          <w:highlight w:val="none"/>
          <w:lang w:bidi="ar"/>
        </w:rPr>
        <w:t>（3）浮游动物</w:t>
      </w:r>
    </w:p>
    <w:p>
      <w:pPr>
        <w:autoSpaceDE w:val="0"/>
        <w:adjustRightInd w:val="0"/>
        <w:snapToGrid w:val="0"/>
        <w:spacing w:line="360" w:lineRule="auto"/>
        <w:ind w:firstLine="480" w:firstLineChars="200"/>
        <w:rPr>
          <w:rFonts w:ascii="Times New Roman" w:hAnsi="Times New Roman" w:cs="Times New Roman"/>
          <w:sz w:val="24"/>
          <w:szCs w:val="24"/>
          <w:highlight w:val="none"/>
          <w:lang w:bidi="ar"/>
        </w:rPr>
      </w:pPr>
      <w:r>
        <w:rPr>
          <w:rFonts w:ascii="Times New Roman" w:hAnsi="Times New Roman" w:cs="Times New Roman"/>
          <w:sz w:val="24"/>
          <w:szCs w:val="24"/>
          <w:highlight w:val="none"/>
          <w:lang w:bidi="ar"/>
        </w:rPr>
        <w:t>2021年4月（春季），采集的浮游动物样品共鉴定出10大类58种，浮动物优势种为中华哲水蚤、捷氏歪水蚤和细巧华哲水蚤，调查海域各站位浮游动物生物量平均值123.61mg/m</w:t>
      </w:r>
      <w:r>
        <w:rPr>
          <w:rFonts w:ascii="Times New Roman" w:hAnsi="Times New Roman" w:cs="Times New Roman"/>
          <w:sz w:val="24"/>
          <w:szCs w:val="24"/>
          <w:highlight w:val="none"/>
          <w:vertAlign w:val="superscript"/>
          <w:lang w:bidi="ar"/>
        </w:rPr>
        <w:t>3</w:t>
      </w:r>
      <w:r>
        <w:rPr>
          <w:rFonts w:ascii="Times New Roman" w:hAnsi="Times New Roman" w:cs="Times New Roman"/>
          <w:sz w:val="24"/>
          <w:szCs w:val="24"/>
          <w:highlight w:val="none"/>
          <w:lang w:bidi="ar"/>
        </w:rPr>
        <w:t>；各站位浮游动物密度平均值为42.25ind./m</w:t>
      </w:r>
      <w:r>
        <w:rPr>
          <w:rFonts w:ascii="Times New Roman" w:hAnsi="Times New Roman" w:cs="Times New Roman"/>
          <w:sz w:val="24"/>
          <w:szCs w:val="24"/>
          <w:highlight w:val="none"/>
          <w:vertAlign w:val="superscript"/>
          <w:lang w:bidi="ar"/>
        </w:rPr>
        <w:t>3</w:t>
      </w:r>
      <w:r>
        <w:rPr>
          <w:rFonts w:ascii="Times New Roman" w:hAnsi="Times New Roman" w:cs="Times New Roman"/>
          <w:sz w:val="24"/>
          <w:szCs w:val="24"/>
          <w:highlight w:val="none"/>
          <w:lang w:bidi="ar"/>
        </w:rPr>
        <w:t>，浮游动物多样性指数H'平均值为1.92；种类丰富度指数d平均值为2.49；均匀度指数J'平均值为0.72。</w:t>
      </w:r>
    </w:p>
    <w:p>
      <w:pPr>
        <w:autoSpaceDE w:val="0"/>
        <w:adjustRightInd w:val="0"/>
        <w:snapToGrid w:val="0"/>
        <w:spacing w:line="360" w:lineRule="auto"/>
        <w:ind w:firstLine="480" w:firstLineChars="200"/>
        <w:rPr>
          <w:rFonts w:ascii="Times New Roman" w:hAnsi="Times New Roman" w:cs="Times New Roman"/>
          <w:sz w:val="24"/>
          <w:szCs w:val="24"/>
          <w:highlight w:val="none"/>
          <w:lang w:bidi="ar"/>
        </w:rPr>
      </w:pPr>
      <w:r>
        <w:rPr>
          <w:rFonts w:ascii="Times New Roman" w:hAnsi="Times New Roman" w:cs="Times New Roman"/>
          <w:sz w:val="24"/>
          <w:szCs w:val="24"/>
          <w:highlight w:val="none"/>
          <w:lang w:bidi="ar"/>
        </w:rPr>
        <w:t>2020年11月（秋季），采集的浮游动物样品共鉴定出9大类55种，浮游动物优势种为背针胸刺水蚤、精致真刺水蚤、太平洋纺锤水蚤、亚强次真哲水蚤、中华哲水蚤，调查海域各站位浮游动物生物量平均值117.08mg/m</w:t>
      </w:r>
      <w:r>
        <w:rPr>
          <w:rFonts w:ascii="Times New Roman" w:hAnsi="Times New Roman" w:cs="Times New Roman"/>
          <w:sz w:val="24"/>
          <w:szCs w:val="24"/>
          <w:highlight w:val="none"/>
          <w:vertAlign w:val="superscript"/>
          <w:lang w:bidi="ar"/>
        </w:rPr>
        <w:t>3</w:t>
      </w:r>
      <w:r>
        <w:rPr>
          <w:rFonts w:ascii="Times New Roman" w:hAnsi="Times New Roman" w:cs="Times New Roman"/>
          <w:sz w:val="24"/>
          <w:szCs w:val="24"/>
          <w:highlight w:val="none"/>
          <w:lang w:bidi="ar"/>
        </w:rPr>
        <w:t>；各站位浮游动物密度平均值为108.96ind./m</w:t>
      </w:r>
      <w:r>
        <w:rPr>
          <w:rFonts w:ascii="Times New Roman" w:hAnsi="Times New Roman" w:cs="Times New Roman"/>
          <w:sz w:val="24"/>
          <w:szCs w:val="24"/>
          <w:highlight w:val="none"/>
          <w:vertAlign w:val="superscript"/>
          <w:lang w:bidi="ar"/>
        </w:rPr>
        <w:t>3</w:t>
      </w:r>
      <w:r>
        <w:rPr>
          <w:rFonts w:ascii="Times New Roman" w:hAnsi="Times New Roman" w:cs="Times New Roman"/>
          <w:sz w:val="24"/>
          <w:szCs w:val="24"/>
          <w:highlight w:val="none"/>
          <w:lang w:bidi="ar"/>
        </w:rPr>
        <w:t>，浮游动物多样性指数H'平均值为2.48；种类丰富度指数d平均值为2.62；均匀度指数J'平均值为0.75。</w:t>
      </w:r>
    </w:p>
    <w:p>
      <w:pPr>
        <w:autoSpaceDE w:val="0"/>
        <w:adjustRightInd w:val="0"/>
        <w:snapToGrid w:val="0"/>
        <w:spacing w:line="360" w:lineRule="auto"/>
        <w:ind w:firstLine="480" w:firstLineChars="200"/>
        <w:rPr>
          <w:rFonts w:ascii="Times New Roman" w:hAnsi="Times New Roman" w:cs="Times New Roman"/>
          <w:sz w:val="24"/>
          <w:szCs w:val="24"/>
          <w:highlight w:val="none"/>
          <w:lang w:bidi="ar"/>
        </w:rPr>
      </w:pPr>
      <w:r>
        <w:rPr>
          <w:rFonts w:ascii="Times New Roman" w:hAnsi="Times New Roman" w:cs="Times New Roman"/>
          <w:sz w:val="24"/>
          <w:szCs w:val="24"/>
          <w:highlight w:val="none"/>
          <w:lang w:bidi="ar"/>
        </w:rPr>
        <w:t>（4）底栖生物</w:t>
      </w:r>
    </w:p>
    <w:p>
      <w:pPr>
        <w:autoSpaceDE w:val="0"/>
        <w:adjustRightInd w:val="0"/>
        <w:snapToGrid w:val="0"/>
        <w:spacing w:line="360" w:lineRule="auto"/>
        <w:ind w:firstLine="480" w:firstLineChars="200"/>
        <w:rPr>
          <w:rFonts w:ascii="Times New Roman" w:hAnsi="Times New Roman" w:cs="Times New Roman"/>
          <w:sz w:val="24"/>
          <w:szCs w:val="24"/>
          <w:highlight w:val="none"/>
          <w:lang w:bidi="ar"/>
        </w:rPr>
      </w:pPr>
      <w:r>
        <w:rPr>
          <w:rFonts w:ascii="Times New Roman" w:hAnsi="Times New Roman" w:cs="Times New Roman"/>
          <w:sz w:val="24"/>
          <w:szCs w:val="24"/>
          <w:highlight w:val="none"/>
          <w:lang w:bidi="ar"/>
        </w:rPr>
        <w:t>2021年4月（春季），调查海域共鉴定出大型底栖生物5大类34种，调查海域底栖生物生物量平均值为1.34g/m</w:t>
      </w:r>
      <w:r>
        <w:rPr>
          <w:rFonts w:ascii="Times New Roman" w:hAnsi="Times New Roman" w:cs="Times New Roman"/>
          <w:sz w:val="24"/>
          <w:szCs w:val="24"/>
          <w:highlight w:val="none"/>
          <w:vertAlign w:val="superscript"/>
          <w:lang w:bidi="ar"/>
        </w:rPr>
        <w:t>2</w:t>
      </w:r>
      <w:r>
        <w:rPr>
          <w:rFonts w:ascii="Times New Roman" w:hAnsi="Times New Roman" w:cs="Times New Roman"/>
          <w:sz w:val="24"/>
          <w:szCs w:val="24"/>
          <w:highlight w:val="none"/>
          <w:lang w:bidi="ar"/>
        </w:rPr>
        <w:t>，平均栖息密度为69ind./m</w:t>
      </w:r>
      <w:r>
        <w:rPr>
          <w:rFonts w:ascii="Times New Roman" w:hAnsi="Times New Roman" w:cs="Times New Roman"/>
          <w:sz w:val="24"/>
          <w:szCs w:val="24"/>
          <w:highlight w:val="none"/>
          <w:vertAlign w:val="superscript"/>
          <w:lang w:bidi="ar"/>
        </w:rPr>
        <w:t>2</w:t>
      </w:r>
      <w:r>
        <w:rPr>
          <w:rFonts w:ascii="Times New Roman" w:hAnsi="Times New Roman" w:cs="Times New Roman"/>
          <w:sz w:val="24"/>
          <w:szCs w:val="24"/>
          <w:highlight w:val="none"/>
          <w:lang w:bidi="ar"/>
        </w:rPr>
        <w:t>，底栖生物优势种不倒翁虫、双鳃内卷齿蚕、薄云母蛤和丝异须虫，底栖动物多样性指数H'平均值为1.64；种类丰富度指数d平均值为0.47；均匀度指数J'平均值为0.89。</w:t>
      </w:r>
    </w:p>
    <w:p>
      <w:pPr>
        <w:autoSpaceDE w:val="0"/>
        <w:adjustRightInd w:val="0"/>
        <w:snapToGrid w:val="0"/>
        <w:spacing w:line="360" w:lineRule="auto"/>
        <w:ind w:firstLine="480" w:firstLineChars="200"/>
        <w:rPr>
          <w:rFonts w:ascii="Times New Roman" w:hAnsi="Times New Roman" w:cs="Times New Roman"/>
          <w:sz w:val="24"/>
          <w:szCs w:val="24"/>
          <w:highlight w:val="none"/>
          <w:lang w:bidi="ar"/>
        </w:rPr>
      </w:pPr>
      <w:r>
        <w:rPr>
          <w:rFonts w:ascii="Times New Roman" w:hAnsi="Times New Roman" w:cs="Times New Roman"/>
          <w:sz w:val="24"/>
          <w:szCs w:val="24"/>
          <w:highlight w:val="none"/>
          <w:lang w:bidi="ar"/>
        </w:rPr>
        <w:t>2020年11月（秋季），调查海域共鉴定出大型底栖生物6大类41种，调查海域底栖生物生物量平均值为1.43g/m</w:t>
      </w:r>
      <w:r>
        <w:rPr>
          <w:rFonts w:ascii="Times New Roman" w:hAnsi="Times New Roman" w:cs="Times New Roman"/>
          <w:sz w:val="24"/>
          <w:szCs w:val="24"/>
          <w:highlight w:val="none"/>
          <w:vertAlign w:val="superscript"/>
          <w:lang w:bidi="ar"/>
        </w:rPr>
        <w:t>2</w:t>
      </w:r>
      <w:r>
        <w:rPr>
          <w:rFonts w:ascii="Times New Roman" w:hAnsi="Times New Roman" w:cs="Times New Roman"/>
          <w:sz w:val="24"/>
          <w:szCs w:val="24"/>
          <w:highlight w:val="none"/>
          <w:lang w:bidi="ar"/>
        </w:rPr>
        <w:t>，平均栖息密度为57ind./m</w:t>
      </w:r>
      <w:r>
        <w:rPr>
          <w:rFonts w:ascii="Times New Roman" w:hAnsi="Times New Roman" w:cs="Times New Roman"/>
          <w:sz w:val="24"/>
          <w:szCs w:val="24"/>
          <w:highlight w:val="none"/>
          <w:vertAlign w:val="superscript"/>
          <w:lang w:bidi="ar"/>
        </w:rPr>
        <w:t>2</w:t>
      </w:r>
      <w:r>
        <w:rPr>
          <w:rFonts w:ascii="Times New Roman" w:hAnsi="Times New Roman" w:cs="Times New Roman"/>
          <w:sz w:val="24"/>
          <w:szCs w:val="24"/>
          <w:highlight w:val="none"/>
          <w:lang w:bidi="ar"/>
        </w:rPr>
        <w:t>，底栖生物优势种双鳃内卷齿蚕、小头虫和圆筒原盒螺，底栖动物多样性指数H'平均值为1.81；种类丰富度指数d平均值为0.55；均匀度指数J'平均值为0.93。</w:t>
      </w:r>
    </w:p>
    <w:p>
      <w:pPr>
        <w:autoSpaceDE w:val="0"/>
        <w:adjustRightInd w:val="0"/>
        <w:snapToGrid w:val="0"/>
        <w:spacing w:line="360" w:lineRule="auto"/>
        <w:ind w:firstLine="480" w:firstLineChars="200"/>
        <w:rPr>
          <w:rFonts w:ascii="Times New Roman" w:hAnsi="Times New Roman" w:cs="Times New Roman"/>
          <w:sz w:val="24"/>
          <w:szCs w:val="24"/>
          <w:highlight w:val="none"/>
          <w:lang w:bidi="ar"/>
        </w:rPr>
      </w:pPr>
      <w:r>
        <w:rPr>
          <w:rFonts w:ascii="Times New Roman" w:hAnsi="Times New Roman" w:cs="Times New Roman"/>
          <w:sz w:val="24"/>
          <w:szCs w:val="24"/>
          <w:highlight w:val="none"/>
          <w:lang w:bidi="ar"/>
        </w:rPr>
        <w:t>（5）潮间带生物</w:t>
      </w:r>
    </w:p>
    <w:p>
      <w:pPr>
        <w:autoSpaceDE w:val="0"/>
        <w:adjustRightInd w:val="0"/>
        <w:snapToGrid w:val="0"/>
        <w:spacing w:line="360" w:lineRule="auto"/>
        <w:ind w:firstLine="480" w:firstLineChars="200"/>
        <w:rPr>
          <w:rFonts w:ascii="Times New Roman" w:hAnsi="Times New Roman" w:cs="Times New Roman"/>
          <w:sz w:val="24"/>
          <w:szCs w:val="24"/>
          <w:highlight w:val="none"/>
          <w:lang w:bidi="ar"/>
        </w:rPr>
      </w:pPr>
      <w:r>
        <w:rPr>
          <w:rFonts w:ascii="Times New Roman" w:hAnsi="Times New Roman" w:cs="Times New Roman"/>
          <w:sz w:val="24"/>
          <w:szCs w:val="24"/>
          <w:highlight w:val="none"/>
          <w:lang w:bidi="ar"/>
        </w:rPr>
        <w:t>2021年4月（春季），3条潮间带断面共采集潮间带生物9大类63种，潮间带生物高潮带优势种为短滨螺，中潮带和低潮带优势种为异足索沙蚕和弹涂鱼，3个断面平均栖息密度为78.33个/m</w:t>
      </w:r>
      <w:r>
        <w:rPr>
          <w:rFonts w:ascii="Times New Roman" w:hAnsi="Times New Roman" w:cs="Times New Roman"/>
          <w:sz w:val="24"/>
          <w:szCs w:val="24"/>
          <w:highlight w:val="none"/>
          <w:vertAlign w:val="superscript"/>
          <w:lang w:bidi="ar"/>
        </w:rPr>
        <w:t>2</w:t>
      </w:r>
      <w:r>
        <w:rPr>
          <w:rFonts w:ascii="Times New Roman" w:hAnsi="Times New Roman" w:cs="Times New Roman"/>
          <w:sz w:val="24"/>
          <w:szCs w:val="24"/>
          <w:highlight w:val="none"/>
          <w:lang w:bidi="ar"/>
        </w:rPr>
        <w:t>，平均生物量为</w:t>
      </w:r>
      <w:r>
        <w:rPr>
          <w:rFonts w:hint="eastAsia" w:ascii="Times New Roman" w:hAnsi="Times New Roman" w:cs="Times New Roman"/>
          <w:sz w:val="24"/>
          <w:szCs w:val="24"/>
          <w:highlight w:val="none"/>
          <w:lang w:bidi="ar"/>
        </w:rPr>
        <w:t>1</w:t>
      </w:r>
      <w:r>
        <w:rPr>
          <w:rFonts w:ascii="Times New Roman" w:hAnsi="Times New Roman" w:cs="Times New Roman"/>
          <w:sz w:val="24"/>
          <w:szCs w:val="24"/>
          <w:highlight w:val="none"/>
          <w:lang w:bidi="ar"/>
        </w:rPr>
        <w:t>8.</w:t>
      </w:r>
      <w:r>
        <w:rPr>
          <w:rFonts w:hint="eastAsia" w:ascii="Times New Roman" w:hAnsi="Times New Roman" w:cs="Times New Roman"/>
          <w:sz w:val="24"/>
          <w:szCs w:val="24"/>
          <w:highlight w:val="none"/>
          <w:lang w:bidi="ar"/>
        </w:rPr>
        <w:t>0</w:t>
      </w:r>
      <w:r>
        <w:rPr>
          <w:rFonts w:ascii="Times New Roman" w:hAnsi="Times New Roman" w:cs="Times New Roman"/>
          <w:sz w:val="24"/>
          <w:szCs w:val="24"/>
          <w:highlight w:val="none"/>
          <w:lang w:bidi="ar"/>
        </w:rPr>
        <w:t>6g/m</w:t>
      </w:r>
      <w:r>
        <w:rPr>
          <w:rFonts w:ascii="Times New Roman" w:hAnsi="Times New Roman" w:cs="Times New Roman"/>
          <w:sz w:val="24"/>
          <w:szCs w:val="24"/>
          <w:highlight w:val="none"/>
          <w:vertAlign w:val="superscript"/>
          <w:lang w:bidi="ar"/>
        </w:rPr>
        <w:t>2</w:t>
      </w:r>
      <w:r>
        <w:rPr>
          <w:rFonts w:ascii="Times New Roman" w:hAnsi="Times New Roman" w:cs="Times New Roman"/>
          <w:sz w:val="24"/>
          <w:szCs w:val="24"/>
          <w:highlight w:val="none"/>
          <w:lang w:bidi="ar"/>
        </w:rPr>
        <w:t>。潮间带生物种类多样性指数H'平均值为2.53；种类丰富度指数d平均值为4.05；均匀度指数J'平均值为0.75。</w:t>
      </w:r>
    </w:p>
    <w:p>
      <w:pPr>
        <w:autoSpaceDE w:val="0"/>
        <w:adjustRightInd w:val="0"/>
        <w:snapToGrid w:val="0"/>
        <w:spacing w:line="360" w:lineRule="auto"/>
        <w:ind w:firstLine="480" w:firstLineChars="200"/>
        <w:rPr>
          <w:rFonts w:ascii="Times New Roman" w:hAnsi="Times New Roman" w:cs="Times New Roman"/>
          <w:highlight w:val="none"/>
        </w:rPr>
      </w:pPr>
      <w:r>
        <w:rPr>
          <w:rFonts w:ascii="Times New Roman" w:hAnsi="Times New Roman" w:cs="Times New Roman"/>
          <w:sz w:val="24"/>
          <w:szCs w:val="24"/>
          <w:highlight w:val="none"/>
          <w:lang w:bidi="ar"/>
        </w:rPr>
        <w:t>2020年11月（秋季），3条潮间带断面共采集潮间带生物5大类19种，潮间带优势种为弧边招潮蟹、短拟沼螺、珠带拟蟹守螺、淡水泥蟹、长足长方蟹和可口革囊星虫，3个断面平均栖息密度为101.33个/m</w:t>
      </w:r>
      <w:r>
        <w:rPr>
          <w:rFonts w:ascii="Times New Roman" w:hAnsi="Times New Roman" w:cs="Times New Roman"/>
          <w:sz w:val="24"/>
          <w:szCs w:val="24"/>
          <w:highlight w:val="none"/>
          <w:vertAlign w:val="superscript"/>
          <w:lang w:bidi="ar"/>
        </w:rPr>
        <w:t>2</w:t>
      </w:r>
      <w:r>
        <w:rPr>
          <w:rFonts w:ascii="Times New Roman" w:hAnsi="Times New Roman" w:cs="Times New Roman"/>
          <w:sz w:val="24"/>
          <w:szCs w:val="24"/>
          <w:highlight w:val="none"/>
          <w:lang w:bidi="ar"/>
        </w:rPr>
        <w:t>，平均生物量为</w:t>
      </w:r>
      <w:r>
        <w:rPr>
          <w:rFonts w:hint="eastAsia" w:ascii="Times New Roman" w:hAnsi="Times New Roman" w:cs="Times New Roman"/>
          <w:sz w:val="24"/>
          <w:szCs w:val="24"/>
          <w:highlight w:val="none"/>
          <w:lang w:bidi="ar"/>
        </w:rPr>
        <w:t>31.45</w:t>
      </w:r>
      <w:r>
        <w:rPr>
          <w:rFonts w:ascii="Times New Roman" w:hAnsi="Times New Roman" w:cs="Times New Roman"/>
          <w:sz w:val="24"/>
          <w:szCs w:val="24"/>
          <w:highlight w:val="none"/>
          <w:lang w:bidi="ar"/>
        </w:rPr>
        <w:t>g/m</w:t>
      </w:r>
      <w:r>
        <w:rPr>
          <w:rFonts w:ascii="Times New Roman" w:hAnsi="Times New Roman" w:cs="Times New Roman"/>
          <w:sz w:val="24"/>
          <w:szCs w:val="24"/>
          <w:highlight w:val="none"/>
          <w:vertAlign w:val="superscript"/>
          <w:lang w:bidi="ar"/>
        </w:rPr>
        <w:t>2</w:t>
      </w:r>
      <w:r>
        <w:rPr>
          <w:rFonts w:ascii="Times New Roman" w:hAnsi="Times New Roman" w:cs="Times New Roman"/>
          <w:sz w:val="24"/>
          <w:szCs w:val="24"/>
          <w:highlight w:val="none"/>
          <w:lang w:bidi="ar"/>
        </w:rPr>
        <w:t>。潮间带生物种类多样性指数H'平均值为2.95；种类丰富度指数d平均值为1.25；均匀度指数J'平均值为0.85。</w:t>
      </w:r>
    </w:p>
    <w:p>
      <w:pPr>
        <w:pStyle w:val="8"/>
        <w:rPr>
          <w:highlight w:val="none"/>
        </w:rPr>
      </w:pPr>
      <w:bookmarkStart w:id="827" w:name="_Toc1736017164"/>
      <w:bookmarkStart w:id="828" w:name="_Toc1348638673"/>
      <w:r>
        <w:rPr>
          <w:highlight w:val="none"/>
        </w:rPr>
        <w:t>1</w:t>
      </w:r>
      <w:r>
        <w:rPr>
          <w:rFonts w:hint="eastAsia"/>
          <w:highlight w:val="none"/>
        </w:rPr>
        <w:t>2</w:t>
      </w:r>
      <w:r>
        <w:rPr>
          <w:highlight w:val="none"/>
        </w:rPr>
        <w:t>.3.7海洋渔业资源现状</w:t>
      </w:r>
      <w:bookmarkEnd w:id="827"/>
      <w:bookmarkEnd w:id="828"/>
    </w:p>
    <w:p>
      <w:pPr>
        <w:autoSpaceDE w:val="0"/>
        <w:adjustRightInd w:val="0"/>
        <w:snapToGrid w:val="0"/>
        <w:spacing w:line="360" w:lineRule="auto"/>
        <w:ind w:firstLine="480" w:firstLineChars="200"/>
        <w:rPr>
          <w:rFonts w:ascii="Times New Roman" w:hAnsi="Times New Roman" w:cs="Times New Roman"/>
          <w:sz w:val="24"/>
          <w:szCs w:val="24"/>
          <w:highlight w:val="none"/>
          <w:lang w:bidi="ar"/>
        </w:rPr>
      </w:pPr>
      <w:r>
        <w:rPr>
          <w:rFonts w:ascii="Times New Roman" w:hAnsi="Times New Roman" w:cs="Times New Roman"/>
          <w:sz w:val="24"/>
          <w:szCs w:val="24"/>
          <w:highlight w:val="none"/>
          <w:lang w:bidi="ar"/>
        </w:rPr>
        <w:t>（1）鱼卵、仔鱼</w:t>
      </w:r>
    </w:p>
    <w:p>
      <w:pPr>
        <w:autoSpaceDE w:val="0"/>
        <w:adjustRightInd w:val="0"/>
        <w:snapToGrid w:val="0"/>
        <w:spacing w:line="360" w:lineRule="auto"/>
        <w:ind w:firstLine="480" w:firstLineChars="200"/>
        <w:rPr>
          <w:rFonts w:ascii="Times New Roman" w:hAnsi="Times New Roman" w:cs="Times New Roman"/>
          <w:sz w:val="24"/>
          <w:szCs w:val="24"/>
          <w:highlight w:val="none"/>
          <w:lang w:bidi="ar"/>
        </w:rPr>
      </w:pPr>
      <w:r>
        <w:rPr>
          <w:rFonts w:ascii="Times New Roman" w:hAnsi="Times New Roman" w:cs="Times New Roman"/>
          <w:sz w:val="24"/>
          <w:szCs w:val="24"/>
          <w:highlight w:val="none"/>
          <w:lang w:bidi="ar"/>
        </w:rPr>
        <w:t>2021年4月（春季），共采集到鱼卵153个，其中水平网150个，垂直网3个；仔稚鱼336尾，其中水平网323尾，垂直网13尾。本调查航次共鉴定出鱼卵和仔稚鱼7目15科23种，另有一种未定种鱼卵和一种未定种仔稚鱼。采集鉴定到9种鱼卵样品，隶属于4目8科9种。采集鉴定到18种仔稚鱼样品，隶属于6目13科18种。水平拖网鱼卵密度均值为0.050ind./m</w:t>
      </w:r>
      <w:r>
        <w:rPr>
          <w:rFonts w:ascii="Times New Roman" w:hAnsi="Times New Roman" w:cs="Times New Roman"/>
          <w:sz w:val="24"/>
          <w:szCs w:val="24"/>
          <w:highlight w:val="none"/>
          <w:vertAlign w:val="superscript"/>
          <w:lang w:bidi="ar"/>
        </w:rPr>
        <w:t>3</w:t>
      </w:r>
      <w:r>
        <w:rPr>
          <w:rFonts w:ascii="Times New Roman" w:hAnsi="Times New Roman" w:cs="Times New Roman"/>
          <w:sz w:val="24"/>
          <w:szCs w:val="24"/>
          <w:highlight w:val="none"/>
          <w:lang w:bidi="ar"/>
        </w:rPr>
        <w:t>，垂直拖网鱼卵密度均值为0.216ind./m</w:t>
      </w:r>
      <w:r>
        <w:rPr>
          <w:rFonts w:ascii="Times New Roman" w:hAnsi="Times New Roman" w:cs="Times New Roman"/>
          <w:sz w:val="24"/>
          <w:szCs w:val="24"/>
          <w:highlight w:val="none"/>
          <w:vertAlign w:val="superscript"/>
          <w:lang w:bidi="ar"/>
        </w:rPr>
        <w:t>3</w:t>
      </w:r>
      <w:r>
        <w:rPr>
          <w:rFonts w:ascii="Times New Roman" w:hAnsi="Times New Roman" w:cs="Times New Roman"/>
          <w:sz w:val="24"/>
          <w:szCs w:val="24"/>
          <w:highlight w:val="none"/>
          <w:lang w:bidi="ar"/>
        </w:rPr>
        <w:t>。水平拖网仔稚鱼密度均值为0.098ind./m</w:t>
      </w:r>
      <w:r>
        <w:rPr>
          <w:rFonts w:ascii="Times New Roman" w:hAnsi="Times New Roman" w:cs="Times New Roman"/>
          <w:sz w:val="24"/>
          <w:szCs w:val="24"/>
          <w:highlight w:val="none"/>
          <w:vertAlign w:val="superscript"/>
          <w:lang w:bidi="ar"/>
        </w:rPr>
        <w:t>3</w:t>
      </w:r>
      <w:r>
        <w:rPr>
          <w:rFonts w:ascii="Times New Roman" w:hAnsi="Times New Roman" w:cs="Times New Roman"/>
          <w:sz w:val="24"/>
          <w:szCs w:val="24"/>
          <w:highlight w:val="none"/>
          <w:lang w:bidi="ar"/>
        </w:rPr>
        <w:t>，垂直拖网仔稚鱼密度均值为0.249ind./m</w:t>
      </w:r>
      <w:r>
        <w:rPr>
          <w:rFonts w:ascii="Times New Roman" w:hAnsi="Times New Roman" w:cs="Times New Roman"/>
          <w:sz w:val="24"/>
          <w:szCs w:val="24"/>
          <w:highlight w:val="none"/>
          <w:vertAlign w:val="superscript"/>
          <w:lang w:bidi="ar"/>
        </w:rPr>
        <w:t>3</w:t>
      </w:r>
      <w:r>
        <w:rPr>
          <w:rFonts w:ascii="Times New Roman" w:hAnsi="Times New Roman" w:cs="Times New Roman"/>
          <w:sz w:val="24"/>
          <w:szCs w:val="24"/>
          <w:highlight w:val="none"/>
          <w:lang w:bidi="ar"/>
        </w:rPr>
        <w:t>。</w:t>
      </w:r>
    </w:p>
    <w:p>
      <w:pPr>
        <w:autoSpaceDE w:val="0"/>
        <w:adjustRightInd w:val="0"/>
        <w:snapToGrid w:val="0"/>
        <w:spacing w:line="360" w:lineRule="auto"/>
        <w:ind w:firstLine="480" w:firstLineChars="200"/>
        <w:rPr>
          <w:rFonts w:ascii="Times New Roman" w:hAnsi="Times New Roman" w:cs="Times New Roman"/>
          <w:sz w:val="24"/>
          <w:szCs w:val="24"/>
          <w:highlight w:val="none"/>
          <w:lang w:bidi="ar"/>
        </w:rPr>
      </w:pPr>
      <w:r>
        <w:rPr>
          <w:rFonts w:ascii="Times New Roman" w:hAnsi="Times New Roman" w:cs="Times New Roman"/>
          <w:sz w:val="24"/>
          <w:szCs w:val="24"/>
          <w:highlight w:val="none"/>
          <w:lang w:bidi="ar"/>
        </w:rPr>
        <w:t>2020年11月（秋季），共采集到鱼卵7个，其中水平网6个，垂直网1个；仔稚鱼36尾，其中水平网34尾，垂直网2尾。本调查航次共鉴定出鱼卵和仔稚鱼9目11科16种，另有一种未定种鱼卵。采集鉴定到2种鱼卵样品，隶属于2目2科2种。采集鉴定到15种仔稚鱼样品，隶属于8目10科15种。水平拖网鱼卵密度均值为0.003ind./m</w:t>
      </w:r>
      <w:r>
        <w:rPr>
          <w:rFonts w:ascii="Times New Roman" w:hAnsi="Times New Roman" w:cs="Times New Roman"/>
          <w:sz w:val="24"/>
          <w:szCs w:val="24"/>
          <w:highlight w:val="none"/>
          <w:vertAlign w:val="superscript"/>
          <w:lang w:bidi="ar"/>
        </w:rPr>
        <w:t>3</w:t>
      </w:r>
      <w:r>
        <w:rPr>
          <w:rFonts w:ascii="Times New Roman" w:hAnsi="Times New Roman" w:cs="Times New Roman"/>
          <w:sz w:val="24"/>
          <w:szCs w:val="24"/>
          <w:highlight w:val="none"/>
          <w:lang w:bidi="ar"/>
        </w:rPr>
        <w:t>，垂直拖网鱼卵密度均值为0.011ind./m</w:t>
      </w:r>
      <w:r>
        <w:rPr>
          <w:rFonts w:ascii="Times New Roman" w:hAnsi="Times New Roman" w:cs="Times New Roman"/>
          <w:sz w:val="24"/>
          <w:szCs w:val="24"/>
          <w:highlight w:val="none"/>
          <w:vertAlign w:val="superscript"/>
          <w:lang w:bidi="ar"/>
        </w:rPr>
        <w:t>3</w:t>
      </w:r>
      <w:r>
        <w:rPr>
          <w:rFonts w:ascii="Times New Roman" w:hAnsi="Times New Roman" w:cs="Times New Roman"/>
          <w:sz w:val="24"/>
          <w:szCs w:val="24"/>
          <w:highlight w:val="none"/>
          <w:lang w:bidi="ar"/>
        </w:rPr>
        <w:t>。水平拖网仔稚鱼密度均值为0.012ind./m</w:t>
      </w:r>
      <w:r>
        <w:rPr>
          <w:rFonts w:ascii="Times New Roman" w:hAnsi="Times New Roman" w:cs="Times New Roman"/>
          <w:sz w:val="24"/>
          <w:szCs w:val="24"/>
          <w:highlight w:val="none"/>
          <w:vertAlign w:val="superscript"/>
          <w:lang w:bidi="ar"/>
        </w:rPr>
        <w:t>3</w:t>
      </w:r>
      <w:r>
        <w:rPr>
          <w:rFonts w:ascii="Times New Roman" w:hAnsi="Times New Roman" w:cs="Times New Roman"/>
          <w:sz w:val="24"/>
          <w:szCs w:val="24"/>
          <w:highlight w:val="none"/>
          <w:lang w:bidi="ar"/>
        </w:rPr>
        <w:t>，垂直拖网仔稚鱼密度均值为0.044ind./m</w:t>
      </w:r>
      <w:r>
        <w:rPr>
          <w:rFonts w:ascii="Times New Roman" w:hAnsi="Times New Roman" w:cs="Times New Roman"/>
          <w:sz w:val="24"/>
          <w:szCs w:val="24"/>
          <w:highlight w:val="none"/>
          <w:vertAlign w:val="superscript"/>
          <w:lang w:bidi="ar"/>
        </w:rPr>
        <w:t>3</w:t>
      </w:r>
      <w:r>
        <w:rPr>
          <w:rFonts w:ascii="Times New Roman" w:hAnsi="Times New Roman" w:cs="Times New Roman"/>
          <w:sz w:val="24"/>
          <w:szCs w:val="24"/>
          <w:highlight w:val="none"/>
          <w:lang w:bidi="ar"/>
        </w:rPr>
        <w:t>。</w:t>
      </w:r>
    </w:p>
    <w:p>
      <w:pPr>
        <w:autoSpaceDE w:val="0"/>
        <w:adjustRightInd w:val="0"/>
        <w:snapToGrid w:val="0"/>
        <w:spacing w:line="360" w:lineRule="auto"/>
        <w:ind w:firstLine="480" w:firstLineChars="200"/>
        <w:rPr>
          <w:rFonts w:ascii="Times New Roman" w:hAnsi="Times New Roman" w:cs="Times New Roman"/>
          <w:sz w:val="24"/>
          <w:szCs w:val="24"/>
          <w:highlight w:val="none"/>
          <w:lang w:bidi="ar"/>
        </w:rPr>
      </w:pPr>
      <w:r>
        <w:rPr>
          <w:rFonts w:ascii="Times New Roman" w:hAnsi="Times New Roman" w:cs="Times New Roman"/>
          <w:sz w:val="24"/>
          <w:szCs w:val="24"/>
          <w:highlight w:val="none"/>
          <w:lang w:bidi="ar"/>
        </w:rPr>
        <w:t>（2）底拖网渔业资源</w:t>
      </w:r>
    </w:p>
    <w:p>
      <w:pPr>
        <w:autoSpaceDE w:val="0"/>
        <w:adjustRightInd w:val="0"/>
        <w:snapToGrid w:val="0"/>
        <w:spacing w:line="360" w:lineRule="auto"/>
        <w:ind w:firstLine="480" w:firstLineChars="200"/>
        <w:rPr>
          <w:rFonts w:ascii="Times New Roman" w:hAnsi="Times New Roman" w:cs="Times New Roman"/>
          <w:sz w:val="24"/>
          <w:szCs w:val="24"/>
          <w:highlight w:val="none"/>
          <w:lang w:bidi="ar"/>
        </w:rPr>
      </w:pPr>
      <w:r>
        <w:rPr>
          <w:rFonts w:ascii="Times New Roman" w:hAnsi="Times New Roman" w:cs="Times New Roman"/>
          <w:sz w:val="24"/>
          <w:szCs w:val="24"/>
          <w:highlight w:val="none"/>
          <w:lang w:bidi="ar"/>
        </w:rPr>
        <w:t>2021年4月（春季），调查海域共采集到游动动物62种，调查海域优势种为三疣梭子蟹和日本蟳；常见种为刀鲚、脊尾白虾、花鲈等6种；调查海域各站位生物（尾数）多样性指数平均为2.39；均匀度指数平均为0.83；丰富度指数平均为1.03；单纯度指数平均值为0.27；各站位生物（重量）多样性指数平均为1.93；均匀度指数平均为0.68；丰富度指数平均为0.67；单纯度指数平均值为0.36；调查海域各站位渔业资源尾数密度平均值为6.67（103ind/km</w:t>
      </w:r>
      <w:r>
        <w:rPr>
          <w:rFonts w:ascii="Times New Roman" w:hAnsi="Times New Roman" w:cs="Times New Roman"/>
          <w:sz w:val="24"/>
          <w:szCs w:val="24"/>
          <w:highlight w:val="none"/>
          <w:vertAlign w:val="superscript"/>
          <w:lang w:bidi="ar"/>
        </w:rPr>
        <w:t>2</w:t>
      </w:r>
      <w:r>
        <w:rPr>
          <w:rFonts w:ascii="Times New Roman" w:hAnsi="Times New Roman" w:cs="Times New Roman"/>
          <w:sz w:val="24"/>
          <w:szCs w:val="24"/>
          <w:highlight w:val="none"/>
          <w:lang w:bidi="ar"/>
        </w:rPr>
        <w:t>），重量密度平均值为102.71kg/km</w:t>
      </w:r>
      <w:r>
        <w:rPr>
          <w:rFonts w:ascii="Times New Roman" w:hAnsi="Times New Roman" w:cs="Times New Roman"/>
          <w:sz w:val="24"/>
          <w:szCs w:val="24"/>
          <w:highlight w:val="none"/>
          <w:vertAlign w:val="superscript"/>
          <w:lang w:bidi="ar"/>
        </w:rPr>
        <w:t>2</w:t>
      </w:r>
      <w:r>
        <w:rPr>
          <w:rFonts w:ascii="Times New Roman" w:hAnsi="Times New Roman" w:cs="Times New Roman"/>
          <w:sz w:val="24"/>
          <w:szCs w:val="24"/>
          <w:highlight w:val="none"/>
          <w:lang w:bidi="ar"/>
        </w:rPr>
        <w:t>；本航次所有渔获物平均体长为6.51cm，平均体重为19.74g，幼体比例为64.08%。其中鱼类平均体长为10.66cm，平均体重为34.58g，鱼类幼体占捕获的鱼类比例为61.16%；虾类平均体长为5.38cm，平均体重为3.46，虾类幼体占虾类比例为24.43%；蟹类平均体长为2.84cm，平均体重为14.03g，蟹类幼体占蟹类比例为85.77%；头足类平均体长为5.33cm，平均体重为59.33g，头足类幼体占头足类比例为33.33%。</w:t>
      </w:r>
    </w:p>
    <w:p>
      <w:pPr>
        <w:autoSpaceDE w:val="0"/>
        <w:adjustRightInd w:val="0"/>
        <w:snapToGrid w:val="0"/>
        <w:spacing w:line="360" w:lineRule="auto"/>
        <w:ind w:firstLine="480" w:firstLineChars="200"/>
        <w:rPr>
          <w:rFonts w:ascii="Times New Roman" w:hAnsi="Times New Roman" w:cs="Times New Roman"/>
          <w:highlight w:val="none"/>
        </w:rPr>
      </w:pPr>
      <w:r>
        <w:rPr>
          <w:rFonts w:ascii="Times New Roman" w:hAnsi="Times New Roman" w:cs="Times New Roman"/>
          <w:sz w:val="24"/>
          <w:szCs w:val="24"/>
          <w:highlight w:val="none"/>
          <w:lang w:bidi="ar"/>
        </w:rPr>
        <w:t>2020年11月（秋季），调查海域共采集到游动动物60种；调查海域优势种为龙头鱼和刀鲚，共计2种。常见种为花鲈、日本蟳、斑鰶、安氏白虾等，共计8种；调查海域各站位生物（尾数）多样性指数平均为2.06；均匀度指数平均为0.66；丰富度指数平均为1.03；单纯度指数平均值为0.40；各站位生物（重量）多样性指数平均为1.84；均匀度指数平均为0.59；丰富度指数平均为0.70；单纯度指数平均值为0.42；调查海域各站位渔业资源尾数密度平均值为17.03（103ind/km</w:t>
      </w:r>
      <w:r>
        <w:rPr>
          <w:rFonts w:ascii="Times New Roman" w:hAnsi="Times New Roman" w:cs="Times New Roman"/>
          <w:sz w:val="24"/>
          <w:szCs w:val="24"/>
          <w:highlight w:val="none"/>
          <w:vertAlign w:val="superscript"/>
          <w:lang w:bidi="ar"/>
        </w:rPr>
        <w:t>2</w:t>
      </w:r>
      <w:r>
        <w:rPr>
          <w:rFonts w:ascii="Times New Roman" w:hAnsi="Times New Roman" w:cs="Times New Roman"/>
          <w:sz w:val="24"/>
          <w:szCs w:val="24"/>
          <w:highlight w:val="none"/>
          <w:lang w:bidi="ar"/>
        </w:rPr>
        <w:t>），重量密度平均值为246.67kg/km</w:t>
      </w:r>
      <w:r>
        <w:rPr>
          <w:rFonts w:ascii="Times New Roman" w:hAnsi="Times New Roman" w:cs="Times New Roman"/>
          <w:sz w:val="24"/>
          <w:szCs w:val="24"/>
          <w:highlight w:val="none"/>
          <w:vertAlign w:val="superscript"/>
          <w:lang w:bidi="ar"/>
        </w:rPr>
        <w:t>2</w:t>
      </w:r>
      <w:r>
        <w:rPr>
          <w:rFonts w:ascii="Times New Roman" w:hAnsi="Times New Roman" w:cs="Times New Roman"/>
          <w:sz w:val="24"/>
          <w:szCs w:val="24"/>
          <w:highlight w:val="none"/>
          <w:lang w:bidi="ar"/>
        </w:rPr>
        <w:t>；本航次所有渔获物平均体长为7.95cm，平均体重为24.46g，幼体比例为70.16%。其中鱼类平均体长为10.91cm，平均体重为35.19g，幼体比例为79.08%；虾类平均体长为5.28cm，平均体重为4.00g，虾类幼体占虾类比例为49.09%；蟹类平均体长为3.16cm，平均体重为28.76g，蟹类幼体占蟹类比例为51.94%；头足类平均体长为4.69cm，平均体重为27.19g，头足类幼体占头足类比例为0.00%。</w:t>
      </w:r>
    </w:p>
    <w:p>
      <w:pPr>
        <w:pStyle w:val="8"/>
        <w:rPr>
          <w:highlight w:val="none"/>
        </w:rPr>
      </w:pPr>
      <w:bookmarkStart w:id="829" w:name="_Toc1527647206"/>
      <w:bookmarkStart w:id="830" w:name="_Toc2027766673"/>
      <w:r>
        <w:rPr>
          <w:highlight w:val="none"/>
        </w:rPr>
        <w:t>1</w:t>
      </w:r>
      <w:r>
        <w:rPr>
          <w:rFonts w:hint="eastAsia"/>
          <w:highlight w:val="none"/>
        </w:rPr>
        <w:t>2</w:t>
      </w:r>
      <w:r>
        <w:rPr>
          <w:highlight w:val="none"/>
        </w:rPr>
        <w:t>.3.8海洋渔业生产现状</w:t>
      </w:r>
      <w:bookmarkEnd w:id="829"/>
      <w:bookmarkEnd w:id="830"/>
    </w:p>
    <w:p>
      <w:pPr>
        <w:autoSpaceDE w:val="0"/>
        <w:adjustRightInd w:val="0"/>
        <w:snapToGrid w:val="0"/>
        <w:spacing w:line="360" w:lineRule="auto"/>
        <w:ind w:firstLine="480" w:firstLineChars="200"/>
        <w:rPr>
          <w:rFonts w:ascii="Times New Roman" w:hAnsi="Times New Roman" w:cs="Times New Roman"/>
          <w:highlight w:val="none"/>
        </w:rPr>
      </w:pPr>
      <w:r>
        <w:rPr>
          <w:rFonts w:hint="eastAsia" w:ascii="Times New Roman" w:hAnsi="Times New Roman" w:cs="Times New Roman"/>
          <w:sz w:val="24"/>
          <w:szCs w:val="24"/>
          <w:highlight w:val="none"/>
          <w:lang w:bidi="ar"/>
        </w:rPr>
        <w:t>2020年，玉环实现渔业经济总产值64.59亿元，</w:t>
      </w:r>
      <w:r>
        <w:rPr>
          <w:rFonts w:hint="eastAsia" w:ascii="Times New Roman" w:hAnsi="Times New Roman" w:cs="Times New Roman"/>
          <w:sz w:val="24"/>
          <w:szCs w:val="24"/>
          <w:highlight w:val="none"/>
          <w:lang w:val="en-US" w:eastAsia="zh-CN" w:bidi="ar"/>
        </w:rPr>
        <w:t>其中</w:t>
      </w:r>
      <w:r>
        <w:rPr>
          <w:rFonts w:hint="eastAsia" w:ascii="Times New Roman" w:hAnsi="Times New Roman" w:cs="Times New Roman"/>
          <w:sz w:val="24"/>
          <w:szCs w:val="24"/>
          <w:highlight w:val="none"/>
          <w:lang w:bidi="ar"/>
        </w:rPr>
        <w:t>渔业捕捞产值为47.1亿元</w:t>
      </w:r>
      <w:r>
        <w:rPr>
          <w:rFonts w:hint="eastAsia" w:ascii="Times New Roman" w:hAnsi="Times New Roman" w:cs="Times New Roman"/>
          <w:sz w:val="24"/>
          <w:szCs w:val="24"/>
          <w:highlight w:val="none"/>
          <w:lang w:eastAsia="zh-CN" w:bidi="ar"/>
        </w:rPr>
        <w:t>，实现渔业总产量25.51万吨﹐其中海洋捕捞产量13.3万吨、海水养殖产量11.6万吨</w:t>
      </w:r>
      <w:r>
        <w:rPr>
          <w:rFonts w:ascii="Times New Roman" w:hAnsi="Times New Roman" w:cs="Times New Roman"/>
          <w:sz w:val="24"/>
          <w:szCs w:val="24"/>
          <w:highlight w:val="none"/>
          <w:lang w:bidi="ar"/>
        </w:rPr>
        <w:t>。</w:t>
      </w:r>
    </w:p>
    <w:p>
      <w:pPr>
        <w:pStyle w:val="8"/>
        <w:rPr>
          <w:highlight w:val="none"/>
        </w:rPr>
      </w:pPr>
      <w:bookmarkStart w:id="831" w:name="_Toc619582499"/>
      <w:bookmarkStart w:id="832" w:name="_Toc622710765"/>
      <w:bookmarkStart w:id="833" w:name="_Toc1999591357"/>
      <w:bookmarkStart w:id="834" w:name="_Toc108995221"/>
      <w:r>
        <w:rPr>
          <w:highlight w:val="none"/>
        </w:rPr>
        <w:t>1</w:t>
      </w:r>
      <w:r>
        <w:rPr>
          <w:rFonts w:hint="eastAsia"/>
          <w:highlight w:val="none"/>
        </w:rPr>
        <w:t>2</w:t>
      </w:r>
      <w:r>
        <w:rPr>
          <w:highlight w:val="none"/>
        </w:rPr>
        <w:t>.3.1</w:t>
      </w:r>
      <w:r>
        <w:rPr>
          <w:rFonts w:hint="eastAsia"/>
          <w:highlight w:val="none"/>
        </w:rPr>
        <w:t>0</w:t>
      </w:r>
      <w:r>
        <w:rPr>
          <w:highlight w:val="none"/>
        </w:rPr>
        <w:t>地表水环境质量现状</w:t>
      </w:r>
      <w:bookmarkEnd w:id="831"/>
      <w:bookmarkEnd w:id="832"/>
    </w:p>
    <w:p>
      <w:pPr>
        <w:autoSpaceDE w:val="0"/>
        <w:adjustRightInd w:val="0"/>
        <w:snapToGrid w:val="0"/>
        <w:spacing w:line="360" w:lineRule="auto"/>
        <w:ind w:firstLine="480" w:firstLineChars="200"/>
        <w:rPr>
          <w:rFonts w:ascii="Times New Roman" w:hAnsi="Times New Roman" w:cs="Times New Roman"/>
          <w:sz w:val="24"/>
          <w:szCs w:val="24"/>
          <w:highlight w:val="none"/>
          <w:lang w:bidi="ar"/>
        </w:rPr>
      </w:pPr>
      <w:r>
        <w:rPr>
          <w:rFonts w:ascii="Times New Roman" w:hAnsi="Times New Roman" w:cs="Times New Roman"/>
          <w:sz w:val="24"/>
          <w:szCs w:val="24"/>
          <w:highlight w:val="none"/>
          <w:lang w:bidi="ar"/>
        </w:rPr>
        <w:t>根据监测结果</w:t>
      </w:r>
      <w:r>
        <w:rPr>
          <w:rFonts w:hint="eastAsia" w:ascii="Times New Roman" w:hAnsi="Times New Roman" w:cs="Times New Roman"/>
          <w:sz w:val="24"/>
          <w:szCs w:val="24"/>
          <w:highlight w:val="none"/>
          <w:lang w:bidi="ar"/>
        </w:rPr>
        <w:t>，</w:t>
      </w:r>
      <w:r>
        <w:rPr>
          <w:rFonts w:ascii="Times New Roman" w:hAnsi="Times New Roman" w:cs="Times New Roman"/>
          <w:sz w:val="24"/>
          <w:szCs w:val="24"/>
          <w:highlight w:val="none"/>
          <w:lang w:bidi="ar"/>
        </w:rPr>
        <w:t>本工程附近地表水能够达到《地表水环境质量标准》（GB3838-2002）Ⅳ类标准</w:t>
      </w:r>
      <w:r>
        <w:rPr>
          <w:rFonts w:hint="eastAsia" w:ascii="Times New Roman" w:hAnsi="Times New Roman" w:cs="Times New Roman"/>
          <w:sz w:val="24"/>
          <w:szCs w:val="24"/>
          <w:highlight w:val="none"/>
          <w:lang w:bidi="ar"/>
        </w:rPr>
        <w:t>要求</w:t>
      </w:r>
      <w:r>
        <w:rPr>
          <w:rFonts w:ascii="Times New Roman" w:hAnsi="Times New Roman" w:cs="Times New Roman"/>
          <w:sz w:val="24"/>
          <w:szCs w:val="24"/>
          <w:highlight w:val="none"/>
          <w:lang w:bidi="ar"/>
        </w:rPr>
        <w:t>。</w:t>
      </w:r>
    </w:p>
    <w:p>
      <w:pPr>
        <w:pStyle w:val="8"/>
        <w:rPr>
          <w:color w:val="auto"/>
          <w:highlight w:val="none"/>
        </w:rPr>
      </w:pPr>
      <w:r>
        <w:rPr>
          <w:highlight w:val="none"/>
        </w:rPr>
        <w:t>1</w:t>
      </w:r>
      <w:r>
        <w:rPr>
          <w:rFonts w:hint="eastAsia"/>
          <w:highlight w:val="none"/>
        </w:rPr>
        <w:t>2</w:t>
      </w:r>
      <w:r>
        <w:rPr>
          <w:highlight w:val="none"/>
        </w:rPr>
        <w:t>.3.</w:t>
      </w:r>
      <w:r>
        <w:rPr>
          <w:rFonts w:hint="eastAsia"/>
          <w:highlight w:val="none"/>
        </w:rPr>
        <w:t>10</w:t>
      </w:r>
      <w:r>
        <w:rPr>
          <w:highlight w:val="none"/>
        </w:rPr>
        <w:t>环境空气质量现状</w:t>
      </w:r>
      <w:bookmarkEnd w:id="833"/>
      <w:bookmarkEnd w:id="834"/>
    </w:p>
    <w:p>
      <w:pPr>
        <w:autoSpaceDE w:val="0"/>
        <w:adjustRightInd w:val="0"/>
        <w:snapToGrid w:val="0"/>
        <w:spacing w:line="360" w:lineRule="auto"/>
        <w:ind w:firstLine="480" w:firstLineChars="200"/>
        <w:rPr>
          <w:rFonts w:ascii="Times New Roman" w:hAnsi="Times New Roman" w:cs="Times New Roman"/>
          <w:highlight w:val="none"/>
        </w:rPr>
      </w:pPr>
      <w:r>
        <w:rPr>
          <w:rFonts w:ascii="Times New Roman" w:hAnsi="Times New Roman" w:cs="Times New Roman"/>
          <w:color w:val="auto"/>
          <w:sz w:val="24"/>
          <w:szCs w:val="24"/>
          <w:highlight w:val="none"/>
          <w:lang w:bidi="ar"/>
        </w:rPr>
        <w:t>根据《台州市生态环境质量报告书（202</w:t>
      </w:r>
      <w:r>
        <w:rPr>
          <w:rFonts w:hint="eastAsia" w:ascii="Times New Roman" w:hAnsi="Times New Roman" w:cs="Times New Roman"/>
          <w:color w:val="auto"/>
          <w:sz w:val="24"/>
          <w:szCs w:val="24"/>
          <w:highlight w:val="none"/>
          <w:lang w:bidi="ar"/>
        </w:rPr>
        <w:t>1</w:t>
      </w:r>
      <w:r>
        <w:rPr>
          <w:rFonts w:ascii="Times New Roman" w:hAnsi="Times New Roman" w:cs="Times New Roman"/>
          <w:color w:val="auto"/>
          <w:sz w:val="24"/>
          <w:szCs w:val="24"/>
          <w:highlight w:val="none"/>
          <w:lang w:bidi="ar"/>
        </w:rPr>
        <w:t>年度）》，工程所在地玉环市20</w:t>
      </w:r>
      <w:r>
        <w:rPr>
          <w:rFonts w:hint="eastAsia" w:ascii="Times New Roman" w:hAnsi="Times New Roman" w:cs="Times New Roman"/>
          <w:color w:val="auto"/>
          <w:sz w:val="24"/>
          <w:szCs w:val="24"/>
          <w:highlight w:val="none"/>
          <w:lang w:bidi="ar"/>
        </w:rPr>
        <w:t>21</w:t>
      </w:r>
      <w:r>
        <w:rPr>
          <w:rFonts w:ascii="Times New Roman" w:hAnsi="Times New Roman" w:cs="Times New Roman"/>
          <w:color w:val="auto"/>
          <w:sz w:val="24"/>
          <w:szCs w:val="24"/>
          <w:highlight w:val="none"/>
          <w:lang w:bidi="ar"/>
        </w:rPr>
        <w:t>年环境空气SO</w:t>
      </w:r>
      <w:r>
        <w:rPr>
          <w:rFonts w:ascii="Times New Roman" w:hAnsi="Times New Roman" w:cs="Times New Roman"/>
          <w:color w:val="auto"/>
          <w:sz w:val="24"/>
          <w:szCs w:val="24"/>
          <w:highlight w:val="none"/>
          <w:vertAlign w:val="subscript"/>
          <w:lang w:bidi="ar"/>
        </w:rPr>
        <w:t>2</w:t>
      </w:r>
      <w:r>
        <w:rPr>
          <w:rFonts w:ascii="Times New Roman" w:hAnsi="Times New Roman" w:cs="Times New Roman"/>
          <w:color w:val="auto"/>
          <w:sz w:val="24"/>
          <w:szCs w:val="24"/>
          <w:highlight w:val="none"/>
          <w:lang w:bidi="ar"/>
        </w:rPr>
        <w:t>、NO</w:t>
      </w:r>
      <w:r>
        <w:rPr>
          <w:rFonts w:ascii="Times New Roman" w:hAnsi="Times New Roman" w:cs="Times New Roman"/>
          <w:color w:val="auto"/>
          <w:sz w:val="24"/>
          <w:szCs w:val="24"/>
          <w:highlight w:val="none"/>
          <w:vertAlign w:val="subscript"/>
          <w:lang w:bidi="ar"/>
        </w:rPr>
        <w:t>2</w:t>
      </w:r>
      <w:r>
        <w:rPr>
          <w:rFonts w:ascii="Times New Roman" w:hAnsi="Times New Roman" w:cs="Times New Roman"/>
          <w:color w:val="auto"/>
          <w:sz w:val="24"/>
          <w:szCs w:val="24"/>
          <w:highlight w:val="none"/>
          <w:lang w:bidi="ar"/>
        </w:rPr>
        <w:t>、PM</w:t>
      </w:r>
      <w:r>
        <w:rPr>
          <w:rFonts w:ascii="Times New Roman" w:hAnsi="Times New Roman" w:cs="Times New Roman"/>
          <w:color w:val="auto"/>
          <w:sz w:val="24"/>
          <w:szCs w:val="24"/>
          <w:highlight w:val="none"/>
          <w:vertAlign w:val="subscript"/>
          <w:lang w:bidi="ar"/>
        </w:rPr>
        <w:t>10</w:t>
      </w:r>
      <w:r>
        <w:rPr>
          <w:rFonts w:ascii="Times New Roman" w:hAnsi="Times New Roman" w:cs="Times New Roman"/>
          <w:color w:val="auto"/>
          <w:sz w:val="24"/>
          <w:szCs w:val="24"/>
          <w:highlight w:val="none"/>
          <w:lang w:bidi="ar"/>
        </w:rPr>
        <w:t>、PM</w:t>
      </w:r>
      <w:r>
        <w:rPr>
          <w:rFonts w:ascii="Times New Roman" w:hAnsi="Times New Roman" w:cs="Times New Roman"/>
          <w:color w:val="auto"/>
          <w:sz w:val="24"/>
          <w:szCs w:val="24"/>
          <w:highlight w:val="none"/>
          <w:vertAlign w:val="subscript"/>
          <w:lang w:bidi="ar"/>
        </w:rPr>
        <w:t>2.5</w:t>
      </w:r>
      <w:r>
        <w:rPr>
          <w:rFonts w:ascii="Times New Roman" w:hAnsi="Times New Roman" w:cs="Times New Roman"/>
          <w:color w:val="auto"/>
          <w:sz w:val="24"/>
          <w:szCs w:val="24"/>
          <w:highlight w:val="none"/>
          <w:lang w:bidi="ar"/>
        </w:rPr>
        <w:t>，CO、O</w:t>
      </w:r>
      <w:r>
        <w:rPr>
          <w:rFonts w:ascii="Times New Roman" w:hAnsi="Times New Roman" w:cs="Times New Roman"/>
          <w:color w:val="auto"/>
          <w:sz w:val="24"/>
          <w:szCs w:val="24"/>
          <w:highlight w:val="none"/>
          <w:vertAlign w:val="subscript"/>
          <w:lang w:bidi="ar"/>
        </w:rPr>
        <w:t>3</w:t>
      </w:r>
      <w:r>
        <w:rPr>
          <w:rFonts w:ascii="Times New Roman" w:hAnsi="Times New Roman" w:cs="Times New Roman"/>
          <w:color w:val="auto"/>
          <w:sz w:val="24"/>
          <w:szCs w:val="24"/>
          <w:highlight w:val="none"/>
          <w:lang w:bidi="ar"/>
        </w:rPr>
        <w:t>均能够达到《环境空气质量标准》（GB3095-</w:t>
      </w:r>
      <w:r>
        <w:rPr>
          <w:rFonts w:ascii="Times New Roman" w:hAnsi="Times New Roman" w:cs="Times New Roman"/>
          <w:sz w:val="24"/>
          <w:szCs w:val="24"/>
          <w:highlight w:val="none"/>
          <w:lang w:bidi="ar"/>
        </w:rPr>
        <w:t>2012）二级标准及修改单，能满足二类功能区的要求，表明项目所在区域属于环境空气质量达标区。</w:t>
      </w:r>
    </w:p>
    <w:p>
      <w:pPr>
        <w:pStyle w:val="8"/>
        <w:rPr>
          <w:highlight w:val="none"/>
        </w:rPr>
      </w:pPr>
      <w:bookmarkStart w:id="835" w:name="_Toc1160345196"/>
      <w:bookmarkStart w:id="836" w:name="_Toc79128456"/>
      <w:r>
        <w:rPr>
          <w:highlight w:val="none"/>
        </w:rPr>
        <w:t>1</w:t>
      </w:r>
      <w:r>
        <w:rPr>
          <w:rFonts w:hint="eastAsia"/>
          <w:highlight w:val="none"/>
        </w:rPr>
        <w:t>2</w:t>
      </w:r>
      <w:r>
        <w:rPr>
          <w:highlight w:val="none"/>
        </w:rPr>
        <w:t>.3.10声环境质量现状</w:t>
      </w:r>
      <w:bookmarkEnd w:id="835"/>
      <w:bookmarkEnd w:id="836"/>
    </w:p>
    <w:p>
      <w:pPr>
        <w:autoSpaceDE w:val="0"/>
        <w:adjustRightInd w:val="0"/>
        <w:snapToGrid w:val="0"/>
        <w:spacing w:line="360" w:lineRule="auto"/>
        <w:ind w:firstLine="480" w:firstLineChars="200"/>
        <w:rPr>
          <w:rFonts w:ascii="Times New Roman" w:hAnsi="Times New Roman" w:cs="Times New Roman"/>
          <w:color w:val="auto"/>
          <w:sz w:val="24"/>
          <w:szCs w:val="24"/>
          <w:highlight w:val="none"/>
          <w:lang w:bidi="ar"/>
        </w:rPr>
      </w:pPr>
      <w:r>
        <w:rPr>
          <w:rFonts w:hint="eastAsia" w:ascii="Times New Roman" w:hAnsi="Times New Roman" w:cs="Times New Roman"/>
          <w:sz w:val="24"/>
          <w:szCs w:val="24"/>
          <w:highlight w:val="none"/>
          <w:lang w:bidi="ar"/>
        </w:rPr>
        <w:t>根据</w:t>
      </w:r>
      <w:r>
        <w:rPr>
          <w:rFonts w:ascii="Times New Roman" w:hAnsi="Times New Roman" w:cs="Times New Roman"/>
          <w:sz w:val="24"/>
          <w:szCs w:val="24"/>
          <w:highlight w:val="none"/>
          <w:lang w:bidi="ar"/>
        </w:rPr>
        <w:t>监测结果，</w:t>
      </w:r>
      <w:r>
        <w:rPr>
          <w:rFonts w:hint="eastAsia" w:ascii="Times New Roman" w:hAnsi="Times New Roman" w:cs="Times New Roman"/>
          <w:sz w:val="24"/>
          <w:szCs w:val="24"/>
          <w:highlight w:val="none"/>
          <w:lang w:bidi="ar"/>
        </w:rPr>
        <w:t>工程区边界昼间和夜间噪</w:t>
      </w:r>
      <w:r>
        <w:rPr>
          <w:rFonts w:hint="eastAsia" w:ascii="Times New Roman" w:hAnsi="Times New Roman" w:cs="Times New Roman"/>
          <w:color w:val="auto"/>
          <w:sz w:val="24"/>
          <w:szCs w:val="24"/>
          <w:highlight w:val="none"/>
          <w:lang w:bidi="ar"/>
        </w:rPr>
        <w:t>声监测值能达到</w:t>
      </w:r>
      <w:r>
        <w:rPr>
          <w:rFonts w:ascii="Times New Roman" w:hAnsi="Times New Roman" w:cs="Times New Roman"/>
          <w:color w:val="auto"/>
          <w:sz w:val="24"/>
          <w:szCs w:val="24"/>
          <w:highlight w:val="none"/>
          <w:lang w:bidi="ar"/>
        </w:rPr>
        <w:t>《声环境质量标准》（GB3096-2008）中的</w:t>
      </w:r>
      <w:r>
        <w:rPr>
          <w:rFonts w:hint="eastAsia" w:ascii="Times New Roman" w:hAnsi="Times New Roman" w:cs="Times New Roman"/>
          <w:color w:val="auto"/>
          <w:sz w:val="24"/>
          <w:szCs w:val="24"/>
          <w:highlight w:val="none"/>
          <w:lang w:bidi="ar"/>
        </w:rPr>
        <w:t>3</w:t>
      </w:r>
      <w:r>
        <w:rPr>
          <w:rFonts w:ascii="Times New Roman" w:hAnsi="Times New Roman" w:cs="Times New Roman"/>
          <w:color w:val="auto"/>
          <w:sz w:val="24"/>
          <w:szCs w:val="24"/>
          <w:highlight w:val="none"/>
          <w:lang w:bidi="ar"/>
        </w:rPr>
        <w:t>类标准</w:t>
      </w:r>
      <w:r>
        <w:rPr>
          <w:rFonts w:hint="eastAsia" w:ascii="Times New Roman" w:hAnsi="Times New Roman" w:cs="Times New Roman"/>
          <w:color w:val="auto"/>
          <w:sz w:val="24"/>
          <w:szCs w:val="24"/>
          <w:highlight w:val="none"/>
          <w:lang w:bidi="ar"/>
        </w:rPr>
        <w:t>，</w:t>
      </w:r>
      <w:r>
        <w:rPr>
          <w:rFonts w:ascii="Times New Roman" w:hAnsi="Times New Roman" w:cs="Times New Roman"/>
          <w:color w:val="auto"/>
          <w:sz w:val="24"/>
          <w:szCs w:val="24"/>
          <w:highlight w:val="none"/>
          <w:lang w:bidi="ar"/>
        </w:rPr>
        <w:t>工程附近的</w:t>
      </w:r>
      <w:r>
        <w:rPr>
          <w:rFonts w:ascii="Times New Roman" w:hAnsi="Times New Roman" w:cs="Times New Roman"/>
          <w:color w:val="auto"/>
          <w:sz w:val="24"/>
          <w:szCs w:val="24"/>
          <w:highlight w:val="none"/>
          <w:lang w:eastAsia="zh-Hans" w:bidi="ar"/>
        </w:rPr>
        <w:t>陡门头</w:t>
      </w:r>
      <w:r>
        <w:rPr>
          <w:rFonts w:ascii="Times New Roman" w:hAnsi="Times New Roman" w:cs="Times New Roman"/>
          <w:color w:val="auto"/>
          <w:sz w:val="24"/>
          <w:szCs w:val="24"/>
          <w:highlight w:val="none"/>
          <w:lang w:bidi="ar"/>
        </w:rPr>
        <w:t>村</w:t>
      </w:r>
      <w:r>
        <w:rPr>
          <w:rFonts w:ascii="Times New Roman" w:hAnsi="Times New Roman" w:cs="Times New Roman"/>
          <w:color w:val="auto"/>
          <w:sz w:val="24"/>
          <w:szCs w:val="24"/>
          <w:highlight w:val="none"/>
          <w:lang w:eastAsia="zh-Hans" w:bidi="ar"/>
        </w:rPr>
        <w:t>和</w:t>
      </w:r>
      <w:r>
        <w:rPr>
          <w:rFonts w:hint="eastAsia" w:ascii="Times New Roman" w:hAnsi="Times New Roman" w:cs="Times New Roman"/>
          <w:color w:val="auto"/>
          <w:sz w:val="24"/>
          <w:szCs w:val="24"/>
          <w:highlight w:val="none"/>
          <w:lang w:eastAsia="zh-CN" w:bidi="ar"/>
        </w:rPr>
        <w:t>福源</w:t>
      </w:r>
      <w:r>
        <w:rPr>
          <w:rFonts w:ascii="Times New Roman" w:hAnsi="Times New Roman" w:cs="Times New Roman"/>
          <w:color w:val="auto"/>
          <w:sz w:val="24"/>
          <w:szCs w:val="24"/>
          <w:highlight w:val="none"/>
          <w:lang w:eastAsia="zh-Hans" w:bidi="ar"/>
        </w:rPr>
        <w:t>村</w:t>
      </w:r>
      <w:r>
        <w:rPr>
          <w:rFonts w:ascii="Times New Roman" w:hAnsi="Times New Roman" w:cs="Times New Roman"/>
          <w:color w:val="auto"/>
          <w:sz w:val="24"/>
          <w:szCs w:val="24"/>
          <w:highlight w:val="none"/>
          <w:lang w:bidi="ar"/>
        </w:rPr>
        <w:t>昼间</w:t>
      </w:r>
      <w:r>
        <w:rPr>
          <w:rFonts w:ascii="Times New Roman" w:hAnsi="Times New Roman" w:cs="Times New Roman"/>
          <w:color w:val="auto"/>
          <w:sz w:val="24"/>
          <w:szCs w:val="24"/>
          <w:highlight w:val="none"/>
          <w:lang w:eastAsia="zh-Hans" w:bidi="ar"/>
        </w:rPr>
        <w:t>和夜间</w:t>
      </w:r>
      <w:r>
        <w:rPr>
          <w:rFonts w:ascii="Times New Roman" w:hAnsi="Times New Roman" w:cs="Times New Roman"/>
          <w:color w:val="auto"/>
          <w:sz w:val="24"/>
          <w:szCs w:val="24"/>
          <w:highlight w:val="none"/>
          <w:lang w:bidi="ar"/>
        </w:rPr>
        <w:t>噪声监测值能达到《声环境质量标准》（GB3096-2008）中的2类标准。</w:t>
      </w:r>
    </w:p>
    <w:p>
      <w:pPr>
        <w:pStyle w:val="5"/>
        <w:keepLines w:val="0"/>
        <w:tabs>
          <w:tab w:val="left" w:pos="1004"/>
          <w:tab w:val="clear" w:pos="1260"/>
        </w:tabs>
        <w:rPr>
          <w:color w:val="auto"/>
          <w:sz w:val="28"/>
          <w:szCs w:val="28"/>
          <w:highlight w:val="none"/>
        </w:rPr>
      </w:pPr>
      <w:bookmarkStart w:id="837" w:name="_Toc1817392644"/>
      <w:bookmarkStart w:id="838" w:name="_Toc437683784_WPSOffice_Level2"/>
      <w:bookmarkStart w:id="839" w:name="_Toc1053717634"/>
      <w:bookmarkStart w:id="840" w:name="_Toc20772"/>
      <w:r>
        <w:rPr>
          <w:color w:val="auto"/>
          <w:sz w:val="28"/>
          <w:szCs w:val="28"/>
          <w:highlight w:val="none"/>
        </w:rPr>
        <w:t>1</w:t>
      </w:r>
      <w:r>
        <w:rPr>
          <w:rFonts w:hint="eastAsia"/>
          <w:color w:val="auto"/>
          <w:sz w:val="28"/>
          <w:szCs w:val="28"/>
          <w:highlight w:val="none"/>
        </w:rPr>
        <w:t>2</w:t>
      </w:r>
      <w:r>
        <w:rPr>
          <w:color w:val="auto"/>
          <w:sz w:val="28"/>
          <w:szCs w:val="28"/>
          <w:highlight w:val="none"/>
        </w:rPr>
        <w:t>.4环境影响预测与评价结论</w:t>
      </w:r>
      <w:bookmarkEnd w:id="837"/>
      <w:bookmarkEnd w:id="838"/>
      <w:bookmarkEnd w:id="839"/>
      <w:bookmarkEnd w:id="840"/>
    </w:p>
    <w:p>
      <w:pPr>
        <w:pStyle w:val="8"/>
        <w:rPr>
          <w:color w:val="auto"/>
          <w:highlight w:val="none"/>
        </w:rPr>
      </w:pPr>
      <w:bookmarkStart w:id="841" w:name="_Toc1682121476"/>
      <w:bookmarkStart w:id="842" w:name="_Toc477043349"/>
      <w:r>
        <w:rPr>
          <w:color w:val="auto"/>
          <w:highlight w:val="none"/>
        </w:rPr>
        <w:t>1</w:t>
      </w:r>
      <w:r>
        <w:rPr>
          <w:rFonts w:hint="eastAsia"/>
          <w:color w:val="auto"/>
          <w:highlight w:val="none"/>
        </w:rPr>
        <w:t>2</w:t>
      </w:r>
      <w:r>
        <w:rPr>
          <w:color w:val="auto"/>
          <w:highlight w:val="none"/>
        </w:rPr>
        <w:t>.4.1海洋水文动力及冲淤环境影响预测分析结论</w:t>
      </w:r>
      <w:bookmarkEnd w:id="841"/>
      <w:bookmarkEnd w:id="842"/>
    </w:p>
    <w:p>
      <w:pPr>
        <w:adjustRightInd w:val="0"/>
        <w:snapToGrid w:val="0"/>
        <w:spacing w:line="360" w:lineRule="auto"/>
        <w:ind w:firstLine="480" w:firstLineChars="200"/>
        <w:rPr>
          <w:rFonts w:ascii="Times New Roman" w:hAnsi="Times New Roman" w:cs="Times New Roman"/>
          <w:sz w:val="24"/>
          <w:szCs w:val="24"/>
          <w:highlight w:val="none"/>
        </w:rPr>
      </w:pPr>
      <w:r>
        <w:rPr>
          <w:rFonts w:hint="eastAsia" w:ascii="Times New Roman" w:hAnsi="Times New Roman" w:cs="Times New Roman"/>
          <w:color w:val="auto"/>
          <w:sz w:val="24"/>
          <w:szCs w:val="24"/>
          <w:highlight w:val="none"/>
        </w:rPr>
        <w:t>工</w:t>
      </w:r>
      <w:r>
        <w:rPr>
          <w:rFonts w:ascii="Times New Roman" w:hAnsi="Times New Roman" w:cs="Times New Roman"/>
          <w:color w:val="auto"/>
          <w:sz w:val="24"/>
          <w:szCs w:val="24"/>
          <w:highlight w:val="none"/>
        </w:rPr>
        <w:t>程实施后，堤前涨、落潮平均流速变化幅度均较小且主要呈减小趋</w:t>
      </w:r>
      <w:r>
        <w:rPr>
          <w:rFonts w:ascii="Times New Roman" w:hAnsi="Times New Roman" w:cs="Times New Roman"/>
          <w:sz w:val="24"/>
          <w:szCs w:val="24"/>
          <w:highlight w:val="none"/>
        </w:rPr>
        <w:t>势，变化幅度在0.01m/s以上的区域位于西侧堤前10~20m范围内</w:t>
      </w:r>
      <w:r>
        <w:rPr>
          <w:rFonts w:ascii="Times New Roman" w:hAnsi="Times New Roman" w:cs="Times New Roman"/>
          <w:sz w:val="24"/>
          <w:szCs w:val="24"/>
          <w:highlight w:val="none"/>
        </w:rPr>
        <w:t>，涨潮时堤前沿流速均减小0.01~0.03m/s左右，落潮几乎不变。</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本项目海堤加固主体用海位于现海堤镇压层内，外海侧施工主要为维持原海堤护坡不拆除，只进行护脚块体抛填和护面垒砌，目前现堤身镇压层区域高程已达2~3m，除西端局部区域外，大部分区域处于平均大潮高潮位（2.5m左右）以上。冲淤平衡后，西侧堤前沿淤积幅度较大，在0.03~0.10m之间，对外侧海域冲淤环境基本不会产生不利影响。</w:t>
      </w:r>
    </w:p>
    <w:p>
      <w:pPr>
        <w:pStyle w:val="8"/>
        <w:rPr>
          <w:highlight w:val="none"/>
        </w:rPr>
      </w:pPr>
      <w:bookmarkStart w:id="843" w:name="_Toc732631438"/>
      <w:bookmarkStart w:id="844" w:name="_Toc2095661679"/>
      <w:r>
        <w:rPr>
          <w:highlight w:val="none"/>
        </w:rPr>
        <w:t>1</w:t>
      </w:r>
      <w:r>
        <w:rPr>
          <w:rFonts w:hint="eastAsia"/>
          <w:highlight w:val="none"/>
        </w:rPr>
        <w:t>2</w:t>
      </w:r>
      <w:r>
        <w:rPr>
          <w:highlight w:val="none"/>
        </w:rPr>
        <w:t>.4.</w:t>
      </w:r>
      <w:r>
        <w:rPr>
          <w:rFonts w:hint="eastAsia"/>
          <w:highlight w:val="none"/>
        </w:rPr>
        <w:t>2</w:t>
      </w:r>
      <w:r>
        <w:rPr>
          <w:highlight w:val="none"/>
        </w:rPr>
        <w:t>沉积物环境影响分析结论</w:t>
      </w:r>
      <w:bookmarkEnd w:id="843"/>
      <w:bookmarkEnd w:id="844"/>
    </w:p>
    <w:p>
      <w:pPr>
        <w:adjustRightInd w:val="0"/>
        <w:snapToGrid w:val="0"/>
        <w:spacing w:line="360" w:lineRule="auto"/>
        <w:ind w:firstLine="480" w:firstLineChars="200"/>
        <w:rPr>
          <w:rFonts w:ascii="Times New Roman" w:hAnsi="Times New Roman" w:cs="Times New Roman"/>
          <w:color w:val="auto"/>
          <w:highlight w:val="none"/>
        </w:rPr>
      </w:pPr>
      <w:r>
        <w:rPr>
          <w:rFonts w:ascii="Times New Roman" w:hAnsi="Times New Roman" w:cs="Times New Roman"/>
          <w:sz w:val="24"/>
          <w:szCs w:val="24"/>
          <w:highlight w:val="none"/>
        </w:rPr>
        <w:t>本项目基本在高潮位以上区域实施</w:t>
      </w:r>
      <w:r>
        <w:rPr>
          <w:rFonts w:ascii="Times New Roman" w:hAnsi="Times New Roman" w:cs="Times New Roman"/>
          <w:color w:val="auto"/>
          <w:sz w:val="24"/>
          <w:szCs w:val="24"/>
          <w:highlight w:val="none"/>
        </w:rPr>
        <w:t>海堤加固建设，只进行消浪平台、护脚块体抛填和护面垒砌，且采用干施工，不会对外侧海域沉积物产生影响。</w:t>
      </w:r>
    </w:p>
    <w:p>
      <w:pPr>
        <w:pStyle w:val="8"/>
        <w:rPr>
          <w:color w:val="auto"/>
          <w:highlight w:val="none"/>
        </w:rPr>
      </w:pPr>
      <w:bookmarkStart w:id="845" w:name="_Toc906544506"/>
      <w:bookmarkStart w:id="846" w:name="_Toc1812830215"/>
      <w:r>
        <w:rPr>
          <w:color w:val="auto"/>
          <w:highlight w:val="none"/>
        </w:rPr>
        <w:t>1</w:t>
      </w:r>
      <w:r>
        <w:rPr>
          <w:rFonts w:hint="eastAsia"/>
          <w:color w:val="auto"/>
          <w:highlight w:val="none"/>
        </w:rPr>
        <w:t>2</w:t>
      </w:r>
      <w:r>
        <w:rPr>
          <w:color w:val="auto"/>
          <w:highlight w:val="none"/>
        </w:rPr>
        <w:t>.4.</w:t>
      </w:r>
      <w:r>
        <w:rPr>
          <w:rFonts w:hint="eastAsia"/>
          <w:color w:val="auto"/>
          <w:highlight w:val="none"/>
        </w:rPr>
        <w:t>3</w:t>
      </w:r>
      <w:r>
        <w:rPr>
          <w:color w:val="auto"/>
          <w:highlight w:val="none"/>
        </w:rPr>
        <w:t>生态环境影响分析结论</w:t>
      </w:r>
      <w:bookmarkEnd w:id="845"/>
      <w:bookmarkEnd w:id="846"/>
    </w:p>
    <w:p>
      <w:pPr>
        <w:adjustRightInd w:val="0"/>
        <w:snapToGrid w:val="0"/>
        <w:spacing w:line="360" w:lineRule="auto"/>
        <w:ind w:firstLine="480" w:firstLineChars="200"/>
        <w:rPr>
          <w:rFonts w:ascii="Times New Roman" w:hAnsi="Times New Roman" w:cs="Times New Roman"/>
          <w:color w:val="auto"/>
          <w:highlight w:val="none"/>
        </w:rPr>
      </w:pPr>
      <w:r>
        <w:rPr>
          <w:rFonts w:ascii="Times New Roman" w:hAnsi="Times New Roman" w:cs="Times New Roman"/>
          <w:color w:val="auto"/>
          <w:sz w:val="24"/>
          <w:szCs w:val="24"/>
          <w:highlight w:val="none"/>
        </w:rPr>
        <w:t>本项目工程造成的潮间带生物得一次性损失量为</w:t>
      </w:r>
      <w:r>
        <w:rPr>
          <w:rFonts w:hint="eastAsia" w:ascii="Times New Roman" w:hAnsi="Times New Roman" w:cs="Times New Roman"/>
          <w:color w:val="auto"/>
          <w:sz w:val="24"/>
          <w:szCs w:val="24"/>
          <w:highlight w:val="none"/>
        </w:rPr>
        <w:t>0.40</w:t>
      </w:r>
      <w:r>
        <w:rPr>
          <w:rFonts w:ascii="Times New Roman" w:hAnsi="Times New Roman" w:cs="Times New Roman"/>
          <w:color w:val="auto"/>
          <w:sz w:val="24"/>
          <w:szCs w:val="24"/>
          <w:highlight w:val="none"/>
        </w:rPr>
        <w:t>t，这部分区域的潮间带生物将永久消亡。</w:t>
      </w:r>
    </w:p>
    <w:p>
      <w:pPr>
        <w:pStyle w:val="8"/>
        <w:rPr>
          <w:color w:val="auto"/>
          <w:highlight w:val="none"/>
        </w:rPr>
      </w:pPr>
      <w:bookmarkStart w:id="847" w:name="_Toc1111112392"/>
      <w:bookmarkStart w:id="848" w:name="_Toc1940918024"/>
      <w:r>
        <w:rPr>
          <w:color w:val="auto"/>
          <w:highlight w:val="none"/>
        </w:rPr>
        <w:t>1</w:t>
      </w:r>
      <w:r>
        <w:rPr>
          <w:rFonts w:hint="eastAsia"/>
          <w:color w:val="auto"/>
          <w:highlight w:val="none"/>
        </w:rPr>
        <w:t>2</w:t>
      </w:r>
      <w:r>
        <w:rPr>
          <w:color w:val="auto"/>
          <w:highlight w:val="none"/>
        </w:rPr>
        <w:t>.4.</w:t>
      </w:r>
      <w:r>
        <w:rPr>
          <w:rFonts w:hint="eastAsia"/>
          <w:color w:val="auto"/>
          <w:highlight w:val="none"/>
        </w:rPr>
        <w:t>4</w:t>
      </w:r>
      <w:r>
        <w:rPr>
          <w:color w:val="auto"/>
          <w:highlight w:val="none"/>
        </w:rPr>
        <w:t>水质环境影响分析结论</w:t>
      </w:r>
      <w:bookmarkEnd w:id="847"/>
      <w:bookmarkEnd w:id="848"/>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（1）施工期水质环境影响分析结论</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悬浮泥沙：本项目采</w:t>
      </w:r>
      <w:r>
        <w:rPr>
          <w:rFonts w:ascii="Times New Roman" w:hAnsi="Times New Roman" w:cs="Times New Roman"/>
          <w:sz w:val="24"/>
          <w:szCs w:val="24"/>
          <w:highlight w:val="none"/>
        </w:rPr>
        <w:t>用干式施工，</w:t>
      </w:r>
      <w:r>
        <w:rPr>
          <w:rFonts w:ascii="Times New Roman" w:hAnsi="Times New Roman" w:cs="Times New Roman"/>
          <w:sz w:val="24"/>
          <w:szCs w:val="24"/>
          <w:highlight w:val="none"/>
          <w:lang w:eastAsia="zh-Hans"/>
        </w:rPr>
        <w:t>且用海主体位于高滩上，基本不过水，工程施工基本不会产生悬浮泥沙，</w:t>
      </w:r>
      <w:r>
        <w:rPr>
          <w:rFonts w:ascii="Times New Roman" w:hAnsi="Times New Roman" w:cs="Times New Roman"/>
          <w:sz w:val="24"/>
          <w:szCs w:val="24"/>
          <w:highlight w:val="none"/>
        </w:rPr>
        <w:t>对外侧海域的水质环境基本不会产生不利影响</w:t>
      </w:r>
      <w:r>
        <w:rPr>
          <w:rFonts w:ascii="Times New Roman" w:hAnsi="Times New Roman" w:cs="Times New Roman"/>
          <w:sz w:val="24"/>
          <w:szCs w:val="24"/>
          <w:highlight w:val="none"/>
        </w:rPr>
        <w:t>。</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生活污水：</w:t>
      </w:r>
      <w:r>
        <w:rPr>
          <w:rFonts w:hint="eastAsia" w:ascii="Times New Roman" w:hAnsi="Times New Roman" w:cs="Times New Roman"/>
          <w:sz w:val="24"/>
          <w:szCs w:val="24"/>
          <w:highlight w:val="none"/>
        </w:rPr>
        <w:t>办公人员生活污水经移动式厕所收集后定期委托环卫部门清运。距离普青工业区及附近村庄较近的施工场地，施工人员依托周边普青工业园区及陡门头村生活设施。</w:t>
      </w:r>
      <w:r>
        <w:rPr>
          <w:rFonts w:ascii="Times New Roman" w:hAnsi="Times New Roman" w:cs="Times New Roman"/>
          <w:sz w:val="24"/>
          <w:szCs w:val="24"/>
          <w:highlight w:val="none"/>
        </w:rPr>
        <w:t>施工人员依托周边普青工业园区及陡门头村</w:t>
      </w:r>
      <w:r>
        <w:rPr>
          <w:rFonts w:hint="eastAsia" w:ascii="Times New Roman" w:hAnsi="Times New Roman" w:cs="Times New Roman"/>
          <w:sz w:val="24"/>
          <w:szCs w:val="24"/>
          <w:highlight w:val="none"/>
        </w:rPr>
        <w:t>生活设施</w:t>
      </w:r>
      <w:r>
        <w:rPr>
          <w:rFonts w:ascii="Times New Roman" w:hAnsi="Times New Roman" w:cs="Times New Roman"/>
          <w:sz w:val="24"/>
          <w:szCs w:val="24"/>
          <w:highlight w:val="none"/>
        </w:rPr>
        <w:t>，</w:t>
      </w:r>
      <w:r>
        <w:rPr>
          <w:rFonts w:hint="eastAsia" w:ascii="Times New Roman" w:hAnsi="Times New Roman" w:cs="Times New Roman"/>
          <w:sz w:val="24"/>
          <w:szCs w:val="24"/>
          <w:highlight w:val="none"/>
        </w:rPr>
        <w:t>生活污水</w:t>
      </w:r>
      <w:r>
        <w:rPr>
          <w:rFonts w:ascii="Times New Roman" w:hAnsi="Times New Roman" w:cs="Times New Roman"/>
          <w:sz w:val="24"/>
          <w:szCs w:val="24"/>
          <w:highlight w:val="none"/>
        </w:rPr>
        <w:t>经市政污水管网纳入玉环市大麦屿污水处理厂集中处理，达到《台州市城镇污水处理厂出水指标及标准限值表（试行）》准Ⅳ类标准后外排，不会对周边海域水质环境产生影响。</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施工期施工机械及车辆冲洗废水：采用沉淀处理方法处理，去除其中大部分的悬浮泥沙和浮油后循环利用，重新回用于施工现场洒水抑尘</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在此前提下，施工车辆及机械设备冲洗废水不会对周边海域水质环境产生影响。</w:t>
      </w:r>
    </w:p>
    <w:p>
      <w:pPr>
        <w:adjustRightInd w:val="0"/>
        <w:snapToGrid w:val="0"/>
        <w:spacing w:line="360" w:lineRule="auto"/>
        <w:ind w:firstLine="480" w:firstLineChars="200"/>
        <w:rPr>
          <w:rFonts w:ascii="Times New Roman" w:hAnsi="Times New Roman" w:cs="Times New Roman"/>
          <w:sz w:val="24"/>
          <w:szCs w:val="24"/>
          <w:highlight w:val="none"/>
        </w:rPr>
      </w:pPr>
      <w:r>
        <w:rPr>
          <w:rFonts w:hint="eastAsia" w:ascii="Times New Roman" w:hAnsi="Times New Roman" w:cs="Times New Roman"/>
          <w:sz w:val="24"/>
          <w:szCs w:val="24"/>
          <w:highlight w:val="none"/>
        </w:rPr>
        <w:t>地面冲洗废水</w:t>
      </w:r>
      <w:r>
        <w:rPr>
          <w:rFonts w:ascii="Times New Roman" w:hAnsi="Times New Roman" w:cs="Times New Roman"/>
          <w:sz w:val="24"/>
          <w:szCs w:val="24"/>
          <w:highlight w:val="none"/>
        </w:rPr>
        <w:t>：</w:t>
      </w:r>
      <w:r>
        <w:rPr>
          <w:rFonts w:hint="eastAsia" w:ascii="Times New Roman" w:hAnsi="Times New Roman" w:cs="Times New Roman"/>
          <w:sz w:val="24"/>
          <w:szCs w:val="24"/>
          <w:highlight w:val="none"/>
        </w:rPr>
        <w:t>经沉淀处理后</w:t>
      </w:r>
      <w:r>
        <w:rPr>
          <w:rFonts w:ascii="Times New Roman" w:hAnsi="Times New Roman" w:cs="Times New Roman"/>
          <w:sz w:val="24"/>
          <w:szCs w:val="24"/>
          <w:highlight w:val="none"/>
        </w:rPr>
        <w:t>，</w:t>
      </w:r>
      <w:r>
        <w:rPr>
          <w:rFonts w:hint="eastAsia" w:ascii="Times New Roman" w:hAnsi="Times New Roman" w:cs="Times New Roman"/>
          <w:sz w:val="24"/>
          <w:szCs w:val="24"/>
          <w:highlight w:val="none"/>
        </w:rPr>
        <w:t>回用于施工场地洒水抑尘，</w:t>
      </w:r>
      <w:r>
        <w:rPr>
          <w:rFonts w:ascii="Times New Roman" w:hAnsi="Times New Roman" w:cs="Times New Roman"/>
          <w:sz w:val="24"/>
          <w:szCs w:val="24"/>
          <w:highlight w:val="none"/>
        </w:rPr>
        <w:t>在此前提下</w:t>
      </w:r>
      <w:r>
        <w:rPr>
          <w:rFonts w:hint="eastAsia" w:ascii="Times New Roman" w:hAnsi="Times New Roman" w:cs="Times New Roman"/>
          <w:sz w:val="24"/>
          <w:szCs w:val="24"/>
          <w:highlight w:val="none"/>
        </w:rPr>
        <w:t>地面冲洗废水</w:t>
      </w:r>
      <w:r>
        <w:rPr>
          <w:rFonts w:ascii="Times New Roman" w:hAnsi="Times New Roman" w:cs="Times New Roman"/>
          <w:sz w:val="24"/>
          <w:szCs w:val="24"/>
          <w:highlight w:val="none"/>
        </w:rPr>
        <w:t>不会对周边海域水质环境产生影响。</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（2）营运期水质环境影响分析结论</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项目对水质环境的影响主要在施工期，作为防灾减灾基础设施的海堤项目，营运期基本</w:t>
      </w:r>
      <w:r>
        <w:rPr>
          <w:rFonts w:hint="eastAsia" w:ascii="Times New Roman" w:hAnsi="Times New Roman" w:cs="Times New Roman"/>
          <w:sz w:val="24"/>
          <w:szCs w:val="24"/>
          <w:highlight w:val="none"/>
          <w:lang w:eastAsia="zh-CN"/>
        </w:rPr>
        <w:t>无</w:t>
      </w:r>
      <w:r>
        <w:rPr>
          <w:rFonts w:ascii="Times New Roman" w:hAnsi="Times New Roman" w:cs="Times New Roman"/>
          <w:sz w:val="24"/>
          <w:szCs w:val="24"/>
          <w:highlight w:val="none"/>
        </w:rPr>
        <w:t>生产和生活污水产生。因此，项目运营期不会对海域水环境等产生影响。</w:t>
      </w:r>
    </w:p>
    <w:p>
      <w:pPr>
        <w:pStyle w:val="8"/>
        <w:rPr>
          <w:highlight w:val="none"/>
        </w:rPr>
      </w:pPr>
      <w:bookmarkStart w:id="849" w:name="_Toc2044520524"/>
      <w:bookmarkStart w:id="850" w:name="_Toc1886923516"/>
      <w:r>
        <w:rPr>
          <w:highlight w:val="none"/>
        </w:rPr>
        <w:t>1</w:t>
      </w:r>
      <w:r>
        <w:rPr>
          <w:rFonts w:hint="eastAsia"/>
          <w:highlight w:val="none"/>
        </w:rPr>
        <w:t>2</w:t>
      </w:r>
      <w:r>
        <w:rPr>
          <w:highlight w:val="none"/>
        </w:rPr>
        <w:t>.4.5大气环境影响分析结论</w:t>
      </w:r>
      <w:bookmarkEnd w:id="849"/>
      <w:bookmarkEnd w:id="850"/>
    </w:p>
    <w:p>
      <w:pPr>
        <w:adjustRightInd w:val="0"/>
        <w:snapToGrid w:val="0"/>
        <w:spacing w:line="360" w:lineRule="auto"/>
        <w:ind w:firstLine="480" w:firstLineChars="200"/>
        <w:rPr>
          <w:rFonts w:ascii="Times New Roman" w:hAnsi="Times New Roman" w:cs="Times New Roman"/>
          <w:highlight w:val="none"/>
        </w:rPr>
      </w:pPr>
      <w:r>
        <w:rPr>
          <w:rFonts w:ascii="Times New Roman" w:hAnsi="Times New Roman" w:cs="Times New Roman"/>
          <w:sz w:val="24"/>
          <w:szCs w:val="24"/>
          <w:highlight w:val="none"/>
        </w:rPr>
        <w:t>本工程对大气环境的影响主要表现在施工过程产生的扬尘和施工机械、运输车辆排放的汽车尾气，施工期大气环境污染因子主要是扬尘，为控制车辆行驶产生的动力起尘和场地扬尘对周围环境的影响，施工期必须采取相应的防尘措施，如施工场地和路面的清扫、洒水、车速限制、施工材料覆盖运输、堆放等，在此前提下，上述扬尘对周边大气环境的影响较小。</w:t>
      </w:r>
    </w:p>
    <w:p>
      <w:pPr>
        <w:pStyle w:val="8"/>
        <w:rPr>
          <w:color w:val="auto"/>
          <w:highlight w:val="none"/>
        </w:rPr>
      </w:pPr>
      <w:bookmarkStart w:id="851" w:name="_Toc370611221"/>
      <w:bookmarkStart w:id="852" w:name="_Toc1632518163"/>
      <w:r>
        <w:rPr>
          <w:highlight w:val="none"/>
        </w:rPr>
        <w:t>1</w:t>
      </w:r>
      <w:r>
        <w:rPr>
          <w:rFonts w:hint="eastAsia"/>
          <w:highlight w:val="none"/>
        </w:rPr>
        <w:t>2</w:t>
      </w:r>
      <w:r>
        <w:rPr>
          <w:highlight w:val="none"/>
        </w:rPr>
        <w:t>.4.6声环</w:t>
      </w:r>
      <w:r>
        <w:rPr>
          <w:color w:val="auto"/>
          <w:highlight w:val="none"/>
        </w:rPr>
        <w:t>境影响分析结论</w:t>
      </w:r>
      <w:bookmarkEnd w:id="851"/>
      <w:bookmarkEnd w:id="852"/>
    </w:p>
    <w:p>
      <w:pPr>
        <w:adjustRightInd w:val="0"/>
        <w:snapToGrid w:val="0"/>
        <w:spacing w:line="360" w:lineRule="auto"/>
        <w:ind w:firstLine="480" w:firstLineChars="200"/>
        <w:rPr>
          <w:rFonts w:ascii="Times New Roman" w:hAnsi="Times New Roman" w:cs="Times New Roman"/>
          <w:color w:val="auto"/>
          <w:sz w:val="24"/>
          <w:szCs w:val="24"/>
          <w:highlight w:val="none"/>
          <w:lang w:eastAsia="zh-Hans"/>
        </w:rPr>
      </w:pPr>
      <w:r>
        <w:rPr>
          <w:rFonts w:ascii="Times New Roman" w:hAnsi="Times New Roman" w:cs="Times New Roman"/>
          <w:color w:val="auto"/>
          <w:sz w:val="24"/>
          <w:szCs w:val="24"/>
          <w:highlight w:val="none"/>
          <w:lang w:eastAsia="zh-Hans"/>
        </w:rPr>
        <w:t>本项目施工期禁止夜间施工，</w:t>
      </w:r>
      <w:r>
        <w:rPr>
          <w:rFonts w:hint="eastAsia" w:ascii="Times New Roman" w:hAnsi="Times New Roman" w:cs="Times New Roman"/>
          <w:color w:val="auto"/>
          <w:sz w:val="24"/>
          <w:szCs w:val="24"/>
          <w:highlight w:val="none"/>
          <w:lang w:eastAsia="zh-Hans"/>
        </w:rPr>
        <w:t>昼间施工区</w:t>
      </w:r>
      <w:r>
        <w:rPr>
          <w:rFonts w:hint="eastAsia" w:ascii="Times New Roman" w:hAnsi="Times New Roman" w:cs="Times New Roman"/>
          <w:color w:val="auto"/>
          <w:sz w:val="24"/>
          <w:szCs w:val="24"/>
          <w:highlight w:val="none"/>
          <w:lang w:eastAsia="zh-Hans"/>
        </w:rPr>
        <w:t>施工机械在40m范围外即可达到标准限值</w:t>
      </w:r>
      <w:r>
        <w:rPr>
          <w:rFonts w:hint="eastAsia" w:ascii="Times New Roman" w:hAnsi="Times New Roman" w:cs="Times New Roman"/>
          <w:color w:val="auto"/>
          <w:sz w:val="24"/>
          <w:szCs w:val="24"/>
          <w:highlight w:val="none"/>
        </w:rPr>
        <w:t>。声环境敏感点陡门头村、</w:t>
      </w:r>
      <w:r>
        <w:rPr>
          <w:rFonts w:hint="eastAsia" w:ascii="Times New Roman" w:hAnsi="Times New Roman" w:cs="Times New Roman"/>
          <w:color w:val="auto"/>
          <w:sz w:val="24"/>
          <w:szCs w:val="24"/>
          <w:highlight w:val="none"/>
          <w:lang w:eastAsia="zh-CN"/>
        </w:rPr>
        <w:t>福源</w:t>
      </w:r>
      <w:r>
        <w:rPr>
          <w:rFonts w:hint="eastAsia" w:ascii="Times New Roman" w:hAnsi="Times New Roman" w:cs="Times New Roman"/>
          <w:color w:val="auto"/>
          <w:sz w:val="24"/>
          <w:szCs w:val="24"/>
          <w:highlight w:val="none"/>
        </w:rPr>
        <w:t>村均位于施工区东侧，距离主要施工区域距离分别为390m、310m，根据预测结果，</w:t>
      </w:r>
      <w:r>
        <w:rPr>
          <w:rFonts w:hint="eastAsia" w:ascii="Times New Roman" w:hAnsi="Times New Roman" w:cs="Times New Roman"/>
          <w:color w:val="auto"/>
          <w:sz w:val="24"/>
          <w:szCs w:val="24"/>
          <w:highlight w:val="none"/>
          <w:lang w:eastAsia="zh-Hans"/>
        </w:rPr>
        <w:t>周边敏感点陡门头村及</w:t>
      </w:r>
      <w:r>
        <w:rPr>
          <w:rFonts w:hint="eastAsia" w:ascii="Times New Roman" w:hAnsi="Times New Roman" w:cs="Times New Roman"/>
          <w:color w:val="auto"/>
          <w:sz w:val="24"/>
          <w:szCs w:val="24"/>
          <w:highlight w:val="none"/>
          <w:lang w:eastAsia="zh-CN"/>
        </w:rPr>
        <w:t>福源</w:t>
      </w:r>
      <w:r>
        <w:rPr>
          <w:rFonts w:hint="eastAsia" w:ascii="Times New Roman" w:hAnsi="Times New Roman" w:cs="Times New Roman"/>
          <w:color w:val="auto"/>
          <w:sz w:val="24"/>
          <w:szCs w:val="24"/>
          <w:highlight w:val="none"/>
          <w:lang w:eastAsia="zh-Hans"/>
        </w:rPr>
        <w:t>村昼间噪声预测值均能达到《声环境质量标准》（GB3096-2008）中的2类标准。</w:t>
      </w:r>
    </w:p>
    <w:p>
      <w:pPr>
        <w:adjustRightInd w:val="0"/>
        <w:snapToGrid w:val="0"/>
        <w:spacing w:line="360" w:lineRule="auto"/>
        <w:ind w:firstLine="480" w:firstLineChars="200"/>
        <w:rPr>
          <w:rFonts w:ascii="Times New Roman" w:hAnsi="Times New Roman" w:cs="Times New Roman"/>
          <w:highlight w:val="none"/>
        </w:rPr>
      </w:pPr>
      <w:r>
        <w:rPr>
          <w:rFonts w:hint="eastAsia" w:ascii="Times New Roman" w:hAnsi="Times New Roman" w:cs="Times New Roman"/>
          <w:sz w:val="24"/>
          <w:szCs w:val="24"/>
          <w:highlight w:val="none"/>
          <w:lang w:eastAsia="zh-Hans"/>
        </w:rPr>
        <w:t>营运期水闸运行噪声对</w:t>
      </w:r>
      <w:r>
        <w:rPr>
          <w:rFonts w:hint="eastAsia" w:ascii="Times New Roman" w:hAnsi="Times New Roman" w:cs="Times New Roman"/>
          <w:sz w:val="24"/>
          <w:szCs w:val="24"/>
          <w:highlight w:val="none"/>
          <w:lang w:eastAsia="zh-CN"/>
        </w:rPr>
        <w:t>福源</w:t>
      </w:r>
      <w:r>
        <w:rPr>
          <w:rFonts w:hint="eastAsia" w:ascii="Times New Roman" w:hAnsi="Times New Roman" w:cs="Times New Roman"/>
          <w:sz w:val="24"/>
          <w:szCs w:val="24"/>
          <w:highlight w:val="none"/>
          <w:lang w:eastAsia="zh-Hans"/>
        </w:rPr>
        <w:t>村及陡门头村的噪声贡献值为12dB，叠加其噪声现在本底值后，敏感点陡门头村及</w:t>
      </w:r>
      <w:r>
        <w:rPr>
          <w:rFonts w:hint="eastAsia" w:ascii="Times New Roman" w:hAnsi="Times New Roman" w:cs="Times New Roman"/>
          <w:sz w:val="24"/>
          <w:szCs w:val="24"/>
          <w:highlight w:val="none"/>
          <w:lang w:eastAsia="zh-CN"/>
        </w:rPr>
        <w:t>福源</w:t>
      </w:r>
      <w:r>
        <w:rPr>
          <w:rFonts w:hint="eastAsia" w:ascii="Times New Roman" w:hAnsi="Times New Roman" w:cs="Times New Roman"/>
          <w:sz w:val="24"/>
          <w:szCs w:val="24"/>
          <w:highlight w:val="none"/>
          <w:lang w:eastAsia="zh-Hans"/>
        </w:rPr>
        <w:t>村昼间和夜间噪声监测值均能达到达到《声环境质量标准》（GB3096-2008）中的2类标准。根据水闸运行机制，水闸仅偶尔运行，属于间发性噪声，因此，本工程营运期噪声对周边环境的影响十分有限。</w:t>
      </w:r>
      <w:r>
        <w:rPr>
          <w:rFonts w:hint="eastAsia" w:ascii="Times New Roman" w:hAnsi="Times New Roman" w:cs="Times New Roman"/>
          <w:sz w:val="24"/>
          <w:szCs w:val="24"/>
          <w:highlight w:val="none"/>
        </w:rPr>
        <w:t xml:space="preserve"> </w:t>
      </w:r>
    </w:p>
    <w:p>
      <w:pPr>
        <w:pStyle w:val="8"/>
        <w:rPr>
          <w:highlight w:val="none"/>
        </w:rPr>
      </w:pPr>
      <w:bookmarkStart w:id="853" w:name="_Toc1481691469"/>
      <w:bookmarkStart w:id="854" w:name="_Toc1160215047"/>
      <w:r>
        <w:rPr>
          <w:highlight w:val="none"/>
        </w:rPr>
        <w:t>1</w:t>
      </w:r>
      <w:r>
        <w:rPr>
          <w:rFonts w:hint="eastAsia"/>
          <w:highlight w:val="none"/>
        </w:rPr>
        <w:t>2.</w:t>
      </w:r>
      <w:r>
        <w:rPr>
          <w:highlight w:val="none"/>
        </w:rPr>
        <w:t>4.7固废影响分析结论</w:t>
      </w:r>
      <w:bookmarkEnd w:id="853"/>
      <w:bookmarkEnd w:id="854"/>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施工期</w:t>
      </w:r>
      <w:r>
        <w:rPr>
          <w:rFonts w:hint="eastAsia" w:ascii="Times New Roman" w:hAnsi="Times New Roman" w:cs="Times New Roman"/>
          <w:sz w:val="24"/>
          <w:szCs w:val="24"/>
          <w:highlight w:val="none"/>
        </w:rPr>
        <w:t>短堤前沿滩涂清理产生的杂物主要为花草、垃圾等，滩涂清理杂物由环卫部门负责清运；钻渣及沉淀污泥</w:t>
      </w:r>
      <w:r>
        <w:rPr>
          <w:rFonts w:hint="eastAsia" w:ascii="Times New Roman" w:hAnsi="Times New Roman" w:cs="Times New Roman"/>
          <w:sz w:val="24"/>
          <w:szCs w:val="24"/>
          <w:highlight w:val="none"/>
        </w:rPr>
        <w:t>均经污泥干化池干化后作回填土使用；沉淀池收集的浮油委托有资质单位处置；普南闸拆除产生的石方（约0.01万m</w:t>
      </w:r>
      <w:r>
        <w:rPr>
          <w:rFonts w:hint="eastAsia" w:ascii="Times New Roman" w:hAnsi="Times New Roman" w:cs="Times New Roman"/>
          <w:sz w:val="24"/>
          <w:szCs w:val="24"/>
          <w:highlight w:val="none"/>
          <w:vertAlign w:val="superscript"/>
        </w:rPr>
        <w:t>3</w:t>
      </w:r>
      <w:r>
        <w:rPr>
          <w:rFonts w:hint="eastAsia" w:ascii="Times New Roman" w:hAnsi="Times New Roman" w:cs="Times New Roman"/>
          <w:sz w:val="24"/>
          <w:szCs w:val="24"/>
          <w:highlight w:val="none"/>
        </w:rPr>
        <w:t>）调至海塘工程回填使用；沉淀池清理的浮油委托有资质单位处置；施工期施工人员的生活垃圾收集到指定的垃圾箱内，由环卫部门定时清运，统一处置。在此基础上，施工</w:t>
      </w:r>
      <w:r>
        <w:rPr>
          <w:rFonts w:hint="eastAsia" w:ascii="Times New Roman" w:hAnsi="Times New Roman" w:cs="Times New Roman"/>
          <w:sz w:val="24"/>
          <w:szCs w:val="24"/>
          <w:highlight w:val="none"/>
        </w:rPr>
        <w:t>期各固体废弃物均得到妥善处理，对周围环境影响不显著。</w:t>
      </w:r>
    </w:p>
    <w:p>
      <w:pPr>
        <w:adjustRightInd w:val="0"/>
        <w:snapToGrid w:val="0"/>
        <w:spacing w:line="360" w:lineRule="auto"/>
        <w:ind w:firstLine="480" w:firstLineChars="200"/>
        <w:rPr>
          <w:rFonts w:ascii="Times New Roman" w:hAnsi="Times New Roman" w:cs="Times New Roman"/>
          <w:highlight w:val="none"/>
        </w:rPr>
      </w:pPr>
      <w:r>
        <w:rPr>
          <w:rFonts w:ascii="Times New Roman" w:hAnsi="Times New Roman" w:cs="Times New Roman"/>
          <w:sz w:val="24"/>
          <w:szCs w:val="24"/>
          <w:highlight w:val="none"/>
        </w:rPr>
        <w:t>项目营运期，</w:t>
      </w:r>
      <w:r>
        <w:rPr>
          <w:rFonts w:hint="eastAsia" w:ascii="Times New Roman" w:hAnsi="Times New Roman" w:cs="Times New Roman"/>
          <w:sz w:val="24"/>
          <w:szCs w:val="24"/>
          <w:highlight w:val="none"/>
        </w:rPr>
        <w:t>闸运营管理、维护人员产生的生活垃圾及堤外侧沙滩海漂垃圾收集到指定垃圾箱内，由环卫部门定时清运；</w:t>
      </w:r>
      <w:r>
        <w:rPr>
          <w:rFonts w:hint="eastAsia" w:ascii="Times New Roman" w:hAnsi="Times New Roman" w:cs="Times New Roman"/>
          <w:sz w:val="24"/>
          <w:szCs w:val="24"/>
          <w:highlight w:val="none"/>
        </w:rPr>
        <w:t>水闸维修、保养产生的少量废机</w:t>
      </w:r>
      <w:r>
        <w:rPr>
          <w:rFonts w:hint="eastAsia" w:ascii="Times New Roman" w:hAnsi="Times New Roman" w:cs="Times New Roman"/>
          <w:sz w:val="24"/>
          <w:szCs w:val="24"/>
          <w:highlight w:val="none"/>
        </w:rPr>
        <w:t>油</w:t>
      </w:r>
      <w:r>
        <w:rPr>
          <w:rFonts w:hint="eastAsia" w:ascii="Times New Roman" w:hAnsi="Times New Roman" w:cs="Times New Roman"/>
          <w:sz w:val="24"/>
          <w:szCs w:val="24"/>
          <w:highlight w:val="none"/>
          <w:lang w:val="en-US" w:eastAsia="zh-CN"/>
        </w:rPr>
        <w:t>暂存至管理危废暂存间内，并</w:t>
      </w:r>
      <w:r>
        <w:rPr>
          <w:rFonts w:hint="eastAsia" w:ascii="Times New Roman" w:hAnsi="Times New Roman" w:cs="Times New Roman"/>
          <w:sz w:val="24"/>
          <w:szCs w:val="24"/>
          <w:highlight w:val="none"/>
        </w:rPr>
        <w:t>委托有资质单位处置。项目无固废排放，因此，对周围环境影响不显著</w:t>
      </w:r>
      <w:r>
        <w:rPr>
          <w:rFonts w:ascii="Times New Roman" w:hAnsi="Times New Roman" w:cs="Times New Roman"/>
          <w:sz w:val="24"/>
          <w:szCs w:val="24"/>
          <w:highlight w:val="none"/>
        </w:rPr>
        <w:t>。</w:t>
      </w:r>
    </w:p>
    <w:p>
      <w:pPr>
        <w:pStyle w:val="8"/>
        <w:rPr>
          <w:highlight w:val="none"/>
        </w:rPr>
      </w:pPr>
      <w:bookmarkStart w:id="855" w:name="_Toc568148871"/>
      <w:bookmarkStart w:id="856" w:name="_Toc582780169"/>
      <w:r>
        <w:rPr>
          <w:highlight w:val="none"/>
        </w:rPr>
        <w:t>1</w:t>
      </w:r>
      <w:r>
        <w:rPr>
          <w:rFonts w:hint="eastAsia"/>
          <w:highlight w:val="none"/>
        </w:rPr>
        <w:t>2</w:t>
      </w:r>
      <w:r>
        <w:rPr>
          <w:highlight w:val="none"/>
        </w:rPr>
        <w:t>.4.8环境敏感保护目标影响分析结论</w:t>
      </w:r>
      <w:bookmarkEnd w:id="855"/>
      <w:bookmarkEnd w:id="856"/>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（1）对滩涂</w:t>
      </w:r>
      <w:r>
        <w:rPr>
          <w:rFonts w:ascii="Times New Roman" w:hAnsi="Times New Roman" w:cs="Times New Roman"/>
          <w:sz w:val="24"/>
          <w:szCs w:val="24"/>
          <w:highlight w:val="none"/>
          <w:lang w:eastAsia="zh-Hans"/>
        </w:rPr>
        <w:t>资源</w:t>
      </w:r>
      <w:r>
        <w:rPr>
          <w:rFonts w:ascii="Times New Roman" w:hAnsi="Times New Roman" w:cs="Times New Roman"/>
          <w:sz w:val="24"/>
          <w:szCs w:val="24"/>
          <w:highlight w:val="none"/>
        </w:rPr>
        <w:t>的影响</w:t>
      </w:r>
      <w:r>
        <w:rPr>
          <w:rFonts w:ascii="Times New Roman" w:hAnsi="Times New Roman" w:cs="Times New Roman"/>
          <w:sz w:val="24"/>
          <w:szCs w:val="24"/>
          <w:highlight w:val="none"/>
          <w:lang w:eastAsia="zh-Hans"/>
        </w:rPr>
        <w:t>分析</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项目用海区直接占用滩涂资源，形成海堤镇压层的这部分滩涂资源全部损失，面积约1.5987公顷。</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（2）对</w:t>
      </w:r>
      <w:r>
        <w:rPr>
          <w:rFonts w:ascii="Times New Roman" w:hAnsi="Times New Roman" w:cs="Times New Roman"/>
          <w:sz w:val="24"/>
          <w:szCs w:val="24"/>
          <w:highlight w:val="none"/>
          <w:lang w:eastAsia="zh-Hans"/>
        </w:rPr>
        <w:t>岸线资源</w:t>
      </w:r>
      <w:r>
        <w:rPr>
          <w:rFonts w:ascii="Times New Roman" w:hAnsi="Times New Roman" w:cs="Times New Roman"/>
          <w:sz w:val="24"/>
          <w:szCs w:val="24"/>
          <w:highlight w:val="none"/>
        </w:rPr>
        <w:t>的影响</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根据《浙江省海岸线保护与利用规划》，项目所在海堤属于玉环大麦屿南部岸段（215），管控类别为优化利用和限围填海。本项目海堤建设利用现有海堤加固，不涉及占用岸线进行围海开发，对该处岸线功能没有影响。</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（3）对渔业</w:t>
      </w:r>
      <w:r>
        <w:rPr>
          <w:rFonts w:ascii="Times New Roman" w:hAnsi="Times New Roman" w:cs="Times New Roman"/>
          <w:sz w:val="24"/>
          <w:szCs w:val="24"/>
          <w:highlight w:val="none"/>
          <w:lang w:eastAsia="zh-Hans"/>
        </w:rPr>
        <w:t>资源</w:t>
      </w:r>
      <w:r>
        <w:rPr>
          <w:rFonts w:ascii="Times New Roman" w:hAnsi="Times New Roman" w:cs="Times New Roman"/>
          <w:sz w:val="24"/>
          <w:szCs w:val="24"/>
          <w:highlight w:val="none"/>
        </w:rPr>
        <w:t>的影响</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项目用海区内没有养殖活动，但外侧有大量养殖区，项目镇压层施工会对造邻近部分养殖范围丧失。</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总的来看，由于项目海堤加固建设用海主体在位于平均高潮位以上高滩的原海堤镇压层范围内实施，未扩大规模，对外侧海域的港口、渔业、旅游资源等均无影响。</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（4）对</w:t>
      </w:r>
      <w:r>
        <w:rPr>
          <w:rFonts w:ascii="Times New Roman" w:hAnsi="Times New Roman" w:cs="Times New Roman"/>
          <w:sz w:val="24"/>
          <w:szCs w:val="24"/>
          <w:highlight w:val="none"/>
          <w:lang w:eastAsia="zh-Hans"/>
        </w:rPr>
        <w:t>管线</w:t>
      </w:r>
      <w:r>
        <w:rPr>
          <w:rFonts w:ascii="Times New Roman" w:hAnsi="Times New Roman" w:cs="Times New Roman"/>
          <w:sz w:val="24"/>
          <w:szCs w:val="24"/>
          <w:highlight w:val="none"/>
        </w:rPr>
        <w:t>的影响</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与本项目附近的管线为其东北侧约</w:t>
      </w:r>
      <w:r>
        <w:rPr>
          <w:rFonts w:hint="eastAsia" w:ascii="Times New Roman" w:hAnsi="Times New Roman" w:cs="Times New Roman"/>
          <w:sz w:val="24"/>
          <w:szCs w:val="24"/>
          <w:highlight w:val="none"/>
        </w:rPr>
        <w:t>2</w:t>
      </w:r>
      <w:r>
        <w:rPr>
          <w:rFonts w:ascii="Times New Roman" w:hAnsi="Times New Roman" w:cs="Times New Roman"/>
          <w:sz w:val="24"/>
          <w:szCs w:val="24"/>
          <w:highlight w:val="none"/>
        </w:rPr>
        <w:t>.6km处的小普竹至江岩通信电缆，因本项目在原镇压层范围内实施，只是进行</w:t>
      </w:r>
      <w:r>
        <w:rPr>
          <w:rFonts w:hint="eastAsia" w:ascii="Times New Roman" w:hAnsi="Times New Roman" w:cs="Times New Roman"/>
          <w:sz w:val="24"/>
          <w:szCs w:val="24"/>
          <w:highlight w:val="none"/>
        </w:rPr>
        <w:t>消浪平台、护脚块体抛填和护面垒砌</w:t>
      </w:r>
      <w:r>
        <w:rPr>
          <w:rFonts w:ascii="Times New Roman" w:hAnsi="Times New Roman" w:cs="Times New Roman"/>
          <w:sz w:val="24"/>
          <w:szCs w:val="24"/>
          <w:highlight w:val="none"/>
        </w:rPr>
        <w:t>，且与电缆相距较远，因此不会对通信电缆产生不利影响。</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（5）对跨海桥梁的影响</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本项目东北侧约80m处为76省道复线南延玉环楚门至大麦屿疏港公路工程</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普竹塘内</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，东北侧约</w:t>
      </w:r>
      <w:r>
        <w:rPr>
          <w:rFonts w:hint="eastAsia" w:ascii="Times New Roman" w:hAnsi="Times New Roman" w:cs="Times New Roman"/>
          <w:sz w:val="24"/>
          <w:szCs w:val="24"/>
          <w:highlight w:val="none"/>
        </w:rPr>
        <w:t>380</w:t>
      </w:r>
      <w:r>
        <w:rPr>
          <w:rFonts w:ascii="Times New Roman" w:hAnsi="Times New Roman" w:cs="Times New Roman"/>
          <w:sz w:val="24"/>
          <w:szCs w:val="24"/>
          <w:highlight w:val="none"/>
        </w:rPr>
        <w:t>m处为76省道复线南延玉环楚门至大麦屿疏港公路工程</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白岩大桥和白岩塘内</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，因本项目在原镇压层范围内实施，只是进行</w:t>
      </w:r>
      <w:r>
        <w:rPr>
          <w:rFonts w:hint="eastAsia" w:ascii="Times New Roman" w:hAnsi="Times New Roman" w:cs="Times New Roman"/>
          <w:sz w:val="24"/>
          <w:szCs w:val="24"/>
          <w:highlight w:val="none"/>
        </w:rPr>
        <w:t>消浪平台、护脚块体抛填和护面垒砌</w:t>
      </w:r>
      <w:r>
        <w:rPr>
          <w:rFonts w:ascii="Times New Roman" w:hAnsi="Times New Roman" w:cs="Times New Roman"/>
          <w:sz w:val="24"/>
          <w:szCs w:val="24"/>
          <w:highlight w:val="none"/>
        </w:rPr>
        <w:t>，因此不会对已建桥梁、道路产生不利影响。</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（6）对</w:t>
      </w:r>
      <w:r>
        <w:rPr>
          <w:rFonts w:ascii="Times New Roman" w:hAnsi="Times New Roman" w:cs="Times New Roman"/>
          <w:sz w:val="24"/>
          <w:szCs w:val="24"/>
          <w:highlight w:val="none"/>
          <w:lang w:eastAsia="zh-Hans"/>
        </w:rPr>
        <w:t>周边海塘、水闸</w:t>
      </w:r>
      <w:r>
        <w:rPr>
          <w:rFonts w:ascii="Times New Roman" w:hAnsi="Times New Roman" w:cs="Times New Roman"/>
          <w:sz w:val="24"/>
          <w:szCs w:val="24"/>
          <w:highlight w:val="none"/>
        </w:rPr>
        <w:t>的影响</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本项目东北侧有小普竹塘、太平塘和富有闸，本项目按照海塘安澜建设相关规划实施，和周边海塘安澜建设项目属于同一规划，在严格按照水利部门安澜海塘建设规划实施情况下，项目实施对附近海堤不会产生不利影响。根据初设报告，普竹塘的普南闸本次需要进行启闭机房重建，启闭机房重建期间其排涝功能由周边水闸分担，因此应注意施工期周边水闸调度协调，避免对区域排涝造成不利影响。</w:t>
      </w:r>
      <w:r>
        <w:rPr>
          <w:rFonts w:ascii="Times New Roman" w:hAnsi="Times New Roman" w:cs="Times New Roman"/>
          <w:sz w:val="24"/>
          <w:szCs w:val="24"/>
          <w:highlight w:val="none"/>
        </w:rPr>
        <w:t>同时，本项目应当符合海塘建设相关规划，不得影响已建海塘安全，不得妨碍已建海塘抢险工作；项目工程建设方案应当按照分级管理权限报经水利行政主管部门审查同意并备案后方可实施。</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（7）对</w:t>
      </w:r>
      <w:r>
        <w:rPr>
          <w:rFonts w:ascii="Times New Roman" w:hAnsi="Times New Roman" w:cs="Times New Roman"/>
          <w:sz w:val="24"/>
          <w:szCs w:val="24"/>
          <w:highlight w:val="none"/>
          <w:lang w:eastAsia="zh-Hans"/>
        </w:rPr>
        <w:t>海水养殖</w:t>
      </w:r>
      <w:r>
        <w:rPr>
          <w:rFonts w:ascii="Times New Roman" w:hAnsi="Times New Roman" w:cs="Times New Roman"/>
          <w:sz w:val="24"/>
          <w:szCs w:val="24"/>
          <w:highlight w:val="none"/>
        </w:rPr>
        <w:t>的影响</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本项目普竹塘外侧约</w:t>
      </w:r>
      <w:r>
        <w:rPr>
          <w:rFonts w:hint="eastAsia" w:ascii="Times New Roman" w:hAnsi="Times New Roman" w:cs="Times New Roman"/>
          <w:sz w:val="24"/>
          <w:szCs w:val="24"/>
          <w:highlight w:val="none"/>
        </w:rPr>
        <w:t>7</w:t>
      </w:r>
      <w:r>
        <w:rPr>
          <w:rFonts w:ascii="Times New Roman" w:hAnsi="Times New Roman" w:cs="Times New Roman"/>
          <w:sz w:val="24"/>
          <w:szCs w:val="24"/>
          <w:highlight w:val="none"/>
        </w:rPr>
        <w:t>0m处有玉环市大麦屿街道陡门头村股份经济合作社滩涂养殖区（2）、玉环市大麦屿街道福源村股份经济合作社滩涂养殖区（2）和玉环市大麦屿街道里墩村股份经济合作社滩涂养殖区三处滩涂养殖区，由于项目海堤加固建设用海基本在原海堤镇压层范围内，位于平均高潮位以上的高滩，基本不过水，基本不会对周边海域水质环境产生不利影响，因此，本项目的建设不会对上述滩涂养殖区的养殖活动产生不利影响。</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根据调访本项目海塘镇压层外侧与上述三处确权滩涂养殖区之间的区域，还分布有养殖塘，经调访均未确权。对于这些养殖塘尤其是与本次设计镇压层相连部分需停止养殖活动，并将清理平整。</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对于项目周边其它海水和滩涂养殖区，因与本项目距离较远，根据前述分析，项目实施对其不会造成不利影响。</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（8）对</w:t>
      </w:r>
      <w:r>
        <w:rPr>
          <w:rFonts w:ascii="Times New Roman" w:hAnsi="Times New Roman" w:cs="Times New Roman"/>
          <w:sz w:val="24"/>
          <w:szCs w:val="24"/>
          <w:highlight w:val="none"/>
          <w:lang w:eastAsia="zh-Hans"/>
        </w:rPr>
        <w:t>其他海域开发活动</w:t>
      </w:r>
      <w:r>
        <w:rPr>
          <w:rFonts w:ascii="Times New Roman" w:hAnsi="Times New Roman" w:cs="Times New Roman"/>
          <w:sz w:val="24"/>
          <w:szCs w:val="24"/>
          <w:highlight w:val="none"/>
        </w:rPr>
        <w:t>的影响</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本项目用海位于现海堤镇压层范围内，属于高滩，基本不过水，项目实施对外侧海域的水动力、冲淤环境基本不会产生不利影响；项目实施所需土石方及其他物料以陆运方式运输，项目施工期和运营期无污染物排海，对外侧海域的水质和沉积物环境无不利影响。周边海域的跨海桥梁、管线、海水养殖、码头等开发活动由于距离项目较远，项目用海对其均无影响。</w:t>
      </w:r>
    </w:p>
    <w:p>
      <w:pPr>
        <w:pStyle w:val="5"/>
        <w:keepLines w:val="0"/>
        <w:tabs>
          <w:tab w:val="left" w:pos="1004"/>
          <w:tab w:val="clear" w:pos="1260"/>
        </w:tabs>
        <w:rPr>
          <w:sz w:val="28"/>
          <w:szCs w:val="28"/>
          <w:highlight w:val="none"/>
        </w:rPr>
      </w:pPr>
      <w:bookmarkStart w:id="857" w:name="_Toc1165780335"/>
      <w:bookmarkStart w:id="858" w:name="_Toc1258256427"/>
      <w:bookmarkStart w:id="859" w:name="_Toc1019866713_WPSOffice_Level2"/>
      <w:bookmarkStart w:id="860" w:name="_Toc30783"/>
      <w:r>
        <w:rPr>
          <w:sz w:val="28"/>
          <w:szCs w:val="28"/>
          <w:highlight w:val="none"/>
        </w:rPr>
        <w:t>1</w:t>
      </w:r>
      <w:r>
        <w:rPr>
          <w:rFonts w:hint="eastAsia"/>
          <w:sz w:val="28"/>
          <w:szCs w:val="28"/>
          <w:highlight w:val="none"/>
        </w:rPr>
        <w:t>2</w:t>
      </w:r>
      <w:r>
        <w:rPr>
          <w:sz w:val="28"/>
          <w:szCs w:val="28"/>
          <w:highlight w:val="none"/>
        </w:rPr>
        <w:t>.5环境风险分析结论</w:t>
      </w:r>
      <w:bookmarkEnd w:id="857"/>
      <w:bookmarkEnd w:id="858"/>
      <w:bookmarkEnd w:id="859"/>
      <w:bookmarkEnd w:id="860"/>
    </w:p>
    <w:p>
      <w:pPr>
        <w:adjustRightInd w:val="0"/>
        <w:snapToGrid w:val="0"/>
        <w:spacing w:line="360" w:lineRule="auto"/>
        <w:ind w:firstLine="480" w:firstLineChars="200"/>
        <w:rPr>
          <w:rFonts w:ascii="Times New Roman" w:hAnsi="Times New Roman" w:cs="Times New Roman"/>
          <w:highlight w:val="none"/>
        </w:rPr>
      </w:pPr>
      <w:r>
        <w:rPr>
          <w:rFonts w:ascii="Times New Roman" w:hAnsi="Times New Roman" w:cs="Times New Roman"/>
          <w:sz w:val="24"/>
          <w:szCs w:val="24"/>
          <w:highlight w:val="none"/>
        </w:rPr>
        <w:t>本项目实施过程中主要面临的环境风险类型为台风和风暴潮侵袭风险</w:t>
      </w:r>
      <w:r>
        <w:rPr>
          <w:rFonts w:hint="eastAsia" w:ascii="Times New Roman" w:hAnsi="Times New Roman" w:cs="Times New Roman"/>
          <w:sz w:val="24"/>
          <w:szCs w:val="24"/>
          <w:highlight w:val="none"/>
        </w:rPr>
        <w:t>、施工期油类物质泄漏事故风险</w:t>
      </w:r>
      <w:r>
        <w:rPr>
          <w:rFonts w:ascii="Times New Roman" w:hAnsi="Times New Roman" w:cs="Times New Roman"/>
          <w:sz w:val="24"/>
          <w:szCs w:val="24"/>
          <w:highlight w:val="none"/>
        </w:rPr>
        <w:t>，应做好相应的风险防范措施和应急预案，则风险可控。</w:t>
      </w:r>
    </w:p>
    <w:p>
      <w:pPr>
        <w:pStyle w:val="5"/>
        <w:keepLines w:val="0"/>
        <w:tabs>
          <w:tab w:val="left" w:pos="1004"/>
          <w:tab w:val="clear" w:pos="1260"/>
        </w:tabs>
        <w:rPr>
          <w:sz w:val="28"/>
          <w:szCs w:val="28"/>
          <w:highlight w:val="none"/>
        </w:rPr>
      </w:pPr>
      <w:bookmarkStart w:id="861" w:name="_Toc1776778764"/>
      <w:bookmarkStart w:id="862" w:name="_Toc1244296580"/>
      <w:bookmarkStart w:id="863" w:name="_Toc1832858684_WPSOffice_Level2"/>
      <w:bookmarkStart w:id="864" w:name="_Toc8262"/>
      <w:r>
        <w:rPr>
          <w:sz w:val="28"/>
          <w:szCs w:val="28"/>
          <w:highlight w:val="none"/>
        </w:rPr>
        <w:t>1</w:t>
      </w:r>
      <w:r>
        <w:rPr>
          <w:rFonts w:hint="eastAsia"/>
          <w:sz w:val="28"/>
          <w:szCs w:val="28"/>
          <w:highlight w:val="none"/>
        </w:rPr>
        <w:t>2</w:t>
      </w:r>
      <w:r>
        <w:rPr>
          <w:sz w:val="28"/>
          <w:szCs w:val="28"/>
          <w:highlight w:val="none"/>
        </w:rPr>
        <w:t>.6环境保护对策措施结论</w:t>
      </w:r>
      <w:bookmarkEnd w:id="861"/>
      <w:bookmarkEnd w:id="862"/>
      <w:bookmarkEnd w:id="863"/>
      <w:bookmarkEnd w:id="864"/>
    </w:p>
    <w:p>
      <w:pPr>
        <w:adjustRightInd w:val="0"/>
        <w:snapToGrid w:val="0"/>
        <w:spacing w:line="360" w:lineRule="auto"/>
        <w:ind w:firstLine="480" w:firstLineChars="200"/>
        <w:rPr>
          <w:rFonts w:ascii="Times New Roman" w:hAnsi="Times New Roman" w:cs="Times New Roman"/>
          <w:sz w:val="24"/>
          <w:szCs w:val="24"/>
          <w:highlight w:val="none"/>
        </w:rPr>
        <w:sectPr>
          <w:footerReference r:id="rId43" w:type="default"/>
          <w:pgSz w:w="11906" w:h="16838"/>
          <w:pgMar w:top="1418" w:right="1418" w:bottom="1418" w:left="1588" w:header="992" w:footer="992" w:gutter="0"/>
          <w:cols w:space="720" w:num="1"/>
          <w:docGrid w:linePitch="442" w:charSpace="1284"/>
        </w:sectPr>
      </w:pPr>
      <w:r>
        <w:rPr>
          <w:rFonts w:ascii="Times New Roman" w:hAnsi="Times New Roman" w:cs="Times New Roman"/>
          <w:sz w:val="24"/>
          <w:szCs w:val="24"/>
          <w:highlight w:val="none"/>
        </w:rPr>
        <w:t>本</w:t>
      </w:r>
      <w:r>
        <w:rPr>
          <w:rFonts w:hint="eastAsia" w:ascii="Times New Roman" w:hAnsi="Times New Roman" w:cs="Times New Roman"/>
          <w:sz w:val="24"/>
          <w:szCs w:val="24"/>
          <w:highlight w:val="none"/>
        </w:rPr>
        <w:t>项目</w:t>
      </w:r>
      <w:r>
        <w:rPr>
          <w:rFonts w:ascii="Times New Roman" w:hAnsi="Times New Roman" w:cs="Times New Roman"/>
          <w:sz w:val="24"/>
          <w:szCs w:val="24"/>
          <w:highlight w:val="none"/>
        </w:rPr>
        <w:t>主要环境保护对策措施汇总见表1</w:t>
      </w:r>
      <w:r>
        <w:rPr>
          <w:rFonts w:hint="eastAsia" w:ascii="Times New Roman" w:hAnsi="Times New Roman" w:cs="Times New Roman"/>
          <w:sz w:val="24"/>
          <w:szCs w:val="24"/>
          <w:highlight w:val="none"/>
        </w:rPr>
        <w:t>2</w:t>
      </w:r>
      <w:r>
        <w:rPr>
          <w:rFonts w:ascii="Times New Roman" w:hAnsi="Times New Roman" w:cs="Times New Roman"/>
          <w:sz w:val="24"/>
          <w:szCs w:val="24"/>
          <w:highlight w:val="none"/>
        </w:rPr>
        <w:t>.6-1。</w:t>
      </w:r>
    </w:p>
    <w:p>
      <w:pPr>
        <w:adjustRightInd w:val="0"/>
        <w:snapToGrid w:val="0"/>
        <w:jc w:val="center"/>
        <w:rPr>
          <w:rFonts w:ascii="Times New Roman" w:hAnsi="Times New Roman" w:cs="Times New Roman"/>
          <w:b/>
          <w:bCs/>
          <w:sz w:val="24"/>
          <w:szCs w:val="24"/>
          <w:highlight w:val="none"/>
        </w:rPr>
      </w:pPr>
      <w:r>
        <w:rPr>
          <w:rFonts w:ascii="Times New Roman" w:hAnsi="Times New Roman" w:cs="Times New Roman"/>
          <w:b/>
          <w:bCs/>
          <w:sz w:val="24"/>
          <w:szCs w:val="24"/>
          <w:highlight w:val="none"/>
        </w:rPr>
        <w:t>表1</w:t>
      </w:r>
      <w:r>
        <w:rPr>
          <w:rFonts w:hint="eastAsia" w:ascii="Times New Roman" w:hAnsi="Times New Roman" w:cs="Times New Roman"/>
          <w:b/>
          <w:bCs/>
          <w:sz w:val="24"/>
          <w:szCs w:val="24"/>
          <w:highlight w:val="none"/>
        </w:rPr>
        <w:t>2</w:t>
      </w:r>
      <w:r>
        <w:rPr>
          <w:rFonts w:ascii="Times New Roman" w:hAnsi="Times New Roman" w:cs="Times New Roman"/>
          <w:b/>
          <w:bCs/>
          <w:sz w:val="24"/>
          <w:szCs w:val="24"/>
          <w:highlight w:val="none"/>
        </w:rPr>
        <w:t>.6-1  主要环境保护对策措施汇总</w:t>
      </w:r>
    </w:p>
    <w:tbl>
      <w:tblPr>
        <w:tblStyle w:val="50"/>
        <w:tblW w:w="91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1"/>
        <w:gridCol w:w="5988"/>
        <w:gridCol w:w="1585"/>
        <w:gridCol w:w="9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1" w:type="dxa"/>
            <w:vAlign w:val="center"/>
          </w:tcPr>
          <w:p>
            <w:pPr>
              <w:adjustRightInd w:val="0"/>
              <w:snapToGrid w:val="0"/>
              <w:jc w:val="center"/>
              <w:rPr>
                <w:rFonts w:ascii="Times New Roman" w:hAnsi="Times New Roman" w:cs="Times New Roman"/>
                <w:b/>
                <w:bCs/>
                <w:highlight w:val="none"/>
              </w:rPr>
            </w:pPr>
            <w:r>
              <w:rPr>
                <w:rFonts w:ascii="Times New Roman" w:hAnsi="Times New Roman" w:cs="Times New Roman"/>
                <w:b/>
                <w:bCs/>
                <w:highlight w:val="none"/>
              </w:rPr>
              <w:t>分类</w:t>
            </w:r>
          </w:p>
        </w:tc>
        <w:tc>
          <w:tcPr>
            <w:tcW w:w="5988" w:type="dxa"/>
            <w:vAlign w:val="center"/>
          </w:tcPr>
          <w:p>
            <w:pPr>
              <w:adjustRightInd w:val="0"/>
              <w:snapToGrid w:val="0"/>
              <w:jc w:val="center"/>
              <w:rPr>
                <w:rFonts w:ascii="Times New Roman" w:hAnsi="Times New Roman" w:cs="Times New Roman"/>
                <w:b/>
                <w:bCs/>
                <w:highlight w:val="none"/>
              </w:rPr>
            </w:pPr>
            <w:r>
              <w:rPr>
                <w:rFonts w:ascii="Times New Roman" w:hAnsi="Times New Roman" w:cs="Times New Roman"/>
                <w:b/>
                <w:bCs/>
                <w:highlight w:val="none"/>
              </w:rPr>
              <w:t>施工期</w:t>
            </w:r>
          </w:p>
        </w:tc>
        <w:tc>
          <w:tcPr>
            <w:tcW w:w="1585" w:type="dxa"/>
            <w:vAlign w:val="center"/>
          </w:tcPr>
          <w:p>
            <w:pPr>
              <w:adjustRightInd w:val="0"/>
              <w:snapToGrid w:val="0"/>
              <w:jc w:val="center"/>
              <w:rPr>
                <w:rFonts w:ascii="Times New Roman" w:hAnsi="Times New Roman" w:cs="Times New Roman"/>
                <w:b/>
                <w:bCs/>
                <w:highlight w:val="none"/>
              </w:rPr>
            </w:pPr>
            <w:r>
              <w:rPr>
                <w:rFonts w:ascii="Times New Roman" w:hAnsi="Times New Roman" w:cs="Times New Roman"/>
                <w:b/>
                <w:bCs/>
                <w:highlight w:val="none"/>
              </w:rPr>
              <w:t>营运期</w:t>
            </w:r>
          </w:p>
        </w:tc>
        <w:tc>
          <w:tcPr>
            <w:tcW w:w="922" w:type="dxa"/>
            <w:vAlign w:val="center"/>
          </w:tcPr>
          <w:p>
            <w:pPr>
              <w:adjustRightInd w:val="0"/>
              <w:snapToGrid w:val="0"/>
              <w:jc w:val="center"/>
              <w:rPr>
                <w:rFonts w:ascii="Times New Roman" w:hAnsi="Times New Roman" w:cs="Times New Roman"/>
                <w:b/>
                <w:bCs/>
                <w:highlight w:val="none"/>
              </w:rPr>
            </w:pPr>
            <w:r>
              <w:rPr>
                <w:rFonts w:ascii="Times New Roman" w:hAnsi="Times New Roman" w:cs="Times New Roman"/>
                <w:b/>
                <w:bCs/>
                <w:highlight w:val="none"/>
              </w:rPr>
              <w:t>预期效果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1" w:type="dxa"/>
            <w:vAlign w:val="center"/>
          </w:tcPr>
          <w:p>
            <w:pPr>
              <w:adjustRightInd w:val="0"/>
              <w:snapToGrid w:val="0"/>
              <w:jc w:val="center"/>
              <w:rPr>
                <w:rFonts w:ascii="Times New Roman" w:hAnsi="Times New Roman" w:cs="Times New Roman"/>
                <w:b/>
                <w:bCs/>
                <w:highlight w:val="none"/>
              </w:rPr>
            </w:pPr>
            <w:r>
              <w:rPr>
                <w:rFonts w:ascii="Times New Roman" w:hAnsi="Times New Roman" w:cs="Times New Roman"/>
                <w:b/>
                <w:bCs/>
                <w:highlight w:val="none"/>
              </w:rPr>
              <w:t>水环境</w:t>
            </w:r>
          </w:p>
        </w:tc>
        <w:tc>
          <w:tcPr>
            <w:tcW w:w="5988" w:type="dxa"/>
            <w:vAlign w:val="center"/>
          </w:tcPr>
          <w:p>
            <w:pPr>
              <w:adjustRightInd w:val="0"/>
              <w:snapToGrid w:val="0"/>
              <w:rPr>
                <w:rFonts w:ascii="Times New Roman" w:hAnsi="Times New Roman" w:cs="Times New Roman"/>
                <w:highlight w:val="none"/>
              </w:rPr>
            </w:pPr>
            <w:r>
              <w:rPr>
                <w:rFonts w:ascii="Times New Roman" w:hAnsi="Times New Roman" w:cs="Times New Roman"/>
                <w:highlight w:val="none"/>
              </w:rPr>
              <w:t>（1）施工人员生活污水防治措施：</w:t>
            </w:r>
            <w:r>
              <w:rPr>
                <w:rFonts w:hint="eastAsia" w:ascii="Times New Roman" w:hAnsi="Times New Roman" w:cs="Times New Roman"/>
                <w:highlight w:val="none"/>
              </w:rPr>
              <w:t>办公人员生活污水经移动式厕所收集后定期委托环卫部门清运。距离普青工业区及附近村庄较近的施工场地，施工人员依托周边普青工业园区及陡门头村生活设施，生活污水经市政污水管网纳入玉环市大麦屿污水处理厂集中处理</w:t>
            </w:r>
            <w:r>
              <w:rPr>
                <w:rFonts w:ascii="Times New Roman" w:hAnsi="Times New Roman" w:cs="Times New Roman"/>
                <w:highlight w:val="none"/>
              </w:rPr>
              <w:t>；</w:t>
            </w:r>
          </w:p>
          <w:p>
            <w:pPr>
              <w:adjustRightInd w:val="0"/>
              <w:snapToGrid w:val="0"/>
              <w:rPr>
                <w:rFonts w:ascii="Times New Roman" w:hAnsi="Times New Roman" w:cs="Times New Roman"/>
                <w:highlight w:val="none"/>
              </w:rPr>
            </w:pPr>
            <w:r>
              <w:rPr>
                <w:rFonts w:ascii="Times New Roman" w:hAnsi="Times New Roman" w:cs="Times New Roman"/>
                <w:highlight w:val="none"/>
              </w:rPr>
              <w:t>（2）施工废水防治措施：</w:t>
            </w:r>
            <w:r>
              <w:rPr>
                <w:rFonts w:hint="eastAsia" w:ascii="宋体" w:hAnsi="宋体"/>
                <w:highlight w:val="none"/>
              </w:rPr>
              <w:t>①</w:t>
            </w:r>
            <w:r>
              <w:rPr>
                <w:rFonts w:hint="eastAsia" w:ascii="Times New Roman" w:hAnsi="Times New Roman" w:cs="Times New Roman"/>
                <w:highlight w:val="none"/>
              </w:rPr>
              <w:t>泥浆废水经沉淀池处理后，沉淀后的上清液用场地洒水抑尘不外排，沉淀污泥沉淀固化后作回填土使用</w:t>
            </w:r>
            <w:r>
              <w:rPr>
                <w:rFonts w:ascii="Times New Roman" w:hAnsi="Times New Roman" w:cs="Times New Roman"/>
                <w:highlight w:val="none"/>
              </w:rPr>
              <w:t>。</w:t>
            </w:r>
            <w:r>
              <w:rPr>
                <w:rFonts w:hint="eastAsia" w:ascii="宋体" w:hAnsi="宋体"/>
                <w:highlight w:val="none"/>
              </w:rPr>
              <w:t>②</w:t>
            </w:r>
            <w:r>
              <w:rPr>
                <w:rFonts w:ascii="Times New Roman" w:hAnsi="Times New Roman" w:cs="Times New Roman"/>
                <w:highlight w:val="none"/>
              </w:rPr>
              <w:t>施工场地内布设临时排水沟，并在排水沟末端设置</w:t>
            </w:r>
            <w:r>
              <w:rPr>
                <w:rFonts w:hint="eastAsia" w:ascii="Times New Roman" w:hAnsi="Times New Roman" w:cs="Times New Roman"/>
                <w:highlight w:val="none"/>
              </w:rPr>
              <w:t>20m</w:t>
            </w:r>
            <w:r>
              <w:rPr>
                <w:rFonts w:hint="eastAsia" w:ascii="Times New Roman" w:hAnsi="Times New Roman" w:cs="Times New Roman"/>
                <w:highlight w:val="none"/>
                <w:vertAlign w:val="superscript"/>
              </w:rPr>
              <w:t>3</w:t>
            </w:r>
            <w:r>
              <w:rPr>
                <w:rFonts w:ascii="Times New Roman" w:hAnsi="Times New Roman" w:cs="Times New Roman"/>
                <w:highlight w:val="none"/>
              </w:rPr>
              <w:t>沉淀池，容积为20m</w:t>
            </w:r>
            <w:r>
              <w:rPr>
                <w:rFonts w:ascii="Times New Roman" w:hAnsi="Times New Roman" w:cs="Times New Roman"/>
                <w:highlight w:val="none"/>
                <w:vertAlign w:val="superscript"/>
              </w:rPr>
              <w:t>3</w:t>
            </w:r>
            <w:r>
              <w:rPr>
                <w:rFonts w:ascii="Times New Roman" w:hAnsi="Times New Roman" w:cs="Times New Roman"/>
                <w:highlight w:val="none"/>
              </w:rPr>
              <w:t>。本工程施工机械及车辆冲洗废水以及地面冲洗水等施工废水通过场地内临时排水沟收集进入沉淀池处理</w:t>
            </w:r>
            <w:r>
              <w:rPr>
                <w:rFonts w:hint="eastAsia" w:ascii="Times New Roman" w:hAnsi="Times New Roman" w:cs="Times New Roman"/>
                <w:highlight w:val="none"/>
              </w:rPr>
              <w:t>后</w:t>
            </w:r>
            <w:r>
              <w:rPr>
                <w:rFonts w:ascii="Times New Roman" w:hAnsi="Times New Roman" w:cs="Times New Roman"/>
                <w:highlight w:val="none"/>
              </w:rPr>
              <w:t>，全部回用于施工场地内洒水抑尘、地面冲洗等，无施工废水排放。</w:t>
            </w:r>
          </w:p>
        </w:tc>
        <w:tc>
          <w:tcPr>
            <w:tcW w:w="1585" w:type="dxa"/>
            <w:vAlign w:val="center"/>
          </w:tcPr>
          <w:p>
            <w:pPr>
              <w:adjustRightInd w:val="0"/>
              <w:snapToGrid w:val="0"/>
              <w:rPr>
                <w:rFonts w:ascii="Times New Roman" w:hAnsi="Times New Roman" w:cs="Times New Roman"/>
                <w:highlight w:val="none"/>
              </w:rPr>
            </w:pPr>
            <w:r>
              <w:rPr>
                <w:rFonts w:ascii="Times New Roman" w:hAnsi="Times New Roman" w:cs="Times New Roman"/>
                <w:highlight w:val="none"/>
              </w:rPr>
              <w:t>营运期水闸管理用房内将配备卫生设施，营运期期间管理人员生活污水产生量较少，生活污水纳入周边市政污水管网，最终进入玉环市大麦屿污水处理厂处理。</w:t>
            </w:r>
          </w:p>
        </w:tc>
        <w:tc>
          <w:tcPr>
            <w:tcW w:w="922" w:type="dxa"/>
            <w:vAlign w:val="center"/>
          </w:tcPr>
          <w:p>
            <w:pPr>
              <w:adjustRightInd w:val="0"/>
              <w:snapToGrid w:val="0"/>
              <w:jc w:val="center"/>
              <w:rPr>
                <w:rFonts w:ascii="Times New Roman" w:hAnsi="Times New Roman" w:cs="Times New Roman"/>
                <w:highlight w:val="none"/>
              </w:rPr>
            </w:pPr>
            <w:r>
              <w:rPr>
                <w:rFonts w:ascii="Times New Roman" w:hAnsi="Times New Roman" w:cs="Times New Roman"/>
                <w:highlight w:val="none"/>
              </w:rPr>
              <w:t>减少对周边海域水质影响。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1" w:type="dxa"/>
            <w:vAlign w:val="center"/>
          </w:tcPr>
          <w:p>
            <w:pPr>
              <w:adjustRightInd w:val="0"/>
              <w:snapToGrid w:val="0"/>
              <w:jc w:val="center"/>
              <w:rPr>
                <w:rFonts w:ascii="Times New Roman" w:hAnsi="Times New Roman" w:cs="Times New Roman"/>
                <w:b/>
                <w:bCs/>
                <w:highlight w:val="none"/>
              </w:rPr>
            </w:pPr>
            <w:r>
              <w:rPr>
                <w:rFonts w:ascii="Times New Roman" w:hAnsi="Times New Roman" w:cs="Times New Roman"/>
                <w:b/>
                <w:bCs/>
                <w:highlight w:val="none"/>
              </w:rPr>
              <w:t>环境空气</w:t>
            </w:r>
          </w:p>
        </w:tc>
        <w:tc>
          <w:tcPr>
            <w:tcW w:w="5988" w:type="dxa"/>
            <w:vAlign w:val="center"/>
          </w:tcPr>
          <w:p>
            <w:pPr>
              <w:adjustRightInd w:val="0"/>
              <w:snapToGrid w:val="0"/>
              <w:rPr>
                <w:rFonts w:ascii="Times New Roman" w:hAnsi="Times New Roman" w:cs="Times New Roman"/>
                <w:highlight w:val="none"/>
              </w:rPr>
            </w:pPr>
            <w:r>
              <w:rPr>
                <w:rFonts w:ascii="Times New Roman" w:hAnsi="Times New Roman" w:cs="Times New Roman"/>
                <w:highlight w:val="none"/>
              </w:rPr>
              <w:t>（1）运送土石方、材料等的车辆不得超载，土石方装料高度不得高于车厢边缘高度，以防止土石方洒漏，增加道路路面土石粉尘；</w:t>
            </w:r>
          </w:p>
          <w:p>
            <w:pPr>
              <w:adjustRightInd w:val="0"/>
              <w:snapToGrid w:val="0"/>
              <w:rPr>
                <w:rFonts w:ascii="Times New Roman" w:hAnsi="Times New Roman" w:cs="Times New Roman"/>
                <w:highlight w:val="none"/>
              </w:rPr>
            </w:pPr>
            <w:r>
              <w:rPr>
                <w:rFonts w:ascii="Times New Roman" w:hAnsi="Times New Roman" w:cs="Times New Roman"/>
                <w:highlight w:val="none"/>
              </w:rPr>
              <w:t>（2）施工场地和主干道路面要定时清扫和洒水，以减少汽车行驶扰动起来的扬尘；</w:t>
            </w:r>
          </w:p>
          <w:p>
            <w:pPr>
              <w:adjustRightInd w:val="0"/>
              <w:snapToGrid w:val="0"/>
              <w:rPr>
                <w:rFonts w:ascii="Times New Roman" w:hAnsi="Times New Roman" w:cs="Times New Roman"/>
                <w:highlight w:val="none"/>
              </w:rPr>
            </w:pPr>
            <w:r>
              <w:rPr>
                <w:rFonts w:ascii="Times New Roman" w:hAnsi="Times New Roman" w:cs="Times New Roman"/>
                <w:highlight w:val="none"/>
              </w:rPr>
              <w:t>（3）运输车辆行驶产生的扬尘尤其是干燥天及风速较大时更为明显，减少汽车行驶扬尘的最有效方法是对车辆行驶的路面和施工场地实施洒水抑尘。在施工期间，每天洒水4~5次，可使扬尘减少70%左右，并使扬尘造成的TSP污染半径缩小到20~50m范围之内；</w:t>
            </w:r>
          </w:p>
          <w:p>
            <w:pPr>
              <w:adjustRightInd w:val="0"/>
              <w:snapToGrid w:val="0"/>
              <w:rPr>
                <w:rFonts w:ascii="Times New Roman" w:hAnsi="Times New Roman" w:cs="Times New Roman"/>
                <w:highlight w:val="none"/>
              </w:rPr>
            </w:pPr>
            <w:r>
              <w:rPr>
                <w:rFonts w:ascii="Times New Roman" w:hAnsi="Times New Roman" w:cs="Times New Roman"/>
                <w:highlight w:val="none"/>
              </w:rPr>
              <w:t>（4）施工场地及道路厚度和强度满足施工和行车需要，做到平坦通畅，减少物料的颠簸撒漏；</w:t>
            </w:r>
          </w:p>
          <w:p>
            <w:pPr>
              <w:adjustRightInd w:val="0"/>
              <w:snapToGrid w:val="0"/>
              <w:rPr>
                <w:rFonts w:ascii="Times New Roman" w:hAnsi="Times New Roman" w:cs="Times New Roman"/>
                <w:highlight w:val="none"/>
              </w:rPr>
            </w:pPr>
            <w:r>
              <w:rPr>
                <w:rFonts w:ascii="Times New Roman" w:hAnsi="Times New Roman" w:cs="Times New Roman"/>
                <w:highlight w:val="none"/>
              </w:rPr>
              <w:t>（5）作业单位应减少建筑材料临时露天裸露堆放，建议对露天堆放场加强管理，必要时加以洒水和遮盖，以减少风力起尘；</w:t>
            </w:r>
          </w:p>
          <w:p>
            <w:pPr>
              <w:adjustRightInd w:val="0"/>
              <w:snapToGrid w:val="0"/>
              <w:rPr>
                <w:rFonts w:ascii="Times New Roman" w:hAnsi="Times New Roman" w:cs="Times New Roman"/>
                <w:highlight w:val="none"/>
              </w:rPr>
            </w:pPr>
            <w:r>
              <w:rPr>
                <w:rFonts w:ascii="Times New Roman" w:hAnsi="Times New Roman" w:cs="Times New Roman"/>
                <w:highlight w:val="none"/>
              </w:rPr>
              <w:t>（6）在大风日尽可能减少作业；</w:t>
            </w:r>
          </w:p>
          <w:p>
            <w:pPr>
              <w:adjustRightInd w:val="0"/>
              <w:snapToGrid w:val="0"/>
              <w:rPr>
                <w:rFonts w:ascii="Times New Roman" w:hAnsi="Times New Roman" w:cs="Times New Roman"/>
                <w:highlight w:val="none"/>
              </w:rPr>
            </w:pPr>
            <w:r>
              <w:rPr>
                <w:rFonts w:ascii="Times New Roman" w:hAnsi="Times New Roman" w:cs="Times New Roman"/>
                <w:highlight w:val="none"/>
              </w:rPr>
              <w:t>（7）限制运输车辆的行驶速度；</w:t>
            </w:r>
          </w:p>
          <w:p>
            <w:pPr>
              <w:adjustRightInd w:val="0"/>
              <w:snapToGrid w:val="0"/>
              <w:rPr>
                <w:rFonts w:ascii="Times New Roman" w:hAnsi="Times New Roman" w:cs="Times New Roman"/>
                <w:highlight w:val="none"/>
              </w:rPr>
            </w:pPr>
            <w:r>
              <w:rPr>
                <w:rFonts w:ascii="Times New Roman" w:hAnsi="Times New Roman" w:cs="Times New Roman"/>
                <w:highlight w:val="none"/>
              </w:rPr>
              <w:t>（8）未取得机动车尾气达标的车辆，不得投入使用。</w:t>
            </w:r>
          </w:p>
        </w:tc>
        <w:tc>
          <w:tcPr>
            <w:tcW w:w="1585" w:type="dxa"/>
            <w:vAlign w:val="center"/>
          </w:tcPr>
          <w:p>
            <w:pPr>
              <w:adjustRightInd w:val="0"/>
              <w:snapToGrid w:val="0"/>
              <w:jc w:val="center"/>
              <w:rPr>
                <w:rFonts w:ascii="Times New Roman" w:hAnsi="Times New Roman" w:cs="Times New Roman"/>
                <w:highlight w:val="none"/>
              </w:rPr>
            </w:pPr>
            <w:r>
              <w:rPr>
                <w:rFonts w:ascii="Times New Roman" w:hAnsi="Times New Roman" w:cs="Times New Roman"/>
                <w:highlight w:val="none"/>
              </w:rPr>
              <w:t>做好绿化工程的维护工作。</w:t>
            </w:r>
          </w:p>
        </w:tc>
        <w:tc>
          <w:tcPr>
            <w:tcW w:w="922" w:type="dxa"/>
            <w:vAlign w:val="center"/>
          </w:tcPr>
          <w:p>
            <w:pPr>
              <w:adjustRightInd w:val="0"/>
              <w:snapToGrid w:val="0"/>
              <w:jc w:val="center"/>
              <w:rPr>
                <w:rFonts w:ascii="Times New Roman" w:hAnsi="Times New Roman" w:cs="Times New Roman"/>
                <w:highlight w:val="none"/>
              </w:rPr>
            </w:pPr>
            <w:r>
              <w:rPr>
                <w:rFonts w:ascii="Times New Roman" w:hAnsi="Times New Roman" w:cs="Times New Roman"/>
                <w:highlight w:val="none"/>
              </w:rPr>
              <w:t>减轻对环境空气的影响。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1" w:type="dxa"/>
            <w:vAlign w:val="center"/>
          </w:tcPr>
          <w:p>
            <w:pPr>
              <w:adjustRightInd w:val="0"/>
              <w:snapToGrid w:val="0"/>
              <w:jc w:val="center"/>
              <w:rPr>
                <w:rFonts w:ascii="Times New Roman" w:hAnsi="Times New Roman" w:cs="Times New Roman"/>
                <w:b/>
                <w:bCs/>
                <w:highlight w:val="none"/>
              </w:rPr>
            </w:pPr>
            <w:r>
              <w:rPr>
                <w:rFonts w:ascii="Times New Roman" w:hAnsi="Times New Roman" w:cs="Times New Roman"/>
                <w:b/>
                <w:bCs/>
                <w:highlight w:val="none"/>
              </w:rPr>
              <w:t>声环境</w:t>
            </w:r>
          </w:p>
        </w:tc>
        <w:tc>
          <w:tcPr>
            <w:tcW w:w="5988" w:type="dxa"/>
            <w:vAlign w:val="center"/>
          </w:tcPr>
          <w:p>
            <w:pPr>
              <w:adjustRightInd w:val="0"/>
              <w:snapToGrid w:val="0"/>
              <w:rPr>
                <w:rFonts w:ascii="Times New Roman" w:hAnsi="Times New Roman" w:cs="Times New Roman"/>
                <w:highlight w:val="none"/>
              </w:rPr>
            </w:pPr>
            <w:r>
              <w:rPr>
                <w:rFonts w:ascii="Times New Roman" w:hAnsi="Times New Roman" w:cs="Times New Roman"/>
                <w:highlight w:val="none"/>
              </w:rPr>
              <w:t>（1）严格遵守《建筑施工场界环境噪声排放标准》（GB 12523-2011）中的标准和规定，在施工前应向环保主管部门办理申报登记手续。</w:t>
            </w:r>
          </w:p>
          <w:p>
            <w:pPr>
              <w:adjustRightInd w:val="0"/>
              <w:snapToGrid w:val="0"/>
              <w:rPr>
                <w:rFonts w:ascii="Times New Roman" w:hAnsi="Times New Roman" w:cs="Times New Roman"/>
                <w:highlight w:val="none"/>
              </w:rPr>
            </w:pPr>
            <w:r>
              <w:rPr>
                <w:rFonts w:ascii="Times New Roman" w:hAnsi="Times New Roman" w:cs="Times New Roman"/>
                <w:highlight w:val="none"/>
              </w:rPr>
              <w:t>（2）合理安排施工时间，原则上禁止夜间施工，因特殊工艺要求需连续作业的，须经当地生态环境主管部门同意并向附近居民公告；高噪声施工避开午休时段；</w:t>
            </w:r>
          </w:p>
          <w:p>
            <w:pPr>
              <w:adjustRightInd w:val="0"/>
              <w:snapToGrid w:val="0"/>
              <w:rPr>
                <w:rFonts w:ascii="Times New Roman" w:hAnsi="Times New Roman" w:cs="Times New Roman"/>
                <w:highlight w:val="none"/>
              </w:rPr>
            </w:pPr>
            <w:r>
              <w:rPr>
                <w:rFonts w:ascii="Times New Roman" w:hAnsi="Times New Roman" w:cs="Times New Roman"/>
                <w:highlight w:val="none"/>
              </w:rPr>
              <w:t>（3）施工单位应选择低噪声设备，并应采取有效措施控制噪声排放，禁止使用不符合国家噪声排放标准的机械设备。施工总平面合理布局，高噪声施工设备远离工程场界布置。</w:t>
            </w:r>
          </w:p>
          <w:p>
            <w:pPr>
              <w:adjustRightInd w:val="0"/>
              <w:snapToGrid w:val="0"/>
              <w:rPr>
                <w:rFonts w:ascii="Times New Roman" w:hAnsi="Times New Roman" w:cs="Times New Roman"/>
                <w:highlight w:val="none"/>
              </w:rPr>
            </w:pPr>
            <w:r>
              <w:rPr>
                <w:rFonts w:ascii="Times New Roman" w:hAnsi="Times New Roman" w:cs="Times New Roman"/>
                <w:highlight w:val="none"/>
              </w:rPr>
              <w:t>（4）加强对施工队伍的管理，提倡文明施工，加强对施工设备和车辆的维护保养，杜绝施工机械因维护不当而产生的噪声，限制突发性高噪声，减少施工期不必要的噪声影响。</w:t>
            </w:r>
          </w:p>
          <w:p>
            <w:pPr>
              <w:adjustRightInd w:val="0"/>
              <w:snapToGrid w:val="0"/>
              <w:rPr>
                <w:rFonts w:ascii="Times New Roman" w:hAnsi="Times New Roman" w:cs="Times New Roman"/>
                <w:highlight w:val="none"/>
              </w:rPr>
            </w:pPr>
            <w:r>
              <w:rPr>
                <w:rFonts w:ascii="Times New Roman" w:hAnsi="Times New Roman" w:cs="Times New Roman"/>
                <w:highlight w:val="none"/>
              </w:rPr>
              <w:t>（5）对于运送材料的汽车等随机移动声源，施工单位应保持运输车辆技术性能良好，部件紧固，无刹车尖叫声；施工单位必须合理安排运输线路，调度运输时间，行车噪声必须符合《机动车辆允许噪声标准》（GB l495-79）。</w:t>
            </w:r>
          </w:p>
        </w:tc>
        <w:tc>
          <w:tcPr>
            <w:tcW w:w="1585" w:type="dxa"/>
            <w:vAlign w:val="center"/>
          </w:tcPr>
          <w:p>
            <w:pPr>
              <w:adjustRightInd w:val="0"/>
              <w:snapToGrid w:val="0"/>
              <w:jc w:val="center"/>
              <w:rPr>
                <w:rFonts w:ascii="Times New Roman" w:hAnsi="Times New Roman" w:cs="Times New Roman"/>
                <w:highlight w:val="none"/>
              </w:rPr>
            </w:pPr>
            <w:r>
              <w:rPr>
                <w:rFonts w:ascii="Times New Roman" w:hAnsi="Times New Roman" w:cs="Times New Roman"/>
                <w:highlight w:val="none"/>
              </w:rPr>
              <w:t>/</w:t>
            </w:r>
          </w:p>
        </w:tc>
        <w:tc>
          <w:tcPr>
            <w:tcW w:w="922" w:type="dxa"/>
            <w:vAlign w:val="center"/>
          </w:tcPr>
          <w:p>
            <w:pPr>
              <w:adjustRightInd w:val="0"/>
              <w:snapToGrid w:val="0"/>
              <w:jc w:val="center"/>
              <w:rPr>
                <w:rFonts w:ascii="Times New Roman" w:hAnsi="Times New Roman" w:cs="Times New Roman"/>
                <w:highlight w:val="none"/>
              </w:rPr>
            </w:pPr>
            <w:r>
              <w:rPr>
                <w:rFonts w:ascii="Times New Roman" w:hAnsi="Times New Roman" w:cs="Times New Roman"/>
                <w:highlight w:val="none"/>
              </w:rPr>
              <w:t>噪声达到相应标准，不扰民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1" w:type="dxa"/>
            <w:vAlign w:val="center"/>
          </w:tcPr>
          <w:p>
            <w:pPr>
              <w:adjustRightInd w:val="0"/>
              <w:snapToGrid w:val="0"/>
              <w:jc w:val="center"/>
              <w:rPr>
                <w:rFonts w:ascii="Times New Roman" w:hAnsi="Times New Roman" w:cs="Times New Roman"/>
                <w:b/>
                <w:bCs/>
                <w:highlight w:val="none"/>
              </w:rPr>
            </w:pPr>
            <w:r>
              <w:rPr>
                <w:rFonts w:ascii="Times New Roman" w:hAnsi="Times New Roman" w:cs="Times New Roman"/>
                <w:b/>
                <w:bCs/>
                <w:highlight w:val="none"/>
              </w:rPr>
              <w:t>固体废物</w:t>
            </w:r>
          </w:p>
        </w:tc>
        <w:tc>
          <w:tcPr>
            <w:tcW w:w="5988" w:type="dxa"/>
            <w:vAlign w:val="center"/>
          </w:tcPr>
          <w:p>
            <w:pPr>
              <w:adjustRightInd w:val="0"/>
              <w:snapToGrid w:val="0"/>
              <w:rPr>
                <w:rFonts w:ascii="Times New Roman" w:hAnsi="Times New Roman" w:cs="Times New Roman"/>
                <w:color w:val="auto"/>
                <w:highlight w:val="none"/>
              </w:rPr>
            </w:pPr>
            <w:r>
              <w:rPr>
                <w:rFonts w:ascii="Times New Roman" w:hAnsi="Times New Roman" w:cs="Times New Roman"/>
                <w:color w:val="auto"/>
                <w:highlight w:val="none"/>
              </w:rPr>
              <w:t>（1）</w:t>
            </w:r>
            <w:r>
              <w:rPr>
                <w:rFonts w:hint="eastAsia" w:ascii="Times New Roman" w:hAnsi="Times New Roman" w:cs="Times New Roman"/>
                <w:color w:val="auto"/>
                <w:highlight w:val="none"/>
              </w:rPr>
              <w:t>灌注桩施工产生的钻渣经污泥干化池干化后作回填土使用。</w:t>
            </w:r>
          </w:p>
          <w:p>
            <w:pPr>
              <w:adjustRightInd w:val="0"/>
              <w:snapToGrid w:val="0"/>
              <w:rPr>
                <w:rFonts w:ascii="Times New Roman" w:hAnsi="Times New Roman" w:cs="Times New Roman"/>
                <w:color w:val="auto"/>
                <w:highlight w:val="none"/>
              </w:rPr>
            </w:pPr>
            <w:r>
              <w:rPr>
                <w:rFonts w:hint="eastAsia" w:ascii="Times New Roman" w:hAnsi="Times New Roman" w:cs="Times New Roman"/>
                <w:color w:val="auto"/>
                <w:highlight w:val="none"/>
              </w:rPr>
              <w:t>（2）灌注桩施工清理钻渣产生泥浆水，在相应基坑开挖处设置沉淀池，作为泥浆循环池和泥浆沉淀池使用，打桩过程中产生的多余泥浆水进入沉淀池进行沉淀处理，沉淀后的上清液用场地洒水抑尘不外排，沉淀污泥经干化池后作回填土使用。</w:t>
            </w:r>
          </w:p>
          <w:p>
            <w:pPr>
              <w:adjustRightInd w:val="0"/>
              <w:snapToGrid w:val="0"/>
              <w:rPr>
                <w:rFonts w:ascii="Times New Roman" w:hAnsi="Times New Roman" w:cs="Times New Roman"/>
                <w:color w:val="auto"/>
                <w:highlight w:val="none"/>
              </w:rPr>
            </w:pPr>
            <w:r>
              <w:rPr>
                <w:rFonts w:hint="eastAsia" w:ascii="Times New Roman" w:hAnsi="Times New Roman" w:cs="Times New Roman"/>
                <w:color w:val="auto"/>
                <w:highlight w:val="none"/>
              </w:rPr>
              <w:t>（3）沉淀池清理的浮油委托有资质单位处置。</w:t>
            </w:r>
          </w:p>
          <w:p>
            <w:pPr>
              <w:adjustRightInd w:val="0"/>
              <w:snapToGrid w:val="0"/>
              <w:rPr>
                <w:rFonts w:ascii="Times New Roman" w:hAnsi="Times New Roman" w:cs="Times New Roman"/>
                <w:color w:val="auto"/>
                <w:highlight w:val="none"/>
              </w:rPr>
            </w:pPr>
            <w:r>
              <w:rPr>
                <w:rFonts w:hint="eastAsia" w:ascii="Times New Roman" w:hAnsi="Times New Roman" w:cs="Times New Roman"/>
                <w:color w:val="auto"/>
                <w:highlight w:val="none"/>
              </w:rPr>
              <w:t xml:space="preserve">（4）水闸拆除产生的石方调至海塘工程回填利用。  </w:t>
            </w:r>
          </w:p>
          <w:p>
            <w:pPr>
              <w:adjustRightInd w:val="0"/>
              <w:snapToGrid w:val="0"/>
              <w:rPr>
                <w:rFonts w:ascii="Times New Roman" w:hAnsi="Times New Roman" w:cs="Times New Roman"/>
                <w:color w:val="auto"/>
                <w:highlight w:val="none"/>
              </w:rPr>
            </w:pPr>
            <w:r>
              <w:rPr>
                <w:rFonts w:hint="eastAsia" w:ascii="Times New Roman" w:hAnsi="Times New Roman" w:cs="Times New Roman"/>
                <w:color w:val="auto"/>
                <w:highlight w:val="none"/>
              </w:rPr>
              <w:t>（5）施工期产生的生活垃圾应收集到指定的垃圾箱内，由环卫部门定时清运，统一处置。</w:t>
            </w:r>
          </w:p>
          <w:p>
            <w:pPr>
              <w:adjustRightInd w:val="0"/>
              <w:snapToGrid w:val="0"/>
              <w:rPr>
                <w:rFonts w:ascii="Times New Roman" w:hAnsi="Times New Roman" w:cs="Times New Roman"/>
                <w:color w:val="auto"/>
                <w:highlight w:val="none"/>
              </w:rPr>
            </w:pPr>
            <w:r>
              <w:rPr>
                <w:rFonts w:hint="eastAsia" w:ascii="Times New Roman" w:hAnsi="Times New Roman" w:cs="Times New Roman"/>
                <w:color w:val="auto"/>
                <w:highlight w:val="none"/>
              </w:rPr>
              <w:t>（6）普竹塘前沿滩涂清理产生的杂物由环卫部门负责清运</w:t>
            </w:r>
            <w:r>
              <w:rPr>
                <w:rFonts w:ascii="Times New Roman" w:hAnsi="Times New Roman" w:cs="Times New Roman"/>
                <w:color w:val="auto"/>
                <w:highlight w:val="none"/>
              </w:rPr>
              <w:t>。</w:t>
            </w:r>
          </w:p>
        </w:tc>
        <w:tc>
          <w:tcPr>
            <w:tcW w:w="1585" w:type="dxa"/>
            <w:vAlign w:val="center"/>
          </w:tcPr>
          <w:p>
            <w:pPr>
              <w:adjustRightInd w:val="0"/>
              <w:snapToGrid w:val="0"/>
              <w:rPr>
                <w:rFonts w:ascii="Times New Roman" w:hAnsi="Times New Roman" w:cs="Times New Roman"/>
                <w:color w:val="auto"/>
                <w:highlight w:val="none"/>
              </w:rPr>
            </w:pPr>
            <w:r>
              <w:rPr>
                <w:rFonts w:ascii="Times New Roman" w:hAnsi="Times New Roman" w:cs="Times New Roman"/>
                <w:color w:val="auto"/>
                <w:highlight w:val="none"/>
              </w:rPr>
              <w:t>管理人员产生的生活垃圾</w:t>
            </w:r>
            <w:r>
              <w:rPr>
                <w:rFonts w:hint="eastAsia" w:ascii="Times New Roman" w:hAnsi="Times New Roman" w:cs="Times New Roman"/>
                <w:color w:val="auto"/>
                <w:highlight w:val="none"/>
              </w:rPr>
              <w:t>及</w:t>
            </w:r>
            <w:r>
              <w:rPr>
                <w:rFonts w:hint="eastAsia" w:ascii="Times New Roman" w:hAnsi="Times New Roman" w:cs="Times New Roman"/>
                <w:color w:val="auto"/>
                <w:highlight w:val="none"/>
                <w:lang w:eastAsia="zh-CN"/>
              </w:rPr>
              <w:t>海漂</w:t>
            </w:r>
            <w:r>
              <w:rPr>
                <w:rFonts w:hint="eastAsia" w:ascii="Times New Roman" w:hAnsi="Times New Roman" w:cs="Times New Roman"/>
                <w:color w:val="auto"/>
                <w:highlight w:val="none"/>
              </w:rPr>
              <w:t>垃圾</w:t>
            </w:r>
            <w:r>
              <w:rPr>
                <w:rFonts w:ascii="Times New Roman" w:hAnsi="Times New Roman" w:cs="Times New Roman"/>
                <w:color w:val="auto"/>
                <w:highlight w:val="none"/>
              </w:rPr>
              <w:t>收集到指定的垃圾箱内，由环卫部门定时清运，统一处置</w:t>
            </w:r>
            <w:r>
              <w:rPr>
                <w:rFonts w:hint="eastAsia" w:ascii="Times New Roman" w:hAnsi="Times New Roman" w:cs="Times New Roman"/>
                <w:color w:val="auto"/>
                <w:highlight w:val="none"/>
              </w:rPr>
              <w:t>；水闸维修产生的废机油委托有资质单位处置</w:t>
            </w:r>
            <w:r>
              <w:rPr>
                <w:rFonts w:ascii="Times New Roman" w:hAnsi="Times New Roman" w:cs="Times New Roman"/>
                <w:color w:val="auto"/>
                <w:highlight w:val="none"/>
              </w:rPr>
              <w:t>。</w:t>
            </w:r>
          </w:p>
        </w:tc>
        <w:tc>
          <w:tcPr>
            <w:tcW w:w="922" w:type="dxa"/>
            <w:vAlign w:val="center"/>
          </w:tcPr>
          <w:p>
            <w:pPr>
              <w:adjustRightInd w:val="0"/>
              <w:snapToGrid w:val="0"/>
              <w:jc w:val="center"/>
              <w:rPr>
                <w:rFonts w:ascii="Times New Roman" w:hAnsi="Times New Roman" w:cs="Times New Roman"/>
                <w:color w:val="auto"/>
                <w:highlight w:val="none"/>
              </w:rPr>
            </w:pPr>
            <w:r>
              <w:rPr>
                <w:rFonts w:ascii="Times New Roman" w:hAnsi="Times New Roman" w:cs="Times New Roman"/>
                <w:color w:val="auto"/>
                <w:highlight w:val="none"/>
              </w:rPr>
              <w:t>保护场地环境，固废均妥善处置，不外排</w:t>
            </w:r>
            <w:r>
              <w:rPr>
                <w:rFonts w:hint="eastAsia" w:ascii="Times New Roman" w:hAnsi="Times New Roman" w:cs="Times New Roman"/>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1" w:type="dxa"/>
            <w:vAlign w:val="center"/>
          </w:tcPr>
          <w:p>
            <w:pPr>
              <w:adjustRightInd w:val="0"/>
              <w:snapToGrid w:val="0"/>
              <w:jc w:val="center"/>
              <w:rPr>
                <w:rFonts w:ascii="Times New Roman" w:hAnsi="Times New Roman" w:cs="Times New Roman"/>
                <w:b/>
                <w:bCs/>
                <w:highlight w:val="none"/>
              </w:rPr>
            </w:pPr>
            <w:r>
              <w:rPr>
                <w:rFonts w:ascii="Times New Roman" w:hAnsi="Times New Roman" w:cs="Times New Roman"/>
                <w:b/>
                <w:bCs/>
                <w:highlight w:val="none"/>
              </w:rPr>
              <w:t>海域生态环境</w:t>
            </w:r>
          </w:p>
        </w:tc>
        <w:tc>
          <w:tcPr>
            <w:tcW w:w="5988" w:type="dxa"/>
            <w:vAlign w:val="center"/>
          </w:tcPr>
          <w:p>
            <w:pPr>
              <w:adjustRightInd w:val="0"/>
              <w:snapToGrid w:val="0"/>
              <w:rPr>
                <w:rFonts w:ascii="Times New Roman" w:hAnsi="Times New Roman" w:cs="Times New Roman"/>
                <w:highlight w:val="none"/>
              </w:rPr>
            </w:pPr>
            <w:r>
              <w:rPr>
                <w:rFonts w:ascii="Times New Roman" w:hAnsi="Times New Roman" w:cs="Times New Roman"/>
                <w:highlight w:val="none"/>
              </w:rPr>
              <w:t>（1）选择合理的施工天气进行施工，尽量避免在大风大雨天气等不利气象条件下施工作业，防止施工产生的泥沙流入海域海水中，影响海洋生态。</w:t>
            </w:r>
          </w:p>
          <w:p>
            <w:pPr>
              <w:adjustRightInd w:val="0"/>
              <w:snapToGrid w:val="0"/>
              <w:rPr>
                <w:rFonts w:ascii="Times New Roman" w:hAnsi="Times New Roman" w:cs="Times New Roman"/>
                <w:highlight w:val="none"/>
              </w:rPr>
            </w:pPr>
            <w:r>
              <w:rPr>
                <w:rFonts w:ascii="Times New Roman" w:hAnsi="Times New Roman" w:cs="Times New Roman"/>
                <w:highlight w:val="none"/>
              </w:rPr>
              <w:t>（2）合理安排施工季节与施工进程，并尽量将施工期避开鱼虾洄游繁殖、幼鱼索饵以及生长的高峰期，减少工程实施对海域环境的影响。</w:t>
            </w:r>
          </w:p>
          <w:p>
            <w:pPr>
              <w:adjustRightInd w:val="0"/>
              <w:snapToGrid w:val="0"/>
              <w:rPr>
                <w:rFonts w:ascii="Times New Roman" w:hAnsi="Times New Roman" w:cs="Times New Roman"/>
                <w:highlight w:val="none"/>
              </w:rPr>
            </w:pPr>
            <w:r>
              <w:rPr>
                <w:rFonts w:ascii="Times New Roman" w:hAnsi="Times New Roman" w:cs="Times New Roman"/>
                <w:highlight w:val="none"/>
              </w:rPr>
              <w:t>（3）施工机械应尽量选择低噪声的施工机械，采用低噪声的施工工艺，防止噪声对海洋生物产生影响。</w:t>
            </w:r>
          </w:p>
        </w:tc>
        <w:tc>
          <w:tcPr>
            <w:tcW w:w="1585" w:type="dxa"/>
            <w:vAlign w:val="center"/>
          </w:tcPr>
          <w:p>
            <w:pPr>
              <w:adjustRightInd w:val="0"/>
              <w:snapToGrid w:val="0"/>
              <w:rPr>
                <w:rFonts w:ascii="Times New Roman" w:hAnsi="Times New Roman" w:cs="Times New Roman"/>
                <w:highlight w:val="none"/>
              </w:rPr>
            </w:pPr>
            <w:r>
              <w:rPr>
                <w:rFonts w:ascii="Times New Roman" w:hAnsi="Times New Roman" w:cs="Times New Roman"/>
                <w:highlight w:val="none"/>
              </w:rPr>
              <w:t>（1）临时施工设施拆除时，应注意避免对潮间带的扰动，避免对潮间带生物的生存环境造成二次破坏；</w:t>
            </w:r>
          </w:p>
          <w:p>
            <w:pPr>
              <w:adjustRightInd w:val="0"/>
              <w:snapToGrid w:val="0"/>
              <w:rPr>
                <w:rFonts w:ascii="Times New Roman" w:hAnsi="Times New Roman" w:cs="Times New Roman"/>
                <w:highlight w:val="none"/>
              </w:rPr>
            </w:pPr>
            <w:r>
              <w:rPr>
                <w:rFonts w:ascii="Times New Roman" w:hAnsi="Times New Roman" w:cs="Times New Roman"/>
                <w:highlight w:val="none"/>
              </w:rPr>
              <w:t>（2）本工程潮间带生物资源补偿费用约为96.25万元。</w:t>
            </w:r>
          </w:p>
        </w:tc>
        <w:tc>
          <w:tcPr>
            <w:tcW w:w="922" w:type="dxa"/>
            <w:vAlign w:val="center"/>
          </w:tcPr>
          <w:p>
            <w:pPr>
              <w:adjustRightInd w:val="0"/>
              <w:snapToGrid w:val="0"/>
              <w:jc w:val="center"/>
              <w:rPr>
                <w:rFonts w:ascii="Times New Roman" w:hAnsi="Times New Roman" w:cs="Times New Roman"/>
                <w:highlight w:val="none"/>
              </w:rPr>
            </w:pPr>
            <w:r>
              <w:rPr>
                <w:rFonts w:ascii="Times New Roman" w:hAnsi="Times New Roman" w:cs="Times New Roman"/>
                <w:highlight w:val="none"/>
              </w:rPr>
              <w:t>减少工程实施对海域生态环境的影响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1" w:type="dxa"/>
            <w:vAlign w:val="center"/>
          </w:tcPr>
          <w:p>
            <w:pPr>
              <w:adjustRightInd w:val="0"/>
              <w:snapToGrid w:val="0"/>
              <w:jc w:val="center"/>
              <w:rPr>
                <w:rFonts w:ascii="Times New Roman" w:hAnsi="Times New Roman" w:cs="Times New Roman"/>
                <w:b/>
                <w:bCs/>
                <w:highlight w:val="none"/>
              </w:rPr>
            </w:pPr>
            <w:r>
              <w:rPr>
                <w:rFonts w:ascii="Times New Roman" w:hAnsi="Times New Roman" w:cs="Times New Roman"/>
                <w:b/>
                <w:bCs/>
                <w:highlight w:val="none"/>
              </w:rPr>
              <w:t>生态环境</w:t>
            </w:r>
          </w:p>
        </w:tc>
        <w:tc>
          <w:tcPr>
            <w:tcW w:w="5988" w:type="dxa"/>
            <w:vAlign w:val="center"/>
          </w:tcPr>
          <w:p>
            <w:pPr>
              <w:adjustRightInd w:val="0"/>
              <w:snapToGrid w:val="0"/>
              <w:rPr>
                <w:rFonts w:ascii="Times New Roman" w:hAnsi="Times New Roman" w:cs="Times New Roman"/>
                <w:highlight w:val="none"/>
              </w:rPr>
            </w:pPr>
            <w:r>
              <w:rPr>
                <w:rFonts w:ascii="Times New Roman" w:hAnsi="Times New Roman" w:cs="Times New Roman"/>
                <w:highlight w:val="none"/>
              </w:rPr>
              <w:t>（1）避免在雨季、台风及天文大潮等不利条件下进行施工，以减少施工难度和风险，同时可减少沙土的冲刷流失量。</w:t>
            </w:r>
          </w:p>
          <w:p>
            <w:pPr>
              <w:adjustRightInd w:val="0"/>
              <w:snapToGrid w:val="0"/>
              <w:rPr>
                <w:rFonts w:ascii="Times New Roman" w:hAnsi="Times New Roman" w:cs="Times New Roman"/>
                <w:highlight w:val="none"/>
              </w:rPr>
            </w:pPr>
            <w:r>
              <w:rPr>
                <w:rFonts w:ascii="Times New Roman" w:hAnsi="Times New Roman" w:cs="Times New Roman"/>
                <w:highlight w:val="none"/>
              </w:rPr>
              <w:t>（2）加强施工期生产废水和生活垃圾等的收集处置，严禁向海域倾倒各种垃圾或排放废水。</w:t>
            </w:r>
          </w:p>
          <w:p>
            <w:pPr>
              <w:adjustRightInd w:val="0"/>
              <w:snapToGrid w:val="0"/>
              <w:rPr>
                <w:rFonts w:ascii="Times New Roman" w:hAnsi="Times New Roman" w:cs="Times New Roman"/>
                <w:highlight w:val="none"/>
              </w:rPr>
            </w:pPr>
            <w:r>
              <w:rPr>
                <w:rFonts w:ascii="Times New Roman" w:hAnsi="Times New Roman" w:cs="Times New Roman"/>
                <w:highlight w:val="none"/>
              </w:rPr>
              <w:t>（3）做好施工期海洋环境跟踪监测与环境监理工作，对施工期附近水域开展生态环境跟踪监测，及时了解工程施工对生态环境产生的实际影响。</w:t>
            </w:r>
          </w:p>
          <w:p>
            <w:pPr>
              <w:adjustRightInd w:val="0"/>
              <w:snapToGrid w:val="0"/>
              <w:rPr>
                <w:rFonts w:ascii="Times New Roman" w:hAnsi="Times New Roman" w:cs="Times New Roman"/>
                <w:highlight w:val="none"/>
              </w:rPr>
            </w:pPr>
            <w:r>
              <w:rPr>
                <w:rFonts w:ascii="Times New Roman" w:hAnsi="Times New Roman" w:cs="Times New Roman"/>
                <w:highlight w:val="none"/>
              </w:rPr>
              <w:t>（4）施工结束后，拆除临时施工场地内的临时建构筑物，撤离施工机械设备，清除场地中的建筑垃圾，占用的耕地应及时恢复其土地利用类型。临时设施利用结束后，及时清理、平整场地。</w:t>
            </w:r>
          </w:p>
          <w:p>
            <w:pPr>
              <w:adjustRightInd w:val="0"/>
              <w:snapToGrid w:val="0"/>
              <w:rPr>
                <w:rFonts w:ascii="Times New Roman" w:hAnsi="Times New Roman" w:cs="Times New Roman"/>
                <w:highlight w:val="none"/>
              </w:rPr>
            </w:pPr>
            <w:r>
              <w:rPr>
                <w:rFonts w:ascii="Times New Roman" w:hAnsi="Times New Roman" w:cs="Times New Roman"/>
                <w:highlight w:val="none"/>
              </w:rPr>
              <w:t>（5）施工结束后应对施工场地、施工便道、表土临时堆场等施工临时场地进行覆土绿化，恢复植被。乔木可选择香樟、杜英、冬青等，灌木可选择夹竹桃和海桐等，草种选用早熟禾、两耳草、麦冬、玉带草等护坡植物。</w:t>
            </w:r>
          </w:p>
          <w:p>
            <w:pPr>
              <w:adjustRightInd w:val="0"/>
              <w:snapToGrid w:val="0"/>
              <w:rPr>
                <w:rFonts w:ascii="Times New Roman" w:hAnsi="Times New Roman" w:cs="Times New Roman"/>
                <w:highlight w:val="none"/>
              </w:rPr>
            </w:pPr>
            <w:r>
              <w:rPr>
                <w:rFonts w:ascii="Times New Roman" w:hAnsi="Times New Roman" w:cs="Times New Roman"/>
                <w:highlight w:val="none"/>
              </w:rPr>
              <w:t xml:space="preserve">（6）落实水土流失防治措施，避免水土流失对陆域生态环境产生不利影响。 </w:t>
            </w:r>
          </w:p>
        </w:tc>
        <w:tc>
          <w:tcPr>
            <w:tcW w:w="1585" w:type="dxa"/>
            <w:vAlign w:val="center"/>
          </w:tcPr>
          <w:p>
            <w:pPr>
              <w:adjustRightInd w:val="0"/>
              <w:snapToGrid w:val="0"/>
              <w:rPr>
                <w:rFonts w:ascii="Times New Roman" w:hAnsi="Times New Roman" w:cs="Times New Roman"/>
                <w:highlight w:val="none"/>
              </w:rPr>
            </w:pPr>
            <w:r>
              <w:rPr>
                <w:rFonts w:ascii="Times New Roman" w:hAnsi="Times New Roman" w:cs="Times New Roman"/>
                <w:highlight w:val="none"/>
              </w:rPr>
              <w:t>结合普竹塘加固开展生态建设，通过海岸带治理，修复保护海洋生态、景观，恢复海岸带生态服务功能。</w:t>
            </w:r>
          </w:p>
        </w:tc>
        <w:tc>
          <w:tcPr>
            <w:tcW w:w="922" w:type="dxa"/>
            <w:vAlign w:val="center"/>
          </w:tcPr>
          <w:p>
            <w:pPr>
              <w:adjustRightInd w:val="0"/>
              <w:snapToGrid w:val="0"/>
              <w:jc w:val="center"/>
              <w:rPr>
                <w:rFonts w:ascii="Times New Roman" w:hAnsi="Times New Roman" w:cs="Times New Roman"/>
                <w:highlight w:val="none"/>
              </w:rPr>
            </w:pPr>
            <w:r>
              <w:rPr>
                <w:rFonts w:ascii="Times New Roman" w:hAnsi="Times New Roman" w:cs="Times New Roman"/>
                <w:highlight w:val="none"/>
              </w:rPr>
              <w:t>减少对生态环境影响的影响</w:t>
            </w:r>
          </w:p>
        </w:tc>
      </w:tr>
    </w:tbl>
    <w:p>
      <w:pPr>
        <w:pStyle w:val="5"/>
        <w:keepLines w:val="0"/>
        <w:tabs>
          <w:tab w:val="left" w:pos="1004"/>
          <w:tab w:val="clear" w:pos="1260"/>
        </w:tabs>
        <w:rPr>
          <w:sz w:val="28"/>
          <w:szCs w:val="28"/>
          <w:highlight w:val="none"/>
        </w:rPr>
      </w:pPr>
      <w:bookmarkStart w:id="865" w:name="_Toc1350469420_WPSOffice_Level2"/>
      <w:bookmarkStart w:id="866" w:name="_Toc696865574"/>
      <w:bookmarkStart w:id="867" w:name="_Toc1560575013"/>
      <w:bookmarkStart w:id="868" w:name="_Toc1626"/>
      <w:r>
        <w:rPr>
          <w:sz w:val="28"/>
          <w:szCs w:val="28"/>
          <w:highlight w:val="none"/>
        </w:rPr>
        <w:t>1</w:t>
      </w:r>
      <w:r>
        <w:rPr>
          <w:rFonts w:hint="eastAsia"/>
          <w:sz w:val="28"/>
          <w:szCs w:val="28"/>
          <w:highlight w:val="none"/>
        </w:rPr>
        <w:t>2</w:t>
      </w:r>
      <w:r>
        <w:rPr>
          <w:sz w:val="28"/>
          <w:szCs w:val="28"/>
          <w:highlight w:val="none"/>
        </w:rPr>
        <w:t>.7环境经济损益分析结论</w:t>
      </w:r>
      <w:bookmarkEnd w:id="865"/>
      <w:bookmarkEnd w:id="866"/>
      <w:bookmarkEnd w:id="867"/>
      <w:bookmarkEnd w:id="868"/>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本工程环保投资费用约为</w:t>
      </w:r>
      <w:r>
        <w:rPr>
          <w:rFonts w:hint="eastAsia" w:ascii="Times New Roman" w:hAnsi="Times New Roman" w:cs="Times New Roman"/>
          <w:sz w:val="24"/>
          <w:szCs w:val="24"/>
          <w:highlight w:val="none"/>
          <w:lang w:val="en-US" w:eastAsia="zh-CN"/>
        </w:rPr>
        <w:t>335.8622</w:t>
      </w:r>
      <w:r>
        <w:rPr>
          <w:rFonts w:ascii="Times New Roman" w:hAnsi="Times New Roman" w:cs="Times New Roman"/>
          <w:sz w:val="24"/>
          <w:szCs w:val="24"/>
          <w:highlight w:val="none"/>
        </w:rPr>
        <w:t>万元，占工程总投资（4212.87万元）的</w:t>
      </w:r>
      <w:r>
        <w:rPr>
          <w:rFonts w:hint="eastAsia" w:ascii="Times New Roman" w:hAnsi="Times New Roman" w:cs="Times New Roman"/>
          <w:sz w:val="24"/>
          <w:szCs w:val="24"/>
          <w:highlight w:val="none"/>
          <w:lang w:val="en-US" w:eastAsia="zh-CN"/>
        </w:rPr>
        <w:t>7.97</w:t>
      </w:r>
      <w:r>
        <w:rPr>
          <w:rFonts w:ascii="Times New Roman" w:hAnsi="Times New Roman" w:cs="Times New Roman"/>
          <w:sz w:val="24"/>
          <w:szCs w:val="24"/>
          <w:highlight w:val="none"/>
        </w:rPr>
        <w:t>%，其中海洋生态环境补偿费用约为</w:t>
      </w:r>
      <w:r>
        <w:rPr>
          <w:rFonts w:hint="eastAsia" w:ascii="Times New Roman" w:hAnsi="Times New Roman" w:cs="Times New Roman"/>
          <w:sz w:val="24"/>
          <w:szCs w:val="24"/>
          <w:highlight w:val="none"/>
        </w:rPr>
        <w:t>282.8622</w:t>
      </w:r>
      <w:r>
        <w:rPr>
          <w:rFonts w:ascii="Times New Roman" w:hAnsi="Times New Roman" w:cs="Times New Roman"/>
          <w:sz w:val="24"/>
          <w:szCs w:val="24"/>
          <w:highlight w:val="none"/>
        </w:rPr>
        <w:t>万元。</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本工程的实施使普青工业区块排涝防潮标准有了较大提高，完善区域防灾减灾体系，促进当地社会和国民经济的持续发展，社会效益较大，但是在工程实施过程中，不可避免地会对周边环境造成不利影响，必须采取各种措施加以防范和缓解，只要建设单位认真落实本环评提出的各项生态环境补偿及污染防治对策措施，使工程实施对环境与生态的影响降至最低限度，则对周边环境的不利影响基本可以得到控制。从长远角度来看，工程实施产生的社会环境经济影响利大于弊，能够实现经济效益、社会效益与环境效益的统一。</w:t>
      </w:r>
    </w:p>
    <w:p>
      <w:pPr>
        <w:pStyle w:val="5"/>
        <w:keepLines w:val="0"/>
        <w:tabs>
          <w:tab w:val="left" w:pos="1004"/>
          <w:tab w:val="clear" w:pos="1260"/>
        </w:tabs>
        <w:rPr>
          <w:sz w:val="28"/>
          <w:szCs w:val="28"/>
          <w:highlight w:val="none"/>
        </w:rPr>
      </w:pPr>
      <w:bookmarkStart w:id="869" w:name="_Toc584876797_WPSOffice_Level2"/>
      <w:bookmarkStart w:id="870" w:name="_Toc1366462680"/>
      <w:bookmarkStart w:id="871" w:name="_Toc1991375127"/>
      <w:bookmarkStart w:id="872" w:name="_Toc22292"/>
      <w:r>
        <w:rPr>
          <w:sz w:val="28"/>
          <w:szCs w:val="28"/>
          <w:highlight w:val="none"/>
        </w:rPr>
        <w:t>1</w:t>
      </w:r>
      <w:r>
        <w:rPr>
          <w:rFonts w:hint="eastAsia"/>
          <w:sz w:val="28"/>
          <w:szCs w:val="28"/>
          <w:highlight w:val="none"/>
        </w:rPr>
        <w:t>2</w:t>
      </w:r>
      <w:r>
        <w:rPr>
          <w:sz w:val="28"/>
          <w:szCs w:val="28"/>
          <w:highlight w:val="none"/>
        </w:rPr>
        <w:t>.8建设项目环评审批原则符合性分析</w:t>
      </w:r>
      <w:bookmarkEnd w:id="869"/>
      <w:bookmarkEnd w:id="870"/>
      <w:bookmarkEnd w:id="871"/>
      <w:bookmarkEnd w:id="872"/>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根据《浙江省人民政府关于修改＜浙江省建设项目环境保护管理办法＞的决定》（浙江省政府令第 364 号）规定，环评审批原则符合性分析如下：</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（1）工程实施符合</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三线一单</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环境管控生态环境准入清单要求</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本工程位于玉环西侧沿海，本工程海堤向陆一侧所在区属于《玉环市</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三线一单</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生态环境分区管控方案》中</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ZH33108320099台州市玉环市玉环临港工业1产业集聚重点管控单元</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，向海一侧属于《玉环市“三线一单”生态环境分区管控方案》中</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ZH33100020009台州玉环临港工业1产业集聚海域重点管控单元</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本工程不属于工业类项目，营运期</w:t>
      </w:r>
      <w:r>
        <w:rPr>
          <w:rFonts w:ascii="Times New Roman" w:hAnsi="Times New Roman" w:cs="Times New Roman"/>
          <w:sz w:val="24"/>
          <w:szCs w:val="24"/>
          <w:highlight w:val="none"/>
          <w:lang w:eastAsia="zh-Hans"/>
        </w:rPr>
        <w:t>无污染物</w:t>
      </w:r>
      <w:r>
        <w:rPr>
          <w:rFonts w:ascii="Times New Roman" w:hAnsi="Times New Roman" w:cs="Times New Roman"/>
          <w:sz w:val="24"/>
          <w:szCs w:val="24"/>
          <w:highlight w:val="none"/>
          <w:lang w:eastAsia="zh-Hans"/>
        </w:rPr>
        <w:t>排放，不涉及总量控制指标，</w:t>
      </w:r>
      <w:r>
        <w:rPr>
          <w:rFonts w:ascii="Times New Roman" w:hAnsi="Times New Roman" w:cs="Times New Roman"/>
          <w:sz w:val="24"/>
          <w:szCs w:val="24"/>
          <w:highlight w:val="none"/>
        </w:rPr>
        <w:t>项目不涉及围填海；项目不占用自然岸线；项目结合海堤</w:t>
      </w:r>
      <w:r>
        <w:rPr>
          <w:rFonts w:ascii="Times New Roman" w:hAnsi="Times New Roman" w:cs="Times New Roman"/>
          <w:sz w:val="24"/>
          <w:szCs w:val="24"/>
          <w:highlight w:val="none"/>
          <w:lang w:eastAsia="zh-Hans"/>
        </w:rPr>
        <w:t>提标</w:t>
      </w:r>
      <w:r>
        <w:rPr>
          <w:rFonts w:ascii="Times New Roman" w:hAnsi="Times New Roman" w:cs="Times New Roman"/>
          <w:sz w:val="24"/>
          <w:szCs w:val="24"/>
          <w:highlight w:val="none"/>
        </w:rPr>
        <w:t>加固开展</w:t>
      </w:r>
      <w:r>
        <w:rPr>
          <w:rFonts w:ascii="Times New Roman" w:hAnsi="Times New Roman" w:cs="Times New Roman"/>
          <w:sz w:val="24"/>
          <w:szCs w:val="24"/>
          <w:highlight w:val="none"/>
          <w:lang w:eastAsia="zh-Hans"/>
        </w:rPr>
        <w:t>堤岸绿化</w:t>
      </w:r>
      <w:r>
        <w:rPr>
          <w:rFonts w:ascii="Times New Roman" w:hAnsi="Times New Roman" w:cs="Times New Roman"/>
          <w:sz w:val="24"/>
          <w:szCs w:val="24"/>
          <w:highlight w:val="none"/>
        </w:rPr>
        <w:t>，</w:t>
      </w:r>
      <w:r>
        <w:rPr>
          <w:rFonts w:ascii="Times New Roman" w:hAnsi="Times New Roman" w:cs="Times New Roman"/>
          <w:sz w:val="24"/>
          <w:szCs w:val="24"/>
          <w:highlight w:val="none"/>
          <w:lang w:eastAsia="zh-Hans"/>
        </w:rPr>
        <w:t>提标</w:t>
      </w:r>
      <w:r>
        <w:rPr>
          <w:rFonts w:ascii="Times New Roman" w:hAnsi="Times New Roman" w:cs="Times New Roman"/>
          <w:sz w:val="24"/>
          <w:szCs w:val="24"/>
          <w:highlight w:val="none"/>
          <w:lang w:eastAsia="zh-Hans"/>
        </w:rPr>
        <w:t>加固长度为0.899km</w:t>
      </w:r>
      <w:r>
        <w:rPr>
          <w:rFonts w:ascii="Times New Roman" w:hAnsi="Times New Roman" w:cs="Times New Roman"/>
          <w:sz w:val="24"/>
          <w:szCs w:val="24"/>
          <w:highlight w:val="none"/>
        </w:rPr>
        <w:t>，</w:t>
      </w:r>
      <w:r>
        <w:rPr>
          <w:rFonts w:ascii="Times New Roman" w:hAnsi="Times New Roman" w:cs="Times New Roman"/>
          <w:sz w:val="24"/>
          <w:szCs w:val="24"/>
          <w:highlight w:val="none"/>
          <w:lang w:eastAsia="zh-Hans"/>
        </w:rPr>
        <w:t>全线绿化设置观景亭及休闲平台等，</w:t>
      </w:r>
      <w:r>
        <w:rPr>
          <w:rFonts w:ascii="Times New Roman" w:hAnsi="Times New Roman" w:cs="Times New Roman"/>
          <w:sz w:val="24"/>
          <w:szCs w:val="24"/>
          <w:highlight w:val="none"/>
        </w:rPr>
        <w:t>可以有效提高海洋生态服务功能，项目实施阶段，会按规定编制台风、风暴潮风险应急预案，符合上述管控单元的</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三线一单</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生态环境准入清单要求。</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（2）排放污染物符合国家、省规定的污染排放标准和重点污染物排放总量控制要求</w:t>
      </w:r>
    </w:p>
    <w:p>
      <w:pPr>
        <w:adjustRightInd w:val="0"/>
        <w:snapToGrid w:val="0"/>
        <w:spacing w:line="360" w:lineRule="auto"/>
        <w:ind w:firstLine="480" w:firstLineChars="200"/>
        <w:rPr>
          <w:rFonts w:ascii="Times New Roman" w:hAnsi="Times New Roman" w:cs="Times New Roman"/>
          <w:sz w:val="24"/>
          <w:szCs w:val="24"/>
          <w:highlight w:val="none"/>
        </w:rPr>
      </w:pPr>
      <w:r>
        <w:rPr>
          <w:rFonts w:hint="eastAsia" w:ascii="Times New Roman" w:hAnsi="Times New Roman" w:cs="Times New Roman"/>
          <w:sz w:val="24"/>
          <w:szCs w:val="24"/>
          <w:highlight w:val="none"/>
        </w:rPr>
        <w:t>玉环市普竹塘安澜工程内容为对原有海塘轴线进行提标加固，营运期仅有堤外侧沙滩海漂垃圾及水闸维修、保养产生的少量废机油等固废产生，各项固废均委托处置不外排。</w:t>
      </w:r>
      <w:r>
        <w:rPr>
          <w:rFonts w:ascii="Times New Roman" w:hAnsi="Times New Roman" w:cs="Times New Roman"/>
          <w:sz w:val="24"/>
          <w:szCs w:val="24"/>
          <w:highlight w:val="none"/>
        </w:rPr>
        <w:t>因此，项目不涉及污染物排放，不涉及总量控制指标。</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因此，工程实施</w:t>
      </w:r>
      <w:r>
        <w:rPr>
          <w:rFonts w:hint="eastAsia" w:ascii="Times New Roman" w:hAnsi="Times New Roman" w:cs="Times New Roman"/>
          <w:sz w:val="24"/>
          <w:szCs w:val="24"/>
          <w:highlight w:val="none"/>
        </w:rPr>
        <w:t>符合</w:t>
      </w:r>
      <w:r>
        <w:rPr>
          <w:rFonts w:ascii="Times New Roman" w:hAnsi="Times New Roman" w:cs="Times New Roman"/>
          <w:sz w:val="24"/>
          <w:szCs w:val="24"/>
          <w:highlight w:val="none"/>
        </w:rPr>
        <w:t>国家、省规定的污染排放标准和重点污染物排放总量控制要求。</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（3）建设项目符合主体功能区规划、土地利用总体规划、城乡规划、国家和省产业政策要求</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根据《浙江省海洋功能区划（2011-2020年）》，本工程所在海洋功能区为大麦屿港口航运区（A2-17），作为海塘安澜工程，属于海岸防护工程用海，其实施是补齐防御缺口，提高区域防潮能力的需要，是开展生态海岸带保护修复、推进生态文明建设的需要，工程实施符合</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大麦屿港口航运区</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（代码A2-17）的海域使用管理要求和环境保护要求。</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此外，工程建设也符合《浙江省海洋主体功能区规划》</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《浙江省海洋生态红线划定方案》</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《浙江省海岸线保护与利用规划（2016-2020 年）》</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《浙江省海岛保护规划（2017-2022 年）》</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《浙江省海塘安澜千亿工程建设规划（2020~2030）》</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《台州市玉环市海塘安澜建设规划暨玉环市海塘安澜</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一县一方案</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（2020-2030）》等相关规划的要求。</w:t>
      </w:r>
    </w:p>
    <w:p>
      <w:pPr>
        <w:adjustRightInd w:val="0"/>
        <w:snapToGrid w:val="0"/>
        <w:spacing w:line="360" w:lineRule="auto"/>
        <w:ind w:firstLine="480" w:firstLineChars="200"/>
        <w:rPr>
          <w:rFonts w:ascii="Times New Roman" w:hAnsi="Times New Roman" w:cs="Times New Roman"/>
          <w:highlight w:val="none"/>
        </w:rPr>
      </w:pPr>
      <w:r>
        <w:rPr>
          <w:rFonts w:ascii="Times New Roman" w:hAnsi="Times New Roman" w:cs="Times New Roman"/>
          <w:sz w:val="24"/>
          <w:szCs w:val="24"/>
          <w:highlight w:val="none"/>
        </w:rPr>
        <w:t>根据国家发改委《产业结构调整指导目录（2019年本）》</w:t>
      </w:r>
      <w:r>
        <w:rPr>
          <w:rFonts w:hint="eastAsia" w:ascii="Times New Roman" w:hAnsi="Times New Roman" w:cs="Times New Roman"/>
          <w:sz w:val="24"/>
          <w:szCs w:val="24"/>
          <w:highlight w:val="none"/>
        </w:rPr>
        <w:t>及其2021修改决定</w:t>
      </w:r>
      <w:r>
        <w:rPr>
          <w:rFonts w:ascii="Times New Roman" w:hAnsi="Times New Roman" w:cs="Times New Roman"/>
          <w:sz w:val="24"/>
          <w:szCs w:val="24"/>
          <w:highlight w:val="none"/>
        </w:rPr>
        <w:t>，本工程属于鼓励类中的</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二、水利</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中的</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1.江河湖海堤防建设及河道治理工程</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，该工程初步设计已于2021年11月11日获得玉环市发展和改革局批复（玉发改审〔2021〕148号），项目代码为2110-331083-04-01-698797，项目建设符合国家和地方产业政策要求。</w:t>
      </w:r>
    </w:p>
    <w:p>
      <w:pPr>
        <w:pStyle w:val="5"/>
        <w:keepLines w:val="0"/>
        <w:tabs>
          <w:tab w:val="left" w:pos="1004"/>
          <w:tab w:val="clear" w:pos="1260"/>
        </w:tabs>
        <w:rPr>
          <w:sz w:val="28"/>
          <w:szCs w:val="28"/>
          <w:highlight w:val="none"/>
        </w:rPr>
      </w:pPr>
      <w:bookmarkStart w:id="873" w:name="_Toc948141742"/>
      <w:bookmarkStart w:id="874" w:name="_Toc509120994"/>
      <w:bookmarkStart w:id="875" w:name="_Toc17332"/>
      <w:bookmarkStart w:id="876" w:name="_Toc991674860_WPSOffice_Level2"/>
      <w:r>
        <w:rPr>
          <w:sz w:val="28"/>
          <w:szCs w:val="28"/>
          <w:highlight w:val="none"/>
        </w:rPr>
        <w:t>1</w:t>
      </w:r>
      <w:r>
        <w:rPr>
          <w:rFonts w:hint="eastAsia"/>
          <w:sz w:val="28"/>
          <w:szCs w:val="28"/>
          <w:highlight w:val="none"/>
        </w:rPr>
        <w:t>2</w:t>
      </w:r>
      <w:r>
        <w:rPr>
          <w:sz w:val="28"/>
          <w:szCs w:val="28"/>
          <w:highlight w:val="none"/>
        </w:rPr>
        <w:t>.9“</w:t>
      </w:r>
      <w:r>
        <w:rPr>
          <w:rFonts w:hint="eastAsia"/>
          <w:sz w:val="28"/>
          <w:szCs w:val="28"/>
          <w:highlight w:val="none"/>
        </w:rPr>
        <w:t>三线一单</w:t>
      </w:r>
      <w:r>
        <w:rPr>
          <w:sz w:val="28"/>
          <w:szCs w:val="28"/>
          <w:highlight w:val="none"/>
        </w:rPr>
        <w:t>”符合性分析结论</w:t>
      </w:r>
      <w:bookmarkEnd w:id="873"/>
      <w:bookmarkEnd w:id="874"/>
      <w:bookmarkEnd w:id="875"/>
      <w:bookmarkEnd w:id="876"/>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（1）</w:t>
      </w:r>
      <w:r>
        <w:rPr>
          <w:rFonts w:hint="eastAsia" w:ascii="Times New Roman" w:hAnsi="Times New Roman" w:cs="Times New Roman"/>
          <w:sz w:val="24"/>
          <w:szCs w:val="24"/>
          <w:highlight w:val="none"/>
        </w:rPr>
        <w:t>“三区三线”符合性</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本工程位于玉环普青工业区，不在当地饮用水源、风景区、自然保护区等生态保护区内，不在玉环市生态保护红线范围内，不涉及海洋生态红线区和自然岸线，也不在玉环市城镇空间、农业空间、生态空间划定范围内。因此，本工程符合玉环市</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三区三线</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划定方案。</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（2）环境质量底线</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项目所在区域的环境质量底线为：海水环境质量目标为《海水水质标准》（GB3097-1997）第</w:t>
      </w:r>
      <w:r>
        <w:rPr>
          <w:rFonts w:hint="eastAsia" w:ascii="Times New Roman" w:hAnsi="Times New Roman" w:cs="Times New Roman"/>
          <w:sz w:val="24"/>
          <w:szCs w:val="24"/>
          <w:highlight w:val="none"/>
          <w:lang w:eastAsia="zh-CN"/>
        </w:rPr>
        <w:t>二</w:t>
      </w:r>
      <w:r>
        <w:rPr>
          <w:rFonts w:ascii="Times New Roman" w:hAnsi="Times New Roman" w:cs="Times New Roman"/>
          <w:sz w:val="24"/>
          <w:szCs w:val="24"/>
          <w:highlight w:val="none"/>
        </w:rPr>
        <w:t>类；海洋沉积物质量目标为《海洋沉积物质量》（GB18668-2002）第一类；环境空气质量目标为《环境空气质量标准》（GB3095-2012）二级；地表水环境质量目标为《地表水环境质量标准》（GB3838-2002）Ⅳ类。</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根据环境质量现状评价结论：工程所在海域水质各项指标中超一类标准为溶解氧、无机氮、活性磷酸盐以及部分重金属；沉积物质量Cu、Zn和Cr超一类标准，其余各项指标均未超标。工程所在区域环境空气质量较好，能达到二级标准，属于达标区。环境敏感点</w:t>
      </w:r>
      <w:r>
        <w:rPr>
          <w:rFonts w:ascii="Times New Roman" w:hAnsi="Times New Roman" w:cs="Times New Roman"/>
          <w:sz w:val="24"/>
          <w:szCs w:val="24"/>
          <w:highlight w:val="none"/>
          <w:lang w:eastAsia="zh-Hans"/>
        </w:rPr>
        <w:t>陡门头村和</w:t>
      </w:r>
      <w:r>
        <w:rPr>
          <w:rFonts w:hint="eastAsia" w:ascii="Times New Roman" w:hAnsi="Times New Roman" w:cs="Times New Roman"/>
          <w:sz w:val="24"/>
          <w:szCs w:val="24"/>
          <w:highlight w:val="none"/>
          <w:lang w:eastAsia="zh-CN"/>
        </w:rPr>
        <w:t>福源</w:t>
      </w:r>
      <w:r>
        <w:rPr>
          <w:rFonts w:ascii="Times New Roman" w:hAnsi="Times New Roman" w:cs="Times New Roman"/>
          <w:sz w:val="24"/>
          <w:szCs w:val="24"/>
          <w:highlight w:val="none"/>
          <w:lang w:eastAsia="zh-Hans"/>
        </w:rPr>
        <w:t>村</w:t>
      </w:r>
      <w:r>
        <w:rPr>
          <w:rFonts w:ascii="Times New Roman" w:hAnsi="Times New Roman" w:cs="Times New Roman"/>
          <w:sz w:val="24"/>
          <w:szCs w:val="24"/>
          <w:highlight w:val="none"/>
        </w:rPr>
        <w:t>昼间</w:t>
      </w:r>
      <w:r>
        <w:rPr>
          <w:rFonts w:ascii="Times New Roman" w:hAnsi="Times New Roman" w:cs="Times New Roman"/>
          <w:sz w:val="24"/>
          <w:szCs w:val="24"/>
          <w:highlight w:val="none"/>
          <w:lang w:eastAsia="zh-Hans"/>
        </w:rPr>
        <w:t>和夜间</w:t>
      </w:r>
      <w:r>
        <w:rPr>
          <w:rFonts w:ascii="Times New Roman" w:hAnsi="Times New Roman" w:cs="Times New Roman"/>
          <w:sz w:val="24"/>
          <w:szCs w:val="24"/>
          <w:highlight w:val="none"/>
        </w:rPr>
        <w:t>噪声监测值能达到2类标准。工程附近地表水能够达到Ⅳ类标准，水质状况较好。</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根据废水、废气、噪声、固废影响分析结论，本工程产生的环境影响主要体现在施工期，采取本环评提出的相关防治措施后，工程实施可维持区域环境质量底线。</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（3）资源利用上线</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本项目属于玉环市普竹塘安澜工程，不可避免的需要占用一部分陆域和海域</w:t>
      </w:r>
      <w:r>
        <w:rPr>
          <w:rFonts w:ascii="Times New Roman" w:hAnsi="Times New Roman" w:cs="Times New Roman"/>
          <w:sz w:val="24"/>
          <w:szCs w:val="24"/>
          <w:highlight w:val="none"/>
        </w:rPr>
        <w:t>，从生态用海和工程设计角度，在保障项目安全稳定、景观生态的前提下，已经尽可能的减少了对陆域和海域的使用，本项目不涉及填海，不新增占用岸线；本项目周边无水资源保护区，不影响区域水资源量，符合资源利用上限要求。</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（4）生态环境准入负面清单</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项目为玉环市普竹塘安澜工程，对照涉及的区域</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三线一单</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环境管控生态环境准入清单的相关要求，不属于工业项目，未列入负面清单内。因此，工程实施符合当地环境准入要求。</w:t>
      </w:r>
    </w:p>
    <w:p>
      <w:pPr>
        <w:adjustRightInd w:val="0"/>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综上所述，工程实施符合</w:t>
      </w:r>
      <w:r>
        <w:rPr>
          <w:rFonts w:hint="eastAsia" w:ascii="Times New Roman" w:hAnsi="Times New Roman" w:cs="Times New Roman"/>
          <w:sz w:val="24"/>
          <w:szCs w:val="24"/>
          <w:highlight w:val="none"/>
        </w:rPr>
        <w:t>“三线一单”</w:t>
      </w:r>
      <w:r>
        <w:rPr>
          <w:rFonts w:ascii="Times New Roman" w:hAnsi="Times New Roman" w:cs="Times New Roman"/>
          <w:sz w:val="24"/>
          <w:szCs w:val="24"/>
          <w:highlight w:val="none"/>
        </w:rPr>
        <w:t>的管控要求。</w:t>
      </w:r>
    </w:p>
    <w:p>
      <w:pPr>
        <w:pStyle w:val="5"/>
        <w:keepLines w:val="0"/>
        <w:tabs>
          <w:tab w:val="left" w:pos="1004"/>
          <w:tab w:val="clear" w:pos="1260"/>
        </w:tabs>
        <w:rPr>
          <w:sz w:val="28"/>
          <w:szCs w:val="28"/>
          <w:highlight w:val="none"/>
        </w:rPr>
      </w:pPr>
      <w:bookmarkStart w:id="877" w:name="_Toc27229"/>
      <w:r>
        <w:rPr>
          <w:rFonts w:hint="eastAsia"/>
          <w:sz w:val="28"/>
          <w:szCs w:val="28"/>
          <w:highlight w:val="none"/>
        </w:rPr>
        <w:t>12.10 公众参与说明</w:t>
      </w:r>
      <w:bookmarkEnd w:id="877"/>
    </w:p>
    <w:p>
      <w:pPr>
        <w:adjustRightInd w:val="0"/>
        <w:snapToGrid w:val="0"/>
        <w:spacing w:line="360" w:lineRule="auto"/>
        <w:ind w:firstLine="480" w:firstLineChars="200"/>
        <w:rPr>
          <w:rFonts w:ascii="Times New Roman" w:hAnsi="Times New Roman" w:cs="Times New Roman"/>
          <w:sz w:val="24"/>
          <w:szCs w:val="24"/>
          <w:highlight w:val="none"/>
        </w:rPr>
      </w:pPr>
      <w:r>
        <w:rPr>
          <w:rFonts w:hint="eastAsia" w:ascii="Times New Roman" w:hAnsi="Times New Roman" w:cs="Times New Roman"/>
          <w:sz w:val="24"/>
          <w:szCs w:val="24"/>
          <w:highlight w:val="none"/>
        </w:rPr>
        <w:t>根据《浙江省建设项目环境保护管理办法（2021年修正）》（浙江省人民政府令第388号）和《浙江省环境保护厅关于印发建设项目环境影响评价信息公开相关法律法规解读的函》（浙环发 (2018) 10号）的要求，建设单位在浙江政务服务网、大麦屿街道、陡门村、</w:t>
      </w:r>
      <w:r>
        <w:rPr>
          <w:rFonts w:hint="eastAsia" w:ascii="Times New Roman" w:hAnsi="Times New Roman" w:cs="Times New Roman"/>
          <w:sz w:val="24"/>
          <w:szCs w:val="24"/>
          <w:highlight w:val="none"/>
          <w:lang w:eastAsia="zh-CN"/>
        </w:rPr>
        <w:t>福源</w:t>
      </w:r>
      <w:r>
        <w:rPr>
          <w:rFonts w:hint="eastAsia" w:ascii="Times New Roman" w:hAnsi="Times New Roman" w:cs="Times New Roman"/>
          <w:sz w:val="24"/>
          <w:szCs w:val="24"/>
          <w:highlight w:val="none"/>
        </w:rPr>
        <w:t>村、龙湾村进行了环境影响评价信息公示，公示时间为</w:t>
      </w:r>
      <w:r>
        <w:rPr>
          <w:rFonts w:ascii="Times New Roman" w:hAnsi="Times New Roman" w:cs="Times New Roman"/>
          <w:sz w:val="24"/>
          <w:szCs w:val="24"/>
          <w:highlight w:val="none"/>
        </w:rPr>
        <w:t>2023</w:t>
      </w:r>
      <w:r>
        <w:rPr>
          <w:rFonts w:hint="eastAsia" w:ascii="Times New Roman" w:hAnsi="Times New Roman" w:cs="Times New Roman"/>
          <w:sz w:val="24"/>
          <w:szCs w:val="24"/>
          <w:highlight w:val="none"/>
        </w:rPr>
        <w:t>年</w:t>
      </w:r>
      <w:r>
        <w:rPr>
          <w:rFonts w:hint="eastAsia" w:ascii="Times New Roman" w:hAnsi="Times New Roman" w:cs="Times New Roman"/>
          <w:sz w:val="24"/>
          <w:szCs w:val="24"/>
          <w:highlight w:val="none"/>
          <w:lang w:val="en-US" w:eastAsia="zh-CN"/>
        </w:rPr>
        <w:t>4</w:t>
      </w:r>
      <w:r>
        <w:rPr>
          <w:rFonts w:hint="eastAsia" w:ascii="Times New Roman" w:hAnsi="Times New Roman" w:cs="Times New Roman"/>
          <w:sz w:val="24"/>
          <w:szCs w:val="24"/>
          <w:highlight w:val="none"/>
        </w:rPr>
        <w:t>月</w:t>
      </w:r>
      <w:r>
        <w:rPr>
          <w:rFonts w:hint="eastAsia" w:ascii="Times New Roman" w:hAnsi="Times New Roman" w:cs="Times New Roman"/>
          <w:sz w:val="24"/>
          <w:szCs w:val="24"/>
          <w:highlight w:val="none"/>
          <w:lang w:val="en-US" w:eastAsia="zh-CN"/>
        </w:rPr>
        <w:t>6</w:t>
      </w:r>
      <w:r>
        <w:rPr>
          <w:rFonts w:hint="eastAsia" w:ascii="Times New Roman" w:hAnsi="Times New Roman" w:cs="Times New Roman"/>
          <w:sz w:val="24"/>
          <w:szCs w:val="24"/>
          <w:highlight w:val="none"/>
        </w:rPr>
        <w:t>日</w:t>
      </w:r>
      <w:r>
        <w:rPr>
          <w:rFonts w:hint="eastAsia" w:ascii="Times New Roman" w:hAnsi="Times New Roman" w:cs="Times New Roman"/>
          <w:sz w:val="24"/>
          <w:szCs w:val="24"/>
          <w:highlight w:val="none"/>
          <w:lang w:val="en-US" w:eastAsia="zh-CN"/>
        </w:rPr>
        <w:t>~4月19日</w:t>
      </w:r>
      <w:r>
        <w:rPr>
          <w:rFonts w:hint="eastAsia" w:ascii="Times New Roman" w:hAnsi="Times New Roman" w:cs="Times New Roman"/>
          <w:sz w:val="24"/>
          <w:szCs w:val="24"/>
          <w:highlight w:val="none"/>
        </w:rPr>
        <w:t>，公示起止时间为自公示发布起10个工作日。公示期间未收到意见反馈。</w:t>
      </w:r>
    </w:p>
    <w:p>
      <w:pPr>
        <w:pStyle w:val="5"/>
        <w:keepLines w:val="0"/>
        <w:tabs>
          <w:tab w:val="left" w:pos="1004"/>
          <w:tab w:val="clear" w:pos="1260"/>
        </w:tabs>
        <w:rPr>
          <w:sz w:val="28"/>
          <w:szCs w:val="28"/>
          <w:highlight w:val="none"/>
        </w:rPr>
      </w:pPr>
      <w:bookmarkStart w:id="878" w:name="_Toc22011"/>
      <w:bookmarkStart w:id="879" w:name="_Toc458787653_WPSOffice_Level2"/>
      <w:bookmarkStart w:id="880" w:name="_Toc1221696510"/>
      <w:bookmarkStart w:id="881" w:name="_Toc1264628609"/>
      <w:r>
        <w:rPr>
          <w:sz w:val="28"/>
          <w:szCs w:val="28"/>
          <w:highlight w:val="none"/>
        </w:rPr>
        <w:t>1</w:t>
      </w:r>
      <w:r>
        <w:rPr>
          <w:rFonts w:hint="eastAsia"/>
          <w:sz w:val="28"/>
          <w:szCs w:val="28"/>
          <w:highlight w:val="none"/>
        </w:rPr>
        <w:t>2</w:t>
      </w:r>
      <w:r>
        <w:rPr>
          <w:sz w:val="28"/>
          <w:szCs w:val="28"/>
          <w:highlight w:val="none"/>
        </w:rPr>
        <w:t>.1</w:t>
      </w:r>
      <w:r>
        <w:rPr>
          <w:rFonts w:hint="eastAsia"/>
          <w:sz w:val="28"/>
          <w:szCs w:val="28"/>
          <w:highlight w:val="none"/>
        </w:rPr>
        <w:t>1</w:t>
      </w:r>
      <w:r>
        <w:rPr>
          <w:sz w:val="28"/>
          <w:szCs w:val="28"/>
          <w:highlight w:val="none"/>
        </w:rPr>
        <w:t>环评总结论</w:t>
      </w:r>
      <w:bookmarkEnd w:id="878"/>
      <w:bookmarkEnd w:id="879"/>
      <w:bookmarkEnd w:id="880"/>
      <w:bookmarkEnd w:id="881"/>
    </w:p>
    <w:p>
      <w:pPr>
        <w:adjustRightInd w:val="0"/>
        <w:snapToGrid w:val="0"/>
        <w:spacing w:line="360" w:lineRule="auto"/>
        <w:ind w:firstLine="480" w:firstLineChars="200"/>
        <w:rPr>
          <w:rFonts w:ascii="Times New Roman" w:hAnsi="Times New Roman" w:cs="Times New Roman"/>
          <w:highlight w:val="none"/>
        </w:rPr>
      </w:pPr>
      <w:r>
        <w:rPr>
          <w:rFonts w:ascii="Times New Roman" w:hAnsi="Times New Roman" w:cs="Times New Roman"/>
          <w:sz w:val="24"/>
          <w:szCs w:val="24"/>
          <w:highlight w:val="none"/>
        </w:rPr>
        <w:t>玉环市普竹塘安澜工程位于玉环市西侧，属于《浙江省海塘安澜千亿工程建设规划（2020~2030）》</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《台州市玉环市海塘安澜建设规划暨玉环市海塘安澜</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一县一方案</w:t>
      </w:r>
      <w:r>
        <w:rPr>
          <w:rFonts w:hint="eastAsia" w:ascii="Times New Roman" w:hAnsi="Times New Roman" w:cs="Times New Roman"/>
          <w:sz w:val="24"/>
          <w:szCs w:val="24"/>
          <w:highlight w:val="none"/>
        </w:rPr>
        <w:t>”</w:t>
      </w:r>
      <w:r>
        <w:rPr>
          <w:rFonts w:ascii="Times New Roman" w:hAnsi="Times New Roman" w:cs="Times New Roman"/>
          <w:sz w:val="24"/>
          <w:szCs w:val="24"/>
          <w:highlight w:val="none"/>
        </w:rPr>
        <w:t>（2020-2030）》规划建设项目，工程建设是补齐区域防御缺口，实现海洋生态修复的重要举措。工程实施符合浙江省海洋功能区划及其他区域、行业规划要求，项目属于鼓励类，符合国家产业政策及</w:t>
      </w:r>
      <w:r>
        <w:rPr>
          <w:rFonts w:hint="eastAsia" w:ascii="Times New Roman" w:hAnsi="Times New Roman" w:cs="Times New Roman"/>
          <w:sz w:val="24"/>
          <w:szCs w:val="24"/>
          <w:highlight w:val="none"/>
        </w:rPr>
        <w:t>“三线一单”生态环境分区管控方案</w:t>
      </w:r>
      <w:r>
        <w:rPr>
          <w:rFonts w:ascii="Times New Roman" w:hAnsi="Times New Roman" w:cs="Times New Roman"/>
          <w:sz w:val="24"/>
          <w:szCs w:val="24"/>
          <w:highlight w:val="none"/>
        </w:rPr>
        <w:t>要求。工程实施过程可能会对周边环境带来一定的不利影响，建设单位及施工单位应严格执行国家有关环保法律法规，充分落实本报</w:t>
      </w:r>
      <w:r>
        <w:rPr>
          <w:rFonts w:ascii="Times New Roman" w:hAnsi="Times New Roman" w:cs="Times New Roman"/>
          <w:sz w:val="24"/>
          <w:szCs w:val="24"/>
          <w:highlight w:val="none"/>
        </w:rPr>
        <w:t>告所提出的各项海洋生态环境补偿、环境保护对策措施、风险防范措施和应急预案，加强施工期环境监理及跟踪监测</w:t>
      </w:r>
      <w:r>
        <w:rPr>
          <w:rFonts w:ascii="Times New Roman" w:hAnsi="Times New Roman" w:cs="Times New Roman"/>
          <w:sz w:val="24"/>
          <w:szCs w:val="24"/>
          <w:highlight w:val="none"/>
        </w:rPr>
        <w:t>，在此前提下，各项不利环境影响程度能够得到削减或者减弱，环境风险可控。因此，从环境保护角度考虑，本工程实施是可行的</w:t>
      </w:r>
      <w:bookmarkStart w:id="882" w:name="_Toc292791768"/>
      <w:bookmarkStart w:id="883" w:name="_Toc340498980"/>
      <w:r>
        <w:rPr>
          <w:rFonts w:hint="eastAsia" w:ascii="Times New Roman" w:hAnsi="Times New Roman" w:cs="Times New Roman"/>
          <w:sz w:val="24"/>
          <w:szCs w:val="24"/>
          <w:highlight w:val="none"/>
        </w:rPr>
        <w:t>。</w:t>
      </w:r>
      <w:bookmarkEnd w:id="882"/>
      <w:bookmarkEnd w:id="883"/>
    </w:p>
    <w:p>
      <w:pPr>
        <w:rPr>
          <w:highlight w:val="none"/>
        </w:rPr>
      </w:pPr>
    </w:p>
    <w:sectPr>
      <w:headerReference r:id="rId44" w:type="default"/>
      <w:footerReference r:id="rId45" w:type="default"/>
      <w:pgSz w:w="11906" w:h="16838"/>
      <w:pgMar w:top="1418" w:right="1418" w:bottom="1418" w:left="1588" w:header="992" w:footer="992" w:gutter="0"/>
      <w:cols w:space="720" w:num="1"/>
      <w:docGrid w:linePitch="442" w:charSpace="128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楷体">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_x000B__x000C_">
    <w:altName w:val="Segoe Print"/>
    <w:panose1 w:val="00000000000000000000"/>
    <w:charset w:val="00"/>
    <w:family w:val="roman"/>
    <w:pitch w:val="default"/>
    <w:sig w:usb0="00000000" w:usb1="00000000" w:usb2="00000000" w:usb3="00000000" w:csb0="00000001" w:csb1="00000000"/>
  </w:font>
  <w:font w:name="Arial Unicode MS">
    <w:altName w:val="宋体"/>
    <w:panose1 w:val="020B0604020202020204"/>
    <w:charset w:val="86"/>
    <w:family w:val="swiss"/>
    <w:pitch w:val="default"/>
    <w:sig w:usb0="00000000" w:usb1="00000000" w:usb2="0000003F" w:usb3="00000000" w:csb0="003F01FF" w:csb1="00000000"/>
  </w:font>
  <w:font w:name="仿宋_GB2312">
    <w:altName w:val="仿宋"/>
    <w:panose1 w:val="02010609030101010101"/>
    <w:charset w:val="86"/>
    <w:family w:val="modern"/>
    <w:pitch w:val="default"/>
    <w:sig w:usb0="00000000" w:usb1="0000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文鼎书宋简">
    <w:altName w:val="宋体"/>
    <w:panose1 w:val="00000000000000000000"/>
    <w:charset w:val="00"/>
    <w:family w:val="moder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RomanC">
    <w:panose1 w:val="00000400000000000000"/>
    <w:charset w:val="00"/>
    <w:family w:val="auto"/>
    <w:pitch w:val="default"/>
    <w:sig w:usb0="00000207" w:usb1="00000000" w:usb2="00000000" w:usb3="00000000" w:csb0="000001FF" w:csb1="00000000"/>
  </w:font>
  <w:font w:name="Tahoma">
    <w:panose1 w:val="020B0604030504040204"/>
    <w:charset w:val="00"/>
    <w:family w:val="auto"/>
    <w:pitch w:val="default"/>
    <w:sig w:usb0="E1002EFF" w:usb1="C000605B" w:usb2="00000029" w:usb3="00000000" w:csb0="200101FF" w:csb1="20280000"/>
  </w:font>
  <w:font w:name="方正书宋简体">
    <w:altName w:val="宋体"/>
    <w:panose1 w:val="00000000000000000000"/>
    <w:charset w:val="00"/>
    <w:family w:val="script"/>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 w:name="方正黑体简体">
    <w:altName w:val="仿宋"/>
    <w:panose1 w:val="00000000000000000000"/>
    <w:charset w:val="00"/>
    <w:family w:val="script"/>
    <w:pitch w:val="default"/>
    <w:sig w:usb0="00000000" w:usb1="00000000" w:usb2="00000010" w:usb3="00000000" w:csb0="00040000" w:csb1="00000000"/>
  </w:font>
  <w:font w:name="新宋体">
    <w:panose1 w:val="02010609030101010101"/>
    <w:charset w:val="86"/>
    <w:family w:val="modern"/>
    <w:pitch w:val="default"/>
    <w:sig w:usb0="00000003" w:usb1="288F0000" w:usb2="00000006" w:usb3="00000000" w:csb0="00040001" w:csb1="00000000"/>
  </w:font>
  <w:font w:name="ˎ̥">
    <w:altName w:val="Times New Roman"/>
    <w:panose1 w:val="00000000000000000000"/>
    <w:charset w:val="00"/>
    <w:family w:val="roman"/>
    <w:pitch w:val="default"/>
    <w:sig w:usb0="00000000" w:usb1="00000000" w:usb2="00000000" w:usb3="00000000" w:csb0="00040001" w:csb1="00000000"/>
  </w:font>
  <w:font w:name="Times New Roman Bold">
    <w:altName w:val="Times New Roman"/>
    <w:panose1 w:val="02020803070505020304"/>
    <w:charset w:val="00"/>
    <w:family w:val="auto"/>
    <w:pitch w:val="default"/>
    <w:sig w:usb0="00000000" w:usb1="00000000" w:usb2="00000001" w:usb3="00000000" w:csb0="400001BF" w:csb1="DFF70000"/>
  </w:font>
  <w:font w:name="TimesNewRomanPSMT">
    <w:altName w:val="宋体"/>
    <w:panose1 w:val="00000000000000000000"/>
    <w:charset w:val="00"/>
    <w:family w:val="roman"/>
    <w:pitch w:val="default"/>
    <w:sig w:usb0="00000000" w:usb1="00000000" w:usb2="00000001" w:usb3="00000000" w:csb0="400001BF" w:csb1="DFF70000"/>
  </w:font>
  <w:font w:name="Cambria Math">
    <w:panose1 w:val="02040503050406030204"/>
    <w:charset w:val="00"/>
    <w:family w:val="roman"/>
    <w:pitch w:val="default"/>
    <w:sig w:usb0="E00002FF" w:usb1="420024FF" w:usb2="00000000" w:usb3="00000000" w:csb0="2000019F" w:csb1="00000000"/>
  </w:font>
  <w:font w:name="Times New Roman Italic">
    <w:altName w:val="Times New Roman"/>
    <w:panose1 w:val="02020503050405090304"/>
    <w:charset w:val="00"/>
    <w:family w:val="auto"/>
    <w:pitch w:val="default"/>
    <w:sig w:usb0="00000000" w:usb1="00000000" w:usb2="00000001" w:usb3="00000000" w:csb0="400001BF" w:csb1="DFF70000"/>
  </w:font>
  <w:font w:name="微软雅黑">
    <w:panose1 w:val="020B0503020204020204"/>
    <w:charset w:val="86"/>
    <w:family w:val="auto"/>
    <w:pitch w:val="default"/>
    <w:sig w:usb0="80000287" w:usb1="280F3C52" w:usb2="00000016" w:usb3="00000000" w:csb0="0004001F" w:csb1="00000000"/>
  </w:font>
  <w:font w:name="Segoe Print">
    <w:panose1 w:val="02000600000000000000"/>
    <w:charset w:val="00"/>
    <w:family w:val="auto"/>
    <w:pitch w:val="default"/>
    <w:sig w:usb0="0000028F" w:usb1="00000000" w:usb2="00000000" w:usb3="00000000" w:csb0="2000009F" w:csb1="4701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top w:val="none" w:color="auto" w:sz="0" w:space="1"/>
      </w:pBdr>
      <w:tabs>
        <w:tab w:val="center" w:pos="4243"/>
        <w:tab w:val="right" w:pos="8505"/>
        <w:tab w:val="clear" w:pos="4153"/>
        <w:tab w:val="clear" w:pos="8306"/>
      </w:tabs>
      <w:jc w:val="right"/>
    </w:pPr>
    <w:r>
      <w:rPr>
        <w:rFonts w:ascii="Times New Roman" w:hAnsi="Times New Roman" w:cs="Times New Roman"/>
        <w:szCs w:val="18"/>
        <w:vertAlign w:val="baseline"/>
      </w:rPr>
      <w:t>浙江环耀环境建设有限公司                                                  杭州市拱墅区上塘路329号</w:t>
    </w:r>
    <w:r>
      <mc:AlternateContent>
        <mc:Choice Requires="wps">
          <w:drawing>
            <wp:anchor distT="0" distB="0" distL="114300" distR="114300" simplePos="0" relativeHeight="251696128" behindDoc="0" locked="0" layoutInCell="1" allowOverlap="1">
              <wp:simplePos x="0" y="0"/>
              <wp:positionH relativeFrom="margin">
                <wp:posOffset>2624455</wp:posOffset>
              </wp:positionH>
              <wp:positionV relativeFrom="paragraph">
                <wp:posOffset>-6350</wp:posOffset>
              </wp:positionV>
              <wp:extent cx="152400" cy="184150"/>
              <wp:effectExtent l="0" t="0" r="0" b="0"/>
              <wp:wrapNone/>
              <wp:docPr id="99" name="文本框 1044"/>
              <wp:cNvGraphicFramePr/>
              <a:graphic xmlns:a="http://schemas.openxmlformats.org/drawingml/2006/main">
                <a:graphicData uri="http://schemas.microsoft.com/office/word/2010/wordprocessingShape">
                  <wps:wsp>
                    <wps:cNvSpPr txBox="1"/>
                    <wps:spPr>
                      <a:xfrm>
                        <a:off x="0" y="0"/>
                        <a:ext cx="152400" cy="184150"/>
                      </a:xfrm>
                      <a:prstGeom prst="rect">
                        <a:avLst/>
                      </a:prstGeom>
                      <a:noFill/>
                      <a:ln w="9525">
                        <a:noFill/>
                      </a:ln>
                    </wps:spPr>
                    <wps:txbx>
                      <w:txbxContent>
                        <w:p>
                          <w:pPr>
                            <w:pStyle w:val="31"/>
                            <w:rPr>
                              <w:rFonts w:ascii="Times New Roman" w:hAnsi="Times New Roman" w:cs="Times New Roman"/>
                              <w:vertAlign w:val="baseline"/>
                            </w:rPr>
                          </w:pPr>
                        </w:p>
                      </w:txbxContent>
                    </wps:txbx>
                    <wps:bodyPr wrap="square" lIns="0" tIns="0" rIns="0" bIns="0"/>
                  </wps:wsp>
                </a:graphicData>
              </a:graphic>
            </wp:anchor>
          </w:drawing>
        </mc:Choice>
        <mc:Fallback>
          <w:pict>
            <v:shape id="文本框 1044" o:spid="_x0000_s1026" o:spt="202" type="#_x0000_t202" style="position:absolute;left:0pt;margin-left:206.65pt;margin-top:-0.5pt;height:14.5pt;width:12pt;mso-position-horizontal-relative:margin;z-index:251696128;mso-width-relative:page;mso-height-relative:page;" filled="f" stroked="f" coordsize="21600,21600" o:gfxdata="UEsDBAoAAAAAAIdO4kAAAAAAAAAAAAAAAAAEAAAAZHJzL1BLAwQUAAAACACHTuJA3sCK3tgAAAAJ&#10;AQAADwAAAGRycy9kb3ducmV2LnhtbE2PTU/DMAyG70j8h8hI3Lak6zRGqTshBCckRFcOHNMma6s1&#10;TmmyD/493mkcbT96/bz55uwGcbRT6D0hJHMFwlLjTU8twlf1NluDCFGT0YMni/BrA2yK25tcZ8af&#10;qLTHbWwFh1DINEIX45hJGZrOOh3mfrTEt52fnI48Tq00kz5xuBvkQqmVdLon/tDp0b50ttlvDw7h&#10;+ZvK1/7no/4sd2VfVY+K3ld7xPu7RD2BiPYcrzBc9FkdCnaq/YFMEAPCMklTRhFmCXdiYJk+8KJG&#10;WKwVyCKX/xsUf1BLAwQUAAAACACHTuJAmq0zK8gBAACAAwAADgAAAGRycy9lMm9Eb2MueG1srVPN&#10;jtMwEL4j8Q6W7zRJ1aLdqOlKqFqEhABp4QFcZ9JY8h8et0lfAN6AExfuPFefg7GbdtFy2QMXZ+yZ&#10;+Wa+byaru9FodoCAytmGV7OSM7DStcruGv7l8/2rG84wCtsK7Sw0/AjI79YvX6wGX8Pc9U63EBiB&#10;WKwH3/A+Rl8XBcoejMCZ82DJ2blgRKRr2BVtEAOhG13My/J1MbjQ+uAkINLr5uzkE2J4DqDrOiVh&#10;4+TegI1n1ABaRKKEvfLI17nbrgMZP3YdQmS64cQ05pOKkL1NZ7FeiXoXhO+VnFoQz2nhCScjlKWi&#10;V6iNiILtg/oHyigZHLouzqQzxZlIVoRYVOUTbR564SFzIanRX0XH/wcrPxw+Babaht/ecmaFoYmf&#10;fnw//fx9+vWNVeVikSQaPNYU+eApNo5v3EiLc3lHekzMxy6Y9CVOjPwk8PEqMIyRyZS0nC9K8khy&#10;VTeLapkHUDwm+4DxLTjDktHwQPPLsorDe4zUCIVeQlIt6+6V1nmG2rKBSCzny5xw9VCGtpSYKJxb&#10;TVYct+PEa+vaI9EaaAcajl/3IgBn+p0lkdPCXIxwMbaTkbpJUDSY3Ne0RGnyf99z1OOPs/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3sCK3tgAAAAJAQAADwAAAAAAAAABACAAAAAiAAAAZHJzL2Rv&#10;d25yZXYueG1sUEsBAhQAFAAAAAgAh07iQJqtMyvIAQAAgAMAAA4AAAAAAAAAAQAgAAAAJwEAAGRy&#10;cy9lMm9Eb2MueG1sUEsFBgAAAAAGAAYAWQEAAGEFAAAAAA==&#10;">
              <v:fill on="f" focussize="0,0"/>
              <v:stroke on="f"/>
              <v:imagedata o:title=""/>
              <o:lock v:ext="edit" aspectratio="f"/>
              <v:textbox inset="0mm,0mm,0mm,0mm">
                <w:txbxContent>
                  <w:p>
                    <w:pPr>
                      <w:pStyle w:val="31"/>
                      <w:rPr>
                        <w:rFonts w:ascii="Times New Roman" w:hAnsi="Times New Roman" w:cs="Times New Roman"/>
                        <w:vertAlign w:val="baseline"/>
                      </w:rPr>
                    </w:pPr>
                  </w:p>
                </w:txbxContent>
              </v:textbox>
            </v:shape>
          </w:pict>
        </mc:Fallback>
      </mc:AlternateContent>
    </w:r>
    <w:r>
      <mc:AlternateContent>
        <mc:Choice Requires="wps">
          <w:drawing>
            <wp:anchor distT="0" distB="0" distL="114300" distR="114300" simplePos="0" relativeHeight="251695104" behindDoc="0" locked="0" layoutInCell="1" allowOverlap="1">
              <wp:simplePos x="0" y="0"/>
              <wp:positionH relativeFrom="margin">
                <wp:posOffset>2599690</wp:posOffset>
              </wp:positionH>
              <wp:positionV relativeFrom="paragraph">
                <wp:posOffset>-50165</wp:posOffset>
              </wp:positionV>
              <wp:extent cx="1828800" cy="1828800"/>
              <wp:effectExtent l="0" t="0" r="0" b="0"/>
              <wp:wrapNone/>
              <wp:docPr id="106" name="文本框 10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txbxContent>
                    </wps:txbx>
                    <wps:bodyPr wrap="none" lIns="0" tIns="0" rIns="0" bIns="0">
                      <a:spAutoFit/>
                    </wps:bodyPr>
                  </wps:wsp>
                </a:graphicData>
              </a:graphic>
            </wp:anchor>
          </w:drawing>
        </mc:Choice>
        <mc:Fallback>
          <w:pict>
            <v:shape id="文本框 1042" o:spid="_x0000_s1026" o:spt="202" type="#_x0000_t202" style="position:absolute;left:0pt;margin-left:204.7pt;margin-top:-3.95pt;height:144pt;width:144pt;mso-position-horizontal-relative:margin;mso-wrap-style:none;z-index:251695104;mso-width-relative:page;mso-height-relative:page;" filled="f" stroked="f" coordsize="21600,21600" o:gfxdata="UEsDBAoAAAAAAIdO4kAAAAAAAAAAAAAAAAAEAAAAZHJzL1BLAwQUAAAACACHTuJALVvgjNcAAAAK&#10;AQAADwAAAGRycy9kb3ducmV2LnhtbE2PPWvDMBCG90L+g7hAt0RyCPFHLWcIdOnWtBSyKdbFMpVO&#10;xlIc+99Xndrx7h7ee976ODvLJhxD70lCthXAkFqve+okfH68bgpgISrSynpCCQsGODarp1pV2j/o&#10;Hadz7FgKoVApCSbGoeI8tAadCls/IKXbzY9OxTSOHdejeqRwZ/lOiAN3qqf0wagBTwbb7/PdScjn&#10;L49DwBNeblM7mn4p7Nsi5fM6Ey/AIs7xD4Zf/aQOTXK6+jvpwKyEvSj3CZWwyUtgCTiUeVpcJewK&#10;kQFvav6/QvMDUEsDBBQAAAAIAIdO4kDU/j1fzgEAAJsDAAAOAAAAZHJzL2Uyb0RvYy54bWytU82O&#10;0zAQviPxDpbvNGnErkrUdAWqFiEhQNrlAVzHbiz5Tx63SV8A3oATF+48V5+DsZN00e5lD3txZjzj&#10;b+b7ZrK+GYwmRxFAOdvQ5aKkRFjuWmX3Df1+f/tmRQlEZlumnRUNPQmgN5vXr9a9r0XlOqdbEQiC&#10;WKh739AuRl8XBfBOGAYL54XFoHTBsIhu2BdtYD2iG11UZXld9C60PjguAPB2OwbphBieA+ikVFxs&#10;HT8YYeOIGoRmESlBpzzQTe5WSsHjVylBRKIbikxjPrEI2rt0Fps1q/eB+U7xqQX2nBYecTJMWSx6&#10;gdqyyMghqCdQRvHgwMm44M4UI5GsCLJYlo+0ueuYF5kLSg3+Ijq8HCz/cvwWiGpxE8prSiwzOPLz&#10;r5/n33/Pf36QZfm2Shr1HmpMvfOYHIcPbsD8+R7wMlEfZDDpi6QIxlHh00VhMUTC06NVtVqVGOIY&#10;mx3ELx6e+wDxo3CGJKOhAUeYlWXHzxDH1DklVbPuVmmdx6gt6Rv67qq6yg8uEQTXFmskEmOzyYrD&#10;bpiY7Vx7QmI9rkFDLW49JfqTRZXTxsxGmI3dZKTq4N8fInaQG0uoI9RUDGeWqU37lZbifz9nPfxT&#10;m3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tW+CM1wAAAAoBAAAPAAAAAAAAAAEAIAAAACIAAABk&#10;cnMvZG93bnJldi54bWxQSwECFAAUAAAACACHTuJA1P49X84BAACbAwAADgAAAAAAAAABACAAAAAm&#10;AQAAZHJzL2Uyb0RvYy54bWxQSwUGAAAAAAYABgBZAQAAZgUAAAAA&#10;">
              <v:fill on="f" focussize="0,0"/>
              <v:stroke on="f"/>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264795" cy="205740"/>
              <wp:effectExtent l="0" t="0" r="0" b="0"/>
              <wp:wrapNone/>
              <wp:docPr id="116" name="文本框 116"/>
              <wp:cNvGraphicFramePr/>
              <a:graphic xmlns:a="http://schemas.openxmlformats.org/drawingml/2006/main">
                <a:graphicData uri="http://schemas.microsoft.com/office/word/2010/wordprocessingShape">
                  <wps:wsp>
                    <wps:cNvSpPr txBox="1"/>
                    <wps:spPr>
                      <a:xfrm>
                        <a:off x="0" y="0"/>
                        <a:ext cx="264795" cy="2057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1"/>
                            <w:rPr>
                              <w:sz w:val="21"/>
                              <w:szCs w:val="24"/>
                              <w:vertAlign w:val="baseline"/>
                            </w:rPr>
                          </w:pPr>
                          <w:r>
                            <w:rPr>
                              <w:sz w:val="21"/>
                              <w:szCs w:val="24"/>
                              <w:vertAlign w:val="baseline"/>
                            </w:rPr>
                            <w:fldChar w:fldCharType="begin"/>
                          </w:r>
                          <w:r>
                            <w:rPr>
                              <w:sz w:val="21"/>
                              <w:szCs w:val="24"/>
                              <w:vertAlign w:val="baseline"/>
                            </w:rPr>
                            <w:instrText xml:space="preserve"> PAGE  \* MERGEFORMAT </w:instrText>
                          </w:r>
                          <w:r>
                            <w:rPr>
                              <w:sz w:val="21"/>
                              <w:szCs w:val="24"/>
                              <w:vertAlign w:val="baseline"/>
                            </w:rPr>
                            <w:fldChar w:fldCharType="separate"/>
                          </w:r>
                          <w:r>
                            <w:rPr>
                              <w:sz w:val="21"/>
                              <w:szCs w:val="24"/>
                              <w:vertAlign w:val="baseline"/>
                            </w:rPr>
                            <w:t>3</w:t>
                          </w:r>
                          <w:r>
                            <w:rPr>
                              <w:sz w:val="21"/>
                              <w:szCs w:val="24"/>
                              <w:vertAlign w:val="baseline"/>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top:0pt;height:16.2pt;width:20.85pt;mso-position-horizontal:center;mso-position-horizontal-relative:margin;z-index:251662336;mso-width-relative:page;mso-height-relative:page;" filled="f" stroked="f" coordsize="21600,21600" o:gfxdata="UEsDBAoAAAAAAIdO4kAAAAAAAAAAAAAAAAAEAAAAZHJzL1BLAwQUAAAACACHTuJAXq91hdQAAAAD&#10;AQAADwAAAGRycy9kb3ducmV2LnhtbE2PS0/DMBCE70j8B2uRuFE7pQIU4vTA48ajFJDg5sRLEmGv&#10;I3uTln+P4QKXlUYzmvm2Wu+9EzPGNATSUCwUCKQ22IE6DS/PtycXIBIbssYFQg1fmGBdHx5UprRh&#10;R084b7kTuYRSaTT0zGMpZWp79CYtwoiUvY8QveEsYydtNLtc7p1cKnUmvRkoL/RmxKse28/t5DW4&#10;txTvGsXv83V3z5tHOb3eFA9aHx8V6hIE457/wvCDn9GhzkxNmMgm4TTkR/j3Zm9VnINoNJwuVyDr&#10;Sv5nr78BUEsDBBQAAAAIAIdO4kCkb66QMwIAAFkEAAAOAAAAZHJzL2Uyb0RvYy54bWytVM1uEzEQ&#10;viPxDpbvdJPQphB1U4VWRUgVrRQQZ8fr7a5ke4ztdLc8ALwBJy7cea4+B5+92RQVDj1wcWbn//tm&#10;JienvdHsVvnQki359GDCmbKSqtbelPzjh4sXrzgLUdhKaLKq5Hcq8NPl82cnnVuoGTWkK+UZktiw&#10;6FzJmxjdoiiCbJQR4YCcsjDW5I2I+PQ3ReVFh+xGF7PJZF505CvnSaoQoD0fjHyX0T8lIdV1K9U5&#10;ya1RNg5ZvdIiAlJoWhf4Mndb10rGq7oOKjJdciCN+UURyJv0FssTsbjxwjWt3LUgntLCI0xGtBZF&#10;96nORRRs69u/UplWegpUxwNJphiAZEaAYjp5xM26EU5lLKA6uD3p4f+lle9vrz1rK2zCdM6ZFQYj&#10;v//+7f7Hr/ufX1lSgqLOhQU81w6+sX9DPdxHfYAyIe9rb9IvMDHYQfDdnmDVRyahnM0Pj18fcSZh&#10;mk2Ojg/zAIqHYOdDfKvIsCSU3GN+mVZxexkiGoHr6JJqWbpotc4z1JZ1JZ+/PJrkgL0FEdoiMEEY&#10;Wk1S7Df9DteGqjvA8jTsRnDyokXxSxHitfBYBiDBucQrPLUmFKGdxFlD/su/9MkfM4KVsw7LVfLw&#10;eSu84ky/s5he2sRR8KOwGQW7NWeEfZ3iEJ3MIgJ81KNYezKfcEWrVAUmYSVqlTyO4lkcVhxXKNVq&#10;lZ2wb07ES7t2MqUe6FttI9VtZjbRMnCxYwsblwnfXUda6T+/s9fDP8L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F6vdYXUAAAAAwEAAA8AAAAAAAAAAQAgAAAAIgAAAGRycy9kb3ducmV2LnhtbFBL&#10;AQIUABQAAAAIAIdO4kCkb66QMwIAAFkEAAAOAAAAAAAAAAEAIAAAACMBAABkcnMvZTJvRG9jLnht&#10;bFBLBQYAAAAABgAGAFkBAADIBQAAAAA=&#10;">
              <v:fill on="f" focussize="0,0"/>
              <v:stroke on="f" weight="0.5pt"/>
              <v:imagedata o:title=""/>
              <o:lock v:ext="edit" aspectratio="f"/>
              <v:textbox inset="0mm,0mm,0mm,0mm">
                <w:txbxContent>
                  <w:p>
                    <w:pPr>
                      <w:pStyle w:val="31"/>
                      <w:rPr>
                        <w:sz w:val="21"/>
                        <w:szCs w:val="24"/>
                        <w:vertAlign w:val="baseline"/>
                      </w:rPr>
                    </w:pPr>
                    <w:r>
                      <w:rPr>
                        <w:sz w:val="21"/>
                        <w:szCs w:val="24"/>
                        <w:vertAlign w:val="baseline"/>
                      </w:rPr>
                      <w:fldChar w:fldCharType="begin"/>
                    </w:r>
                    <w:r>
                      <w:rPr>
                        <w:sz w:val="21"/>
                        <w:szCs w:val="24"/>
                        <w:vertAlign w:val="baseline"/>
                      </w:rPr>
                      <w:instrText xml:space="preserve"> PAGE  \* MERGEFORMAT </w:instrText>
                    </w:r>
                    <w:r>
                      <w:rPr>
                        <w:sz w:val="21"/>
                        <w:szCs w:val="24"/>
                        <w:vertAlign w:val="baseline"/>
                      </w:rPr>
                      <w:fldChar w:fldCharType="separate"/>
                    </w:r>
                    <w:r>
                      <w:rPr>
                        <w:sz w:val="21"/>
                        <w:szCs w:val="24"/>
                        <w:vertAlign w:val="baseline"/>
                      </w:rPr>
                      <w:t>3</w:t>
                    </w:r>
                    <w:r>
                      <w:rPr>
                        <w:sz w:val="21"/>
                        <w:szCs w:val="24"/>
                        <w:vertAlign w:val="baseline"/>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top w:val="none" w:color="auto" w:sz="0" w:space="1"/>
      </w:pBdr>
      <w:tabs>
        <w:tab w:val="center" w:pos="4243"/>
        <w:tab w:val="right" w:pos="8505"/>
        <w:tab w:val="clear" w:pos="4153"/>
        <w:tab w:val="clear" w:pos="8306"/>
      </w:tabs>
      <w:ind w:right="-18"/>
      <w:jc w:val="both"/>
      <w:rPr>
        <w:rFonts w:ascii="Times New Roman" w:hAnsi="Times New Roman" w:cs="Times New Roman"/>
        <w:szCs w:val="18"/>
        <w:vertAlign w:val="baseline"/>
      </w:rPr>
    </w:pPr>
    <w:r>
      <mc:AlternateContent>
        <mc:Choice Requires="wps">
          <w:drawing>
            <wp:anchor distT="0" distB="0" distL="114300" distR="114300" simplePos="0" relativeHeight="2517043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0" name="文本框 1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1"/>
                            <w:rPr>
                              <w:vertAlign w:val="baseline"/>
                            </w:rPr>
                          </w:pPr>
                          <w:r>
                            <w:rPr>
                              <w:vertAlign w:val="baseline"/>
                            </w:rPr>
                            <w:fldChar w:fldCharType="begin"/>
                          </w:r>
                          <w:r>
                            <w:rPr>
                              <w:vertAlign w:val="baseline"/>
                            </w:rPr>
                            <w:instrText xml:space="preserve"> PAGE  \* MERGEFORMAT </w:instrText>
                          </w:r>
                          <w:r>
                            <w:rPr>
                              <w:vertAlign w:val="baseline"/>
                            </w:rPr>
                            <w:fldChar w:fldCharType="separate"/>
                          </w:r>
                          <w:r>
                            <w:rPr>
                              <w:vertAlign w:val="baseline"/>
                            </w:rPr>
                            <w:t>33</w:t>
                          </w:r>
                          <w:r>
                            <w:rPr>
                              <w:vertAlign w:val="baseline"/>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43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VIpwsAgAAWQ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aKKZQslPP76f&#10;fj6cfn0j8RAStdbPEHlvERu6d6ZD+HDucRiZd5VT8QtOBH6AHS8Ciy4QHi9NJ9NpDheHb9gAP3u8&#10;bp0P74VRJBoFdahgEpYdNj70oUNIzKbNupEyVVFq0hb06vWbPF24eAAuNXJEEv1joxW6bXdmtjXl&#10;EcSc6bvDW75ukHzDfLhjDu2AB2Ngwi2WShokMWeLktq4r/86j/GoEryUtGivgmpMEyXyg0b1ABgG&#10;ww3GdjD0Xt0Y9OsYg2h5MnHBBTmYlTPqC6ZoGXPAxTRHpoKGwbwJfYtjCrlYLlMQ+s2ysNH3lkfo&#10;KJ63y32AgEnXKEqvxFkrdFyqzHk6Ykv/uU9Rj3+Ex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U5UinCwCAABZBAAADgAAAAAAAAABACAAAAAfAQAAZHJzL2Uyb0RvYy54bWxQSwUGAAAAAAYA&#10;BgBZAQAAvQUAAAAA&#10;">
              <v:fill on="f" focussize="0,0"/>
              <v:stroke on="f" weight="0.5pt"/>
              <v:imagedata o:title=""/>
              <o:lock v:ext="edit" aspectratio="f"/>
              <v:textbox inset="0mm,0mm,0mm,0mm" style="mso-fit-shape-to-text:t;">
                <w:txbxContent>
                  <w:p>
                    <w:pPr>
                      <w:pStyle w:val="31"/>
                      <w:rPr>
                        <w:vertAlign w:val="baseline"/>
                      </w:rPr>
                    </w:pPr>
                    <w:r>
                      <w:rPr>
                        <w:vertAlign w:val="baseline"/>
                      </w:rPr>
                      <w:fldChar w:fldCharType="begin"/>
                    </w:r>
                    <w:r>
                      <w:rPr>
                        <w:vertAlign w:val="baseline"/>
                      </w:rPr>
                      <w:instrText xml:space="preserve"> PAGE  \* MERGEFORMAT </w:instrText>
                    </w:r>
                    <w:r>
                      <w:rPr>
                        <w:vertAlign w:val="baseline"/>
                      </w:rPr>
                      <w:fldChar w:fldCharType="separate"/>
                    </w:r>
                    <w:r>
                      <w:rPr>
                        <w:vertAlign w:val="baseline"/>
                      </w:rPr>
                      <w:t>33</w:t>
                    </w:r>
                    <w:r>
                      <w:rPr>
                        <w:vertAlign w:val="baseline"/>
                      </w:rPr>
                      <w:fldChar w:fldCharType="end"/>
                    </w:r>
                  </w:p>
                </w:txbxContent>
              </v:textbox>
            </v:shape>
          </w:pict>
        </mc:Fallback>
      </mc:AlternateContent>
    </w:r>
    <w:r>
      <w:rPr>
        <w:rFonts w:ascii="Times New Roman" w:hAnsi="Times New Roman" w:cs="Times New Roman"/>
        <w:szCs w:val="18"/>
        <w:vertAlign w:val="baseline"/>
      </w:rPr>
      <w:t xml:space="preserve">浙江环耀环境建设有限公司                                         </w:t>
    </w:r>
    <w:r>
      <w:rPr>
        <w:rFonts w:hint="eastAsia" w:ascii="Times New Roman" w:hAnsi="Times New Roman" w:cs="Times New Roman"/>
        <w:szCs w:val="18"/>
        <w:vertAlign w:val="baseline"/>
        <w:lang w:val="en-US" w:eastAsia="zh-CN"/>
      </w:rPr>
      <w:t xml:space="preserve"> </w:t>
    </w:r>
    <w:r>
      <w:rPr>
        <w:rFonts w:ascii="Times New Roman" w:hAnsi="Times New Roman" w:cs="Times New Roman"/>
        <w:szCs w:val="18"/>
        <w:vertAlign w:val="baseline"/>
      </w:rPr>
      <w:t xml:space="preserve">  </w:t>
    </w:r>
    <w:r>
      <w:rPr>
        <w:rFonts w:hint="eastAsia" w:ascii="Times New Roman" w:hAnsi="Times New Roman" w:cs="Times New Roman"/>
        <w:szCs w:val="18"/>
        <w:vertAlign w:val="baseline"/>
        <w:lang w:val="en-US" w:eastAsia="zh-CN"/>
      </w:rPr>
      <w:t xml:space="preserve"> </w:t>
    </w:r>
    <w:r>
      <w:rPr>
        <w:rFonts w:ascii="Times New Roman" w:hAnsi="Times New Roman" w:cs="Times New Roman"/>
        <w:szCs w:val="18"/>
        <w:vertAlign w:val="baseline"/>
      </w:rPr>
      <w:t xml:space="preserve">      杭州市拱墅区上塘路329号</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top w:val="none" w:color="auto" w:sz="0" w:space="1"/>
      </w:pBdr>
      <w:tabs>
        <w:tab w:val="center" w:pos="4243"/>
        <w:tab w:val="right" w:pos="8505"/>
        <w:tab w:val="clear" w:pos="4153"/>
        <w:tab w:val="clear" w:pos="8306"/>
      </w:tabs>
      <w:ind w:right="-18"/>
      <w:jc w:val="both"/>
      <w:rPr>
        <w:rFonts w:ascii="Times New Roman" w:hAnsi="Times New Roman" w:cs="Times New Roman"/>
        <w:szCs w:val="18"/>
        <w:vertAlign w:val="baseline"/>
      </w:rPr>
    </w:pPr>
    <w:r>
      <mc:AlternateContent>
        <mc:Choice Requires="wps">
          <w:drawing>
            <wp:anchor distT="0" distB="0" distL="114300" distR="114300" simplePos="0" relativeHeight="2517053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4" name="文本框 1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1"/>
                            <w:rPr>
                              <w:vertAlign w:val="baseline"/>
                            </w:rPr>
                          </w:pPr>
                          <w:r>
                            <w:rPr>
                              <w:vertAlign w:val="baseline"/>
                            </w:rPr>
                            <w:fldChar w:fldCharType="begin"/>
                          </w:r>
                          <w:r>
                            <w:rPr>
                              <w:vertAlign w:val="baseline"/>
                            </w:rPr>
                            <w:instrText xml:space="preserve"> PAGE  \* MERGEFORMAT </w:instrText>
                          </w:r>
                          <w:r>
                            <w:rPr>
                              <w:vertAlign w:val="baseline"/>
                            </w:rPr>
                            <w:fldChar w:fldCharType="separate"/>
                          </w:r>
                          <w:r>
                            <w:rPr>
                              <w:vertAlign w:val="baseline"/>
                            </w:rPr>
                            <w:t>43</w:t>
                          </w:r>
                          <w:r>
                            <w:rPr>
                              <w:vertAlign w:val="baseline"/>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53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izHyotAgAAWQQAAA4AAABkcnMvZTJvRG9jLnhtbK1UzY7TMBC+I/EO&#10;lu80aYGlqpquylZFSCt2pYI4u47TRPKfbLdJeQB4A05cuPNcfQ4+O00XLRz2wMUZe8bf+PtmJvPr&#10;TklyEM43Rhd0PMopEZqbstG7gn76uH4xpcQHpksmjRYFPQpPrxfPn81bOxMTUxtZCkcAov2stQWt&#10;Q7CzLPO8For5kbFCw1kZp1jA1u2y0rEW6Epmkzy/ylrjSusMF97jdNU76RnRPQXQVFXDxcrwvRI6&#10;9KhOSBZAydeN9XSRXltVgoe7qvIiEFlQMA1pRRLY27hmizmb7RyzdcPPT2BPecIjToo1GkkvUCsW&#10;GNm75i8o1XBnvKnCiBuV9USSImAxzh9ps6mZFYkLpPb2Irr/f7D8w+HekaZEJ7x5RYlmCiU/ff92&#10;+vHr9PMriYeQqLV+hsiNRWzo3poO4cO5x2Fk3lVOxS84Efgh8PEisOgC4fHSdDKd5nBx+IYN8LOH&#10;69b58E4YRaJRUIcKJmHZ4daHPnQIidm0WTdSpipKTdqCXr18nacLFw/ApUaOSKJ/bLRCt+3OzLam&#10;PIKYM313eMvXDZLfMh/umUM74MEYmHCHpZIGSczZoqQ27su/zmM8qgQvJS3aq6Aa00SJfK9RPQCG&#10;wXCDsR0MvVc3Bv06xiBankxccEEOZuWM+owpWsYccDHNkamgYTBvQt/imEIulssUhH6zLNzqjeUR&#10;Oorn7XIfIGDSNYrSK3HWCh2XKnOejtjSf+5T1MMfYfE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izHyotAgAAWQQAAA4AAAAAAAAAAQAgAAAAHwEAAGRycy9lMm9Eb2MueG1sUEsFBgAAAAAG&#10;AAYAWQEAAL4FAAAAAA==&#10;">
              <v:fill on="f" focussize="0,0"/>
              <v:stroke on="f" weight="0.5pt"/>
              <v:imagedata o:title=""/>
              <o:lock v:ext="edit" aspectratio="f"/>
              <v:textbox inset="0mm,0mm,0mm,0mm" style="mso-fit-shape-to-text:t;">
                <w:txbxContent>
                  <w:p>
                    <w:pPr>
                      <w:pStyle w:val="31"/>
                      <w:rPr>
                        <w:vertAlign w:val="baseline"/>
                      </w:rPr>
                    </w:pPr>
                    <w:r>
                      <w:rPr>
                        <w:vertAlign w:val="baseline"/>
                      </w:rPr>
                      <w:fldChar w:fldCharType="begin"/>
                    </w:r>
                    <w:r>
                      <w:rPr>
                        <w:vertAlign w:val="baseline"/>
                      </w:rPr>
                      <w:instrText xml:space="preserve"> PAGE  \* MERGEFORMAT </w:instrText>
                    </w:r>
                    <w:r>
                      <w:rPr>
                        <w:vertAlign w:val="baseline"/>
                      </w:rPr>
                      <w:fldChar w:fldCharType="separate"/>
                    </w:r>
                    <w:r>
                      <w:rPr>
                        <w:vertAlign w:val="baseline"/>
                      </w:rPr>
                      <w:t>43</w:t>
                    </w:r>
                    <w:r>
                      <w:rPr>
                        <w:vertAlign w:val="baseline"/>
                      </w:rPr>
                      <w:fldChar w:fldCharType="end"/>
                    </w:r>
                  </w:p>
                </w:txbxContent>
              </v:textbox>
            </v:shape>
          </w:pict>
        </mc:Fallback>
      </mc:AlternateContent>
    </w:r>
    <w:r>
      <w:rPr>
        <w:rFonts w:ascii="Times New Roman" w:hAnsi="Times New Roman" w:cs="Times New Roman"/>
        <w:szCs w:val="18"/>
        <w:vertAlign w:val="baseline"/>
      </w:rPr>
      <w:t>浙江环耀环境建设有限公司                                                                                                           杭州市拱墅区上塘路329号</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top w:val="none" w:color="auto" w:sz="0" w:space="1"/>
      </w:pBdr>
      <w:tabs>
        <w:tab w:val="center" w:pos="4243"/>
        <w:tab w:val="right" w:pos="8505"/>
        <w:tab w:val="clear" w:pos="4153"/>
        <w:tab w:val="clear" w:pos="8306"/>
      </w:tabs>
      <w:ind w:right="-18"/>
      <w:jc w:val="both"/>
      <w:rPr>
        <w:rFonts w:ascii="Times New Roman" w:hAnsi="Times New Roman" w:cs="Times New Roman"/>
        <w:szCs w:val="18"/>
        <w:vertAlign w:val="baseline"/>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1"/>
                            <w:rPr>
                              <w:vertAlign w:val="baseline"/>
                            </w:rPr>
                          </w:pPr>
                          <w:r>
                            <w:rPr>
                              <w:vertAlign w:val="baseline"/>
                            </w:rPr>
                            <w:fldChar w:fldCharType="begin"/>
                          </w:r>
                          <w:r>
                            <w:rPr>
                              <w:vertAlign w:val="baseline"/>
                            </w:rPr>
                            <w:instrText xml:space="preserve"> PAGE  \* MERGEFORMAT </w:instrText>
                          </w:r>
                          <w:r>
                            <w:rPr>
                              <w:vertAlign w:val="baseline"/>
                            </w:rPr>
                            <w:fldChar w:fldCharType="separate"/>
                          </w:r>
                          <w:r>
                            <w:rPr>
                              <w:vertAlign w:val="baseline"/>
                            </w:rPr>
                            <w:t>44</w:t>
                          </w:r>
                          <w:r>
                            <w:rPr>
                              <w:vertAlign w:val="baseline"/>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pStyle w:val="31"/>
                      <w:rPr>
                        <w:vertAlign w:val="baseline"/>
                      </w:rPr>
                    </w:pPr>
                    <w:r>
                      <w:rPr>
                        <w:vertAlign w:val="baseline"/>
                      </w:rPr>
                      <w:fldChar w:fldCharType="begin"/>
                    </w:r>
                    <w:r>
                      <w:rPr>
                        <w:vertAlign w:val="baseline"/>
                      </w:rPr>
                      <w:instrText xml:space="preserve"> PAGE  \* MERGEFORMAT </w:instrText>
                    </w:r>
                    <w:r>
                      <w:rPr>
                        <w:vertAlign w:val="baseline"/>
                      </w:rPr>
                      <w:fldChar w:fldCharType="separate"/>
                    </w:r>
                    <w:r>
                      <w:rPr>
                        <w:vertAlign w:val="baseline"/>
                      </w:rPr>
                      <w:t>44</w:t>
                    </w:r>
                    <w:r>
                      <w:rPr>
                        <w:vertAlign w:val="baseline"/>
                      </w:rPr>
                      <w:fldChar w:fldCharType="end"/>
                    </w:r>
                  </w:p>
                </w:txbxContent>
              </v:textbox>
            </v:shape>
          </w:pict>
        </mc:Fallback>
      </mc:AlternateContent>
    </w:r>
    <w:r>
      <w:rPr>
        <w:rFonts w:ascii="Times New Roman" w:hAnsi="Times New Roman" w:cs="Times New Roman"/>
        <w:szCs w:val="18"/>
        <w:vertAlign w:val="baseline"/>
      </w:rPr>
      <w:t>浙江环耀环境建设有限公司                                                 杭州市拱墅区上塘路329号</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top w:val="none" w:color="auto" w:sz="0" w:space="1"/>
      </w:pBdr>
      <w:tabs>
        <w:tab w:val="center" w:pos="4243"/>
        <w:tab w:val="right" w:pos="8505"/>
        <w:tab w:val="clear" w:pos="4153"/>
        <w:tab w:val="clear" w:pos="8306"/>
      </w:tabs>
      <w:ind w:right="-18"/>
      <w:jc w:val="both"/>
      <w:rPr>
        <w:rFonts w:ascii="Times New Roman" w:hAnsi="Times New Roman" w:cs="Times New Roman"/>
        <w:szCs w:val="18"/>
        <w:vertAlign w:val="baseline"/>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1"/>
                            <w:rPr>
                              <w:vertAlign w:val="baseline"/>
                            </w:rPr>
                          </w:pPr>
                          <w:r>
                            <w:rPr>
                              <w:vertAlign w:val="baseline"/>
                            </w:rPr>
                            <w:fldChar w:fldCharType="begin"/>
                          </w:r>
                          <w:r>
                            <w:rPr>
                              <w:vertAlign w:val="baseline"/>
                            </w:rPr>
                            <w:instrText xml:space="preserve"> PAGE  \* MERGEFORMAT </w:instrText>
                          </w:r>
                          <w:r>
                            <w:rPr>
                              <w:vertAlign w:val="baseline"/>
                            </w:rPr>
                            <w:fldChar w:fldCharType="separate"/>
                          </w:r>
                          <w:r>
                            <w:rPr>
                              <w:vertAlign w:val="baseline"/>
                            </w:rPr>
                            <w:t>46</w:t>
                          </w:r>
                          <w:r>
                            <w:rPr>
                              <w:vertAlign w:val="baseline"/>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v:fill on="f" focussize="0,0"/>
              <v:stroke on="f" weight="0.5pt"/>
              <v:imagedata o:title=""/>
              <o:lock v:ext="edit" aspectratio="f"/>
              <v:textbox inset="0mm,0mm,0mm,0mm" style="mso-fit-shape-to-text:t;">
                <w:txbxContent>
                  <w:p>
                    <w:pPr>
                      <w:pStyle w:val="31"/>
                      <w:rPr>
                        <w:vertAlign w:val="baseline"/>
                      </w:rPr>
                    </w:pPr>
                    <w:r>
                      <w:rPr>
                        <w:vertAlign w:val="baseline"/>
                      </w:rPr>
                      <w:fldChar w:fldCharType="begin"/>
                    </w:r>
                    <w:r>
                      <w:rPr>
                        <w:vertAlign w:val="baseline"/>
                      </w:rPr>
                      <w:instrText xml:space="preserve"> PAGE  \* MERGEFORMAT </w:instrText>
                    </w:r>
                    <w:r>
                      <w:rPr>
                        <w:vertAlign w:val="baseline"/>
                      </w:rPr>
                      <w:fldChar w:fldCharType="separate"/>
                    </w:r>
                    <w:r>
                      <w:rPr>
                        <w:vertAlign w:val="baseline"/>
                      </w:rPr>
                      <w:t>46</w:t>
                    </w:r>
                    <w:r>
                      <w:rPr>
                        <w:vertAlign w:val="baseline"/>
                      </w:rPr>
                      <w:fldChar w:fldCharType="end"/>
                    </w:r>
                  </w:p>
                </w:txbxContent>
              </v:textbox>
            </v:shape>
          </w:pict>
        </mc:Fallback>
      </mc:AlternateContent>
    </w:r>
    <w:r>
      <w:rPr>
        <w:rFonts w:ascii="Times New Roman" w:hAnsi="Times New Roman" w:cs="Times New Roman"/>
        <w:szCs w:val="18"/>
        <w:vertAlign w:val="baseline"/>
      </w:rPr>
      <w:t>浙江环耀环境建设有限公司                                                                                                           杭州市拱墅区上塘路329号</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top w:val="none" w:color="auto" w:sz="0" w:space="1"/>
      </w:pBdr>
      <w:tabs>
        <w:tab w:val="center" w:pos="4243"/>
        <w:tab w:val="right" w:pos="8505"/>
        <w:tab w:val="clear" w:pos="4153"/>
        <w:tab w:val="clear" w:pos="8306"/>
      </w:tabs>
      <w:ind w:right="-18"/>
      <w:jc w:val="both"/>
      <w:rPr>
        <w:rFonts w:ascii="Times New Roman" w:hAnsi="Times New Roman" w:cs="Times New Roman"/>
        <w:szCs w:val="18"/>
        <w:vertAlign w:val="baseline"/>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1"/>
                            <w:rPr>
                              <w:vertAlign w:val="baseline"/>
                            </w:rPr>
                          </w:pPr>
                          <w:r>
                            <w:rPr>
                              <w:vertAlign w:val="baseline"/>
                            </w:rPr>
                            <w:fldChar w:fldCharType="begin"/>
                          </w:r>
                          <w:r>
                            <w:rPr>
                              <w:vertAlign w:val="baseline"/>
                            </w:rPr>
                            <w:instrText xml:space="preserve"> PAGE  \* MERGEFORMAT </w:instrText>
                          </w:r>
                          <w:r>
                            <w:rPr>
                              <w:vertAlign w:val="baseline"/>
                            </w:rPr>
                            <w:fldChar w:fldCharType="separate"/>
                          </w:r>
                          <w:r>
                            <w:rPr>
                              <w:vertAlign w:val="baseline"/>
                            </w:rPr>
                            <w:t>49</w:t>
                          </w:r>
                          <w:r>
                            <w:rPr>
                              <w:vertAlign w:val="baseline"/>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pPr>
                      <w:pStyle w:val="31"/>
                      <w:rPr>
                        <w:vertAlign w:val="baseline"/>
                      </w:rPr>
                    </w:pPr>
                    <w:r>
                      <w:rPr>
                        <w:vertAlign w:val="baseline"/>
                      </w:rPr>
                      <w:fldChar w:fldCharType="begin"/>
                    </w:r>
                    <w:r>
                      <w:rPr>
                        <w:vertAlign w:val="baseline"/>
                      </w:rPr>
                      <w:instrText xml:space="preserve"> PAGE  \* MERGEFORMAT </w:instrText>
                    </w:r>
                    <w:r>
                      <w:rPr>
                        <w:vertAlign w:val="baseline"/>
                      </w:rPr>
                      <w:fldChar w:fldCharType="separate"/>
                    </w:r>
                    <w:r>
                      <w:rPr>
                        <w:vertAlign w:val="baseline"/>
                      </w:rPr>
                      <w:t>49</w:t>
                    </w:r>
                    <w:r>
                      <w:rPr>
                        <w:vertAlign w:val="baseline"/>
                      </w:rPr>
                      <w:fldChar w:fldCharType="end"/>
                    </w:r>
                  </w:p>
                </w:txbxContent>
              </v:textbox>
            </v:shape>
          </w:pict>
        </mc:Fallback>
      </mc:AlternateContent>
    </w:r>
    <w:r>
      <w:rPr>
        <w:rFonts w:ascii="Times New Roman" w:hAnsi="Times New Roman" w:cs="Times New Roman"/>
        <w:szCs w:val="18"/>
        <w:vertAlign w:val="baseline"/>
      </w:rPr>
      <w:t>浙江环耀环境建设有限公司                                                  杭州市拱墅区上塘路329号</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top w:val="none" w:color="auto" w:sz="0" w:space="1"/>
      </w:pBdr>
      <w:tabs>
        <w:tab w:val="center" w:pos="4243"/>
        <w:tab w:val="right" w:pos="8505"/>
        <w:tab w:val="clear" w:pos="4153"/>
        <w:tab w:val="clear" w:pos="8306"/>
      </w:tabs>
      <w:ind w:right="-18"/>
      <w:jc w:val="both"/>
      <w:rPr>
        <w:sz w:val="48"/>
        <w:szCs w:val="48"/>
      </w:rPr>
    </w:pPr>
    <w:r>
      <w:rPr>
        <w:sz w:val="36"/>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1"/>
                            <w:rPr>
                              <w:vertAlign w:val="baseline"/>
                            </w:rPr>
                          </w:pPr>
                          <w:r>
                            <w:rPr>
                              <w:vertAlign w:val="baseline"/>
                            </w:rPr>
                            <w:fldChar w:fldCharType="begin"/>
                          </w:r>
                          <w:r>
                            <w:rPr>
                              <w:vertAlign w:val="baseline"/>
                            </w:rPr>
                            <w:instrText xml:space="preserve"> PAGE  \* MERGEFORMAT </w:instrText>
                          </w:r>
                          <w:r>
                            <w:rPr>
                              <w:vertAlign w:val="baseline"/>
                            </w:rPr>
                            <w:fldChar w:fldCharType="separate"/>
                          </w:r>
                          <w:r>
                            <w:rPr>
                              <w:vertAlign w:val="baseline"/>
                            </w:rPr>
                            <w:t>50</w:t>
                          </w:r>
                          <w:r>
                            <w:rPr>
                              <w:vertAlign w:val="baseline"/>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p>
                    <w:pPr>
                      <w:pStyle w:val="31"/>
                      <w:rPr>
                        <w:vertAlign w:val="baseline"/>
                      </w:rPr>
                    </w:pPr>
                    <w:r>
                      <w:rPr>
                        <w:vertAlign w:val="baseline"/>
                      </w:rPr>
                      <w:fldChar w:fldCharType="begin"/>
                    </w:r>
                    <w:r>
                      <w:rPr>
                        <w:vertAlign w:val="baseline"/>
                      </w:rPr>
                      <w:instrText xml:space="preserve"> PAGE  \* MERGEFORMAT </w:instrText>
                    </w:r>
                    <w:r>
                      <w:rPr>
                        <w:vertAlign w:val="baseline"/>
                      </w:rPr>
                      <w:fldChar w:fldCharType="separate"/>
                    </w:r>
                    <w:r>
                      <w:rPr>
                        <w:vertAlign w:val="baseline"/>
                      </w:rPr>
                      <w:t>50</w:t>
                    </w:r>
                    <w:r>
                      <w:rPr>
                        <w:vertAlign w:val="baseline"/>
                      </w:rPr>
                      <w:fldChar w:fldCharType="end"/>
                    </w:r>
                  </w:p>
                </w:txbxContent>
              </v:textbox>
            </v:shape>
          </w:pict>
        </mc:Fallback>
      </mc:AlternateContent>
    </w:r>
    <w:r>
      <w:rPr>
        <w:rFonts w:hint="eastAsia"/>
        <w:sz w:val="36"/>
        <w:szCs w:val="44"/>
      </w:rPr>
      <w:t xml:space="preserve">浙江环耀环境建设有限公司                    </w:t>
    </w:r>
    <w:r>
      <w:rPr>
        <w:sz w:val="36"/>
        <w:szCs w:val="44"/>
      </w:rPr>
      <w:t xml:space="preserve">               </w:t>
    </w:r>
    <w:r>
      <w:rPr>
        <w:rFonts w:hint="eastAsia"/>
        <w:sz w:val="36"/>
        <w:szCs w:val="44"/>
      </w:rPr>
      <w:t xml:space="preserve">                                                                </w:t>
    </w:r>
    <w:r>
      <w:rPr>
        <w:sz w:val="36"/>
        <w:szCs w:val="44"/>
      </w:rPr>
      <w:t xml:space="preserve">  </w:t>
    </w:r>
    <w:r>
      <w:rPr>
        <w:rFonts w:hint="eastAsia"/>
        <w:sz w:val="36"/>
        <w:szCs w:val="44"/>
      </w:rPr>
      <w:t xml:space="preserve"> </w:t>
    </w:r>
    <w:r>
      <w:rPr>
        <w:sz w:val="36"/>
        <w:szCs w:val="44"/>
      </w:rPr>
      <w:t xml:space="preserve"> </w:t>
    </w:r>
    <w:r>
      <w:rPr>
        <w:rFonts w:hint="eastAsia"/>
        <w:sz w:val="36"/>
        <w:szCs w:val="44"/>
      </w:rPr>
      <w:t xml:space="preserve">   杭州市拱墅区上塘路329号</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top w:val="none" w:color="auto" w:sz="0" w:space="1"/>
      </w:pBdr>
      <w:tabs>
        <w:tab w:val="center" w:pos="4243"/>
        <w:tab w:val="right" w:pos="8505"/>
        <w:tab w:val="clear" w:pos="4153"/>
        <w:tab w:val="clear" w:pos="8306"/>
      </w:tabs>
      <w:ind w:right="-18"/>
      <w:jc w:val="both"/>
      <w:rPr>
        <w:rFonts w:ascii="Times New Roman" w:hAnsi="Times New Roman" w:cs="Times New Roman"/>
        <w:szCs w:val="18"/>
        <w:vertAlign w:val="baseline"/>
      </w:rP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1"/>
                            <w:rPr>
                              <w:vertAlign w:val="baseline"/>
                            </w:rPr>
                          </w:pPr>
                          <w:r>
                            <w:rPr>
                              <w:vertAlign w:val="baseline"/>
                            </w:rPr>
                            <w:fldChar w:fldCharType="begin"/>
                          </w:r>
                          <w:r>
                            <w:rPr>
                              <w:vertAlign w:val="baseline"/>
                            </w:rPr>
                            <w:instrText xml:space="preserve"> PAGE  \* MERGEFORMAT </w:instrText>
                          </w:r>
                          <w:r>
                            <w:rPr>
                              <w:vertAlign w:val="baseline"/>
                            </w:rPr>
                            <w:fldChar w:fldCharType="separate"/>
                          </w:r>
                          <w:r>
                            <w:rPr>
                              <w:vertAlign w:val="baseline"/>
                            </w:rPr>
                            <w:t>52</w:t>
                          </w:r>
                          <w:r>
                            <w:rPr>
                              <w:vertAlign w:val="baseline"/>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LJ1z8s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dTSjRTqPjl+7fL&#10;j1+Xn18JziBQY/0ccTuLyNC+NS3aZjj3OIy829Kp+AUjAj/kPV/lFW0gPF6aTWezMVwcvmED/Ozx&#10;unU+vBNGkWjk1KF+SVZ22vrQhQ4hMZs2m1rKVEOpSZPTm9dvxunC1QNwqZEjkugeG63Q7tue2d4U&#10;ZxBzpusNb/mmRvIt8+GBOTQDHoxxCfdYSmmQxPQWJZVxX/51HuNRI3gpadBcOdWYJUrke43aATAM&#10;hhuM/WDoo7oz6NYJxtDyZOKCC3IwS2fUZ8zQKuaAi2mOTDkNg3kXugbHDHKxWqUgdJtlYat3lkfo&#10;KJ63q2OAgEnXKEqnRK8V+i1Vpp+N2NB/7lPU4/9g+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snXPywCAABXBAAADgAAAAAAAAABACAAAAAfAQAAZHJzL2Uyb0RvYy54bWxQSwUGAAAAAAYA&#10;BgBZAQAAvQUAAAAA&#10;">
              <v:fill on="f" focussize="0,0"/>
              <v:stroke on="f" weight="0.5pt"/>
              <v:imagedata o:title=""/>
              <o:lock v:ext="edit" aspectratio="f"/>
              <v:textbox inset="0mm,0mm,0mm,0mm" style="mso-fit-shape-to-text:t;">
                <w:txbxContent>
                  <w:p>
                    <w:pPr>
                      <w:pStyle w:val="31"/>
                      <w:rPr>
                        <w:vertAlign w:val="baseline"/>
                      </w:rPr>
                    </w:pPr>
                    <w:r>
                      <w:rPr>
                        <w:vertAlign w:val="baseline"/>
                      </w:rPr>
                      <w:fldChar w:fldCharType="begin"/>
                    </w:r>
                    <w:r>
                      <w:rPr>
                        <w:vertAlign w:val="baseline"/>
                      </w:rPr>
                      <w:instrText xml:space="preserve"> PAGE  \* MERGEFORMAT </w:instrText>
                    </w:r>
                    <w:r>
                      <w:rPr>
                        <w:vertAlign w:val="baseline"/>
                      </w:rPr>
                      <w:fldChar w:fldCharType="separate"/>
                    </w:r>
                    <w:r>
                      <w:rPr>
                        <w:vertAlign w:val="baseline"/>
                      </w:rPr>
                      <w:t>52</w:t>
                    </w:r>
                    <w:r>
                      <w:rPr>
                        <w:vertAlign w:val="baseline"/>
                      </w:rPr>
                      <w:fldChar w:fldCharType="end"/>
                    </w:r>
                  </w:p>
                </w:txbxContent>
              </v:textbox>
            </v:shape>
          </w:pict>
        </mc:Fallback>
      </mc:AlternateContent>
    </w:r>
    <w:r>
      <w:rPr>
        <w:rFonts w:ascii="Times New Roman" w:hAnsi="Times New Roman" w:cs="Times New Roman"/>
        <w:szCs w:val="18"/>
        <w:vertAlign w:val="baseline"/>
      </w:rPr>
      <w:t>浙江环耀环境建设有限公司                                                  杭州市拱墅区上塘路329号</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top w:val="none" w:color="auto" w:sz="0" w:space="1"/>
      </w:pBdr>
      <w:tabs>
        <w:tab w:val="center" w:pos="4243"/>
        <w:tab w:val="right" w:pos="8505"/>
        <w:tab w:val="clear" w:pos="4153"/>
        <w:tab w:val="clear" w:pos="8306"/>
      </w:tabs>
      <w:ind w:right="-18"/>
      <w:jc w:val="both"/>
      <w:rPr>
        <w:rFonts w:ascii="Times New Roman" w:hAnsi="Times New Roman" w:cs="Times New Roman"/>
        <w:szCs w:val="18"/>
        <w:vertAlign w:val="baseline"/>
      </w:rP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1"/>
                            <w:rPr>
                              <w:vertAlign w:val="baseline"/>
                            </w:rPr>
                          </w:pPr>
                          <w:r>
                            <w:rPr>
                              <w:vertAlign w:val="baseline"/>
                            </w:rPr>
                            <w:fldChar w:fldCharType="begin"/>
                          </w:r>
                          <w:r>
                            <w:rPr>
                              <w:vertAlign w:val="baseline"/>
                            </w:rPr>
                            <w:instrText xml:space="preserve"> PAGE  \* MERGEFORMAT </w:instrText>
                          </w:r>
                          <w:r>
                            <w:rPr>
                              <w:vertAlign w:val="baseline"/>
                            </w:rPr>
                            <w:fldChar w:fldCharType="separate"/>
                          </w:r>
                          <w:r>
                            <w:rPr>
                              <w:vertAlign w:val="baseline"/>
                            </w:rPr>
                            <w:t>59</w:t>
                          </w:r>
                          <w:r>
                            <w:rPr>
                              <w:vertAlign w:val="baseline"/>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EhH8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qEhH8tAgAAVwQAAA4AAAAAAAAAAQAgAAAAHwEAAGRycy9lMm9Eb2MueG1sUEsFBgAAAAAG&#10;AAYAWQEAAL4FAAAAAA==&#10;">
              <v:fill on="f" focussize="0,0"/>
              <v:stroke on="f" weight="0.5pt"/>
              <v:imagedata o:title=""/>
              <o:lock v:ext="edit" aspectratio="f"/>
              <v:textbox inset="0mm,0mm,0mm,0mm" style="mso-fit-shape-to-text:t;">
                <w:txbxContent>
                  <w:p>
                    <w:pPr>
                      <w:pStyle w:val="31"/>
                      <w:rPr>
                        <w:vertAlign w:val="baseline"/>
                      </w:rPr>
                    </w:pPr>
                    <w:r>
                      <w:rPr>
                        <w:vertAlign w:val="baseline"/>
                      </w:rPr>
                      <w:fldChar w:fldCharType="begin"/>
                    </w:r>
                    <w:r>
                      <w:rPr>
                        <w:vertAlign w:val="baseline"/>
                      </w:rPr>
                      <w:instrText xml:space="preserve"> PAGE  \* MERGEFORMAT </w:instrText>
                    </w:r>
                    <w:r>
                      <w:rPr>
                        <w:vertAlign w:val="baseline"/>
                      </w:rPr>
                      <w:fldChar w:fldCharType="separate"/>
                    </w:r>
                    <w:r>
                      <w:rPr>
                        <w:vertAlign w:val="baseline"/>
                      </w:rPr>
                      <w:t>59</w:t>
                    </w:r>
                    <w:r>
                      <w:rPr>
                        <w:vertAlign w:val="baseline"/>
                      </w:rPr>
                      <w:fldChar w:fldCharType="end"/>
                    </w:r>
                  </w:p>
                </w:txbxContent>
              </v:textbox>
            </v:shape>
          </w:pict>
        </mc:Fallback>
      </mc:AlternateContent>
    </w:r>
    <w:r>
      <w:rPr>
        <w:rFonts w:ascii="Times New Roman" w:hAnsi="Times New Roman" w:cs="Times New Roman"/>
        <w:szCs w:val="18"/>
        <w:vertAlign w:val="baseline"/>
      </w:rPr>
      <w:t>浙江环耀环境建设有限公司                                                                                                           杭州市拱墅区上塘路329号</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top w:val="none" w:color="auto" w:sz="0" w:space="1"/>
      </w:pBdr>
      <w:tabs>
        <w:tab w:val="center" w:pos="4243"/>
        <w:tab w:val="right" w:pos="8505"/>
        <w:tab w:val="clear" w:pos="4153"/>
        <w:tab w:val="clear" w:pos="8306"/>
      </w:tabs>
      <w:ind w:right="-18"/>
      <w:jc w:val="both"/>
      <w:rPr>
        <w:rFonts w:ascii="Times New Roman" w:hAnsi="Times New Roman" w:cs="Times New Roman"/>
        <w:szCs w:val="18"/>
        <w:vertAlign w:val="baseline"/>
      </w:rP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1"/>
                            <w:rPr>
                              <w:vertAlign w:val="baseline"/>
                            </w:rPr>
                          </w:pPr>
                          <w:r>
                            <w:rPr>
                              <w:vertAlign w:val="baseline"/>
                            </w:rPr>
                            <w:fldChar w:fldCharType="begin"/>
                          </w:r>
                          <w:r>
                            <w:rPr>
                              <w:vertAlign w:val="baseline"/>
                            </w:rPr>
                            <w:instrText xml:space="preserve"> PAGE  \* MERGEFORMAT </w:instrText>
                          </w:r>
                          <w:r>
                            <w:rPr>
                              <w:vertAlign w:val="baseline"/>
                            </w:rPr>
                            <w:fldChar w:fldCharType="separate"/>
                          </w:r>
                          <w:r>
                            <w:rPr>
                              <w:vertAlign w:val="baseline"/>
                            </w:rPr>
                            <w:t>60</w:t>
                          </w:r>
                          <w:r>
                            <w:rPr>
                              <w:vertAlign w:val="baseline"/>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aAL0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p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QaAL0tAgAAVwQAAA4AAAAAAAAAAQAgAAAAHwEAAGRycy9lMm9Eb2MueG1sUEsFBgAAAAAG&#10;AAYAWQEAAL4FAAAAAA==&#10;">
              <v:fill on="f" focussize="0,0"/>
              <v:stroke on="f" weight="0.5pt"/>
              <v:imagedata o:title=""/>
              <o:lock v:ext="edit" aspectratio="f"/>
              <v:textbox inset="0mm,0mm,0mm,0mm" style="mso-fit-shape-to-text:t;">
                <w:txbxContent>
                  <w:p>
                    <w:pPr>
                      <w:pStyle w:val="31"/>
                      <w:rPr>
                        <w:vertAlign w:val="baseline"/>
                      </w:rPr>
                    </w:pPr>
                    <w:r>
                      <w:rPr>
                        <w:vertAlign w:val="baseline"/>
                      </w:rPr>
                      <w:fldChar w:fldCharType="begin"/>
                    </w:r>
                    <w:r>
                      <w:rPr>
                        <w:vertAlign w:val="baseline"/>
                      </w:rPr>
                      <w:instrText xml:space="preserve"> PAGE  \* MERGEFORMAT </w:instrText>
                    </w:r>
                    <w:r>
                      <w:rPr>
                        <w:vertAlign w:val="baseline"/>
                      </w:rPr>
                      <w:fldChar w:fldCharType="separate"/>
                    </w:r>
                    <w:r>
                      <w:rPr>
                        <w:vertAlign w:val="baseline"/>
                      </w:rPr>
                      <w:t>60</w:t>
                    </w:r>
                    <w:r>
                      <w:rPr>
                        <w:vertAlign w:val="baseline"/>
                      </w:rPr>
                      <w:fldChar w:fldCharType="end"/>
                    </w:r>
                  </w:p>
                </w:txbxContent>
              </v:textbox>
            </v:shape>
          </w:pict>
        </mc:Fallback>
      </mc:AlternateContent>
    </w:r>
    <w:r>
      <w:rPr>
        <w:rFonts w:ascii="Times New Roman" w:hAnsi="Times New Roman" w:cs="Times New Roman"/>
        <w:szCs w:val="18"/>
        <w:vertAlign w:val="baseline"/>
      </w:rPr>
      <w:t>浙江环耀环境建设有限公司                                                 杭州市拱墅区上塘路329号</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top w:val="none" w:color="auto" w:sz="0" w:space="1"/>
      </w:pBdr>
      <w:tabs>
        <w:tab w:val="center" w:pos="4243"/>
        <w:tab w:val="right" w:pos="8505"/>
        <w:tab w:val="clear" w:pos="4153"/>
        <w:tab w:val="clear" w:pos="8306"/>
      </w:tabs>
      <w:ind w:right="-18"/>
      <w:jc w:val="both"/>
      <w:rPr>
        <w:rFonts w:ascii="Times New Roman" w:hAnsi="Times New Roman" w:cs="Times New Roman"/>
        <w:szCs w:val="18"/>
        <w:vertAlign w:val="baseline"/>
      </w:rP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1"/>
                            <w:rPr>
                              <w:vertAlign w:val="baseline"/>
                            </w:rPr>
                          </w:pPr>
                          <w:r>
                            <w:rPr>
                              <w:vertAlign w:val="baseline"/>
                            </w:rPr>
                            <w:fldChar w:fldCharType="begin"/>
                          </w:r>
                          <w:r>
                            <w:rPr>
                              <w:vertAlign w:val="baseline"/>
                            </w:rPr>
                            <w:instrText xml:space="preserve"> PAGE  \* MERGEFORMAT </w:instrText>
                          </w:r>
                          <w:r>
                            <w:rPr>
                              <w:vertAlign w:val="baseline"/>
                            </w:rPr>
                            <w:fldChar w:fldCharType="separate"/>
                          </w:r>
                          <w:r>
                            <w:rPr>
                              <w:vertAlign w:val="baseline"/>
                            </w:rPr>
                            <w:t>77</w:t>
                          </w:r>
                          <w:r>
                            <w:rPr>
                              <w:vertAlign w:val="baseline"/>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4AZkgtAgAAVwQAAA4AAABkcnMvZTJvRG9jLnhtbK1UzY7TMBC+I/EO&#10;lu80aVes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4AZkgtAgAAVwQAAA4AAAAAAAAAAQAgAAAAHwEAAGRycy9lMm9Eb2MueG1sUEsFBgAAAAAG&#10;AAYAWQEAAL4FAAAAAA==&#10;">
              <v:fill on="f" focussize="0,0"/>
              <v:stroke on="f" weight="0.5pt"/>
              <v:imagedata o:title=""/>
              <o:lock v:ext="edit" aspectratio="f"/>
              <v:textbox inset="0mm,0mm,0mm,0mm" style="mso-fit-shape-to-text:t;">
                <w:txbxContent>
                  <w:p>
                    <w:pPr>
                      <w:pStyle w:val="31"/>
                      <w:rPr>
                        <w:vertAlign w:val="baseline"/>
                      </w:rPr>
                    </w:pPr>
                    <w:r>
                      <w:rPr>
                        <w:vertAlign w:val="baseline"/>
                      </w:rPr>
                      <w:fldChar w:fldCharType="begin"/>
                    </w:r>
                    <w:r>
                      <w:rPr>
                        <w:vertAlign w:val="baseline"/>
                      </w:rPr>
                      <w:instrText xml:space="preserve"> PAGE  \* MERGEFORMAT </w:instrText>
                    </w:r>
                    <w:r>
                      <w:rPr>
                        <w:vertAlign w:val="baseline"/>
                      </w:rPr>
                      <w:fldChar w:fldCharType="separate"/>
                    </w:r>
                    <w:r>
                      <w:rPr>
                        <w:vertAlign w:val="baseline"/>
                      </w:rPr>
                      <w:t>77</w:t>
                    </w:r>
                    <w:r>
                      <w:rPr>
                        <w:vertAlign w:val="baseline"/>
                      </w:rPr>
                      <w:fldChar w:fldCharType="end"/>
                    </w:r>
                  </w:p>
                </w:txbxContent>
              </v:textbox>
            </v:shape>
          </w:pict>
        </mc:Fallback>
      </mc:AlternateContent>
    </w:r>
    <w:r>
      <w:rPr>
        <w:rFonts w:ascii="Times New Roman" w:hAnsi="Times New Roman" w:cs="Times New Roman"/>
        <w:szCs w:val="18"/>
        <w:vertAlign w:val="baseline"/>
      </w:rPr>
      <w:t>浙江环耀环境建设有限公司                                                  杭州市拱墅区上塘路329号</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top w:val="none" w:color="auto" w:sz="0" w:space="1"/>
      </w:pBdr>
      <w:tabs>
        <w:tab w:val="center" w:pos="4243"/>
        <w:tab w:val="right" w:pos="8505"/>
        <w:tab w:val="clear" w:pos="4153"/>
        <w:tab w:val="clear" w:pos="8306"/>
      </w:tabs>
      <w:jc w:val="right"/>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247650" cy="162560"/>
              <wp:effectExtent l="0" t="0" r="0" b="8890"/>
              <wp:wrapNone/>
              <wp:docPr id="117" name="文本框 117"/>
              <wp:cNvGraphicFramePr/>
              <a:graphic xmlns:a="http://schemas.openxmlformats.org/drawingml/2006/main">
                <a:graphicData uri="http://schemas.microsoft.com/office/word/2010/wordprocessingShape">
                  <wps:wsp>
                    <wps:cNvSpPr txBox="1"/>
                    <wps:spPr>
                      <a:xfrm>
                        <a:off x="0" y="0"/>
                        <a:ext cx="247650" cy="1625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1"/>
                            <w:jc w:val="center"/>
                            <w:rPr>
                              <w:rFonts w:ascii="Times New Roman" w:hAnsi="Times New Roman" w:cs="Times New Roman"/>
                              <w:vertAlign w:val="baseline"/>
                            </w:rPr>
                          </w:pPr>
                          <w:r>
                            <w:rPr>
                              <w:rFonts w:ascii="Times New Roman" w:hAnsi="Times New Roman" w:cs="Times New Roman"/>
                              <w:vertAlign w:val="baseline"/>
                            </w:rPr>
                            <w:fldChar w:fldCharType="begin"/>
                          </w:r>
                          <w:r>
                            <w:rPr>
                              <w:rFonts w:ascii="Times New Roman" w:hAnsi="Times New Roman" w:cs="Times New Roman"/>
                              <w:vertAlign w:val="baseline"/>
                            </w:rPr>
                            <w:instrText xml:space="preserve"> PAGE  \* MERGEFORMAT </w:instrText>
                          </w:r>
                          <w:r>
                            <w:rPr>
                              <w:rFonts w:ascii="Times New Roman" w:hAnsi="Times New Roman" w:cs="Times New Roman"/>
                              <w:vertAlign w:val="baseline"/>
                            </w:rPr>
                            <w:fldChar w:fldCharType="separate"/>
                          </w:r>
                          <w:r>
                            <w:rPr>
                              <w:rFonts w:ascii="Times New Roman" w:hAnsi="Times New Roman" w:cs="Times New Roman"/>
                              <w:vertAlign w:val="baseline"/>
                            </w:rPr>
                            <w:t>1</w:t>
                          </w:r>
                          <w:r>
                            <w:rPr>
                              <w:rFonts w:ascii="Times New Roman" w:hAnsi="Times New Roman" w:cs="Times New Roman"/>
                              <w:vertAlign w:val="baseline"/>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top:0pt;height:12.8pt;width:19.5pt;mso-position-horizontal:center;mso-position-horizontal-relative:margin;z-index:251663360;mso-width-relative:page;mso-height-relative:page;" filled="f" stroked="f" coordsize="21600,21600" o:gfxdata="UEsDBAoAAAAAAIdO4kAAAAAAAAAAAAAAAAAEAAAAZHJzL1BLAwQUAAAACACHTuJAcStDotMAAAAD&#10;AQAADwAAAGRycy9kb3ducmV2LnhtbE2PS0/DMBCE70j8B2uRuFE7RVQQ4vTA48ajFJDg5sRLEmGv&#10;I3uTln+P4QKXkUazmvm2Wu+9EzPGNATSUCwUCKQ22IE6DS/PtyfnIBIbssYFQg1fmGBdHx5UprRh&#10;R084b7kTuYRSaTT0zGMpZWp79CYtwoiUs48QveFsYydtNLtc7p1cKrWS3gyUF3oz4lWP7ed28hrc&#10;W4p3jeL3+bq7582jnF5vigetj48KdQmCcc9/x/CDn9GhzkxNmMgm4TTkR/hXc3Z6kV2jYXm2AllX&#10;8j97/Q1QSwMEFAAAAAgAh07iQMcIF68yAgAAWQQAAA4AAABkcnMvZTJvRG9jLnhtbK1UwW4TMRC9&#10;I/EPlu90k0BTFHVThUZFSBWtFBBnx+vNrmR7jO1kN3wA/AGnXrjzXf0OnnezKRQOPXBxZmfGb+a9&#10;Gef8ojWa7ZQPNdmcj09GnCkrqajtJucfP1y9eM1ZiMIWQpNVOd+rwC/mz5+dN26mJlSRLpRnALFh&#10;1ricVzG6WZYFWSkjwgk5ZREsyRsR8ek3WeFFA3Sjs8loNM0a8oXzJFUI8C77ID8g+qcAUlnWUi1J&#10;bo2ysUf1SosISqGqXeDzrtuyVDLelGVQkemcg2nsThSBvU5nNj8Xs40XrqrloQXxlBYecTKitih6&#10;hFqKKNjW139BmVp6ClTGE0km64l0ioDFePRIm1UlnOq4QOrgjqKH/wcr3+9uPasLbML4jDMrDEZ+&#10;//3b/d3P+x9fWXJCosaFGTJXDrmxfUMt0gd/gDMxb0tv0i84McQh8P4osGojk3BOXp1NTxGRCI2n&#10;k9NpN4Ds4bLzIb5VZFgycu4xv05WsbsOEY0gdUhJtSxd1Vp3M9SWNTmfvgT8HxHc0BYXE4W+1WTF&#10;dt0eeK2p2IOWp343gpNXNYpfixBvhccyoF88l3iDo9SEInSwOKvIf/mXP+VjRohy1mC5ch4+b4VX&#10;nOl3FtMDZBwMPxjrwbBbc0nY1zEeopOdiQs+6sEsPZlPeEWLVAUhYSVq5TwO5mXsVxyvUKrFokvC&#10;vjkRr+3KyQTdi7TYRirrTtkkS6/FQS1sXCf44XWklf79u8t6+EeY/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xK0Oi0wAAAAMBAAAPAAAAAAAAAAEAIAAAACIAAABkcnMvZG93bnJldi54bWxQSwEC&#10;FAAUAAAACACHTuJAxwgXrzICAABZBAAADgAAAAAAAAABACAAAAAiAQAAZHJzL2Uyb0RvYy54bWxQ&#10;SwUGAAAAAAYABgBZAQAAxgUAAAAA&#10;">
              <v:fill on="f" focussize="0,0"/>
              <v:stroke on="f" weight="0.5pt"/>
              <v:imagedata o:title=""/>
              <o:lock v:ext="edit" aspectratio="f"/>
              <v:textbox inset="0mm,0mm,0mm,0mm">
                <w:txbxContent>
                  <w:p>
                    <w:pPr>
                      <w:pStyle w:val="31"/>
                      <w:jc w:val="center"/>
                      <w:rPr>
                        <w:rFonts w:ascii="Times New Roman" w:hAnsi="Times New Roman" w:cs="Times New Roman"/>
                        <w:vertAlign w:val="baseline"/>
                      </w:rPr>
                    </w:pPr>
                    <w:r>
                      <w:rPr>
                        <w:rFonts w:ascii="Times New Roman" w:hAnsi="Times New Roman" w:cs="Times New Roman"/>
                        <w:vertAlign w:val="baseline"/>
                      </w:rPr>
                      <w:fldChar w:fldCharType="begin"/>
                    </w:r>
                    <w:r>
                      <w:rPr>
                        <w:rFonts w:ascii="Times New Roman" w:hAnsi="Times New Roman" w:cs="Times New Roman"/>
                        <w:vertAlign w:val="baseline"/>
                      </w:rPr>
                      <w:instrText xml:space="preserve"> PAGE  \* MERGEFORMAT </w:instrText>
                    </w:r>
                    <w:r>
                      <w:rPr>
                        <w:rFonts w:ascii="Times New Roman" w:hAnsi="Times New Roman" w:cs="Times New Roman"/>
                        <w:vertAlign w:val="baseline"/>
                      </w:rPr>
                      <w:fldChar w:fldCharType="separate"/>
                    </w:r>
                    <w:r>
                      <w:rPr>
                        <w:rFonts w:ascii="Times New Roman" w:hAnsi="Times New Roman" w:cs="Times New Roman"/>
                        <w:vertAlign w:val="baseline"/>
                      </w:rPr>
                      <w:t>1</w:t>
                    </w:r>
                    <w:r>
                      <w:rPr>
                        <w:rFonts w:ascii="Times New Roman" w:hAnsi="Times New Roman" w:cs="Times New Roman"/>
                        <w:vertAlign w:val="baseline"/>
                      </w:rPr>
                      <w:fldChar w:fldCharType="end"/>
                    </w:r>
                  </w:p>
                </w:txbxContent>
              </v:textbox>
            </v:shape>
          </w:pict>
        </mc:Fallback>
      </mc:AlternateContent>
    </w:r>
    <w:r>
      <w:rPr>
        <w:rFonts w:ascii="Times New Roman" w:hAnsi="Times New Roman" w:cs="Times New Roman"/>
        <w:szCs w:val="18"/>
        <w:vertAlign w:val="baseline"/>
      </w:rPr>
      <w:t>浙江环耀环境建设有限公司                                                  杭州市拱墅区上塘路329号</w:t>
    </w:r>
    <w:r>
      <mc:AlternateContent>
        <mc:Choice Requires="wps">
          <w:drawing>
            <wp:anchor distT="0" distB="0" distL="114300" distR="114300" simplePos="0" relativeHeight="251661312" behindDoc="0" locked="0" layoutInCell="1" allowOverlap="1">
              <wp:simplePos x="0" y="0"/>
              <wp:positionH relativeFrom="margin">
                <wp:posOffset>2624455</wp:posOffset>
              </wp:positionH>
              <wp:positionV relativeFrom="paragraph">
                <wp:posOffset>-6350</wp:posOffset>
              </wp:positionV>
              <wp:extent cx="152400" cy="184150"/>
              <wp:effectExtent l="0" t="0" r="0" b="0"/>
              <wp:wrapNone/>
              <wp:docPr id="209" name="文本框 1044"/>
              <wp:cNvGraphicFramePr/>
              <a:graphic xmlns:a="http://schemas.openxmlformats.org/drawingml/2006/main">
                <a:graphicData uri="http://schemas.microsoft.com/office/word/2010/wordprocessingShape">
                  <wps:wsp>
                    <wps:cNvSpPr txBox="1"/>
                    <wps:spPr>
                      <a:xfrm>
                        <a:off x="0" y="0"/>
                        <a:ext cx="152400" cy="184150"/>
                      </a:xfrm>
                      <a:prstGeom prst="rect">
                        <a:avLst/>
                      </a:prstGeom>
                      <a:noFill/>
                      <a:ln w="9525">
                        <a:noFill/>
                      </a:ln>
                    </wps:spPr>
                    <wps:txbx>
                      <w:txbxContent>
                        <w:p>
                          <w:pPr>
                            <w:pStyle w:val="31"/>
                            <w:rPr>
                              <w:rFonts w:ascii="Times New Roman" w:hAnsi="Times New Roman" w:cs="Times New Roman"/>
                              <w:vertAlign w:val="baseline"/>
                            </w:rPr>
                          </w:pPr>
                        </w:p>
                      </w:txbxContent>
                    </wps:txbx>
                    <wps:bodyPr wrap="square" lIns="0" tIns="0" rIns="0" bIns="0"/>
                  </wps:wsp>
                </a:graphicData>
              </a:graphic>
            </wp:anchor>
          </w:drawing>
        </mc:Choice>
        <mc:Fallback>
          <w:pict>
            <v:shape id="文本框 1044" o:spid="_x0000_s1026" o:spt="202" type="#_x0000_t202" style="position:absolute;left:0pt;margin-left:206.65pt;margin-top:-0.5pt;height:14.5pt;width:12pt;mso-position-horizontal-relative:margin;z-index:251661312;mso-width-relative:page;mso-height-relative:page;" filled="f" stroked="f" coordsize="21600,21600" o:gfxdata="UEsDBAoAAAAAAIdO4kAAAAAAAAAAAAAAAAAEAAAAZHJzL1BLAwQUAAAACACHTuJA3sCK3tgAAAAJ&#10;AQAADwAAAGRycy9kb3ducmV2LnhtbE2PTU/DMAyG70j8h8hI3Lak6zRGqTshBCckRFcOHNMma6s1&#10;TmmyD/493mkcbT96/bz55uwGcbRT6D0hJHMFwlLjTU8twlf1NluDCFGT0YMni/BrA2yK25tcZ8af&#10;qLTHbWwFh1DINEIX45hJGZrOOh3mfrTEt52fnI48Tq00kz5xuBvkQqmVdLon/tDp0b50ttlvDw7h&#10;+ZvK1/7no/4sd2VfVY+K3ld7xPu7RD2BiPYcrzBc9FkdCnaq/YFMEAPCMklTRhFmCXdiYJk+8KJG&#10;WKwVyCKX/xsUf1BLAwQUAAAACACHTuJA+PBEs8oBAACBAwAADgAAAGRycy9lMm9Eb2MueG1srVNL&#10;btswEN0XyB0I7mN9YBeJYDlAYSQIULQF0h6ApkiLAH/l0JZ8gfYGXXXTfc/lc3RIy06RbrLohhpy&#10;Zt7MezNa3o1Gk70IoJxtaTUrKRGWu07ZbUu/fL6/vqEEIrMd086Klh4E0LvV1Zvl4BtRu97pTgSC&#10;IBaawbe0j9E3RQG8F4bBzHlh0SldMCziNWyLLrAB0Y0u6rJ8WwwudD44LgDwdX1y0gkxvAbQSam4&#10;WDu+M8LGE2oQmkWkBL3yQFe5WykFjx+lBBGJbikyjfnEImhv0lmslqzZBuZ7xacW2GtaeMHJMGWx&#10;6AVqzSIju6D+gTKKBwdOxhl3pjgRyYogi6p8oc1Tz7zIXFBq8BfR4f/B8g/7T4GorqV1eUuJZQZH&#10;fvzx/fjz9/HXN1KV83nSaPDQYOiTx+A4vnMjbs75HfAxUR9lMOmLpAj6UeHDRWExRsJT0qKel+jh&#10;6Kpu5tUiT6B4TvYB4oNwhiSjpQEHmHVl+/cQsREMPYekWtbdK63zELUlQ0tvF/UiJ1w8mKEtJiYK&#10;p1aTFcfNOPHauO6AtAZcgpbC1x0LghL9aFHltDFnI5yNzWSkbhIUTib3NW1RGv3f9xz1/Oes/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ewIre2AAAAAkBAAAPAAAAAAAAAAEAIAAAACIAAABkcnMv&#10;ZG93bnJldi54bWxQSwECFAAUAAAACACHTuJA+PBEs8oBAACBAwAADgAAAAAAAAABACAAAAAnAQAA&#10;ZHJzL2Uyb0RvYy54bWxQSwUGAAAAAAYABgBZAQAAYwUAAAAA&#10;">
              <v:fill on="f" focussize="0,0"/>
              <v:stroke on="f"/>
              <v:imagedata o:title=""/>
              <o:lock v:ext="edit" aspectratio="f"/>
              <v:textbox inset="0mm,0mm,0mm,0mm">
                <w:txbxContent>
                  <w:p>
                    <w:pPr>
                      <w:pStyle w:val="31"/>
                      <w:rPr>
                        <w:rFonts w:ascii="Times New Roman" w:hAnsi="Times New Roman" w:cs="Times New Roman"/>
                        <w:vertAlign w:val="baseline"/>
                      </w:rPr>
                    </w:pP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posOffset>2599690</wp:posOffset>
              </wp:positionH>
              <wp:positionV relativeFrom="paragraph">
                <wp:posOffset>-50165</wp:posOffset>
              </wp:positionV>
              <wp:extent cx="1828800" cy="1828800"/>
              <wp:effectExtent l="0" t="0" r="0" b="0"/>
              <wp:wrapNone/>
              <wp:docPr id="207" name="文本框 10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txbxContent>
                    </wps:txbx>
                    <wps:bodyPr wrap="none" lIns="0" tIns="0" rIns="0" bIns="0">
                      <a:spAutoFit/>
                    </wps:bodyPr>
                  </wps:wsp>
                </a:graphicData>
              </a:graphic>
            </wp:anchor>
          </w:drawing>
        </mc:Choice>
        <mc:Fallback>
          <w:pict>
            <v:shape id="文本框 1042" o:spid="_x0000_s1026" o:spt="202" type="#_x0000_t202" style="position:absolute;left:0pt;margin-left:204.7pt;margin-top:-3.95pt;height:144pt;width:144pt;mso-position-horizontal-relative:margin;mso-wrap-style:none;z-index:251660288;mso-width-relative:page;mso-height-relative:page;" filled="f" stroked="f" coordsize="21600,21600" o:gfxdata="UEsDBAoAAAAAAIdO4kAAAAAAAAAAAAAAAAAEAAAAZHJzL1BLAwQUAAAACACHTuJALVvgjNcAAAAK&#10;AQAADwAAAGRycy9kb3ducmV2LnhtbE2PPWvDMBCG90L+g7hAt0RyCPFHLWcIdOnWtBSyKdbFMpVO&#10;xlIc+99Xndrx7h7ee976ODvLJhxD70lCthXAkFqve+okfH68bgpgISrSynpCCQsGODarp1pV2j/o&#10;Hadz7FgKoVApCSbGoeI8tAadCls/IKXbzY9OxTSOHdejeqRwZ/lOiAN3qqf0wagBTwbb7/PdScjn&#10;L49DwBNeblM7mn4p7Nsi5fM6Ey/AIs7xD4Zf/aQOTXK6+jvpwKyEvSj3CZWwyUtgCTiUeVpcJewK&#10;kQFvav6/QvMDUEsDBBQAAAAIAIdO4kDaTOlYzwEAAJsDAAAOAAAAZHJzL2Uyb0RvYy54bWytU82O&#10;0zAQviPxDpbvNGnEQomarkDVIiQESAsP4Dp2Y8l/8rhN+gLwBpy4cOe5+hw7dpIu2r3sYS/OjGf8&#10;zXzfTNbXg9HkKAIoZxu6XJSUCMtdq+y+oT++37xaUQKR2ZZpZ0VDTwLo9ebli3Xva1G5zulWBIIg&#10;FureN7SL0ddFAbwThsHCeWExKF0wLKIb9kUbWI/oRhdVWb4pehdaHxwXAHi7HYN0QgxPAXRSKi62&#10;jh+MsHFEDUKziJSgUx7oJncrpeDxq5QgItENRaYxn1gE7V06i82a1fvAfKf41AJ7SgsPOBmmLBa9&#10;QG1ZZOQQ1CMoo3hw4GRccGeKkUhWBFksywfa3HbMi8wFpQZ/ER2eD5Z/OX4LRLUNrcq3lFhmcOTn&#10;37/Of/6d//4ky/J1lTTqPdSYeusxOQ4f3ICbM98DXibqgwwmfZEUwTgqfLooLIZIeHq0qlarEkMc&#10;Y7OD+MX9cx8gfhTOkGQ0NOAIs7Ls+BnimDqnpGrW3Sit8xi1JX1D311VV/nBJYLg2mKNRGJsNllx&#10;2A0Ts51rT0isxzVoqMWtp0R/sqhy2pjZCLOxm4xUHfz7Q8QOcmMJdYSaiuHMMrVpv9JS/O/nrPt/&#10;anM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LVvgjNcAAAAKAQAADwAAAAAAAAABACAAAAAiAAAA&#10;ZHJzL2Rvd25yZXYueG1sUEsBAhQAFAAAAAgAh07iQNpM6VjPAQAAmwMAAA4AAAAAAAAAAQAgAAAA&#10;JgEAAGRycy9lMm9Eb2MueG1sUEsFBgAAAAAGAAYAWQEAAGcFAAAAAA==&#10;">
              <v:fill on="f" focussize="0,0"/>
              <v:stroke on="f"/>
              <v:imagedata o:title=""/>
              <o:lock v:ext="edit" aspectratio="f"/>
              <v:textbox inset="0mm,0mm,0mm,0mm" style="mso-fit-shape-to-text:t;">
                <w:txbxContent>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top w:val="none" w:color="auto" w:sz="0" w:space="1"/>
      </w:pBdr>
      <w:tabs>
        <w:tab w:val="center" w:pos="4243"/>
        <w:tab w:val="right" w:pos="8505"/>
        <w:tab w:val="clear" w:pos="4153"/>
        <w:tab w:val="clear" w:pos="8306"/>
      </w:tabs>
      <w:ind w:right="-18"/>
      <w:jc w:val="both"/>
      <w:rPr>
        <w:rFonts w:ascii="Times New Roman" w:hAnsi="Times New Roman" w:cs="Times New Roman"/>
        <w:szCs w:val="18"/>
        <w:vertAlign w:val="baseline"/>
      </w:rP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1"/>
                            <w:rPr>
                              <w:vertAlign w:val="baseline"/>
                            </w:rPr>
                          </w:pPr>
                          <w:r>
                            <w:rPr>
                              <w:vertAlign w:val="baseline"/>
                            </w:rPr>
                            <w:fldChar w:fldCharType="begin"/>
                          </w:r>
                          <w:r>
                            <w:rPr>
                              <w:vertAlign w:val="baseline"/>
                            </w:rPr>
                            <w:instrText xml:space="preserve"> PAGE  \* MERGEFORMAT </w:instrText>
                          </w:r>
                          <w:r>
                            <w:rPr>
                              <w:vertAlign w:val="baseline"/>
                            </w:rPr>
                            <w:fldChar w:fldCharType="separate"/>
                          </w:r>
                          <w:r>
                            <w:rPr>
                              <w:vertAlign w:val="baseline"/>
                            </w:rPr>
                            <w:t>81</w:t>
                          </w:r>
                          <w:r>
                            <w:rPr>
                              <w:vertAlign w:val="baseline"/>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Tx9Sg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c2EEs0UOn75/u3y&#10;49fl51eCMwjUWD9H3M4iMrRvTYuxGc49DiPvtnQqfsGIwA95z1d5RRsIj5dm09lsDBeHb9gAP3u8&#10;bp0P74RRJBo5dehfkpWdtj50oUNIzKbNppYy9VBq0oDE6zfjdOHqAbjUyBFJdMVGK7T7tme2N8UZ&#10;xJzpZsNbvqmRfMt8eGAOw4CC8VzCPZZSGiQxvUVJZdyXf53HePQIXkoaDFdONd4SJfK9Ru8AGAbD&#10;DcZ+MPRR3RlMK9qBWpKJCy7IwSydUZ/xhlYxB1xMc2TKaRjMu9ANON4gF6tVCsK0WRa2emd5hI7i&#10;ebs6BgiYdI2idEr0WmHeUmf6txEH+s99inr8Hy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E8fUoKwIAAFcEAAAOAAAAAAAAAAEAIAAAAB8BAABkcnMvZTJvRG9jLnhtbFBLBQYAAAAABgAG&#10;AFkBAAC8BQAAAAA=&#10;">
              <v:fill on="f" focussize="0,0"/>
              <v:stroke on="f" weight="0.5pt"/>
              <v:imagedata o:title=""/>
              <o:lock v:ext="edit" aspectratio="f"/>
              <v:textbox inset="0mm,0mm,0mm,0mm" style="mso-fit-shape-to-text:t;">
                <w:txbxContent>
                  <w:p>
                    <w:pPr>
                      <w:pStyle w:val="31"/>
                      <w:rPr>
                        <w:vertAlign w:val="baseline"/>
                      </w:rPr>
                    </w:pPr>
                    <w:r>
                      <w:rPr>
                        <w:vertAlign w:val="baseline"/>
                      </w:rPr>
                      <w:fldChar w:fldCharType="begin"/>
                    </w:r>
                    <w:r>
                      <w:rPr>
                        <w:vertAlign w:val="baseline"/>
                      </w:rPr>
                      <w:instrText xml:space="preserve"> PAGE  \* MERGEFORMAT </w:instrText>
                    </w:r>
                    <w:r>
                      <w:rPr>
                        <w:vertAlign w:val="baseline"/>
                      </w:rPr>
                      <w:fldChar w:fldCharType="separate"/>
                    </w:r>
                    <w:r>
                      <w:rPr>
                        <w:vertAlign w:val="baseline"/>
                      </w:rPr>
                      <w:t>81</w:t>
                    </w:r>
                    <w:r>
                      <w:rPr>
                        <w:vertAlign w:val="baseline"/>
                      </w:rPr>
                      <w:fldChar w:fldCharType="end"/>
                    </w:r>
                  </w:p>
                </w:txbxContent>
              </v:textbox>
            </v:shape>
          </w:pict>
        </mc:Fallback>
      </mc:AlternateContent>
    </w:r>
    <w:r>
      <w:rPr>
        <w:rFonts w:ascii="Times New Roman" w:hAnsi="Times New Roman" w:cs="Times New Roman"/>
        <w:szCs w:val="18"/>
        <w:vertAlign w:val="baseline"/>
      </w:rPr>
      <w:t>浙江环耀环境建设有限公司                                                                                                           杭州市拱墅区上塘路329号</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top w:val="none" w:color="auto" w:sz="0" w:space="1"/>
      </w:pBdr>
      <w:tabs>
        <w:tab w:val="center" w:pos="4243"/>
        <w:tab w:val="right" w:pos="8505"/>
        <w:tab w:val="clear" w:pos="4153"/>
        <w:tab w:val="clear" w:pos="8306"/>
      </w:tabs>
      <w:ind w:right="-18"/>
      <w:jc w:val="both"/>
      <w:rPr>
        <w:rFonts w:ascii="Times New Roman" w:hAnsi="Times New Roman" w:cs="Times New Roman"/>
        <w:szCs w:val="18"/>
        <w:vertAlign w:val="baseline"/>
      </w:rPr>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1"/>
                            <w:rPr>
                              <w:vertAlign w:val="baseline"/>
                            </w:rPr>
                          </w:pPr>
                          <w:r>
                            <w:rPr>
                              <w:vertAlign w:val="baseline"/>
                            </w:rPr>
                            <w:fldChar w:fldCharType="begin"/>
                          </w:r>
                          <w:r>
                            <w:rPr>
                              <w:vertAlign w:val="baseline"/>
                            </w:rPr>
                            <w:instrText xml:space="preserve"> PAGE  \* MERGEFORMAT </w:instrText>
                          </w:r>
                          <w:r>
                            <w:rPr>
                              <w:vertAlign w:val="baseline"/>
                            </w:rPr>
                            <w:fldChar w:fldCharType="separate"/>
                          </w:r>
                          <w:r>
                            <w:rPr>
                              <w:vertAlign w:val="baseline"/>
                            </w:rPr>
                            <w:t>83</w:t>
                          </w:r>
                          <w:r>
                            <w:rPr>
                              <w:vertAlign w:val="baseline"/>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wnAOg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mlGimUPHL92+X&#10;H78uP78SnEGgxvo54nYWkaF9a1q0zXDucRh5t6VT8QtGBH7Ie77KK9pAeLw0m85mY7g4fMMG+Nnj&#10;det8eCeMItHIqUP9kqzstPWhCx1CYjZtNrWUqYZSkwYkXr8ZpwtXD8ClRo5IontstEK7b3tme1Oc&#10;QcyZrje85ZsaybfMhwfm0Ax4MMYl3GMppUES01uUVMZ9+dd5jEeN4KWkQXPlVGOWKJHvNWoHwDAY&#10;bjD2g6GP6s6gWycYQ8uTiQsuyMEsnVGfMUOrmAMupjky5TQM5l3oGhwzyMVqlYLQbZaFrd5ZHqGj&#10;eN6ujgECJl2jKJ0SvVbot1SZfjZiQ/+5T1GP/4Pl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8JwDoKwIAAFcEAAAOAAAAAAAAAAEAIAAAAB8BAABkcnMvZTJvRG9jLnhtbFBLBQYAAAAABgAG&#10;AFkBAAC8BQAAAAA=&#10;">
              <v:fill on="f" focussize="0,0"/>
              <v:stroke on="f" weight="0.5pt"/>
              <v:imagedata o:title=""/>
              <o:lock v:ext="edit" aspectratio="f"/>
              <v:textbox inset="0mm,0mm,0mm,0mm" style="mso-fit-shape-to-text:t;">
                <w:txbxContent>
                  <w:p>
                    <w:pPr>
                      <w:pStyle w:val="31"/>
                      <w:rPr>
                        <w:vertAlign w:val="baseline"/>
                      </w:rPr>
                    </w:pPr>
                    <w:r>
                      <w:rPr>
                        <w:vertAlign w:val="baseline"/>
                      </w:rPr>
                      <w:fldChar w:fldCharType="begin"/>
                    </w:r>
                    <w:r>
                      <w:rPr>
                        <w:vertAlign w:val="baseline"/>
                      </w:rPr>
                      <w:instrText xml:space="preserve"> PAGE  \* MERGEFORMAT </w:instrText>
                    </w:r>
                    <w:r>
                      <w:rPr>
                        <w:vertAlign w:val="baseline"/>
                      </w:rPr>
                      <w:fldChar w:fldCharType="separate"/>
                    </w:r>
                    <w:r>
                      <w:rPr>
                        <w:vertAlign w:val="baseline"/>
                      </w:rPr>
                      <w:t>83</w:t>
                    </w:r>
                    <w:r>
                      <w:rPr>
                        <w:vertAlign w:val="baseline"/>
                      </w:rPr>
                      <w:fldChar w:fldCharType="end"/>
                    </w:r>
                  </w:p>
                </w:txbxContent>
              </v:textbox>
            </v:shape>
          </w:pict>
        </mc:Fallback>
      </mc:AlternateContent>
    </w:r>
    <w:r>
      <w:rPr>
        <w:rFonts w:ascii="Times New Roman" w:hAnsi="Times New Roman" w:cs="Times New Roman"/>
        <w:szCs w:val="18"/>
        <w:vertAlign w:val="baseline"/>
      </w:rPr>
      <w:t>浙江环耀环境建设有限公司                                                  杭州市拱墅区上塘路329号</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top w:val="none" w:color="auto" w:sz="0" w:space="1"/>
      </w:pBdr>
      <w:tabs>
        <w:tab w:val="center" w:pos="4243"/>
        <w:tab w:val="right" w:pos="8505"/>
        <w:tab w:val="clear" w:pos="4153"/>
        <w:tab w:val="clear" w:pos="8306"/>
      </w:tabs>
      <w:ind w:right="-18"/>
      <w:jc w:val="both"/>
      <w:rPr>
        <w:sz w:val="48"/>
        <w:szCs w:val="48"/>
      </w:rPr>
    </w:pPr>
    <w:r>
      <w:rPr>
        <w:sz w:val="36"/>
      </w:rPr>
      <mc:AlternateContent>
        <mc:Choice Requires="wps">
          <w:drawing>
            <wp:anchor distT="0" distB="0" distL="114300" distR="114300" simplePos="0" relativeHeight="251676672" behindDoc="0" locked="0" layoutInCell="1" allowOverlap="1">
              <wp:simplePos x="0" y="0"/>
              <wp:positionH relativeFrom="margin">
                <wp:posOffset>4385310</wp:posOffset>
              </wp:positionH>
              <wp:positionV relativeFrom="paragraph">
                <wp:posOffset>137160</wp:posOffset>
              </wp:positionV>
              <wp:extent cx="1828800" cy="1828800"/>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1"/>
                            <w:rPr>
                              <w:vertAlign w:val="baseline"/>
                            </w:rPr>
                          </w:pPr>
                          <w:r>
                            <w:rPr>
                              <w:vertAlign w:val="baseline"/>
                            </w:rPr>
                            <w:fldChar w:fldCharType="begin"/>
                          </w:r>
                          <w:r>
                            <w:rPr>
                              <w:vertAlign w:val="baseline"/>
                            </w:rPr>
                            <w:instrText xml:space="preserve"> PAGE  \* MERGEFORMAT </w:instrText>
                          </w:r>
                          <w:r>
                            <w:rPr>
                              <w:vertAlign w:val="baseline"/>
                            </w:rPr>
                            <w:fldChar w:fldCharType="separate"/>
                          </w:r>
                          <w:r>
                            <w:rPr>
                              <w:vertAlign w:val="baseline"/>
                            </w:rPr>
                            <w:t>94</w:t>
                          </w:r>
                          <w:r>
                            <w:rPr>
                              <w:vertAlign w:val="baseline"/>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345.3pt;margin-top:10.8pt;height:144pt;width:144pt;mso-position-horizontal-relative:margin;mso-wrap-style:none;z-index:251676672;mso-width-relative:page;mso-height-relative:page;" filled="f" stroked="f" coordsize="21600,21600" o:gfxdata="UEsDBAoAAAAAAIdO4kAAAAAAAAAAAAAAAAAEAAAAZHJzL1BLAwQUAAAACACHTuJARvxwidcAAAAK&#10;AQAADwAAAGRycy9kb3ducmV2LnhtbE2PTU/DMAyG70j8h8hI3FjSDZW1NJ3ERDkisXLgmDWmLeSj&#10;SrKu/HvMiZ1sy49eP652izVsxhBH7yRkKwEMXef16HoJ721ztwUWk3JaGe9Qwg9G2NXXV5UqtT+7&#10;N5wPqWcU4mKpJAwpTSXnsRvQqrjyEzraffpgVaIx9FwHdaZwa/haiJxbNTq6MKgJ9wN234eTlbBv&#10;2jbMGIP5wJdm8/X6dI/Pi5S3N5l4BJZwSf8w/OmTOtTkdPQnpyMzEvJC5IRKWGdUCSgettQcJWxE&#10;kQOvK375Qv0LUEsDBBQAAAAIAIdO4kClwcnyLAIAAFcEAAAOAAAAZHJzL2Uyb0RvYy54bWytVM2O&#10;0zAQviPxDpbvNG3Rrqqq6apsVYRUsSstiLPrOE0k/8l2m5QHgDfgxIU7z9Xn2M9O0kULhz1wccae&#10;8Tf+vpnJ4qZVkhyF87XROZ2MxpQIzU1R631OP3/avJlR4gPTBZNGi5yehKc3y9evFo2di6mpjCyE&#10;IwDRft7YnFYh2HmWeV4JxfzIWKHhLI1TLGDr9lnhWAN0JbPpeHydNcYV1hkuvMfpunPSHtG9BNCU&#10;Zc3F2vCDEjp0qE5IFkDJV7X1dJleW5aCh7uy9CIQmVMwDWlFEti7uGbLBZvvHbNVzfsnsJc84Rkn&#10;xWqNpBeoNQuMHFz9F5SquTPelGHEjco6IkkRsJiMn2nzUDErEhdI7e1FdP//YPnH470jdZHT6ytK&#10;NFOo+PnH9/PP3+df3wjOIFBj/RxxDxaRoX1nWrTNcO5xGHm3pVPxC0YEfsh7usgr2kB4vDSbzmZj&#10;uDh8wwb42dN163x4L4wi0cipQ/2SrOy49aELHUJiNm02tZSphlKTBiTeXo3ThYsH4FIjRyTRPTZa&#10;od21PbOdKU4g5kzXG97yTY3kW+bDPXNoBjwY4xLusJTSIInpLUoq477+6zzGo0bwUtKguXKqMUuU&#10;yA8atQNgGAw3GLvB0Ad1a9CtE4yh5cnEBRfkYJbOqC+YoVXMARfTHJlyGgbzNnQNjhnkYrVKQeg2&#10;y8JWP1geoaN43q4OAQImXaMonRK9Vui3VJl+NmJD/7lPUU//g+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RvxwidcAAAAKAQAADwAAAAAAAAABACAAAAAiAAAAZHJzL2Rvd25yZXYueG1sUEsBAhQA&#10;FAAAAAgAh07iQKXByfIsAgAAVwQAAA4AAAAAAAAAAQAgAAAAJgEAAGRycy9lMm9Eb2MueG1sUEsF&#10;BgAAAAAGAAYAWQEAAMQFAAAAAA==&#10;">
              <v:fill on="f" focussize="0,0"/>
              <v:stroke on="f" weight="0.5pt"/>
              <v:imagedata o:title=""/>
              <o:lock v:ext="edit" aspectratio="f"/>
              <v:textbox inset="0mm,0mm,0mm,0mm" style="mso-fit-shape-to-text:t;">
                <w:txbxContent>
                  <w:p>
                    <w:pPr>
                      <w:pStyle w:val="31"/>
                      <w:rPr>
                        <w:vertAlign w:val="baseline"/>
                      </w:rPr>
                    </w:pPr>
                    <w:r>
                      <w:rPr>
                        <w:vertAlign w:val="baseline"/>
                      </w:rPr>
                      <w:fldChar w:fldCharType="begin"/>
                    </w:r>
                    <w:r>
                      <w:rPr>
                        <w:vertAlign w:val="baseline"/>
                      </w:rPr>
                      <w:instrText xml:space="preserve"> PAGE  \* MERGEFORMAT </w:instrText>
                    </w:r>
                    <w:r>
                      <w:rPr>
                        <w:vertAlign w:val="baseline"/>
                      </w:rPr>
                      <w:fldChar w:fldCharType="separate"/>
                    </w:r>
                    <w:r>
                      <w:rPr>
                        <w:vertAlign w:val="baseline"/>
                      </w:rPr>
                      <w:t>94</w:t>
                    </w:r>
                    <w:r>
                      <w:rPr>
                        <w:vertAlign w:val="baseline"/>
                      </w:rPr>
                      <w:fldChar w:fldCharType="end"/>
                    </w:r>
                  </w:p>
                </w:txbxContent>
              </v:textbox>
            </v:shape>
          </w:pict>
        </mc:Fallback>
      </mc:AlternateContent>
    </w:r>
    <w:r>
      <w:rPr>
        <w:rFonts w:hint="eastAsia"/>
        <w:sz w:val="36"/>
        <w:szCs w:val="44"/>
      </w:rPr>
      <w:t xml:space="preserve">浙江环耀环境建设有限公司                    </w:t>
    </w:r>
    <w:r>
      <w:rPr>
        <w:sz w:val="36"/>
        <w:szCs w:val="44"/>
      </w:rPr>
      <w:t xml:space="preserve">               </w:t>
    </w:r>
    <w:r>
      <w:rPr>
        <w:rFonts w:hint="eastAsia"/>
        <w:sz w:val="36"/>
        <w:szCs w:val="44"/>
      </w:rPr>
      <w:t xml:space="preserve">     </w:t>
    </w:r>
    <w:r>
      <w:rPr>
        <w:sz w:val="36"/>
        <w:szCs w:val="44"/>
      </w:rPr>
      <w:t xml:space="preserve">  </w:t>
    </w:r>
    <w:r>
      <w:rPr>
        <w:rFonts w:hint="eastAsia"/>
        <w:sz w:val="36"/>
        <w:szCs w:val="44"/>
      </w:rPr>
      <w:t xml:space="preserve">                                                             </w:t>
    </w:r>
    <w:r>
      <w:rPr>
        <w:sz w:val="36"/>
        <w:szCs w:val="44"/>
      </w:rPr>
      <w:t xml:space="preserve">    </w:t>
    </w:r>
    <w:r>
      <w:rPr>
        <w:rFonts w:hint="eastAsia"/>
        <w:sz w:val="36"/>
        <w:szCs w:val="44"/>
      </w:rPr>
      <w:t>杭州市拱墅区上塘路329号</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top w:val="none" w:color="auto" w:sz="0" w:space="1"/>
      </w:pBdr>
      <w:tabs>
        <w:tab w:val="center" w:pos="4243"/>
        <w:tab w:val="right" w:pos="8505"/>
        <w:tab w:val="clear" w:pos="4153"/>
        <w:tab w:val="clear" w:pos="8306"/>
      </w:tabs>
      <w:ind w:right="-18"/>
      <w:jc w:val="both"/>
      <w:rPr>
        <w:rFonts w:ascii="Times New Roman" w:hAnsi="Times New Roman" w:cs="Times New Roman"/>
        <w:szCs w:val="18"/>
        <w:vertAlign w:val="baseline"/>
      </w:rPr>
    </w:pPr>
    <w: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1"/>
                            <w:rPr>
                              <w:vertAlign w:val="baseline"/>
                            </w:rPr>
                          </w:pPr>
                          <w:r>
                            <w:rPr>
                              <w:vertAlign w:val="baseline"/>
                            </w:rPr>
                            <w:fldChar w:fldCharType="begin"/>
                          </w:r>
                          <w:r>
                            <w:rPr>
                              <w:vertAlign w:val="baseline"/>
                            </w:rPr>
                            <w:instrText xml:space="preserve"> PAGE  \* MERGEFORMAT </w:instrText>
                          </w:r>
                          <w:r>
                            <w:rPr>
                              <w:vertAlign w:val="baseline"/>
                            </w:rPr>
                            <w:fldChar w:fldCharType="separate"/>
                          </w:r>
                          <w:r>
                            <w:rPr>
                              <w:vertAlign w:val="baseline"/>
                            </w:rPr>
                            <w:t>96</w:t>
                          </w:r>
                          <w:r>
                            <w:rPr>
                              <w:vertAlign w:val="baseline"/>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MSHnAtAgAAVw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MSHnAtAgAAVwQAAA4AAAAAAAAAAQAgAAAAHwEAAGRycy9lMm9Eb2MueG1sUEsFBgAAAAAG&#10;AAYAWQEAAL4FAAAAAA==&#10;">
              <v:fill on="f" focussize="0,0"/>
              <v:stroke on="f" weight="0.5pt"/>
              <v:imagedata o:title=""/>
              <o:lock v:ext="edit" aspectratio="f"/>
              <v:textbox inset="0mm,0mm,0mm,0mm" style="mso-fit-shape-to-text:t;">
                <w:txbxContent>
                  <w:p>
                    <w:pPr>
                      <w:pStyle w:val="31"/>
                      <w:rPr>
                        <w:vertAlign w:val="baseline"/>
                      </w:rPr>
                    </w:pPr>
                    <w:r>
                      <w:rPr>
                        <w:vertAlign w:val="baseline"/>
                      </w:rPr>
                      <w:fldChar w:fldCharType="begin"/>
                    </w:r>
                    <w:r>
                      <w:rPr>
                        <w:vertAlign w:val="baseline"/>
                      </w:rPr>
                      <w:instrText xml:space="preserve"> PAGE  \* MERGEFORMAT </w:instrText>
                    </w:r>
                    <w:r>
                      <w:rPr>
                        <w:vertAlign w:val="baseline"/>
                      </w:rPr>
                      <w:fldChar w:fldCharType="separate"/>
                    </w:r>
                    <w:r>
                      <w:rPr>
                        <w:vertAlign w:val="baseline"/>
                      </w:rPr>
                      <w:t>96</w:t>
                    </w:r>
                    <w:r>
                      <w:rPr>
                        <w:vertAlign w:val="baseline"/>
                      </w:rPr>
                      <w:fldChar w:fldCharType="end"/>
                    </w:r>
                  </w:p>
                </w:txbxContent>
              </v:textbox>
            </v:shape>
          </w:pict>
        </mc:Fallback>
      </mc:AlternateContent>
    </w:r>
    <w:r>
      <w:rPr>
        <w:rFonts w:ascii="Times New Roman" w:hAnsi="Times New Roman" w:cs="Times New Roman"/>
        <w:szCs w:val="18"/>
        <w:vertAlign w:val="baseline"/>
      </w:rPr>
      <w:t>浙江环耀环境建设有限公司                                                 杭州市拱墅区上塘路329号</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top w:val="none" w:color="auto" w:sz="0" w:space="1"/>
      </w:pBdr>
      <w:tabs>
        <w:tab w:val="center" w:pos="4243"/>
        <w:tab w:val="right" w:pos="8505"/>
        <w:tab w:val="clear" w:pos="4153"/>
        <w:tab w:val="clear" w:pos="8306"/>
      </w:tabs>
      <w:ind w:right="-18"/>
      <w:jc w:val="both"/>
      <w:rPr>
        <w:rFonts w:ascii="Times New Roman" w:hAnsi="Times New Roman" w:cs="Times New Roman"/>
        <w:szCs w:val="18"/>
        <w:vertAlign w:val="baseline"/>
      </w:rPr>
    </w:pPr>
    <w: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74" name="文本框 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1"/>
                            <w:rPr>
                              <w:vertAlign w:val="baseline"/>
                            </w:rPr>
                          </w:pPr>
                          <w:r>
                            <w:rPr>
                              <w:vertAlign w:val="baseline"/>
                            </w:rPr>
                            <w:fldChar w:fldCharType="begin"/>
                          </w:r>
                          <w:r>
                            <w:rPr>
                              <w:vertAlign w:val="baseline"/>
                            </w:rPr>
                            <w:instrText xml:space="preserve"> PAGE  \* MERGEFORMAT </w:instrText>
                          </w:r>
                          <w:r>
                            <w:rPr>
                              <w:vertAlign w:val="baseline"/>
                            </w:rPr>
                            <w:fldChar w:fldCharType="separate"/>
                          </w:r>
                          <w:r>
                            <w:rPr>
                              <w:vertAlign w:val="baseline"/>
                            </w:rPr>
                            <w:t>104</w:t>
                          </w:r>
                          <w:r>
                            <w:rPr>
                              <w:vertAlign w:val="baseline"/>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r012otAgAAVwQAAA4AAABkcnMvZTJvRG9jLnhtbK1UzY7TMBC+I/EO&#10;lu80aYGlqpquylZFSCt2pYI4u47TRPKfbLdJeQB4A05cuPNcfQ4+O00XLRz2wMUZe8bf+PtmJvPr&#10;TklyEM43Rhd0PMopEZqbstG7gn76uH4xpcQHpksmjRYFPQpPrxfPn81bOxMTUxtZCkcAov2stQWt&#10;Q7CzLPO8For5kbFCw1kZp1jA1u2y0rEW6Epmkzy/ylrjSusMF97jdNU76RnRPQXQVFXDxcrwvRI6&#10;9KhOSBZAydeN9XSRXltVgoe7qvIiEFlQMA1pRRLY27hmizmb7RyzdcPPT2BPecIjToo1GkkvUCsW&#10;GNm75i8o1XBnvKnCiBuV9USSImAxzh9ps6mZFYkLpPb2Irr/f7D8w+HekaYs6JtXlGimUPHT92+n&#10;H79OP78SnEGg1voZ4jYWkaF7azq0zXDucRh5d5VT8QtGBH7Ie7zIK7pAeLw0nUynOVwcvmED/Ozh&#10;unU+vBNGkWgU1KF+SVZ2uPWhDx1CYjZt1o2UqYZSk7agVy9f5+nCxQNwqZEjkugfG63Qbbszs60p&#10;jyDmTN8b3vJ1g+S3zId75tAMeDDGJdxhqaRBEnO2KKmN+/Kv8xiPGsFLSYvmKqjGLFEi32vUDoBh&#10;MNxgbAdD79WNQbeOMYaWJxMXXJCDWTmjPmOGljEHXExzZCpoGMyb0Dc4ZpCL5TIFodssC7d6Y3mE&#10;juJ5u9wHCJh0jaL0Spy1Qr+lypxnIzb0n/sU9fA/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Jr012otAgAAVwQAAA4AAAAAAAAAAQAgAAAAHwEAAGRycy9lMm9Eb2MueG1sUEsFBgAAAAAG&#10;AAYAWQEAAL4FAAAAAA==&#10;">
              <v:fill on="f" focussize="0,0"/>
              <v:stroke on="f" weight="0.5pt"/>
              <v:imagedata o:title=""/>
              <o:lock v:ext="edit" aspectratio="f"/>
              <v:textbox inset="0mm,0mm,0mm,0mm" style="mso-fit-shape-to-text:t;">
                <w:txbxContent>
                  <w:p>
                    <w:pPr>
                      <w:pStyle w:val="31"/>
                      <w:rPr>
                        <w:vertAlign w:val="baseline"/>
                      </w:rPr>
                    </w:pPr>
                    <w:r>
                      <w:rPr>
                        <w:vertAlign w:val="baseline"/>
                      </w:rPr>
                      <w:fldChar w:fldCharType="begin"/>
                    </w:r>
                    <w:r>
                      <w:rPr>
                        <w:vertAlign w:val="baseline"/>
                      </w:rPr>
                      <w:instrText xml:space="preserve"> PAGE  \* MERGEFORMAT </w:instrText>
                    </w:r>
                    <w:r>
                      <w:rPr>
                        <w:vertAlign w:val="baseline"/>
                      </w:rPr>
                      <w:fldChar w:fldCharType="separate"/>
                    </w:r>
                    <w:r>
                      <w:rPr>
                        <w:vertAlign w:val="baseline"/>
                      </w:rPr>
                      <w:t>104</w:t>
                    </w:r>
                    <w:r>
                      <w:rPr>
                        <w:vertAlign w:val="baseline"/>
                      </w:rPr>
                      <w:fldChar w:fldCharType="end"/>
                    </w:r>
                  </w:p>
                </w:txbxContent>
              </v:textbox>
            </v:shape>
          </w:pict>
        </mc:Fallback>
      </mc:AlternateContent>
    </w:r>
    <w:r>
      <w:rPr>
        <w:rFonts w:ascii="Times New Roman" w:hAnsi="Times New Roman" w:cs="Times New Roman"/>
        <w:szCs w:val="18"/>
        <w:vertAlign w:val="baseline"/>
      </w:rPr>
      <w:t>浙江环耀环境建设有限公司                                                                                                           杭州市拱墅区上塘路329号</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top w:val="none" w:color="auto" w:sz="0" w:space="1"/>
      </w:pBdr>
      <w:tabs>
        <w:tab w:val="center" w:pos="4243"/>
        <w:tab w:val="right" w:pos="8505"/>
        <w:tab w:val="clear" w:pos="4153"/>
        <w:tab w:val="clear" w:pos="8306"/>
      </w:tabs>
      <w:ind w:right="-18"/>
      <w:jc w:val="both"/>
      <w:rPr>
        <w:sz w:val="48"/>
        <w:szCs w:val="48"/>
      </w:rPr>
    </w:pPr>
    <w:r>
      <w:rPr>
        <w:sz w:val="36"/>
      </w:rPr>
      <mc:AlternateContent>
        <mc:Choice Requires="wps">
          <w:drawing>
            <wp:anchor distT="0" distB="0" distL="114300" distR="114300" simplePos="0" relativeHeight="251679744" behindDoc="0" locked="0" layoutInCell="1" allowOverlap="1">
              <wp:simplePos x="0" y="0"/>
              <wp:positionH relativeFrom="margin">
                <wp:posOffset>4356735</wp:posOffset>
              </wp:positionH>
              <wp:positionV relativeFrom="paragraph">
                <wp:posOffset>133350</wp:posOffset>
              </wp:positionV>
              <wp:extent cx="1828800" cy="1828800"/>
              <wp:effectExtent l="0" t="0" r="0" b="0"/>
              <wp:wrapNone/>
              <wp:docPr id="77" name="文本框 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1"/>
                            <w:rPr>
                              <w:vertAlign w:val="baseline"/>
                            </w:rPr>
                          </w:pPr>
                          <w:r>
                            <w:rPr>
                              <w:vertAlign w:val="baseline"/>
                            </w:rPr>
                            <w:fldChar w:fldCharType="begin"/>
                          </w:r>
                          <w:r>
                            <w:rPr>
                              <w:vertAlign w:val="baseline"/>
                            </w:rPr>
                            <w:instrText xml:space="preserve"> PAGE  \* MERGEFORMAT </w:instrText>
                          </w:r>
                          <w:r>
                            <w:rPr>
                              <w:vertAlign w:val="baseline"/>
                            </w:rPr>
                            <w:fldChar w:fldCharType="separate"/>
                          </w:r>
                          <w:r>
                            <w:rPr>
                              <w:vertAlign w:val="baseline"/>
                            </w:rPr>
                            <w:t>109</w:t>
                          </w:r>
                          <w:r>
                            <w:rPr>
                              <w:vertAlign w:val="baseline"/>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343.05pt;margin-top:10.5pt;height:144pt;width:144pt;mso-position-horizontal-relative:margin;mso-wrap-style:none;z-index:251679744;mso-width-relative:page;mso-height-relative:page;" filled="f" stroked="f" coordsize="21600,21600" o:gfxdata="UEsDBAoAAAAAAIdO4kAAAAAAAAAAAAAAAAAEAAAAZHJzL1BLAwQUAAAACACHTuJAnVxoM9cAAAAK&#10;AQAADwAAAGRycy9kb3ducmV2LnhtbE2Py07DMBBF90j8gzVI7KidtgptGqcSFWGJRMOCpRtPk4Af&#10;ke2m4e8ZVrCcmaM755b72Ro2YYiDdxKyhQCGrvV6cJ2E96Z+2ACLSTmtjHco4Rsj7Kvbm1IV2l/d&#10;G07H1DEKcbFQEvqUxoLz2PZoVVz4ER3dzj5YlWgMHddBXSncGr4UIudWDY4+9GrEQ4/t1/FiJRzq&#10;pgkTxmA+8KVefb4+rfF5lvL+LhM7YAnn9AfDrz6pQ0VOJ39xOjIjId/kGaESlhl1ImD7uKbFScJK&#10;bAXwquT/K1Q/UEsDBBQAAAAIAIdO4kBiIiKqLQIAAFcEAAAOAAAAZHJzL2Uyb0RvYy54bWytVM2O&#10;0zAQviPxDpbvNGkRu1XVdFW2KkKq2JUWxNl1nCaS/2S7TcoDwBtw4sKd5+pz8NlpumjhsAcuztgz&#10;/sbfNzOZ33RKkoNwvjG6oONRTonQ3JSN3hX008f1qyklPjBdMmm0KOhReHqzePli3tqZmJjayFI4&#10;AhDtZ60taB2CnWWZ57VQzI+MFRrOyjjFArZul5WOtUBXMpvk+VXWGldaZ7jwHqer3knPiO45gKaq&#10;Gi5Whu+V0KFHdUKyAEq+bqyni/TaqhI83FWVF4HIgoJpSCuSwN7GNVvM2WznmK0bfn4Ce84TnnBS&#10;rNFIeoFascDI3jV/QamGO+NNFUbcqKwnkhQBi3H+RJuHmlmRuEBqby+i+/8Hyz8c7h1pyoJeX1Oi&#10;mULFT9+/nX78Ov38SnAGgVrrZ4h7sIgM3VvToW2Gc4/DyLurnIpfMCLwQ97jRV7RBcLjpelkOs3h&#10;4vANG+Bnj9et8+GdMIpEo6AO9UuyssPGhz50CInZtFk3UqYaSk3agl69fpOnCxcPwKVGjkiif2y0&#10;Qrftzsy2pjyCmDN9b3jL1w2Sb5gP98yhGfBgjEu4w1JJgyTmbFFSG/flX+cxHjWCl5IWzVVQjVmi&#10;RL7XqB0Aw2C4wdgOht6rW4NuHWMMLU8mLrggB7NyRn3GDC1jDriY5shU0DCYt6FvcMwgF8tlCkK3&#10;WRY2+sHyCB3F83a5DxAw6RpF6ZU4a4V+S5U5z0Zs6D/3Kerxf7D4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J1caDPXAAAACgEAAA8AAAAAAAAAAQAgAAAAIgAAAGRycy9kb3ducmV2LnhtbFBLAQIU&#10;ABQAAAAIAIdO4kBiIiKqLQIAAFcEAAAOAAAAAAAAAAEAIAAAACYBAABkcnMvZTJvRG9jLnhtbFBL&#10;BQYAAAAABgAGAFkBAADFBQAAAAA=&#10;">
              <v:fill on="f" focussize="0,0"/>
              <v:stroke on="f" weight="0.5pt"/>
              <v:imagedata o:title=""/>
              <o:lock v:ext="edit" aspectratio="f"/>
              <v:textbox inset="0mm,0mm,0mm,0mm" style="mso-fit-shape-to-text:t;">
                <w:txbxContent>
                  <w:p>
                    <w:pPr>
                      <w:pStyle w:val="31"/>
                      <w:rPr>
                        <w:vertAlign w:val="baseline"/>
                      </w:rPr>
                    </w:pPr>
                    <w:r>
                      <w:rPr>
                        <w:vertAlign w:val="baseline"/>
                      </w:rPr>
                      <w:fldChar w:fldCharType="begin"/>
                    </w:r>
                    <w:r>
                      <w:rPr>
                        <w:vertAlign w:val="baseline"/>
                      </w:rPr>
                      <w:instrText xml:space="preserve"> PAGE  \* MERGEFORMAT </w:instrText>
                    </w:r>
                    <w:r>
                      <w:rPr>
                        <w:vertAlign w:val="baseline"/>
                      </w:rPr>
                      <w:fldChar w:fldCharType="separate"/>
                    </w:r>
                    <w:r>
                      <w:rPr>
                        <w:vertAlign w:val="baseline"/>
                      </w:rPr>
                      <w:t>109</w:t>
                    </w:r>
                    <w:r>
                      <w:rPr>
                        <w:vertAlign w:val="baseline"/>
                      </w:rPr>
                      <w:fldChar w:fldCharType="end"/>
                    </w:r>
                  </w:p>
                </w:txbxContent>
              </v:textbox>
            </v:shape>
          </w:pict>
        </mc:Fallback>
      </mc:AlternateContent>
    </w:r>
    <w:r>
      <w:rPr>
        <w:rFonts w:hint="eastAsia"/>
        <w:sz w:val="36"/>
        <w:szCs w:val="44"/>
      </w:rPr>
      <w:t xml:space="preserve">浙江环耀环境建设有限公司                           </w:t>
    </w:r>
    <w:r>
      <w:rPr>
        <w:sz w:val="36"/>
        <w:szCs w:val="44"/>
      </w:rPr>
      <w:t xml:space="preserve">              </w:t>
    </w:r>
    <w:r>
      <w:rPr>
        <w:rFonts w:hint="eastAsia"/>
        <w:sz w:val="36"/>
        <w:szCs w:val="44"/>
      </w:rPr>
      <w:t xml:space="preserve">                           </w:t>
    </w:r>
    <w:r>
      <w:rPr>
        <w:sz w:val="36"/>
        <w:szCs w:val="44"/>
      </w:rPr>
      <w:t xml:space="preserve">                                       </w:t>
    </w:r>
    <w:r>
      <w:rPr>
        <w:rFonts w:hint="eastAsia"/>
        <w:sz w:val="36"/>
        <w:szCs w:val="44"/>
      </w:rPr>
      <w:t>杭州市拱墅区上塘路329号</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top w:val="none" w:color="auto" w:sz="0" w:space="1"/>
      </w:pBdr>
      <w:tabs>
        <w:tab w:val="center" w:pos="4243"/>
        <w:tab w:val="right" w:pos="8505"/>
        <w:tab w:val="clear" w:pos="4153"/>
        <w:tab w:val="clear" w:pos="8306"/>
      </w:tabs>
      <w:ind w:right="-18"/>
      <w:jc w:val="both"/>
      <w:rPr>
        <w:rFonts w:ascii="Times New Roman" w:hAnsi="Times New Roman" w:cs="Times New Roman"/>
        <w:szCs w:val="18"/>
        <w:vertAlign w:val="baseline"/>
      </w:rPr>
    </w:pPr>
    <w: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78" name="文本框 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1"/>
                            <w:rPr>
                              <w:vertAlign w:val="baseline"/>
                            </w:rPr>
                          </w:pPr>
                          <w:r>
                            <w:rPr>
                              <w:vertAlign w:val="baseline"/>
                            </w:rPr>
                            <w:fldChar w:fldCharType="begin"/>
                          </w:r>
                          <w:r>
                            <w:rPr>
                              <w:vertAlign w:val="baseline"/>
                            </w:rPr>
                            <w:instrText xml:space="preserve"> PAGE  \* MERGEFORMAT </w:instrText>
                          </w:r>
                          <w:r>
                            <w:rPr>
                              <w:vertAlign w:val="baseline"/>
                            </w:rPr>
                            <w:fldChar w:fldCharType="separate"/>
                          </w:r>
                          <w:r>
                            <w:rPr>
                              <w:vertAlign w:val="baseline"/>
                            </w:rPr>
                            <w:t>111</w:t>
                          </w:r>
                          <w:r>
                            <w:rPr>
                              <w:vertAlign w:val="baseline"/>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ij4t8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5F3TVTqPjpx/fT&#10;z4fTr28EZxCotX6GuHuLyNC9Mx3aZjj3OIy8u8qp+AUjAj/kPV7kFV0gPF6aTqbTHC4O37ABfvZ4&#10;3Tof3gujSDQK6lC/JCs7bHzoQ4eQmE2bdSNlqqHUpC3o1es3ebpw8QBcauSIJPrHRit02+7MbGvK&#10;I4g50/eGt3zdIPmG+XDHHJoBD8a4hFsslTRIYs4WJbVxX/91HuNRI3gpadFcBdWYJUrkB43aATAM&#10;hhuM7WDovbox6NYxxtDyZOKCC3IwK2fUF8zQMuaAi2mOTAUNg3kT+gbHDHKxXKYgdJtlYaPvLY/Q&#10;UTxvl/sAAZOuUZReibNW6LdUmfNsxIb+c5+iHv8Hi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Pi3ywCAABXBAAADgAAAAAAAAABACAAAAAfAQAAZHJzL2Uyb0RvYy54bWxQSwUGAAAAAAYA&#10;BgBZAQAAvQUAAAAA&#10;">
              <v:fill on="f" focussize="0,0"/>
              <v:stroke on="f" weight="0.5pt"/>
              <v:imagedata o:title=""/>
              <o:lock v:ext="edit" aspectratio="f"/>
              <v:textbox inset="0mm,0mm,0mm,0mm" style="mso-fit-shape-to-text:t;">
                <w:txbxContent>
                  <w:p>
                    <w:pPr>
                      <w:pStyle w:val="31"/>
                      <w:rPr>
                        <w:vertAlign w:val="baseline"/>
                      </w:rPr>
                    </w:pPr>
                    <w:r>
                      <w:rPr>
                        <w:vertAlign w:val="baseline"/>
                      </w:rPr>
                      <w:fldChar w:fldCharType="begin"/>
                    </w:r>
                    <w:r>
                      <w:rPr>
                        <w:vertAlign w:val="baseline"/>
                      </w:rPr>
                      <w:instrText xml:space="preserve"> PAGE  \* MERGEFORMAT </w:instrText>
                    </w:r>
                    <w:r>
                      <w:rPr>
                        <w:vertAlign w:val="baseline"/>
                      </w:rPr>
                      <w:fldChar w:fldCharType="separate"/>
                    </w:r>
                    <w:r>
                      <w:rPr>
                        <w:vertAlign w:val="baseline"/>
                      </w:rPr>
                      <w:t>111</w:t>
                    </w:r>
                    <w:r>
                      <w:rPr>
                        <w:vertAlign w:val="baseline"/>
                      </w:rPr>
                      <w:fldChar w:fldCharType="end"/>
                    </w:r>
                  </w:p>
                </w:txbxContent>
              </v:textbox>
            </v:shape>
          </w:pict>
        </mc:Fallback>
      </mc:AlternateContent>
    </w:r>
    <w:r>
      <w:rPr>
        <w:rFonts w:ascii="Times New Roman" w:hAnsi="Times New Roman" w:cs="Times New Roman"/>
        <w:szCs w:val="18"/>
        <w:vertAlign w:val="baseline"/>
      </w:rPr>
      <w:t>浙江环耀环境建设有限公司                                                  杭州市拱墅区上塘路329号</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top w:val="none" w:color="auto" w:sz="0" w:space="1"/>
      </w:pBdr>
      <w:tabs>
        <w:tab w:val="center" w:pos="4243"/>
        <w:tab w:val="right" w:pos="8505"/>
        <w:tab w:val="clear" w:pos="4153"/>
        <w:tab w:val="clear" w:pos="8306"/>
      </w:tabs>
      <w:ind w:right="-18"/>
      <w:jc w:val="both"/>
      <w:rPr>
        <w:sz w:val="48"/>
        <w:szCs w:val="48"/>
      </w:rPr>
    </w:pPr>
    <w:r>
      <w:rPr>
        <w:sz w:val="36"/>
      </w:rPr>
      <mc:AlternateContent>
        <mc:Choice Requires="wps">
          <w:drawing>
            <wp:anchor distT="0" distB="0" distL="114300" distR="114300" simplePos="0" relativeHeight="251681792" behindDoc="0" locked="0" layoutInCell="1" allowOverlap="1">
              <wp:simplePos x="0" y="0"/>
              <wp:positionH relativeFrom="margin">
                <wp:posOffset>4356735</wp:posOffset>
              </wp:positionH>
              <wp:positionV relativeFrom="paragraph">
                <wp:posOffset>142875</wp:posOffset>
              </wp:positionV>
              <wp:extent cx="1828800" cy="1828800"/>
              <wp:effectExtent l="0" t="0" r="0" b="0"/>
              <wp:wrapNone/>
              <wp:docPr id="82" name="文本框 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1"/>
                            <w:rPr>
                              <w:vertAlign w:val="baseline"/>
                            </w:rPr>
                          </w:pPr>
                          <w:r>
                            <w:rPr>
                              <w:vertAlign w:val="baseline"/>
                            </w:rPr>
                            <w:fldChar w:fldCharType="begin"/>
                          </w:r>
                          <w:r>
                            <w:rPr>
                              <w:vertAlign w:val="baseline"/>
                            </w:rPr>
                            <w:instrText xml:space="preserve"> PAGE  \* MERGEFORMAT </w:instrText>
                          </w:r>
                          <w:r>
                            <w:rPr>
                              <w:vertAlign w:val="baseline"/>
                            </w:rPr>
                            <w:fldChar w:fldCharType="separate"/>
                          </w:r>
                          <w:r>
                            <w:rPr>
                              <w:vertAlign w:val="baseline"/>
                            </w:rPr>
                            <w:t>113</w:t>
                          </w:r>
                          <w:r>
                            <w:rPr>
                              <w:vertAlign w:val="baseline"/>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343.05pt;margin-top:11.25pt;height:144pt;width:144pt;mso-position-horizontal-relative:margin;mso-wrap-style:none;z-index:251681792;mso-width-relative:page;mso-height-relative:page;" filled="f" stroked="f" coordsize="21600,21600" o:gfxdata="UEsDBAoAAAAAAIdO4kAAAAAAAAAAAAAAAAAEAAAAZHJzL1BLAwQUAAAACACHTuJAiv7PydgAAAAK&#10;AQAADwAAAGRycy9kb3ducmV2LnhtbE2Py07DMBBF90j8gzVI7KiTtA1tyKQSFWGJRMOCpRtPk4Af&#10;ke2m4e8xK7qcmaM755a7WSs2kfODNQjpIgFGprVyMB3CR1M/bID5IIwUyhpC+CEPu+r2phSFtBfz&#10;TtMhdCyGGF8IhD6EseDctz1p4Rd2JBNvJ+u0CHF0HZdOXGK4VjxLkpxrMZj4oRcj7Xtqvw9njbCv&#10;m8ZN5J36pNd6+fX2vKKXGfH+Lk2egAWawz8Mf/pRHarodLRnIz1TCPkmTyOKkGVrYBHYPq7i4oiw&#10;TJM18Krk1xWqX1BLAwQUAAAACACHTuJA8OXiICwCAABXBAAADgAAAGRycy9lMm9Eb2MueG1srVTN&#10;jtMwEL4j8Q6W7zRtEauqaroqWxUhVexKBXF2HaeJ5D/ZbpPyAPAGnLhw57n6HHx2ki5aOOyBizP2&#10;jL/x981MFretkuQknK+NzulkNKZEaG6KWh9y+unj5tWMEh+YLpg0WuT0LDy9Xb58sWjsXExNZWQh&#10;HAGI9vPG5rQKwc6zzPNKKOZHxgoNZ2mcYgFbd8gKxxqgK5lNx+ObrDGusM5w4T1O152T9ojuOYCm&#10;LGsu1oYfldChQ3VCsgBKvqqtp8v02rIUPNyXpReByJyCaUgrksDexzVbLtj84Jitat4/gT3nCU84&#10;KVZrJL1CrVlg5Ojqv6BUzZ3xpgwjblTWEUmKgMVk/ESbXcWsSFwgtbdX0f3/g+UfTg+O1EVOZ1NK&#10;NFOo+OX7t8uPX5efXwnOIFBj/RxxO4vI0L41LdpmOPc4jLzb0qn4BSMCP+Q9X+UVbSA8XppNZ7Mx&#10;XBy+YQP87PG6dT68E0aRaOTUoX5JVnba+tCFDiExmzabWspUQ6lJk9Ob12/G6cLVA3CpkSOS6B4b&#10;rdDu257Z3hRnEHOm6w1v+aZG8i3z4YE5NAMejHEJ91hKaZDE9BYllXFf/nUe41EjeClp0Fw51Zgl&#10;SuR7jdoBMAyGG4z9YOijujPo1gnG0PJk4oILcjBLZ9RnzNAq5oCLaY5MOQ2DeRe6BscMcrFapSB0&#10;m2Vhq3eWR+gonrerY4CASdcoSqdErxX6LVWmn43Y0H/uU9Tj/2D5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Ir+z8nYAAAACgEAAA8AAAAAAAAAAQAgAAAAIgAAAGRycy9kb3ducmV2LnhtbFBLAQIU&#10;ABQAAAAIAIdO4kDw5eIgLAIAAFcEAAAOAAAAAAAAAAEAIAAAACcBAABkcnMvZTJvRG9jLnhtbFBL&#10;BQYAAAAABgAGAFkBAADFBQAAAAA=&#10;">
              <v:fill on="f" focussize="0,0"/>
              <v:stroke on="f" weight="0.5pt"/>
              <v:imagedata o:title=""/>
              <o:lock v:ext="edit" aspectratio="f"/>
              <v:textbox inset="0mm,0mm,0mm,0mm" style="mso-fit-shape-to-text:t;">
                <w:txbxContent>
                  <w:p>
                    <w:pPr>
                      <w:pStyle w:val="31"/>
                      <w:rPr>
                        <w:vertAlign w:val="baseline"/>
                      </w:rPr>
                    </w:pPr>
                    <w:r>
                      <w:rPr>
                        <w:vertAlign w:val="baseline"/>
                      </w:rPr>
                      <w:fldChar w:fldCharType="begin"/>
                    </w:r>
                    <w:r>
                      <w:rPr>
                        <w:vertAlign w:val="baseline"/>
                      </w:rPr>
                      <w:instrText xml:space="preserve"> PAGE  \* MERGEFORMAT </w:instrText>
                    </w:r>
                    <w:r>
                      <w:rPr>
                        <w:vertAlign w:val="baseline"/>
                      </w:rPr>
                      <w:fldChar w:fldCharType="separate"/>
                    </w:r>
                    <w:r>
                      <w:rPr>
                        <w:vertAlign w:val="baseline"/>
                      </w:rPr>
                      <w:t>113</w:t>
                    </w:r>
                    <w:r>
                      <w:rPr>
                        <w:vertAlign w:val="baseline"/>
                      </w:rPr>
                      <w:fldChar w:fldCharType="end"/>
                    </w:r>
                  </w:p>
                </w:txbxContent>
              </v:textbox>
            </v:shape>
          </w:pict>
        </mc:Fallback>
      </mc:AlternateContent>
    </w:r>
    <w:r>
      <w:rPr>
        <w:rFonts w:hint="eastAsia"/>
        <w:sz w:val="36"/>
        <w:szCs w:val="44"/>
      </w:rPr>
      <w:t xml:space="preserve">浙江环耀环境建设有限公司                           </w:t>
    </w:r>
    <w:r>
      <w:rPr>
        <w:sz w:val="36"/>
        <w:szCs w:val="44"/>
      </w:rPr>
      <w:t xml:space="preserve">              </w:t>
    </w:r>
    <w:r>
      <w:rPr>
        <w:rFonts w:hint="eastAsia"/>
        <w:sz w:val="36"/>
        <w:szCs w:val="44"/>
      </w:rPr>
      <w:t xml:space="preserve">                                                            </w:t>
    </w:r>
    <w:r>
      <w:rPr>
        <w:sz w:val="36"/>
        <w:szCs w:val="44"/>
      </w:rPr>
      <w:t xml:space="preserve">      </w:t>
    </w:r>
    <w:r>
      <w:rPr>
        <w:rFonts w:hint="eastAsia"/>
        <w:sz w:val="36"/>
        <w:szCs w:val="44"/>
      </w:rPr>
      <w:t>杭州市拱墅区上塘路329号</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top w:val="none" w:color="auto" w:sz="0" w:space="1"/>
      </w:pBdr>
      <w:tabs>
        <w:tab w:val="center" w:pos="4243"/>
        <w:tab w:val="right" w:pos="8505"/>
        <w:tab w:val="clear" w:pos="4153"/>
        <w:tab w:val="clear" w:pos="8306"/>
      </w:tabs>
      <w:ind w:right="-18"/>
      <w:jc w:val="both"/>
      <w:rPr>
        <w:sz w:val="48"/>
        <w:szCs w:val="48"/>
      </w:rPr>
    </w:pPr>
    <w:r>
      <w:rPr>
        <w:sz w:val="36"/>
      </w:rPr>
      <mc:AlternateContent>
        <mc:Choice Requires="wps">
          <w:drawing>
            <wp:anchor distT="0" distB="0" distL="114300" distR="114300" simplePos="0" relativeHeight="251701248" behindDoc="0" locked="0" layoutInCell="1" allowOverlap="1">
              <wp:simplePos x="0" y="0"/>
              <wp:positionH relativeFrom="margin">
                <wp:posOffset>2772410</wp:posOffset>
              </wp:positionH>
              <wp:positionV relativeFrom="paragraph">
                <wp:posOffset>150495</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1"/>
                            <w:jc w:val="center"/>
                            <w:rPr>
                              <w:vertAlign w:val="baseline"/>
                            </w:rPr>
                          </w:pPr>
                          <w:r>
                            <w:rPr>
                              <w:vertAlign w:val="baseline"/>
                            </w:rPr>
                            <w:fldChar w:fldCharType="begin"/>
                          </w:r>
                          <w:r>
                            <w:rPr>
                              <w:vertAlign w:val="baseline"/>
                            </w:rPr>
                            <w:instrText xml:space="preserve"> PAGE  \* MERGEFORMAT </w:instrText>
                          </w:r>
                          <w:r>
                            <w:rPr>
                              <w:vertAlign w:val="baseline"/>
                            </w:rPr>
                            <w:fldChar w:fldCharType="separate"/>
                          </w:r>
                          <w:r>
                            <w:rPr>
                              <w:vertAlign w:val="baseline"/>
                            </w:rPr>
                            <w:t>113</w:t>
                          </w:r>
                          <w:r>
                            <w:rPr>
                              <w:vertAlign w:val="baseline"/>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218.3pt;margin-top:11.85pt;height:144pt;width:144pt;mso-position-horizontal-relative:margin;mso-wrap-style:none;z-index:251701248;mso-width-relative:page;mso-height-relative:page;" filled="f" stroked="f" coordsize="21600,21600" o:gfxdata="UEsDBAoAAAAAAIdO4kAAAAAAAAAAAAAAAAAEAAAAZHJzL1BLAwQUAAAACACHTuJAbvhC9tcAAAAK&#10;AQAADwAAAGRycy9kb3ducmV2LnhtbE2PTU+EMBCG7yb+h2ZMvLnlK2CQsokb8Wji4sFjl46AtlPS&#10;dln899aTHmfmyTvP2+w3o9mKzs+WBKS7BBjSYNVMo4C3vru7B+aDJCW1JRTwjR727fVVI2tlL/SK&#10;6zGMLIaQr6WAKYSl5twPExrpd3ZBircP64wMcXQjV05eYrjRPEuSkhs5U/wwyQUPEw5fx7MRcOj6&#10;3q3onX7H5y7/fHks8GkT4vYmTR6ABdzCHwy/+lEd2uh0smdSnmkBRV6WERWQ5RWwCFRZERcnAXma&#10;VsDbhv+v0P4AUEsDBBQAAAAIAIdO4kClmJqBLQIAAFcEAAAOAAAAZHJzL2Uyb0RvYy54bWytVM2O&#10;0zAQviPxDpbvNGnRVlXVdFW2KkKq2JUK4uw6ThPJf7LdJuUB4A04ceHOc/U59nN+umjhsAcuztgz&#10;/sbfNzNZ3DZKkpNwvjI6o+NRSonQ3OSVPmT086fNmxklPjCdM2m0yOhZeHq7fP1qUdu5mJjSyFw4&#10;AhDt57XNaBmCnSeJ56VQzI+MFRrOwjjFArbukOSO1UBXMpmk6TSpjcutM1x4j9N156Q9onsJoCmK&#10;iou14UcldOhQnZAsgJIvK+vpsn1tUQge7ovCi0BkRsE0tCuSwN7HNVku2PzgmC0r3j+BveQJzzgp&#10;VmkkvUKtWWDk6Kq/oFTFnfGmCCNuVNIRaRUBi3H6TJtdyaxouUBqb6+i+/8Hyz+eHhyp8ozeTCnR&#10;TKHilx/fLz9/X359IziDQLX1c8TtLCJD8840aJvh3OMw8m4Kp+IXjAj8kPd8lVc0gfB4aTaZzVK4&#10;OHzDBvjJ03XrfHgvjCLRyKhD/VpZ2WnrQxc6hMRs2mwqKdsaSk3qjE7f3qTthasH4FIjRyTRPTZa&#10;odk3PbO9yc8g5kzXG97yTYXkW+bDA3NoBjwY4xLusRTSIInpLUpK477+6zzGo0bwUlKjuTKqMUuU&#10;yA8atQNgGAw3GPvB0Ed1Z9CtY4yh5a2JCy7IwSycUV8wQ6uYAy6mOTJlNAzmXegaHDPIxWrVBqHb&#10;LAtbvbM8QkfxvF0dAwRsdY2idEr0WqHf2sr0sxEb+s99G/X0P1g+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G74QvbXAAAACgEAAA8AAAAAAAAAAQAgAAAAIgAAAGRycy9kb3ducmV2LnhtbFBLAQIU&#10;ABQAAAAIAIdO4kClmJqBLQIAAFcEAAAOAAAAAAAAAAEAIAAAACYBAABkcnMvZTJvRG9jLnhtbFBL&#10;BQYAAAAABgAGAFkBAADFBQAAAAA=&#10;">
              <v:fill on="f" focussize="0,0"/>
              <v:stroke on="f" weight="0.5pt"/>
              <v:imagedata o:title=""/>
              <o:lock v:ext="edit" aspectratio="f"/>
              <v:textbox inset="0mm,0mm,0mm,0mm" style="mso-fit-shape-to-text:t;">
                <w:txbxContent>
                  <w:p>
                    <w:pPr>
                      <w:pStyle w:val="31"/>
                      <w:jc w:val="center"/>
                      <w:rPr>
                        <w:vertAlign w:val="baseline"/>
                      </w:rPr>
                    </w:pPr>
                    <w:r>
                      <w:rPr>
                        <w:vertAlign w:val="baseline"/>
                      </w:rPr>
                      <w:fldChar w:fldCharType="begin"/>
                    </w:r>
                    <w:r>
                      <w:rPr>
                        <w:vertAlign w:val="baseline"/>
                      </w:rPr>
                      <w:instrText xml:space="preserve"> PAGE  \* MERGEFORMAT </w:instrText>
                    </w:r>
                    <w:r>
                      <w:rPr>
                        <w:vertAlign w:val="baseline"/>
                      </w:rPr>
                      <w:fldChar w:fldCharType="separate"/>
                    </w:r>
                    <w:r>
                      <w:rPr>
                        <w:vertAlign w:val="baseline"/>
                      </w:rPr>
                      <w:t>113</w:t>
                    </w:r>
                    <w:r>
                      <w:rPr>
                        <w:vertAlign w:val="baseline"/>
                      </w:rPr>
                      <w:fldChar w:fldCharType="end"/>
                    </w:r>
                  </w:p>
                </w:txbxContent>
              </v:textbox>
            </v:shape>
          </w:pict>
        </mc:Fallback>
      </mc:AlternateContent>
    </w:r>
    <w:r>
      <w:rPr>
        <w:rFonts w:hint="eastAsia"/>
        <w:sz w:val="36"/>
        <w:szCs w:val="44"/>
      </w:rPr>
      <w:t xml:space="preserve">浙江环耀环境建设有限公司                           </w:t>
    </w:r>
    <w:r>
      <w:rPr>
        <w:sz w:val="36"/>
        <w:szCs w:val="44"/>
      </w:rPr>
      <w:t xml:space="preserve">              </w:t>
    </w:r>
    <w:r>
      <w:rPr>
        <w:rFonts w:hint="eastAsia"/>
        <w:sz w:val="36"/>
        <w:szCs w:val="44"/>
      </w:rPr>
      <w:t xml:space="preserve">  </w:t>
    </w:r>
    <w:r>
      <w:rPr>
        <w:rFonts w:hint="eastAsia"/>
        <w:sz w:val="36"/>
        <w:szCs w:val="44"/>
        <w:lang w:val="en-US" w:eastAsia="zh-CN"/>
      </w:rPr>
      <w:t xml:space="preserve">        </w:t>
    </w:r>
    <w:r>
      <w:rPr>
        <w:rFonts w:hint="eastAsia"/>
        <w:sz w:val="36"/>
        <w:szCs w:val="44"/>
      </w:rPr>
      <w:t>杭州市拱墅区上塘路329号</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top w:val="none" w:color="auto" w:sz="0" w:space="1"/>
      </w:pBdr>
      <w:tabs>
        <w:tab w:val="center" w:pos="4243"/>
        <w:tab w:val="right" w:pos="8505"/>
        <w:tab w:val="clear" w:pos="4153"/>
        <w:tab w:val="clear" w:pos="8306"/>
      </w:tabs>
      <w:ind w:right="-18"/>
      <w:jc w:val="both"/>
      <w:rPr>
        <w:sz w:val="48"/>
        <w:szCs w:val="48"/>
      </w:rPr>
    </w:pPr>
    <w:r>
      <w:rPr>
        <w:sz w:val="36"/>
      </w:rPr>
      <mc:AlternateContent>
        <mc:Choice Requires="wps">
          <w:drawing>
            <wp:anchor distT="0" distB="0" distL="114300" distR="114300" simplePos="0" relativeHeight="251702272" behindDoc="0" locked="0" layoutInCell="1" allowOverlap="1">
              <wp:simplePos x="0" y="0"/>
              <wp:positionH relativeFrom="margin">
                <wp:posOffset>4296410</wp:posOffset>
              </wp:positionH>
              <wp:positionV relativeFrom="paragraph">
                <wp:posOffset>162560</wp:posOffset>
              </wp:positionV>
              <wp:extent cx="1828800" cy="182880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1"/>
                            <w:jc w:val="center"/>
                            <w:rPr>
                              <w:vertAlign w:val="baseline"/>
                            </w:rPr>
                          </w:pPr>
                          <w:r>
                            <w:rPr>
                              <w:vertAlign w:val="baseline"/>
                            </w:rPr>
                            <w:fldChar w:fldCharType="begin"/>
                          </w:r>
                          <w:r>
                            <w:rPr>
                              <w:vertAlign w:val="baseline"/>
                            </w:rPr>
                            <w:instrText xml:space="preserve"> PAGE  \* MERGEFORMAT </w:instrText>
                          </w:r>
                          <w:r>
                            <w:rPr>
                              <w:vertAlign w:val="baseline"/>
                            </w:rPr>
                            <w:fldChar w:fldCharType="separate"/>
                          </w:r>
                          <w:r>
                            <w:rPr>
                              <w:vertAlign w:val="baseline"/>
                            </w:rPr>
                            <w:t>113</w:t>
                          </w:r>
                          <w:r>
                            <w:rPr>
                              <w:vertAlign w:val="baseline"/>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338.3pt;margin-top:12.8pt;height:144pt;width:144pt;mso-position-horizontal-relative:margin;mso-wrap-style:none;z-index:251702272;mso-width-relative:page;mso-height-relative:page;" filled="f" stroked="f" coordsize="21600,21600" o:gfxdata="UEsDBAoAAAAAAIdO4kAAAAAAAAAAAAAAAAAEAAAAZHJzL1BLAwQUAAAACACHTuJASFNUVdcAAAAK&#10;AQAADwAAAGRycy9kb3ducmV2LnhtbE2PTU/DMAyG70j8h8hI3FjadQQoTScxUY5IrBw4Zo1pC/mo&#10;kqwr/x5zYifb8qPXj6vtYg2bMcTROwn5KgOGrvN6dL2E97a5uQcWk3JaGe9Qwg9G2NaXF5UqtT+5&#10;N5z3qWcU4mKpJAwpTSXnsRvQqrjyEzraffpgVaIx9FwHdaJwa/g6ywS3anR0YVAT7gbsvvdHK2HX&#10;tG2YMQbzgS9N8fX6tMHnRcrrqzx7BJZwSf8w/OmTOtTkdPBHpyMzEsSdEIRKWN9SJeBBbKg5SCjy&#10;QgCvK37+Qv0LUEsDBBQAAAAIAIdO4kA/GVr0LQIAAFcEAAAOAAAAZHJzL2Uyb0RvYy54bWytVM2O&#10;0zAQviPxDpbvNGnRrkrVdFW2KkKq2JUWxNl1nCaS/2S7TcoDwBtw4sKd5+pz8NlpumjhsAcuztgz&#10;/sbfNzOZ33RKkoNwvjG6oONRTonQ3JSN3hX008f1qyklPjBdMmm0KOhReHqzePli3tqZmJjayFI4&#10;AhDtZ60taB2CnWWZ57VQzI+MFRrOyjjFArZul5WOtUBXMpvk+XXWGldaZ7jwHqer3knPiO45gKaq&#10;Gi5Whu+V0KFHdUKyAEq+bqyni/TaqhI83FWVF4HIgoJpSCuSwN7GNVvM2WznmK0bfn4Ce84TnnBS&#10;rNFIeoFascDI3jV/QamGO+NNFUbcqKwnkhQBi3H+RJuHmlmRuEBqby+i+/8Hyz8c7h1pyoJevaFE&#10;M4WKn75/O/34dfr5leAMArXWzxD3YBEZuremQ9sM5x6HkXdXORW/YETgh7zHi7yiC4THS9PJdJrD&#10;xeEbNsDPHq9b58M7YRSJRkEd6pdkZYeND33oEBKzabNupEw1lJq0Bb1+fZWnCxcPwKVGjkiif2y0&#10;Qrftzsy2pjyCmDN9b3jL1w2Sb5gP98yhGfBgjEu4w1JJgyTmbFFSG/flX+cxHjWCl5IWzVVQjVmi&#10;RL7XqB0Aw2C4wdgOht6rW4NuHWMMLU8mLrggB7NyRn3GDC1jDriY5shU0DCYt6FvcMwgF8tlCkK3&#10;WRY2+sHyCB3F83a5DxAw6RpF6ZU4a4V+S5U5z0Zs6D/3Kerxf7D4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EhTVFXXAAAACgEAAA8AAAAAAAAAAQAgAAAAIgAAAGRycy9kb3ducmV2LnhtbFBLAQIU&#10;ABQAAAAIAIdO4kA/GVr0LQIAAFcEAAAOAAAAAAAAAAEAIAAAACYBAABkcnMvZTJvRG9jLnhtbFBL&#10;BQYAAAAABgAGAFkBAADFBQAAAAA=&#10;">
              <v:fill on="f" focussize="0,0"/>
              <v:stroke on="f" weight="0.5pt"/>
              <v:imagedata o:title=""/>
              <o:lock v:ext="edit" aspectratio="f"/>
              <v:textbox inset="0mm,0mm,0mm,0mm" style="mso-fit-shape-to-text:t;">
                <w:txbxContent>
                  <w:p>
                    <w:pPr>
                      <w:pStyle w:val="31"/>
                      <w:jc w:val="center"/>
                      <w:rPr>
                        <w:vertAlign w:val="baseline"/>
                      </w:rPr>
                    </w:pPr>
                    <w:r>
                      <w:rPr>
                        <w:vertAlign w:val="baseline"/>
                      </w:rPr>
                      <w:fldChar w:fldCharType="begin"/>
                    </w:r>
                    <w:r>
                      <w:rPr>
                        <w:vertAlign w:val="baseline"/>
                      </w:rPr>
                      <w:instrText xml:space="preserve"> PAGE  \* MERGEFORMAT </w:instrText>
                    </w:r>
                    <w:r>
                      <w:rPr>
                        <w:vertAlign w:val="baseline"/>
                      </w:rPr>
                      <w:fldChar w:fldCharType="separate"/>
                    </w:r>
                    <w:r>
                      <w:rPr>
                        <w:vertAlign w:val="baseline"/>
                      </w:rPr>
                      <w:t>113</w:t>
                    </w:r>
                    <w:r>
                      <w:rPr>
                        <w:vertAlign w:val="baseline"/>
                      </w:rPr>
                      <w:fldChar w:fldCharType="end"/>
                    </w:r>
                  </w:p>
                </w:txbxContent>
              </v:textbox>
            </v:shape>
          </w:pict>
        </mc:Fallback>
      </mc:AlternateContent>
    </w:r>
    <w:r>
      <w:rPr>
        <w:rFonts w:hint="eastAsia"/>
        <w:sz w:val="36"/>
        <w:szCs w:val="44"/>
      </w:rPr>
      <w:t xml:space="preserve">浙江环耀环境建设有限公司                           </w:t>
    </w:r>
    <w:r>
      <w:rPr>
        <w:sz w:val="36"/>
        <w:szCs w:val="44"/>
      </w:rPr>
      <w:t xml:space="preserve">         </w:t>
    </w:r>
    <w:r>
      <w:rPr>
        <w:rFonts w:hint="eastAsia"/>
        <w:sz w:val="36"/>
        <w:szCs w:val="44"/>
        <w:lang w:val="en-US" w:eastAsia="zh-CN"/>
      </w:rPr>
      <w:t xml:space="preserve">                                                        </w:t>
    </w:r>
    <w:r>
      <w:rPr>
        <w:sz w:val="36"/>
        <w:szCs w:val="44"/>
      </w:rPr>
      <w:t xml:space="preserve">     </w:t>
    </w:r>
    <w:r>
      <w:rPr>
        <w:rFonts w:hint="eastAsia"/>
        <w:sz w:val="36"/>
        <w:szCs w:val="44"/>
      </w:rPr>
      <w:t xml:space="preserve">  </w:t>
    </w:r>
    <w:r>
      <w:rPr>
        <w:rFonts w:hint="eastAsia"/>
        <w:sz w:val="36"/>
        <w:szCs w:val="44"/>
        <w:lang w:val="en-US" w:eastAsia="zh-CN"/>
      </w:rPr>
      <w:t xml:space="preserve">        </w:t>
    </w:r>
    <w:r>
      <w:rPr>
        <w:rFonts w:hint="eastAsia"/>
        <w:sz w:val="36"/>
        <w:szCs w:val="44"/>
      </w:rPr>
      <w:t>杭州市拱墅区上塘路329号</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top w:val="none" w:color="auto" w:sz="0" w:space="1"/>
      </w:pBdr>
      <w:tabs>
        <w:tab w:val="center" w:pos="4243"/>
        <w:tab w:val="right" w:pos="8505"/>
        <w:tab w:val="clear" w:pos="4153"/>
        <w:tab w:val="clear" w:pos="8306"/>
      </w:tabs>
      <w:ind w:right="-18"/>
      <w:jc w:val="both"/>
      <w:rPr>
        <w:rFonts w:ascii="Times New Roman" w:hAnsi="Times New Roman" w:cs="Times New Roman"/>
        <w:szCs w:val="18"/>
        <w:vertAlign w:val="baseline"/>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1"/>
                            <w:rPr>
                              <w:vertAlign w:val="baseline"/>
                            </w:rPr>
                          </w:pPr>
                          <w:r>
                            <w:rPr>
                              <w:vertAlign w:val="baseline"/>
                            </w:rPr>
                            <w:fldChar w:fldCharType="begin"/>
                          </w:r>
                          <w:r>
                            <w:rPr>
                              <w:vertAlign w:val="baseline"/>
                            </w:rPr>
                            <w:instrText xml:space="preserve"> PAGE  \* MERGEFORMAT </w:instrText>
                          </w:r>
                          <w:r>
                            <w:rPr>
                              <w:vertAlign w:val="baseline"/>
                            </w:rPr>
                            <w:fldChar w:fldCharType="separate"/>
                          </w:r>
                          <w:r>
                            <w:rPr>
                              <w:vertAlign w:val="baseline"/>
                            </w:rPr>
                            <w:t>5</w:t>
                          </w:r>
                          <w:r>
                            <w:rPr>
                              <w:vertAlign w:val="baseline"/>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pStyle w:val="31"/>
                      <w:rPr>
                        <w:vertAlign w:val="baseline"/>
                      </w:rPr>
                    </w:pPr>
                    <w:r>
                      <w:rPr>
                        <w:vertAlign w:val="baseline"/>
                      </w:rPr>
                      <w:fldChar w:fldCharType="begin"/>
                    </w:r>
                    <w:r>
                      <w:rPr>
                        <w:vertAlign w:val="baseline"/>
                      </w:rPr>
                      <w:instrText xml:space="preserve"> PAGE  \* MERGEFORMAT </w:instrText>
                    </w:r>
                    <w:r>
                      <w:rPr>
                        <w:vertAlign w:val="baseline"/>
                      </w:rPr>
                      <w:fldChar w:fldCharType="separate"/>
                    </w:r>
                    <w:r>
                      <w:rPr>
                        <w:vertAlign w:val="baseline"/>
                      </w:rPr>
                      <w:t>5</w:t>
                    </w:r>
                    <w:r>
                      <w:rPr>
                        <w:vertAlign w:val="baseline"/>
                      </w:rPr>
                      <w:fldChar w:fldCharType="end"/>
                    </w:r>
                  </w:p>
                </w:txbxContent>
              </v:textbox>
            </v:shape>
          </w:pict>
        </mc:Fallback>
      </mc:AlternateContent>
    </w:r>
    <w:r>
      <w:rPr>
        <w:rFonts w:ascii="Times New Roman" w:hAnsi="Times New Roman" w:cs="Times New Roman"/>
        <w:szCs w:val="18"/>
        <w:vertAlign w:val="baseline"/>
      </w:rPr>
      <w:t>浙江环耀环境建设有限公司                                                 杭州市拱墅区上塘路329号</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top w:val="none" w:color="auto" w:sz="0" w:space="1"/>
      </w:pBdr>
      <w:tabs>
        <w:tab w:val="center" w:pos="4243"/>
        <w:tab w:val="right" w:pos="8505"/>
        <w:tab w:val="clear" w:pos="4153"/>
        <w:tab w:val="clear" w:pos="8306"/>
      </w:tabs>
      <w:ind w:right="-18"/>
      <w:jc w:val="both"/>
      <w:rPr>
        <w:rFonts w:ascii="Times New Roman" w:hAnsi="Times New Roman" w:cs="Times New Roman"/>
        <w:szCs w:val="18"/>
        <w:vertAlign w:val="baseline"/>
      </w:rPr>
    </w:pPr>
    <w: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83" name="文本框 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1"/>
                            <w:rPr>
                              <w:vertAlign w:val="baseline"/>
                            </w:rPr>
                          </w:pPr>
                          <w:r>
                            <w:rPr>
                              <w:vertAlign w:val="baseline"/>
                            </w:rPr>
                            <w:fldChar w:fldCharType="begin"/>
                          </w:r>
                          <w:r>
                            <w:rPr>
                              <w:vertAlign w:val="baseline"/>
                            </w:rPr>
                            <w:instrText xml:space="preserve"> PAGE  \* MERGEFORMAT </w:instrText>
                          </w:r>
                          <w:r>
                            <w:rPr>
                              <w:vertAlign w:val="baseline"/>
                            </w:rPr>
                            <w:fldChar w:fldCharType="separate"/>
                          </w:r>
                          <w:r>
                            <w:rPr>
                              <w:vertAlign w:val="baseline"/>
                            </w:rPr>
                            <w:t>120</w:t>
                          </w:r>
                          <w:r>
                            <w:rPr>
                              <w:vertAlign w:val="baseline"/>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iosWA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ZF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FiosWAtAgAAVwQAAA4AAAAAAAAAAQAgAAAAHwEAAGRycy9lMm9Eb2MueG1sUEsFBgAAAAAG&#10;AAYAWQEAAL4FAAAAAA==&#10;">
              <v:fill on="f" focussize="0,0"/>
              <v:stroke on="f" weight="0.5pt"/>
              <v:imagedata o:title=""/>
              <o:lock v:ext="edit" aspectratio="f"/>
              <v:textbox inset="0mm,0mm,0mm,0mm" style="mso-fit-shape-to-text:t;">
                <w:txbxContent>
                  <w:p>
                    <w:pPr>
                      <w:pStyle w:val="31"/>
                      <w:rPr>
                        <w:vertAlign w:val="baseline"/>
                      </w:rPr>
                    </w:pPr>
                    <w:r>
                      <w:rPr>
                        <w:vertAlign w:val="baseline"/>
                      </w:rPr>
                      <w:fldChar w:fldCharType="begin"/>
                    </w:r>
                    <w:r>
                      <w:rPr>
                        <w:vertAlign w:val="baseline"/>
                      </w:rPr>
                      <w:instrText xml:space="preserve"> PAGE  \* MERGEFORMAT </w:instrText>
                    </w:r>
                    <w:r>
                      <w:rPr>
                        <w:vertAlign w:val="baseline"/>
                      </w:rPr>
                      <w:fldChar w:fldCharType="separate"/>
                    </w:r>
                    <w:r>
                      <w:rPr>
                        <w:vertAlign w:val="baseline"/>
                      </w:rPr>
                      <w:t>120</w:t>
                    </w:r>
                    <w:r>
                      <w:rPr>
                        <w:vertAlign w:val="baseline"/>
                      </w:rPr>
                      <w:fldChar w:fldCharType="end"/>
                    </w:r>
                  </w:p>
                </w:txbxContent>
              </v:textbox>
            </v:shape>
          </w:pict>
        </mc:Fallback>
      </mc:AlternateContent>
    </w:r>
    <w:r>
      <w:rPr>
        <w:rFonts w:ascii="Times New Roman" w:hAnsi="Times New Roman" w:cs="Times New Roman"/>
        <w:szCs w:val="18"/>
        <w:vertAlign w:val="baseline"/>
      </w:rPr>
      <w:t>浙江环耀环境建设有限公司                                                  杭州市拱墅区上塘路329号</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top w:val="none" w:color="auto" w:sz="0" w:space="1"/>
      </w:pBdr>
      <w:tabs>
        <w:tab w:val="center" w:pos="4243"/>
        <w:tab w:val="right" w:pos="8505"/>
        <w:tab w:val="clear" w:pos="4153"/>
        <w:tab w:val="clear" w:pos="8306"/>
      </w:tabs>
      <w:ind w:right="-18"/>
      <w:jc w:val="both"/>
      <w:rPr>
        <w:rFonts w:ascii="Times New Roman" w:hAnsi="Times New Roman" w:cs="Times New Roman"/>
        <w:szCs w:val="18"/>
        <w:vertAlign w:val="baseline"/>
      </w:rPr>
    </w:pPr>
    <w: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84" name="文本框 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1"/>
                            <w:rPr>
                              <w:vertAlign w:val="baseline"/>
                            </w:rPr>
                          </w:pPr>
                          <w:r>
                            <w:rPr>
                              <w:vertAlign w:val="baseline"/>
                            </w:rPr>
                            <w:fldChar w:fldCharType="begin"/>
                          </w:r>
                          <w:r>
                            <w:rPr>
                              <w:vertAlign w:val="baseline"/>
                            </w:rPr>
                            <w:instrText xml:space="preserve"> PAGE  \* MERGEFORMAT </w:instrText>
                          </w:r>
                          <w:r>
                            <w:rPr>
                              <w:vertAlign w:val="baseline"/>
                            </w:rPr>
                            <w:fldChar w:fldCharType="separate"/>
                          </w:r>
                          <w:r>
                            <w:rPr>
                              <w:vertAlign w:val="baseline"/>
                            </w:rPr>
                            <w:t>200</w:t>
                          </w:r>
                          <w:r>
                            <w:rPr>
                              <w:vertAlign w:val="baseline"/>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FOeHo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f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FOeHotAgAAVwQAAA4AAAAAAAAAAQAgAAAAHwEAAGRycy9lMm9Eb2MueG1sUEsFBgAAAAAG&#10;AAYAWQEAAL4FAAAAAA==&#10;">
              <v:fill on="f" focussize="0,0"/>
              <v:stroke on="f" weight="0.5pt"/>
              <v:imagedata o:title=""/>
              <o:lock v:ext="edit" aspectratio="f"/>
              <v:textbox inset="0mm,0mm,0mm,0mm" style="mso-fit-shape-to-text:t;">
                <w:txbxContent>
                  <w:p>
                    <w:pPr>
                      <w:pStyle w:val="31"/>
                      <w:rPr>
                        <w:vertAlign w:val="baseline"/>
                      </w:rPr>
                    </w:pPr>
                    <w:r>
                      <w:rPr>
                        <w:vertAlign w:val="baseline"/>
                      </w:rPr>
                      <w:fldChar w:fldCharType="begin"/>
                    </w:r>
                    <w:r>
                      <w:rPr>
                        <w:vertAlign w:val="baseline"/>
                      </w:rPr>
                      <w:instrText xml:space="preserve"> PAGE  \* MERGEFORMAT </w:instrText>
                    </w:r>
                    <w:r>
                      <w:rPr>
                        <w:vertAlign w:val="baseline"/>
                      </w:rPr>
                      <w:fldChar w:fldCharType="separate"/>
                    </w:r>
                    <w:r>
                      <w:rPr>
                        <w:vertAlign w:val="baseline"/>
                      </w:rPr>
                      <w:t>200</w:t>
                    </w:r>
                    <w:r>
                      <w:rPr>
                        <w:vertAlign w:val="baseline"/>
                      </w:rPr>
                      <w:fldChar w:fldCharType="end"/>
                    </w:r>
                  </w:p>
                </w:txbxContent>
              </v:textbox>
            </v:shape>
          </w:pict>
        </mc:Fallback>
      </mc:AlternateContent>
    </w:r>
    <w:r>
      <w:rPr>
        <w:rFonts w:ascii="Times New Roman" w:hAnsi="Times New Roman" w:cs="Times New Roman"/>
        <w:szCs w:val="18"/>
        <w:vertAlign w:val="baseline"/>
      </w:rPr>
      <w:t xml:space="preserve">浙江环耀环境建设有限公司                                     </w:t>
    </w:r>
    <w:r>
      <w:rPr>
        <w:rFonts w:hint="eastAsia" w:ascii="Times New Roman" w:hAnsi="Times New Roman" w:cs="Times New Roman"/>
        <w:szCs w:val="18"/>
        <w:vertAlign w:val="baseline"/>
        <w:lang w:val="en-US" w:eastAsia="zh-CN"/>
      </w:rPr>
      <w:t xml:space="preserve">  </w:t>
    </w:r>
    <w:r>
      <w:rPr>
        <w:rFonts w:ascii="Times New Roman" w:hAnsi="Times New Roman" w:cs="Times New Roman"/>
        <w:szCs w:val="18"/>
        <w:vertAlign w:val="baseline"/>
      </w:rPr>
      <w:t xml:space="preserve">            杭州市拱墅区上塘路329号</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top w:val="none" w:color="auto" w:sz="0" w:space="1"/>
      </w:pBdr>
      <w:tabs>
        <w:tab w:val="center" w:pos="4243"/>
        <w:tab w:val="right" w:pos="8505"/>
        <w:tab w:val="clear" w:pos="4153"/>
        <w:tab w:val="clear" w:pos="8306"/>
      </w:tabs>
      <w:ind w:right="-18"/>
      <w:jc w:val="both"/>
      <w:rPr>
        <w:rFonts w:ascii="Times New Roman" w:hAnsi="Times New Roman" w:cs="Times New Roman"/>
        <w:szCs w:val="18"/>
        <w:vertAlign w:val="baseline"/>
      </w:rPr>
    </w:pPr>
    <w: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6" name="文本框 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1"/>
                            <w:rPr>
                              <w:vertAlign w:val="baseline"/>
                            </w:rPr>
                          </w:pPr>
                          <w:r>
                            <w:rPr>
                              <w:vertAlign w:val="baseline"/>
                            </w:rPr>
                            <w:fldChar w:fldCharType="begin"/>
                          </w:r>
                          <w:r>
                            <w:rPr>
                              <w:vertAlign w:val="baseline"/>
                            </w:rPr>
                            <w:instrText xml:space="preserve"> PAGE  \* MERGEFORMAT </w:instrText>
                          </w:r>
                          <w:r>
                            <w:rPr>
                              <w:vertAlign w:val="baseline"/>
                            </w:rPr>
                            <w:fldChar w:fldCharType="separate"/>
                          </w:r>
                          <w:r>
                            <w:rPr>
                              <w:vertAlign w:val="baseline"/>
                            </w:rPr>
                            <w:t>206</w:t>
                          </w:r>
                          <w:r>
                            <w:rPr>
                              <w:vertAlign w:val="baseline"/>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HV3vo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u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EdXe+iwCAABXBAAADgAAAAAAAAABACAAAAAfAQAAZHJzL2Uyb0RvYy54bWxQSwUGAAAAAAYA&#10;BgBZAQAAvQUAAAAA&#10;">
              <v:fill on="f" focussize="0,0"/>
              <v:stroke on="f" weight="0.5pt"/>
              <v:imagedata o:title=""/>
              <o:lock v:ext="edit" aspectratio="f"/>
              <v:textbox inset="0mm,0mm,0mm,0mm" style="mso-fit-shape-to-text:t;">
                <w:txbxContent>
                  <w:p>
                    <w:pPr>
                      <w:pStyle w:val="31"/>
                      <w:rPr>
                        <w:vertAlign w:val="baseline"/>
                      </w:rPr>
                    </w:pPr>
                    <w:r>
                      <w:rPr>
                        <w:vertAlign w:val="baseline"/>
                      </w:rPr>
                      <w:fldChar w:fldCharType="begin"/>
                    </w:r>
                    <w:r>
                      <w:rPr>
                        <w:vertAlign w:val="baseline"/>
                      </w:rPr>
                      <w:instrText xml:space="preserve"> PAGE  \* MERGEFORMAT </w:instrText>
                    </w:r>
                    <w:r>
                      <w:rPr>
                        <w:vertAlign w:val="baseline"/>
                      </w:rPr>
                      <w:fldChar w:fldCharType="separate"/>
                    </w:r>
                    <w:r>
                      <w:rPr>
                        <w:vertAlign w:val="baseline"/>
                      </w:rPr>
                      <w:t>206</w:t>
                    </w:r>
                    <w:r>
                      <w:rPr>
                        <w:vertAlign w:val="baseline"/>
                      </w:rPr>
                      <w:fldChar w:fldCharType="end"/>
                    </w:r>
                  </w:p>
                </w:txbxContent>
              </v:textbox>
            </v:shape>
          </w:pict>
        </mc:Fallback>
      </mc:AlternateContent>
    </w:r>
    <w:r>
      <w:rPr>
        <w:rFonts w:ascii="Times New Roman" w:hAnsi="Times New Roman" w:cs="Times New Roman"/>
        <w:szCs w:val="18"/>
        <w:vertAlign w:val="baseline"/>
      </w:rPr>
      <w:t>浙江环耀环境建设有限公司                                                  杭州市拱墅区上塘路329号</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top w:val="none" w:color="auto" w:sz="0" w:space="1"/>
      </w:pBdr>
      <w:tabs>
        <w:tab w:val="center" w:pos="4243"/>
        <w:tab w:val="right" w:pos="8505"/>
        <w:tab w:val="clear" w:pos="4153"/>
        <w:tab w:val="clear" w:pos="8306"/>
      </w:tabs>
      <w:ind w:right="-18"/>
      <w:jc w:val="both"/>
      <w:rPr>
        <w:rFonts w:ascii="Times New Roman" w:hAnsi="Times New Roman" w:cs="Times New Roman"/>
        <w:szCs w:val="18"/>
        <w:vertAlign w:val="baseline"/>
      </w:rPr>
    </w:pPr>
    <w: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9" name="文本框 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1"/>
                            <w:rPr>
                              <w:vertAlign w:val="baseline"/>
                            </w:rPr>
                          </w:pPr>
                          <w:r>
                            <w:rPr>
                              <w:vertAlign w:val="baseline"/>
                            </w:rPr>
                            <w:fldChar w:fldCharType="begin"/>
                          </w:r>
                          <w:r>
                            <w:rPr>
                              <w:vertAlign w:val="baseline"/>
                            </w:rPr>
                            <w:instrText xml:space="preserve"> PAGE  \* MERGEFORMAT </w:instrText>
                          </w:r>
                          <w:r>
                            <w:rPr>
                              <w:vertAlign w:val="baseline"/>
                            </w:rPr>
                            <w:fldChar w:fldCharType="separate"/>
                          </w:r>
                          <w:r>
                            <w:rPr>
                              <w:vertAlign w:val="baseline"/>
                            </w:rPr>
                            <w:t>215</w:t>
                          </w:r>
                          <w:r>
                            <w:rPr>
                              <w:vertAlign w:val="baseline"/>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tUHo8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fUq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tUHo8tAgAAVwQAAA4AAAAAAAAAAQAgAAAAHwEAAGRycy9lMm9Eb2MueG1sUEsFBgAAAAAG&#10;AAYAWQEAAL4FAAAAAA==&#10;">
              <v:fill on="f" focussize="0,0"/>
              <v:stroke on="f" weight="0.5pt"/>
              <v:imagedata o:title=""/>
              <o:lock v:ext="edit" aspectratio="f"/>
              <v:textbox inset="0mm,0mm,0mm,0mm" style="mso-fit-shape-to-text:t;">
                <w:txbxContent>
                  <w:p>
                    <w:pPr>
                      <w:pStyle w:val="31"/>
                      <w:rPr>
                        <w:vertAlign w:val="baseline"/>
                      </w:rPr>
                    </w:pPr>
                    <w:r>
                      <w:rPr>
                        <w:vertAlign w:val="baseline"/>
                      </w:rPr>
                      <w:fldChar w:fldCharType="begin"/>
                    </w:r>
                    <w:r>
                      <w:rPr>
                        <w:vertAlign w:val="baseline"/>
                      </w:rPr>
                      <w:instrText xml:space="preserve"> PAGE  \* MERGEFORMAT </w:instrText>
                    </w:r>
                    <w:r>
                      <w:rPr>
                        <w:vertAlign w:val="baseline"/>
                      </w:rPr>
                      <w:fldChar w:fldCharType="separate"/>
                    </w:r>
                    <w:r>
                      <w:rPr>
                        <w:vertAlign w:val="baseline"/>
                      </w:rPr>
                      <w:t>215</w:t>
                    </w:r>
                    <w:r>
                      <w:rPr>
                        <w:vertAlign w:val="baseline"/>
                      </w:rPr>
                      <w:fldChar w:fldCharType="end"/>
                    </w:r>
                  </w:p>
                </w:txbxContent>
              </v:textbox>
            </v:shape>
          </w:pict>
        </mc:Fallback>
      </mc:AlternateContent>
    </w:r>
    <w:r>
      <w:rPr>
        <w:rFonts w:ascii="Times New Roman" w:hAnsi="Times New Roman" w:cs="Times New Roman"/>
        <w:szCs w:val="18"/>
        <w:vertAlign w:val="baseline"/>
      </w:rPr>
      <w:t>浙江环耀环境建设有限公司                                                  杭州市拱墅区上塘路329号</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top w:val="none" w:color="auto" w:sz="0" w:space="1"/>
      </w:pBdr>
      <w:tabs>
        <w:tab w:val="center" w:pos="4243"/>
        <w:tab w:val="right" w:pos="8505"/>
        <w:tab w:val="clear" w:pos="4153"/>
        <w:tab w:val="clear" w:pos="8306"/>
      </w:tabs>
      <w:ind w:right="-18"/>
      <w:jc w:val="both"/>
      <w:rPr>
        <w:rFonts w:ascii="Times New Roman" w:hAnsi="Times New Roman" w:cs="Times New Roman"/>
        <w:szCs w:val="18"/>
        <w:vertAlign w:val="baseline"/>
      </w:rPr>
    </w:pPr>
    <w:r>
      <mc:AlternateContent>
        <mc:Choice Requires="wps">
          <w:drawing>
            <wp:anchor distT="0" distB="0" distL="114300" distR="114300" simplePos="0" relativeHeight="251698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3" name="文本框 1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1"/>
                            <w:rPr>
                              <w:vertAlign w:val="baseline"/>
                            </w:rPr>
                          </w:pPr>
                          <w:r>
                            <w:rPr>
                              <w:vertAlign w:val="baseline"/>
                            </w:rPr>
                            <w:fldChar w:fldCharType="begin"/>
                          </w:r>
                          <w:r>
                            <w:rPr>
                              <w:vertAlign w:val="baseline"/>
                            </w:rPr>
                            <w:instrText xml:space="preserve"> PAGE  \* MERGEFORMAT </w:instrText>
                          </w:r>
                          <w:r>
                            <w:rPr>
                              <w:vertAlign w:val="baseline"/>
                            </w:rPr>
                            <w:fldChar w:fldCharType="separate"/>
                          </w:r>
                          <w:r>
                            <w:rPr>
                              <w:vertAlign w:val="baseline"/>
                            </w:rPr>
                            <w:t>218</w:t>
                          </w:r>
                          <w:r>
                            <w:rPr>
                              <w:vertAlign w:val="baseline"/>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81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qq2ItAgAAWQ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lKdMKbK0o0Uyj56fu3&#10;049fp59fSTyERK31M0Q+WMSG7q3pED6cexxG5l3lVPyCE4EfAh8vAosuEB4vTSfTaQ4Xh2/YAD97&#10;vG6dD++EUSQaBXWoYBKWHTY+9KFDSMymzbqRMlVRatIW9PrqdZ4uXDwAlxo5Ion+sdEK3bY7M9ua&#10;8ghizvTd4S1fN0i+YT7cM4d2wIMxMOEOSyUNkpizRUlt3Jd/ncd4VAleSlq0V0E1pokS+V6jegAM&#10;g+EGYzsYeq9uDfp1jEG0PJm44IIczMoZ9RlTtIw54GKaI1NBw2Dehr7FMYVcLJcpCP1mWdjoB8sj&#10;dBTP2+U+QMCkaxSlV+KsFTouVeY8HbGl/9ynqMc/wuI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Mqq2ItAgAAWQQAAA4AAAAAAAAAAQAgAAAAHwEAAGRycy9lMm9Eb2MueG1sUEsFBgAAAAAG&#10;AAYAWQEAAL4FAAAAAA==&#10;">
              <v:fill on="f" focussize="0,0"/>
              <v:stroke on="f" weight="0.5pt"/>
              <v:imagedata o:title=""/>
              <o:lock v:ext="edit" aspectratio="f"/>
              <v:textbox inset="0mm,0mm,0mm,0mm" style="mso-fit-shape-to-text:t;">
                <w:txbxContent>
                  <w:p>
                    <w:pPr>
                      <w:pStyle w:val="31"/>
                      <w:rPr>
                        <w:vertAlign w:val="baseline"/>
                      </w:rPr>
                    </w:pPr>
                    <w:r>
                      <w:rPr>
                        <w:vertAlign w:val="baseline"/>
                      </w:rPr>
                      <w:fldChar w:fldCharType="begin"/>
                    </w:r>
                    <w:r>
                      <w:rPr>
                        <w:vertAlign w:val="baseline"/>
                      </w:rPr>
                      <w:instrText xml:space="preserve"> PAGE  \* MERGEFORMAT </w:instrText>
                    </w:r>
                    <w:r>
                      <w:rPr>
                        <w:vertAlign w:val="baseline"/>
                      </w:rPr>
                      <w:fldChar w:fldCharType="separate"/>
                    </w:r>
                    <w:r>
                      <w:rPr>
                        <w:vertAlign w:val="baseline"/>
                      </w:rPr>
                      <w:t>218</w:t>
                    </w:r>
                    <w:r>
                      <w:rPr>
                        <w:vertAlign w:val="baseline"/>
                      </w:rPr>
                      <w:fldChar w:fldCharType="end"/>
                    </w:r>
                  </w:p>
                </w:txbxContent>
              </v:textbox>
            </v:shape>
          </w:pict>
        </mc:Fallback>
      </mc:AlternateContent>
    </w:r>
    <w:r>
      <w:rPr>
        <w:rFonts w:ascii="Times New Roman" w:hAnsi="Times New Roman" w:cs="Times New Roman"/>
        <w:szCs w:val="18"/>
        <w:vertAlign w:val="baseline"/>
      </w:rPr>
      <w:t xml:space="preserve">浙江环耀环境建设有限公司                  </w:t>
    </w:r>
    <w:r>
      <w:rPr>
        <w:rFonts w:hint="eastAsia" w:ascii="Times New Roman" w:hAnsi="Times New Roman" w:cs="Times New Roman"/>
        <w:szCs w:val="18"/>
        <w:vertAlign w:val="baseline"/>
        <w:lang w:val="en-US" w:eastAsia="zh-CN"/>
      </w:rPr>
      <w:t xml:space="preserve"> </w:t>
    </w:r>
    <w:r>
      <w:rPr>
        <w:rFonts w:ascii="Times New Roman" w:hAnsi="Times New Roman" w:cs="Times New Roman"/>
        <w:szCs w:val="18"/>
        <w:vertAlign w:val="baseline"/>
      </w:rPr>
      <w:t xml:space="preserve">                                杭州市拱墅区上塘路329号</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top w:val="none" w:color="auto" w:sz="0" w:space="1"/>
      </w:pBdr>
      <w:tabs>
        <w:tab w:val="center" w:pos="4243"/>
        <w:tab w:val="right" w:pos="8505"/>
        <w:tab w:val="clear" w:pos="4153"/>
        <w:tab w:val="clear" w:pos="8306"/>
      </w:tabs>
      <w:ind w:right="-18"/>
      <w:jc w:val="both"/>
      <w:rPr>
        <w:rFonts w:ascii="Times New Roman" w:hAnsi="Times New Roman" w:cs="Times New Roman"/>
        <w:szCs w:val="18"/>
        <w:vertAlign w:val="baseline"/>
      </w:rPr>
    </w:pPr>
    <w:r>
      <mc:AlternateContent>
        <mc:Choice Requires="wps">
          <w:drawing>
            <wp:anchor distT="0" distB="0" distL="114300" distR="114300" simplePos="0" relativeHeight="251697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2" name="文本框 1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1"/>
                            <w:rPr>
                              <w:vertAlign w:val="baseline"/>
                            </w:rPr>
                          </w:pPr>
                          <w:r>
                            <w:rPr>
                              <w:vertAlign w:val="baseline"/>
                            </w:rPr>
                            <w:fldChar w:fldCharType="begin"/>
                          </w:r>
                          <w:r>
                            <w:rPr>
                              <w:vertAlign w:val="baseline"/>
                            </w:rPr>
                            <w:instrText xml:space="preserve"> PAGE  \* MERGEFORMAT </w:instrText>
                          </w:r>
                          <w:r>
                            <w:rPr>
                              <w:vertAlign w:val="baseline"/>
                            </w:rPr>
                            <w:fldChar w:fldCharType="separate"/>
                          </w:r>
                          <w:r>
                            <w:rPr>
                              <w:vertAlign w:val="baseline"/>
                            </w:rPr>
                            <w:t>219</w:t>
                          </w:r>
                          <w:r>
                            <w:rPr>
                              <w:vertAlign w:val="baseline"/>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7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11hz8tAgAAWQ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LbCSWaKZT89OP7&#10;6efD6dc3Eg8hUWv9DJH3FrGhe2c6hA/nHoeReVc5Fb/gROCHwMeLwKILhMdL08l0msPF4Rs2wM8e&#10;r1vnw3thFIlGQR0qmIRlh40PfegQErNps26kTFWUmrQFvXr9Jk8XLh6AS40ckUT/2GiFbtudmW1N&#10;eQQxZ/ru8JavGyTfMB/umEM74MEYmHCLpZIGSczZoqQ27uu/zmM8qgQvJS3aq6Aa00SJ/KBRPQCG&#10;wXCDsR0MvVc3Bv06xiBankxccEEOZuWM+oIpWsYccDHNkamgYTBvQt/imEIulssUhH6zLGz0veUR&#10;Oorn7XIfIGDSNYrSK3HWCh2XKnOejtjSf+5T1OMfYfE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11hz8tAgAAWQQAAA4AAAAAAAAAAQAgAAAAHwEAAGRycy9lMm9Eb2MueG1sUEsFBgAAAAAG&#10;AAYAWQEAAL4FAAAAAA==&#10;">
              <v:fill on="f" focussize="0,0"/>
              <v:stroke on="f" weight="0.5pt"/>
              <v:imagedata o:title=""/>
              <o:lock v:ext="edit" aspectratio="f"/>
              <v:textbox inset="0mm,0mm,0mm,0mm" style="mso-fit-shape-to-text:t;">
                <w:txbxContent>
                  <w:p>
                    <w:pPr>
                      <w:pStyle w:val="31"/>
                      <w:rPr>
                        <w:vertAlign w:val="baseline"/>
                      </w:rPr>
                    </w:pPr>
                    <w:r>
                      <w:rPr>
                        <w:vertAlign w:val="baseline"/>
                      </w:rPr>
                      <w:fldChar w:fldCharType="begin"/>
                    </w:r>
                    <w:r>
                      <w:rPr>
                        <w:vertAlign w:val="baseline"/>
                      </w:rPr>
                      <w:instrText xml:space="preserve"> PAGE  \* MERGEFORMAT </w:instrText>
                    </w:r>
                    <w:r>
                      <w:rPr>
                        <w:vertAlign w:val="baseline"/>
                      </w:rPr>
                      <w:fldChar w:fldCharType="separate"/>
                    </w:r>
                    <w:r>
                      <w:rPr>
                        <w:vertAlign w:val="baseline"/>
                      </w:rPr>
                      <w:t>219</w:t>
                    </w:r>
                    <w:r>
                      <w:rPr>
                        <w:vertAlign w:val="baseline"/>
                      </w:rPr>
                      <w:fldChar w:fldCharType="end"/>
                    </w:r>
                  </w:p>
                </w:txbxContent>
              </v:textbox>
            </v:shape>
          </w:pict>
        </mc:Fallback>
      </mc:AlternateContent>
    </w:r>
    <w:r>
      <w:rPr>
        <w:rFonts w:ascii="Times New Roman" w:hAnsi="Times New Roman" w:cs="Times New Roman"/>
        <w:szCs w:val="18"/>
        <w:vertAlign w:val="baseline"/>
      </w:rPr>
      <w:t>浙江环耀环境建设有限公司                                                  杭州市拱墅区上塘路329号</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top w:val="none" w:color="auto" w:sz="0" w:space="1"/>
      </w:pBdr>
      <w:tabs>
        <w:tab w:val="center" w:pos="4243"/>
        <w:tab w:val="right" w:pos="8505"/>
        <w:tab w:val="clear" w:pos="4153"/>
        <w:tab w:val="clear" w:pos="8306"/>
      </w:tabs>
      <w:ind w:right="-18"/>
      <w:jc w:val="both"/>
      <w:rPr>
        <w:rFonts w:ascii="Times New Roman" w:hAnsi="Times New Roman" w:cs="Times New Roman"/>
        <w:szCs w:val="18"/>
        <w:vertAlign w:val="baseline"/>
      </w:rPr>
    </w:pPr>
    <w: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7" name="文本框 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1"/>
                            <w:rPr>
                              <w:vertAlign w:val="baseline"/>
                            </w:rPr>
                          </w:pPr>
                          <w:r>
                            <w:rPr>
                              <w:vertAlign w:val="baseline"/>
                            </w:rPr>
                            <w:fldChar w:fldCharType="begin"/>
                          </w:r>
                          <w:r>
                            <w:rPr>
                              <w:vertAlign w:val="baseline"/>
                            </w:rPr>
                            <w:instrText xml:space="preserve"> PAGE  \* MERGEFORMAT </w:instrText>
                          </w:r>
                          <w:r>
                            <w:rPr>
                              <w:vertAlign w:val="baseline"/>
                            </w:rPr>
                            <w:fldChar w:fldCharType="separate"/>
                          </w:r>
                          <w:r>
                            <w:rPr>
                              <w:vertAlign w:val="baseline"/>
                            </w:rPr>
                            <w:t>219</w:t>
                          </w:r>
                          <w:r>
                            <w:rPr>
                              <w:vertAlign w:val="baseline"/>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gwGItAgAAVwQAAA4AAABkcnMvZTJvRG9jLnhtbK1UzY7TMBC+I/EO&#10;lu80aRFLqZquylZFSCt2pYI4u47TRPKfbLdJeQB4A05cuPNcfQ4+O00XLRz2wMUZe8bf+PtmJvPr&#10;TklyEM43Rhd0PMopEZqbstG7gn76uH4xpcQHpksmjRYFPQpPrxfPn81bOxMTUxtZCkcAov2stQWt&#10;Q7CzLPO8For5kbFCw1kZp1jA1u2y0rEW6Epmkzy/ylrjSusMF97jdNU76RnRPQXQVFXDxcrwvRI6&#10;9KhOSBZAydeN9XSRXltVgoe7qvIiEFlQMA1pRRLY27hmizmb7RyzdcPPT2BPecIjToo1GkkvUCsW&#10;GNm75i8o1XBnvKnCiBuV9USSImAxzh9ps6mZFYkLpPb2Irr/f7D8w+HekaYs6JvXlGimUPHT92+n&#10;H79OP78SnEGg1voZ4jYWkaF7azq0zXDucRh5d5VT8QtGBH7Ie7zIK7pAeLw0nUynOVwcvmED/Ozh&#10;unU+vBNGkWgU1KF+SVZ2uPWhDx1CYjZt1o2UqYZSk7agVy9f5enCxQNwqZEjkugfG63Qbbszs60p&#10;jyDmTN8b3vJ1g+S3zId75tAMeDDGJdxhqaRBEnO2KKmN+/Kv8xiPGsFLSYvmKqjGLFEi32vUDoBh&#10;MNxgbAdD79WNQbeOMYaWJxMXXJCDWTmjPmOGljEHXExzZCpoGMyb0Dc4ZpCL5TIFodssC7d6Y3mE&#10;juJ5u9wHCJh0jaL0Spy1Qr+lypxnIzb0n/sU9fA/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7gwGItAgAAVwQAAA4AAAAAAAAAAQAgAAAAHwEAAGRycy9lMm9Eb2MueG1sUEsFBgAAAAAG&#10;AAYAWQEAAL4FAAAAAA==&#10;">
              <v:fill on="f" focussize="0,0"/>
              <v:stroke on="f" weight="0.5pt"/>
              <v:imagedata o:title=""/>
              <o:lock v:ext="edit" aspectratio="f"/>
              <v:textbox inset="0mm,0mm,0mm,0mm" style="mso-fit-shape-to-text:t;">
                <w:txbxContent>
                  <w:p>
                    <w:pPr>
                      <w:pStyle w:val="31"/>
                      <w:rPr>
                        <w:vertAlign w:val="baseline"/>
                      </w:rPr>
                    </w:pPr>
                    <w:r>
                      <w:rPr>
                        <w:vertAlign w:val="baseline"/>
                      </w:rPr>
                      <w:fldChar w:fldCharType="begin"/>
                    </w:r>
                    <w:r>
                      <w:rPr>
                        <w:vertAlign w:val="baseline"/>
                      </w:rPr>
                      <w:instrText xml:space="preserve"> PAGE  \* MERGEFORMAT </w:instrText>
                    </w:r>
                    <w:r>
                      <w:rPr>
                        <w:vertAlign w:val="baseline"/>
                      </w:rPr>
                      <w:fldChar w:fldCharType="separate"/>
                    </w:r>
                    <w:r>
                      <w:rPr>
                        <w:vertAlign w:val="baseline"/>
                      </w:rPr>
                      <w:t>219</w:t>
                    </w:r>
                    <w:r>
                      <w:rPr>
                        <w:vertAlign w:val="baseline"/>
                      </w:rPr>
                      <w:fldChar w:fldCharType="end"/>
                    </w:r>
                  </w:p>
                </w:txbxContent>
              </v:textbox>
            </v:shape>
          </w:pict>
        </mc:Fallback>
      </mc:AlternateContent>
    </w:r>
    <w:r>
      <w:rPr>
        <w:rFonts w:ascii="Times New Roman" w:hAnsi="Times New Roman" w:cs="Times New Roman"/>
        <w:szCs w:val="18"/>
        <w:vertAlign w:val="baseline"/>
      </w:rPr>
      <w:t>浙江环耀环境建设有限公司                                                  杭州市拱墅区上塘路329号</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top w:val="none" w:color="auto" w:sz="0" w:space="1"/>
      </w:pBdr>
      <w:tabs>
        <w:tab w:val="center" w:pos="4243"/>
        <w:tab w:val="right" w:pos="8505"/>
        <w:tab w:val="clear" w:pos="4153"/>
        <w:tab w:val="clear" w:pos="8306"/>
      </w:tabs>
      <w:ind w:right="-18"/>
      <w:jc w:val="both"/>
      <w:rPr>
        <w:rFonts w:ascii="Times New Roman" w:hAnsi="Times New Roman" w:cs="Times New Roman"/>
        <w:szCs w:val="18"/>
        <w:vertAlign w:val="baseline"/>
      </w:rPr>
    </w:pPr>
    <w: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8" name="文本框 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1"/>
                            <w:rPr>
                              <w:vertAlign w:val="baseline"/>
                            </w:rPr>
                          </w:pPr>
                          <w:r>
                            <w:rPr>
                              <w:vertAlign w:val="baseline"/>
                            </w:rPr>
                            <w:fldChar w:fldCharType="begin"/>
                          </w:r>
                          <w:r>
                            <w:rPr>
                              <w:vertAlign w:val="baseline"/>
                            </w:rPr>
                            <w:instrText xml:space="preserve"> PAGE  \* MERGEFORMAT </w:instrText>
                          </w:r>
                          <w:r>
                            <w:rPr>
                              <w:vertAlign w:val="baseline"/>
                            </w:rPr>
                            <w:fldChar w:fldCharType="separate"/>
                          </w:r>
                          <w:r>
                            <w:rPr>
                              <w:vertAlign w:val="baseline"/>
                            </w:rPr>
                            <w:t>234</w:t>
                          </w:r>
                          <w:r>
                            <w:rPr>
                              <w:vertAlign w:val="baseline"/>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hABcs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5F3TVTqPjpx/fT&#10;z4fTr28EZxCotX6GuHuLyNC9Mx3aZjj3OIy8u8qp+AUjAj/kPV7kFV0gPF6aTqbTHC4O37ABfvZ4&#10;3Tof3gujSDQK6lC/JCs7bHzoQ4eQmE2bdSNlqqHUpC3o1es3ebpw8QBcauSIJPrHRit02+7MbGvK&#10;I4g50/eGt3zdIPmG+XDHHJoBD8a4hFsslTRIYs4WJbVxX/91HuNRI3gpadFcBdWYJUrkB43aATAM&#10;hhuM7WDovbox6NYxxtDyZOKCC3IwK2fUF8zQMuaAi2mOTAUNg3kT+gbHDHKxXKYgdJtlYaPvLY/Q&#10;UTxvl/sAAZOuUZReibNW6LdUmfNsxIb+c5+iHv8Hi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tGEAFywCAABXBAAADgAAAAAAAAABACAAAAAfAQAAZHJzL2Uyb0RvYy54bWxQSwUGAAAAAAYA&#10;BgBZAQAAvQUAAAAA&#10;">
              <v:fill on="f" focussize="0,0"/>
              <v:stroke on="f" weight="0.5pt"/>
              <v:imagedata o:title=""/>
              <o:lock v:ext="edit" aspectratio="f"/>
              <v:textbox inset="0mm,0mm,0mm,0mm" style="mso-fit-shape-to-text:t;">
                <w:txbxContent>
                  <w:p>
                    <w:pPr>
                      <w:pStyle w:val="31"/>
                      <w:rPr>
                        <w:vertAlign w:val="baseline"/>
                      </w:rPr>
                    </w:pPr>
                    <w:r>
                      <w:rPr>
                        <w:vertAlign w:val="baseline"/>
                      </w:rPr>
                      <w:fldChar w:fldCharType="begin"/>
                    </w:r>
                    <w:r>
                      <w:rPr>
                        <w:vertAlign w:val="baseline"/>
                      </w:rPr>
                      <w:instrText xml:space="preserve"> PAGE  \* MERGEFORMAT </w:instrText>
                    </w:r>
                    <w:r>
                      <w:rPr>
                        <w:vertAlign w:val="baseline"/>
                      </w:rPr>
                      <w:fldChar w:fldCharType="separate"/>
                    </w:r>
                    <w:r>
                      <w:rPr>
                        <w:vertAlign w:val="baseline"/>
                      </w:rPr>
                      <w:t>234</w:t>
                    </w:r>
                    <w:r>
                      <w:rPr>
                        <w:vertAlign w:val="baseline"/>
                      </w:rPr>
                      <w:fldChar w:fldCharType="end"/>
                    </w:r>
                  </w:p>
                </w:txbxContent>
              </v:textbox>
            </v:shape>
          </w:pict>
        </mc:Fallback>
      </mc:AlternateContent>
    </w:r>
    <w:r>
      <w:rPr>
        <w:rFonts w:ascii="Times New Roman" w:hAnsi="Times New Roman" w:cs="Times New Roman"/>
        <w:szCs w:val="18"/>
        <w:vertAlign w:val="baseline"/>
      </w:rPr>
      <w:t>浙江环耀环境建设有限公司                                                  杭州市拱墅区上塘路329号</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top w:val="none" w:color="auto" w:sz="0" w:space="1"/>
      </w:pBdr>
      <w:tabs>
        <w:tab w:val="center" w:pos="4243"/>
        <w:tab w:val="right" w:pos="8505"/>
        <w:tab w:val="clear" w:pos="4153"/>
        <w:tab w:val="clear" w:pos="8306"/>
      </w:tabs>
      <w:ind w:right="-18"/>
      <w:jc w:val="both"/>
      <w:rPr>
        <w:rFonts w:ascii="Times New Roman" w:hAnsi="Times New Roman" w:cs="Times New Roman"/>
        <w:szCs w:val="18"/>
        <w:vertAlign w:val="baseline"/>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1"/>
                            <w:rPr>
                              <w:vertAlign w:val="baseline"/>
                            </w:rPr>
                          </w:pPr>
                          <w:r>
                            <w:rPr>
                              <w:vertAlign w:val="baseline"/>
                            </w:rPr>
                            <w:fldChar w:fldCharType="begin"/>
                          </w:r>
                          <w:r>
                            <w:rPr>
                              <w:vertAlign w:val="baseline"/>
                            </w:rPr>
                            <w:instrText xml:space="preserve"> PAGE  \* MERGEFORMAT </w:instrText>
                          </w:r>
                          <w:r>
                            <w:rPr>
                              <w:vertAlign w:val="baseline"/>
                            </w:rPr>
                            <w:fldChar w:fldCharType="separate"/>
                          </w:r>
                          <w:r>
                            <w:rPr>
                              <w:vertAlign w:val="baseline"/>
                            </w:rPr>
                            <w:t>33</w:t>
                          </w:r>
                          <w:r>
                            <w:rPr>
                              <w:vertAlign w:val="baseline"/>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pPr>
                      <w:pStyle w:val="31"/>
                      <w:rPr>
                        <w:vertAlign w:val="baseline"/>
                      </w:rPr>
                    </w:pPr>
                    <w:r>
                      <w:rPr>
                        <w:vertAlign w:val="baseline"/>
                      </w:rPr>
                      <w:fldChar w:fldCharType="begin"/>
                    </w:r>
                    <w:r>
                      <w:rPr>
                        <w:vertAlign w:val="baseline"/>
                      </w:rPr>
                      <w:instrText xml:space="preserve"> PAGE  \* MERGEFORMAT </w:instrText>
                    </w:r>
                    <w:r>
                      <w:rPr>
                        <w:vertAlign w:val="baseline"/>
                      </w:rPr>
                      <w:fldChar w:fldCharType="separate"/>
                    </w:r>
                    <w:r>
                      <w:rPr>
                        <w:vertAlign w:val="baseline"/>
                      </w:rPr>
                      <w:t>33</w:t>
                    </w:r>
                    <w:r>
                      <w:rPr>
                        <w:vertAlign w:val="baseline"/>
                      </w:rPr>
                      <w:fldChar w:fldCharType="end"/>
                    </w:r>
                  </w:p>
                </w:txbxContent>
              </v:textbox>
            </v:shape>
          </w:pict>
        </mc:Fallback>
      </mc:AlternateContent>
    </w:r>
    <w:r>
      <w:rPr>
        <w:rFonts w:ascii="Times New Roman" w:hAnsi="Times New Roman" w:cs="Times New Roman"/>
        <w:szCs w:val="18"/>
        <w:vertAlign w:val="baseline"/>
      </w:rPr>
      <w:t>浙江环耀环境建设有限公司                                                 杭州市拱墅区上塘路329号</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top w:val="none" w:color="auto" w:sz="0" w:space="1"/>
      </w:pBdr>
      <w:tabs>
        <w:tab w:val="center" w:pos="4243"/>
        <w:tab w:val="right" w:pos="8505"/>
        <w:tab w:val="clear" w:pos="4153"/>
        <w:tab w:val="clear" w:pos="8306"/>
      </w:tabs>
      <w:ind w:right="-18"/>
      <w:jc w:val="both"/>
      <w:rPr>
        <w:rFonts w:ascii="Times New Roman" w:hAnsi="Times New Roman" w:cs="Times New Roman"/>
        <w:szCs w:val="18"/>
        <w:vertAlign w:val="baseline"/>
      </w:rPr>
    </w:pPr>
    <w:r>
      <mc:AlternateContent>
        <mc:Choice Requires="wps">
          <w:drawing>
            <wp:anchor distT="0" distB="0" distL="114300" distR="114300" simplePos="0" relativeHeight="251699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8" name="文本框 1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1"/>
                            <w:rPr>
                              <w:vertAlign w:val="baseline"/>
                            </w:rPr>
                          </w:pPr>
                          <w:r>
                            <w:rPr>
                              <w:vertAlign w:val="baseline"/>
                            </w:rPr>
                            <w:fldChar w:fldCharType="begin"/>
                          </w:r>
                          <w:r>
                            <w:rPr>
                              <w:vertAlign w:val="baseline"/>
                            </w:rPr>
                            <w:instrText xml:space="preserve"> PAGE  \* MERGEFORMAT </w:instrText>
                          </w:r>
                          <w:r>
                            <w:rPr>
                              <w:vertAlign w:val="baseline"/>
                            </w:rPr>
                            <w:fldChar w:fldCharType="separate"/>
                          </w:r>
                          <w:r>
                            <w:rPr>
                              <w:vertAlign w:val="baseline"/>
                            </w:rPr>
                            <w:t>33</w:t>
                          </w:r>
                          <w:r>
                            <w:rPr>
                              <w:vertAlign w:val="baseline"/>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9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I/LgEtAgAAWQ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FF4zhZKffnw/&#10;/Xw4/fpG4iEkaq2fIfLeIjZ070yH8OHc4zAy7yqn4hecCPwQ+HgRWHSB8HhpOplOc7g4fMMG+Nnj&#10;det8eC+MItEoqEMFk7DssPGhDx1CYjZt1o2UqYpSk7agV6/f5OnCxQNwqZEjkugfG63Qbbszs60p&#10;jyDmTN8d3vJ1g+Qb5sMdc2gHPBgDE26xVNIgiTlblNTGff3XeYxHleClpEV7FVRjmiiRHzSqB8Aw&#10;GG4wtoOh9+rGoF/HGETLk4kLLsjBrJxRXzBFy5gDLqY5MhU0DOZN6FscU8jFcpmC0G+WhY2+tzxC&#10;R/G8Xe4DBEy6RlF6Jc5aoeNSZc7TEVv6z32KevwjLH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I/LgEtAgAAWQQAAA4AAAAAAAAAAQAgAAAAHwEAAGRycy9lMm9Eb2MueG1sUEsFBgAAAAAG&#10;AAYAWQEAAL4FAAAAAA==&#10;">
              <v:fill on="f" focussize="0,0"/>
              <v:stroke on="f" weight="0.5pt"/>
              <v:imagedata o:title=""/>
              <o:lock v:ext="edit" aspectratio="f"/>
              <v:textbox inset="0mm,0mm,0mm,0mm" style="mso-fit-shape-to-text:t;">
                <w:txbxContent>
                  <w:p>
                    <w:pPr>
                      <w:pStyle w:val="31"/>
                      <w:rPr>
                        <w:vertAlign w:val="baseline"/>
                      </w:rPr>
                    </w:pPr>
                    <w:r>
                      <w:rPr>
                        <w:vertAlign w:val="baseline"/>
                      </w:rPr>
                      <w:fldChar w:fldCharType="begin"/>
                    </w:r>
                    <w:r>
                      <w:rPr>
                        <w:vertAlign w:val="baseline"/>
                      </w:rPr>
                      <w:instrText xml:space="preserve"> PAGE  \* MERGEFORMAT </w:instrText>
                    </w:r>
                    <w:r>
                      <w:rPr>
                        <w:vertAlign w:val="baseline"/>
                      </w:rPr>
                      <w:fldChar w:fldCharType="separate"/>
                    </w:r>
                    <w:r>
                      <w:rPr>
                        <w:vertAlign w:val="baseline"/>
                      </w:rPr>
                      <w:t>33</w:t>
                    </w:r>
                    <w:r>
                      <w:rPr>
                        <w:vertAlign w:val="baseline"/>
                      </w:rPr>
                      <w:fldChar w:fldCharType="end"/>
                    </w:r>
                  </w:p>
                </w:txbxContent>
              </v:textbox>
            </v:shape>
          </w:pict>
        </mc:Fallback>
      </mc:AlternateContent>
    </w:r>
    <w:r>
      <w:rPr>
        <w:rFonts w:ascii="Times New Roman" w:hAnsi="Times New Roman" w:cs="Times New Roman"/>
        <w:szCs w:val="18"/>
        <w:vertAlign w:val="baseline"/>
      </w:rPr>
      <w:t xml:space="preserve">浙江环耀环境建设有限公司                           </w:t>
    </w:r>
    <w:r>
      <w:rPr>
        <w:rFonts w:hint="eastAsia" w:ascii="Times New Roman" w:hAnsi="Times New Roman" w:cs="Times New Roman"/>
        <w:szCs w:val="18"/>
        <w:vertAlign w:val="baseline"/>
        <w:lang w:val="en-US" w:eastAsia="zh-CN"/>
      </w:rPr>
      <w:t xml:space="preserve">                                                          </w:t>
    </w:r>
    <w:r>
      <w:rPr>
        <w:rFonts w:ascii="Times New Roman" w:hAnsi="Times New Roman" w:cs="Times New Roman"/>
        <w:szCs w:val="18"/>
        <w:vertAlign w:val="baseline"/>
      </w:rPr>
      <w:t xml:space="preserve">                      杭州市拱墅区上塘路329号</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top w:val="none" w:color="auto" w:sz="0" w:space="1"/>
      </w:pBdr>
      <w:tabs>
        <w:tab w:val="center" w:pos="4243"/>
        <w:tab w:val="right" w:pos="8505"/>
        <w:tab w:val="clear" w:pos="4153"/>
        <w:tab w:val="clear" w:pos="8306"/>
      </w:tabs>
      <w:ind w:right="-18"/>
      <w:jc w:val="both"/>
      <w:rPr>
        <w:rFonts w:ascii="Times New Roman" w:hAnsi="Times New Roman" w:cs="Times New Roman"/>
        <w:szCs w:val="18"/>
        <w:vertAlign w:val="baseline"/>
      </w:rPr>
    </w:pPr>
    <w:r>
      <mc:AlternateContent>
        <mc:Choice Requires="wps">
          <w:drawing>
            <wp:anchor distT="0" distB="0" distL="114300" distR="114300" simplePos="0" relativeHeight="251700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9" name="文本框 1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1"/>
                            <w:rPr>
                              <w:vertAlign w:val="baseline"/>
                            </w:rPr>
                          </w:pPr>
                          <w:r>
                            <w:rPr>
                              <w:vertAlign w:val="baseline"/>
                            </w:rPr>
                            <w:fldChar w:fldCharType="begin"/>
                          </w:r>
                          <w:r>
                            <w:rPr>
                              <w:vertAlign w:val="baseline"/>
                            </w:rPr>
                            <w:instrText xml:space="preserve"> PAGE  \* MERGEFORMAT </w:instrText>
                          </w:r>
                          <w:r>
                            <w:rPr>
                              <w:vertAlign w:val="baseline"/>
                            </w:rPr>
                            <w:fldChar w:fldCharType="separate"/>
                          </w:r>
                          <w:r>
                            <w:rPr>
                              <w:vertAlign w:val="baseline"/>
                            </w:rPr>
                            <w:t>33</w:t>
                          </w:r>
                          <w:r>
                            <w:rPr>
                              <w:vertAlign w:val="baseline"/>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02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xgAlwtAgAAWQQAAA4AAABkcnMvZTJvRG9jLnhtbK1UzY7TMBC+I/EO&#10;lu80aRFLqZquylZFSCt2pYI4u47TRPKfbLdJeQB4A05cuPNcfQ4+O00XLRz2wMUZe8bf+PtmJvPr&#10;TklyEM43Rhd0PMopEZqbstG7gn76uH4xpcQHpksmjRYFPQpPrxfPn81bOxMTUxtZCkcAov2stQWt&#10;Q7CzLPO8For5kbFCw1kZp1jA1u2y0rEW6Epmkzy/ylrjSusMF97jdNU76RnRPQXQVFXDxcrwvRI6&#10;9KhOSBZAydeN9XSRXltVgoe7qvIiEFlQMA1pRRLY27hmizmb7RyzdcPPT2BPecIjToo1GkkvUCsW&#10;GNm75i8o1XBnvKnCiBuV9USSImAxzh9ps6mZFYkLpPb2Irr/f7D8w+HekaZEJ7x+Q4lmCiU/ff92&#10;+vHr9PMriYeQqLV+hsiNRWzo3poO4cO5x2Fk3lVOxS84Efgh8PEisOgC4fHSdDKd5nBx+IYN8LOH&#10;69b58E4YRaJRUIcKJmHZ4daHPnQIidm0WTdSpipKTdqCXr18lacLFw/ApUaOSKJ/bLRCt+3OzLam&#10;PIKYM313eMvXDZLfMh/umUM74MEYmHCHpZIGSczZoqQ27su/zmM8qgQvJS3aq6Aa00SJfK9RPQCG&#10;wXCDsR0MvVc3Bv06xiBankxccEEOZuWM+owpWsYccDHNkamgYTBvQt/imEIulssUhH6zLNzqjeUR&#10;Oorn7XIfIGDSNYrSK3HWCh2XKnOejtjSf+5T1MMfYfE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xgAlwtAgAAWQQAAA4AAAAAAAAAAQAgAAAAHwEAAGRycy9lMm9Eb2MueG1sUEsFBgAAAAAG&#10;AAYAWQEAAL4FAAAAAA==&#10;">
              <v:fill on="f" focussize="0,0"/>
              <v:stroke on="f" weight="0.5pt"/>
              <v:imagedata o:title=""/>
              <o:lock v:ext="edit" aspectratio="f"/>
              <v:textbox inset="0mm,0mm,0mm,0mm" style="mso-fit-shape-to-text:t;">
                <w:txbxContent>
                  <w:p>
                    <w:pPr>
                      <w:pStyle w:val="31"/>
                      <w:rPr>
                        <w:vertAlign w:val="baseline"/>
                      </w:rPr>
                    </w:pPr>
                    <w:r>
                      <w:rPr>
                        <w:vertAlign w:val="baseline"/>
                      </w:rPr>
                      <w:fldChar w:fldCharType="begin"/>
                    </w:r>
                    <w:r>
                      <w:rPr>
                        <w:vertAlign w:val="baseline"/>
                      </w:rPr>
                      <w:instrText xml:space="preserve"> PAGE  \* MERGEFORMAT </w:instrText>
                    </w:r>
                    <w:r>
                      <w:rPr>
                        <w:vertAlign w:val="baseline"/>
                      </w:rPr>
                      <w:fldChar w:fldCharType="separate"/>
                    </w:r>
                    <w:r>
                      <w:rPr>
                        <w:vertAlign w:val="baseline"/>
                      </w:rPr>
                      <w:t>33</w:t>
                    </w:r>
                    <w:r>
                      <w:rPr>
                        <w:vertAlign w:val="baseline"/>
                      </w:rPr>
                      <w:fldChar w:fldCharType="end"/>
                    </w:r>
                  </w:p>
                </w:txbxContent>
              </v:textbox>
            </v:shape>
          </w:pict>
        </mc:Fallback>
      </mc:AlternateContent>
    </w:r>
    <w:r>
      <w:rPr>
        <w:rFonts w:ascii="Times New Roman" w:hAnsi="Times New Roman" w:cs="Times New Roman"/>
        <w:szCs w:val="18"/>
        <w:vertAlign w:val="baseline"/>
      </w:rPr>
      <w:t xml:space="preserve">浙江环耀环境建设有限公司                                            </w:t>
    </w:r>
    <w:r>
      <w:rPr>
        <w:rFonts w:hint="eastAsia" w:ascii="Times New Roman" w:hAnsi="Times New Roman" w:cs="Times New Roman"/>
        <w:szCs w:val="18"/>
        <w:vertAlign w:val="baseline"/>
        <w:lang w:val="en-US" w:eastAsia="zh-CN"/>
      </w:rPr>
      <w:t xml:space="preserve"> </w:t>
    </w:r>
    <w:r>
      <w:rPr>
        <w:rFonts w:ascii="Times New Roman" w:hAnsi="Times New Roman" w:cs="Times New Roman"/>
        <w:szCs w:val="18"/>
        <w:vertAlign w:val="baseline"/>
      </w:rPr>
      <w:t xml:space="preserve">     杭州市拱墅区上塘路329号</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top w:val="none" w:color="auto" w:sz="0" w:space="1"/>
      </w:pBdr>
      <w:tabs>
        <w:tab w:val="center" w:pos="4243"/>
        <w:tab w:val="right" w:pos="8505"/>
        <w:tab w:val="clear" w:pos="4153"/>
        <w:tab w:val="clear" w:pos="8306"/>
      </w:tabs>
      <w:ind w:right="-18"/>
      <w:jc w:val="both"/>
      <w:rPr>
        <w:rFonts w:ascii="Times New Roman" w:hAnsi="Times New Roman" w:cs="Times New Roman"/>
        <w:szCs w:val="18"/>
        <w:vertAlign w:val="baseline"/>
      </w:rPr>
    </w:pPr>
    <w: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1"/>
                            <w:rPr>
                              <w:vertAlign w:val="baseline"/>
                            </w:rPr>
                          </w:pPr>
                          <w:r>
                            <w:rPr>
                              <w:vertAlign w:val="baseline"/>
                            </w:rPr>
                            <w:fldChar w:fldCharType="begin"/>
                          </w:r>
                          <w:r>
                            <w:rPr>
                              <w:vertAlign w:val="baseline"/>
                            </w:rPr>
                            <w:instrText xml:space="preserve"> PAGE  \* MERGEFORMAT </w:instrText>
                          </w:r>
                          <w:r>
                            <w:rPr>
                              <w:vertAlign w:val="baseline"/>
                            </w:rPr>
                            <w:fldChar w:fldCharType="separate"/>
                          </w:r>
                          <w:r>
                            <w:rPr>
                              <w:vertAlign w:val="baseline"/>
                            </w:rPr>
                            <w:t>33</w:t>
                          </w:r>
                          <w:r>
                            <w:rPr>
                              <w:vertAlign w:val="baseline"/>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l9RstAgAAVwQAAA4AAABkcnMvZTJvRG9jLnhtbK1UzY7TMBC+I/EO&#10;lu80bVe7qqqmq7JVEVLFrrQgzq7jNJH8J9ttUh4A3oATF+48V5+Dz07SRQuHPXBxxp7xN/6+mcni&#10;tlWSHIXztdE5nYzGlAjNTVHrfU4/fdy8mVHiA9MFk0aLnJ6Ep7fL168WjZ2LqamMLIQjANF+3tic&#10;ViHYeZZ5XgnF/MhYoeEsjVMsYOv2WeFYA3Qls+l4fJM1xhXWGS68x+m6c9Ie0b0E0JRlzcXa8IMS&#10;OnSoTkgWQMlXtfV0mV5bloKH+7L0IhCZUzANaUUS2Lu4ZssFm+8ds1XN+yewlzzhGSfFao2kF6g1&#10;C4wcXP0XlKq5M96UYcSNyjoiSRGwmIyfafNYMSsSF0jt7UV0//9g+YfjgyN1kdPrK0o0U6j4+fu3&#10;849f559fCc4gUGP9HHGPFpGhfWtatM1w7nEYebelU/ELRgR+yHu6yCvaQHi8NJvOZmO4OHzDBvjZ&#10;03XrfHgnjCLRyKlD/ZKs7Lj1oQsdQmI2bTa1lKmGUpMmpzdX1+N04eIBuNTIEUl0j41WaHdtz2xn&#10;ihOIOdP1hrd8UyP5lvnwwByaAQ/GuIR7LKU0SGJ6i5LKuC//Oo/xqBG8lDRorpxqzBIl8r1G7QAY&#10;BsMNxm4w9EHdGXTrBGNoeTJxwQU5mKUz6jNmaBVzwMU0R6achsG8C12DYwa5WK1SELrNsrDVj5ZH&#10;6Ciet6tDgIBJ1yhKp0SvFfotVaafjdjQf+5T1NP/YPk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zl9RstAgAAVwQAAA4AAAAAAAAAAQAgAAAAHwEAAGRycy9lMm9Eb2MueG1sUEsFBgAAAAAG&#10;AAYAWQEAAL4FAAAAAA==&#10;">
              <v:fill on="f" focussize="0,0"/>
              <v:stroke on="f" weight="0.5pt"/>
              <v:imagedata o:title=""/>
              <o:lock v:ext="edit" aspectratio="f"/>
              <v:textbox inset="0mm,0mm,0mm,0mm" style="mso-fit-shape-to-text:t;">
                <w:txbxContent>
                  <w:p>
                    <w:pPr>
                      <w:pStyle w:val="31"/>
                      <w:rPr>
                        <w:vertAlign w:val="baseline"/>
                      </w:rPr>
                    </w:pPr>
                    <w:r>
                      <w:rPr>
                        <w:vertAlign w:val="baseline"/>
                      </w:rPr>
                      <w:fldChar w:fldCharType="begin"/>
                    </w:r>
                    <w:r>
                      <w:rPr>
                        <w:vertAlign w:val="baseline"/>
                      </w:rPr>
                      <w:instrText xml:space="preserve"> PAGE  \* MERGEFORMAT </w:instrText>
                    </w:r>
                    <w:r>
                      <w:rPr>
                        <w:vertAlign w:val="baseline"/>
                      </w:rPr>
                      <w:fldChar w:fldCharType="separate"/>
                    </w:r>
                    <w:r>
                      <w:rPr>
                        <w:vertAlign w:val="baseline"/>
                      </w:rPr>
                      <w:t>33</w:t>
                    </w:r>
                    <w:r>
                      <w:rPr>
                        <w:vertAlign w:val="baseline"/>
                      </w:rPr>
                      <w:fldChar w:fldCharType="end"/>
                    </w:r>
                  </w:p>
                </w:txbxContent>
              </v:textbox>
            </v:shape>
          </w:pict>
        </mc:Fallback>
      </mc:AlternateContent>
    </w:r>
    <w:r>
      <w:rPr>
        <w:rFonts w:ascii="Times New Roman" w:hAnsi="Times New Roman" w:cs="Times New Roman"/>
        <w:szCs w:val="18"/>
        <w:vertAlign w:val="baseline"/>
      </w:rPr>
      <w:t xml:space="preserve">浙江环耀环境建设有限公司                                 </w:t>
    </w:r>
    <w:r>
      <w:rPr>
        <w:rFonts w:hint="eastAsia" w:ascii="Times New Roman" w:hAnsi="Times New Roman" w:cs="Times New Roman"/>
        <w:szCs w:val="18"/>
        <w:vertAlign w:val="baseline"/>
      </w:rPr>
      <w:t xml:space="preserve">                                                           </w:t>
    </w:r>
    <w:r>
      <w:rPr>
        <w:rFonts w:ascii="Times New Roman" w:hAnsi="Times New Roman" w:cs="Times New Roman"/>
        <w:szCs w:val="18"/>
        <w:vertAlign w:val="baseline"/>
      </w:rPr>
      <w:t xml:space="preserve">                杭州市拱墅区上塘路329号</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top w:val="none" w:color="auto" w:sz="0" w:space="1"/>
      </w:pBdr>
      <w:tabs>
        <w:tab w:val="center" w:pos="4243"/>
        <w:tab w:val="right" w:pos="8505"/>
        <w:tab w:val="clear" w:pos="4153"/>
        <w:tab w:val="clear" w:pos="8306"/>
      </w:tabs>
      <w:ind w:right="-18"/>
      <w:jc w:val="both"/>
      <w:rPr>
        <w:rFonts w:ascii="Times New Roman" w:hAnsi="Times New Roman" w:cs="Times New Roman"/>
        <w:szCs w:val="18"/>
        <w:vertAlign w:val="baseline"/>
      </w:rPr>
    </w:pPr>
    <w:r>
      <mc:AlternateContent>
        <mc:Choice Requires="wps">
          <w:drawing>
            <wp:anchor distT="0" distB="0" distL="114300" distR="114300" simplePos="0" relativeHeight="251692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1"/>
                            <w:rPr>
                              <w:vertAlign w:val="baseline"/>
                            </w:rPr>
                          </w:pPr>
                          <w:r>
                            <w:rPr>
                              <w:vertAlign w:val="baseline"/>
                            </w:rPr>
                            <w:fldChar w:fldCharType="begin"/>
                          </w:r>
                          <w:r>
                            <w:rPr>
                              <w:vertAlign w:val="baseline"/>
                            </w:rPr>
                            <w:instrText xml:space="preserve"> PAGE  \* MERGEFORMAT </w:instrText>
                          </w:r>
                          <w:r>
                            <w:rPr>
                              <w:vertAlign w:val="baseline"/>
                            </w:rPr>
                            <w:fldChar w:fldCharType="separate"/>
                          </w:r>
                          <w:r>
                            <w:rPr>
                              <w:vertAlign w:val="baseline"/>
                            </w:rPr>
                            <w:t>33</w:t>
                          </w:r>
                          <w:r>
                            <w:rPr>
                              <w:vertAlign w:val="baseline"/>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2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UDPAEtAgAAV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UDPAEtAgAAVwQAAA4AAAAAAAAAAQAgAAAAHwEAAGRycy9lMm9Eb2MueG1sUEsFBgAAAAAG&#10;AAYAWQEAAL4FAAAAAA==&#10;">
              <v:fill on="f" focussize="0,0"/>
              <v:stroke on="f" weight="0.5pt"/>
              <v:imagedata o:title=""/>
              <o:lock v:ext="edit" aspectratio="f"/>
              <v:textbox inset="0mm,0mm,0mm,0mm" style="mso-fit-shape-to-text:t;">
                <w:txbxContent>
                  <w:p>
                    <w:pPr>
                      <w:pStyle w:val="31"/>
                      <w:rPr>
                        <w:vertAlign w:val="baseline"/>
                      </w:rPr>
                    </w:pPr>
                    <w:r>
                      <w:rPr>
                        <w:vertAlign w:val="baseline"/>
                      </w:rPr>
                      <w:fldChar w:fldCharType="begin"/>
                    </w:r>
                    <w:r>
                      <w:rPr>
                        <w:vertAlign w:val="baseline"/>
                      </w:rPr>
                      <w:instrText xml:space="preserve"> PAGE  \* MERGEFORMAT </w:instrText>
                    </w:r>
                    <w:r>
                      <w:rPr>
                        <w:vertAlign w:val="baseline"/>
                      </w:rPr>
                      <w:fldChar w:fldCharType="separate"/>
                    </w:r>
                    <w:r>
                      <w:rPr>
                        <w:vertAlign w:val="baseline"/>
                      </w:rPr>
                      <w:t>33</w:t>
                    </w:r>
                    <w:r>
                      <w:rPr>
                        <w:vertAlign w:val="baseline"/>
                      </w:rPr>
                      <w:fldChar w:fldCharType="end"/>
                    </w:r>
                  </w:p>
                </w:txbxContent>
              </v:textbox>
            </v:shape>
          </w:pict>
        </mc:Fallback>
      </mc:AlternateContent>
    </w:r>
    <w:r>
      <w:rPr>
        <w:rFonts w:ascii="Times New Roman" w:hAnsi="Times New Roman" w:cs="Times New Roman"/>
        <w:szCs w:val="18"/>
        <w:vertAlign w:val="baseline"/>
      </w:rPr>
      <w:t xml:space="preserve">浙江环耀环境建设有限公司                                           </w:t>
    </w:r>
    <w:r>
      <w:rPr>
        <w:rFonts w:hint="eastAsia" w:ascii="Times New Roman" w:hAnsi="Times New Roman" w:cs="Times New Roman"/>
        <w:szCs w:val="18"/>
        <w:vertAlign w:val="baseline"/>
        <w:lang w:val="en-US" w:eastAsia="zh-CN"/>
      </w:rPr>
      <w:t xml:space="preserve"> </w:t>
    </w:r>
    <w:r>
      <w:rPr>
        <w:rFonts w:ascii="Times New Roman" w:hAnsi="Times New Roman" w:cs="Times New Roman"/>
        <w:szCs w:val="18"/>
        <w:vertAlign w:val="baseline"/>
      </w:rPr>
      <w:t xml:space="preserve">      杭州市拱墅区上塘路329号</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top w:val="none" w:color="auto" w:sz="0" w:space="1"/>
      </w:pBdr>
      <w:tabs>
        <w:tab w:val="center" w:pos="4243"/>
        <w:tab w:val="right" w:pos="8505"/>
        <w:tab w:val="clear" w:pos="4153"/>
        <w:tab w:val="clear" w:pos="8306"/>
      </w:tabs>
      <w:ind w:right="-18"/>
      <w:jc w:val="both"/>
      <w:rPr>
        <w:rFonts w:ascii="Times New Roman" w:hAnsi="Times New Roman" w:cs="Times New Roman"/>
        <w:szCs w:val="18"/>
        <w:vertAlign w:val="baseline"/>
      </w:rPr>
    </w:pPr>
    <w:r>
      <mc:AlternateContent>
        <mc:Choice Requires="wps">
          <w:drawing>
            <wp:anchor distT="0" distB="0" distL="114300" distR="114300" simplePos="0" relativeHeight="2517032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7" name="文本框 1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1"/>
                            <w:rPr>
                              <w:vertAlign w:val="baseline"/>
                            </w:rPr>
                          </w:pPr>
                          <w:r>
                            <w:rPr>
                              <w:vertAlign w:val="baseline"/>
                            </w:rPr>
                            <w:fldChar w:fldCharType="begin"/>
                          </w:r>
                          <w:r>
                            <w:rPr>
                              <w:vertAlign w:val="baseline"/>
                            </w:rPr>
                            <w:instrText xml:space="preserve"> PAGE  \* MERGEFORMAT </w:instrText>
                          </w:r>
                          <w:r>
                            <w:rPr>
                              <w:vertAlign w:val="baseline"/>
                            </w:rPr>
                            <w:fldChar w:fldCharType="separate"/>
                          </w:r>
                          <w:r>
                            <w:rPr>
                              <w:vertAlign w:val="baseline"/>
                            </w:rPr>
                            <w:t>33</w:t>
                          </w:r>
                          <w:r>
                            <w:rPr>
                              <w:vertAlign w:val="baseline"/>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32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pTa80tAgAAW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lKdML1NSWaKZT89P3b&#10;6cev08+vJB5Cotb6GSIfLGJD99Z0CB/OPQ4j865yKn7BicAPgY8XgUUXCI+XppPpNIeLwzdsgJ89&#10;XrfOh3fCKBKNgjpUMAnLDhsf+tAhJGbTZt1ImaooNWkLevX6TZ4uXDwAlxo5Ion+sdEK3bY7M9ua&#10;8ghizvTd4S1fN0i+YT7cM4d2wIMxMOEOSyUNkpizRUlt3Jd/ncd4VAleSlq0V0E1pokS+V6jegAM&#10;g+EGYzsYeq9uDfp1jEG0PJm44IIczMoZ9RlTtIw54GKaI1NBw2Dehr7FMYVcLJcpCP1mWdjoB8sj&#10;dBTP2+U+QMCkaxSlV+KsFTouVeY8HbGl/9ynqMc/wuI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pTa80tAgAAWQQAAA4AAAAAAAAAAQAgAAAAHwEAAGRycy9lMm9Eb2MueG1sUEsFBgAAAAAG&#10;AAYAWQEAAL4FAAAAAA==&#10;">
              <v:fill on="f" focussize="0,0"/>
              <v:stroke on="f" weight="0.5pt"/>
              <v:imagedata o:title=""/>
              <o:lock v:ext="edit" aspectratio="f"/>
              <v:textbox inset="0mm,0mm,0mm,0mm" style="mso-fit-shape-to-text:t;">
                <w:txbxContent>
                  <w:p>
                    <w:pPr>
                      <w:pStyle w:val="31"/>
                      <w:rPr>
                        <w:vertAlign w:val="baseline"/>
                      </w:rPr>
                    </w:pPr>
                    <w:r>
                      <w:rPr>
                        <w:vertAlign w:val="baseline"/>
                      </w:rPr>
                      <w:fldChar w:fldCharType="begin"/>
                    </w:r>
                    <w:r>
                      <w:rPr>
                        <w:vertAlign w:val="baseline"/>
                      </w:rPr>
                      <w:instrText xml:space="preserve"> PAGE  \* MERGEFORMAT </w:instrText>
                    </w:r>
                    <w:r>
                      <w:rPr>
                        <w:vertAlign w:val="baseline"/>
                      </w:rPr>
                      <w:fldChar w:fldCharType="separate"/>
                    </w:r>
                    <w:r>
                      <w:rPr>
                        <w:vertAlign w:val="baseline"/>
                      </w:rPr>
                      <w:t>33</w:t>
                    </w:r>
                    <w:r>
                      <w:rPr>
                        <w:vertAlign w:val="baseline"/>
                      </w:rPr>
                      <w:fldChar w:fldCharType="end"/>
                    </w:r>
                  </w:p>
                </w:txbxContent>
              </v:textbox>
            </v:shape>
          </w:pict>
        </mc:Fallback>
      </mc:AlternateContent>
    </w:r>
    <w:r>
      <w:rPr>
        <w:rFonts w:ascii="Times New Roman" w:hAnsi="Times New Roman" w:cs="Times New Roman"/>
        <w:szCs w:val="18"/>
        <w:vertAlign w:val="baseline"/>
      </w:rPr>
      <w:t xml:space="preserve">浙江环耀环境建设有限公司                                        </w:t>
    </w:r>
    <w:r>
      <w:rPr>
        <w:rFonts w:hint="eastAsia" w:ascii="Times New Roman" w:hAnsi="Times New Roman" w:cs="Times New Roman"/>
        <w:szCs w:val="18"/>
        <w:vertAlign w:val="baseline"/>
        <w:lang w:val="en-US" w:eastAsia="zh-CN"/>
      </w:rPr>
      <w:t xml:space="preserve">                                                        </w:t>
    </w:r>
    <w:r>
      <w:rPr>
        <w:rFonts w:ascii="Times New Roman" w:hAnsi="Times New Roman" w:cs="Times New Roman"/>
        <w:szCs w:val="18"/>
        <w:vertAlign w:val="baseline"/>
      </w:rPr>
      <w:t xml:space="preserve"> </w:t>
    </w:r>
    <w:r>
      <w:rPr>
        <w:rFonts w:hint="eastAsia" w:ascii="Times New Roman" w:hAnsi="Times New Roman" w:cs="Times New Roman"/>
        <w:szCs w:val="18"/>
        <w:vertAlign w:val="baseline"/>
        <w:lang w:val="en-US" w:eastAsia="zh-CN"/>
      </w:rPr>
      <w:t xml:space="preserve"> </w:t>
    </w:r>
    <w:r>
      <w:rPr>
        <w:rFonts w:ascii="Times New Roman" w:hAnsi="Times New Roman" w:cs="Times New Roman"/>
        <w:szCs w:val="18"/>
        <w:vertAlign w:val="baseline"/>
      </w:rPr>
      <w:t xml:space="preserve">  </w:t>
    </w:r>
    <w:r>
      <w:rPr>
        <w:rFonts w:hint="eastAsia" w:ascii="Times New Roman" w:hAnsi="Times New Roman" w:cs="Times New Roman"/>
        <w:szCs w:val="18"/>
        <w:vertAlign w:val="baseline"/>
        <w:lang w:val="en-US" w:eastAsia="zh-CN"/>
      </w:rPr>
      <w:t xml:space="preserve"> </w:t>
    </w:r>
    <w:r>
      <w:rPr>
        <w:rFonts w:ascii="Times New Roman" w:hAnsi="Times New Roman" w:cs="Times New Roman"/>
        <w:szCs w:val="18"/>
        <w:vertAlign w:val="baseline"/>
      </w:rPr>
      <w:t xml:space="preserve">      杭州市拱墅区上塘路329号</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Bdr>
        <w:top w:val="none" w:color="auto" w:sz="0" w:space="0"/>
        <w:left w:val="none" w:color="auto" w:sz="0" w:space="0"/>
        <w:bottom w:val="none" w:color="auto" w:sz="0" w:space="1"/>
        <w:right w:val="none" w:color="auto" w:sz="0" w:space="0"/>
        <w:between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Pr>
    <w:r>
      <w:t>玉环市普竹塘安澜工程</w:t>
    </w:r>
    <w:r>
      <w:rPr>
        <w:rFonts w:hint="eastAsia"/>
      </w:rPr>
      <w:t>环境影响报告书</w:t>
    </w:r>
  </w:p>
  <w:p>
    <w:pPr>
      <w:pStyle w:val="32"/>
      <w:pBdr>
        <w:bottom w:val="none" w:color="auto" w:sz="0" w:space="1"/>
      </w:pBdr>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Pr>
    <w:r>
      <w:t>玉环市普竹塘安澜工程</w:t>
    </w:r>
    <w:r>
      <w:rPr>
        <w:rFonts w:hint="eastAsia"/>
      </w:rPr>
      <w:t>环境影响报告书</w:t>
    </w:r>
  </w:p>
  <w:p>
    <w:pPr>
      <w:pStyle w:val="32"/>
      <w:pBdr>
        <w:bottom w:val="none" w:color="auto" w:sz="0" w:space="1"/>
      </w:pBdr>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Pr>
    <w:r>
      <w:t>玉环市普竹塘安澜工程</w:t>
    </w:r>
    <w:r>
      <w:rPr>
        <w:rFonts w:hint="eastAsia"/>
      </w:rPr>
      <w:t>环境影响报告书</w:t>
    </w:r>
  </w:p>
  <w:p>
    <w:pPr>
      <w:pStyle w:val="32"/>
      <w:pBdr>
        <w:bottom w:val="none" w:color="auto" w:sz="0" w:space="1"/>
      </w:pBdr>
      <w:jc w:val="both"/>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Pr>
    <w:r>
      <w:t>玉环市普竹塘安澜工程</w:t>
    </w:r>
    <w:r>
      <w:rPr>
        <w:rFonts w:hint="eastAsia"/>
      </w:rPr>
      <w:t>环境影响报告书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Pr>
    <w:r>
      <w:t>玉环市普竹塘安澜工程</w:t>
    </w:r>
    <w:r>
      <w:rPr>
        <w:rFonts w:hint="eastAsia"/>
      </w:rPr>
      <w:t>环境影响报告书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48F220A"/>
    <w:multiLevelType w:val="singleLevel"/>
    <w:tmpl w:val="B48F220A"/>
    <w:lvl w:ilvl="0" w:tentative="0">
      <w:start w:val="1"/>
      <w:numFmt w:val="decimal"/>
      <w:suff w:val="nothing"/>
      <w:lvlText w:val="%1）"/>
      <w:lvlJc w:val="left"/>
    </w:lvl>
  </w:abstractNum>
  <w:abstractNum w:abstractNumId="1">
    <w:nsid w:val="BF605401"/>
    <w:multiLevelType w:val="singleLevel"/>
    <w:tmpl w:val="BF605401"/>
    <w:lvl w:ilvl="0" w:tentative="0">
      <w:start w:val="1"/>
      <w:numFmt w:val="decimal"/>
      <w:lvlText w:val="%1)"/>
      <w:lvlJc w:val="left"/>
      <w:pPr>
        <w:ind w:left="425" w:hanging="425"/>
      </w:pPr>
      <w:rPr>
        <w:rFonts w:hint="default"/>
      </w:rPr>
    </w:lvl>
  </w:abstractNum>
  <w:abstractNum w:abstractNumId="2">
    <w:nsid w:val="C6979429"/>
    <w:multiLevelType w:val="singleLevel"/>
    <w:tmpl w:val="C6979429"/>
    <w:lvl w:ilvl="0" w:tentative="0">
      <w:start w:val="1"/>
      <w:numFmt w:val="decimal"/>
      <w:lvlText w:val="%1)"/>
      <w:lvlJc w:val="left"/>
      <w:pPr>
        <w:ind w:left="575" w:hanging="425"/>
      </w:pPr>
      <w:rPr>
        <w:rFonts w:hint="default"/>
        <w:sz w:val="24"/>
        <w:szCs w:val="24"/>
      </w:rPr>
    </w:lvl>
  </w:abstractNum>
  <w:abstractNum w:abstractNumId="3">
    <w:nsid w:val="07F0BDA1"/>
    <w:multiLevelType w:val="singleLevel"/>
    <w:tmpl w:val="07F0BDA1"/>
    <w:lvl w:ilvl="0" w:tentative="0">
      <w:start w:val="1"/>
      <w:numFmt w:val="decimal"/>
      <w:suff w:val="space"/>
      <w:lvlText w:val="（%1）"/>
      <w:lvlJc w:val="left"/>
    </w:lvl>
  </w:abstractNum>
  <w:abstractNum w:abstractNumId="4">
    <w:nsid w:val="0C092DAF"/>
    <w:multiLevelType w:val="singleLevel"/>
    <w:tmpl w:val="0C092DAF"/>
    <w:lvl w:ilvl="0" w:tentative="0">
      <w:start w:val="1"/>
      <w:numFmt w:val="decimal"/>
      <w:suff w:val="nothing"/>
      <w:lvlText w:val="（%1）"/>
      <w:lvlJc w:val="left"/>
    </w:lvl>
  </w:abstractNum>
  <w:abstractNum w:abstractNumId="5">
    <w:nsid w:val="30FFC8A5"/>
    <w:multiLevelType w:val="singleLevel"/>
    <w:tmpl w:val="30FFC8A5"/>
    <w:lvl w:ilvl="0" w:tentative="0">
      <w:start w:val="1"/>
      <w:numFmt w:val="decimal"/>
      <w:suff w:val="nothing"/>
      <w:lvlText w:val="（%1）"/>
      <w:lvlJc w:val="left"/>
    </w:lvl>
  </w:abstractNum>
  <w:abstractNum w:abstractNumId="6">
    <w:nsid w:val="3226B58D"/>
    <w:multiLevelType w:val="singleLevel"/>
    <w:tmpl w:val="3226B58D"/>
    <w:lvl w:ilvl="0" w:tentative="0">
      <w:start w:val="1"/>
      <w:numFmt w:val="decimal"/>
      <w:lvlText w:val="%1)"/>
      <w:lvlJc w:val="left"/>
      <w:pPr>
        <w:ind w:left="425" w:hanging="425"/>
      </w:pPr>
      <w:rPr>
        <w:rFonts w:hint="default" w:ascii="Times New Roman" w:hAnsi="Times New Roman" w:cs="Times New Roman"/>
        <w:sz w:val="24"/>
        <w:szCs w:val="24"/>
      </w:rPr>
    </w:lvl>
  </w:abstractNum>
  <w:abstractNum w:abstractNumId="7">
    <w:nsid w:val="3FA63D4C"/>
    <w:multiLevelType w:val="singleLevel"/>
    <w:tmpl w:val="3FA63D4C"/>
    <w:lvl w:ilvl="0" w:tentative="0">
      <w:start w:val="5"/>
      <w:numFmt w:val="decimal"/>
      <w:suff w:val="nothing"/>
      <w:lvlText w:val="%1）"/>
      <w:lvlJc w:val="left"/>
    </w:lvl>
  </w:abstractNum>
  <w:abstractNum w:abstractNumId="8">
    <w:nsid w:val="61E7CBD3"/>
    <w:multiLevelType w:val="singleLevel"/>
    <w:tmpl w:val="61E7CBD3"/>
    <w:lvl w:ilvl="0" w:tentative="0">
      <w:start w:val="2"/>
      <w:numFmt w:val="decimal"/>
      <w:suff w:val="nothing"/>
      <w:lvlText w:val="%1、"/>
      <w:lvlJc w:val="left"/>
    </w:lvl>
  </w:abstractNum>
  <w:abstractNum w:abstractNumId="9">
    <w:nsid w:val="61E8D3F1"/>
    <w:multiLevelType w:val="singleLevel"/>
    <w:tmpl w:val="61E8D3F1"/>
    <w:lvl w:ilvl="0" w:tentative="0">
      <w:start w:val="2"/>
      <w:numFmt w:val="decimal"/>
      <w:suff w:val="nothing"/>
      <w:lvlText w:val="（%1）"/>
      <w:lvlJc w:val="left"/>
    </w:lvl>
  </w:abstractNum>
  <w:abstractNum w:abstractNumId="10">
    <w:nsid w:val="742453C5"/>
    <w:multiLevelType w:val="multilevel"/>
    <w:tmpl w:val="742453C5"/>
    <w:lvl w:ilvl="0" w:tentative="0">
      <w:start w:val="1"/>
      <w:numFmt w:val="decimal"/>
      <w:lvlText w:val="%1)"/>
      <w:lvlJc w:val="left"/>
      <w:pPr>
        <w:ind w:left="913" w:hanging="420"/>
      </w:pPr>
    </w:lvl>
    <w:lvl w:ilvl="1" w:tentative="0">
      <w:start w:val="1"/>
      <w:numFmt w:val="lowerLetter"/>
      <w:lvlText w:val="%2)"/>
      <w:lvlJc w:val="left"/>
      <w:pPr>
        <w:ind w:left="1333" w:hanging="420"/>
      </w:pPr>
    </w:lvl>
    <w:lvl w:ilvl="2" w:tentative="0">
      <w:start w:val="1"/>
      <w:numFmt w:val="lowerRoman"/>
      <w:lvlText w:val="%3."/>
      <w:lvlJc w:val="right"/>
      <w:pPr>
        <w:ind w:left="1753" w:hanging="420"/>
      </w:pPr>
    </w:lvl>
    <w:lvl w:ilvl="3" w:tentative="0">
      <w:start w:val="1"/>
      <w:numFmt w:val="decimal"/>
      <w:lvlText w:val="%4."/>
      <w:lvlJc w:val="left"/>
      <w:pPr>
        <w:ind w:left="2173" w:hanging="420"/>
      </w:pPr>
    </w:lvl>
    <w:lvl w:ilvl="4" w:tentative="0">
      <w:start w:val="1"/>
      <w:numFmt w:val="lowerLetter"/>
      <w:lvlText w:val="%5)"/>
      <w:lvlJc w:val="left"/>
      <w:pPr>
        <w:ind w:left="2593" w:hanging="420"/>
      </w:pPr>
    </w:lvl>
    <w:lvl w:ilvl="5" w:tentative="0">
      <w:start w:val="1"/>
      <w:numFmt w:val="lowerRoman"/>
      <w:lvlText w:val="%6."/>
      <w:lvlJc w:val="right"/>
      <w:pPr>
        <w:ind w:left="3013" w:hanging="420"/>
      </w:pPr>
    </w:lvl>
    <w:lvl w:ilvl="6" w:tentative="0">
      <w:start w:val="1"/>
      <w:numFmt w:val="decimal"/>
      <w:lvlText w:val="%7."/>
      <w:lvlJc w:val="left"/>
      <w:pPr>
        <w:ind w:left="3433" w:hanging="420"/>
      </w:pPr>
    </w:lvl>
    <w:lvl w:ilvl="7" w:tentative="0">
      <w:start w:val="1"/>
      <w:numFmt w:val="lowerLetter"/>
      <w:lvlText w:val="%8)"/>
      <w:lvlJc w:val="left"/>
      <w:pPr>
        <w:ind w:left="3853" w:hanging="420"/>
      </w:pPr>
    </w:lvl>
    <w:lvl w:ilvl="8" w:tentative="0">
      <w:start w:val="1"/>
      <w:numFmt w:val="lowerRoman"/>
      <w:lvlText w:val="%9."/>
      <w:lvlJc w:val="right"/>
      <w:pPr>
        <w:ind w:left="4273" w:hanging="420"/>
      </w:pPr>
    </w:lvl>
  </w:abstractNum>
  <w:abstractNum w:abstractNumId="11">
    <w:nsid w:val="79FC4BF9"/>
    <w:multiLevelType w:val="singleLevel"/>
    <w:tmpl w:val="79FC4BF9"/>
    <w:lvl w:ilvl="0" w:tentative="0">
      <w:start w:val="1"/>
      <w:numFmt w:val="decimal"/>
      <w:suff w:val="nothing"/>
      <w:lvlText w:val="（%1）"/>
      <w:lvlJc w:val="left"/>
    </w:lvl>
  </w:abstractNum>
  <w:num w:numId="1">
    <w:abstractNumId w:val="6"/>
  </w:num>
  <w:num w:numId="2">
    <w:abstractNumId w:val="1"/>
  </w:num>
  <w:num w:numId="3">
    <w:abstractNumId w:val="10"/>
  </w:num>
  <w:num w:numId="4">
    <w:abstractNumId w:val="2"/>
  </w:num>
  <w:num w:numId="5">
    <w:abstractNumId w:val="8"/>
  </w:num>
  <w:num w:numId="6">
    <w:abstractNumId w:val="9"/>
  </w:num>
  <w:num w:numId="7">
    <w:abstractNumId w:val="11"/>
  </w:num>
  <w:num w:numId="8">
    <w:abstractNumId w:val="7"/>
  </w:num>
  <w:num w:numId="9">
    <w:abstractNumId w:val="3"/>
  </w:num>
  <w:num w:numId="10">
    <w:abstractNumId w:val="4"/>
  </w:num>
  <w:num w:numId="11">
    <w:abstractNumId w:val="5"/>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bordersDoNotSurroundHeader w:val="0"/>
  <w:bordersDoNotSurroundFooter w:val="0"/>
  <w:documentProtection w:enforcement="0"/>
  <w:defaultTabStop w:val="424"/>
  <w:drawingGridHorizontalSpacing w:val="108"/>
  <w:drawingGridVerticalSpacing w:val="221"/>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GRiNmJiZWYzNGFiOTkyZWMyZTZlNjA0N2RlMjA4OTYifQ=="/>
  </w:docVars>
  <w:rsids>
    <w:rsidRoot w:val="00172A27"/>
    <w:rsid w:val="00000934"/>
    <w:rsid w:val="0000133F"/>
    <w:rsid w:val="00002023"/>
    <w:rsid w:val="00005643"/>
    <w:rsid w:val="000119DA"/>
    <w:rsid w:val="00011E26"/>
    <w:rsid w:val="00013413"/>
    <w:rsid w:val="00013C71"/>
    <w:rsid w:val="000147C5"/>
    <w:rsid w:val="000156FD"/>
    <w:rsid w:val="00017857"/>
    <w:rsid w:val="00021754"/>
    <w:rsid w:val="00024335"/>
    <w:rsid w:val="00025236"/>
    <w:rsid w:val="00025ACF"/>
    <w:rsid w:val="00026BF8"/>
    <w:rsid w:val="00027F50"/>
    <w:rsid w:val="00030132"/>
    <w:rsid w:val="00030572"/>
    <w:rsid w:val="00032C33"/>
    <w:rsid w:val="00035889"/>
    <w:rsid w:val="00037790"/>
    <w:rsid w:val="00041957"/>
    <w:rsid w:val="00042794"/>
    <w:rsid w:val="00043293"/>
    <w:rsid w:val="00043C37"/>
    <w:rsid w:val="000461F5"/>
    <w:rsid w:val="00046532"/>
    <w:rsid w:val="000505DF"/>
    <w:rsid w:val="00052056"/>
    <w:rsid w:val="00052A9C"/>
    <w:rsid w:val="00053902"/>
    <w:rsid w:val="0005493E"/>
    <w:rsid w:val="00055B7A"/>
    <w:rsid w:val="00056C72"/>
    <w:rsid w:val="00062848"/>
    <w:rsid w:val="00063BCD"/>
    <w:rsid w:val="00064844"/>
    <w:rsid w:val="00064B20"/>
    <w:rsid w:val="00065E70"/>
    <w:rsid w:val="000674CE"/>
    <w:rsid w:val="00071DEF"/>
    <w:rsid w:val="0007230F"/>
    <w:rsid w:val="000724FC"/>
    <w:rsid w:val="000731A4"/>
    <w:rsid w:val="00073A16"/>
    <w:rsid w:val="0007419B"/>
    <w:rsid w:val="00075C72"/>
    <w:rsid w:val="00076686"/>
    <w:rsid w:val="00077AC4"/>
    <w:rsid w:val="00081B66"/>
    <w:rsid w:val="00082474"/>
    <w:rsid w:val="0008372F"/>
    <w:rsid w:val="000867FB"/>
    <w:rsid w:val="000879A1"/>
    <w:rsid w:val="00087A82"/>
    <w:rsid w:val="000919FE"/>
    <w:rsid w:val="00093181"/>
    <w:rsid w:val="00093864"/>
    <w:rsid w:val="00093A28"/>
    <w:rsid w:val="00095F98"/>
    <w:rsid w:val="00096C1B"/>
    <w:rsid w:val="000A4E76"/>
    <w:rsid w:val="000B02E4"/>
    <w:rsid w:val="000B2EAB"/>
    <w:rsid w:val="000B3052"/>
    <w:rsid w:val="000B3106"/>
    <w:rsid w:val="000B5038"/>
    <w:rsid w:val="000B51AD"/>
    <w:rsid w:val="000B5F95"/>
    <w:rsid w:val="000B6AD8"/>
    <w:rsid w:val="000C25CF"/>
    <w:rsid w:val="000C7965"/>
    <w:rsid w:val="000C7FE4"/>
    <w:rsid w:val="000D0798"/>
    <w:rsid w:val="000E2935"/>
    <w:rsid w:val="000E2D5F"/>
    <w:rsid w:val="000E4051"/>
    <w:rsid w:val="000E5840"/>
    <w:rsid w:val="000E5A7A"/>
    <w:rsid w:val="000E5E1C"/>
    <w:rsid w:val="000E5F9B"/>
    <w:rsid w:val="000E6118"/>
    <w:rsid w:val="000E6414"/>
    <w:rsid w:val="000E6832"/>
    <w:rsid w:val="000E6F76"/>
    <w:rsid w:val="000E7683"/>
    <w:rsid w:val="000F04E0"/>
    <w:rsid w:val="000F2C6C"/>
    <w:rsid w:val="000F37AC"/>
    <w:rsid w:val="000F4D71"/>
    <w:rsid w:val="00100621"/>
    <w:rsid w:val="00101719"/>
    <w:rsid w:val="0010276B"/>
    <w:rsid w:val="00102E80"/>
    <w:rsid w:val="001047FD"/>
    <w:rsid w:val="0010546D"/>
    <w:rsid w:val="0010575C"/>
    <w:rsid w:val="00107BB7"/>
    <w:rsid w:val="001105EF"/>
    <w:rsid w:val="00110630"/>
    <w:rsid w:val="00110B7E"/>
    <w:rsid w:val="001126C2"/>
    <w:rsid w:val="0011500F"/>
    <w:rsid w:val="00115746"/>
    <w:rsid w:val="001161D0"/>
    <w:rsid w:val="0011696A"/>
    <w:rsid w:val="00116B2C"/>
    <w:rsid w:val="00116BA1"/>
    <w:rsid w:val="001170B0"/>
    <w:rsid w:val="0012087E"/>
    <w:rsid w:val="00121263"/>
    <w:rsid w:val="0012156A"/>
    <w:rsid w:val="001232F9"/>
    <w:rsid w:val="0012349C"/>
    <w:rsid w:val="0012387C"/>
    <w:rsid w:val="001238D2"/>
    <w:rsid w:val="00123A22"/>
    <w:rsid w:val="00125A24"/>
    <w:rsid w:val="001260D3"/>
    <w:rsid w:val="00126C1D"/>
    <w:rsid w:val="00127007"/>
    <w:rsid w:val="001301F2"/>
    <w:rsid w:val="00130F38"/>
    <w:rsid w:val="001311E3"/>
    <w:rsid w:val="0013131B"/>
    <w:rsid w:val="0013245B"/>
    <w:rsid w:val="00135458"/>
    <w:rsid w:val="00135DB2"/>
    <w:rsid w:val="0013648D"/>
    <w:rsid w:val="0013678F"/>
    <w:rsid w:val="00136D46"/>
    <w:rsid w:val="0013768A"/>
    <w:rsid w:val="001379FA"/>
    <w:rsid w:val="00142F56"/>
    <w:rsid w:val="001447FC"/>
    <w:rsid w:val="00145039"/>
    <w:rsid w:val="00145246"/>
    <w:rsid w:val="00145293"/>
    <w:rsid w:val="00145728"/>
    <w:rsid w:val="001472E3"/>
    <w:rsid w:val="00152F13"/>
    <w:rsid w:val="00154314"/>
    <w:rsid w:val="00154EC9"/>
    <w:rsid w:val="00154F8A"/>
    <w:rsid w:val="0015584A"/>
    <w:rsid w:val="00155BFC"/>
    <w:rsid w:val="001572BC"/>
    <w:rsid w:val="0016037B"/>
    <w:rsid w:val="00162B26"/>
    <w:rsid w:val="001636AD"/>
    <w:rsid w:val="001647AD"/>
    <w:rsid w:val="0016484D"/>
    <w:rsid w:val="0016533F"/>
    <w:rsid w:val="00165944"/>
    <w:rsid w:val="00165C5B"/>
    <w:rsid w:val="00166EF4"/>
    <w:rsid w:val="001706F0"/>
    <w:rsid w:val="00170936"/>
    <w:rsid w:val="00172A27"/>
    <w:rsid w:val="00173387"/>
    <w:rsid w:val="00174B40"/>
    <w:rsid w:val="00175458"/>
    <w:rsid w:val="001770DD"/>
    <w:rsid w:val="0017735F"/>
    <w:rsid w:val="00180332"/>
    <w:rsid w:val="001804E7"/>
    <w:rsid w:val="0018383E"/>
    <w:rsid w:val="0018478B"/>
    <w:rsid w:val="00184EFB"/>
    <w:rsid w:val="0018577A"/>
    <w:rsid w:val="00190846"/>
    <w:rsid w:val="00190A72"/>
    <w:rsid w:val="00190E92"/>
    <w:rsid w:val="00192F3D"/>
    <w:rsid w:val="001937C6"/>
    <w:rsid w:val="001939C2"/>
    <w:rsid w:val="00194E16"/>
    <w:rsid w:val="001961E6"/>
    <w:rsid w:val="001979EF"/>
    <w:rsid w:val="00197A03"/>
    <w:rsid w:val="00197D1F"/>
    <w:rsid w:val="001A3B7A"/>
    <w:rsid w:val="001A4875"/>
    <w:rsid w:val="001A6C31"/>
    <w:rsid w:val="001A77CF"/>
    <w:rsid w:val="001B0614"/>
    <w:rsid w:val="001B2A5C"/>
    <w:rsid w:val="001B4C74"/>
    <w:rsid w:val="001B4DA8"/>
    <w:rsid w:val="001C03A8"/>
    <w:rsid w:val="001C0EB5"/>
    <w:rsid w:val="001C1BEE"/>
    <w:rsid w:val="001C2D30"/>
    <w:rsid w:val="001C302A"/>
    <w:rsid w:val="001C3B38"/>
    <w:rsid w:val="001C787E"/>
    <w:rsid w:val="001D098D"/>
    <w:rsid w:val="001D0B44"/>
    <w:rsid w:val="001D28B2"/>
    <w:rsid w:val="001D39CF"/>
    <w:rsid w:val="001D47DF"/>
    <w:rsid w:val="001D48C1"/>
    <w:rsid w:val="001D50F1"/>
    <w:rsid w:val="001D542B"/>
    <w:rsid w:val="001D548C"/>
    <w:rsid w:val="001D61BC"/>
    <w:rsid w:val="001D62A7"/>
    <w:rsid w:val="001D65F6"/>
    <w:rsid w:val="001D69C9"/>
    <w:rsid w:val="001D6AAA"/>
    <w:rsid w:val="001E0AB7"/>
    <w:rsid w:val="001E2977"/>
    <w:rsid w:val="001E4012"/>
    <w:rsid w:val="001E43BB"/>
    <w:rsid w:val="001E4A0E"/>
    <w:rsid w:val="001E670C"/>
    <w:rsid w:val="001F0397"/>
    <w:rsid w:val="001F088B"/>
    <w:rsid w:val="001F1084"/>
    <w:rsid w:val="001F12E6"/>
    <w:rsid w:val="001F3EA9"/>
    <w:rsid w:val="001F5BE7"/>
    <w:rsid w:val="001F5F2A"/>
    <w:rsid w:val="0020010C"/>
    <w:rsid w:val="002008C7"/>
    <w:rsid w:val="00201403"/>
    <w:rsid w:val="0020328E"/>
    <w:rsid w:val="00204B20"/>
    <w:rsid w:val="00205CE5"/>
    <w:rsid w:val="00206E3C"/>
    <w:rsid w:val="0021073C"/>
    <w:rsid w:val="00211198"/>
    <w:rsid w:val="0021139B"/>
    <w:rsid w:val="002116FA"/>
    <w:rsid w:val="00213D79"/>
    <w:rsid w:val="002142C7"/>
    <w:rsid w:val="002206B7"/>
    <w:rsid w:val="00221AD6"/>
    <w:rsid w:val="00224938"/>
    <w:rsid w:val="002259D8"/>
    <w:rsid w:val="00226CB0"/>
    <w:rsid w:val="0022750D"/>
    <w:rsid w:val="0022756A"/>
    <w:rsid w:val="002277A2"/>
    <w:rsid w:val="00230B0D"/>
    <w:rsid w:val="00230E81"/>
    <w:rsid w:val="00232958"/>
    <w:rsid w:val="00233592"/>
    <w:rsid w:val="00233ACE"/>
    <w:rsid w:val="0023418B"/>
    <w:rsid w:val="00234E91"/>
    <w:rsid w:val="00235A2C"/>
    <w:rsid w:val="00236FE0"/>
    <w:rsid w:val="00237CDB"/>
    <w:rsid w:val="00240E50"/>
    <w:rsid w:val="00242091"/>
    <w:rsid w:val="00242ED7"/>
    <w:rsid w:val="00243170"/>
    <w:rsid w:val="00243EAF"/>
    <w:rsid w:val="00244776"/>
    <w:rsid w:val="002457CB"/>
    <w:rsid w:val="00251E8C"/>
    <w:rsid w:val="00252C3B"/>
    <w:rsid w:val="00252D4D"/>
    <w:rsid w:val="0025331C"/>
    <w:rsid w:val="002540A9"/>
    <w:rsid w:val="002540F0"/>
    <w:rsid w:val="00255004"/>
    <w:rsid w:val="002550D5"/>
    <w:rsid w:val="0025534F"/>
    <w:rsid w:val="00256E2D"/>
    <w:rsid w:val="00257241"/>
    <w:rsid w:val="00257992"/>
    <w:rsid w:val="00257B5B"/>
    <w:rsid w:val="0026132A"/>
    <w:rsid w:val="0026144C"/>
    <w:rsid w:val="002623B4"/>
    <w:rsid w:val="00263316"/>
    <w:rsid w:val="0026419A"/>
    <w:rsid w:val="00265B6E"/>
    <w:rsid w:val="00266D4B"/>
    <w:rsid w:val="002672FA"/>
    <w:rsid w:val="002674EE"/>
    <w:rsid w:val="00267BD1"/>
    <w:rsid w:val="002715B2"/>
    <w:rsid w:val="00272AB6"/>
    <w:rsid w:val="00272ED1"/>
    <w:rsid w:val="002734B2"/>
    <w:rsid w:val="0027377B"/>
    <w:rsid w:val="002763BD"/>
    <w:rsid w:val="0027673B"/>
    <w:rsid w:val="00276999"/>
    <w:rsid w:val="00276DD5"/>
    <w:rsid w:val="00276F0C"/>
    <w:rsid w:val="00277CD7"/>
    <w:rsid w:val="00280597"/>
    <w:rsid w:val="002822CB"/>
    <w:rsid w:val="00283B7F"/>
    <w:rsid w:val="00285C7D"/>
    <w:rsid w:val="00290D42"/>
    <w:rsid w:val="00291B57"/>
    <w:rsid w:val="00292AC8"/>
    <w:rsid w:val="0029405E"/>
    <w:rsid w:val="00294605"/>
    <w:rsid w:val="00296202"/>
    <w:rsid w:val="002A03BB"/>
    <w:rsid w:val="002A20C8"/>
    <w:rsid w:val="002A239E"/>
    <w:rsid w:val="002A25E8"/>
    <w:rsid w:val="002A2742"/>
    <w:rsid w:val="002A2B40"/>
    <w:rsid w:val="002A3499"/>
    <w:rsid w:val="002A35DC"/>
    <w:rsid w:val="002A5044"/>
    <w:rsid w:val="002A63BD"/>
    <w:rsid w:val="002A6CA7"/>
    <w:rsid w:val="002A6CBB"/>
    <w:rsid w:val="002A7ABB"/>
    <w:rsid w:val="002B17B6"/>
    <w:rsid w:val="002B17DE"/>
    <w:rsid w:val="002B1E98"/>
    <w:rsid w:val="002B322F"/>
    <w:rsid w:val="002B44C7"/>
    <w:rsid w:val="002B4A90"/>
    <w:rsid w:val="002B4D51"/>
    <w:rsid w:val="002B5617"/>
    <w:rsid w:val="002B7984"/>
    <w:rsid w:val="002C2CAB"/>
    <w:rsid w:val="002C3574"/>
    <w:rsid w:val="002C3FEA"/>
    <w:rsid w:val="002C4219"/>
    <w:rsid w:val="002C4AC9"/>
    <w:rsid w:val="002C5245"/>
    <w:rsid w:val="002C7DD2"/>
    <w:rsid w:val="002D18A6"/>
    <w:rsid w:val="002D3C0B"/>
    <w:rsid w:val="002D6969"/>
    <w:rsid w:val="002D7C0B"/>
    <w:rsid w:val="002E0266"/>
    <w:rsid w:val="002E1406"/>
    <w:rsid w:val="002E1C4E"/>
    <w:rsid w:val="002E3473"/>
    <w:rsid w:val="002E634E"/>
    <w:rsid w:val="002E6633"/>
    <w:rsid w:val="002E72E5"/>
    <w:rsid w:val="002F15DE"/>
    <w:rsid w:val="002F1D34"/>
    <w:rsid w:val="002F27EE"/>
    <w:rsid w:val="002F43AF"/>
    <w:rsid w:val="002F472E"/>
    <w:rsid w:val="002F67E8"/>
    <w:rsid w:val="002F681E"/>
    <w:rsid w:val="002F6C53"/>
    <w:rsid w:val="002F7B46"/>
    <w:rsid w:val="00300660"/>
    <w:rsid w:val="00300BB7"/>
    <w:rsid w:val="00301592"/>
    <w:rsid w:val="0030295D"/>
    <w:rsid w:val="00302E5F"/>
    <w:rsid w:val="00304132"/>
    <w:rsid w:val="0030545B"/>
    <w:rsid w:val="00306F05"/>
    <w:rsid w:val="003078C1"/>
    <w:rsid w:val="00310305"/>
    <w:rsid w:val="003112FC"/>
    <w:rsid w:val="0031134F"/>
    <w:rsid w:val="00312E9A"/>
    <w:rsid w:val="003133AD"/>
    <w:rsid w:val="00313730"/>
    <w:rsid w:val="00313DB4"/>
    <w:rsid w:val="0031416D"/>
    <w:rsid w:val="00314963"/>
    <w:rsid w:val="00314B88"/>
    <w:rsid w:val="0031500C"/>
    <w:rsid w:val="003152DF"/>
    <w:rsid w:val="003152FF"/>
    <w:rsid w:val="0031538A"/>
    <w:rsid w:val="00315878"/>
    <w:rsid w:val="003164AE"/>
    <w:rsid w:val="003169CB"/>
    <w:rsid w:val="003209CC"/>
    <w:rsid w:val="003216B7"/>
    <w:rsid w:val="00322277"/>
    <w:rsid w:val="00323082"/>
    <w:rsid w:val="0032339D"/>
    <w:rsid w:val="00324109"/>
    <w:rsid w:val="0032579D"/>
    <w:rsid w:val="00325FCA"/>
    <w:rsid w:val="00326C93"/>
    <w:rsid w:val="00326F89"/>
    <w:rsid w:val="003275BD"/>
    <w:rsid w:val="003308A1"/>
    <w:rsid w:val="00331058"/>
    <w:rsid w:val="00332037"/>
    <w:rsid w:val="00332612"/>
    <w:rsid w:val="00332E17"/>
    <w:rsid w:val="00333E9F"/>
    <w:rsid w:val="0033487E"/>
    <w:rsid w:val="00334CAB"/>
    <w:rsid w:val="00335A59"/>
    <w:rsid w:val="00335C89"/>
    <w:rsid w:val="0033691E"/>
    <w:rsid w:val="0033729C"/>
    <w:rsid w:val="003373D4"/>
    <w:rsid w:val="00340FAE"/>
    <w:rsid w:val="00342D2D"/>
    <w:rsid w:val="00343056"/>
    <w:rsid w:val="00343401"/>
    <w:rsid w:val="00343D39"/>
    <w:rsid w:val="00344C7C"/>
    <w:rsid w:val="00345420"/>
    <w:rsid w:val="00346293"/>
    <w:rsid w:val="00346727"/>
    <w:rsid w:val="00346876"/>
    <w:rsid w:val="00347AC1"/>
    <w:rsid w:val="00347E2A"/>
    <w:rsid w:val="00350254"/>
    <w:rsid w:val="00350847"/>
    <w:rsid w:val="003531D1"/>
    <w:rsid w:val="003539B5"/>
    <w:rsid w:val="00353ABB"/>
    <w:rsid w:val="00353EE8"/>
    <w:rsid w:val="00355150"/>
    <w:rsid w:val="0035589F"/>
    <w:rsid w:val="0035594D"/>
    <w:rsid w:val="00356656"/>
    <w:rsid w:val="00357CD5"/>
    <w:rsid w:val="00357FF2"/>
    <w:rsid w:val="00360A4F"/>
    <w:rsid w:val="00361002"/>
    <w:rsid w:val="0036169D"/>
    <w:rsid w:val="00362BE9"/>
    <w:rsid w:val="003642F7"/>
    <w:rsid w:val="00371008"/>
    <w:rsid w:val="00374057"/>
    <w:rsid w:val="00374C31"/>
    <w:rsid w:val="00376DAA"/>
    <w:rsid w:val="0038045B"/>
    <w:rsid w:val="00380543"/>
    <w:rsid w:val="00380BCA"/>
    <w:rsid w:val="00380ED2"/>
    <w:rsid w:val="00381FFE"/>
    <w:rsid w:val="003827DB"/>
    <w:rsid w:val="003847F5"/>
    <w:rsid w:val="00384E07"/>
    <w:rsid w:val="00385BFC"/>
    <w:rsid w:val="0038677E"/>
    <w:rsid w:val="00390AFD"/>
    <w:rsid w:val="003912F4"/>
    <w:rsid w:val="0039158D"/>
    <w:rsid w:val="00391CA8"/>
    <w:rsid w:val="00391F41"/>
    <w:rsid w:val="00393404"/>
    <w:rsid w:val="00393BDB"/>
    <w:rsid w:val="0039455F"/>
    <w:rsid w:val="00394C05"/>
    <w:rsid w:val="00395087"/>
    <w:rsid w:val="00396466"/>
    <w:rsid w:val="0039672E"/>
    <w:rsid w:val="0039712B"/>
    <w:rsid w:val="003A0051"/>
    <w:rsid w:val="003A0302"/>
    <w:rsid w:val="003A0746"/>
    <w:rsid w:val="003A0940"/>
    <w:rsid w:val="003A098F"/>
    <w:rsid w:val="003A1CB6"/>
    <w:rsid w:val="003A1F88"/>
    <w:rsid w:val="003A3276"/>
    <w:rsid w:val="003A453F"/>
    <w:rsid w:val="003A791F"/>
    <w:rsid w:val="003B0EB4"/>
    <w:rsid w:val="003B113F"/>
    <w:rsid w:val="003B2731"/>
    <w:rsid w:val="003B3615"/>
    <w:rsid w:val="003B4C38"/>
    <w:rsid w:val="003C073C"/>
    <w:rsid w:val="003C192A"/>
    <w:rsid w:val="003C1C36"/>
    <w:rsid w:val="003C1DAC"/>
    <w:rsid w:val="003C286F"/>
    <w:rsid w:val="003C3F82"/>
    <w:rsid w:val="003C6187"/>
    <w:rsid w:val="003D060E"/>
    <w:rsid w:val="003D0C8C"/>
    <w:rsid w:val="003D1CFA"/>
    <w:rsid w:val="003D36E0"/>
    <w:rsid w:val="003D394A"/>
    <w:rsid w:val="003D629D"/>
    <w:rsid w:val="003D64E1"/>
    <w:rsid w:val="003D70DC"/>
    <w:rsid w:val="003D7AE6"/>
    <w:rsid w:val="003E0385"/>
    <w:rsid w:val="003E34F0"/>
    <w:rsid w:val="003E3738"/>
    <w:rsid w:val="003E4E7B"/>
    <w:rsid w:val="003E5883"/>
    <w:rsid w:val="003F0586"/>
    <w:rsid w:val="003F1691"/>
    <w:rsid w:val="003F2B04"/>
    <w:rsid w:val="003F2C4C"/>
    <w:rsid w:val="003F332F"/>
    <w:rsid w:val="003F3425"/>
    <w:rsid w:val="003F39F0"/>
    <w:rsid w:val="003F577C"/>
    <w:rsid w:val="003F5E71"/>
    <w:rsid w:val="003F665A"/>
    <w:rsid w:val="003F7696"/>
    <w:rsid w:val="003F7C14"/>
    <w:rsid w:val="003F7F36"/>
    <w:rsid w:val="00400D11"/>
    <w:rsid w:val="00401482"/>
    <w:rsid w:val="0040193B"/>
    <w:rsid w:val="00402226"/>
    <w:rsid w:val="004023C6"/>
    <w:rsid w:val="00402804"/>
    <w:rsid w:val="00403A31"/>
    <w:rsid w:val="004055B8"/>
    <w:rsid w:val="00406D83"/>
    <w:rsid w:val="00411706"/>
    <w:rsid w:val="00411D01"/>
    <w:rsid w:val="00413BA9"/>
    <w:rsid w:val="00413ECB"/>
    <w:rsid w:val="004148F3"/>
    <w:rsid w:val="00414E5E"/>
    <w:rsid w:val="00415110"/>
    <w:rsid w:val="004151B1"/>
    <w:rsid w:val="00421AE3"/>
    <w:rsid w:val="0042610D"/>
    <w:rsid w:val="004271CF"/>
    <w:rsid w:val="00430BB2"/>
    <w:rsid w:val="00432774"/>
    <w:rsid w:val="00432870"/>
    <w:rsid w:val="00434368"/>
    <w:rsid w:val="00434699"/>
    <w:rsid w:val="004349BF"/>
    <w:rsid w:val="00434A0A"/>
    <w:rsid w:val="004411FC"/>
    <w:rsid w:val="0044146C"/>
    <w:rsid w:val="00443CEE"/>
    <w:rsid w:val="00444E8C"/>
    <w:rsid w:val="004459AE"/>
    <w:rsid w:val="00445D8C"/>
    <w:rsid w:val="00445FDF"/>
    <w:rsid w:val="004469F2"/>
    <w:rsid w:val="00447920"/>
    <w:rsid w:val="0045124E"/>
    <w:rsid w:val="004515BF"/>
    <w:rsid w:val="00451B19"/>
    <w:rsid w:val="00452A36"/>
    <w:rsid w:val="00454FFE"/>
    <w:rsid w:val="00455A3D"/>
    <w:rsid w:val="00457248"/>
    <w:rsid w:val="00457250"/>
    <w:rsid w:val="00457D76"/>
    <w:rsid w:val="00461FAB"/>
    <w:rsid w:val="00462521"/>
    <w:rsid w:val="00463667"/>
    <w:rsid w:val="0046402D"/>
    <w:rsid w:val="004658F0"/>
    <w:rsid w:val="00467C47"/>
    <w:rsid w:val="00470947"/>
    <w:rsid w:val="004710F5"/>
    <w:rsid w:val="004712B2"/>
    <w:rsid w:val="00471FDF"/>
    <w:rsid w:val="00472677"/>
    <w:rsid w:val="00472F7D"/>
    <w:rsid w:val="004739B0"/>
    <w:rsid w:val="004739CE"/>
    <w:rsid w:val="00473FD8"/>
    <w:rsid w:val="00476338"/>
    <w:rsid w:val="0047641B"/>
    <w:rsid w:val="00476D35"/>
    <w:rsid w:val="0048746C"/>
    <w:rsid w:val="00487585"/>
    <w:rsid w:val="0048793E"/>
    <w:rsid w:val="004903D0"/>
    <w:rsid w:val="00491F28"/>
    <w:rsid w:val="00492036"/>
    <w:rsid w:val="00492F13"/>
    <w:rsid w:val="00495A6A"/>
    <w:rsid w:val="00497045"/>
    <w:rsid w:val="00497676"/>
    <w:rsid w:val="004A0C92"/>
    <w:rsid w:val="004A1FDF"/>
    <w:rsid w:val="004A234D"/>
    <w:rsid w:val="004A2FFE"/>
    <w:rsid w:val="004A6863"/>
    <w:rsid w:val="004A6A2B"/>
    <w:rsid w:val="004A791E"/>
    <w:rsid w:val="004B3587"/>
    <w:rsid w:val="004B528D"/>
    <w:rsid w:val="004B7765"/>
    <w:rsid w:val="004B7E16"/>
    <w:rsid w:val="004B7F97"/>
    <w:rsid w:val="004C1AF2"/>
    <w:rsid w:val="004C485A"/>
    <w:rsid w:val="004C5AB9"/>
    <w:rsid w:val="004C73CB"/>
    <w:rsid w:val="004D0F7D"/>
    <w:rsid w:val="004D1CD1"/>
    <w:rsid w:val="004D2810"/>
    <w:rsid w:val="004D2901"/>
    <w:rsid w:val="004D3122"/>
    <w:rsid w:val="004D319E"/>
    <w:rsid w:val="004D4B00"/>
    <w:rsid w:val="004D6ED0"/>
    <w:rsid w:val="004D73D2"/>
    <w:rsid w:val="004E07FC"/>
    <w:rsid w:val="004E09E5"/>
    <w:rsid w:val="004E0C17"/>
    <w:rsid w:val="004E0ED5"/>
    <w:rsid w:val="004E21D7"/>
    <w:rsid w:val="004E5108"/>
    <w:rsid w:val="004F0D67"/>
    <w:rsid w:val="004F1C3D"/>
    <w:rsid w:val="004F227A"/>
    <w:rsid w:val="004F2D6E"/>
    <w:rsid w:val="004F442E"/>
    <w:rsid w:val="004F4CA6"/>
    <w:rsid w:val="004F53E9"/>
    <w:rsid w:val="004F5D01"/>
    <w:rsid w:val="004F6B02"/>
    <w:rsid w:val="004F6F74"/>
    <w:rsid w:val="004F7746"/>
    <w:rsid w:val="004F7C4F"/>
    <w:rsid w:val="00500D37"/>
    <w:rsid w:val="00501244"/>
    <w:rsid w:val="00502AC2"/>
    <w:rsid w:val="0050354B"/>
    <w:rsid w:val="00503BF1"/>
    <w:rsid w:val="00504438"/>
    <w:rsid w:val="00504780"/>
    <w:rsid w:val="005058B9"/>
    <w:rsid w:val="00507829"/>
    <w:rsid w:val="00507A1C"/>
    <w:rsid w:val="00510B5C"/>
    <w:rsid w:val="00513602"/>
    <w:rsid w:val="005146B3"/>
    <w:rsid w:val="005170CC"/>
    <w:rsid w:val="00517AEE"/>
    <w:rsid w:val="00520D37"/>
    <w:rsid w:val="00520F4F"/>
    <w:rsid w:val="005214B5"/>
    <w:rsid w:val="00522C08"/>
    <w:rsid w:val="00525D42"/>
    <w:rsid w:val="00525E9F"/>
    <w:rsid w:val="0052633E"/>
    <w:rsid w:val="00526F3E"/>
    <w:rsid w:val="005302F7"/>
    <w:rsid w:val="00532920"/>
    <w:rsid w:val="00532D1D"/>
    <w:rsid w:val="005338F1"/>
    <w:rsid w:val="005347FC"/>
    <w:rsid w:val="00535732"/>
    <w:rsid w:val="005368D3"/>
    <w:rsid w:val="00536A20"/>
    <w:rsid w:val="0053783B"/>
    <w:rsid w:val="00540510"/>
    <w:rsid w:val="005414D6"/>
    <w:rsid w:val="00542488"/>
    <w:rsid w:val="005439CA"/>
    <w:rsid w:val="005444A0"/>
    <w:rsid w:val="00544CF8"/>
    <w:rsid w:val="00547973"/>
    <w:rsid w:val="00547EA0"/>
    <w:rsid w:val="00551F45"/>
    <w:rsid w:val="00552095"/>
    <w:rsid w:val="0055414F"/>
    <w:rsid w:val="005552EF"/>
    <w:rsid w:val="00555F23"/>
    <w:rsid w:val="00562CD3"/>
    <w:rsid w:val="00563430"/>
    <w:rsid w:val="0056396D"/>
    <w:rsid w:val="005652A5"/>
    <w:rsid w:val="005659E7"/>
    <w:rsid w:val="00567550"/>
    <w:rsid w:val="005677B4"/>
    <w:rsid w:val="00570C39"/>
    <w:rsid w:val="00570CD0"/>
    <w:rsid w:val="00570E7B"/>
    <w:rsid w:val="00570FCA"/>
    <w:rsid w:val="00572C54"/>
    <w:rsid w:val="00572CE5"/>
    <w:rsid w:val="005734B1"/>
    <w:rsid w:val="00577C93"/>
    <w:rsid w:val="005907C0"/>
    <w:rsid w:val="0059113E"/>
    <w:rsid w:val="00591C80"/>
    <w:rsid w:val="0059246D"/>
    <w:rsid w:val="00593028"/>
    <w:rsid w:val="005934B4"/>
    <w:rsid w:val="00594E41"/>
    <w:rsid w:val="005960D8"/>
    <w:rsid w:val="00597121"/>
    <w:rsid w:val="005A2A45"/>
    <w:rsid w:val="005A38B8"/>
    <w:rsid w:val="005A42BA"/>
    <w:rsid w:val="005A4F65"/>
    <w:rsid w:val="005B03EF"/>
    <w:rsid w:val="005B051D"/>
    <w:rsid w:val="005B084F"/>
    <w:rsid w:val="005B1028"/>
    <w:rsid w:val="005B114C"/>
    <w:rsid w:val="005B1740"/>
    <w:rsid w:val="005B3488"/>
    <w:rsid w:val="005B3D78"/>
    <w:rsid w:val="005B49B8"/>
    <w:rsid w:val="005B5370"/>
    <w:rsid w:val="005B6534"/>
    <w:rsid w:val="005C02DB"/>
    <w:rsid w:val="005C169D"/>
    <w:rsid w:val="005C2FCD"/>
    <w:rsid w:val="005C33BC"/>
    <w:rsid w:val="005C3412"/>
    <w:rsid w:val="005C4D2D"/>
    <w:rsid w:val="005C7E73"/>
    <w:rsid w:val="005D0160"/>
    <w:rsid w:val="005D045E"/>
    <w:rsid w:val="005D168F"/>
    <w:rsid w:val="005D1FCD"/>
    <w:rsid w:val="005D2083"/>
    <w:rsid w:val="005D2315"/>
    <w:rsid w:val="005D457C"/>
    <w:rsid w:val="005D7547"/>
    <w:rsid w:val="005E058D"/>
    <w:rsid w:val="005E0A3A"/>
    <w:rsid w:val="005E2BD4"/>
    <w:rsid w:val="005E3168"/>
    <w:rsid w:val="005E4C82"/>
    <w:rsid w:val="005E53DB"/>
    <w:rsid w:val="005E5425"/>
    <w:rsid w:val="005E649B"/>
    <w:rsid w:val="005E6564"/>
    <w:rsid w:val="005F04B2"/>
    <w:rsid w:val="005F07A7"/>
    <w:rsid w:val="005F09D9"/>
    <w:rsid w:val="005F16C6"/>
    <w:rsid w:val="005F33D1"/>
    <w:rsid w:val="005F3BF9"/>
    <w:rsid w:val="005F4061"/>
    <w:rsid w:val="005F50E6"/>
    <w:rsid w:val="005F623D"/>
    <w:rsid w:val="005F6413"/>
    <w:rsid w:val="005F7A82"/>
    <w:rsid w:val="005F7F68"/>
    <w:rsid w:val="0060331A"/>
    <w:rsid w:val="0060338A"/>
    <w:rsid w:val="00607577"/>
    <w:rsid w:val="00612903"/>
    <w:rsid w:val="006133A7"/>
    <w:rsid w:val="0061371B"/>
    <w:rsid w:val="0061563E"/>
    <w:rsid w:val="00615959"/>
    <w:rsid w:val="00615E49"/>
    <w:rsid w:val="00616BC9"/>
    <w:rsid w:val="0061771D"/>
    <w:rsid w:val="00617EC0"/>
    <w:rsid w:val="00620362"/>
    <w:rsid w:val="006208DF"/>
    <w:rsid w:val="00625EE6"/>
    <w:rsid w:val="00627C41"/>
    <w:rsid w:val="00627F41"/>
    <w:rsid w:val="00627F86"/>
    <w:rsid w:val="00630078"/>
    <w:rsid w:val="00630F40"/>
    <w:rsid w:val="0063185B"/>
    <w:rsid w:val="00633F6E"/>
    <w:rsid w:val="006355D0"/>
    <w:rsid w:val="00635AEB"/>
    <w:rsid w:val="00635AF3"/>
    <w:rsid w:val="006360D7"/>
    <w:rsid w:val="00637708"/>
    <w:rsid w:val="0063783B"/>
    <w:rsid w:val="00640FFE"/>
    <w:rsid w:val="006418EB"/>
    <w:rsid w:val="006428F1"/>
    <w:rsid w:val="00642D47"/>
    <w:rsid w:val="00643D9C"/>
    <w:rsid w:val="00644874"/>
    <w:rsid w:val="00644FB1"/>
    <w:rsid w:val="00647B7A"/>
    <w:rsid w:val="00650966"/>
    <w:rsid w:val="00650B57"/>
    <w:rsid w:val="00650FE0"/>
    <w:rsid w:val="00651EBD"/>
    <w:rsid w:val="00651FEB"/>
    <w:rsid w:val="00652809"/>
    <w:rsid w:val="00653050"/>
    <w:rsid w:val="00655F13"/>
    <w:rsid w:val="0066019A"/>
    <w:rsid w:val="00660B12"/>
    <w:rsid w:val="00662168"/>
    <w:rsid w:val="00663308"/>
    <w:rsid w:val="006635EE"/>
    <w:rsid w:val="0066439A"/>
    <w:rsid w:val="00666553"/>
    <w:rsid w:val="0066665D"/>
    <w:rsid w:val="00666B38"/>
    <w:rsid w:val="00666C77"/>
    <w:rsid w:val="0066721A"/>
    <w:rsid w:val="00667C16"/>
    <w:rsid w:val="00673030"/>
    <w:rsid w:val="006753C2"/>
    <w:rsid w:val="006754A6"/>
    <w:rsid w:val="006759B8"/>
    <w:rsid w:val="00675AD4"/>
    <w:rsid w:val="00680775"/>
    <w:rsid w:val="006823F7"/>
    <w:rsid w:val="00682771"/>
    <w:rsid w:val="00682BC7"/>
    <w:rsid w:val="00682FAF"/>
    <w:rsid w:val="006844CD"/>
    <w:rsid w:val="00684D44"/>
    <w:rsid w:val="00684DDA"/>
    <w:rsid w:val="006851F8"/>
    <w:rsid w:val="00686922"/>
    <w:rsid w:val="00687859"/>
    <w:rsid w:val="0069028F"/>
    <w:rsid w:val="00690511"/>
    <w:rsid w:val="00690E55"/>
    <w:rsid w:val="00691744"/>
    <w:rsid w:val="006A1F4D"/>
    <w:rsid w:val="006A2652"/>
    <w:rsid w:val="006A38C6"/>
    <w:rsid w:val="006A397B"/>
    <w:rsid w:val="006A403A"/>
    <w:rsid w:val="006A40CB"/>
    <w:rsid w:val="006A451E"/>
    <w:rsid w:val="006A5CBE"/>
    <w:rsid w:val="006B16F8"/>
    <w:rsid w:val="006B21C7"/>
    <w:rsid w:val="006B552A"/>
    <w:rsid w:val="006B6E04"/>
    <w:rsid w:val="006B6E2C"/>
    <w:rsid w:val="006B75EA"/>
    <w:rsid w:val="006B762F"/>
    <w:rsid w:val="006B76F7"/>
    <w:rsid w:val="006C3337"/>
    <w:rsid w:val="006C432A"/>
    <w:rsid w:val="006C4903"/>
    <w:rsid w:val="006C6694"/>
    <w:rsid w:val="006D0193"/>
    <w:rsid w:val="006D2C2E"/>
    <w:rsid w:val="006D351C"/>
    <w:rsid w:val="006D4F37"/>
    <w:rsid w:val="006D4FD3"/>
    <w:rsid w:val="006D5A7C"/>
    <w:rsid w:val="006E04BC"/>
    <w:rsid w:val="006E15E1"/>
    <w:rsid w:val="006E161D"/>
    <w:rsid w:val="006E1BFA"/>
    <w:rsid w:val="006E28BB"/>
    <w:rsid w:val="006E32B9"/>
    <w:rsid w:val="006E48C7"/>
    <w:rsid w:val="006E4C05"/>
    <w:rsid w:val="006E79AE"/>
    <w:rsid w:val="006F0A32"/>
    <w:rsid w:val="006F64A1"/>
    <w:rsid w:val="00701EB0"/>
    <w:rsid w:val="00703F6E"/>
    <w:rsid w:val="007048F6"/>
    <w:rsid w:val="00704D01"/>
    <w:rsid w:val="00705AD1"/>
    <w:rsid w:val="00706642"/>
    <w:rsid w:val="00706CAE"/>
    <w:rsid w:val="007106DD"/>
    <w:rsid w:val="00710701"/>
    <w:rsid w:val="0071099B"/>
    <w:rsid w:val="00711A1F"/>
    <w:rsid w:val="00711C70"/>
    <w:rsid w:val="00711EB6"/>
    <w:rsid w:val="00712A29"/>
    <w:rsid w:val="0071305B"/>
    <w:rsid w:val="00714814"/>
    <w:rsid w:val="00715F05"/>
    <w:rsid w:val="007164C0"/>
    <w:rsid w:val="00717837"/>
    <w:rsid w:val="00720F8C"/>
    <w:rsid w:val="007214F7"/>
    <w:rsid w:val="0072195D"/>
    <w:rsid w:val="00721E16"/>
    <w:rsid w:val="0072250E"/>
    <w:rsid w:val="00722720"/>
    <w:rsid w:val="00722A1A"/>
    <w:rsid w:val="00722F1E"/>
    <w:rsid w:val="00724261"/>
    <w:rsid w:val="00727745"/>
    <w:rsid w:val="00727A21"/>
    <w:rsid w:val="00727E84"/>
    <w:rsid w:val="00727EEB"/>
    <w:rsid w:val="007318E0"/>
    <w:rsid w:val="00731EA4"/>
    <w:rsid w:val="00733E10"/>
    <w:rsid w:val="007341EF"/>
    <w:rsid w:val="0073453E"/>
    <w:rsid w:val="0073603D"/>
    <w:rsid w:val="00737640"/>
    <w:rsid w:val="0074615A"/>
    <w:rsid w:val="007461BE"/>
    <w:rsid w:val="007508D0"/>
    <w:rsid w:val="00751109"/>
    <w:rsid w:val="00753B59"/>
    <w:rsid w:val="00753F8E"/>
    <w:rsid w:val="0075450A"/>
    <w:rsid w:val="00754C3D"/>
    <w:rsid w:val="0075542C"/>
    <w:rsid w:val="007610D4"/>
    <w:rsid w:val="007632C6"/>
    <w:rsid w:val="00764166"/>
    <w:rsid w:val="00765E7A"/>
    <w:rsid w:val="007676DC"/>
    <w:rsid w:val="007710E2"/>
    <w:rsid w:val="00772FCF"/>
    <w:rsid w:val="00773C25"/>
    <w:rsid w:val="00774F17"/>
    <w:rsid w:val="00775109"/>
    <w:rsid w:val="00776481"/>
    <w:rsid w:val="00776F6D"/>
    <w:rsid w:val="0077708A"/>
    <w:rsid w:val="00777AA5"/>
    <w:rsid w:val="0078194D"/>
    <w:rsid w:val="00783B63"/>
    <w:rsid w:val="007850F0"/>
    <w:rsid w:val="00785ABD"/>
    <w:rsid w:val="00786568"/>
    <w:rsid w:val="00787373"/>
    <w:rsid w:val="00787FAE"/>
    <w:rsid w:val="0079113E"/>
    <w:rsid w:val="00792F51"/>
    <w:rsid w:val="007952AA"/>
    <w:rsid w:val="007A0464"/>
    <w:rsid w:val="007A0A46"/>
    <w:rsid w:val="007A1247"/>
    <w:rsid w:val="007A2E74"/>
    <w:rsid w:val="007A30AE"/>
    <w:rsid w:val="007A4866"/>
    <w:rsid w:val="007A7884"/>
    <w:rsid w:val="007A7EE5"/>
    <w:rsid w:val="007B27A7"/>
    <w:rsid w:val="007B50CA"/>
    <w:rsid w:val="007C0284"/>
    <w:rsid w:val="007C0932"/>
    <w:rsid w:val="007C0E64"/>
    <w:rsid w:val="007C11C0"/>
    <w:rsid w:val="007C138A"/>
    <w:rsid w:val="007C1C00"/>
    <w:rsid w:val="007C1E8F"/>
    <w:rsid w:val="007C512D"/>
    <w:rsid w:val="007C57F3"/>
    <w:rsid w:val="007C7647"/>
    <w:rsid w:val="007D3234"/>
    <w:rsid w:val="007D3798"/>
    <w:rsid w:val="007D37D0"/>
    <w:rsid w:val="007D4E08"/>
    <w:rsid w:val="007D6AB6"/>
    <w:rsid w:val="007D721C"/>
    <w:rsid w:val="007D74CB"/>
    <w:rsid w:val="007D7C7A"/>
    <w:rsid w:val="007E0780"/>
    <w:rsid w:val="007E2968"/>
    <w:rsid w:val="007E2AC6"/>
    <w:rsid w:val="007E3F40"/>
    <w:rsid w:val="007E455B"/>
    <w:rsid w:val="007E6107"/>
    <w:rsid w:val="007E6BDA"/>
    <w:rsid w:val="007E7C03"/>
    <w:rsid w:val="007F0142"/>
    <w:rsid w:val="007F03E0"/>
    <w:rsid w:val="007F1571"/>
    <w:rsid w:val="007F15F4"/>
    <w:rsid w:val="007F1AD6"/>
    <w:rsid w:val="007F2116"/>
    <w:rsid w:val="007F2233"/>
    <w:rsid w:val="007F2292"/>
    <w:rsid w:val="007F23D6"/>
    <w:rsid w:val="007F32CF"/>
    <w:rsid w:val="007F3FE8"/>
    <w:rsid w:val="007F4064"/>
    <w:rsid w:val="007F42A8"/>
    <w:rsid w:val="007F5C17"/>
    <w:rsid w:val="007F6ADE"/>
    <w:rsid w:val="0080083F"/>
    <w:rsid w:val="00800BD3"/>
    <w:rsid w:val="00801399"/>
    <w:rsid w:val="008057FE"/>
    <w:rsid w:val="00806144"/>
    <w:rsid w:val="00806B2A"/>
    <w:rsid w:val="00812325"/>
    <w:rsid w:val="00812428"/>
    <w:rsid w:val="00813650"/>
    <w:rsid w:val="008149F3"/>
    <w:rsid w:val="008154FC"/>
    <w:rsid w:val="00816714"/>
    <w:rsid w:val="00816817"/>
    <w:rsid w:val="00817977"/>
    <w:rsid w:val="008207E0"/>
    <w:rsid w:val="00820A66"/>
    <w:rsid w:val="0082189D"/>
    <w:rsid w:val="00822A21"/>
    <w:rsid w:val="00824B6C"/>
    <w:rsid w:val="00826181"/>
    <w:rsid w:val="00826F25"/>
    <w:rsid w:val="00827057"/>
    <w:rsid w:val="008273B2"/>
    <w:rsid w:val="0083049A"/>
    <w:rsid w:val="00830E0E"/>
    <w:rsid w:val="00832F8C"/>
    <w:rsid w:val="00834060"/>
    <w:rsid w:val="00835DB7"/>
    <w:rsid w:val="00836233"/>
    <w:rsid w:val="00836668"/>
    <w:rsid w:val="008426A6"/>
    <w:rsid w:val="00842BDF"/>
    <w:rsid w:val="00842F87"/>
    <w:rsid w:val="00843D74"/>
    <w:rsid w:val="0084456C"/>
    <w:rsid w:val="00845A57"/>
    <w:rsid w:val="00845F13"/>
    <w:rsid w:val="00846F32"/>
    <w:rsid w:val="00847967"/>
    <w:rsid w:val="00850A4A"/>
    <w:rsid w:val="00851200"/>
    <w:rsid w:val="008528DF"/>
    <w:rsid w:val="00852E4A"/>
    <w:rsid w:val="00855FA6"/>
    <w:rsid w:val="00861BAE"/>
    <w:rsid w:val="00862057"/>
    <w:rsid w:val="00864631"/>
    <w:rsid w:val="00864985"/>
    <w:rsid w:val="00866B1F"/>
    <w:rsid w:val="0086708E"/>
    <w:rsid w:val="00867772"/>
    <w:rsid w:val="00867A2D"/>
    <w:rsid w:val="00871BC5"/>
    <w:rsid w:val="00873A28"/>
    <w:rsid w:val="00873AEB"/>
    <w:rsid w:val="00874D23"/>
    <w:rsid w:val="00877550"/>
    <w:rsid w:val="00880B95"/>
    <w:rsid w:val="0088103C"/>
    <w:rsid w:val="00881E85"/>
    <w:rsid w:val="00886C91"/>
    <w:rsid w:val="00887675"/>
    <w:rsid w:val="00887A58"/>
    <w:rsid w:val="00892917"/>
    <w:rsid w:val="008933B4"/>
    <w:rsid w:val="008A000B"/>
    <w:rsid w:val="008A0788"/>
    <w:rsid w:val="008A26C0"/>
    <w:rsid w:val="008A2743"/>
    <w:rsid w:val="008A2FA7"/>
    <w:rsid w:val="008A6022"/>
    <w:rsid w:val="008B0D47"/>
    <w:rsid w:val="008B1C7F"/>
    <w:rsid w:val="008B25C3"/>
    <w:rsid w:val="008B479E"/>
    <w:rsid w:val="008B66AB"/>
    <w:rsid w:val="008C1DAF"/>
    <w:rsid w:val="008C459B"/>
    <w:rsid w:val="008C6ADB"/>
    <w:rsid w:val="008C6DF2"/>
    <w:rsid w:val="008C74A8"/>
    <w:rsid w:val="008D0B50"/>
    <w:rsid w:val="008D2DBA"/>
    <w:rsid w:val="008D2E5B"/>
    <w:rsid w:val="008D2EF9"/>
    <w:rsid w:val="008D34D9"/>
    <w:rsid w:val="008D3950"/>
    <w:rsid w:val="008D4417"/>
    <w:rsid w:val="008D6013"/>
    <w:rsid w:val="008D65F6"/>
    <w:rsid w:val="008D6741"/>
    <w:rsid w:val="008D6BFB"/>
    <w:rsid w:val="008D6DFB"/>
    <w:rsid w:val="008D762D"/>
    <w:rsid w:val="008E30C7"/>
    <w:rsid w:val="008E47E0"/>
    <w:rsid w:val="008E4846"/>
    <w:rsid w:val="008E5324"/>
    <w:rsid w:val="008E58D5"/>
    <w:rsid w:val="008E6F73"/>
    <w:rsid w:val="008E73BD"/>
    <w:rsid w:val="008F1F73"/>
    <w:rsid w:val="008F22BC"/>
    <w:rsid w:val="008F2704"/>
    <w:rsid w:val="008F2AE1"/>
    <w:rsid w:val="008F316E"/>
    <w:rsid w:val="008F3AEB"/>
    <w:rsid w:val="008F3C00"/>
    <w:rsid w:val="008F442B"/>
    <w:rsid w:val="008F4833"/>
    <w:rsid w:val="008F5B7B"/>
    <w:rsid w:val="00900987"/>
    <w:rsid w:val="009015B5"/>
    <w:rsid w:val="0090249C"/>
    <w:rsid w:val="00903845"/>
    <w:rsid w:val="00903CF0"/>
    <w:rsid w:val="009046EB"/>
    <w:rsid w:val="00905FED"/>
    <w:rsid w:val="00906A68"/>
    <w:rsid w:val="00906D1B"/>
    <w:rsid w:val="009105C5"/>
    <w:rsid w:val="00911FE1"/>
    <w:rsid w:val="00912D38"/>
    <w:rsid w:val="009142E8"/>
    <w:rsid w:val="00914C7E"/>
    <w:rsid w:val="00915083"/>
    <w:rsid w:val="00915103"/>
    <w:rsid w:val="00916ECE"/>
    <w:rsid w:val="00917B2C"/>
    <w:rsid w:val="00917C43"/>
    <w:rsid w:val="009204F3"/>
    <w:rsid w:val="00920641"/>
    <w:rsid w:val="00921489"/>
    <w:rsid w:val="0092173E"/>
    <w:rsid w:val="009250B0"/>
    <w:rsid w:val="00925DB2"/>
    <w:rsid w:val="00927875"/>
    <w:rsid w:val="009315FE"/>
    <w:rsid w:val="00931C9F"/>
    <w:rsid w:val="0093388E"/>
    <w:rsid w:val="00933E6C"/>
    <w:rsid w:val="00935737"/>
    <w:rsid w:val="0093658C"/>
    <w:rsid w:val="009368A4"/>
    <w:rsid w:val="009368EC"/>
    <w:rsid w:val="009370DE"/>
    <w:rsid w:val="00937222"/>
    <w:rsid w:val="009402ED"/>
    <w:rsid w:val="00940DBA"/>
    <w:rsid w:val="0094402B"/>
    <w:rsid w:val="00944957"/>
    <w:rsid w:val="0094495F"/>
    <w:rsid w:val="00944C13"/>
    <w:rsid w:val="0094610A"/>
    <w:rsid w:val="00946493"/>
    <w:rsid w:val="00946B6E"/>
    <w:rsid w:val="00951240"/>
    <w:rsid w:val="00951BD2"/>
    <w:rsid w:val="009522A4"/>
    <w:rsid w:val="009527DF"/>
    <w:rsid w:val="009528C6"/>
    <w:rsid w:val="00952B9B"/>
    <w:rsid w:val="00952BF2"/>
    <w:rsid w:val="00954C9B"/>
    <w:rsid w:val="009554E7"/>
    <w:rsid w:val="00956A4E"/>
    <w:rsid w:val="0096083F"/>
    <w:rsid w:val="0096219E"/>
    <w:rsid w:val="00962302"/>
    <w:rsid w:val="00965B59"/>
    <w:rsid w:val="00971386"/>
    <w:rsid w:val="00972025"/>
    <w:rsid w:val="00972219"/>
    <w:rsid w:val="00972A1F"/>
    <w:rsid w:val="00973055"/>
    <w:rsid w:val="00974059"/>
    <w:rsid w:val="00975F3F"/>
    <w:rsid w:val="009769A4"/>
    <w:rsid w:val="009801BD"/>
    <w:rsid w:val="009816D3"/>
    <w:rsid w:val="00982315"/>
    <w:rsid w:val="00982A2D"/>
    <w:rsid w:val="00982CD0"/>
    <w:rsid w:val="00982DA7"/>
    <w:rsid w:val="0098389D"/>
    <w:rsid w:val="00983A72"/>
    <w:rsid w:val="009855BE"/>
    <w:rsid w:val="009858D1"/>
    <w:rsid w:val="009866A8"/>
    <w:rsid w:val="0098698B"/>
    <w:rsid w:val="00986C5C"/>
    <w:rsid w:val="00986C70"/>
    <w:rsid w:val="0098748F"/>
    <w:rsid w:val="00992ADB"/>
    <w:rsid w:val="00992C50"/>
    <w:rsid w:val="00992F57"/>
    <w:rsid w:val="00996469"/>
    <w:rsid w:val="00997512"/>
    <w:rsid w:val="00997CA4"/>
    <w:rsid w:val="009A1D1E"/>
    <w:rsid w:val="009A5C0C"/>
    <w:rsid w:val="009A6C46"/>
    <w:rsid w:val="009A6E02"/>
    <w:rsid w:val="009A7C4F"/>
    <w:rsid w:val="009B0246"/>
    <w:rsid w:val="009B04D7"/>
    <w:rsid w:val="009B1454"/>
    <w:rsid w:val="009B1C66"/>
    <w:rsid w:val="009B2546"/>
    <w:rsid w:val="009B46A0"/>
    <w:rsid w:val="009B79CD"/>
    <w:rsid w:val="009C0905"/>
    <w:rsid w:val="009C379D"/>
    <w:rsid w:val="009C42B0"/>
    <w:rsid w:val="009C5A37"/>
    <w:rsid w:val="009C7835"/>
    <w:rsid w:val="009C7A61"/>
    <w:rsid w:val="009D14AC"/>
    <w:rsid w:val="009D32B8"/>
    <w:rsid w:val="009D68D5"/>
    <w:rsid w:val="009E0106"/>
    <w:rsid w:val="009E345F"/>
    <w:rsid w:val="009E3A7E"/>
    <w:rsid w:val="009E56CA"/>
    <w:rsid w:val="009F03CE"/>
    <w:rsid w:val="009F064B"/>
    <w:rsid w:val="009F0837"/>
    <w:rsid w:val="009F13A2"/>
    <w:rsid w:val="009F1BFB"/>
    <w:rsid w:val="009F7D0F"/>
    <w:rsid w:val="00A00955"/>
    <w:rsid w:val="00A01367"/>
    <w:rsid w:val="00A0424D"/>
    <w:rsid w:val="00A04F92"/>
    <w:rsid w:val="00A059C4"/>
    <w:rsid w:val="00A05AF3"/>
    <w:rsid w:val="00A06FBC"/>
    <w:rsid w:val="00A07E41"/>
    <w:rsid w:val="00A10CD4"/>
    <w:rsid w:val="00A125A2"/>
    <w:rsid w:val="00A1317A"/>
    <w:rsid w:val="00A131CB"/>
    <w:rsid w:val="00A1396E"/>
    <w:rsid w:val="00A1537A"/>
    <w:rsid w:val="00A15ED5"/>
    <w:rsid w:val="00A2052A"/>
    <w:rsid w:val="00A21549"/>
    <w:rsid w:val="00A22126"/>
    <w:rsid w:val="00A2270B"/>
    <w:rsid w:val="00A23210"/>
    <w:rsid w:val="00A240B4"/>
    <w:rsid w:val="00A26416"/>
    <w:rsid w:val="00A27062"/>
    <w:rsid w:val="00A27DBC"/>
    <w:rsid w:val="00A3143B"/>
    <w:rsid w:val="00A31B18"/>
    <w:rsid w:val="00A32A6B"/>
    <w:rsid w:val="00A334C3"/>
    <w:rsid w:val="00A34914"/>
    <w:rsid w:val="00A3565D"/>
    <w:rsid w:val="00A375BF"/>
    <w:rsid w:val="00A37FD5"/>
    <w:rsid w:val="00A4062A"/>
    <w:rsid w:val="00A4062E"/>
    <w:rsid w:val="00A41EB8"/>
    <w:rsid w:val="00A43AD1"/>
    <w:rsid w:val="00A446B6"/>
    <w:rsid w:val="00A4676E"/>
    <w:rsid w:val="00A47690"/>
    <w:rsid w:val="00A50A0A"/>
    <w:rsid w:val="00A51AD9"/>
    <w:rsid w:val="00A53DA7"/>
    <w:rsid w:val="00A54CDA"/>
    <w:rsid w:val="00A54DAE"/>
    <w:rsid w:val="00A5681D"/>
    <w:rsid w:val="00A5752F"/>
    <w:rsid w:val="00A57DA5"/>
    <w:rsid w:val="00A61096"/>
    <w:rsid w:val="00A613C2"/>
    <w:rsid w:val="00A615E8"/>
    <w:rsid w:val="00A62DF3"/>
    <w:rsid w:val="00A63802"/>
    <w:rsid w:val="00A63ED2"/>
    <w:rsid w:val="00A640A2"/>
    <w:rsid w:val="00A65C02"/>
    <w:rsid w:val="00A664EB"/>
    <w:rsid w:val="00A66554"/>
    <w:rsid w:val="00A67B1E"/>
    <w:rsid w:val="00A700A7"/>
    <w:rsid w:val="00A706F5"/>
    <w:rsid w:val="00A715E0"/>
    <w:rsid w:val="00A72435"/>
    <w:rsid w:val="00A733DE"/>
    <w:rsid w:val="00A73777"/>
    <w:rsid w:val="00A75E98"/>
    <w:rsid w:val="00A76372"/>
    <w:rsid w:val="00A7720E"/>
    <w:rsid w:val="00A7788D"/>
    <w:rsid w:val="00A8121D"/>
    <w:rsid w:val="00A8151B"/>
    <w:rsid w:val="00A83ACB"/>
    <w:rsid w:val="00A83DFA"/>
    <w:rsid w:val="00A84301"/>
    <w:rsid w:val="00A90EF8"/>
    <w:rsid w:val="00A91447"/>
    <w:rsid w:val="00A927B8"/>
    <w:rsid w:val="00A94CD0"/>
    <w:rsid w:val="00A95818"/>
    <w:rsid w:val="00A95ECB"/>
    <w:rsid w:val="00A963AF"/>
    <w:rsid w:val="00A96A4E"/>
    <w:rsid w:val="00A97417"/>
    <w:rsid w:val="00A9758A"/>
    <w:rsid w:val="00AA1787"/>
    <w:rsid w:val="00AA21A1"/>
    <w:rsid w:val="00AA2521"/>
    <w:rsid w:val="00AA423D"/>
    <w:rsid w:val="00AA4402"/>
    <w:rsid w:val="00AA47B6"/>
    <w:rsid w:val="00AA494B"/>
    <w:rsid w:val="00AA67F0"/>
    <w:rsid w:val="00AA7785"/>
    <w:rsid w:val="00AB0002"/>
    <w:rsid w:val="00AB0F89"/>
    <w:rsid w:val="00AB298F"/>
    <w:rsid w:val="00AB36ED"/>
    <w:rsid w:val="00AB38B0"/>
    <w:rsid w:val="00AB50ED"/>
    <w:rsid w:val="00AB578C"/>
    <w:rsid w:val="00AB6568"/>
    <w:rsid w:val="00AB659C"/>
    <w:rsid w:val="00AB690C"/>
    <w:rsid w:val="00AB6AF7"/>
    <w:rsid w:val="00AB6EF7"/>
    <w:rsid w:val="00AB763A"/>
    <w:rsid w:val="00AC092C"/>
    <w:rsid w:val="00AC0EC2"/>
    <w:rsid w:val="00AC29A8"/>
    <w:rsid w:val="00AC4BF0"/>
    <w:rsid w:val="00AC74F6"/>
    <w:rsid w:val="00AD012A"/>
    <w:rsid w:val="00AD1EC2"/>
    <w:rsid w:val="00AD42EE"/>
    <w:rsid w:val="00AD457C"/>
    <w:rsid w:val="00AD4744"/>
    <w:rsid w:val="00AD609A"/>
    <w:rsid w:val="00AD634C"/>
    <w:rsid w:val="00AD7DC2"/>
    <w:rsid w:val="00AE0192"/>
    <w:rsid w:val="00AE2857"/>
    <w:rsid w:val="00AE2CDF"/>
    <w:rsid w:val="00AE30B8"/>
    <w:rsid w:val="00AE38BE"/>
    <w:rsid w:val="00AE407E"/>
    <w:rsid w:val="00AE417A"/>
    <w:rsid w:val="00AE48FF"/>
    <w:rsid w:val="00AE49D6"/>
    <w:rsid w:val="00AE5FC9"/>
    <w:rsid w:val="00AE63E5"/>
    <w:rsid w:val="00AE7B8E"/>
    <w:rsid w:val="00AF35A0"/>
    <w:rsid w:val="00AF4E0C"/>
    <w:rsid w:val="00AF522C"/>
    <w:rsid w:val="00AF5CF8"/>
    <w:rsid w:val="00B01568"/>
    <w:rsid w:val="00B01A89"/>
    <w:rsid w:val="00B01F59"/>
    <w:rsid w:val="00B07B2C"/>
    <w:rsid w:val="00B12893"/>
    <w:rsid w:val="00B12E7E"/>
    <w:rsid w:val="00B12FD1"/>
    <w:rsid w:val="00B137E7"/>
    <w:rsid w:val="00B13C80"/>
    <w:rsid w:val="00B146BB"/>
    <w:rsid w:val="00B146CC"/>
    <w:rsid w:val="00B149F8"/>
    <w:rsid w:val="00B14E84"/>
    <w:rsid w:val="00B1544C"/>
    <w:rsid w:val="00B1569E"/>
    <w:rsid w:val="00B16E0F"/>
    <w:rsid w:val="00B20FF3"/>
    <w:rsid w:val="00B21F96"/>
    <w:rsid w:val="00B22514"/>
    <w:rsid w:val="00B23286"/>
    <w:rsid w:val="00B23E13"/>
    <w:rsid w:val="00B25DBD"/>
    <w:rsid w:val="00B26D72"/>
    <w:rsid w:val="00B27FA3"/>
    <w:rsid w:val="00B300B3"/>
    <w:rsid w:val="00B318E0"/>
    <w:rsid w:val="00B31CD4"/>
    <w:rsid w:val="00B31F77"/>
    <w:rsid w:val="00B33B3C"/>
    <w:rsid w:val="00B34985"/>
    <w:rsid w:val="00B34B61"/>
    <w:rsid w:val="00B36871"/>
    <w:rsid w:val="00B40322"/>
    <w:rsid w:val="00B40C95"/>
    <w:rsid w:val="00B42766"/>
    <w:rsid w:val="00B42FA9"/>
    <w:rsid w:val="00B46269"/>
    <w:rsid w:val="00B47EEA"/>
    <w:rsid w:val="00B50547"/>
    <w:rsid w:val="00B50BB0"/>
    <w:rsid w:val="00B53318"/>
    <w:rsid w:val="00B55480"/>
    <w:rsid w:val="00B55B23"/>
    <w:rsid w:val="00B55C60"/>
    <w:rsid w:val="00B63BDB"/>
    <w:rsid w:val="00B64088"/>
    <w:rsid w:val="00B64C6E"/>
    <w:rsid w:val="00B64D2C"/>
    <w:rsid w:val="00B66175"/>
    <w:rsid w:val="00B70368"/>
    <w:rsid w:val="00B70A20"/>
    <w:rsid w:val="00B7256A"/>
    <w:rsid w:val="00B7330F"/>
    <w:rsid w:val="00B740DE"/>
    <w:rsid w:val="00B750F2"/>
    <w:rsid w:val="00B76E51"/>
    <w:rsid w:val="00B81A07"/>
    <w:rsid w:val="00B81E98"/>
    <w:rsid w:val="00B82821"/>
    <w:rsid w:val="00B82A78"/>
    <w:rsid w:val="00B84089"/>
    <w:rsid w:val="00B848FE"/>
    <w:rsid w:val="00B8498E"/>
    <w:rsid w:val="00B84EEF"/>
    <w:rsid w:val="00B860FE"/>
    <w:rsid w:val="00B86A29"/>
    <w:rsid w:val="00B87B8F"/>
    <w:rsid w:val="00B902C4"/>
    <w:rsid w:val="00B930C1"/>
    <w:rsid w:val="00B93B0B"/>
    <w:rsid w:val="00B9482D"/>
    <w:rsid w:val="00B95888"/>
    <w:rsid w:val="00B9609C"/>
    <w:rsid w:val="00B9701A"/>
    <w:rsid w:val="00BA2703"/>
    <w:rsid w:val="00BA395B"/>
    <w:rsid w:val="00BA4B70"/>
    <w:rsid w:val="00BA5003"/>
    <w:rsid w:val="00BA526C"/>
    <w:rsid w:val="00BA62AA"/>
    <w:rsid w:val="00BA798F"/>
    <w:rsid w:val="00BA7C38"/>
    <w:rsid w:val="00BB089A"/>
    <w:rsid w:val="00BB0BE0"/>
    <w:rsid w:val="00BB277B"/>
    <w:rsid w:val="00BB3200"/>
    <w:rsid w:val="00BB3FA2"/>
    <w:rsid w:val="00BB4977"/>
    <w:rsid w:val="00BB6BF3"/>
    <w:rsid w:val="00BB761C"/>
    <w:rsid w:val="00BC033C"/>
    <w:rsid w:val="00BC1E07"/>
    <w:rsid w:val="00BC2160"/>
    <w:rsid w:val="00BC2D02"/>
    <w:rsid w:val="00BC35E5"/>
    <w:rsid w:val="00BC3745"/>
    <w:rsid w:val="00BC61EC"/>
    <w:rsid w:val="00BC68EB"/>
    <w:rsid w:val="00BC7BDD"/>
    <w:rsid w:val="00BD2A66"/>
    <w:rsid w:val="00BD39D9"/>
    <w:rsid w:val="00BD5231"/>
    <w:rsid w:val="00BD6A1B"/>
    <w:rsid w:val="00BD6ACA"/>
    <w:rsid w:val="00BD7DF8"/>
    <w:rsid w:val="00BE0629"/>
    <w:rsid w:val="00BE1B37"/>
    <w:rsid w:val="00BE319C"/>
    <w:rsid w:val="00BE478C"/>
    <w:rsid w:val="00BE7696"/>
    <w:rsid w:val="00BE79F8"/>
    <w:rsid w:val="00BF1784"/>
    <w:rsid w:val="00BF1A8B"/>
    <w:rsid w:val="00BF3C14"/>
    <w:rsid w:val="00BF5FFE"/>
    <w:rsid w:val="00C0059B"/>
    <w:rsid w:val="00C01130"/>
    <w:rsid w:val="00C01B53"/>
    <w:rsid w:val="00C03F5C"/>
    <w:rsid w:val="00C044DC"/>
    <w:rsid w:val="00C0481C"/>
    <w:rsid w:val="00C07D30"/>
    <w:rsid w:val="00C10C04"/>
    <w:rsid w:val="00C11E78"/>
    <w:rsid w:val="00C12347"/>
    <w:rsid w:val="00C12A67"/>
    <w:rsid w:val="00C12B11"/>
    <w:rsid w:val="00C12EE9"/>
    <w:rsid w:val="00C12F9A"/>
    <w:rsid w:val="00C12FB9"/>
    <w:rsid w:val="00C1503B"/>
    <w:rsid w:val="00C15C9D"/>
    <w:rsid w:val="00C2252E"/>
    <w:rsid w:val="00C22CC5"/>
    <w:rsid w:val="00C2442C"/>
    <w:rsid w:val="00C24FBF"/>
    <w:rsid w:val="00C265B7"/>
    <w:rsid w:val="00C270D9"/>
    <w:rsid w:val="00C31B57"/>
    <w:rsid w:val="00C31C62"/>
    <w:rsid w:val="00C335CB"/>
    <w:rsid w:val="00C3397B"/>
    <w:rsid w:val="00C34A13"/>
    <w:rsid w:val="00C35829"/>
    <w:rsid w:val="00C40FC7"/>
    <w:rsid w:val="00C42E48"/>
    <w:rsid w:val="00C433E5"/>
    <w:rsid w:val="00C44FDD"/>
    <w:rsid w:val="00C50C24"/>
    <w:rsid w:val="00C51635"/>
    <w:rsid w:val="00C51EC9"/>
    <w:rsid w:val="00C527AD"/>
    <w:rsid w:val="00C52BAB"/>
    <w:rsid w:val="00C5549B"/>
    <w:rsid w:val="00C57524"/>
    <w:rsid w:val="00C609A7"/>
    <w:rsid w:val="00C61BC5"/>
    <w:rsid w:val="00C63D52"/>
    <w:rsid w:val="00C66F9D"/>
    <w:rsid w:val="00C70005"/>
    <w:rsid w:val="00C7179D"/>
    <w:rsid w:val="00C721C5"/>
    <w:rsid w:val="00C751AF"/>
    <w:rsid w:val="00C755A4"/>
    <w:rsid w:val="00C75C3B"/>
    <w:rsid w:val="00C763AD"/>
    <w:rsid w:val="00C76C3B"/>
    <w:rsid w:val="00C77673"/>
    <w:rsid w:val="00C77A73"/>
    <w:rsid w:val="00C800F6"/>
    <w:rsid w:val="00C804FC"/>
    <w:rsid w:val="00C81CDE"/>
    <w:rsid w:val="00C82B12"/>
    <w:rsid w:val="00C83373"/>
    <w:rsid w:val="00C83417"/>
    <w:rsid w:val="00C8343E"/>
    <w:rsid w:val="00C84425"/>
    <w:rsid w:val="00C848E3"/>
    <w:rsid w:val="00C85A41"/>
    <w:rsid w:val="00C861E2"/>
    <w:rsid w:val="00C867A1"/>
    <w:rsid w:val="00C8720B"/>
    <w:rsid w:val="00C87312"/>
    <w:rsid w:val="00C90308"/>
    <w:rsid w:val="00C90999"/>
    <w:rsid w:val="00C91035"/>
    <w:rsid w:val="00C92051"/>
    <w:rsid w:val="00C920EC"/>
    <w:rsid w:val="00C929A5"/>
    <w:rsid w:val="00C947BA"/>
    <w:rsid w:val="00CA2F87"/>
    <w:rsid w:val="00CA7870"/>
    <w:rsid w:val="00CA7E18"/>
    <w:rsid w:val="00CB0510"/>
    <w:rsid w:val="00CB3A04"/>
    <w:rsid w:val="00CC1805"/>
    <w:rsid w:val="00CC1C93"/>
    <w:rsid w:val="00CC2205"/>
    <w:rsid w:val="00CC4C7C"/>
    <w:rsid w:val="00CC5F78"/>
    <w:rsid w:val="00CC6CB2"/>
    <w:rsid w:val="00CC6E93"/>
    <w:rsid w:val="00CC6E9E"/>
    <w:rsid w:val="00CD06E8"/>
    <w:rsid w:val="00CD16EF"/>
    <w:rsid w:val="00CD2173"/>
    <w:rsid w:val="00CD2E39"/>
    <w:rsid w:val="00CD31AC"/>
    <w:rsid w:val="00CD3288"/>
    <w:rsid w:val="00CD43E1"/>
    <w:rsid w:val="00CD4CDC"/>
    <w:rsid w:val="00CD506E"/>
    <w:rsid w:val="00CD7B6E"/>
    <w:rsid w:val="00CE023D"/>
    <w:rsid w:val="00CE0328"/>
    <w:rsid w:val="00CE1958"/>
    <w:rsid w:val="00CE459D"/>
    <w:rsid w:val="00CE4E66"/>
    <w:rsid w:val="00CE5961"/>
    <w:rsid w:val="00CE59E0"/>
    <w:rsid w:val="00CF0364"/>
    <w:rsid w:val="00CF0E12"/>
    <w:rsid w:val="00CF178E"/>
    <w:rsid w:val="00CF3F1F"/>
    <w:rsid w:val="00CF48FC"/>
    <w:rsid w:val="00CF493B"/>
    <w:rsid w:val="00CF4AB8"/>
    <w:rsid w:val="00CF4DE4"/>
    <w:rsid w:val="00CF65E1"/>
    <w:rsid w:val="00D00C4C"/>
    <w:rsid w:val="00D01D13"/>
    <w:rsid w:val="00D05295"/>
    <w:rsid w:val="00D055E9"/>
    <w:rsid w:val="00D05A8B"/>
    <w:rsid w:val="00D07B8F"/>
    <w:rsid w:val="00D16E58"/>
    <w:rsid w:val="00D16F44"/>
    <w:rsid w:val="00D20139"/>
    <w:rsid w:val="00D2108D"/>
    <w:rsid w:val="00D2227D"/>
    <w:rsid w:val="00D249AC"/>
    <w:rsid w:val="00D24C59"/>
    <w:rsid w:val="00D24D69"/>
    <w:rsid w:val="00D2664C"/>
    <w:rsid w:val="00D27529"/>
    <w:rsid w:val="00D32E74"/>
    <w:rsid w:val="00D32FD9"/>
    <w:rsid w:val="00D3408E"/>
    <w:rsid w:val="00D3417F"/>
    <w:rsid w:val="00D35894"/>
    <w:rsid w:val="00D36416"/>
    <w:rsid w:val="00D36CFF"/>
    <w:rsid w:val="00D40209"/>
    <w:rsid w:val="00D413CD"/>
    <w:rsid w:val="00D41DDC"/>
    <w:rsid w:val="00D44303"/>
    <w:rsid w:val="00D459D6"/>
    <w:rsid w:val="00D47BB1"/>
    <w:rsid w:val="00D50A43"/>
    <w:rsid w:val="00D50A61"/>
    <w:rsid w:val="00D51770"/>
    <w:rsid w:val="00D52AB6"/>
    <w:rsid w:val="00D52FB0"/>
    <w:rsid w:val="00D53604"/>
    <w:rsid w:val="00D560DE"/>
    <w:rsid w:val="00D560E2"/>
    <w:rsid w:val="00D56895"/>
    <w:rsid w:val="00D57355"/>
    <w:rsid w:val="00D63155"/>
    <w:rsid w:val="00D65C62"/>
    <w:rsid w:val="00D70A46"/>
    <w:rsid w:val="00D72621"/>
    <w:rsid w:val="00D726D7"/>
    <w:rsid w:val="00D72D4D"/>
    <w:rsid w:val="00D75E20"/>
    <w:rsid w:val="00D80C35"/>
    <w:rsid w:val="00D817F1"/>
    <w:rsid w:val="00D82620"/>
    <w:rsid w:val="00D8401E"/>
    <w:rsid w:val="00D8404F"/>
    <w:rsid w:val="00D84A96"/>
    <w:rsid w:val="00D84BAE"/>
    <w:rsid w:val="00D84FFF"/>
    <w:rsid w:val="00D85007"/>
    <w:rsid w:val="00D86B77"/>
    <w:rsid w:val="00D86D12"/>
    <w:rsid w:val="00D872BD"/>
    <w:rsid w:val="00D900D9"/>
    <w:rsid w:val="00D91DA3"/>
    <w:rsid w:val="00D9261B"/>
    <w:rsid w:val="00D9344A"/>
    <w:rsid w:val="00D9450B"/>
    <w:rsid w:val="00D95148"/>
    <w:rsid w:val="00D96EB1"/>
    <w:rsid w:val="00D97538"/>
    <w:rsid w:val="00DA39C0"/>
    <w:rsid w:val="00DA5E0F"/>
    <w:rsid w:val="00DA638F"/>
    <w:rsid w:val="00DB11F3"/>
    <w:rsid w:val="00DB2B8F"/>
    <w:rsid w:val="00DB2FF1"/>
    <w:rsid w:val="00DB3B99"/>
    <w:rsid w:val="00DB49D4"/>
    <w:rsid w:val="00DB5662"/>
    <w:rsid w:val="00DB6556"/>
    <w:rsid w:val="00DB75FD"/>
    <w:rsid w:val="00DB7F54"/>
    <w:rsid w:val="00DC0B10"/>
    <w:rsid w:val="00DC18D1"/>
    <w:rsid w:val="00DC430C"/>
    <w:rsid w:val="00DC486C"/>
    <w:rsid w:val="00DC4C0A"/>
    <w:rsid w:val="00DC5A89"/>
    <w:rsid w:val="00DC633A"/>
    <w:rsid w:val="00DC6FFF"/>
    <w:rsid w:val="00DD0E83"/>
    <w:rsid w:val="00DD163C"/>
    <w:rsid w:val="00DD30B3"/>
    <w:rsid w:val="00DD405A"/>
    <w:rsid w:val="00DD4E44"/>
    <w:rsid w:val="00DD5242"/>
    <w:rsid w:val="00DD75F4"/>
    <w:rsid w:val="00DE2C42"/>
    <w:rsid w:val="00DE3AF8"/>
    <w:rsid w:val="00DE4D75"/>
    <w:rsid w:val="00DE5485"/>
    <w:rsid w:val="00DE6681"/>
    <w:rsid w:val="00DE6741"/>
    <w:rsid w:val="00DE767A"/>
    <w:rsid w:val="00DF0745"/>
    <w:rsid w:val="00DF09C8"/>
    <w:rsid w:val="00DF23F8"/>
    <w:rsid w:val="00DF67D4"/>
    <w:rsid w:val="00DF7040"/>
    <w:rsid w:val="00E0030C"/>
    <w:rsid w:val="00E01608"/>
    <w:rsid w:val="00E01B87"/>
    <w:rsid w:val="00E0299C"/>
    <w:rsid w:val="00E033AD"/>
    <w:rsid w:val="00E04196"/>
    <w:rsid w:val="00E06CFD"/>
    <w:rsid w:val="00E1062B"/>
    <w:rsid w:val="00E10E00"/>
    <w:rsid w:val="00E12E67"/>
    <w:rsid w:val="00E13646"/>
    <w:rsid w:val="00E1369D"/>
    <w:rsid w:val="00E1386C"/>
    <w:rsid w:val="00E13DBE"/>
    <w:rsid w:val="00E13E5A"/>
    <w:rsid w:val="00E1447A"/>
    <w:rsid w:val="00E16498"/>
    <w:rsid w:val="00E16FF7"/>
    <w:rsid w:val="00E17308"/>
    <w:rsid w:val="00E20B35"/>
    <w:rsid w:val="00E20E7F"/>
    <w:rsid w:val="00E21471"/>
    <w:rsid w:val="00E21547"/>
    <w:rsid w:val="00E2171B"/>
    <w:rsid w:val="00E217F5"/>
    <w:rsid w:val="00E248C7"/>
    <w:rsid w:val="00E24F73"/>
    <w:rsid w:val="00E25D41"/>
    <w:rsid w:val="00E300D0"/>
    <w:rsid w:val="00E31572"/>
    <w:rsid w:val="00E322BA"/>
    <w:rsid w:val="00E3337D"/>
    <w:rsid w:val="00E37CD6"/>
    <w:rsid w:val="00E40237"/>
    <w:rsid w:val="00E40B68"/>
    <w:rsid w:val="00E41476"/>
    <w:rsid w:val="00E41A84"/>
    <w:rsid w:val="00E41D3C"/>
    <w:rsid w:val="00E422E8"/>
    <w:rsid w:val="00E446FF"/>
    <w:rsid w:val="00E4515D"/>
    <w:rsid w:val="00E454BD"/>
    <w:rsid w:val="00E46C04"/>
    <w:rsid w:val="00E47723"/>
    <w:rsid w:val="00E477AA"/>
    <w:rsid w:val="00E50C98"/>
    <w:rsid w:val="00E512F7"/>
    <w:rsid w:val="00E537A5"/>
    <w:rsid w:val="00E55125"/>
    <w:rsid w:val="00E561DB"/>
    <w:rsid w:val="00E56619"/>
    <w:rsid w:val="00E56985"/>
    <w:rsid w:val="00E57566"/>
    <w:rsid w:val="00E605DB"/>
    <w:rsid w:val="00E61BB3"/>
    <w:rsid w:val="00E6451F"/>
    <w:rsid w:val="00E65296"/>
    <w:rsid w:val="00E652AF"/>
    <w:rsid w:val="00E656E9"/>
    <w:rsid w:val="00E669C8"/>
    <w:rsid w:val="00E66B8C"/>
    <w:rsid w:val="00E67CD3"/>
    <w:rsid w:val="00E701EE"/>
    <w:rsid w:val="00E7083E"/>
    <w:rsid w:val="00E70B78"/>
    <w:rsid w:val="00E712FC"/>
    <w:rsid w:val="00E717F6"/>
    <w:rsid w:val="00E71947"/>
    <w:rsid w:val="00E7208B"/>
    <w:rsid w:val="00E72530"/>
    <w:rsid w:val="00E72E3D"/>
    <w:rsid w:val="00E73733"/>
    <w:rsid w:val="00E73A22"/>
    <w:rsid w:val="00E73B27"/>
    <w:rsid w:val="00E74022"/>
    <w:rsid w:val="00E745CA"/>
    <w:rsid w:val="00E758C0"/>
    <w:rsid w:val="00E778E1"/>
    <w:rsid w:val="00E77D3B"/>
    <w:rsid w:val="00E809DA"/>
    <w:rsid w:val="00E80F65"/>
    <w:rsid w:val="00E811BE"/>
    <w:rsid w:val="00E81E4B"/>
    <w:rsid w:val="00E81F98"/>
    <w:rsid w:val="00E83BED"/>
    <w:rsid w:val="00E8526C"/>
    <w:rsid w:val="00E859D5"/>
    <w:rsid w:val="00E90872"/>
    <w:rsid w:val="00E91336"/>
    <w:rsid w:val="00E9375B"/>
    <w:rsid w:val="00E940AE"/>
    <w:rsid w:val="00E94397"/>
    <w:rsid w:val="00E962CB"/>
    <w:rsid w:val="00EA1577"/>
    <w:rsid w:val="00EA261B"/>
    <w:rsid w:val="00EA3C6B"/>
    <w:rsid w:val="00EA56E7"/>
    <w:rsid w:val="00EA5A22"/>
    <w:rsid w:val="00EA7783"/>
    <w:rsid w:val="00EB02A1"/>
    <w:rsid w:val="00EB0D55"/>
    <w:rsid w:val="00EB0ED9"/>
    <w:rsid w:val="00EB0FC7"/>
    <w:rsid w:val="00EB3176"/>
    <w:rsid w:val="00EB47C4"/>
    <w:rsid w:val="00EB4EF3"/>
    <w:rsid w:val="00EB67B6"/>
    <w:rsid w:val="00EB6D8D"/>
    <w:rsid w:val="00EC08D0"/>
    <w:rsid w:val="00EC178E"/>
    <w:rsid w:val="00EC212A"/>
    <w:rsid w:val="00EC550A"/>
    <w:rsid w:val="00EC626D"/>
    <w:rsid w:val="00EC7388"/>
    <w:rsid w:val="00EC761E"/>
    <w:rsid w:val="00ED1A67"/>
    <w:rsid w:val="00ED2897"/>
    <w:rsid w:val="00ED4C0F"/>
    <w:rsid w:val="00ED6C37"/>
    <w:rsid w:val="00ED6C5D"/>
    <w:rsid w:val="00ED7BC2"/>
    <w:rsid w:val="00EE19E2"/>
    <w:rsid w:val="00EE20CF"/>
    <w:rsid w:val="00EE4704"/>
    <w:rsid w:val="00EE4856"/>
    <w:rsid w:val="00EE5275"/>
    <w:rsid w:val="00EF1C1E"/>
    <w:rsid w:val="00EF221A"/>
    <w:rsid w:val="00EF30A9"/>
    <w:rsid w:val="00EF334C"/>
    <w:rsid w:val="00F0057D"/>
    <w:rsid w:val="00F01C3F"/>
    <w:rsid w:val="00F0383F"/>
    <w:rsid w:val="00F03C10"/>
    <w:rsid w:val="00F04037"/>
    <w:rsid w:val="00F048AE"/>
    <w:rsid w:val="00F0492E"/>
    <w:rsid w:val="00F05DDB"/>
    <w:rsid w:val="00F06F40"/>
    <w:rsid w:val="00F06F79"/>
    <w:rsid w:val="00F073AE"/>
    <w:rsid w:val="00F1011E"/>
    <w:rsid w:val="00F10720"/>
    <w:rsid w:val="00F118D9"/>
    <w:rsid w:val="00F11D89"/>
    <w:rsid w:val="00F1320E"/>
    <w:rsid w:val="00F13BDB"/>
    <w:rsid w:val="00F20B77"/>
    <w:rsid w:val="00F217BB"/>
    <w:rsid w:val="00F2287A"/>
    <w:rsid w:val="00F25750"/>
    <w:rsid w:val="00F26E1A"/>
    <w:rsid w:val="00F271CD"/>
    <w:rsid w:val="00F27300"/>
    <w:rsid w:val="00F30924"/>
    <w:rsid w:val="00F31F1D"/>
    <w:rsid w:val="00F33AE3"/>
    <w:rsid w:val="00F344A1"/>
    <w:rsid w:val="00F3493F"/>
    <w:rsid w:val="00F356B3"/>
    <w:rsid w:val="00F35DEA"/>
    <w:rsid w:val="00F3621A"/>
    <w:rsid w:val="00F4061F"/>
    <w:rsid w:val="00F40FA0"/>
    <w:rsid w:val="00F4169C"/>
    <w:rsid w:val="00F422C8"/>
    <w:rsid w:val="00F445A0"/>
    <w:rsid w:val="00F45A9A"/>
    <w:rsid w:val="00F45E7A"/>
    <w:rsid w:val="00F46344"/>
    <w:rsid w:val="00F4713E"/>
    <w:rsid w:val="00F47B18"/>
    <w:rsid w:val="00F47F8F"/>
    <w:rsid w:val="00F50449"/>
    <w:rsid w:val="00F507F6"/>
    <w:rsid w:val="00F50F58"/>
    <w:rsid w:val="00F52DC8"/>
    <w:rsid w:val="00F54F85"/>
    <w:rsid w:val="00F56330"/>
    <w:rsid w:val="00F568F6"/>
    <w:rsid w:val="00F57814"/>
    <w:rsid w:val="00F610E0"/>
    <w:rsid w:val="00F61135"/>
    <w:rsid w:val="00F62636"/>
    <w:rsid w:val="00F63B0E"/>
    <w:rsid w:val="00F64860"/>
    <w:rsid w:val="00F66037"/>
    <w:rsid w:val="00F66702"/>
    <w:rsid w:val="00F66E1F"/>
    <w:rsid w:val="00F67745"/>
    <w:rsid w:val="00F67CAA"/>
    <w:rsid w:val="00F701C0"/>
    <w:rsid w:val="00F7078B"/>
    <w:rsid w:val="00F70907"/>
    <w:rsid w:val="00F70F93"/>
    <w:rsid w:val="00F7174B"/>
    <w:rsid w:val="00F717CB"/>
    <w:rsid w:val="00F7188D"/>
    <w:rsid w:val="00F71CDD"/>
    <w:rsid w:val="00F71D9B"/>
    <w:rsid w:val="00F767FD"/>
    <w:rsid w:val="00F76A3B"/>
    <w:rsid w:val="00F81312"/>
    <w:rsid w:val="00F814F3"/>
    <w:rsid w:val="00F819DB"/>
    <w:rsid w:val="00F847E9"/>
    <w:rsid w:val="00F856D8"/>
    <w:rsid w:val="00F85890"/>
    <w:rsid w:val="00F87005"/>
    <w:rsid w:val="00F873E4"/>
    <w:rsid w:val="00F87EF6"/>
    <w:rsid w:val="00F87F96"/>
    <w:rsid w:val="00F911CD"/>
    <w:rsid w:val="00F91667"/>
    <w:rsid w:val="00F91A54"/>
    <w:rsid w:val="00F92691"/>
    <w:rsid w:val="00F948A8"/>
    <w:rsid w:val="00F94E4F"/>
    <w:rsid w:val="00F94EF7"/>
    <w:rsid w:val="00F95183"/>
    <w:rsid w:val="00F95E39"/>
    <w:rsid w:val="00F961C3"/>
    <w:rsid w:val="00FA0E12"/>
    <w:rsid w:val="00FA11E6"/>
    <w:rsid w:val="00FA2C6D"/>
    <w:rsid w:val="00FA6684"/>
    <w:rsid w:val="00FA785B"/>
    <w:rsid w:val="00FB24DA"/>
    <w:rsid w:val="00FB482A"/>
    <w:rsid w:val="00FB551D"/>
    <w:rsid w:val="00FB5D33"/>
    <w:rsid w:val="00FB6A34"/>
    <w:rsid w:val="00FB6EF2"/>
    <w:rsid w:val="00FC061C"/>
    <w:rsid w:val="00FC0F9C"/>
    <w:rsid w:val="00FC2510"/>
    <w:rsid w:val="00FC4E06"/>
    <w:rsid w:val="00FC5699"/>
    <w:rsid w:val="00FC5FD8"/>
    <w:rsid w:val="00FC633A"/>
    <w:rsid w:val="00FC6A9F"/>
    <w:rsid w:val="00FC7436"/>
    <w:rsid w:val="00FD125C"/>
    <w:rsid w:val="00FD128E"/>
    <w:rsid w:val="00FD41E2"/>
    <w:rsid w:val="00FD4556"/>
    <w:rsid w:val="00FD5624"/>
    <w:rsid w:val="00FD5A0D"/>
    <w:rsid w:val="00FD640B"/>
    <w:rsid w:val="00FE043D"/>
    <w:rsid w:val="00FE074D"/>
    <w:rsid w:val="00FE3578"/>
    <w:rsid w:val="00FE667E"/>
    <w:rsid w:val="00FE7A9D"/>
    <w:rsid w:val="00FE7D77"/>
    <w:rsid w:val="00FF106B"/>
    <w:rsid w:val="00FF21EF"/>
    <w:rsid w:val="00FF21FC"/>
    <w:rsid w:val="00FF358C"/>
    <w:rsid w:val="00FF3836"/>
    <w:rsid w:val="00FF45C7"/>
    <w:rsid w:val="00FF64CC"/>
    <w:rsid w:val="00FF65EC"/>
    <w:rsid w:val="00FF69ED"/>
    <w:rsid w:val="00FF6CB1"/>
    <w:rsid w:val="00FF6D95"/>
    <w:rsid w:val="00FF7AE6"/>
    <w:rsid w:val="01324EAA"/>
    <w:rsid w:val="013A5756"/>
    <w:rsid w:val="013E71F7"/>
    <w:rsid w:val="014304E8"/>
    <w:rsid w:val="014356C0"/>
    <w:rsid w:val="014857B2"/>
    <w:rsid w:val="01614D86"/>
    <w:rsid w:val="0172282A"/>
    <w:rsid w:val="017520FD"/>
    <w:rsid w:val="018041B0"/>
    <w:rsid w:val="018B4CE8"/>
    <w:rsid w:val="018E1274"/>
    <w:rsid w:val="019408DF"/>
    <w:rsid w:val="01B63556"/>
    <w:rsid w:val="01C04961"/>
    <w:rsid w:val="01C8505D"/>
    <w:rsid w:val="01CD64B7"/>
    <w:rsid w:val="01E66FA5"/>
    <w:rsid w:val="01E771A2"/>
    <w:rsid w:val="01F323F7"/>
    <w:rsid w:val="01FE0B56"/>
    <w:rsid w:val="02593D15"/>
    <w:rsid w:val="02793E17"/>
    <w:rsid w:val="028C2225"/>
    <w:rsid w:val="028C50E7"/>
    <w:rsid w:val="02906FDF"/>
    <w:rsid w:val="02926899"/>
    <w:rsid w:val="02B4774E"/>
    <w:rsid w:val="02DF206A"/>
    <w:rsid w:val="03432D4E"/>
    <w:rsid w:val="03435E8A"/>
    <w:rsid w:val="034C6FB0"/>
    <w:rsid w:val="035007EE"/>
    <w:rsid w:val="0366494C"/>
    <w:rsid w:val="0379565F"/>
    <w:rsid w:val="037C3581"/>
    <w:rsid w:val="0391445D"/>
    <w:rsid w:val="04373605"/>
    <w:rsid w:val="04520348"/>
    <w:rsid w:val="045B362C"/>
    <w:rsid w:val="0460753F"/>
    <w:rsid w:val="04671A49"/>
    <w:rsid w:val="046A3CD3"/>
    <w:rsid w:val="048669A9"/>
    <w:rsid w:val="048E542B"/>
    <w:rsid w:val="04900A10"/>
    <w:rsid w:val="04AC6672"/>
    <w:rsid w:val="04D617E1"/>
    <w:rsid w:val="04D748B6"/>
    <w:rsid w:val="04EE42A4"/>
    <w:rsid w:val="052031D8"/>
    <w:rsid w:val="056F781D"/>
    <w:rsid w:val="05790206"/>
    <w:rsid w:val="05792A8A"/>
    <w:rsid w:val="05820840"/>
    <w:rsid w:val="05903796"/>
    <w:rsid w:val="05B20C3E"/>
    <w:rsid w:val="05BD0566"/>
    <w:rsid w:val="05CF5C00"/>
    <w:rsid w:val="05D9297D"/>
    <w:rsid w:val="06006199"/>
    <w:rsid w:val="06067754"/>
    <w:rsid w:val="0607730A"/>
    <w:rsid w:val="06085E9A"/>
    <w:rsid w:val="060D490E"/>
    <w:rsid w:val="06234B8E"/>
    <w:rsid w:val="06301D98"/>
    <w:rsid w:val="063F3AF8"/>
    <w:rsid w:val="064A6B76"/>
    <w:rsid w:val="06751096"/>
    <w:rsid w:val="069420FB"/>
    <w:rsid w:val="06943C9D"/>
    <w:rsid w:val="069A381D"/>
    <w:rsid w:val="06E61B7E"/>
    <w:rsid w:val="06FD38C1"/>
    <w:rsid w:val="071A1906"/>
    <w:rsid w:val="073A65B9"/>
    <w:rsid w:val="074262C5"/>
    <w:rsid w:val="076D00C6"/>
    <w:rsid w:val="0770018C"/>
    <w:rsid w:val="07705CC3"/>
    <w:rsid w:val="077C5DF9"/>
    <w:rsid w:val="0790384A"/>
    <w:rsid w:val="07A27B62"/>
    <w:rsid w:val="07ED03D6"/>
    <w:rsid w:val="08387BA2"/>
    <w:rsid w:val="08A62664"/>
    <w:rsid w:val="08FF1897"/>
    <w:rsid w:val="092957F5"/>
    <w:rsid w:val="09395C15"/>
    <w:rsid w:val="093A4AD0"/>
    <w:rsid w:val="0958106B"/>
    <w:rsid w:val="095F15E5"/>
    <w:rsid w:val="096A216E"/>
    <w:rsid w:val="09BB70D0"/>
    <w:rsid w:val="09CF064C"/>
    <w:rsid w:val="09E21B8B"/>
    <w:rsid w:val="09E3712C"/>
    <w:rsid w:val="09F43D63"/>
    <w:rsid w:val="0A006EE5"/>
    <w:rsid w:val="0A13668B"/>
    <w:rsid w:val="0A4C664B"/>
    <w:rsid w:val="0A8267DC"/>
    <w:rsid w:val="0A875596"/>
    <w:rsid w:val="0AA7071F"/>
    <w:rsid w:val="0AB525C4"/>
    <w:rsid w:val="0AB87DB6"/>
    <w:rsid w:val="0ABE1B9D"/>
    <w:rsid w:val="0AFC6C70"/>
    <w:rsid w:val="0AFE2675"/>
    <w:rsid w:val="0B072BEF"/>
    <w:rsid w:val="0B4321E2"/>
    <w:rsid w:val="0B4A65D5"/>
    <w:rsid w:val="0B531325"/>
    <w:rsid w:val="0B5D42DA"/>
    <w:rsid w:val="0B67100B"/>
    <w:rsid w:val="0B6F621B"/>
    <w:rsid w:val="0B7C4B44"/>
    <w:rsid w:val="0B7E718C"/>
    <w:rsid w:val="0BA77B2B"/>
    <w:rsid w:val="0BBB476B"/>
    <w:rsid w:val="0BCE59ED"/>
    <w:rsid w:val="0BD858E4"/>
    <w:rsid w:val="0C0A7CBB"/>
    <w:rsid w:val="0C352446"/>
    <w:rsid w:val="0C3B3E09"/>
    <w:rsid w:val="0C6438E8"/>
    <w:rsid w:val="0C83093A"/>
    <w:rsid w:val="0D556B99"/>
    <w:rsid w:val="0DAB6106"/>
    <w:rsid w:val="0DAC5E12"/>
    <w:rsid w:val="0DBF74E8"/>
    <w:rsid w:val="0DC84999"/>
    <w:rsid w:val="0DD10901"/>
    <w:rsid w:val="0E436E3D"/>
    <w:rsid w:val="0E4D6E49"/>
    <w:rsid w:val="0E592665"/>
    <w:rsid w:val="0E5A55ED"/>
    <w:rsid w:val="0E9559E4"/>
    <w:rsid w:val="0EA362ED"/>
    <w:rsid w:val="0EB05571"/>
    <w:rsid w:val="0EC614A8"/>
    <w:rsid w:val="0EC951DA"/>
    <w:rsid w:val="0EF13094"/>
    <w:rsid w:val="0F405894"/>
    <w:rsid w:val="0F421408"/>
    <w:rsid w:val="0F587FD2"/>
    <w:rsid w:val="0F6C1C4E"/>
    <w:rsid w:val="0F705E1C"/>
    <w:rsid w:val="0F773D64"/>
    <w:rsid w:val="0F7B2A27"/>
    <w:rsid w:val="0F7B785A"/>
    <w:rsid w:val="0FBF1852"/>
    <w:rsid w:val="10020358"/>
    <w:rsid w:val="101905AC"/>
    <w:rsid w:val="10296971"/>
    <w:rsid w:val="106C01FB"/>
    <w:rsid w:val="10A60A43"/>
    <w:rsid w:val="10AA7BAF"/>
    <w:rsid w:val="10AD6342"/>
    <w:rsid w:val="10CB4E95"/>
    <w:rsid w:val="10F620C0"/>
    <w:rsid w:val="1107377C"/>
    <w:rsid w:val="11302CA5"/>
    <w:rsid w:val="11351431"/>
    <w:rsid w:val="113C4FFA"/>
    <w:rsid w:val="114C12DB"/>
    <w:rsid w:val="118900F5"/>
    <w:rsid w:val="11AC4E8A"/>
    <w:rsid w:val="11C53074"/>
    <w:rsid w:val="11CE54A8"/>
    <w:rsid w:val="11E73433"/>
    <w:rsid w:val="11ED8830"/>
    <w:rsid w:val="120C2549"/>
    <w:rsid w:val="12351497"/>
    <w:rsid w:val="123F3EC7"/>
    <w:rsid w:val="12477215"/>
    <w:rsid w:val="124C0EB1"/>
    <w:rsid w:val="129F6521"/>
    <w:rsid w:val="12D047DF"/>
    <w:rsid w:val="12DC00D5"/>
    <w:rsid w:val="12F6216D"/>
    <w:rsid w:val="12F654A1"/>
    <w:rsid w:val="1356247C"/>
    <w:rsid w:val="135C7747"/>
    <w:rsid w:val="13643521"/>
    <w:rsid w:val="136D09DB"/>
    <w:rsid w:val="138F7154"/>
    <w:rsid w:val="13A42F1F"/>
    <w:rsid w:val="13A453BD"/>
    <w:rsid w:val="13B03E52"/>
    <w:rsid w:val="13D44D1C"/>
    <w:rsid w:val="13E03C55"/>
    <w:rsid w:val="13F974B6"/>
    <w:rsid w:val="140458D3"/>
    <w:rsid w:val="14081426"/>
    <w:rsid w:val="141F3F5B"/>
    <w:rsid w:val="141F7FED"/>
    <w:rsid w:val="1436697F"/>
    <w:rsid w:val="147610EC"/>
    <w:rsid w:val="147E1E8C"/>
    <w:rsid w:val="148D5036"/>
    <w:rsid w:val="14DC7895"/>
    <w:rsid w:val="14FA7D02"/>
    <w:rsid w:val="153D0B40"/>
    <w:rsid w:val="154579A7"/>
    <w:rsid w:val="154667B1"/>
    <w:rsid w:val="1554305E"/>
    <w:rsid w:val="1559618D"/>
    <w:rsid w:val="15767B42"/>
    <w:rsid w:val="15B15E5A"/>
    <w:rsid w:val="15C05D94"/>
    <w:rsid w:val="15C16F06"/>
    <w:rsid w:val="15D469C1"/>
    <w:rsid w:val="15EB1E61"/>
    <w:rsid w:val="15EC0DA6"/>
    <w:rsid w:val="15EF3F74"/>
    <w:rsid w:val="161A1DB0"/>
    <w:rsid w:val="16465C19"/>
    <w:rsid w:val="16594255"/>
    <w:rsid w:val="165D004A"/>
    <w:rsid w:val="16A9126F"/>
    <w:rsid w:val="16C77692"/>
    <w:rsid w:val="16DC051F"/>
    <w:rsid w:val="16FE2B37"/>
    <w:rsid w:val="170B1057"/>
    <w:rsid w:val="170C6A02"/>
    <w:rsid w:val="171438C4"/>
    <w:rsid w:val="17192010"/>
    <w:rsid w:val="17224BAC"/>
    <w:rsid w:val="172C595A"/>
    <w:rsid w:val="173E4995"/>
    <w:rsid w:val="174B65F0"/>
    <w:rsid w:val="175C4EDE"/>
    <w:rsid w:val="176FC829"/>
    <w:rsid w:val="17A35F7E"/>
    <w:rsid w:val="17AD0DBF"/>
    <w:rsid w:val="17B208BF"/>
    <w:rsid w:val="17B43295"/>
    <w:rsid w:val="17C35B70"/>
    <w:rsid w:val="17FA6C16"/>
    <w:rsid w:val="17FE5683"/>
    <w:rsid w:val="180462A3"/>
    <w:rsid w:val="18066302"/>
    <w:rsid w:val="1862146F"/>
    <w:rsid w:val="18646AD5"/>
    <w:rsid w:val="186622A6"/>
    <w:rsid w:val="186644EB"/>
    <w:rsid w:val="18873CD8"/>
    <w:rsid w:val="189D3008"/>
    <w:rsid w:val="18A140B1"/>
    <w:rsid w:val="18B04B33"/>
    <w:rsid w:val="18B07429"/>
    <w:rsid w:val="18B95E4E"/>
    <w:rsid w:val="18C717D1"/>
    <w:rsid w:val="18CE77D2"/>
    <w:rsid w:val="18F3686C"/>
    <w:rsid w:val="1909703D"/>
    <w:rsid w:val="19241377"/>
    <w:rsid w:val="192A00F2"/>
    <w:rsid w:val="19344F00"/>
    <w:rsid w:val="1945447B"/>
    <w:rsid w:val="19803042"/>
    <w:rsid w:val="19874772"/>
    <w:rsid w:val="1998116E"/>
    <w:rsid w:val="19AD043F"/>
    <w:rsid w:val="19AD513F"/>
    <w:rsid w:val="1A311F20"/>
    <w:rsid w:val="1A6C40B9"/>
    <w:rsid w:val="1A7445FC"/>
    <w:rsid w:val="1A886177"/>
    <w:rsid w:val="1AA643B3"/>
    <w:rsid w:val="1ABF2391"/>
    <w:rsid w:val="1AC63CB8"/>
    <w:rsid w:val="1AFE614C"/>
    <w:rsid w:val="1B1A46FF"/>
    <w:rsid w:val="1B3A55AD"/>
    <w:rsid w:val="1B5063CD"/>
    <w:rsid w:val="1B8751B7"/>
    <w:rsid w:val="1B877108"/>
    <w:rsid w:val="1BAB5BFA"/>
    <w:rsid w:val="1BBD6341"/>
    <w:rsid w:val="1BBF3934"/>
    <w:rsid w:val="1BF63BC6"/>
    <w:rsid w:val="1BF9712D"/>
    <w:rsid w:val="1C2503EE"/>
    <w:rsid w:val="1C2B660F"/>
    <w:rsid w:val="1C2E6459"/>
    <w:rsid w:val="1C416FF3"/>
    <w:rsid w:val="1C9B679F"/>
    <w:rsid w:val="1CBE4F34"/>
    <w:rsid w:val="1CE21F20"/>
    <w:rsid w:val="1CE56119"/>
    <w:rsid w:val="1CF81192"/>
    <w:rsid w:val="1D214A98"/>
    <w:rsid w:val="1D427A6A"/>
    <w:rsid w:val="1D690ECB"/>
    <w:rsid w:val="1D731F0D"/>
    <w:rsid w:val="1DB44790"/>
    <w:rsid w:val="1DD01EBC"/>
    <w:rsid w:val="1DE34DD3"/>
    <w:rsid w:val="1DF81F92"/>
    <w:rsid w:val="1DFB50CA"/>
    <w:rsid w:val="1E017915"/>
    <w:rsid w:val="1E053633"/>
    <w:rsid w:val="1E567242"/>
    <w:rsid w:val="1E5C6F18"/>
    <w:rsid w:val="1E604242"/>
    <w:rsid w:val="1E6230ED"/>
    <w:rsid w:val="1E6A21CF"/>
    <w:rsid w:val="1E94610E"/>
    <w:rsid w:val="1EB81CE2"/>
    <w:rsid w:val="1EBC5904"/>
    <w:rsid w:val="1EC425E5"/>
    <w:rsid w:val="1EDAB8A0"/>
    <w:rsid w:val="1EF056F7"/>
    <w:rsid w:val="1EFEBB33"/>
    <w:rsid w:val="1EFF5DAE"/>
    <w:rsid w:val="1F095264"/>
    <w:rsid w:val="1F222E49"/>
    <w:rsid w:val="1F3C4102"/>
    <w:rsid w:val="1F41535A"/>
    <w:rsid w:val="1F4500A2"/>
    <w:rsid w:val="1F9026CF"/>
    <w:rsid w:val="1F9D26D8"/>
    <w:rsid w:val="1FA00394"/>
    <w:rsid w:val="1FB00B83"/>
    <w:rsid w:val="1FB33ADB"/>
    <w:rsid w:val="1FB73C89"/>
    <w:rsid w:val="1FB7BABE"/>
    <w:rsid w:val="1FE34217"/>
    <w:rsid w:val="1FE8597A"/>
    <w:rsid w:val="20113A7E"/>
    <w:rsid w:val="201302A9"/>
    <w:rsid w:val="203C5E1D"/>
    <w:rsid w:val="20700A81"/>
    <w:rsid w:val="207715DC"/>
    <w:rsid w:val="209753DB"/>
    <w:rsid w:val="20AC5E1A"/>
    <w:rsid w:val="20D54576"/>
    <w:rsid w:val="20D65ADB"/>
    <w:rsid w:val="20E453D6"/>
    <w:rsid w:val="20E72AC7"/>
    <w:rsid w:val="20ED6812"/>
    <w:rsid w:val="20F8415A"/>
    <w:rsid w:val="210D79E7"/>
    <w:rsid w:val="211634C2"/>
    <w:rsid w:val="212E79B6"/>
    <w:rsid w:val="213F0C8E"/>
    <w:rsid w:val="215C1C04"/>
    <w:rsid w:val="21A50762"/>
    <w:rsid w:val="21D031D0"/>
    <w:rsid w:val="21D35F51"/>
    <w:rsid w:val="21D6730D"/>
    <w:rsid w:val="21F7233E"/>
    <w:rsid w:val="22056B7C"/>
    <w:rsid w:val="220C1D2E"/>
    <w:rsid w:val="221C656C"/>
    <w:rsid w:val="22286BE8"/>
    <w:rsid w:val="226D0A6C"/>
    <w:rsid w:val="229037E5"/>
    <w:rsid w:val="22C43810"/>
    <w:rsid w:val="22D2098E"/>
    <w:rsid w:val="22F248E2"/>
    <w:rsid w:val="22F6372E"/>
    <w:rsid w:val="232F66AA"/>
    <w:rsid w:val="233B3C46"/>
    <w:rsid w:val="23652501"/>
    <w:rsid w:val="236A7525"/>
    <w:rsid w:val="237E8446"/>
    <w:rsid w:val="23831937"/>
    <w:rsid w:val="23837278"/>
    <w:rsid w:val="23C11E4C"/>
    <w:rsid w:val="23CE6051"/>
    <w:rsid w:val="24012461"/>
    <w:rsid w:val="240954BA"/>
    <w:rsid w:val="24374682"/>
    <w:rsid w:val="244A78C2"/>
    <w:rsid w:val="245478FB"/>
    <w:rsid w:val="245D1FE5"/>
    <w:rsid w:val="247F7C47"/>
    <w:rsid w:val="248025B2"/>
    <w:rsid w:val="24862C44"/>
    <w:rsid w:val="249D5EF5"/>
    <w:rsid w:val="24AD52D7"/>
    <w:rsid w:val="24C973CA"/>
    <w:rsid w:val="24D377F5"/>
    <w:rsid w:val="24DD64B6"/>
    <w:rsid w:val="24E83ECD"/>
    <w:rsid w:val="25167A2B"/>
    <w:rsid w:val="255037A0"/>
    <w:rsid w:val="25521888"/>
    <w:rsid w:val="25697043"/>
    <w:rsid w:val="25A25ED5"/>
    <w:rsid w:val="25B42187"/>
    <w:rsid w:val="25CD0A2C"/>
    <w:rsid w:val="25DE59CE"/>
    <w:rsid w:val="26282BF1"/>
    <w:rsid w:val="2630240A"/>
    <w:rsid w:val="263B3FBF"/>
    <w:rsid w:val="265B637B"/>
    <w:rsid w:val="265F2361"/>
    <w:rsid w:val="26764AEE"/>
    <w:rsid w:val="267F1D8C"/>
    <w:rsid w:val="26B60A04"/>
    <w:rsid w:val="26C04EB9"/>
    <w:rsid w:val="26CD3D79"/>
    <w:rsid w:val="26DF2240"/>
    <w:rsid w:val="26F72E4C"/>
    <w:rsid w:val="271333C7"/>
    <w:rsid w:val="271C3706"/>
    <w:rsid w:val="27464770"/>
    <w:rsid w:val="27531202"/>
    <w:rsid w:val="276A68BB"/>
    <w:rsid w:val="2771499E"/>
    <w:rsid w:val="2775247F"/>
    <w:rsid w:val="27BE0061"/>
    <w:rsid w:val="27D45380"/>
    <w:rsid w:val="27D63AA4"/>
    <w:rsid w:val="27DF6867"/>
    <w:rsid w:val="27E96B4C"/>
    <w:rsid w:val="27EE4B23"/>
    <w:rsid w:val="27F67AFA"/>
    <w:rsid w:val="281A16BF"/>
    <w:rsid w:val="28242F38"/>
    <w:rsid w:val="28380022"/>
    <w:rsid w:val="283B3CA4"/>
    <w:rsid w:val="286F15C4"/>
    <w:rsid w:val="28826FFF"/>
    <w:rsid w:val="28E86B18"/>
    <w:rsid w:val="28EC0C77"/>
    <w:rsid w:val="28EE0FDD"/>
    <w:rsid w:val="29135919"/>
    <w:rsid w:val="29226F3B"/>
    <w:rsid w:val="29611784"/>
    <w:rsid w:val="29635868"/>
    <w:rsid w:val="29707C10"/>
    <w:rsid w:val="298342FF"/>
    <w:rsid w:val="298E5F88"/>
    <w:rsid w:val="29A26FD6"/>
    <w:rsid w:val="29F3674D"/>
    <w:rsid w:val="29FB57E8"/>
    <w:rsid w:val="29FC0F57"/>
    <w:rsid w:val="2A235392"/>
    <w:rsid w:val="2A337FFE"/>
    <w:rsid w:val="2A3F00EC"/>
    <w:rsid w:val="2AE64056"/>
    <w:rsid w:val="2AED63FF"/>
    <w:rsid w:val="2B0C06D9"/>
    <w:rsid w:val="2B157708"/>
    <w:rsid w:val="2B2D51FC"/>
    <w:rsid w:val="2B3252CD"/>
    <w:rsid w:val="2B672723"/>
    <w:rsid w:val="2BAB7D60"/>
    <w:rsid w:val="2BBC57A9"/>
    <w:rsid w:val="2BDC5726"/>
    <w:rsid w:val="2BDC6307"/>
    <w:rsid w:val="2BFD1E72"/>
    <w:rsid w:val="2C077570"/>
    <w:rsid w:val="2C2C74D6"/>
    <w:rsid w:val="2C7E3379"/>
    <w:rsid w:val="2C992B98"/>
    <w:rsid w:val="2CFF069D"/>
    <w:rsid w:val="2CFF3D14"/>
    <w:rsid w:val="2D1C6296"/>
    <w:rsid w:val="2D295363"/>
    <w:rsid w:val="2D4768B4"/>
    <w:rsid w:val="2D6E26D1"/>
    <w:rsid w:val="2D794036"/>
    <w:rsid w:val="2D87358C"/>
    <w:rsid w:val="2D9042F7"/>
    <w:rsid w:val="2DBF0FC5"/>
    <w:rsid w:val="2DD616B4"/>
    <w:rsid w:val="2DEE2879"/>
    <w:rsid w:val="2DFD712D"/>
    <w:rsid w:val="2E1468C5"/>
    <w:rsid w:val="2E433441"/>
    <w:rsid w:val="2E5E11F0"/>
    <w:rsid w:val="2E732D46"/>
    <w:rsid w:val="2E7F1791"/>
    <w:rsid w:val="2EA2348C"/>
    <w:rsid w:val="2EAA54BE"/>
    <w:rsid w:val="2ECC7982"/>
    <w:rsid w:val="2ED52EA1"/>
    <w:rsid w:val="2F096066"/>
    <w:rsid w:val="2F1271E9"/>
    <w:rsid w:val="2F297925"/>
    <w:rsid w:val="2F485602"/>
    <w:rsid w:val="2F4C37B1"/>
    <w:rsid w:val="2F8603A5"/>
    <w:rsid w:val="2FB56934"/>
    <w:rsid w:val="2FBC0D17"/>
    <w:rsid w:val="2FCE2B20"/>
    <w:rsid w:val="2FD81674"/>
    <w:rsid w:val="2FE3246B"/>
    <w:rsid w:val="2FE34D21"/>
    <w:rsid w:val="2FEEFD81"/>
    <w:rsid w:val="2FFF1F22"/>
    <w:rsid w:val="301B66C1"/>
    <w:rsid w:val="30264A2B"/>
    <w:rsid w:val="3031014C"/>
    <w:rsid w:val="30604F95"/>
    <w:rsid w:val="30621108"/>
    <w:rsid w:val="30840343"/>
    <w:rsid w:val="308C11F6"/>
    <w:rsid w:val="30E61224"/>
    <w:rsid w:val="3104464A"/>
    <w:rsid w:val="312E3542"/>
    <w:rsid w:val="313E5AB2"/>
    <w:rsid w:val="314F413F"/>
    <w:rsid w:val="315D01F9"/>
    <w:rsid w:val="31732CA7"/>
    <w:rsid w:val="31790B16"/>
    <w:rsid w:val="3198123B"/>
    <w:rsid w:val="31CF4EF3"/>
    <w:rsid w:val="321F6A80"/>
    <w:rsid w:val="322B0A6A"/>
    <w:rsid w:val="323633A6"/>
    <w:rsid w:val="32707A56"/>
    <w:rsid w:val="3278196C"/>
    <w:rsid w:val="32A05D68"/>
    <w:rsid w:val="32C23A48"/>
    <w:rsid w:val="32E16555"/>
    <w:rsid w:val="32F529EC"/>
    <w:rsid w:val="32F97489"/>
    <w:rsid w:val="330558EE"/>
    <w:rsid w:val="330D56E3"/>
    <w:rsid w:val="33261410"/>
    <w:rsid w:val="33736E79"/>
    <w:rsid w:val="337C2ED7"/>
    <w:rsid w:val="339A1AAC"/>
    <w:rsid w:val="339C76B9"/>
    <w:rsid w:val="339DE4AD"/>
    <w:rsid w:val="33B07D1C"/>
    <w:rsid w:val="33D95679"/>
    <w:rsid w:val="33E7016A"/>
    <w:rsid w:val="33F4232E"/>
    <w:rsid w:val="33FF7D5F"/>
    <w:rsid w:val="34034C88"/>
    <w:rsid w:val="340C69C9"/>
    <w:rsid w:val="342909DE"/>
    <w:rsid w:val="34625414"/>
    <w:rsid w:val="347D10A7"/>
    <w:rsid w:val="34927961"/>
    <w:rsid w:val="349302B1"/>
    <w:rsid w:val="34AE6BFF"/>
    <w:rsid w:val="34CF0F22"/>
    <w:rsid w:val="34D776BA"/>
    <w:rsid w:val="35307289"/>
    <w:rsid w:val="3556C87B"/>
    <w:rsid w:val="35597098"/>
    <w:rsid w:val="356218D3"/>
    <w:rsid w:val="356834DA"/>
    <w:rsid w:val="358F4117"/>
    <w:rsid w:val="35AB0670"/>
    <w:rsid w:val="35BE3D1F"/>
    <w:rsid w:val="35C10433"/>
    <w:rsid w:val="35EA1904"/>
    <w:rsid w:val="35F75825"/>
    <w:rsid w:val="35FA4C2C"/>
    <w:rsid w:val="36183543"/>
    <w:rsid w:val="365052C5"/>
    <w:rsid w:val="3660330B"/>
    <w:rsid w:val="36616282"/>
    <w:rsid w:val="36651D3A"/>
    <w:rsid w:val="36671CA3"/>
    <w:rsid w:val="366D6665"/>
    <w:rsid w:val="367766AA"/>
    <w:rsid w:val="367E5025"/>
    <w:rsid w:val="36E7ADA4"/>
    <w:rsid w:val="36EB71A1"/>
    <w:rsid w:val="36F27164"/>
    <w:rsid w:val="36F9A1B4"/>
    <w:rsid w:val="372C5DC7"/>
    <w:rsid w:val="37364D16"/>
    <w:rsid w:val="37446E16"/>
    <w:rsid w:val="374E49B5"/>
    <w:rsid w:val="37578F60"/>
    <w:rsid w:val="375B2441"/>
    <w:rsid w:val="377237E2"/>
    <w:rsid w:val="37804444"/>
    <w:rsid w:val="37841F74"/>
    <w:rsid w:val="378C57AB"/>
    <w:rsid w:val="379328AA"/>
    <w:rsid w:val="37BD5FF5"/>
    <w:rsid w:val="37CFF49C"/>
    <w:rsid w:val="37E7BA64"/>
    <w:rsid w:val="37FB2A52"/>
    <w:rsid w:val="380666A3"/>
    <w:rsid w:val="380A13E2"/>
    <w:rsid w:val="380D421D"/>
    <w:rsid w:val="382763A6"/>
    <w:rsid w:val="3837409F"/>
    <w:rsid w:val="383C4522"/>
    <w:rsid w:val="3850391A"/>
    <w:rsid w:val="387A1DDF"/>
    <w:rsid w:val="387EF70B"/>
    <w:rsid w:val="388518C8"/>
    <w:rsid w:val="388F7A64"/>
    <w:rsid w:val="38B1540F"/>
    <w:rsid w:val="38DD3666"/>
    <w:rsid w:val="38E6174D"/>
    <w:rsid w:val="39271C3C"/>
    <w:rsid w:val="392879A1"/>
    <w:rsid w:val="393672E2"/>
    <w:rsid w:val="39423375"/>
    <w:rsid w:val="39424179"/>
    <w:rsid w:val="394925DA"/>
    <w:rsid w:val="395E60C6"/>
    <w:rsid w:val="399600C3"/>
    <w:rsid w:val="39B474BF"/>
    <w:rsid w:val="39D12ABF"/>
    <w:rsid w:val="39EA6D9B"/>
    <w:rsid w:val="3A071C40"/>
    <w:rsid w:val="3A0E20AF"/>
    <w:rsid w:val="3A107753"/>
    <w:rsid w:val="3A2B2CC0"/>
    <w:rsid w:val="3A333EE2"/>
    <w:rsid w:val="3A4B7C04"/>
    <w:rsid w:val="3A5EB906"/>
    <w:rsid w:val="3A6B3D27"/>
    <w:rsid w:val="3A847B1F"/>
    <w:rsid w:val="3A8F2175"/>
    <w:rsid w:val="3AAE27D7"/>
    <w:rsid w:val="3ABC05EB"/>
    <w:rsid w:val="3AC10AEB"/>
    <w:rsid w:val="3AC3584F"/>
    <w:rsid w:val="3ACB58CA"/>
    <w:rsid w:val="3AD16046"/>
    <w:rsid w:val="3AD83F46"/>
    <w:rsid w:val="3ADD67B1"/>
    <w:rsid w:val="3AE45737"/>
    <w:rsid w:val="3AF419BA"/>
    <w:rsid w:val="3AFC00EC"/>
    <w:rsid w:val="3B12599C"/>
    <w:rsid w:val="3B186046"/>
    <w:rsid w:val="3B3065FA"/>
    <w:rsid w:val="3B34428D"/>
    <w:rsid w:val="3B8547EF"/>
    <w:rsid w:val="3B9F1C35"/>
    <w:rsid w:val="3BB12A47"/>
    <w:rsid w:val="3BB768C1"/>
    <w:rsid w:val="3BC12418"/>
    <w:rsid w:val="3BDD19C7"/>
    <w:rsid w:val="3BEA3E5C"/>
    <w:rsid w:val="3BED3E76"/>
    <w:rsid w:val="3BEDF149"/>
    <w:rsid w:val="3C091282"/>
    <w:rsid w:val="3C4E67D5"/>
    <w:rsid w:val="3C5904C8"/>
    <w:rsid w:val="3C5D734A"/>
    <w:rsid w:val="3C9E54A4"/>
    <w:rsid w:val="3CAC6C3B"/>
    <w:rsid w:val="3CB50275"/>
    <w:rsid w:val="3CB942FA"/>
    <w:rsid w:val="3CC305A1"/>
    <w:rsid w:val="3CC77B1A"/>
    <w:rsid w:val="3CD71807"/>
    <w:rsid w:val="3CE02574"/>
    <w:rsid w:val="3CE0750C"/>
    <w:rsid w:val="3D023D6E"/>
    <w:rsid w:val="3D0C221D"/>
    <w:rsid w:val="3D484A94"/>
    <w:rsid w:val="3D4F5DB5"/>
    <w:rsid w:val="3D667C1F"/>
    <w:rsid w:val="3D7A6668"/>
    <w:rsid w:val="3D86537A"/>
    <w:rsid w:val="3DA67194"/>
    <w:rsid w:val="3DB84F55"/>
    <w:rsid w:val="3DE3F5EF"/>
    <w:rsid w:val="3DFF55BA"/>
    <w:rsid w:val="3E2E0ED8"/>
    <w:rsid w:val="3E6F5C43"/>
    <w:rsid w:val="3E7D4E28"/>
    <w:rsid w:val="3E7E20A6"/>
    <w:rsid w:val="3E9154A9"/>
    <w:rsid w:val="3EA7671E"/>
    <w:rsid w:val="3EB409DF"/>
    <w:rsid w:val="3ECE6F0D"/>
    <w:rsid w:val="3EDA5F45"/>
    <w:rsid w:val="3EE62056"/>
    <w:rsid w:val="3EFD952E"/>
    <w:rsid w:val="3EFD9BDE"/>
    <w:rsid w:val="3F01015F"/>
    <w:rsid w:val="3F247E4B"/>
    <w:rsid w:val="3F39BEF6"/>
    <w:rsid w:val="3F493B72"/>
    <w:rsid w:val="3F674F20"/>
    <w:rsid w:val="3F73A7B8"/>
    <w:rsid w:val="3F775097"/>
    <w:rsid w:val="3F797453"/>
    <w:rsid w:val="3F7A22EE"/>
    <w:rsid w:val="3F8243C1"/>
    <w:rsid w:val="3F989F6F"/>
    <w:rsid w:val="3FB816E3"/>
    <w:rsid w:val="3FBA154C"/>
    <w:rsid w:val="3FCD5BC9"/>
    <w:rsid w:val="3FCF009C"/>
    <w:rsid w:val="3FE1FFF5"/>
    <w:rsid w:val="3FF06C3A"/>
    <w:rsid w:val="3FF23225"/>
    <w:rsid w:val="3FF32B03"/>
    <w:rsid w:val="3FF79324"/>
    <w:rsid w:val="40012591"/>
    <w:rsid w:val="401E29B4"/>
    <w:rsid w:val="402E65DA"/>
    <w:rsid w:val="40553DE9"/>
    <w:rsid w:val="4059652A"/>
    <w:rsid w:val="40643267"/>
    <w:rsid w:val="40CA5CDC"/>
    <w:rsid w:val="40D22B7D"/>
    <w:rsid w:val="40D533E4"/>
    <w:rsid w:val="40F62442"/>
    <w:rsid w:val="41011FF4"/>
    <w:rsid w:val="41024CDF"/>
    <w:rsid w:val="4123692C"/>
    <w:rsid w:val="412C02C8"/>
    <w:rsid w:val="4144226B"/>
    <w:rsid w:val="414A2DEE"/>
    <w:rsid w:val="416245D1"/>
    <w:rsid w:val="417C4983"/>
    <w:rsid w:val="41A52878"/>
    <w:rsid w:val="41BD6726"/>
    <w:rsid w:val="41F83951"/>
    <w:rsid w:val="41FB71F8"/>
    <w:rsid w:val="42082ED4"/>
    <w:rsid w:val="424256ED"/>
    <w:rsid w:val="4255494A"/>
    <w:rsid w:val="425C66D2"/>
    <w:rsid w:val="4265440A"/>
    <w:rsid w:val="427134EF"/>
    <w:rsid w:val="427B0854"/>
    <w:rsid w:val="42804658"/>
    <w:rsid w:val="42920942"/>
    <w:rsid w:val="42B04F8F"/>
    <w:rsid w:val="42C46E18"/>
    <w:rsid w:val="42C83183"/>
    <w:rsid w:val="42CF7D39"/>
    <w:rsid w:val="42D90799"/>
    <w:rsid w:val="42E571A3"/>
    <w:rsid w:val="431C231E"/>
    <w:rsid w:val="4320037E"/>
    <w:rsid w:val="4335771C"/>
    <w:rsid w:val="434203AE"/>
    <w:rsid w:val="4373725A"/>
    <w:rsid w:val="43757797"/>
    <w:rsid w:val="4385446F"/>
    <w:rsid w:val="4388254E"/>
    <w:rsid w:val="43931FBE"/>
    <w:rsid w:val="43A942B1"/>
    <w:rsid w:val="43D62A1E"/>
    <w:rsid w:val="43EE12FB"/>
    <w:rsid w:val="440C0138"/>
    <w:rsid w:val="4433519B"/>
    <w:rsid w:val="44393083"/>
    <w:rsid w:val="444562C1"/>
    <w:rsid w:val="444F32CC"/>
    <w:rsid w:val="44680B3C"/>
    <w:rsid w:val="44784C25"/>
    <w:rsid w:val="44903613"/>
    <w:rsid w:val="44B748C5"/>
    <w:rsid w:val="44C22570"/>
    <w:rsid w:val="44D21B12"/>
    <w:rsid w:val="44D773F0"/>
    <w:rsid w:val="451A6BDE"/>
    <w:rsid w:val="453130BB"/>
    <w:rsid w:val="45912B20"/>
    <w:rsid w:val="45E51B78"/>
    <w:rsid w:val="45F7F63C"/>
    <w:rsid w:val="45F8288B"/>
    <w:rsid w:val="46000FD0"/>
    <w:rsid w:val="460671B3"/>
    <w:rsid w:val="46562DE7"/>
    <w:rsid w:val="4688738A"/>
    <w:rsid w:val="46B373F0"/>
    <w:rsid w:val="46C31207"/>
    <w:rsid w:val="46E523EF"/>
    <w:rsid w:val="46E930D0"/>
    <w:rsid w:val="475C2FE5"/>
    <w:rsid w:val="476F0F36"/>
    <w:rsid w:val="479F23B3"/>
    <w:rsid w:val="47A67C0A"/>
    <w:rsid w:val="47A91A8B"/>
    <w:rsid w:val="47C25749"/>
    <w:rsid w:val="47E64392"/>
    <w:rsid w:val="47FBEC69"/>
    <w:rsid w:val="4827528D"/>
    <w:rsid w:val="482F3F27"/>
    <w:rsid w:val="484D100A"/>
    <w:rsid w:val="4859557A"/>
    <w:rsid w:val="488B54D1"/>
    <w:rsid w:val="48B06905"/>
    <w:rsid w:val="48C927E8"/>
    <w:rsid w:val="48D93E87"/>
    <w:rsid w:val="48F04119"/>
    <w:rsid w:val="48FD7DD6"/>
    <w:rsid w:val="48FF0BA9"/>
    <w:rsid w:val="49210B89"/>
    <w:rsid w:val="49455461"/>
    <w:rsid w:val="495450AA"/>
    <w:rsid w:val="49625ED5"/>
    <w:rsid w:val="4979117E"/>
    <w:rsid w:val="497C1183"/>
    <w:rsid w:val="49D52E39"/>
    <w:rsid w:val="49DD02CE"/>
    <w:rsid w:val="49E44576"/>
    <w:rsid w:val="49E77AC8"/>
    <w:rsid w:val="49F401C4"/>
    <w:rsid w:val="4A0F253F"/>
    <w:rsid w:val="4A11395C"/>
    <w:rsid w:val="4A591808"/>
    <w:rsid w:val="4A6D6A58"/>
    <w:rsid w:val="4A80411B"/>
    <w:rsid w:val="4A950955"/>
    <w:rsid w:val="4ACB3F89"/>
    <w:rsid w:val="4B1249FF"/>
    <w:rsid w:val="4B194727"/>
    <w:rsid w:val="4B1C3A20"/>
    <w:rsid w:val="4B3B78F0"/>
    <w:rsid w:val="4B3E5F41"/>
    <w:rsid w:val="4B561A97"/>
    <w:rsid w:val="4B697D21"/>
    <w:rsid w:val="4B6F6F67"/>
    <w:rsid w:val="4B970746"/>
    <w:rsid w:val="4B976BAC"/>
    <w:rsid w:val="4BB420DC"/>
    <w:rsid w:val="4BB801A9"/>
    <w:rsid w:val="4BC6776B"/>
    <w:rsid w:val="4BD14EBD"/>
    <w:rsid w:val="4BEA04D8"/>
    <w:rsid w:val="4BFC21D9"/>
    <w:rsid w:val="4BFFAC52"/>
    <w:rsid w:val="4C125938"/>
    <w:rsid w:val="4C5B47FD"/>
    <w:rsid w:val="4C787E7D"/>
    <w:rsid w:val="4C8515E2"/>
    <w:rsid w:val="4CC414CF"/>
    <w:rsid w:val="4CD43A12"/>
    <w:rsid w:val="4CD63EFA"/>
    <w:rsid w:val="4D057614"/>
    <w:rsid w:val="4D064954"/>
    <w:rsid w:val="4D42593D"/>
    <w:rsid w:val="4D6FF838"/>
    <w:rsid w:val="4D7272E3"/>
    <w:rsid w:val="4D7436B9"/>
    <w:rsid w:val="4D746C97"/>
    <w:rsid w:val="4D776659"/>
    <w:rsid w:val="4D8E448E"/>
    <w:rsid w:val="4D9239E6"/>
    <w:rsid w:val="4DA3690E"/>
    <w:rsid w:val="4DB50705"/>
    <w:rsid w:val="4DCC2958"/>
    <w:rsid w:val="4DE64F18"/>
    <w:rsid w:val="4DF9092B"/>
    <w:rsid w:val="4DFF19F9"/>
    <w:rsid w:val="4DFF53C6"/>
    <w:rsid w:val="4E2F3909"/>
    <w:rsid w:val="4E3168F3"/>
    <w:rsid w:val="4E3A7FD6"/>
    <w:rsid w:val="4E3C1592"/>
    <w:rsid w:val="4E6D5985"/>
    <w:rsid w:val="4E744099"/>
    <w:rsid w:val="4EA77094"/>
    <w:rsid w:val="4EAF4394"/>
    <w:rsid w:val="4ED87F69"/>
    <w:rsid w:val="4EE14D9C"/>
    <w:rsid w:val="4EEE4382"/>
    <w:rsid w:val="4F1A6309"/>
    <w:rsid w:val="4F34375A"/>
    <w:rsid w:val="4F3D2C02"/>
    <w:rsid w:val="4F3E3644"/>
    <w:rsid w:val="4F593624"/>
    <w:rsid w:val="4F700F5C"/>
    <w:rsid w:val="4F8660E9"/>
    <w:rsid w:val="4F9611F3"/>
    <w:rsid w:val="4FA461D4"/>
    <w:rsid w:val="4FAF4E5F"/>
    <w:rsid w:val="4FAF54DB"/>
    <w:rsid w:val="4FF6939D"/>
    <w:rsid w:val="500B77EA"/>
    <w:rsid w:val="500F4B48"/>
    <w:rsid w:val="503E560C"/>
    <w:rsid w:val="507C756D"/>
    <w:rsid w:val="50862018"/>
    <w:rsid w:val="50E031F2"/>
    <w:rsid w:val="50F42CFC"/>
    <w:rsid w:val="50F73000"/>
    <w:rsid w:val="51017475"/>
    <w:rsid w:val="51030E4C"/>
    <w:rsid w:val="51135CC2"/>
    <w:rsid w:val="511A1BA2"/>
    <w:rsid w:val="51245B1A"/>
    <w:rsid w:val="51327F22"/>
    <w:rsid w:val="513733C2"/>
    <w:rsid w:val="51707E6A"/>
    <w:rsid w:val="518F504C"/>
    <w:rsid w:val="51900346"/>
    <w:rsid w:val="51A1583A"/>
    <w:rsid w:val="51AD31F5"/>
    <w:rsid w:val="51B21ABC"/>
    <w:rsid w:val="51C05F38"/>
    <w:rsid w:val="51C55A3E"/>
    <w:rsid w:val="51CF162A"/>
    <w:rsid w:val="51E012C5"/>
    <w:rsid w:val="51E06B45"/>
    <w:rsid w:val="51E97331"/>
    <w:rsid w:val="52172096"/>
    <w:rsid w:val="5222752D"/>
    <w:rsid w:val="5224529E"/>
    <w:rsid w:val="52381FF5"/>
    <w:rsid w:val="523B768A"/>
    <w:rsid w:val="523E6883"/>
    <w:rsid w:val="525B271C"/>
    <w:rsid w:val="528B2487"/>
    <w:rsid w:val="52CC53F5"/>
    <w:rsid w:val="52D65108"/>
    <w:rsid w:val="52E548AA"/>
    <w:rsid w:val="53031466"/>
    <w:rsid w:val="533F7831"/>
    <w:rsid w:val="53436BD6"/>
    <w:rsid w:val="53456AC6"/>
    <w:rsid w:val="536A1DBB"/>
    <w:rsid w:val="53710FEB"/>
    <w:rsid w:val="537E3730"/>
    <w:rsid w:val="539130C1"/>
    <w:rsid w:val="53AC0320"/>
    <w:rsid w:val="53B469D3"/>
    <w:rsid w:val="53EB4C7E"/>
    <w:rsid w:val="54436C54"/>
    <w:rsid w:val="548A1B64"/>
    <w:rsid w:val="54A556ED"/>
    <w:rsid w:val="54B774E2"/>
    <w:rsid w:val="54C01F26"/>
    <w:rsid w:val="54C16889"/>
    <w:rsid w:val="54C66F24"/>
    <w:rsid w:val="54CE2B1D"/>
    <w:rsid w:val="54E12799"/>
    <w:rsid w:val="54EE33A5"/>
    <w:rsid w:val="54F73CC2"/>
    <w:rsid w:val="556B11ED"/>
    <w:rsid w:val="55723B06"/>
    <w:rsid w:val="558B1B38"/>
    <w:rsid w:val="55BA7143"/>
    <w:rsid w:val="55CF4110"/>
    <w:rsid w:val="55D55B13"/>
    <w:rsid w:val="55F15C4F"/>
    <w:rsid w:val="55F2032A"/>
    <w:rsid w:val="55F5662C"/>
    <w:rsid w:val="55FBD442"/>
    <w:rsid w:val="560052EC"/>
    <w:rsid w:val="56090541"/>
    <w:rsid w:val="56131595"/>
    <w:rsid w:val="561717A0"/>
    <w:rsid w:val="56470BE8"/>
    <w:rsid w:val="5649677D"/>
    <w:rsid w:val="564E44F3"/>
    <w:rsid w:val="56704160"/>
    <w:rsid w:val="56743B64"/>
    <w:rsid w:val="56855AF7"/>
    <w:rsid w:val="56D040A0"/>
    <w:rsid w:val="56D16BEC"/>
    <w:rsid w:val="56D73546"/>
    <w:rsid w:val="56E1050C"/>
    <w:rsid w:val="56F707EC"/>
    <w:rsid w:val="570C034E"/>
    <w:rsid w:val="57283A15"/>
    <w:rsid w:val="573565EB"/>
    <w:rsid w:val="573D3B3A"/>
    <w:rsid w:val="575E09A2"/>
    <w:rsid w:val="57692EF6"/>
    <w:rsid w:val="577552ED"/>
    <w:rsid w:val="577FF70B"/>
    <w:rsid w:val="578F5FE7"/>
    <w:rsid w:val="579B36CF"/>
    <w:rsid w:val="57AF3248"/>
    <w:rsid w:val="57B258C2"/>
    <w:rsid w:val="57D02C20"/>
    <w:rsid w:val="57DB40A0"/>
    <w:rsid w:val="58095650"/>
    <w:rsid w:val="580E5CD7"/>
    <w:rsid w:val="5813547C"/>
    <w:rsid w:val="583F23D1"/>
    <w:rsid w:val="5843499C"/>
    <w:rsid w:val="586701E2"/>
    <w:rsid w:val="586D3063"/>
    <w:rsid w:val="589A58A8"/>
    <w:rsid w:val="589B6DD6"/>
    <w:rsid w:val="58C245B9"/>
    <w:rsid w:val="58FFED05"/>
    <w:rsid w:val="590A23B4"/>
    <w:rsid w:val="591B07E1"/>
    <w:rsid w:val="592765C5"/>
    <w:rsid w:val="592E5CB8"/>
    <w:rsid w:val="59457839"/>
    <w:rsid w:val="598D3595"/>
    <w:rsid w:val="59A46C11"/>
    <w:rsid w:val="59AB7D1B"/>
    <w:rsid w:val="59E21F44"/>
    <w:rsid w:val="59F257A2"/>
    <w:rsid w:val="5A3A66CE"/>
    <w:rsid w:val="5A4023F9"/>
    <w:rsid w:val="5A58104F"/>
    <w:rsid w:val="5A5859A8"/>
    <w:rsid w:val="5A614329"/>
    <w:rsid w:val="5A68589D"/>
    <w:rsid w:val="5A6FF21D"/>
    <w:rsid w:val="5A706236"/>
    <w:rsid w:val="5A987A21"/>
    <w:rsid w:val="5ABB2809"/>
    <w:rsid w:val="5AE25B79"/>
    <w:rsid w:val="5AE42C65"/>
    <w:rsid w:val="5AE7025E"/>
    <w:rsid w:val="5AEE13A4"/>
    <w:rsid w:val="5B107D07"/>
    <w:rsid w:val="5B437D16"/>
    <w:rsid w:val="5B4E0D98"/>
    <w:rsid w:val="5B740102"/>
    <w:rsid w:val="5B976CC8"/>
    <w:rsid w:val="5BA45344"/>
    <w:rsid w:val="5BA91E22"/>
    <w:rsid w:val="5BFEA1BC"/>
    <w:rsid w:val="5C0A2B78"/>
    <w:rsid w:val="5C251DC9"/>
    <w:rsid w:val="5C3E7104"/>
    <w:rsid w:val="5C4806C3"/>
    <w:rsid w:val="5C494D65"/>
    <w:rsid w:val="5C6512EE"/>
    <w:rsid w:val="5C776031"/>
    <w:rsid w:val="5C835DBD"/>
    <w:rsid w:val="5CDB64AF"/>
    <w:rsid w:val="5CFBD174"/>
    <w:rsid w:val="5D1346DE"/>
    <w:rsid w:val="5D467B66"/>
    <w:rsid w:val="5D595BB0"/>
    <w:rsid w:val="5D623780"/>
    <w:rsid w:val="5D7A10C4"/>
    <w:rsid w:val="5D8B38C7"/>
    <w:rsid w:val="5D8B67C3"/>
    <w:rsid w:val="5D942924"/>
    <w:rsid w:val="5DAD1BC5"/>
    <w:rsid w:val="5DB47A6E"/>
    <w:rsid w:val="5DD24E99"/>
    <w:rsid w:val="5DD3D6C9"/>
    <w:rsid w:val="5DDD85B9"/>
    <w:rsid w:val="5DE465BC"/>
    <w:rsid w:val="5DF1987D"/>
    <w:rsid w:val="5E1D2403"/>
    <w:rsid w:val="5E263F64"/>
    <w:rsid w:val="5E28C3E6"/>
    <w:rsid w:val="5E2C76A5"/>
    <w:rsid w:val="5E4B5DB4"/>
    <w:rsid w:val="5E524B0C"/>
    <w:rsid w:val="5E5D44A9"/>
    <w:rsid w:val="5E765904"/>
    <w:rsid w:val="5E7FAE9F"/>
    <w:rsid w:val="5E842C35"/>
    <w:rsid w:val="5E8A0805"/>
    <w:rsid w:val="5EC07D42"/>
    <w:rsid w:val="5EFA22BF"/>
    <w:rsid w:val="5EFC0EE6"/>
    <w:rsid w:val="5EFF1DB1"/>
    <w:rsid w:val="5F0479FE"/>
    <w:rsid w:val="5F1108B3"/>
    <w:rsid w:val="5F3B7E64"/>
    <w:rsid w:val="5F46596C"/>
    <w:rsid w:val="5F5A016C"/>
    <w:rsid w:val="5F5F6A4D"/>
    <w:rsid w:val="5F6E3530"/>
    <w:rsid w:val="5F824338"/>
    <w:rsid w:val="5F8F6BEA"/>
    <w:rsid w:val="5FD83546"/>
    <w:rsid w:val="5FD9079E"/>
    <w:rsid w:val="5FF7216C"/>
    <w:rsid w:val="5FFF5BEA"/>
    <w:rsid w:val="5FFF8AC4"/>
    <w:rsid w:val="5FFFEA0A"/>
    <w:rsid w:val="60473C4F"/>
    <w:rsid w:val="60556258"/>
    <w:rsid w:val="60BA4D87"/>
    <w:rsid w:val="60BD4576"/>
    <w:rsid w:val="60BF6901"/>
    <w:rsid w:val="60D42E6C"/>
    <w:rsid w:val="60E321D8"/>
    <w:rsid w:val="60F47ADC"/>
    <w:rsid w:val="61082C75"/>
    <w:rsid w:val="610B2133"/>
    <w:rsid w:val="610E5A24"/>
    <w:rsid w:val="611550A9"/>
    <w:rsid w:val="611B2CA3"/>
    <w:rsid w:val="611D01B0"/>
    <w:rsid w:val="61292BC0"/>
    <w:rsid w:val="61343329"/>
    <w:rsid w:val="61771564"/>
    <w:rsid w:val="61951C9C"/>
    <w:rsid w:val="61A91560"/>
    <w:rsid w:val="61B76151"/>
    <w:rsid w:val="61FC440A"/>
    <w:rsid w:val="61FDACAB"/>
    <w:rsid w:val="6204022B"/>
    <w:rsid w:val="620C74D0"/>
    <w:rsid w:val="62292686"/>
    <w:rsid w:val="6229702F"/>
    <w:rsid w:val="623A6854"/>
    <w:rsid w:val="62550CC6"/>
    <w:rsid w:val="62674D63"/>
    <w:rsid w:val="6279EA83"/>
    <w:rsid w:val="628C5002"/>
    <w:rsid w:val="62A05F23"/>
    <w:rsid w:val="62C760EB"/>
    <w:rsid w:val="62E80E6D"/>
    <w:rsid w:val="62F775D9"/>
    <w:rsid w:val="63113BCC"/>
    <w:rsid w:val="63180091"/>
    <w:rsid w:val="634B682F"/>
    <w:rsid w:val="63712753"/>
    <w:rsid w:val="63CE2E03"/>
    <w:rsid w:val="63DA7FED"/>
    <w:rsid w:val="63DE7604"/>
    <w:rsid w:val="63F351FE"/>
    <w:rsid w:val="64081BBB"/>
    <w:rsid w:val="64174CB8"/>
    <w:rsid w:val="641C0AD5"/>
    <w:rsid w:val="6433686B"/>
    <w:rsid w:val="64495398"/>
    <w:rsid w:val="64570A87"/>
    <w:rsid w:val="646F593B"/>
    <w:rsid w:val="64841860"/>
    <w:rsid w:val="648966A7"/>
    <w:rsid w:val="64A07EBA"/>
    <w:rsid w:val="64A850FE"/>
    <w:rsid w:val="64E563AC"/>
    <w:rsid w:val="64EAE202"/>
    <w:rsid w:val="64F67568"/>
    <w:rsid w:val="653F62C4"/>
    <w:rsid w:val="65480C2C"/>
    <w:rsid w:val="654D5DD2"/>
    <w:rsid w:val="65773DE4"/>
    <w:rsid w:val="65855B1C"/>
    <w:rsid w:val="65A37830"/>
    <w:rsid w:val="65F43EFD"/>
    <w:rsid w:val="662C44E8"/>
    <w:rsid w:val="662D152F"/>
    <w:rsid w:val="66343ACF"/>
    <w:rsid w:val="66413CDC"/>
    <w:rsid w:val="66494883"/>
    <w:rsid w:val="665022DB"/>
    <w:rsid w:val="66573B6D"/>
    <w:rsid w:val="66787A3D"/>
    <w:rsid w:val="668C709C"/>
    <w:rsid w:val="669F4777"/>
    <w:rsid w:val="66AF37E3"/>
    <w:rsid w:val="66B7111A"/>
    <w:rsid w:val="66BA2EC0"/>
    <w:rsid w:val="66BB20BB"/>
    <w:rsid w:val="66C17439"/>
    <w:rsid w:val="66CC4189"/>
    <w:rsid w:val="66D1481F"/>
    <w:rsid w:val="671B433C"/>
    <w:rsid w:val="672623C6"/>
    <w:rsid w:val="674501EF"/>
    <w:rsid w:val="676A5C2F"/>
    <w:rsid w:val="677B277B"/>
    <w:rsid w:val="67926A21"/>
    <w:rsid w:val="67B837EA"/>
    <w:rsid w:val="67B8977E"/>
    <w:rsid w:val="67DB394D"/>
    <w:rsid w:val="681C00DE"/>
    <w:rsid w:val="682D7ABE"/>
    <w:rsid w:val="68323222"/>
    <w:rsid w:val="68793D8D"/>
    <w:rsid w:val="688B7E4B"/>
    <w:rsid w:val="689634AD"/>
    <w:rsid w:val="689E500A"/>
    <w:rsid w:val="68DF30A0"/>
    <w:rsid w:val="68FA6F1B"/>
    <w:rsid w:val="68FD0206"/>
    <w:rsid w:val="691D54B6"/>
    <w:rsid w:val="695C5E0A"/>
    <w:rsid w:val="69992FCB"/>
    <w:rsid w:val="699F08FE"/>
    <w:rsid w:val="69D21A23"/>
    <w:rsid w:val="69E979C8"/>
    <w:rsid w:val="69EA1247"/>
    <w:rsid w:val="69F7E4FC"/>
    <w:rsid w:val="6A517486"/>
    <w:rsid w:val="6A679B05"/>
    <w:rsid w:val="6A84781B"/>
    <w:rsid w:val="6A897D40"/>
    <w:rsid w:val="6AA45C87"/>
    <w:rsid w:val="6AA63267"/>
    <w:rsid w:val="6AD06773"/>
    <w:rsid w:val="6AE07238"/>
    <w:rsid w:val="6AE76D98"/>
    <w:rsid w:val="6AFD270B"/>
    <w:rsid w:val="6AFE5703"/>
    <w:rsid w:val="6B07530E"/>
    <w:rsid w:val="6B0C0C16"/>
    <w:rsid w:val="6B5D6E3C"/>
    <w:rsid w:val="6B63CF71"/>
    <w:rsid w:val="6B826B4F"/>
    <w:rsid w:val="6B9C6047"/>
    <w:rsid w:val="6B9D7DBA"/>
    <w:rsid w:val="6BB92AC8"/>
    <w:rsid w:val="6BF62BFE"/>
    <w:rsid w:val="6BF77FB5"/>
    <w:rsid w:val="6BFAF3BD"/>
    <w:rsid w:val="6C152918"/>
    <w:rsid w:val="6C3208E1"/>
    <w:rsid w:val="6C414B93"/>
    <w:rsid w:val="6C4A7EA8"/>
    <w:rsid w:val="6C5245F5"/>
    <w:rsid w:val="6C5273B7"/>
    <w:rsid w:val="6C99672D"/>
    <w:rsid w:val="6CA818E8"/>
    <w:rsid w:val="6CBD57D1"/>
    <w:rsid w:val="6CBD5DDD"/>
    <w:rsid w:val="6CBF2919"/>
    <w:rsid w:val="6CC620E0"/>
    <w:rsid w:val="6CDD5702"/>
    <w:rsid w:val="6CF30FA6"/>
    <w:rsid w:val="6D1B4D85"/>
    <w:rsid w:val="6D205245"/>
    <w:rsid w:val="6D27431E"/>
    <w:rsid w:val="6D281F1D"/>
    <w:rsid w:val="6D501CA8"/>
    <w:rsid w:val="6D517A67"/>
    <w:rsid w:val="6D5B3656"/>
    <w:rsid w:val="6D612208"/>
    <w:rsid w:val="6D626785"/>
    <w:rsid w:val="6D6B3018"/>
    <w:rsid w:val="6D7229C7"/>
    <w:rsid w:val="6D7B496E"/>
    <w:rsid w:val="6D7F2B19"/>
    <w:rsid w:val="6D992932"/>
    <w:rsid w:val="6D9D2158"/>
    <w:rsid w:val="6DC641DC"/>
    <w:rsid w:val="6DD68F90"/>
    <w:rsid w:val="6DD76BF1"/>
    <w:rsid w:val="6DDC21BB"/>
    <w:rsid w:val="6DFAE702"/>
    <w:rsid w:val="6E0F277A"/>
    <w:rsid w:val="6E322F9F"/>
    <w:rsid w:val="6E673AEC"/>
    <w:rsid w:val="6E6B58F6"/>
    <w:rsid w:val="6E7F5583"/>
    <w:rsid w:val="6E9499EB"/>
    <w:rsid w:val="6E963E9C"/>
    <w:rsid w:val="6EAA3AB7"/>
    <w:rsid w:val="6EB2577F"/>
    <w:rsid w:val="6ECE6726"/>
    <w:rsid w:val="6ED03AAA"/>
    <w:rsid w:val="6EFA8FEE"/>
    <w:rsid w:val="6EFD5C14"/>
    <w:rsid w:val="6F0A08FB"/>
    <w:rsid w:val="6F0D1CF6"/>
    <w:rsid w:val="6F0E101B"/>
    <w:rsid w:val="6F1D3224"/>
    <w:rsid w:val="6F2F1329"/>
    <w:rsid w:val="6F3FFB2C"/>
    <w:rsid w:val="6F4D7F3B"/>
    <w:rsid w:val="6F553BD5"/>
    <w:rsid w:val="6F5953DE"/>
    <w:rsid w:val="6F6D13E2"/>
    <w:rsid w:val="6F7067B8"/>
    <w:rsid w:val="6F7D8896"/>
    <w:rsid w:val="6F7F193E"/>
    <w:rsid w:val="6F7F4127"/>
    <w:rsid w:val="6FC67094"/>
    <w:rsid w:val="6FDA74D5"/>
    <w:rsid w:val="6FE00501"/>
    <w:rsid w:val="6FE7FCE2"/>
    <w:rsid w:val="6FEE723F"/>
    <w:rsid w:val="6FFA282D"/>
    <w:rsid w:val="6FFE7BE0"/>
    <w:rsid w:val="701A0F24"/>
    <w:rsid w:val="701B66A0"/>
    <w:rsid w:val="70210226"/>
    <w:rsid w:val="70293714"/>
    <w:rsid w:val="7043018B"/>
    <w:rsid w:val="705B6153"/>
    <w:rsid w:val="70600DF4"/>
    <w:rsid w:val="706C0C97"/>
    <w:rsid w:val="707A3F32"/>
    <w:rsid w:val="7090442C"/>
    <w:rsid w:val="70A44457"/>
    <w:rsid w:val="70A52E3E"/>
    <w:rsid w:val="70BE4EFD"/>
    <w:rsid w:val="70C27BF3"/>
    <w:rsid w:val="70F62DE9"/>
    <w:rsid w:val="70FA25C0"/>
    <w:rsid w:val="710F57BD"/>
    <w:rsid w:val="714B2351"/>
    <w:rsid w:val="715B1614"/>
    <w:rsid w:val="715C0977"/>
    <w:rsid w:val="715C3074"/>
    <w:rsid w:val="716C6002"/>
    <w:rsid w:val="71871332"/>
    <w:rsid w:val="71910213"/>
    <w:rsid w:val="71BF4651"/>
    <w:rsid w:val="71C47B84"/>
    <w:rsid w:val="722C5D43"/>
    <w:rsid w:val="72607767"/>
    <w:rsid w:val="7265209F"/>
    <w:rsid w:val="7274538E"/>
    <w:rsid w:val="727D2F70"/>
    <w:rsid w:val="72857026"/>
    <w:rsid w:val="7297141A"/>
    <w:rsid w:val="72AB6322"/>
    <w:rsid w:val="72C5C12D"/>
    <w:rsid w:val="72CB114B"/>
    <w:rsid w:val="72CE4D02"/>
    <w:rsid w:val="73057B9A"/>
    <w:rsid w:val="730F3DC6"/>
    <w:rsid w:val="7315718E"/>
    <w:rsid w:val="734B7498"/>
    <w:rsid w:val="73735AE9"/>
    <w:rsid w:val="738B2168"/>
    <w:rsid w:val="73AA09DF"/>
    <w:rsid w:val="73B22651"/>
    <w:rsid w:val="73BD0E77"/>
    <w:rsid w:val="73CF6C7C"/>
    <w:rsid w:val="73EFA7FF"/>
    <w:rsid w:val="73F24CC6"/>
    <w:rsid w:val="73F94754"/>
    <w:rsid w:val="73FE4B22"/>
    <w:rsid w:val="73FF2889"/>
    <w:rsid w:val="740A0520"/>
    <w:rsid w:val="74215C74"/>
    <w:rsid w:val="74441DC0"/>
    <w:rsid w:val="745F4DB5"/>
    <w:rsid w:val="748C4633"/>
    <w:rsid w:val="748C520F"/>
    <w:rsid w:val="74A206C5"/>
    <w:rsid w:val="74A37F2C"/>
    <w:rsid w:val="74A42569"/>
    <w:rsid w:val="74A73407"/>
    <w:rsid w:val="74B83142"/>
    <w:rsid w:val="74DE6017"/>
    <w:rsid w:val="74EE691B"/>
    <w:rsid w:val="74F95852"/>
    <w:rsid w:val="74FF3B8C"/>
    <w:rsid w:val="75036F6A"/>
    <w:rsid w:val="751770CB"/>
    <w:rsid w:val="753A3678"/>
    <w:rsid w:val="756FFD8D"/>
    <w:rsid w:val="757E2B5E"/>
    <w:rsid w:val="758879B0"/>
    <w:rsid w:val="759647D1"/>
    <w:rsid w:val="75967213"/>
    <w:rsid w:val="759B4A54"/>
    <w:rsid w:val="75A55F7C"/>
    <w:rsid w:val="75A95B3F"/>
    <w:rsid w:val="75AA26DF"/>
    <w:rsid w:val="75BCFC2B"/>
    <w:rsid w:val="75BD2515"/>
    <w:rsid w:val="75D23F09"/>
    <w:rsid w:val="75D370AA"/>
    <w:rsid w:val="75D60A67"/>
    <w:rsid w:val="75EC0D93"/>
    <w:rsid w:val="75F66B4F"/>
    <w:rsid w:val="76103547"/>
    <w:rsid w:val="76333123"/>
    <w:rsid w:val="763A5547"/>
    <w:rsid w:val="76424CD4"/>
    <w:rsid w:val="76532D54"/>
    <w:rsid w:val="765A6C8D"/>
    <w:rsid w:val="766931AF"/>
    <w:rsid w:val="767F3E35"/>
    <w:rsid w:val="768B59E3"/>
    <w:rsid w:val="76AB1DC2"/>
    <w:rsid w:val="76B952BF"/>
    <w:rsid w:val="76D03B21"/>
    <w:rsid w:val="76EF1E8F"/>
    <w:rsid w:val="76FB6A33"/>
    <w:rsid w:val="7703426F"/>
    <w:rsid w:val="770E7432"/>
    <w:rsid w:val="77190920"/>
    <w:rsid w:val="775B0767"/>
    <w:rsid w:val="775D5797"/>
    <w:rsid w:val="7763FCE1"/>
    <w:rsid w:val="77640442"/>
    <w:rsid w:val="776F47BB"/>
    <w:rsid w:val="77732767"/>
    <w:rsid w:val="77780BAE"/>
    <w:rsid w:val="777D041E"/>
    <w:rsid w:val="777FF2D3"/>
    <w:rsid w:val="77835651"/>
    <w:rsid w:val="779277A6"/>
    <w:rsid w:val="77AD625E"/>
    <w:rsid w:val="77AE44D2"/>
    <w:rsid w:val="77B17F02"/>
    <w:rsid w:val="77D74B91"/>
    <w:rsid w:val="77DBDFBB"/>
    <w:rsid w:val="77FD2AE9"/>
    <w:rsid w:val="77FDF059"/>
    <w:rsid w:val="77FEF96F"/>
    <w:rsid w:val="77FF3775"/>
    <w:rsid w:val="77FFEE00"/>
    <w:rsid w:val="782B7BF8"/>
    <w:rsid w:val="78326C00"/>
    <w:rsid w:val="784549AE"/>
    <w:rsid w:val="7869410A"/>
    <w:rsid w:val="786E6E7E"/>
    <w:rsid w:val="78900510"/>
    <w:rsid w:val="78B37730"/>
    <w:rsid w:val="78DA6ABA"/>
    <w:rsid w:val="78DE03FA"/>
    <w:rsid w:val="78E75006"/>
    <w:rsid w:val="78F729A5"/>
    <w:rsid w:val="79004802"/>
    <w:rsid w:val="791C3503"/>
    <w:rsid w:val="791E3C29"/>
    <w:rsid w:val="792956AE"/>
    <w:rsid w:val="793BC198"/>
    <w:rsid w:val="79551013"/>
    <w:rsid w:val="796B347E"/>
    <w:rsid w:val="796C378D"/>
    <w:rsid w:val="79894030"/>
    <w:rsid w:val="799A1C09"/>
    <w:rsid w:val="799B593B"/>
    <w:rsid w:val="79A644BB"/>
    <w:rsid w:val="79CD1ABF"/>
    <w:rsid w:val="79F75431"/>
    <w:rsid w:val="7A0F3362"/>
    <w:rsid w:val="7A1D6306"/>
    <w:rsid w:val="7A5977E4"/>
    <w:rsid w:val="7A630BD5"/>
    <w:rsid w:val="7A686F32"/>
    <w:rsid w:val="7A7CA83D"/>
    <w:rsid w:val="7AF91FF8"/>
    <w:rsid w:val="7B2305B6"/>
    <w:rsid w:val="7B37697C"/>
    <w:rsid w:val="7B4218E6"/>
    <w:rsid w:val="7B555DE5"/>
    <w:rsid w:val="7B5BD29C"/>
    <w:rsid w:val="7B5F5575"/>
    <w:rsid w:val="7B5F5B2A"/>
    <w:rsid w:val="7B757AB6"/>
    <w:rsid w:val="7BA9D107"/>
    <w:rsid w:val="7BDBBE7D"/>
    <w:rsid w:val="7BDC57AD"/>
    <w:rsid w:val="7BDDAF49"/>
    <w:rsid w:val="7BDF8840"/>
    <w:rsid w:val="7BE96DAB"/>
    <w:rsid w:val="7BEF6B6F"/>
    <w:rsid w:val="7BF52B32"/>
    <w:rsid w:val="7BFE3C01"/>
    <w:rsid w:val="7C0C7ACC"/>
    <w:rsid w:val="7C1B25CF"/>
    <w:rsid w:val="7C3D2B70"/>
    <w:rsid w:val="7C4C758B"/>
    <w:rsid w:val="7C5920FA"/>
    <w:rsid w:val="7C5B3771"/>
    <w:rsid w:val="7C7F627D"/>
    <w:rsid w:val="7C9418F0"/>
    <w:rsid w:val="7C9871EE"/>
    <w:rsid w:val="7CB475C4"/>
    <w:rsid w:val="7CB772B2"/>
    <w:rsid w:val="7CC364B8"/>
    <w:rsid w:val="7CCEB2BC"/>
    <w:rsid w:val="7CFF7C98"/>
    <w:rsid w:val="7D08325F"/>
    <w:rsid w:val="7D0D64D1"/>
    <w:rsid w:val="7D1DC990"/>
    <w:rsid w:val="7D226060"/>
    <w:rsid w:val="7D27677C"/>
    <w:rsid w:val="7D382AA6"/>
    <w:rsid w:val="7D55400A"/>
    <w:rsid w:val="7D673A91"/>
    <w:rsid w:val="7D67E64F"/>
    <w:rsid w:val="7D690B32"/>
    <w:rsid w:val="7D697EEF"/>
    <w:rsid w:val="7D7129BF"/>
    <w:rsid w:val="7D7F5806"/>
    <w:rsid w:val="7D8E37DD"/>
    <w:rsid w:val="7DA533BB"/>
    <w:rsid w:val="7DBA26EE"/>
    <w:rsid w:val="7DBDF184"/>
    <w:rsid w:val="7DC0080E"/>
    <w:rsid w:val="7DC42E5E"/>
    <w:rsid w:val="7DCA08D3"/>
    <w:rsid w:val="7DD7B57E"/>
    <w:rsid w:val="7DD86DC5"/>
    <w:rsid w:val="7DDD444C"/>
    <w:rsid w:val="7DDF747F"/>
    <w:rsid w:val="7DE9AF62"/>
    <w:rsid w:val="7DED60DD"/>
    <w:rsid w:val="7DFB62D9"/>
    <w:rsid w:val="7DFF7AA7"/>
    <w:rsid w:val="7E010B8E"/>
    <w:rsid w:val="7E17020F"/>
    <w:rsid w:val="7E3EC4D0"/>
    <w:rsid w:val="7E536514"/>
    <w:rsid w:val="7E5B432C"/>
    <w:rsid w:val="7E5D4B39"/>
    <w:rsid w:val="7E67A452"/>
    <w:rsid w:val="7E6E3D7A"/>
    <w:rsid w:val="7E935A5F"/>
    <w:rsid w:val="7E99FA1C"/>
    <w:rsid w:val="7E9D4AEB"/>
    <w:rsid w:val="7E9F10B2"/>
    <w:rsid w:val="7EBF465B"/>
    <w:rsid w:val="7ED20CBF"/>
    <w:rsid w:val="7ED73508"/>
    <w:rsid w:val="7ED934A4"/>
    <w:rsid w:val="7EDA5A14"/>
    <w:rsid w:val="7EDC5803"/>
    <w:rsid w:val="7EDFEFFF"/>
    <w:rsid w:val="7EE336F3"/>
    <w:rsid w:val="7EEDB438"/>
    <w:rsid w:val="7EEF05EF"/>
    <w:rsid w:val="7EF152D7"/>
    <w:rsid w:val="7EF22052"/>
    <w:rsid w:val="7EFF22E6"/>
    <w:rsid w:val="7F13193E"/>
    <w:rsid w:val="7F144F0E"/>
    <w:rsid w:val="7F277124"/>
    <w:rsid w:val="7F3F61F2"/>
    <w:rsid w:val="7F54FF4D"/>
    <w:rsid w:val="7F599DE9"/>
    <w:rsid w:val="7F7451FB"/>
    <w:rsid w:val="7F7BBA03"/>
    <w:rsid w:val="7F7D16BA"/>
    <w:rsid w:val="7F7DC406"/>
    <w:rsid w:val="7F7E349D"/>
    <w:rsid w:val="7F7E4C6E"/>
    <w:rsid w:val="7F8FD0B2"/>
    <w:rsid w:val="7F938A90"/>
    <w:rsid w:val="7FB50039"/>
    <w:rsid w:val="7FB63E50"/>
    <w:rsid w:val="7FBFBACF"/>
    <w:rsid w:val="7FC90A8E"/>
    <w:rsid w:val="7FDDF50C"/>
    <w:rsid w:val="7FDFA58A"/>
    <w:rsid w:val="7FE7DE94"/>
    <w:rsid w:val="7FE90547"/>
    <w:rsid w:val="7FF2B386"/>
    <w:rsid w:val="7FF496DC"/>
    <w:rsid w:val="7FF4EE03"/>
    <w:rsid w:val="7FFBC111"/>
    <w:rsid w:val="7FFC0239"/>
    <w:rsid w:val="7FFDF73F"/>
    <w:rsid w:val="7FFE13AA"/>
    <w:rsid w:val="7FFF101D"/>
    <w:rsid w:val="7FFF5A76"/>
    <w:rsid w:val="83DF90F4"/>
    <w:rsid w:val="87DB3B4E"/>
    <w:rsid w:val="8B3FDAA5"/>
    <w:rsid w:val="8CFEC187"/>
    <w:rsid w:val="94FF24A8"/>
    <w:rsid w:val="976ECB10"/>
    <w:rsid w:val="9BFCA561"/>
    <w:rsid w:val="9F672A43"/>
    <w:rsid w:val="9FBFFDEC"/>
    <w:rsid w:val="9FDFBBCD"/>
    <w:rsid w:val="9FEF688B"/>
    <w:rsid w:val="9FFF3C11"/>
    <w:rsid w:val="A3774A38"/>
    <w:rsid w:val="A77E408F"/>
    <w:rsid w:val="A7D3EBA1"/>
    <w:rsid w:val="A9BF49CA"/>
    <w:rsid w:val="A9FD39AD"/>
    <w:rsid w:val="ABCFB4B8"/>
    <w:rsid w:val="ABF1FA6F"/>
    <w:rsid w:val="AEFE43B3"/>
    <w:rsid w:val="AFAF1911"/>
    <w:rsid w:val="B3DFCE95"/>
    <w:rsid w:val="B5362FFD"/>
    <w:rsid w:val="B5F5939E"/>
    <w:rsid w:val="B6FC211F"/>
    <w:rsid w:val="B7D6C847"/>
    <w:rsid w:val="B8FCE69A"/>
    <w:rsid w:val="B99DDA67"/>
    <w:rsid w:val="BA954B70"/>
    <w:rsid w:val="BB39A9A1"/>
    <w:rsid w:val="BB7F9E7B"/>
    <w:rsid w:val="BBBB1F44"/>
    <w:rsid w:val="BBDF9858"/>
    <w:rsid w:val="BBEEBAF3"/>
    <w:rsid w:val="BBFECE24"/>
    <w:rsid w:val="BBFF8278"/>
    <w:rsid w:val="BBFF8A48"/>
    <w:rsid w:val="BCF919A9"/>
    <w:rsid w:val="BD0634B6"/>
    <w:rsid w:val="BDCA41F6"/>
    <w:rsid w:val="BE7ECD13"/>
    <w:rsid w:val="BEEF5266"/>
    <w:rsid w:val="BF3FCAF9"/>
    <w:rsid w:val="BF5F3B46"/>
    <w:rsid w:val="BF7BAC73"/>
    <w:rsid w:val="BF7FD665"/>
    <w:rsid w:val="BFAF4026"/>
    <w:rsid w:val="BFD70964"/>
    <w:rsid w:val="BFF345C1"/>
    <w:rsid w:val="BFFEC5DA"/>
    <w:rsid w:val="BFFF5958"/>
    <w:rsid w:val="C16BBF51"/>
    <w:rsid w:val="C5FB1BED"/>
    <w:rsid w:val="C7DE62CE"/>
    <w:rsid w:val="C9EBBC26"/>
    <w:rsid w:val="CCFFB371"/>
    <w:rsid w:val="CDF73722"/>
    <w:rsid w:val="CEF77DFD"/>
    <w:rsid w:val="CF6F21F9"/>
    <w:rsid w:val="CFDFF225"/>
    <w:rsid w:val="CFFD29B7"/>
    <w:rsid w:val="D27B3E6D"/>
    <w:rsid w:val="D2E4315D"/>
    <w:rsid w:val="D5F78986"/>
    <w:rsid w:val="D75FD98D"/>
    <w:rsid w:val="D7976C27"/>
    <w:rsid w:val="D7AF46B6"/>
    <w:rsid w:val="D7F0A6CC"/>
    <w:rsid w:val="D7FEC3F8"/>
    <w:rsid w:val="D97F469C"/>
    <w:rsid w:val="DB7E2834"/>
    <w:rsid w:val="DBDEACD1"/>
    <w:rsid w:val="DDCD3BD0"/>
    <w:rsid w:val="DDF347CB"/>
    <w:rsid w:val="DDF98605"/>
    <w:rsid w:val="DDFD1E91"/>
    <w:rsid w:val="DE87E041"/>
    <w:rsid w:val="DEDFC96F"/>
    <w:rsid w:val="DEE6DFBC"/>
    <w:rsid w:val="DF7F1B6A"/>
    <w:rsid w:val="DF7FCA56"/>
    <w:rsid w:val="DFE6DDCD"/>
    <w:rsid w:val="DFF74A35"/>
    <w:rsid w:val="DFFFA725"/>
    <w:rsid w:val="E1FF5368"/>
    <w:rsid w:val="E2ECA836"/>
    <w:rsid w:val="E3BD043E"/>
    <w:rsid w:val="E3BF9291"/>
    <w:rsid w:val="E3FF679A"/>
    <w:rsid w:val="E67F8880"/>
    <w:rsid w:val="E697800B"/>
    <w:rsid w:val="E733139A"/>
    <w:rsid w:val="E7EA115C"/>
    <w:rsid w:val="E9EB0DAD"/>
    <w:rsid w:val="E9EDD5FC"/>
    <w:rsid w:val="E9FB5916"/>
    <w:rsid w:val="EAF75A79"/>
    <w:rsid w:val="EB7D3241"/>
    <w:rsid w:val="EBEEFCB5"/>
    <w:rsid w:val="EBFAF0B0"/>
    <w:rsid w:val="EBFE7B33"/>
    <w:rsid w:val="EBFF0DDF"/>
    <w:rsid w:val="ECE5A894"/>
    <w:rsid w:val="ECFE9F1F"/>
    <w:rsid w:val="ED7716CB"/>
    <w:rsid w:val="ED9670D2"/>
    <w:rsid w:val="EEF6DA8A"/>
    <w:rsid w:val="EF776225"/>
    <w:rsid w:val="EFBFBD75"/>
    <w:rsid w:val="EFE93A29"/>
    <w:rsid w:val="EFEBC9C6"/>
    <w:rsid w:val="EFED6E0F"/>
    <w:rsid w:val="EFEFD8D1"/>
    <w:rsid w:val="EFFD91DF"/>
    <w:rsid w:val="F07D0F73"/>
    <w:rsid w:val="F1FEECA7"/>
    <w:rsid w:val="F30FE617"/>
    <w:rsid w:val="F37FC55B"/>
    <w:rsid w:val="F39D13E0"/>
    <w:rsid w:val="F3FC3A5A"/>
    <w:rsid w:val="F3FE9088"/>
    <w:rsid w:val="F47F93E1"/>
    <w:rsid w:val="F57F3C01"/>
    <w:rsid w:val="F5BF3EA7"/>
    <w:rsid w:val="F5C7F2A8"/>
    <w:rsid w:val="F5DF6BF0"/>
    <w:rsid w:val="F68774E2"/>
    <w:rsid w:val="F6AEDCE3"/>
    <w:rsid w:val="F6B5A1E1"/>
    <w:rsid w:val="F6BB51D5"/>
    <w:rsid w:val="F6BD495E"/>
    <w:rsid w:val="F6BD6758"/>
    <w:rsid w:val="F6BDFEB0"/>
    <w:rsid w:val="F6ED9457"/>
    <w:rsid w:val="F6EFBB8C"/>
    <w:rsid w:val="F6FEEF79"/>
    <w:rsid w:val="F736A64F"/>
    <w:rsid w:val="F77EDB00"/>
    <w:rsid w:val="F77F336F"/>
    <w:rsid w:val="F7B7D412"/>
    <w:rsid w:val="F7B9B5DD"/>
    <w:rsid w:val="F7DB1B14"/>
    <w:rsid w:val="F7DF66AD"/>
    <w:rsid w:val="F7FDC1F0"/>
    <w:rsid w:val="F8CE79D5"/>
    <w:rsid w:val="F9B3B5D0"/>
    <w:rsid w:val="F9BF552B"/>
    <w:rsid w:val="FB8E5B27"/>
    <w:rsid w:val="FBDDDF40"/>
    <w:rsid w:val="FBDF6932"/>
    <w:rsid w:val="FBDFDAF7"/>
    <w:rsid w:val="FBFB6181"/>
    <w:rsid w:val="FBFBE22C"/>
    <w:rsid w:val="FBFE14CA"/>
    <w:rsid w:val="FBFE23C2"/>
    <w:rsid w:val="FBFE8A87"/>
    <w:rsid w:val="FC672424"/>
    <w:rsid w:val="FCFD6A38"/>
    <w:rsid w:val="FCFEE780"/>
    <w:rsid w:val="FD63AE13"/>
    <w:rsid w:val="FD7E25FF"/>
    <w:rsid w:val="FDBEC1AF"/>
    <w:rsid w:val="FDBFDB54"/>
    <w:rsid w:val="FDDFEF9A"/>
    <w:rsid w:val="FDF8BBCA"/>
    <w:rsid w:val="FDFA0DC4"/>
    <w:rsid w:val="FDFB0EA3"/>
    <w:rsid w:val="FDFD246B"/>
    <w:rsid w:val="FDFDF44B"/>
    <w:rsid w:val="FDFFEB72"/>
    <w:rsid w:val="FE3DE2C4"/>
    <w:rsid w:val="FEAF3E63"/>
    <w:rsid w:val="FEBABF7E"/>
    <w:rsid w:val="FEC718FD"/>
    <w:rsid w:val="FECEAFAE"/>
    <w:rsid w:val="FEDFD012"/>
    <w:rsid w:val="FEFB337E"/>
    <w:rsid w:val="FEFF38D8"/>
    <w:rsid w:val="FF37707B"/>
    <w:rsid w:val="FF4AA236"/>
    <w:rsid w:val="FF5FDF82"/>
    <w:rsid w:val="FF6FEAA1"/>
    <w:rsid w:val="FF71386A"/>
    <w:rsid w:val="FF75BA96"/>
    <w:rsid w:val="FF7B5312"/>
    <w:rsid w:val="FF7BD5DE"/>
    <w:rsid w:val="FF7D64EB"/>
    <w:rsid w:val="FF8EACA2"/>
    <w:rsid w:val="FF9B4773"/>
    <w:rsid w:val="FFBEDC14"/>
    <w:rsid w:val="FFCDBDA4"/>
    <w:rsid w:val="FFDF6976"/>
    <w:rsid w:val="FFEB2A8A"/>
    <w:rsid w:val="FFEEFD9F"/>
    <w:rsid w:val="FFEF714A"/>
    <w:rsid w:val="FFF5C630"/>
    <w:rsid w:val="FFFB5800"/>
    <w:rsid w:val="FFFD3A70"/>
    <w:rsid w:val="FFFDF279"/>
    <w:rsid w:val="FFFF8CB8"/>
    <w:rsid w:val="FFFFC3D7"/>
    <w:rsid w:val="FFFFD0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qFormat="1" w:unhideWhenUsed="0" w:uiPriority="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宋体"/>
      <w:kern w:val="2"/>
      <w:sz w:val="21"/>
      <w:szCs w:val="21"/>
      <w:lang w:val="en-US" w:eastAsia="zh-CN" w:bidi="ar-SA"/>
    </w:rPr>
  </w:style>
  <w:style w:type="paragraph" w:styleId="4">
    <w:name w:val="heading 1"/>
    <w:basedOn w:val="1"/>
    <w:next w:val="1"/>
    <w:link w:val="499"/>
    <w:qFormat/>
    <w:uiPriority w:val="0"/>
    <w:pPr>
      <w:keepNext/>
      <w:tabs>
        <w:tab w:val="left" w:pos="1004"/>
      </w:tabs>
      <w:spacing w:line="360" w:lineRule="auto"/>
      <w:outlineLvl w:val="0"/>
    </w:pPr>
    <w:rPr>
      <w:rFonts w:ascii="Times New Roman" w:hAnsi="Times New Roman" w:cs="Times New Roman"/>
      <w:b/>
      <w:sz w:val="28"/>
    </w:rPr>
  </w:style>
  <w:style w:type="paragraph" w:styleId="5">
    <w:name w:val="heading 2"/>
    <w:basedOn w:val="1"/>
    <w:next w:val="6"/>
    <w:link w:val="439"/>
    <w:qFormat/>
    <w:uiPriority w:val="0"/>
    <w:pPr>
      <w:keepNext/>
      <w:keepLines/>
      <w:tabs>
        <w:tab w:val="left" w:pos="1260"/>
      </w:tabs>
      <w:adjustRightInd w:val="0"/>
      <w:snapToGrid w:val="0"/>
      <w:spacing w:line="360" w:lineRule="auto"/>
      <w:jc w:val="left"/>
      <w:outlineLvl w:val="1"/>
    </w:pPr>
    <w:rPr>
      <w:rFonts w:ascii="Times New Roman" w:hAnsi="Times New Roman" w:cs="Times New Roman"/>
      <w:b/>
      <w:sz w:val="24"/>
      <w:szCs w:val="24"/>
    </w:rPr>
  </w:style>
  <w:style w:type="paragraph" w:styleId="8">
    <w:name w:val="heading 3"/>
    <w:basedOn w:val="1"/>
    <w:next w:val="1"/>
    <w:qFormat/>
    <w:uiPriority w:val="0"/>
    <w:pPr>
      <w:keepNext/>
      <w:keepLines/>
      <w:tabs>
        <w:tab w:val="left" w:pos="1260"/>
      </w:tabs>
      <w:adjustRightInd w:val="0"/>
      <w:snapToGrid w:val="0"/>
      <w:spacing w:line="360" w:lineRule="auto"/>
      <w:jc w:val="left"/>
      <w:outlineLvl w:val="2"/>
    </w:pPr>
    <w:rPr>
      <w:rFonts w:ascii="Times New Roman" w:hAnsi="Times New Roman" w:cs="Times New Roman"/>
      <w:b/>
      <w:sz w:val="24"/>
      <w:szCs w:val="24"/>
    </w:rPr>
  </w:style>
  <w:style w:type="paragraph" w:styleId="9">
    <w:name w:val="heading 4"/>
    <w:basedOn w:val="1"/>
    <w:next w:val="1"/>
    <w:link w:val="549"/>
    <w:qFormat/>
    <w:uiPriority w:val="0"/>
    <w:pPr>
      <w:keepNext/>
      <w:keepLines/>
      <w:tabs>
        <w:tab w:val="left" w:pos="864"/>
        <w:tab w:val="left" w:pos="1260"/>
      </w:tabs>
      <w:spacing w:before="280" w:after="290" w:line="376" w:lineRule="auto"/>
      <w:ind w:left="864" w:hanging="864"/>
      <w:jc w:val="left"/>
      <w:outlineLvl w:val="3"/>
    </w:pPr>
    <w:rPr>
      <w:rFonts w:ascii="Arial" w:hAnsi="Arial" w:eastAsia="黑体"/>
      <w:b/>
      <w:sz w:val="28"/>
    </w:rPr>
  </w:style>
  <w:style w:type="paragraph" w:styleId="10">
    <w:name w:val="heading 5"/>
    <w:basedOn w:val="1"/>
    <w:next w:val="6"/>
    <w:link w:val="417"/>
    <w:qFormat/>
    <w:uiPriority w:val="0"/>
    <w:pPr>
      <w:keepNext/>
      <w:keepLines/>
      <w:tabs>
        <w:tab w:val="left" w:pos="1008"/>
        <w:tab w:val="left" w:pos="1260"/>
      </w:tabs>
      <w:spacing w:before="280" w:after="290" w:line="376" w:lineRule="auto"/>
      <w:ind w:left="1008" w:hanging="1008"/>
      <w:jc w:val="left"/>
      <w:outlineLvl w:val="4"/>
    </w:pPr>
    <w:rPr>
      <w:rFonts w:ascii="宋体"/>
      <w:b/>
      <w:sz w:val="28"/>
    </w:rPr>
  </w:style>
  <w:style w:type="paragraph" w:styleId="11">
    <w:name w:val="heading 6"/>
    <w:basedOn w:val="1"/>
    <w:next w:val="6"/>
    <w:link w:val="487"/>
    <w:qFormat/>
    <w:uiPriority w:val="0"/>
    <w:pPr>
      <w:keepNext/>
      <w:keepLines/>
      <w:tabs>
        <w:tab w:val="left" w:pos="1152"/>
        <w:tab w:val="left" w:pos="1260"/>
      </w:tabs>
      <w:spacing w:before="240" w:after="64" w:line="320" w:lineRule="auto"/>
      <w:ind w:left="1152" w:hanging="1152"/>
      <w:jc w:val="left"/>
      <w:outlineLvl w:val="5"/>
    </w:pPr>
    <w:rPr>
      <w:rFonts w:ascii="Arial" w:hAnsi="Arial" w:eastAsia="黑体"/>
      <w:b/>
      <w:sz w:val="24"/>
    </w:rPr>
  </w:style>
  <w:style w:type="paragraph" w:styleId="12">
    <w:name w:val="heading 7"/>
    <w:basedOn w:val="1"/>
    <w:next w:val="6"/>
    <w:link w:val="558"/>
    <w:qFormat/>
    <w:uiPriority w:val="0"/>
    <w:pPr>
      <w:keepNext/>
      <w:keepLines/>
      <w:tabs>
        <w:tab w:val="left" w:pos="1260"/>
        <w:tab w:val="left" w:pos="1296"/>
      </w:tabs>
      <w:spacing w:before="240" w:after="64" w:line="320" w:lineRule="auto"/>
      <w:ind w:left="1296" w:hanging="1296"/>
      <w:jc w:val="left"/>
      <w:outlineLvl w:val="6"/>
    </w:pPr>
    <w:rPr>
      <w:rFonts w:ascii="宋体"/>
      <w:b/>
      <w:sz w:val="24"/>
    </w:rPr>
  </w:style>
  <w:style w:type="paragraph" w:styleId="13">
    <w:name w:val="heading 8"/>
    <w:basedOn w:val="1"/>
    <w:next w:val="6"/>
    <w:link w:val="524"/>
    <w:qFormat/>
    <w:uiPriority w:val="0"/>
    <w:pPr>
      <w:keepNext/>
      <w:keepLines/>
      <w:tabs>
        <w:tab w:val="left" w:pos="1260"/>
        <w:tab w:val="left" w:pos="1440"/>
      </w:tabs>
      <w:spacing w:before="240" w:after="64" w:line="320" w:lineRule="auto"/>
      <w:ind w:left="1440" w:hanging="1440"/>
      <w:jc w:val="left"/>
      <w:outlineLvl w:val="7"/>
    </w:pPr>
    <w:rPr>
      <w:rFonts w:ascii="Arial" w:hAnsi="Arial" w:eastAsia="黑体"/>
      <w:sz w:val="24"/>
    </w:rPr>
  </w:style>
  <w:style w:type="paragraph" w:styleId="14">
    <w:name w:val="heading 9"/>
    <w:basedOn w:val="1"/>
    <w:next w:val="6"/>
    <w:link w:val="539"/>
    <w:qFormat/>
    <w:uiPriority w:val="0"/>
    <w:pPr>
      <w:keepNext/>
      <w:keepLines/>
      <w:tabs>
        <w:tab w:val="left" w:pos="1260"/>
        <w:tab w:val="left" w:pos="1584"/>
      </w:tabs>
      <w:spacing w:before="240" w:after="64" w:line="320" w:lineRule="auto"/>
      <w:ind w:left="1584" w:hanging="1584"/>
      <w:jc w:val="left"/>
      <w:outlineLvl w:val="8"/>
    </w:pPr>
    <w:rPr>
      <w:rFonts w:ascii="Arial" w:hAnsi="Arial" w:eastAsia="黑体"/>
      <w:sz w:val="24"/>
    </w:rPr>
  </w:style>
  <w:style w:type="character" w:default="1" w:styleId="51">
    <w:name w:val="Default Paragraph Font"/>
    <w:semiHidden/>
    <w:unhideWhenUsed/>
    <w:qFormat/>
    <w:uiPriority w:val="1"/>
  </w:style>
  <w:style w:type="table" w:default="1" w:styleId="49">
    <w:name w:val="Normal Table"/>
    <w:semiHidden/>
    <w:unhideWhenUsed/>
    <w:qFormat/>
    <w:uiPriority w:val="99"/>
    <w:tblPr>
      <w:tblCellMar>
        <w:top w:w="0" w:type="dxa"/>
        <w:left w:w="108" w:type="dxa"/>
        <w:bottom w:w="0" w:type="dxa"/>
        <w:right w:w="108" w:type="dxa"/>
      </w:tblCellMar>
    </w:tblPr>
  </w:style>
  <w:style w:type="paragraph" w:styleId="2">
    <w:name w:val="Plain Text"/>
    <w:basedOn w:val="1"/>
    <w:next w:val="3"/>
    <w:link w:val="433"/>
    <w:qFormat/>
    <w:uiPriority w:val="0"/>
    <w:rPr>
      <w:rFonts w:ascii="宋体" w:hAnsi="Courier New"/>
    </w:rPr>
  </w:style>
  <w:style w:type="paragraph" w:styleId="3">
    <w:name w:val="toc 1"/>
    <w:basedOn w:val="1"/>
    <w:next w:val="1"/>
    <w:qFormat/>
    <w:uiPriority w:val="39"/>
    <w:pPr>
      <w:tabs>
        <w:tab w:val="right" w:leader="dot" w:pos="8494"/>
      </w:tabs>
    </w:pPr>
    <w:rPr>
      <w:rFonts w:ascii="黑体" w:hAnsi="宋体" w:eastAsia="黑体"/>
      <w:snapToGrid w:val="0"/>
      <w:kern w:val="0"/>
      <w:sz w:val="24"/>
      <w:szCs w:val="24"/>
    </w:rPr>
  </w:style>
  <w:style w:type="paragraph" w:styleId="6">
    <w:name w:val="Normal Indent"/>
    <w:basedOn w:val="1"/>
    <w:next w:val="7"/>
    <w:link w:val="508"/>
    <w:qFormat/>
    <w:uiPriority w:val="0"/>
    <w:pPr>
      <w:tabs>
        <w:tab w:val="left" w:pos="1260"/>
      </w:tabs>
      <w:spacing w:line="360" w:lineRule="auto"/>
      <w:ind w:left="1260" w:firstLine="420"/>
      <w:jc w:val="left"/>
    </w:pPr>
    <w:rPr>
      <w:rFonts w:ascii="宋体"/>
      <w:sz w:val="28"/>
    </w:rPr>
  </w:style>
  <w:style w:type="paragraph" w:customStyle="1" w:styleId="7">
    <w:name w:val="正文首行缩进2个字 Char"/>
    <w:basedOn w:val="1"/>
    <w:link w:val="565"/>
    <w:qFormat/>
    <w:uiPriority w:val="0"/>
    <w:pPr>
      <w:ind w:firstLine="480" w:firstLineChars="200"/>
    </w:pPr>
    <w:rPr>
      <w:rFonts w:ascii="Times New Roman" w:hAnsi="Times New Roman" w:eastAsia="楷体"/>
      <w:sz w:val="24"/>
      <w:szCs w:val="24"/>
    </w:rPr>
  </w:style>
  <w:style w:type="paragraph" w:styleId="15">
    <w:name w:val="List 3"/>
    <w:basedOn w:val="1"/>
    <w:qFormat/>
    <w:uiPriority w:val="0"/>
    <w:pPr>
      <w:jc w:val="left"/>
    </w:pPr>
    <w:rPr>
      <w:b/>
      <w:szCs w:val="20"/>
    </w:rPr>
  </w:style>
  <w:style w:type="paragraph" w:styleId="16">
    <w:name w:val="toc 7"/>
    <w:basedOn w:val="1"/>
    <w:next w:val="1"/>
    <w:qFormat/>
    <w:uiPriority w:val="39"/>
    <w:pPr>
      <w:ind w:left="2520" w:leftChars="1200"/>
    </w:pPr>
    <w:rPr>
      <w:rFonts w:ascii="Times New Roman" w:hAnsi="Times New Roman"/>
      <w:szCs w:val="24"/>
    </w:rPr>
  </w:style>
  <w:style w:type="paragraph" w:styleId="17">
    <w:name w:val="caption"/>
    <w:basedOn w:val="1"/>
    <w:next w:val="1"/>
    <w:link w:val="474"/>
    <w:qFormat/>
    <w:uiPriority w:val="0"/>
    <w:rPr>
      <w:rFonts w:ascii="Cambria" w:hAnsi="Cambria" w:eastAsia="黑体"/>
      <w:sz w:val="20"/>
    </w:rPr>
  </w:style>
  <w:style w:type="paragraph" w:styleId="18">
    <w:name w:val="Document Map"/>
    <w:basedOn w:val="1"/>
    <w:link w:val="527"/>
    <w:semiHidden/>
    <w:qFormat/>
    <w:uiPriority w:val="0"/>
    <w:pPr>
      <w:shd w:val="clear" w:color="auto" w:fill="000080"/>
    </w:pPr>
  </w:style>
  <w:style w:type="paragraph" w:styleId="19">
    <w:name w:val="annotation text"/>
    <w:basedOn w:val="1"/>
    <w:link w:val="554"/>
    <w:semiHidden/>
    <w:qFormat/>
    <w:uiPriority w:val="0"/>
    <w:pPr>
      <w:jc w:val="left"/>
    </w:pPr>
  </w:style>
  <w:style w:type="paragraph" w:styleId="20">
    <w:name w:val="Body Text 3"/>
    <w:basedOn w:val="1"/>
    <w:qFormat/>
    <w:uiPriority w:val="0"/>
    <w:pPr>
      <w:spacing w:line="460" w:lineRule="exact"/>
      <w:ind w:right="-1"/>
    </w:pPr>
    <w:rPr>
      <w:color w:val="000000"/>
      <w:sz w:val="26"/>
    </w:rPr>
  </w:style>
  <w:style w:type="paragraph" w:styleId="21">
    <w:name w:val="Body Text"/>
    <w:basedOn w:val="1"/>
    <w:link w:val="570"/>
    <w:qFormat/>
    <w:uiPriority w:val="0"/>
    <w:pPr>
      <w:spacing w:line="360" w:lineRule="exact"/>
    </w:pPr>
    <w:rPr>
      <w:w w:val="90"/>
      <w:sz w:val="26"/>
    </w:rPr>
  </w:style>
  <w:style w:type="paragraph" w:styleId="22">
    <w:name w:val="Body Text Indent"/>
    <w:basedOn w:val="1"/>
    <w:next w:val="6"/>
    <w:link w:val="452"/>
    <w:qFormat/>
    <w:uiPriority w:val="0"/>
    <w:pPr>
      <w:spacing w:line="440" w:lineRule="exact"/>
      <w:ind w:right="-1" w:firstLine="480"/>
    </w:pPr>
    <w:rPr>
      <w:sz w:val="24"/>
    </w:rPr>
  </w:style>
  <w:style w:type="paragraph" w:styleId="23">
    <w:name w:val="List Continue"/>
    <w:basedOn w:val="1"/>
    <w:qFormat/>
    <w:uiPriority w:val="0"/>
    <w:pPr>
      <w:spacing w:after="120"/>
      <w:ind w:left="420"/>
    </w:pPr>
    <w:rPr>
      <w:rFonts w:ascii="Times New Roman" w:hAnsi="Times New Roman"/>
    </w:rPr>
  </w:style>
  <w:style w:type="paragraph" w:styleId="24">
    <w:name w:val="Block Text"/>
    <w:basedOn w:val="1"/>
    <w:qFormat/>
    <w:uiPriority w:val="0"/>
    <w:pPr>
      <w:spacing w:line="460" w:lineRule="exact"/>
      <w:ind w:left="-2" w:right="-1" w:firstLine="2"/>
    </w:pPr>
    <w:rPr>
      <w:sz w:val="26"/>
    </w:rPr>
  </w:style>
  <w:style w:type="paragraph" w:styleId="25">
    <w:name w:val="toc 5"/>
    <w:basedOn w:val="1"/>
    <w:next w:val="1"/>
    <w:qFormat/>
    <w:uiPriority w:val="39"/>
    <w:pPr>
      <w:ind w:left="1680" w:leftChars="800"/>
    </w:pPr>
  </w:style>
  <w:style w:type="paragraph" w:styleId="26">
    <w:name w:val="toc 3"/>
    <w:basedOn w:val="1"/>
    <w:next w:val="1"/>
    <w:qFormat/>
    <w:uiPriority w:val="39"/>
    <w:pPr>
      <w:tabs>
        <w:tab w:val="right" w:leader="dot" w:pos="8303"/>
      </w:tabs>
      <w:ind w:left="420"/>
      <w:jc w:val="left"/>
    </w:pPr>
    <w:rPr>
      <w:rFonts w:ascii="Times New Roman" w:hAnsi="Times New Roman"/>
      <w:sz w:val="20"/>
    </w:rPr>
  </w:style>
  <w:style w:type="paragraph" w:styleId="27">
    <w:name w:val="toc 8"/>
    <w:basedOn w:val="1"/>
    <w:next w:val="1"/>
    <w:qFormat/>
    <w:uiPriority w:val="39"/>
    <w:pPr>
      <w:ind w:left="2940" w:leftChars="1400"/>
    </w:pPr>
  </w:style>
  <w:style w:type="paragraph" w:styleId="28">
    <w:name w:val="Date"/>
    <w:basedOn w:val="1"/>
    <w:next w:val="1"/>
    <w:qFormat/>
    <w:uiPriority w:val="0"/>
    <w:rPr>
      <w:rFonts w:ascii="宋体"/>
      <w:b/>
      <w:sz w:val="28"/>
    </w:rPr>
  </w:style>
  <w:style w:type="paragraph" w:styleId="29">
    <w:name w:val="Body Text Indent 2"/>
    <w:basedOn w:val="1"/>
    <w:link w:val="523"/>
    <w:qFormat/>
    <w:uiPriority w:val="0"/>
    <w:pPr>
      <w:spacing w:line="440" w:lineRule="exact"/>
      <w:ind w:right="-1" w:firstLine="600"/>
    </w:pPr>
    <w:rPr>
      <w:rFonts w:ascii="宋体"/>
      <w:sz w:val="24"/>
    </w:rPr>
  </w:style>
  <w:style w:type="paragraph" w:styleId="30">
    <w:name w:val="Balloon Text"/>
    <w:basedOn w:val="1"/>
    <w:link w:val="522"/>
    <w:semiHidden/>
    <w:qFormat/>
    <w:uiPriority w:val="0"/>
    <w:rPr>
      <w:rFonts w:ascii="宋体" w:hAnsi="宋体"/>
      <w:sz w:val="18"/>
    </w:rPr>
  </w:style>
  <w:style w:type="paragraph" w:styleId="31">
    <w:name w:val="footer"/>
    <w:basedOn w:val="1"/>
    <w:link w:val="518"/>
    <w:qFormat/>
    <w:uiPriority w:val="0"/>
    <w:pPr>
      <w:tabs>
        <w:tab w:val="center" w:pos="4153"/>
        <w:tab w:val="right" w:pos="8306"/>
      </w:tabs>
      <w:snapToGrid w:val="0"/>
      <w:jc w:val="left"/>
    </w:pPr>
    <w:rPr>
      <w:rFonts w:ascii="宋体" w:hAnsi="Courier New"/>
      <w:sz w:val="18"/>
      <w:vertAlign w:val="subscript"/>
    </w:rPr>
  </w:style>
  <w:style w:type="paragraph" w:styleId="32">
    <w:name w:val="header"/>
    <w:basedOn w:val="1"/>
    <w:link w:val="568"/>
    <w:qFormat/>
    <w:uiPriority w:val="0"/>
    <w:pPr>
      <w:pBdr>
        <w:bottom w:val="single" w:color="auto" w:sz="6" w:space="1"/>
      </w:pBdr>
      <w:tabs>
        <w:tab w:val="center" w:pos="4153"/>
        <w:tab w:val="right" w:pos="8306"/>
      </w:tabs>
      <w:snapToGrid w:val="0"/>
      <w:jc w:val="center"/>
    </w:pPr>
    <w:rPr>
      <w:rFonts w:ascii="Times New Roman" w:hAnsi="Times New Roman"/>
    </w:rPr>
  </w:style>
  <w:style w:type="paragraph" w:styleId="33">
    <w:name w:val="toc 4"/>
    <w:basedOn w:val="1"/>
    <w:next w:val="1"/>
    <w:qFormat/>
    <w:uiPriority w:val="39"/>
    <w:pPr>
      <w:ind w:left="1260" w:leftChars="600"/>
    </w:pPr>
    <w:rPr>
      <w:rFonts w:ascii="Times New Roman" w:hAnsi="Times New Roman"/>
      <w:szCs w:val="24"/>
    </w:rPr>
  </w:style>
  <w:style w:type="paragraph" w:styleId="34">
    <w:name w:val="Subtitle"/>
    <w:basedOn w:val="1"/>
    <w:next w:val="1"/>
    <w:qFormat/>
    <w:uiPriority w:val="0"/>
    <w:pPr>
      <w:spacing w:before="120" w:after="120" w:line="360" w:lineRule="auto"/>
      <w:jc w:val="center"/>
    </w:pPr>
    <w:rPr>
      <w:rFonts w:ascii="黑体" w:hAnsi="黑体" w:eastAsia="黑体"/>
      <w:kern w:val="28"/>
    </w:rPr>
  </w:style>
  <w:style w:type="paragraph" w:styleId="35">
    <w:name w:val="List"/>
    <w:basedOn w:val="1"/>
    <w:qFormat/>
    <w:uiPriority w:val="0"/>
    <w:pPr>
      <w:adjustRightInd w:val="0"/>
      <w:spacing w:line="460" w:lineRule="exact"/>
      <w:ind w:left="1276" w:hanging="425"/>
      <w:jc w:val="left"/>
      <w:textAlignment w:val="baseline"/>
    </w:pPr>
    <w:rPr>
      <w:kern w:val="0"/>
      <w:sz w:val="24"/>
    </w:rPr>
  </w:style>
  <w:style w:type="paragraph" w:styleId="36">
    <w:name w:val="footnote text"/>
    <w:basedOn w:val="1"/>
    <w:semiHidden/>
    <w:qFormat/>
    <w:uiPriority w:val="0"/>
    <w:pPr>
      <w:snapToGrid w:val="0"/>
      <w:jc w:val="left"/>
    </w:pPr>
    <w:rPr>
      <w:sz w:val="18"/>
    </w:rPr>
  </w:style>
  <w:style w:type="paragraph" w:styleId="37">
    <w:name w:val="toc 6"/>
    <w:basedOn w:val="1"/>
    <w:next w:val="1"/>
    <w:qFormat/>
    <w:uiPriority w:val="39"/>
    <w:pPr>
      <w:ind w:left="2100" w:leftChars="1000"/>
    </w:pPr>
    <w:rPr>
      <w:rFonts w:ascii="Times New Roman" w:hAnsi="Times New Roman"/>
      <w:szCs w:val="24"/>
    </w:rPr>
  </w:style>
  <w:style w:type="paragraph" w:styleId="38">
    <w:name w:val="Body Text Indent 3"/>
    <w:basedOn w:val="1"/>
    <w:link w:val="500"/>
    <w:qFormat/>
    <w:uiPriority w:val="0"/>
    <w:pPr>
      <w:ind w:firstLine="548"/>
    </w:pPr>
  </w:style>
  <w:style w:type="paragraph" w:styleId="39">
    <w:name w:val="table of figures"/>
    <w:basedOn w:val="1"/>
    <w:next w:val="1"/>
    <w:qFormat/>
    <w:uiPriority w:val="0"/>
    <w:pPr>
      <w:autoSpaceDE w:val="0"/>
      <w:autoSpaceDN w:val="0"/>
      <w:adjustRightInd w:val="0"/>
      <w:spacing w:after="120" w:line="400" w:lineRule="exact"/>
      <w:jc w:val="center"/>
    </w:pPr>
    <w:rPr>
      <w:rFonts w:ascii="Times New Roman" w:hAnsi="Times New Roman"/>
      <w:b/>
      <w:sz w:val="24"/>
    </w:rPr>
  </w:style>
  <w:style w:type="paragraph" w:styleId="40">
    <w:name w:val="toc 2"/>
    <w:basedOn w:val="1"/>
    <w:next w:val="1"/>
    <w:qFormat/>
    <w:uiPriority w:val="39"/>
    <w:pPr>
      <w:ind w:left="420" w:leftChars="200"/>
    </w:pPr>
  </w:style>
  <w:style w:type="paragraph" w:styleId="41">
    <w:name w:val="toc 9"/>
    <w:basedOn w:val="1"/>
    <w:next w:val="1"/>
    <w:qFormat/>
    <w:uiPriority w:val="39"/>
    <w:pPr>
      <w:ind w:left="3360" w:leftChars="1600"/>
    </w:pPr>
    <w:rPr>
      <w:rFonts w:ascii="Times New Roman" w:hAnsi="Times New Roman"/>
      <w:szCs w:val="24"/>
    </w:rPr>
  </w:style>
  <w:style w:type="paragraph" w:styleId="42">
    <w:name w:val="Body Text 2"/>
    <w:basedOn w:val="1"/>
    <w:qFormat/>
    <w:uiPriority w:val="0"/>
    <w:pPr>
      <w:spacing w:line="460" w:lineRule="exact"/>
      <w:ind w:right="-1"/>
    </w:pPr>
    <w:rPr>
      <w:sz w:val="26"/>
    </w:rPr>
  </w:style>
  <w:style w:type="paragraph" w:styleId="43">
    <w:name w:val="Normal (Web)"/>
    <w:basedOn w:val="1"/>
    <w:qFormat/>
    <w:uiPriority w:val="0"/>
    <w:pPr>
      <w:widowControl/>
      <w:spacing w:before="100" w:beforeAutospacing="1" w:after="100" w:afterAutospacing="1"/>
      <w:jc w:val="left"/>
    </w:pPr>
    <w:rPr>
      <w:rFonts w:ascii="_x000B__x000C_" w:hAnsi="_x000B__x000C_"/>
      <w:kern w:val="0"/>
      <w:sz w:val="18"/>
      <w:szCs w:val="18"/>
    </w:rPr>
  </w:style>
  <w:style w:type="paragraph" w:styleId="44">
    <w:name w:val="index 1"/>
    <w:basedOn w:val="1"/>
    <w:next w:val="1"/>
    <w:semiHidden/>
    <w:qFormat/>
    <w:uiPriority w:val="0"/>
    <w:rPr>
      <w:rFonts w:ascii="Times New Roman" w:hAnsi="Times New Roman"/>
      <w:kern w:val="0"/>
      <w:sz w:val="27"/>
    </w:rPr>
  </w:style>
  <w:style w:type="paragraph" w:styleId="45">
    <w:name w:val="Title"/>
    <w:basedOn w:val="1"/>
    <w:next w:val="1"/>
    <w:link w:val="432"/>
    <w:qFormat/>
    <w:uiPriority w:val="0"/>
    <w:pPr>
      <w:spacing w:before="240" w:after="60"/>
      <w:jc w:val="center"/>
      <w:outlineLvl w:val="0"/>
    </w:pPr>
    <w:rPr>
      <w:rFonts w:ascii="Cambria" w:hAnsi="Cambria"/>
      <w:b/>
      <w:bCs/>
      <w:sz w:val="32"/>
      <w:szCs w:val="32"/>
    </w:rPr>
  </w:style>
  <w:style w:type="paragraph" w:styleId="46">
    <w:name w:val="annotation subject"/>
    <w:basedOn w:val="19"/>
    <w:next w:val="19"/>
    <w:link w:val="519"/>
    <w:unhideWhenUsed/>
    <w:qFormat/>
    <w:uiPriority w:val="0"/>
    <w:rPr>
      <w:b/>
      <w:bCs/>
      <w:szCs w:val="22"/>
    </w:rPr>
  </w:style>
  <w:style w:type="paragraph" w:styleId="47">
    <w:name w:val="Body Text First Indent"/>
    <w:basedOn w:val="21"/>
    <w:link w:val="511"/>
    <w:qFormat/>
    <w:uiPriority w:val="0"/>
    <w:pPr>
      <w:spacing w:after="120" w:line="240" w:lineRule="auto"/>
      <w:ind w:firstLine="420"/>
    </w:pPr>
    <w:rPr>
      <w:w w:val="100"/>
      <w:sz w:val="21"/>
    </w:rPr>
  </w:style>
  <w:style w:type="paragraph" w:styleId="48">
    <w:name w:val="Body Text First Indent 2"/>
    <w:basedOn w:val="9"/>
    <w:qFormat/>
    <w:uiPriority w:val="0"/>
    <w:pPr>
      <w:spacing w:after="120" w:line="240" w:lineRule="auto"/>
      <w:ind w:left="420" w:leftChars="200" w:firstLine="420" w:firstLineChars="200"/>
    </w:pPr>
    <w:rPr>
      <w:rFonts w:ascii="Times New Roman" w:hAnsi="Times New Roman"/>
      <w:sz w:val="21"/>
      <w:szCs w:val="24"/>
    </w:rPr>
  </w:style>
  <w:style w:type="table" w:styleId="50">
    <w:name w:val="Table Grid"/>
    <w:basedOn w:val="4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2">
    <w:name w:val="Strong"/>
    <w:qFormat/>
    <w:uiPriority w:val="0"/>
    <w:rPr>
      <w:b/>
      <w:bCs/>
    </w:rPr>
  </w:style>
  <w:style w:type="character" w:styleId="53">
    <w:name w:val="page number"/>
    <w:qFormat/>
    <w:uiPriority w:val="0"/>
  </w:style>
  <w:style w:type="character" w:styleId="54">
    <w:name w:val="FollowedHyperlink"/>
    <w:qFormat/>
    <w:uiPriority w:val="0"/>
    <w:rPr>
      <w:color w:val="800080"/>
      <w:u w:val="single"/>
    </w:rPr>
  </w:style>
  <w:style w:type="character" w:styleId="55">
    <w:name w:val="Hyperlink"/>
    <w:qFormat/>
    <w:uiPriority w:val="99"/>
    <w:rPr>
      <w:color w:val="0268CD"/>
      <w:u w:val="none"/>
    </w:rPr>
  </w:style>
  <w:style w:type="character" w:styleId="56">
    <w:name w:val="annotation reference"/>
    <w:semiHidden/>
    <w:qFormat/>
    <w:uiPriority w:val="0"/>
    <w:rPr>
      <w:sz w:val="21"/>
      <w:szCs w:val="21"/>
    </w:rPr>
  </w:style>
  <w:style w:type="character" w:styleId="57">
    <w:name w:val="footnote reference"/>
    <w:semiHidden/>
    <w:qFormat/>
    <w:uiPriority w:val="0"/>
    <w:rPr>
      <w:vertAlign w:val="superscript"/>
    </w:rPr>
  </w:style>
  <w:style w:type="paragraph" w:customStyle="1" w:styleId="58">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59">
    <w:name w:val="附图图片"/>
    <w:basedOn w:val="1"/>
    <w:qFormat/>
    <w:uiPriority w:val="0"/>
    <w:pPr>
      <w:spacing w:before="100" w:beforeLines="100"/>
      <w:jc w:val="center"/>
    </w:pPr>
    <w:rPr>
      <w:rFonts w:eastAsia="楷体"/>
      <w:sz w:val="24"/>
    </w:rPr>
  </w:style>
  <w:style w:type="paragraph" w:customStyle="1" w:styleId="60">
    <w:name w:val="xl62"/>
    <w:basedOn w:val="1"/>
    <w:qFormat/>
    <w:uiPriority w:val="0"/>
    <w:pPr>
      <w:widowControl/>
      <w:pBdr>
        <w:right w:val="single" w:color="auto" w:sz="4" w:space="0"/>
      </w:pBdr>
      <w:spacing w:before="100" w:beforeAutospacing="1" w:after="100" w:afterAutospacing="1"/>
      <w:jc w:val="left"/>
      <w:textAlignment w:val="center"/>
    </w:pPr>
    <w:rPr>
      <w:rFonts w:ascii="Times New Roman" w:hAnsi="Times New Roman"/>
      <w:kern w:val="0"/>
      <w:sz w:val="20"/>
    </w:rPr>
  </w:style>
  <w:style w:type="paragraph" w:customStyle="1" w:styleId="61">
    <w:name w:val="xl94"/>
    <w:basedOn w:val="1"/>
    <w:qFormat/>
    <w:uiPriority w:val="0"/>
    <w:pPr>
      <w:widowControl/>
      <w:pBdr>
        <w:left w:val="single" w:color="auto" w:sz="4" w:space="0"/>
        <w:bottom w:val="single" w:color="auto" w:sz="4" w:space="0"/>
        <w:right w:val="single" w:color="auto" w:sz="8" w:space="0"/>
      </w:pBdr>
      <w:spacing w:before="100" w:beforeAutospacing="1" w:after="100" w:afterAutospacing="1"/>
      <w:jc w:val="center"/>
      <w:textAlignment w:val="center"/>
    </w:pPr>
    <w:rPr>
      <w:rFonts w:hAnsi="宋体"/>
      <w:kern w:val="0"/>
      <w:sz w:val="20"/>
    </w:rPr>
  </w:style>
  <w:style w:type="paragraph" w:customStyle="1" w:styleId="62">
    <w:name w:val="xl133"/>
    <w:basedOn w:val="1"/>
    <w:qFormat/>
    <w:uiPriority w:val="0"/>
    <w:pPr>
      <w:widowControl/>
      <w:pBdr>
        <w:left w:val="single" w:color="auto" w:sz="8" w:space="0"/>
        <w:bottom w:val="single" w:color="auto" w:sz="8" w:space="0"/>
        <w:right w:val="single" w:color="auto" w:sz="4" w:space="0"/>
      </w:pBdr>
      <w:spacing w:before="100" w:beforeAutospacing="1" w:after="100" w:afterAutospacing="1"/>
      <w:jc w:val="center"/>
      <w:textAlignment w:val="center"/>
    </w:pPr>
    <w:rPr>
      <w:rFonts w:hAnsi="宋体"/>
      <w:kern w:val="0"/>
      <w:sz w:val="20"/>
    </w:rPr>
  </w:style>
  <w:style w:type="paragraph" w:customStyle="1" w:styleId="63">
    <w:name w:val="内容"/>
    <w:basedOn w:val="1"/>
    <w:qFormat/>
    <w:uiPriority w:val="0"/>
    <w:pPr>
      <w:adjustRightInd w:val="0"/>
      <w:snapToGrid w:val="0"/>
      <w:spacing w:line="336" w:lineRule="auto"/>
      <w:ind w:firstLine="200" w:firstLineChars="200"/>
    </w:pPr>
    <w:rPr>
      <w:rFonts w:hAnsi="宋体"/>
      <w:spacing w:val="6"/>
      <w:sz w:val="28"/>
      <w:szCs w:val="24"/>
    </w:rPr>
  </w:style>
  <w:style w:type="paragraph" w:customStyle="1" w:styleId="64">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olor w:val="FF00FF"/>
      <w:kern w:val="0"/>
      <w:sz w:val="24"/>
      <w:szCs w:val="24"/>
    </w:rPr>
  </w:style>
  <w:style w:type="paragraph" w:customStyle="1" w:styleId="65">
    <w:name w:val="xl87"/>
    <w:basedOn w:val="1"/>
    <w:qFormat/>
    <w:uiPriority w:val="0"/>
    <w:pPr>
      <w:widowControl/>
      <w:pBdr>
        <w:top w:val="single" w:color="auto" w:sz="4" w:space="0"/>
        <w:bottom w:val="single" w:color="auto" w:sz="8" w:space="0"/>
        <w:right w:val="single" w:color="auto" w:sz="4" w:space="0"/>
      </w:pBdr>
      <w:spacing w:before="100" w:beforeAutospacing="1" w:after="100" w:afterAutospacing="1"/>
      <w:jc w:val="center"/>
      <w:textAlignment w:val="center"/>
    </w:pPr>
    <w:rPr>
      <w:rFonts w:ascii="Times New Roman" w:hAnsi="Times New Roman"/>
      <w:kern w:val="0"/>
      <w:sz w:val="20"/>
    </w:rPr>
  </w:style>
  <w:style w:type="paragraph" w:customStyle="1" w:styleId="66">
    <w:name w:val="zcy"/>
    <w:basedOn w:val="67"/>
    <w:link w:val="502"/>
    <w:qFormat/>
    <w:uiPriority w:val="0"/>
    <w:pPr>
      <w:tabs>
        <w:tab w:val="center" w:pos="546"/>
      </w:tabs>
    </w:pPr>
  </w:style>
  <w:style w:type="paragraph" w:customStyle="1" w:styleId="67">
    <w:name w:val="表格样式1"/>
    <w:link w:val="489"/>
    <w:qFormat/>
    <w:uiPriority w:val="0"/>
    <w:pPr>
      <w:tabs>
        <w:tab w:val="center" w:pos="546"/>
      </w:tabs>
      <w:spacing w:line="440" w:lineRule="exact"/>
      <w:jc w:val="center"/>
    </w:pPr>
    <w:rPr>
      <w:rFonts w:ascii="Times New Roman" w:hAnsi="Times New Roman" w:eastAsia="仿宋_GB2312" w:cs="Times New Roman"/>
      <w:iCs/>
      <w:sz w:val="21"/>
      <w:lang w:val="en-US" w:eastAsia="zh-CN" w:bidi="ar-SA"/>
    </w:rPr>
  </w:style>
  <w:style w:type="paragraph" w:customStyle="1" w:styleId="68">
    <w:name w:val="xl29"/>
    <w:basedOn w:val="1"/>
    <w:qFormat/>
    <w:uiPriority w:val="0"/>
    <w:pPr>
      <w:widowControl/>
      <w:pBdr>
        <w:bottom w:val="single" w:color="auto" w:sz="4" w:space="0"/>
        <w:right w:val="single" w:color="auto" w:sz="4" w:space="0"/>
      </w:pBdr>
      <w:spacing w:before="100" w:beforeAutospacing="1" w:after="100" w:afterAutospacing="1"/>
      <w:jc w:val="center"/>
    </w:pPr>
    <w:rPr>
      <w:rFonts w:ascii="Times New Roman" w:hAnsi="Times New Roman" w:eastAsia="Arial Unicode MS"/>
      <w:b/>
      <w:bCs/>
      <w:kern w:val="0"/>
      <w:sz w:val="24"/>
      <w:szCs w:val="24"/>
    </w:rPr>
  </w:style>
  <w:style w:type="paragraph" w:customStyle="1" w:styleId="69">
    <w:name w:val="正文001 Char Char"/>
    <w:basedOn w:val="1"/>
    <w:qFormat/>
    <w:uiPriority w:val="0"/>
    <w:pPr>
      <w:spacing w:before="60" w:line="420" w:lineRule="exact"/>
      <w:ind w:firstLine="482"/>
    </w:pPr>
    <w:rPr>
      <w:rFonts w:ascii="Times New Roman" w:hAnsi="Times New Roman"/>
      <w:sz w:val="24"/>
    </w:rPr>
  </w:style>
  <w:style w:type="paragraph" w:customStyle="1" w:styleId="70">
    <w:name w:val="xl54"/>
    <w:basedOn w:val="1"/>
    <w:qFormat/>
    <w:uiPriority w:val="0"/>
    <w:pPr>
      <w:widowControl/>
      <w:pBdr>
        <w:left w:val="single" w:color="auto" w:sz="4" w:space="0"/>
        <w:bottom w:val="single" w:color="auto" w:sz="8" w:space="0"/>
        <w:right w:val="single" w:color="auto" w:sz="4" w:space="0"/>
      </w:pBdr>
      <w:spacing w:before="100" w:beforeAutospacing="1" w:after="100" w:afterAutospacing="1"/>
      <w:jc w:val="center"/>
      <w:textAlignment w:val="center"/>
    </w:pPr>
    <w:rPr>
      <w:rFonts w:hAnsi="宋体"/>
      <w:kern w:val="0"/>
      <w:sz w:val="24"/>
    </w:rPr>
  </w:style>
  <w:style w:type="paragraph" w:customStyle="1" w:styleId="71">
    <w:name w:val="xl142"/>
    <w:basedOn w:val="1"/>
    <w:qFormat/>
    <w:uiPriority w:val="0"/>
    <w:pPr>
      <w:widowControl/>
      <w:pBdr>
        <w:top w:val="single" w:color="auto" w:sz="8" w:space="0"/>
        <w:bottom w:val="single" w:color="auto" w:sz="4" w:space="0"/>
      </w:pBdr>
      <w:spacing w:before="100" w:beforeAutospacing="1" w:after="100" w:afterAutospacing="1"/>
      <w:jc w:val="center"/>
      <w:textAlignment w:val="center"/>
    </w:pPr>
    <w:rPr>
      <w:rFonts w:hAnsi="宋体"/>
      <w:kern w:val="0"/>
    </w:rPr>
  </w:style>
  <w:style w:type="paragraph" w:customStyle="1" w:styleId="72">
    <w:name w:val="标4"/>
    <w:basedOn w:val="1"/>
    <w:qFormat/>
    <w:uiPriority w:val="0"/>
    <w:pPr>
      <w:ind w:firstLine="3372"/>
    </w:pPr>
    <w:rPr>
      <w:rFonts w:ascii="黑体" w:hAnsi="华文楷体" w:eastAsia="黑体"/>
      <w:sz w:val="36"/>
    </w:rPr>
  </w:style>
  <w:style w:type="paragraph" w:customStyle="1" w:styleId="73">
    <w:name w:val="正文1"/>
    <w:qFormat/>
    <w:uiPriority w:val="0"/>
    <w:pPr>
      <w:jc w:val="both"/>
    </w:pPr>
    <w:rPr>
      <w:rFonts w:ascii="Calibri" w:hAnsi="Calibri" w:eastAsia="宋体" w:cs="宋体"/>
      <w:kern w:val="2"/>
      <w:sz w:val="21"/>
      <w:szCs w:val="21"/>
      <w:lang w:val="en-US" w:eastAsia="zh-CN" w:bidi="ar-SA"/>
    </w:rPr>
  </w:style>
  <w:style w:type="paragraph" w:customStyle="1" w:styleId="74">
    <w:name w:val="Char"/>
    <w:basedOn w:val="1"/>
    <w:qFormat/>
    <w:uiPriority w:val="0"/>
    <w:pPr>
      <w:spacing w:line="360" w:lineRule="auto"/>
      <w:ind w:firstLine="200" w:firstLineChars="200"/>
    </w:pPr>
    <w:rPr>
      <w:rFonts w:hAnsi="宋体"/>
      <w:sz w:val="24"/>
    </w:rPr>
  </w:style>
  <w:style w:type="paragraph" w:customStyle="1" w:styleId="75">
    <w:name w:val="样式 标题 3白鹤滩标题 3白鹤滩3条标题1.1.13h33rd levelH3l3CT小标题龙开口 3..."/>
    <w:basedOn w:val="8"/>
    <w:qFormat/>
    <w:uiPriority w:val="0"/>
    <w:pPr>
      <w:tabs>
        <w:tab w:val="clear" w:pos="1260"/>
      </w:tabs>
      <w:jc w:val="both"/>
      <w:outlineLvl w:val="0"/>
    </w:pPr>
    <w:rPr>
      <w:rFonts w:eastAsia="黑体"/>
      <w:color w:val="000000"/>
    </w:rPr>
  </w:style>
  <w:style w:type="paragraph" w:customStyle="1" w:styleId="76">
    <w:name w:val="核正文"/>
    <w:basedOn w:val="6"/>
    <w:qFormat/>
    <w:uiPriority w:val="0"/>
    <w:pPr>
      <w:tabs>
        <w:tab w:val="clear" w:pos="1260"/>
      </w:tabs>
      <w:adjustRightInd w:val="0"/>
      <w:ind w:left="0" w:firstLine="0"/>
      <w:jc w:val="both"/>
    </w:pPr>
    <w:rPr>
      <w:rFonts w:ascii="Times New Roman" w:hAnsi="Times New Roman"/>
    </w:rPr>
  </w:style>
  <w:style w:type="paragraph" w:customStyle="1" w:styleId="77">
    <w:name w:val="xl127"/>
    <w:basedOn w:val="1"/>
    <w:qFormat/>
    <w:uiPriority w:val="0"/>
    <w:pPr>
      <w:widowControl/>
      <w:pBdr>
        <w:left w:val="single" w:color="auto" w:sz="8" w:space="0"/>
        <w:bottom w:val="single" w:color="auto" w:sz="8" w:space="0"/>
        <w:right w:val="single" w:color="auto" w:sz="4" w:space="0"/>
      </w:pBdr>
      <w:spacing w:before="100" w:beforeAutospacing="1" w:after="100" w:afterAutospacing="1"/>
      <w:jc w:val="center"/>
      <w:textAlignment w:val="center"/>
    </w:pPr>
    <w:rPr>
      <w:rFonts w:hAnsi="宋体"/>
      <w:kern w:val="0"/>
      <w:sz w:val="24"/>
    </w:rPr>
  </w:style>
  <w:style w:type="paragraph" w:customStyle="1" w:styleId="78">
    <w:name w:val="图表"/>
    <w:basedOn w:val="39"/>
    <w:qFormat/>
    <w:uiPriority w:val="0"/>
    <w:pPr>
      <w:autoSpaceDE/>
      <w:autoSpaceDN/>
      <w:adjustRightInd/>
      <w:spacing w:after="0" w:line="360" w:lineRule="auto"/>
    </w:pPr>
    <w:rPr>
      <w:kern w:val="0"/>
    </w:rPr>
  </w:style>
  <w:style w:type="paragraph" w:customStyle="1" w:styleId="79">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kern w:val="0"/>
      <w:sz w:val="24"/>
      <w:szCs w:val="24"/>
    </w:rPr>
  </w:style>
  <w:style w:type="paragraph" w:customStyle="1" w:styleId="80">
    <w:name w:val="表内容"/>
    <w:basedOn w:val="1"/>
    <w:link w:val="430"/>
    <w:qFormat/>
    <w:uiPriority w:val="0"/>
    <w:pPr>
      <w:spacing w:line="200" w:lineRule="atLeast"/>
      <w:jc w:val="center"/>
    </w:pPr>
    <w:rPr>
      <w:rFonts w:hAnsi="宋体"/>
      <w:snapToGrid w:val="0"/>
    </w:rPr>
  </w:style>
  <w:style w:type="paragraph" w:customStyle="1" w:styleId="81">
    <w:name w:val="Char Char Char Char Char"/>
    <w:basedOn w:val="1"/>
    <w:qFormat/>
    <w:uiPriority w:val="0"/>
    <w:rPr>
      <w:rFonts w:ascii="Times New Roman" w:hAnsi="Times New Roman"/>
      <w:sz w:val="24"/>
      <w:szCs w:val="24"/>
    </w:rPr>
  </w:style>
  <w:style w:type="paragraph" w:customStyle="1" w:styleId="82">
    <w:name w:val="表格标题新"/>
    <w:basedOn w:val="1"/>
    <w:link w:val="566"/>
    <w:semiHidden/>
    <w:qFormat/>
    <w:uiPriority w:val="0"/>
    <w:pPr>
      <w:tabs>
        <w:tab w:val="left" w:pos="0"/>
      </w:tabs>
      <w:adjustRightInd w:val="0"/>
      <w:snapToGrid w:val="0"/>
      <w:spacing w:before="60" w:line="460" w:lineRule="exact"/>
      <w:jc w:val="center"/>
    </w:pPr>
    <w:rPr>
      <w:rFonts w:ascii="Times New Roman" w:hAnsi="Times New Roman"/>
      <w:snapToGrid w:val="0"/>
      <w:spacing w:val="4"/>
      <w:kern w:val="0"/>
      <w:sz w:val="24"/>
      <w:szCs w:val="24"/>
    </w:rPr>
  </w:style>
  <w:style w:type="paragraph" w:customStyle="1" w:styleId="83">
    <w:name w:val="xl47"/>
    <w:basedOn w:val="1"/>
    <w:qFormat/>
    <w:uiPriority w:val="0"/>
    <w:pPr>
      <w:widowControl/>
      <w:pBdr>
        <w:bottom w:val="single" w:color="auto" w:sz="4" w:space="0"/>
        <w:right w:val="single" w:color="auto" w:sz="4" w:space="0"/>
      </w:pBdr>
      <w:spacing w:before="100" w:beforeAutospacing="1" w:after="100" w:afterAutospacing="1"/>
      <w:jc w:val="center"/>
      <w:textAlignment w:val="top"/>
    </w:pPr>
    <w:rPr>
      <w:rFonts w:ascii="Times New Roman" w:hAnsi="Times New Roman"/>
      <w:color w:val="FF00FF"/>
      <w:kern w:val="0"/>
    </w:rPr>
  </w:style>
  <w:style w:type="paragraph" w:customStyle="1" w:styleId="84">
    <w:name w:val="4号 正文"/>
    <w:basedOn w:val="1"/>
    <w:link w:val="559"/>
    <w:qFormat/>
    <w:uiPriority w:val="0"/>
    <w:pPr>
      <w:spacing w:line="360" w:lineRule="auto"/>
      <w:ind w:firstLine="561"/>
    </w:pPr>
    <w:rPr>
      <w:rFonts w:ascii="Times New Roman" w:hAnsi="Times New Roman" w:eastAsia="Times New Roman"/>
      <w:sz w:val="24"/>
      <w:szCs w:val="24"/>
    </w:rPr>
  </w:style>
  <w:style w:type="paragraph" w:customStyle="1" w:styleId="85">
    <w:name w:val="报告参考文献标题"/>
    <w:basedOn w:val="86"/>
    <w:next w:val="1"/>
    <w:qFormat/>
    <w:uiPriority w:val="0"/>
    <w:pPr>
      <w:spacing w:line="400" w:lineRule="exact"/>
      <w:ind w:firstLine="0" w:firstLineChars="0"/>
      <w:jc w:val="center"/>
    </w:pPr>
    <w:rPr>
      <w:rFonts w:eastAsia="黑体"/>
      <w:b/>
      <w:szCs w:val="20"/>
    </w:rPr>
  </w:style>
  <w:style w:type="paragraph" w:customStyle="1" w:styleId="86">
    <w:name w:val="报告正文"/>
    <w:basedOn w:val="1"/>
    <w:link w:val="521"/>
    <w:qFormat/>
    <w:uiPriority w:val="0"/>
    <w:pPr>
      <w:spacing w:line="440" w:lineRule="exact"/>
      <w:ind w:firstLine="200" w:firstLineChars="200"/>
    </w:pPr>
    <w:rPr>
      <w:rFonts w:ascii="Times New Roman" w:hAnsi="Times New Roman" w:eastAsia="仿宋_GB2312"/>
      <w:sz w:val="24"/>
      <w:szCs w:val="24"/>
    </w:rPr>
  </w:style>
  <w:style w:type="paragraph" w:customStyle="1" w:styleId="87">
    <w:name w:val="表格名称"/>
    <w:qFormat/>
    <w:uiPriority w:val="0"/>
    <w:pPr>
      <w:spacing w:line="360" w:lineRule="auto"/>
      <w:jc w:val="center"/>
    </w:pPr>
    <w:rPr>
      <w:rFonts w:ascii="Times New Roman" w:hAnsi="Times New Roman" w:eastAsia="仿宋_GB2312" w:cs="Times New Roman"/>
      <w:b/>
      <w:color w:val="000000"/>
      <w:sz w:val="24"/>
      <w:szCs w:val="21"/>
      <w:lang w:val="en-US" w:eastAsia="zh-CN" w:bidi="ar-SA"/>
    </w:rPr>
  </w:style>
  <w:style w:type="paragraph" w:customStyle="1" w:styleId="88">
    <w:name w:val="图表内容"/>
    <w:basedOn w:val="1"/>
    <w:qFormat/>
    <w:uiPriority w:val="0"/>
    <w:pPr>
      <w:jc w:val="center"/>
    </w:pPr>
    <w:rPr>
      <w:szCs w:val="22"/>
    </w:rPr>
  </w:style>
  <w:style w:type="paragraph" w:customStyle="1" w:styleId="89">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kern w:val="0"/>
      <w:sz w:val="24"/>
      <w:szCs w:val="24"/>
    </w:rPr>
  </w:style>
  <w:style w:type="paragraph" w:customStyle="1" w:styleId="90">
    <w:name w:val="Body Text 22"/>
    <w:basedOn w:val="1"/>
    <w:qFormat/>
    <w:uiPriority w:val="0"/>
    <w:pPr>
      <w:adjustRightInd w:val="0"/>
      <w:spacing w:line="440" w:lineRule="atLeast"/>
      <w:ind w:firstLine="480"/>
      <w:textAlignment w:val="baseline"/>
    </w:pPr>
    <w:rPr>
      <w:rFonts w:eastAsia="仿宋_GB2312"/>
    </w:rPr>
  </w:style>
  <w:style w:type="paragraph" w:customStyle="1" w:styleId="91">
    <w:name w:val="xl71"/>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Times New Roman" w:hAnsi="Times New Roman"/>
      <w:kern w:val="0"/>
      <w:sz w:val="20"/>
    </w:rPr>
  </w:style>
  <w:style w:type="paragraph" w:customStyle="1" w:styleId="92">
    <w:name w:val="中文排版"/>
    <w:basedOn w:val="47"/>
    <w:qFormat/>
    <w:uiPriority w:val="0"/>
    <w:pPr>
      <w:adjustRightInd w:val="0"/>
      <w:spacing w:after="0" w:line="440" w:lineRule="atLeast"/>
      <w:ind w:firstLine="635"/>
      <w:textAlignment w:val="baseline"/>
    </w:pPr>
    <w:rPr>
      <w:rFonts w:ascii="文鼎书宋简" w:eastAsia="文鼎书宋简"/>
      <w:snapToGrid w:val="0"/>
      <w:spacing w:val="12"/>
      <w:kern w:val="0"/>
      <w:sz w:val="24"/>
    </w:rPr>
  </w:style>
  <w:style w:type="paragraph" w:customStyle="1" w:styleId="93">
    <w:name w:val="生态表格正文"/>
    <w:basedOn w:val="1"/>
    <w:qFormat/>
    <w:uiPriority w:val="0"/>
    <w:pPr>
      <w:widowControl/>
      <w:spacing w:line="400" w:lineRule="exact"/>
      <w:jc w:val="center"/>
    </w:pPr>
    <w:rPr>
      <w:rFonts w:ascii="Times New Roman" w:hAnsi="Times New Roman" w:eastAsia="仿宋_GB2312"/>
      <w:kern w:val="0"/>
      <w:sz w:val="24"/>
    </w:rPr>
  </w:style>
  <w:style w:type="paragraph" w:customStyle="1" w:styleId="94">
    <w:name w:val="p18"/>
    <w:basedOn w:val="1"/>
    <w:qFormat/>
    <w:uiPriority w:val="0"/>
    <w:pPr>
      <w:widowControl/>
    </w:pPr>
    <w:rPr>
      <w:rFonts w:ascii="Times New Roman" w:hAnsi="Times New Roman"/>
      <w:kern w:val="0"/>
      <w:sz w:val="24"/>
      <w:szCs w:val="24"/>
    </w:rPr>
  </w:style>
  <w:style w:type="paragraph" w:customStyle="1" w:styleId="95">
    <w:name w:val="保留正文"/>
    <w:basedOn w:val="1"/>
    <w:qFormat/>
    <w:uiPriority w:val="0"/>
    <w:pPr>
      <w:keepNext/>
      <w:adjustRightInd w:val="0"/>
      <w:spacing w:after="160" w:line="480" w:lineRule="auto"/>
      <w:textAlignment w:val="baseline"/>
    </w:pPr>
    <w:rPr>
      <w:rFonts w:hAnsi="Times New Roman"/>
      <w:kern w:val="0"/>
      <w:sz w:val="24"/>
    </w:rPr>
  </w:style>
  <w:style w:type="paragraph" w:customStyle="1" w:styleId="96">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kern w:val="0"/>
      <w:sz w:val="20"/>
    </w:rPr>
  </w:style>
  <w:style w:type="paragraph" w:customStyle="1" w:styleId="97">
    <w:name w:val="样式 标题 1白鹤滩标题 1白鹤滩1章式样b-*+章标题 1章标题招标题1Part标题 1XWh11st..."/>
    <w:basedOn w:val="4"/>
    <w:qFormat/>
    <w:uiPriority w:val="0"/>
    <w:pPr>
      <w:keepLines/>
      <w:jc w:val="center"/>
    </w:pPr>
    <w:rPr>
      <w:rFonts w:eastAsia="黑体" w:cs="宋体"/>
      <w:kern w:val="44"/>
      <w:sz w:val="32"/>
    </w:rPr>
  </w:style>
  <w:style w:type="paragraph" w:customStyle="1" w:styleId="98">
    <w:name w:val="表内文字"/>
    <w:basedOn w:val="1"/>
    <w:next w:val="2"/>
    <w:qFormat/>
    <w:uiPriority w:val="0"/>
    <w:pPr>
      <w:tabs>
        <w:tab w:val="left" w:pos="1350"/>
      </w:tabs>
      <w:autoSpaceDE w:val="0"/>
      <w:autoSpaceDN w:val="0"/>
      <w:adjustRightInd w:val="0"/>
      <w:snapToGrid w:val="0"/>
      <w:spacing w:line="340" w:lineRule="exact"/>
      <w:jc w:val="center"/>
    </w:pPr>
    <w:rPr>
      <w:rFonts w:ascii="Arial" w:hAnsi="Arial" w:eastAsia="楷体_GB2312"/>
    </w:rPr>
  </w:style>
  <w:style w:type="paragraph" w:customStyle="1" w:styleId="99">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kern w:val="0"/>
      <w:sz w:val="20"/>
    </w:rPr>
  </w:style>
  <w:style w:type="paragraph" w:customStyle="1" w:styleId="100">
    <w:name w:val="！"/>
    <w:link w:val="441"/>
    <w:qFormat/>
    <w:uiPriority w:val="0"/>
    <w:pPr>
      <w:widowControl w:val="0"/>
      <w:spacing w:line="560" w:lineRule="exact"/>
      <w:ind w:firstLine="200" w:firstLineChars="200"/>
      <w:jc w:val="both"/>
    </w:pPr>
    <w:rPr>
      <w:rFonts w:ascii="Times New Roman" w:hAnsi="Times New Roman" w:eastAsia="宋体" w:cs="Times New Roman"/>
      <w:kern w:val="2"/>
      <w:sz w:val="28"/>
      <w:szCs w:val="28"/>
      <w:lang w:val="en-US" w:eastAsia="zh-CN" w:bidi="ar-SA"/>
    </w:rPr>
  </w:style>
  <w:style w:type="paragraph" w:customStyle="1" w:styleId="101">
    <w:name w:val="xl38"/>
    <w:basedOn w:val="1"/>
    <w:qFormat/>
    <w:uiPriority w:val="0"/>
    <w:pPr>
      <w:widowControl/>
      <w:pBdr>
        <w:left w:val="single" w:color="auto" w:sz="4" w:space="0"/>
        <w:bottom w:val="single" w:color="auto" w:sz="4" w:space="0"/>
        <w:right w:val="single" w:color="auto" w:sz="4" w:space="0"/>
      </w:pBdr>
      <w:spacing w:before="100" w:beforeAutospacing="1" w:after="100" w:afterAutospacing="1"/>
      <w:textAlignment w:val="top"/>
    </w:pPr>
    <w:rPr>
      <w:rFonts w:hAnsi="宋体"/>
      <w:color w:val="FF00FF"/>
      <w:kern w:val="0"/>
    </w:rPr>
  </w:style>
  <w:style w:type="paragraph" w:customStyle="1" w:styleId="102">
    <w:name w:val="xl72"/>
    <w:basedOn w:val="1"/>
    <w:qFormat/>
    <w:uiPriority w:val="0"/>
    <w:pPr>
      <w:widowControl/>
      <w:pBdr>
        <w:left w:val="single" w:color="auto" w:sz="4" w:space="0"/>
        <w:bottom w:val="single" w:color="auto" w:sz="8" w:space="0"/>
        <w:right w:val="single" w:color="auto" w:sz="4" w:space="0"/>
      </w:pBdr>
      <w:spacing w:before="100" w:beforeAutospacing="1" w:after="100" w:afterAutospacing="1"/>
      <w:jc w:val="center"/>
      <w:textAlignment w:val="center"/>
    </w:pPr>
    <w:rPr>
      <w:rFonts w:ascii="Times New Roman" w:hAnsi="Times New Roman"/>
      <w:kern w:val="0"/>
      <w:sz w:val="20"/>
    </w:rPr>
  </w:style>
  <w:style w:type="paragraph" w:customStyle="1" w:styleId="103">
    <w:name w:val="Char Char Char1 Char"/>
    <w:basedOn w:val="1"/>
    <w:qFormat/>
    <w:uiPriority w:val="0"/>
    <w:rPr>
      <w:rFonts w:ascii="Times New Roman" w:hAnsi="Times New Roman"/>
      <w:szCs w:val="24"/>
    </w:rPr>
  </w:style>
  <w:style w:type="paragraph" w:customStyle="1" w:styleId="104">
    <w:name w:val="表格后文"/>
    <w:basedOn w:val="105"/>
    <w:qFormat/>
    <w:uiPriority w:val="0"/>
    <w:pPr>
      <w:spacing w:before="300" w:line="460" w:lineRule="exact"/>
      <w:ind w:firstLine="200" w:firstLineChars="200"/>
      <w:jc w:val="both"/>
    </w:pPr>
    <w:rPr>
      <w:snapToGrid w:val="0"/>
      <w:kern w:val="0"/>
      <w:sz w:val="24"/>
    </w:rPr>
  </w:style>
  <w:style w:type="paragraph" w:customStyle="1" w:styleId="105">
    <w:name w:val="表格正文"/>
    <w:basedOn w:val="1"/>
    <w:link w:val="546"/>
    <w:qFormat/>
    <w:uiPriority w:val="0"/>
    <w:pPr>
      <w:spacing w:line="360" w:lineRule="exact"/>
      <w:jc w:val="center"/>
    </w:pPr>
    <w:rPr>
      <w:rFonts w:ascii="Times New Roman" w:hAnsi="Times New Roman"/>
      <w:szCs w:val="24"/>
    </w:rPr>
  </w:style>
  <w:style w:type="paragraph" w:customStyle="1" w:styleId="106">
    <w:name w:val="xl83"/>
    <w:basedOn w:val="1"/>
    <w:qFormat/>
    <w:uiPriority w:val="0"/>
    <w:pPr>
      <w:widowControl/>
      <w:pBdr>
        <w:bottom w:val="single" w:color="auto" w:sz="8" w:space="0"/>
        <w:right w:val="single" w:color="auto" w:sz="4" w:space="0"/>
      </w:pBdr>
      <w:spacing w:before="100" w:beforeAutospacing="1" w:after="100" w:afterAutospacing="1"/>
      <w:jc w:val="center"/>
      <w:textAlignment w:val="center"/>
    </w:pPr>
    <w:rPr>
      <w:rFonts w:ascii="Times New Roman" w:hAnsi="Times New Roman"/>
      <w:kern w:val="0"/>
      <w:sz w:val="24"/>
    </w:rPr>
  </w:style>
  <w:style w:type="paragraph" w:customStyle="1" w:styleId="107">
    <w:name w:val="1"/>
    <w:basedOn w:val="1"/>
    <w:next w:val="21"/>
    <w:qFormat/>
    <w:uiPriority w:val="0"/>
    <w:rPr>
      <w:sz w:val="24"/>
    </w:rPr>
  </w:style>
  <w:style w:type="paragraph" w:customStyle="1" w:styleId="108">
    <w:name w:val="my"/>
    <w:link w:val="513"/>
    <w:qFormat/>
    <w:uiPriority w:val="0"/>
    <w:pPr>
      <w:spacing w:before="60" w:line="460" w:lineRule="exact"/>
      <w:ind w:firstLine="200" w:firstLineChars="200"/>
    </w:pPr>
    <w:rPr>
      <w:rFonts w:ascii="Times New Roman" w:hAnsi="Times New Roman" w:eastAsia="Times New Roman" w:cs="Times New Roman"/>
      <w:sz w:val="24"/>
      <w:lang w:val="en-US" w:eastAsia="zh-CN" w:bidi="ar-SA"/>
    </w:rPr>
  </w:style>
  <w:style w:type="paragraph" w:customStyle="1" w:styleId="109">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olor w:val="FF6600"/>
      <w:kern w:val="0"/>
      <w:sz w:val="20"/>
    </w:rPr>
  </w:style>
  <w:style w:type="paragraph" w:customStyle="1" w:styleId="110">
    <w:name w:val="lzl"/>
    <w:basedOn w:val="44"/>
    <w:qFormat/>
    <w:uiPriority w:val="0"/>
    <w:pPr>
      <w:jc w:val="center"/>
    </w:pPr>
    <w:rPr>
      <w:rFonts w:ascii="宋体" w:hAnsi="宋体"/>
      <w:kern w:val="2"/>
      <w:sz w:val="21"/>
    </w:rPr>
  </w:style>
  <w:style w:type="paragraph" w:customStyle="1" w:styleId="111">
    <w:name w:val="图表标题"/>
    <w:basedOn w:val="1"/>
    <w:next w:val="1"/>
    <w:qFormat/>
    <w:uiPriority w:val="0"/>
    <w:pPr>
      <w:jc w:val="center"/>
    </w:pPr>
    <w:rPr>
      <w:rFonts w:ascii="Times New Roman" w:hAnsi="Times New Roman" w:eastAsia="黑体"/>
      <w:kern w:val="0"/>
      <w:sz w:val="24"/>
    </w:rPr>
  </w:style>
  <w:style w:type="paragraph" w:customStyle="1" w:styleId="112">
    <w:name w:val="1说明"/>
    <w:basedOn w:val="1"/>
    <w:qFormat/>
    <w:uiPriority w:val="0"/>
    <w:pPr>
      <w:snapToGrid w:val="0"/>
      <w:spacing w:line="420" w:lineRule="auto"/>
      <w:ind w:firstLine="454"/>
      <w:outlineLvl w:val="4"/>
    </w:pPr>
    <w:rPr>
      <w:rFonts w:ascii="Times New Roman" w:hAnsi="Times New Roman"/>
      <w:spacing w:val="4"/>
    </w:rPr>
  </w:style>
  <w:style w:type="paragraph" w:customStyle="1" w:styleId="113">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114">
    <w:name w:val="xl60"/>
    <w:basedOn w:val="1"/>
    <w:qFormat/>
    <w:uiPriority w:val="0"/>
    <w:pPr>
      <w:widowControl/>
      <w:pBdr>
        <w:right w:val="single" w:color="auto" w:sz="4" w:space="0"/>
      </w:pBdr>
      <w:spacing w:before="100" w:beforeAutospacing="1" w:after="100" w:afterAutospacing="1"/>
      <w:jc w:val="center"/>
      <w:textAlignment w:val="center"/>
    </w:pPr>
    <w:rPr>
      <w:rFonts w:hAnsi="宋体"/>
      <w:kern w:val="0"/>
      <w:sz w:val="20"/>
    </w:rPr>
  </w:style>
  <w:style w:type="paragraph" w:customStyle="1" w:styleId="115">
    <w:name w:val="xl117"/>
    <w:basedOn w:val="1"/>
    <w:qFormat/>
    <w:uiPriority w:val="0"/>
    <w:pPr>
      <w:widowControl/>
      <w:spacing w:before="100" w:beforeAutospacing="1" w:after="100" w:afterAutospacing="1"/>
      <w:jc w:val="center"/>
      <w:textAlignment w:val="center"/>
    </w:pPr>
    <w:rPr>
      <w:rFonts w:hAnsi="宋体"/>
      <w:kern w:val="0"/>
      <w:sz w:val="28"/>
    </w:rPr>
  </w:style>
  <w:style w:type="paragraph" w:customStyle="1" w:styleId="116">
    <w:name w:val="院报告/二级标题"/>
    <w:basedOn w:val="1"/>
    <w:next w:val="1"/>
    <w:qFormat/>
    <w:uiPriority w:val="0"/>
    <w:pPr>
      <w:widowControl/>
      <w:adjustRightInd w:val="0"/>
      <w:spacing w:before="240" w:after="240" w:line="360" w:lineRule="atLeast"/>
      <w:jc w:val="left"/>
      <w:textAlignment w:val="baseline"/>
    </w:pPr>
    <w:rPr>
      <w:rFonts w:ascii="Times New Roman" w:hAnsi="Times New Roman"/>
      <w:kern w:val="0"/>
      <w:sz w:val="28"/>
    </w:rPr>
  </w:style>
  <w:style w:type="paragraph" w:customStyle="1" w:styleId="117">
    <w:name w:val="xl49"/>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hAnsi="宋体"/>
      <w:color w:val="800080"/>
      <w:kern w:val="0"/>
    </w:rPr>
  </w:style>
  <w:style w:type="paragraph" w:customStyle="1" w:styleId="118">
    <w:name w:val="xl53"/>
    <w:basedOn w:val="1"/>
    <w:qFormat/>
    <w:uiPriority w:val="0"/>
    <w:pPr>
      <w:widowControl/>
      <w:pBdr>
        <w:left w:val="single" w:color="auto" w:sz="4" w:space="0"/>
        <w:bottom w:val="single" w:color="auto" w:sz="8" w:space="0"/>
        <w:right w:val="single" w:color="auto" w:sz="4" w:space="0"/>
      </w:pBdr>
      <w:spacing w:before="100" w:beforeAutospacing="1" w:after="100" w:afterAutospacing="1"/>
      <w:jc w:val="center"/>
      <w:textAlignment w:val="center"/>
    </w:pPr>
    <w:rPr>
      <w:rFonts w:ascii="Times New Roman" w:hAnsi="Times New Roman"/>
      <w:kern w:val="0"/>
      <w:sz w:val="24"/>
    </w:rPr>
  </w:style>
  <w:style w:type="paragraph" w:customStyle="1" w:styleId="119">
    <w:name w:val="标题03"/>
    <w:basedOn w:val="1"/>
    <w:next w:val="1"/>
    <w:qFormat/>
    <w:uiPriority w:val="0"/>
    <w:pPr>
      <w:spacing w:line="480" w:lineRule="atLeast"/>
      <w:ind w:firstLine="480"/>
    </w:pPr>
    <w:rPr>
      <w:rFonts w:ascii="Times New Roman" w:hAnsi="Times New Roman"/>
      <w:b/>
      <w:sz w:val="24"/>
    </w:rPr>
  </w:style>
  <w:style w:type="paragraph" w:customStyle="1" w:styleId="120">
    <w:name w:val="Char Char Char1 Char Char Char Char Char Char Char Char Char Char Char Char Char Char Char Char"/>
    <w:basedOn w:val="1"/>
    <w:qFormat/>
    <w:uiPriority w:val="0"/>
    <w:pPr>
      <w:tabs>
        <w:tab w:val="left" w:pos="360"/>
      </w:tabs>
      <w:ind w:left="360" w:hanging="360"/>
    </w:pPr>
    <w:rPr>
      <w:rFonts w:ascii="Times New Roman" w:hAnsi="Times New Roman"/>
    </w:rPr>
  </w:style>
  <w:style w:type="paragraph" w:customStyle="1" w:styleId="121">
    <w:name w:val="Char Char Char Char Char2 Char"/>
    <w:basedOn w:val="1"/>
    <w:semiHidden/>
    <w:qFormat/>
    <w:uiPriority w:val="0"/>
    <w:pPr>
      <w:adjustRightInd w:val="0"/>
      <w:snapToGrid w:val="0"/>
      <w:spacing w:line="360" w:lineRule="auto"/>
      <w:ind w:firstLine="200" w:firstLineChars="200"/>
    </w:pPr>
    <w:rPr>
      <w:rFonts w:hAnsi="宋体"/>
      <w:sz w:val="24"/>
      <w:szCs w:val="26"/>
    </w:rPr>
  </w:style>
  <w:style w:type="paragraph" w:customStyle="1" w:styleId="122">
    <w:name w:val="一正文缩进"/>
    <w:basedOn w:val="47"/>
    <w:qFormat/>
    <w:uiPriority w:val="0"/>
    <w:pPr>
      <w:adjustRightInd w:val="0"/>
      <w:snapToGrid w:val="0"/>
      <w:spacing w:after="0" w:line="520" w:lineRule="exact"/>
      <w:ind w:firstLine="505"/>
      <w:jc w:val="left"/>
    </w:pPr>
    <w:rPr>
      <w:rFonts w:ascii="Times New Roman" w:hAnsi="Times New Roman" w:eastAsia="仿宋_GB2312"/>
      <w:snapToGrid w:val="0"/>
      <w:color w:val="000000"/>
      <w:kern w:val="28"/>
      <w:sz w:val="27"/>
      <w:szCs w:val="27"/>
    </w:rPr>
  </w:style>
  <w:style w:type="paragraph" w:customStyle="1" w:styleId="123">
    <w:name w:val="xl56"/>
    <w:basedOn w:val="1"/>
    <w:qFormat/>
    <w:uiPriority w:val="0"/>
    <w:pPr>
      <w:widowControl/>
      <w:pBdr>
        <w:right w:val="single" w:color="auto" w:sz="4" w:space="0"/>
      </w:pBdr>
      <w:spacing w:before="100" w:beforeAutospacing="1" w:after="100" w:afterAutospacing="1"/>
      <w:jc w:val="center"/>
      <w:textAlignment w:val="center"/>
    </w:pPr>
    <w:rPr>
      <w:rFonts w:ascii="RomanC" w:hAnsi="RomanC"/>
      <w:kern w:val="0"/>
      <w:sz w:val="20"/>
    </w:rPr>
  </w:style>
  <w:style w:type="paragraph" w:customStyle="1" w:styleId="124">
    <w:name w:val="xl51"/>
    <w:basedOn w:val="1"/>
    <w:qFormat/>
    <w:uiPriority w:val="0"/>
    <w:pPr>
      <w:widowControl/>
      <w:pBdr>
        <w:bottom w:val="single" w:color="auto" w:sz="4" w:space="0"/>
        <w:right w:val="single" w:color="auto" w:sz="4" w:space="0"/>
      </w:pBdr>
      <w:spacing w:before="100" w:beforeAutospacing="1" w:after="100" w:afterAutospacing="1"/>
      <w:jc w:val="center"/>
    </w:pPr>
    <w:rPr>
      <w:rFonts w:hAnsi="宋体"/>
      <w:color w:val="003366"/>
      <w:kern w:val="0"/>
    </w:rPr>
  </w:style>
  <w:style w:type="paragraph" w:customStyle="1" w:styleId="125">
    <w:name w:val="正文2"/>
    <w:basedOn w:val="1"/>
    <w:qFormat/>
    <w:uiPriority w:val="0"/>
    <w:pPr>
      <w:adjustRightInd w:val="0"/>
      <w:snapToGrid w:val="0"/>
      <w:spacing w:line="440" w:lineRule="atLeast"/>
      <w:ind w:firstLine="567"/>
    </w:pPr>
    <w:rPr>
      <w:sz w:val="24"/>
    </w:rPr>
  </w:style>
  <w:style w:type="paragraph" w:customStyle="1" w:styleId="126">
    <w:name w:val="xl59"/>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hAnsi="Times New Roman"/>
      <w:kern w:val="0"/>
      <w:sz w:val="18"/>
      <w:szCs w:val="18"/>
    </w:rPr>
  </w:style>
  <w:style w:type="paragraph" w:customStyle="1" w:styleId="127">
    <w:name w:val="xl40"/>
    <w:basedOn w:val="1"/>
    <w:qFormat/>
    <w:uiPriority w:val="0"/>
    <w:pPr>
      <w:widowControl/>
      <w:pBdr>
        <w:left w:val="single" w:color="auto" w:sz="4" w:space="0"/>
        <w:bottom w:val="single" w:color="auto" w:sz="4" w:space="0"/>
        <w:right w:val="single" w:color="auto" w:sz="4" w:space="0"/>
      </w:pBdr>
      <w:spacing w:before="100" w:beforeAutospacing="1" w:after="100" w:afterAutospacing="1"/>
      <w:textAlignment w:val="top"/>
    </w:pPr>
    <w:rPr>
      <w:rFonts w:hAnsi="宋体"/>
      <w:color w:val="000080"/>
      <w:kern w:val="0"/>
    </w:rPr>
  </w:style>
  <w:style w:type="paragraph" w:customStyle="1" w:styleId="128">
    <w:name w:val="样式 (中文) 仿宋_GB2312 四号1"/>
    <w:basedOn w:val="1"/>
    <w:qFormat/>
    <w:uiPriority w:val="0"/>
    <w:pPr>
      <w:ind w:firstLine="520" w:firstLineChars="200"/>
    </w:pPr>
    <w:rPr>
      <w:rFonts w:ascii="Times New Roman" w:hAnsi="Times New Roman" w:eastAsia="Arial"/>
      <w:sz w:val="28"/>
    </w:rPr>
  </w:style>
  <w:style w:type="paragraph" w:customStyle="1" w:styleId="129">
    <w:name w:val="报告表中"/>
    <w:basedOn w:val="1"/>
    <w:qFormat/>
    <w:uiPriority w:val="0"/>
    <w:pPr>
      <w:jc w:val="center"/>
    </w:pPr>
    <w:rPr>
      <w:rFonts w:ascii="Times New Roman" w:hAnsi="Times New Roman"/>
      <w:sz w:val="18"/>
    </w:rPr>
  </w:style>
  <w:style w:type="paragraph" w:customStyle="1" w:styleId="130">
    <w:name w:val="xl86"/>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kern w:val="0"/>
      <w:sz w:val="20"/>
    </w:rPr>
  </w:style>
  <w:style w:type="paragraph" w:customStyle="1" w:styleId="131">
    <w:name w:val="_Style 127"/>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32">
    <w:name w:val="正文首行缩进 21"/>
    <w:basedOn w:val="22"/>
    <w:unhideWhenUsed/>
    <w:qFormat/>
    <w:uiPriority w:val="99"/>
    <w:pPr>
      <w:ind w:firstLine="420"/>
    </w:pPr>
  </w:style>
  <w:style w:type="paragraph" w:customStyle="1" w:styleId="133">
    <w:name w:val="样式 标题 3 + 小四 加粗 自动设置"/>
    <w:basedOn w:val="8"/>
    <w:qFormat/>
    <w:uiPriority w:val="0"/>
    <w:pPr>
      <w:keepLines w:val="0"/>
      <w:tabs>
        <w:tab w:val="clear" w:pos="1260"/>
      </w:tabs>
      <w:jc w:val="both"/>
    </w:pPr>
    <w:rPr>
      <w:b w:val="0"/>
      <w:bCs/>
      <w:szCs w:val="28"/>
    </w:rPr>
  </w:style>
  <w:style w:type="paragraph" w:customStyle="1" w:styleId="134">
    <w:name w:val="reader-word-layer reader-word-s2-0"/>
    <w:basedOn w:val="1"/>
    <w:qFormat/>
    <w:uiPriority w:val="0"/>
    <w:pPr>
      <w:widowControl/>
      <w:spacing w:before="100" w:beforeAutospacing="1" w:after="100" w:afterAutospacing="1"/>
      <w:jc w:val="left"/>
    </w:pPr>
    <w:rPr>
      <w:rFonts w:hAnsi="宋体"/>
      <w:kern w:val="0"/>
      <w:sz w:val="24"/>
      <w:szCs w:val="24"/>
    </w:rPr>
  </w:style>
  <w:style w:type="paragraph" w:customStyle="1" w:styleId="135">
    <w:name w:val="xl126"/>
    <w:basedOn w:val="1"/>
    <w:qFormat/>
    <w:uiPriority w:val="0"/>
    <w:pPr>
      <w:widowControl/>
      <w:pBdr>
        <w:left w:val="single" w:color="auto" w:sz="8" w:space="0"/>
        <w:right w:val="single" w:color="auto" w:sz="4" w:space="0"/>
      </w:pBdr>
      <w:spacing w:before="100" w:beforeAutospacing="1" w:after="100" w:afterAutospacing="1"/>
      <w:jc w:val="center"/>
      <w:textAlignment w:val="center"/>
    </w:pPr>
    <w:rPr>
      <w:rFonts w:hAnsi="宋体"/>
      <w:kern w:val="0"/>
      <w:sz w:val="24"/>
    </w:rPr>
  </w:style>
  <w:style w:type="paragraph" w:customStyle="1" w:styleId="136">
    <w:name w:val="xl76"/>
    <w:basedOn w:val="1"/>
    <w:qFormat/>
    <w:uiPriority w:val="0"/>
    <w:pPr>
      <w:widowControl/>
      <w:pBdr>
        <w:bottom w:val="single" w:color="auto" w:sz="8" w:space="0"/>
      </w:pBdr>
      <w:spacing w:before="100" w:beforeAutospacing="1" w:after="100" w:afterAutospacing="1"/>
      <w:jc w:val="center"/>
      <w:textAlignment w:val="center"/>
    </w:pPr>
    <w:rPr>
      <w:rFonts w:ascii="Times New Roman" w:hAnsi="Times New Roman"/>
      <w:kern w:val="0"/>
      <w:sz w:val="24"/>
    </w:rPr>
  </w:style>
  <w:style w:type="paragraph" w:customStyle="1" w:styleId="137">
    <w:name w:val="1表格头"/>
    <w:basedOn w:val="138"/>
    <w:qFormat/>
    <w:uiPriority w:val="0"/>
    <w:pPr>
      <w:spacing w:line="420" w:lineRule="auto"/>
      <w:outlineLvl w:val="3"/>
    </w:pPr>
    <w:rPr>
      <w:rFonts w:eastAsia="黑体"/>
      <w:b/>
      <w:sz w:val="24"/>
    </w:rPr>
  </w:style>
  <w:style w:type="paragraph" w:customStyle="1" w:styleId="138">
    <w:name w:val="1表格"/>
    <w:basedOn w:val="1"/>
    <w:qFormat/>
    <w:uiPriority w:val="0"/>
    <w:pPr>
      <w:snapToGrid w:val="0"/>
      <w:jc w:val="center"/>
      <w:outlineLvl w:val="4"/>
    </w:pPr>
    <w:rPr>
      <w:rFonts w:ascii="Times New Roman" w:hAnsi="Times New Roman"/>
      <w:spacing w:val="4"/>
    </w:rPr>
  </w:style>
  <w:style w:type="paragraph" w:customStyle="1" w:styleId="139">
    <w:name w:val="xl66"/>
    <w:basedOn w:val="1"/>
    <w:qFormat/>
    <w:uiPriority w:val="0"/>
    <w:pPr>
      <w:widowControl/>
      <w:pBdr>
        <w:top w:val="single" w:color="auto" w:sz="8" w:space="0"/>
        <w:right w:val="single" w:color="auto" w:sz="4" w:space="0"/>
      </w:pBdr>
      <w:spacing w:before="100" w:beforeAutospacing="1" w:after="100" w:afterAutospacing="1"/>
      <w:jc w:val="center"/>
      <w:textAlignment w:val="center"/>
    </w:pPr>
    <w:rPr>
      <w:rFonts w:hAnsi="宋体"/>
      <w:kern w:val="0"/>
      <w:sz w:val="20"/>
    </w:rPr>
  </w:style>
  <w:style w:type="paragraph" w:customStyle="1" w:styleId="140">
    <w:name w:val="样式1"/>
    <w:basedOn w:val="1"/>
    <w:next w:val="24"/>
    <w:link w:val="547"/>
    <w:qFormat/>
    <w:uiPriority w:val="0"/>
    <w:pPr>
      <w:jc w:val="center"/>
    </w:pPr>
    <w:rPr>
      <w:rFonts w:ascii="黑体" w:hAnsi="宋体" w:eastAsia="黑体"/>
      <w:sz w:val="24"/>
      <w:szCs w:val="24"/>
    </w:rPr>
  </w:style>
  <w:style w:type="paragraph" w:customStyle="1" w:styleId="141">
    <w:name w:val="标题5"/>
    <w:basedOn w:val="6"/>
    <w:qFormat/>
    <w:uiPriority w:val="0"/>
    <w:pPr>
      <w:tabs>
        <w:tab w:val="clear" w:pos="1260"/>
      </w:tabs>
      <w:overflowPunct w:val="0"/>
      <w:autoSpaceDE w:val="0"/>
      <w:autoSpaceDN w:val="0"/>
      <w:adjustRightInd w:val="0"/>
      <w:spacing w:before="200" w:after="156" w:afterLines="50" w:line="240" w:lineRule="auto"/>
      <w:ind w:left="0" w:firstLine="0"/>
      <w:jc w:val="both"/>
      <w:textAlignment w:val="baseline"/>
    </w:pPr>
    <w:rPr>
      <w:rFonts w:hAnsi="宋体"/>
      <w:spacing w:val="16"/>
      <w:kern w:val="0"/>
      <w:sz w:val="24"/>
    </w:rPr>
  </w:style>
  <w:style w:type="paragraph" w:customStyle="1" w:styleId="142">
    <w:name w:val="表头 Char"/>
    <w:basedOn w:val="1"/>
    <w:qFormat/>
    <w:uiPriority w:val="0"/>
    <w:pPr>
      <w:tabs>
        <w:tab w:val="left" w:pos="4040"/>
        <w:tab w:val="right" w:leader="dot" w:pos="9287"/>
      </w:tabs>
      <w:adjustRightInd w:val="0"/>
      <w:snapToGrid w:val="0"/>
      <w:spacing w:line="360" w:lineRule="auto"/>
      <w:jc w:val="center"/>
    </w:pPr>
    <w:rPr>
      <w:rFonts w:hAnsi="Times New Roman" w:eastAsia="黑体"/>
      <w:sz w:val="24"/>
    </w:rPr>
  </w:style>
  <w:style w:type="paragraph" w:customStyle="1" w:styleId="143">
    <w:name w:val="xl108"/>
    <w:basedOn w:val="1"/>
    <w:qFormat/>
    <w:uiPriority w:val="0"/>
    <w:pPr>
      <w:widowControl/>
      <w:pBdr>
        <w:left w:val="single" w:color="auto" w:sz="4" w:space="0"/>
      </w:pBdr>
      <w:spacing w:before="100" w:beforeAutospacing="1" w:after="100" w:afterAutospacing="1"/>
      <w:jc w:val="center"/>
      <w:textAlignment w:val="center"/>
    </w:pPr>
    <w:rPr>
      <w:rFonts w:hAnsi="宋体"/>
      <w:kern w:val="0"/>
      <w:sz w:val="22"/>
    </w:rPr>
  </w:style>
  <w:style w:type="paragraph" w:customStyle="1" w:styleId="144">
    <w:name w:val="xl58"/>
    <w:basedOn w:val="1"/>
    <w:qFormat/>
    <w:uiPriority w:val="0"/>
    <w:pPr>
      <w:widowControl/>
      <w:pBdr>
        <w:right w:val="single" w:color="auto" w:sz="4" w:space="0"/>
      </w:pBdr>
      <w:spacing w:before="100" w:beforeAutospacing="1" w:after="100" w:afterAutospacing="1"/>
      <w:jc w:val="center"/>
      <w:textAlignment w:val="center"/>
    </w:pPr>
    <w:rPr>
      <w:rFonts w:hAnsi="宋体"/>
      <w:kern w:val="0"/>
      <w:sz w:val="20"/>
    </w:rPr>
  </w:style>
  <w:style w:type="paragraph" w:customStyle="1" w:styleId="145">
    <w:name w:val="注释"/>
    <w:basedOn w:val="105"/>
    <w:qFormat/>
    <w:uiPriority w:val="0"/>
    <w:pPr>
      <w:jc w:val="both"/>
    </w:pPr>
    <w:rPr>
      <w:snapToGrid w:val="0"/>
      <w:kern w:val="0"/>
    </w:rPr>
  </w:style>
  <w:style w:type="paragraph" w:customStyle="1" w:styleId="146">
    <w:name w:val="Char3"/>
    <w:basedOn w:val="1"/>
    <w:qFormat/>
    <w:uiPriority w:val="0"/>
    <w:pPr>
      <w:tabs>
        <w:tab w:val="left" w:pos="794"/>
        <w:tab w:val="left" w:pos="1191"/>
        <w:tab w:val="left" w:pos="1588"/>
        <w:tab w:val="left" w:pos="1985"/>
      </w:tabs>
      <w:autoSpaceDE w:val="0"/>
      <w:autoSpaceDN w:val="0"/>
      <w:adjustRightInd w:val="0"/>
      <w:spacing w:before="136"/>
    </w:pPr>
    <w:rPr>
      <w:rFonts w:ascii="Tahoma" w:hAnsi="Tahoma"/>
      <w:kern w:val="0"/>
      <w:sz w:val="24"/>
      <w:lang w:val="en-GB"/>
    </w:rPr>
  </w:style>
  <w:style w:type="paragraph" w:customStyle="1" w:styleId="147">
    <w:name w:val="xl110"/>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hAnsi="宋体"/>
      <w:kern w:val="0"/>
      <w:sz w:val="24"/>
    </w:rPr>
  </w:style>
  <w:style w:type="paragraph" w:customStyle="1" w:styleId="148">
    <w:name w:val="font5"/>
    <w:basedOn w:val="1"/>
    <w:qFormat/>
    <w:uiPriority w:val="0"/>
    <w:pPr>
      <w:widowControl/>
      <w:spacing w:before="100" w:beforeAutospacing="1" w:after="100" w:afterAutospacing="1"/>
      <w:jc w:val="left"/>
    </w:pPr>
    <w:rPr>
      <w:rFonts w:hint="eastAsia" w:hAnsi="宋体"/>
      <w:kern w:val="0"/>
      <w:sz w:val="18"/>
      <w:szCs w:val="18"/>
    </w:rPr>
  </w:style>
  <w:style w:type="paragraph" w:customStyle="1" w:styleId="149">
    <w:name w:val="Char Char Char Char Char Char"/>
    <w:basedOn w:val="1"/>
    <w:qFormat/>
    <w:uiPriority w:val="0"/>
    <w:pPr>
      <w:spacing w:line="360" w:lineRule="auto"/>
      <w:ind w:firstLine="200" w:firstLineChars="200"/>
    </w:pPr>
    <w:rPr>
      <w:rFonts w:hAnsi="宋体"/>
      <w:sz w:val="24"/>
      <w:szCs w:val="24"/>
    </w:rPr>
  </w:style>
  <w:style w:type="paragraph" w:customStyle="1" w:styleId="150">
    <w:name w:val="项"/>
    <w:basedOn w:val="1"/>
    <w:qFormat/>
    <w:uiPriority w:val="0"/>
    <w:pPr>
      <w:tabs>
        <w:tab w:val="left" w:pos="1004"/>
      </w:tabs>
      <w:adjustRightInd w:val="0"/>
      <w:snapToGrid w:val="0"/>
      <w:spacing w:line="520" w:lineRule="exact"/>
      <w:ind w:left="1004" w:hanging="360"/>
    </w:pPr>
    <w:rPr>
      <w:rFonts w:ascii="Times New Roman" w:hAnsi="Times New Roman"/>
      <w:snapToGrid w:val="0"/>
      <w:kern w:val="0"/>
      <w:sz w:val="28"/>
      <w:szCs w:val="28"/>
    </w:rPr>
  </w:style>
  <w:style w:type="paragraph" w:customStyle="1" w:styleId="151">
    <w:name w:val="xl35"/>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kern w:val="0"/>
      <w:sz w:val="24"/>
      <w:szCs w:val="24"/>
    </w:rPr>
  </w:style>
  <w:style w:type="paragraph" w:customStyle="1" w:styleId="152">
    <w:name w:val="Char Char Char Char1"/>
    <w:basedOn w:val="1"/>
    <w:next w:val="1"/>
    <w:qFormat/>
    <w:uiPriority w:val="0"/>
    <w:rPr>
      <w:rFonts w:ascii="Times New Roman" w:hAnsi="Times New Roman"/>
    </w:rPr>
  </w:style>
  <w:style w:type="paragraph" w:customStyle="1" w:styleId="153">
    <w:name w:val="Char Char1 Char Char Char Char Char Char2 Char Char Char Char"/>
    <w:basedOn w:val="1"/>
    <w:next w:val="1"/>
    <w:qFormat/>
    <w:uiPriority w:val="0"/>
    <w:rPr>
      <w:rFonts w:ascii="Times New Roman" w:hAnsi="Times New Roman" w:eastAsia="黑体"/>
      <w:sz w:val="28"/>
      <w:szCs w:val="24"/>
    </w:rPr>
  </w:style>
  <w:style w:type="paragraph" w:customStyle="1" w:styleId="154">
    <w:name w:val="xl113"/>
    <w:basedOn w:val="1"/>
    <w:qFormat/>
    <w:uiPriority w:val="0"/>
    <w:pPr>
      <w:widowControl/>
      <w:pBdr>
        <w:left w:val="single" w:color="auto" w:sz="4" w:space="0"/>
        <w:bottom w:val="single" w:color="auto" w:sz="8" w:space="0"/>
        <w:right w:val="single" w:color="auto" w:sz="4" w:space="0"/>
      </w:pBdr>
      <w:spacing w:before="100" w:beforeAutospacing="1" w:after="100" w:afterAutospacing="1"/>
      <w:jc w:val="center"/>
      <w:textAlignment w:val="center"/>
    </w:pPr>
    <w:rPr>
      <w:rFonts w:ascii="Times New Roman" w:hAnsi="Times New Roman"/>
      <w:kern w:val="0"/>
      <w:sz w:val="24"/>
    </w:rPr>
  </w:style>
  <w:style w:type="paragraph" w:customStyle="1" w:styleId="155">
    <w:name w:val="黄小林图"/>
    <w:basedOn w:val="156"/>
    <w:next w:val="156"/>
    <w:qFormat/>
    <w:uiPriority w:val="0"/>
    <w:pPr>
      <w:widowControl w:val="0"/>
      <w:ind w:firstLine="0"/>
      <w:jc w:val="center"/>
    </w:pPr>
    <w:rPr>
      <w:kern w:val="2"/>
    </w:rPr>
  </w:style>
  <w:style w:type="paragraph" w:customStyle="1" w:styleId="156">
    <w:name w:val="黄小林正文"/>
    <w:qFormat/>
    <w:uiPriority w:val="0"/>
    <w:pPr>
      <w:ind w:firstLine="567"/>
    </w:pPr>
    <w:rPr>
      <w:rFonts w:ascii="Times New Roman" w:hAnsi="Times New Roman" w:eastAsia="宋体" w:cs="Times New Roman"/>
      <w:sz w:val="28"/>
      <w:lang w:val="en-US" w:eastAsia="zh-CN" w:bidi="ar-SA"/>
    </w:rPr>
  </w:style>
  <w:style w:type="paragraph" w:customStyle="1" w:styleId="157">
    <w:name w:val="样式5"/>
    <w:basedOn w:val="13"/>
    <w:qFormat/>
    <w:uiPriority w:val="0"/>
    <w:pPr>
      <w:tabs>
        <w:tab w:val="left" w:pos="700"/>
        <w:tab w:val="clear" w:pos="1260"/>
        <w:tab w:val="clear" w:pos="1440"/>
      </w:tabs>
      <w:jc w:val="both"/>
    </w:pPr>
  </w:style>
  <w:style w:type="paragraph" w:customStyle="1" w:styleId="158">
    <w:name w:val="xl23"/>
    <w:basedOn w:val="1"/>
    <w:qFormat/>
    <w:uiPriority w:val="0"/>
    <w:pPr>
      <w:widowControl/>
      <w:pBdr>
        <w:bottom w:val="single" w:color="auto" w:sz="4" w:space="0"/>
        <w:right w:val="single" w:color="auto" w:sz="4" w:space="0"/>
      </w:pBdr>
      <w:spacing w:before="100" w:beforeAutospacing="1" w:after="100" w:afterAutospacing="1"/>
      <w:jc w:val="center"/>
    </w:pPr>
    <w:rPr>
      <w:rFonts w:hAnsi="宋体"/>
      <w:kern w:val="0"/>
    </w:rPr>
  </w:style>
  <w:style w:type="paragraph" w:customStyle="1" w:styleId="159">
    <w:name w:val="小四"/>
    <w:basedOn w:val="1"/>
    <w:qFormat/>
    <w:uiPriority w:val="0"/>
    <w:pPr>
      <w:spacing w:line="360" w:lineRule="auto"/>
      <w:jc w:val="center"/>
    </w:pPr>
    <w:rPr>
      <w:rFonts w:hAnsi="宋体"/>
      <w:sz w:val="24"/>
    </w:rPr>
  </w:style>
  <w:style w:type="paragraph" w:customStyle="1" w:styleId="160">
    <w:name w:val="xl85"/>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kern w:val="0"/>
      <w:sz w:val="20"/>
    </w:rPr>
  </w:style>
  <w:style w:type="paragraph" w:customStyle="1" w:styleId="161">
    <w:name w:val="xl119"/>
    <w:basedOn w:val="1"/>
    <w:qFormat/>
    <w:uiPriority w:val="0"/>
    <w:pPr>
      <w:widowControl/>
      <w:pBdr>
        <w:bottom w:val="single" w:color="auto" w:sz="8" w:space="0"/>
        <w:right w:val="single" w:color="auto" w:sz="4" w:space="0"/>
      </w:pBdr>
      <w:spacing w:before="100" w:beforeAutospacing="1" w:after="100" w:afterAutospacing="1"/>
      <w:jc w:val="left"/>
      <w:textAlignment w:val="center"/>
    </w:pPr>
    <w:rPr>
      <w:rFonts w:hAnsi="宋体"/>
      <w:kern w:val="0"/>
      <w:sz w:val="20"/>
    </w:rPr>
  </w:style>
  <w:style w:type="paragraph" w:customStyle="1" w:styleId="162">
    <w:name w:val="报告短公式"/>
    <w:basedOn w:val="1"/>
    <w:next w:val="1"/>
    <w:qFormat/>
    <w:uiPriority w:val="0"/>
    <w:pPr>
      <w:tabs>
        <w:tab w:val="left" w:pos="567"/>
        <w:tab w:val="left" w:pos="1134"/>
        <w:tab w:val="left" w:pos="1701"/>
        <w:tab w:val="left" w:pos="2268"/>
        <w:tab w:val="left" w:pos="2835"/>
        <w:tab w:val="left" w:pos="3402"/>
        <w:tab w:val="left" w:pos="3969"/>
        <w:tab w:val="left" w:pos="4536"/>
        <w:tab w:val="left" w:pos="7371"/>
      </w:tabs>
      <w:adjustRightInd w:val="0"/>
      <w:snapToGrid w:val="0"/>
      <w:spacing w:before="200" w:after="200" w:line="360" w:lineRule="auto"/>
    </w:pPr>
    <w:rPr>
      <w:rFonts w:ascii="Times New Roman" w:hAnsi="Times New Roman"/>
      <w:sz w:val="18"/>
    </w:rPr>
  </w:style>
  <w:style w:type="paragraph" w:customStyle="1" w:styleId="163">
    <w:name w:val="xl132"/>
    <w:basedOn w:val="1"/>
    <w:qFormat/>
    <w:uiPriority w:val="0"/>
    <w:pPr>
      <w:widowControl/>
      <w:pBdr>
        <w:left w:val="single" w:color="auto" w:sz="8" w:space="0"/>
        <w:right w:val="single" w:color="auto" w:sz="4" w:space="0"/>
      </w:pBdr>
      <w:spacing w:before="100" w:beforeAutospacing="1" w:after="100" w:afterAutospacing="1"/>
      <w:jc w:val="center"/>
      <w:textAlignment w:val="center"/>
    </w:pPr>
    <w:rPr>
      <w:rFonts w:hAnsi="宋体"/>
      <w:kern w:val="0"/>
      <w:sz w:val="20"/>
    </w:rPr>
  </w:style>
  <w:style w:type="paragraph" w:customStyle="1" w:styleId="164">
    <w:name w:val="xl114"/>
    <w:basedOn w:val="1"/>
    <w:qFormat/>
    <w:uiPriority w:val="0"/>
    <w:pPr>
      <w:widowControl/>
      <w:spacing w:before="100" w:beforeAutospacing="1" w:after="100" w:afterAutospacing="1"/>
      <w:jc w:val="left"/>
      <w:textAlignment w:val="center"/>
    </w:pPr>
    <w:rPr>
      <w:rFonts w:hAnsi="宋体"/>
      <w:kern w:val="0"/>
      <w:sz w:val="28"/>
    </w:rPr>
  </w:style>
  <w:style w:type="paragraph" w:customStyle="1" w:styleId="165">
    <w:name w:val="报告小节标题"/>
    <w:basedOn w:val="8"/>
    <w:next w:val="1"/>
    <w:qFormat/>
    <w:uiPriority w:val="0"/>
    <w:pPr>
      <w:tabs>
        <w:tab w:val="left" w:pos="645"/>
        <w:tab w:val="clear" w:pos="1260"/>
      </w:tabs>
      <w:spacing w:before="240" w:after="120" w:line="400" w:lineRule="exact"/>
      <w:ind w:left="768" w:hanging="453"/>
      <w:jc w:val="both"/>
    </w:pPr>
    <w:rPr>
      <w:rFonts w:eastAsia="黑体"/>
      <w:b w:val="0"/>
    </w:rPr>
  </w:style>
  <w:style w:type="paragraph" w:customStyle="1" w:styleId="166">
    <w:name w:val="正文四号"/>
    <w:basedOn w:val="1"/>
    <w:qFormat/>
    <w:uiPriority w:val="0"/>
    <w:rPr>
      <w:rFonts w:ascii="Times New Roman" w:hAnsi="Times New Roman"/>
      <w:sz w:val="28"/>
      <w:szCs w:val="24"/>
    </w:rPr>
  </w:style>
  <w:style w:type="paragraph" w:customStyle="1" w:styleId="167">
    <w:name w:val="xl36"/>
    <w:basedOn w:val="1"/>
    <w:qFormat/>
    <w:uiPriority w:val="0"/>
    <w:pPr>
      <w:widowControl/>
      <w:spacing w:before="100" w:after="100"/>
      <w:jc w:val="center"/>
    </w:pPr>
    <w:rPr>
      <w:rFonts w:hAnsi="宋体"/>
      <w:kern w:val="0"/>
      <w:sz w:val="24"/>
    </w:rPr>
  </w:style>
  <w:style w:type="paragraph" w:customStyle="1" w:styleId="168">
    <w:name w:val="Char Char1 Char Char Char Char Char Char"/>
    <w:basedOn w:val="1"/>
    <w:qFormat/>
    <w:uiPriority w:val="0"/>
    <w:pPr>
      <w:spacing w:line="360" w:lineRule="auto"/>
      <w:ind w:firstLine="200" w:firstLineChars="200"/>
    </w:pPr>
    <w:rPr>
      <w:rFonts w:hAnsi="宋体"/>
      <w:sz w:val="24"/>
      <w:szCs w:val="24"/>
    </w:rPr>
  </w:style>
  <w:style w:type="paragraph" w:customStyle="1" w:styleId="169">
    <w:name w:val="font16"/>
    <w:basedOn w:val="1"/>
    <w:qFormat/>
    <w:uiPriority w:val="0"/>
    <w:pPr>
      <w:widowControl/>
      <w:spacing w:before="100" w:beforeAutospacing="1" w:after="100" w:afterAutospacing="1"/>
      <w:jc w:val="left"/>
    </w:pPr>
    <w:rPr>
      <w:rFonts w:ascii="Times New Roman" w:hAnsi="Times New Roman"/>
      <w:color w:val="800080"/>
      <w:kern w:val="0"/>
    </w:rPr>
  </w:style>
  <w:style w:type="paragraph" w:customStyle="1" w:styleId="170">
    <w:name w:val="报告图题"/>
    <w:basedOn w:val="1"/>
    <w:next w:val="1"/>
    <w:qFormat/>
    <w:uiPriority w:val="0"/>
    <w:pPr>
      <w:spacing w:before="120" w:after="120" w:line="400" w:lineRule="exact"/>
      <w:jc w:val="center"/>
    </w:pPr>
    <w:rPr>
      <w:rFonts w:ascii="黑体" w:hAnsi="Times New Roman" w:eastAsia="黑体"/>
    </w:rPr>
  </w:style>
  <w:style w:type="paragraph" w:customStyle="1" w:styleId="171">
    <w:name w:val="标题002"/>
    <w:basedOn w:val="1"/>
    <w:qFormat/>
    <w:uiPriority w:val="0"/>
    <w:pPr>
      <w:adjustRightInd w:val="0"/>
      <w:spacing w:before="160" w:line="480" w:lineRule="exact"/>
      <w:textAlignment w:val="baseline"/>
      <w:outlineLvl w:val="1"/>
    </w:pPr>
    <w:rPr>
      <w:rFonts w:ascii="Times New Roman" w:hAnsi="Times New Roman"/>
      <w:b/>
      <w:kern w:val="0"/>
      <w:sz w:val="28"/>
    </w:rPr>
  </w:style>
  <w:style w:type="paragraph" w:customStyle="1" w:styleId="172">
    <w:name w:val="font6"/>
    <w:basedOn w:val="1"/>
    <w:qFormat/>
    <w:uiPriority w:val="0"/>
    <w:pPr>
      <w:widowControl/>
      <w:spacing w:before="100" w:beforeAutospacing="1" w:after="100" w:afterAutospacing="1"/>
      <w:jc w:val="left"/>
    </w:pPr>
    <w:rPr>
      <w:rFonts w:hint="eastAsia" w:hAnsi="宋体"/>
      <w:kern w:val="0"/>
    </w:rPr>
  </w:style>
  <w:style w:type="paragraph" w:customStyle="1" w:styleId="173">
    <w:name w:val="xl100"/>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textAlignment w:val="center"/>
    </w:pPr>
    <w:rPr>
      <w:rFonts w:ascii="Times New Roman" w:hAnsi="Times New Roman"/>
      <w:kern w:val="0"/>
      <w:sz w:val="20"/>
    </w:rPr>
  </w:style>
  <w:style w:type="paragraph" w:customStyle="1" w:styleId="174">
    <w:name w:val="font0"/>
    <w:basedOn w:val="1"/>
    <w:qFormat/>
    <w:uiPriority w:val="0"/>
    <w:pPr>
      <w:widowControl/>
      <w:spacing w:before="100" w:beforeAutospacing="1" w:after="100" w:afterAutospacing="1"/>
      <w:jc w:val="left"/>
    </w:pPr>
    <w:rPr>
      <w:rFonts w:hint="eastAsia" w:hAnsi="宋体"/>
      <w:kern w:val="0"/>
      <w:sz w:val="24"/>
      <w:szCs w:val="24"/>
    </w:rPr>
  </w:style>
  <w:style w:type="paragraph" w:customStyle="1" w:styleId="175">
    <w:name w:val="xl137"/>
    <w:basedOn w:val="1"/>
    <w:qFormat/>
    <w:uiPriority w:val="0"/>
    <w:pPr>
      <w:widowControl/>
      <w:pBdr>
        <w:top w:val="single" w:color="auto" w:sz="8" w:space="0"/>
        <w:left w:val="single" w:color="auto" w:sz="4" w:space="0"/>
        <w:right w:val="single" w:color="auto" w:sz="4" w:space="0"/>
      </w:pBdr>
      <w:spacing w:before="100" w:beforeAutospacing="1" w:after="100" w:afterAutospacing="1"/>
      <w:jc w:val="center"/>
      <w:textAlignment w:val="center"/>
    </w:pPr>
    <w:rPr>
      <w:rFonts w:hAnsi="宋体"/>
      <w:kern w:val="0"/>
      <w:sz w:val="24"/>
    </w:rPr>
  </w:style>
  <w:style w:type="paragraph" w:customStyle="1" w:styleId="176">
    <w:name w:val="正文02"/>
    <w:basedOn w:val="177"/>
    <w:qFormat/>
    <w:uiPriority w:val="0"/>
    <w:pPr>
      <w:spacing w:before="400"/>
      <w:ind w:firstLine="200" w:firstLineChars="200"/>
      <w:jc w:val="both"/>
    </w:pPr>
  </w:style>
  <w:style w:type="paragraph" w:customStyle="1" w:styleId="177">
    <w:name w:val="表格标题"/>
    <w:basedOn w:val="1"/>
    <w:qFormat/>
    <w:uiPriority w:val="0"/>
    <w:pPr>
      <w:spacing w:before="60" w:line="460" w:lineRule="exact"/>
      <w:jc w:val="center"/>
    </w:pPr>
    <w:rPr>
      <w:rFonts w:ascii="Times New Roman" w:hAnsi="Times New Roman"/>
      <w:sz w:val="24"/>
      <w:szCs w:val="24"/>
    </w:rPr>
  </w:style>
  <w:style w:type="paragraph" w:customStyle="1" w:styleId="178">
    <w:name w:val="标题04"/>
    <w:basedOn w:val="2"/>
    <w:next w:val="29"/>
    <w:semiHidden/>
    <w:qFormat/>
    <w:uiPriority w:val="0"/>
    <w:pPr>
      <w:snapToGrid w:val="0"/>
      <w:spacing w:line="460" w:lineRule="exact"/>
      <w:jc w:val="left"/>
    </w:pPr>
    <w:rPr>
      <w:rFonts w:ascii="Times New Roman" w:hAnsi="Times New Roman"/>
      <w:sz w:val="24"/>
      <w:szCs w:val="24"/>
    </w:rPr>
  </w:style>
  <w:style w:type="paragraph" w:customStyle="1" w:styleId="179">
    <w:name w:val="样式 样式3 + 段前: 0.5 行 段后: 0.5 行"/>
    <w:basedOn w:val="1"/>
    <w:qFormat/>
    <w:uiPriority w:val="0"/>
    <w:pPr>
      <w:keepNext/>
      <w:keepLines/>
      <w:widowControl/>
      <w:spacing w:before="156" w:beforeLines="50" w:after="156" w:afterLines="50"/>
      <w:jc w:val="left"/>
      <w:outlineLvl w:val="2"/>
    </w:pPr>
    <w:rPr>
      <w:rFonts w:ascii="Times New Roman" w:hAnsi="Times New Roman" w:eastAsia="黑体"/>
      <w:sz w:val="24"/>
    </w:rPr>
  </w:style>
  <w:style w:type="paragraph" w:customStyle="1" w:styleId="180">
    <w:name w:val="标题001"/>
    <w:basedOn w:val="1"/>
    <w:qFormat/>
    <w:uiPriority w:val="0"/>
    <w:pPr>
      <w:adjustRightInd w:val="0"/>
      <w:spacing w:before="60" w:line="480" w:lineRule="exact"/>
      <w:textAlignment w:val="baseline"/>
      <w:outlineLvl w:val="0"/>
    </w:pPr>
    <w:rPr>
      <w:rFonts w:ascii="Times New Roman" w:hAnsi="Times New Roman"/>
      <w:b/>
      <w:kern w:val="0"/>
      <w:sz w:val="32"/>
    </w:rPr>
  </w:style>
  <w:style w:type="paragraph" w:customStyle="1" w:styleId="181">
    <w:name w:val="_Style 177"/>
    <w:basedOn w:val="4"/>
    <w:next w:val="1"/>
    <w:qFormat/>
    <w:uiPriority w:val="0"/>
    <w:pPr>
      <w:keepLines/>
      <w:widowControl/>
      <w:spacing w:before="480" w:line="276" w:lineRule="auto"/>
      <w:jc w:val="left"/>
      <w:outlineLvl w:val="9"/>
    </w:pPr>
    <w:rPr>
      <w:rFonts w:ascii="Cambria" w:hAnsi="Cambria"/>
      <w:bCs/>
      <w:color w:val="365F91"/>
      <w:kern w:val="0"/>
      <w:szCs w:val="28"/>
    </w:rPr>
  </w:style>
  <w:style w:type="paragraph" w:customStyle="1" w:styleId="182">
    <w:name w:val="xl63"/>
    <w:basedOn w:val="1"/>
    <w:qFormat/>
    <w:uiPriority w:val="0"/>
    <w:pPr>
      <w:widowControl/>
      <w:pBdr>
        <w:top w:val="single" w:color="auto" w:sz="8" w:space="0"/>
        <w:right w:val="single" w:color="auto" w:sz="4" w:space="0"/>
      </w:pBdr>
      <w:spacing w:before="100" w:beforeAutospacing="1" w:after="100" w:afterAutospacing="1"/>
      <w:jc w:val="center"/>
      <w:textAlignment w:val="center"/>
    </w:pPr>
    <w:rPr>
      <w:rFonts w:hAnsi="宋体"/>
      <w:kern w:val="0"/>
      <w:sz w:val="20"/>
    </w:rPr>
  </w:style>
  <w:style w:type="paragraph" w:customStyle="1" w:styleId="183">
    <w:name w:val="xl139"/>
    <w:basedOn w:val="1"/>
    <w:qFormat/>
    <w:uiPriority w:val="0"/>
    <w:pPr>
      <w:widowControl/>
      <w:pBdr>
        <w:left w:val="single" w:color="auto" w:sz="4" w:space="0"/>
        <w:bottom w:val="single" w:color="auto" w:sz="8" w:space="0"/>
        <w:right w:val="single" w:color="auto" w:sz="4" w:space="0"/>
      </w:pBdr>
      <w:spacing w:before="100" w:beforeAutospacing="1" w:after="100" w:afterAutospacing="1"/>
      <w:jc w:val="center"/>
      <w:textAlignment w:val="center"/>
    </w:pPr>
    <w:rPr>
      <w:rFonts w:hAnsi="宋体"/>
      <w:kern w:val="0"/>
      <w:sz w:val="24"/>
    </w:rPr>
  </w:style>
  <w:style w:type="paragraph" w:customStyle="1" w:styleId="184">
    <w:name w:val="表格内容"/>
    <w:basedOn w:val="1"/>
    <w:qFormat/>
    <w:uiPriority w:val="0"/>
    <w:pPr>
      <w:overflowPunct w:val="0"/>
      <w:adjustRightInd w:val="0"/>
      <w:spacing w:before="40" w:after="60" w:line="200" w:lineRule="atLeast"/>
      <w:textAlignment w:val="baseline"/>
    </w:pPr>
    <w:rPr>
      <w:rFonts w:ascii="Arial" w:hAnsi="Arial" w:eastAsia="仿宋_GB2312"/>
      <w:kern w:val="0"/>
      <w:sz w:val="24"/>
    </w:rPr>
  </w:style>
  <w:style w:type="paragraph" w:customStyle="1" w:styleId="185">
    <w:name w:val="表格样式2"/>
    <w:basedOn w:val="1"/>
    <w:qFormat/>
    <w:uiPriority w:val="0"/>
    <w:pPr>
      <w:spacing w:line="320" w:lineRule="exact"/>
      <w:jc w:val="center"/>
    </w:pPr>
    <w:rPr>
      <w:rFonts w:ascii="Times New Roman" w:hAnsi="Times New Roman"/>
      <w:color w:val="000000"/>
    </w:rPr>
  </w:style>
  <w:style w:type="paragraph" w:customStyle="1" w:styleId="186">
    <w:name w:val="报告参考文献"/>
    <w:basedOn w:val="1"/>
    <w:qFormat/>
    <w:uiPriority w:val="0"/>
    <w:pPr>
      <w:spacing w:line="400" w:lineRule="exact"/>
      <w:ind w:left="425" w:hanging="425"/>
    </w:pPr>
    <w:rPr>
      <w:rFonts w:ascii="Times New Roman" w:hAnsi="Times New Roman"/>
      <w:sz w:val="24"/>
    </w:rPr>
  </w:style>
  <w:style w:type="paragraph" w:customStyle="1" w:styleId="187">
    <w:name w:val="xl97"/>
    <w:basedOn w:val="1"/>
    <w:qFormat/>
    <w:uiPriority w:val="0"/>
    <w:pPr>
      <w:widowControl/>
      <w:pBdr>
        <w:left w:val="single" w:color="auto" w:sz="4" w:space="0"/>
        <w:bottom w:val="single" w:color="auto" w:sz="8" w:space="0"/>
        <w:right w:val="single" w:color="auto" w:sz="8" w:space="0"/>
      </w:pBdr>
      <w:spacing w:before="100" w:beforeAutospacing="1" w:after="100" w:afterAutospacing="1"/>
      <w:jc w:val="center"/>
      <w:textAlignment w:val="center"/>
    </w:pPr>
    <w:rPr>
      <w:rFonts w:hAnsi="宋体"/>
      <w:kern w:val="0"/>
      <w:sz w:val="20"/>
    </w:rPr>
  </w:style>
  <w:style w:type="paragraph" w:customStyle="1" w:styleId="188">
    <w:name w:val="Char Char Char Char Char Char3 Char Char Char Char Char Char Char"/>
    <w:basedOn w:val="1"/>
    <w:next w:val="1"/>
    <w:qFormat/>
    <w:uiPriority w:val="0"/>
    <w:rPr>
      <w:rFonts w:ascii="Times New Roman" w:hAnsi="Times New Roman" w:eastAsia="黑体"/>
      <w:sz w:val="28"/>
      <w:szCs w:val="24"/>
    </w:rPr>
  </w:style>
  <w:style w:type="paragraph" w:customStyle="1" w:styleId="189">
    <w:name w:val="表头"/>
    <w:basedOn w:val="1"/>
    <w:qFormat/>
    <w:uiPriority w:val="0"/>
    <w:pPr>
      <w:spacing w:before="120"/>
      <w:jc w:val="center"/>
    </w:pPr>
    <w:rPr>
      <w:rFonts w:ascii="Times New Roman" w:hAnsi="宋体"/>
      <w:b/>
      <w:bCs/>
      <w:color w:val="000000"/>
      <w:szCs w:val="24"/>
    </w:rPr>
  </w:style>
  <w:style w:type="paragraph" w:customStyle="1" w:styleId="190">
    <w:name w:val="Char Char Char Char Char Char Char"/>
    <w:basedOn w:val="1"/>
    <w:qFormat/>
    <w:uiPriority w:val="0"/>
    <w:pPr>
      <w:tabs>
        <w:tab w:val="left" w:pos="720"/>
      </w:tabs>
      <w:ind w:left="720" w:hanging="720"/>
    </w:pPr>
    <w:rPr>
      <w:rFonts w:ascii="Times New Roman" w:hAnsi="Times New Roman"/>
      <w:szCs w:val="24"/>
    </w:rPr>
  </w:style>
  <w:style w:type="paragraph" w:customStyle="1" w:styleId="191">
    <w:name w:val="Char Char1 Char Char Char Char"/>
    <w:basedOn w:val="1"/>
    <w:qFormat/>
    <w:uiPriority w:val="0"/>
    <w:pPr>
      <w:spacing w:line="360" w:lineRule="auto"/>
      <w:ind w:firstLine="200" w:firstLineChars="200"/>
    </w:pPr>
    <w:rPr>
      <w:rFonts w:hAnsi="宋体"/>
      <w:sz w:val="24"/>
      <w:szCs w:val="24"/>
    </w:rPr>
  </w:style>
  <w:style w:type="paragraph" w:customStyle="1" w:styleId="192">
    <w:name w:val="Char1 Char Char Char"/>
    <w:basedOn w:val="1"/>
    <w:qFormat/>
    <w:uiPriority w:val="0"/>
    <w:rPr>
      <w:rFonts w:ascii="Times New Roman" w:hAnsi="Times New Roman"/>
    </w:rPr>
  </w:style>
  <w:style w:type="paragraph" w:customStyle="1" w:styleId="193">
    <w:name w:val="Char1 Char Char Char1 Char Char Char Char Char Char Char Char Char Char Char Char"/>
    <w:basedOn w:val="1"/>
    <w:next w:val="1"/>
    <w:qFormat/>
    <w:uiPriority w:val="0"/>
    <w:rPr>
      <w:rFonts w:ascii="Times New Roman" w:hAnsi="Times New Roman"/>
    </w:rPr>
  </w:style>
  <w:style w:type="paragraph" w:customStyle="1" w:styleId="194">
    <w:name w:val="正文(首行缩进)"/>
    <w:basedOn w:val="1"/>
    <w:qFormat/>
    <w:uiPriority w:val="0"/>
    <w:pPr>
      <w:spacing w:line="360" w:lineRule="auto"/>
      <w:ind w:firstLine="510"/>
    </w:pPr>
    <w:rPr>
      <w:rFonts w:hAnsi="宋体"/>
      <w:snapToGrid w:val="0"/>
      <w:kern w:val="0"/>
      <w:sz w:val="24"/>
      <w:szCs w:val="24"/>
    </w:rPr>
  </w:style>
  <w:style w:type="paragraph" w:customStyle="1" w:styleId="195">
    <w:name w:val="表格001"/>
    <w:basedOn w:val="1"/>
    <w:link w:val="567"/>
    <w:qFormat/>
    <w:uiPriority w:val="0"/>
    <w:pPr>
      <w:jc w:val="center"/>
    </w:pPr>
    <w:rPr>
      <w:rFonts w:ascii="Times New Roman" w:hAnsi="Times New Roman"/>
    </w:rPr>
  </w:style>
  <w:style w:type="paragraph" w:customStyle="1" w:styleId="196">
    <w:name w:val="xl103"/>
    <w:basedOn w:val="1"/>
    <w:qFormat/>
    <w:uiPriority w:val="0"/>
    <w:pPr>
      <w:widowControl/>
      <w:pBdr>
        <w:top w:val="single" w:color="auto" w:sz="8" w:space="0"/>
        <w:left w:val="single" w:color="auto" w:sz="4" w:space="0"/>
      </w:pBdr>
      <w:spacing w:before="100" w:beforeAutospacing="1" w:after="100" w:afterAutospacing="1"/>
      <w:jc w:val="center"/>
    </w:pPr>
    <w:rPr>
      <w:rFonts w:hAnsi="宋体"/>
      <w:kern w:val="0"/>
      <w:sz w:val="22"/>
    </w:rPr>
  </w:style>
  <w:style w:type="paragraph" w:customStyle="1" w:styleId="197">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kern w:val="0"/>
      <w:sz w:val="24"/>
      <w:szCs w:val="24"/>
    </w:rPr>
  </w:style>
  <w:style w:type="paragraph" w:customStyle="1" w:styleId="198">
    <w:name w:val="xl125"/>
    <w:basedOn w:val="1"/>
    <w:qFormat/>
    <w:uiPriority w:val="0"/>
    <w:pPr>
      <w:widowControl/>
      <w:pBdr>
        <w:top w:val="single" w:color="auto" w:sz="8" w:space="0"/>
        <w:left w:val="single" w:color="auto" w:sz="8" w:space="0"/>
        <w:right w:val="single" w:color="auto" w:sz="4" w:space="0"/>
      </w:pBdr>
      <w:spacing w:before="100" w:beforeAutospacing="1" w:after="100" w:afterAutospacing="1"/>
      <w:jc w:val="center"/>
      <w:textAlignment w:val="center"/>
    </w:pPr>
    <w:rPr>
      <w:rFonts w:hAnsi="宋体"/>
      <w:kern w:val="0"/>
      <w:sz w:val="24"/>
    </w:rPr>
  </w:style>
  <w:style w:type="paragraph" w:customStyle="1" w:styleId="199">
    <w:name w:val="xl141"/>
    <w:basedOn w:val="1"/>
    <w:qFormat/>
    <w:uiPriority w:val="0"/>
    <w:pPr>
      <w:widowControl/>
      <w:pBdr>
        <w:bottom w:val="single" w:color="auto" w:sz="8" w:space="0"/>
      </w:pBdr>
      <w:spacing w:before="100" w:beforeAutospacing="1" w:after="100" w:afterAutospacing="1"/>
      <w:jc w:val="right"/>
      <w:textAlignment w:val="center"/>
    </w:pPr>
    <w:rPr>
      <w:rFonts w:hAnsi="宋体"/>
      <w:kern w:val="0"/>
      <w:sz w:val="24"/>
    </w:rPr>
  </w:style>
  <w:style w:type="paragraph" w:customStyle="1" w:styleId="200">
    <w:name w:val="xl135"/>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left"/>
      <w:textAlignment w:val="center"/>
    </w:pPr>
    <w:rPr>
      <w:rFonts w:hAnsi="宋体"/>
      <w:kern w:val="0"/>
      <w:sz w:val="24"/>
    </w:rPr>
  </w:style>
  <w:style w:type="paragraph" w:customStyle="1" w:styleId="201">
    <w:name w:val="表格名字"/>
    <w:basedOn w:val="1"/>
    <w:qFormat/>
    <w:uiPriority w:val="0"/>
    <w:pPr>
      <w:tabs>
        <w:tab w:val="left" w:pos="1155"/>
      </w:tabs>
      <w:spacing w:line="276" w:lineRule="auto"/>
      <w:jc w:val="center"/>
    </w:pPr>
  </w:style>
  <w:style w:type="paragraph" w:customStyle="1" w:styleId="202">
    <w:name w:val="xl101"/>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textAlignment w:val="center"/>
    </w:pPr>
    <w:rPr>
      <w:rFonts w:ascii="Times New Roman" w:hAnsi="Times New Roman"/>
      <w:kern w:val="0"/>
      <w:sz w:val="20"/>
    </w:rPr>
  </w:style>
  <w:style w:type="paragraph" w:customStyle="1" w:styleId="203">
    <w:name w:val="四级标题"/>
    <w:basedOn w:val="204"/>
    <w:qFormat/>
    <w:uiPriority w:val="0"/>
    <w:pPr>
      <w:spacing w:before="60"/>
    </w:pPr>
    <w:rPr>
      <w:b w:val="0"/>
    </w:rPr>
  </w:style>
  <w:style w:type="paragraph" w:customStyle="1" w:styleId="204">
    <w:name w:val="3级标题"/>
    <w:basedOn w:val="1"/>
    <w:link w:val="448"/>
    <w:qFormat/>
    <w:uiPriority w:val="0"/>
    <w:pPr>
      <w:spacing w:before="300" w:line="460" w:lineRule="exact"/>
      <w:outlineLvl w:val="2"/>
    </w:pPr>
    <w:rPr>
      <w:rFonts w:ascii="Times New Roman" w:hAnsi="Times New Roman"/>
      <w:b/>
      <w:sz w:val="24"/>
      <w:szCs w:val="24"/>
    </w:rPr>
  </w:style>
  <w:style w:type="paragraph" w:customStyle="1" w:styleId="205">
    <w:name w:val="正文（首行缩进）"/>
    <w:basedOn w:val="21"/>
    <w:qFormat/>
    <w:uiPriority w:val="0"/>
    <w:pPr>
      <w:spacing w:line="300" w:lineRule="auto"/>
      <w:ind w:firstLine="200" w:firstLineChars="200"/>
    </w:pPr>
    <w:rPr>
      <w:kern w:val="0"/>
    </w:rPr>
  </w:style>
  <w:style w:type="paragraph" w:customStyle="1" w:styleId="206">
    <w:name w:val="xl104"/>
    <w:basedOn w:val="1"/>
    <w:qFormat/>
    <w:uiPriority w:val="0"/>
    <w:pPr>
      <w:widowControl/>
      <w:pBdr>
        <w:left w:val="single" w:color="auto" w:sz="4" w:space="0"/>
      </w:pBdr>
      <w:spacing w:before="100" w:beforeAutospacing="1" w:after="100" w:afterAutospacing="1"/>
      <w:jc w:val="center"/>
    </w:pPr>
    <w:rPr>
      <w:rFonts w:hAnsi="宋体"/>
      <w:kern w:val="0"/>
      <w:sz w:val="22"/>
    </w:rPr>
  </w:style>
  <w:style w:type="paragraph" w:customStyle="1" w:styleId="207">
    <w:name w:val="报告节标题"/>
    <w:basedOn w:val="5"/>
    <w:next w:val="1"/>
    <w:qFormat/>
    <w:uiPriority w:val="0"/>
    <w:pPr>
      <w:tabs>
        <w:tab w:val="left" w:pos="733"/>
        <w:tab w:val="clear" w:pos="1260"/>
      </w:tabs>
      <w:spacing w:before="240" w:after="240" w:line="400" w:lineRule="exact"/>
      <w:ind w:left="733" w:hanging="624"/>
      <w:jc w:val="center"/>
    </w:pPr>
    <w:rPr>
      <w:rFonts w:eastAsia="黑体"/>
      <w:b w:val="0"/>
      <w:snapToGrid w:val="0"/>
      <w:sz w:val="30"/>
    </w:rPr>
  </w:style>
  <w:style w:type="paragraph" w:customStyle="1" w:styleId="208">
    <w:name w:val="样式 表头 + 段前: 0.5 行 段后: 0.5 行"/>
    <w:basedOn w:val="1"/>
    <w:qFormat/>
    <w:uiPriority w:val="0"/>
    <w:pPr>
      <w:autoSpaceDE w:val="0"/>
      <w:autoSpaceDN w:val="0"/>
      <w:adjustRightInd w:val="0"/>
      <w:spacing w:before="100" w:beforeAutospacing="1" w:after="100" w:afterAutospacing="1" w:line="480" w:lineRule="exact"/>
      <w:jc w:val="center"/>
    </w:pPr>
    <w:rPr>
      <w:rFonts w:ascii="Times New Roman" w:hAnsi="Times New Roman"/>
      <w:b/>
      <w:bCs/>
      <w:sz w:val="24"/>
      <w:lang w:val="zh-CN"/>
    </w:rPr>
  </w:style>
  <w:style w:type="paragraph" w:customStyle="1" w:styleId="209">
    <w:name w:val="xl102"/>
    <w:basedOn w:val="1"/>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jc w:val="center"/>
      <w:textAlignment w:val="center"/>
    </w:pPr>
    <w:rPr>
      <w:rFonts w:ascii="Times New Roman" w:hAnsi="Times New Roman"/>
      <w:kern w:val="0"/>
      <w:sz w:val="20"/>
    </w:rPr>
  </w:style>
  <w:style w:type="paragraph" w:customStyle="1" w:styleId="210">
    <w:name w:val="8"/>
    <w:basedOn w:val="1"/>
    <w:next w:val="2"/>
    <w:qFormat/>
    <w:uiPriority w:val="0"/>
    <w:pPr>
      <w:spacing w:line="400" w:lineRule="exact"/>
      <w:ind w:firstLine="567"/>
    </w:pPr>
  </w:style>
  <w:style w:type="paragraph" w:customStyle="1" w:styleId="211">
    <w:name w:val="Char Char Char Char Char Char Char Char Char Char Char Char Char Char Char Char Char Char Char Char Char Char Char Char Char Char Char Char Char Char Char"/>
    <w:basedOn w:val="1"/>
    <w:qFormat/>
    <w:uiPriority w:val="0"/>
    <w:pPr>
      <w:spacing w:line="360" w:lineRule="auto"/>
      <w:ind w:firstLine="200" w:firstLineChars="200"/>
    </w:pPr>
    <w:rPr>
      <w:rFonts w:hAnsi="宋体"/>
      <w:sz w:val="24"/>
      <w:szCs w:val="24"/>
    </w:rPr>
  </w:style>
  <w:style w:type="paragraph" w:customStyle="1" w:styleId="212">
    <w:name w:val="reader-word-layer reader-word-s2-10"/>
    <w:basedOn w:val="1"/>
    <w:qFormat/>
    <w:uiPriority w:val="0"/>
    <w:pPr>
      <w:widowControl/>
      <w:spacing w:before="100" w:beforeAutospacing="1" w:after="100" w:afterAutospacing="1"/>
      <w:jc w:val="left"/>
    </w:pPr>
    <w:rPr>
      <w:rFonts w:hAnsi="宋体"/>
      <w:kern w:val="0"/>
      <w:sz w:val="24"/>
      <w:szCs w:val="24"/>
    </w:rPr>
  </w:style>
  <w:style w:type="paragraph" w:customStyle="1" w:styleId="213">
    <w:name w:val="xl67"/>
    <w:basedOn w:val="1"/>
    <w:qFormat/>
    <w:uiPriority w:val="0"/>
    <w:pPr>
      <w:widowControl/>
      <w:pBdr>
        <w:right w:val="single" w:color="auto" w:sz="4" w:space="0"/>
      </w:pBdr>
      <w:spacing w:before="100" w:beforeAutospacing="1" w:after="100" w:afterAutospacing="1"/>
      <w:jc w:val="left"/>
      <w:textAlignment w:val="center"/>
    </w:pPr>
    <w:rPr>
      <w:rFonts w:hAnsi="宋体"/>
      <w:kern w:val="0"/>
      <w:sz w:val="20"/>
    </w:rPr>
  </w:style>
  <w:style w:type="paragraph" w:customStyle="1" w:styleId="214">
    <w:name w:val="二级无标题条"/>
    <w:basedOn w:val="1"/>
    <w:qFormat/>
    <w:uiPriority w:val="0"/>
    <w:rPr>
      <w:rFonts w:ascii="Times New Roman" w:hAnsi="Times New Roman"/>
      <w:szCs w:val="24"/>
    </w:rPr>
  </w:style>
  <w:style w:type="paragraph" w:customStyle="1" w:styleId="215">
    <w:name w:val="默认段落字体 Para Char"/>
    <w:basedOn w:val="1"/>
    <w:qFormat/>
    <w:uiPriority w:val="0"/>
    <w:rPr>
      <w:rFonts w:ascii="Times New Roman" w:hAnsi="Times New Roman"/>
      <w:sz w:val="24"/>
      <w:szCs w:val="24"/>
    </w:rPr>
  </w:style>
  <w:style w:type="paragraph" w:customStyle="1" w:styleId="216">
    <w:name w:val="报告正文-连续目录"/>
    <w:basedOn w:val="1"/>
    <w:qFormat/>
    <w:uiPriority w:val="0"/>
    <w:pPr>
      <w:spacing w:line="440" w:lineRule="exact"/>
      <w:ind w:firstLine="200" w:firstLineChars="200"/>
    </w:pPr>
    <w:rPr>
      <w:rFonts w:ascii="Arial" w:hAnsi="Arial"/>
      <w:snapToGrid w:val="0"/>
      <w:kern w:val="0"/>
      <w:sz w:val="24"/>
      <w:szCs w:val="20"/>
    </w:rPr>
  </w:style>
  <w:style w:type="paragraph" w:customStyle="1" w:styleId="217">
    <w:name w:val="xl22"/>
    <w:basedOn w:val="1"/>
    <w:qFormat/>
    <w:uiPriority w:val="0"/>
    <w:pPr>
      <w:widowControl/>
      <w:pBdr>
        <w:bottom w:val="single" w:color="auto" w:sz="4" w:space="0"/>
        <w:right w:val="single" w:color="auto" w:sz="4" w:space="0"/>
      </w:pBdr>
      <w:spacing w:before="100" w:beforeAutospacing="1" w:after="100" w:afterAutospacing="1"/>
      <w:jc w:val="center"/>
    </w:pPr>
    <w:rPr>
      <w:rFonts w:hAnsi="宋体"/>
      <w:color w:val="0000FF"/>
      <w:kern w:val="0"/>
    </w:rPr>
  </w:style>
  <w:style w:type="paragraph" w:customStyle="1" w:styleId="218">
    <w:name w:val="样式 正文首行缩进 + 小四 段后: 0 磅 行距: 1.5 倍行距"/>
    <w:basedOn w:val="1"/>
    <w:qFormat/>
    <w:uiPriority w:val="0"/>
    <w:pPr>
      <w:spacing w:line="360" w:lineRule="auto"/>
      <w:ind w:firstLine="480" w:firstLineChars="200"/>
    </w:pPr>
    <w:rPr>
      <w:rFonts w:ascii="Times New Roman" w:hAnsi="Times New Roman"/>
      <w:sz w:val="24"/>
    </w:rPr>
  </w:style>
  <w:style w:type="paragraph" w:customStyle="1" w:styleId="219">
    <w:name w:val="xl39"/>
    <w:basedOn w:val="1"/>
    <w:qFormat/>
    <w:uiPriority w:val="0"/>
    <w:pPr>
      <w:widowControl/>
      <w:pBdr>
        <w:left w:val="single" w:color="auto" w:sz="4" w:space="0"/>
        <w:bottom w:val="single" w:color="auto" w:sz="4" w:space="0"/>
        <w:right w:val="single" w:color="auto" w:sz="4" w:space="0"/>
      </w:pBdr>
      <w:spacing w:before="100" w:beforeAutospacing="1" w:after="100" w:afterAutospacing="1"/>
      <w:textAlignment w:val="top"/>
    </w:pPr>
    <w:rPr>
      <w:rFonts w:hAnsi="宋体"/>
      <w:color w:val="0000FF"/>
      <w:kern w:val="0"/>
    </w:rPr>
  </w:style>
  <w:style w:type="paragraph" w:customStyle="1" w:styleId="220">
    <w:name w:val="Char1"/>
    <w:basedOn w:val="1"/>
    <w:next w:val="1"/>
    <w:qFormat/>
    <w:uiPriority w:val="0"/>
    <w:rPr>
      <w:rFonts w:ascii="Times New Roman" w:hAnsi="Times New Roman"/>
      <w:szCs w:val="24"/>
    </w:rPr>
  </w:style>
  <w:style w:type="paragraph" w:customStyle="1" w:styleId="221">
    <w:name w:val="style2"/>
    <w:basedOn w:val="1"/>
    <w:qFormat/>
    <w:uiPriority w:val="0"/>
    <w:pPr>
      <w:widowControl/>
      <w:spacing w:before="100" w:beforeAutospacing="1" w:after="100" w:afterAutospacing="1" w:line="300" w:lineRule="atLeast"/>
      <w:jc w:val="left"/>
    </w:pPr>
    <w:rPr>
      <w:rFonts w:ascii="Arial Unicode MS" w:hAnsi="Arial Unicode MS"/>
      <w:color w:val="000000"/>
      <w:kern w:val="0"/>
      <w:sz w:val="24"/>
      <w:szCs w:val="24"/>
    </w:rPr>
  </w:style>
  <w:style w:type="paragraph" w:customStyle="1" w:styleId="222">
    <w:name w:val="xl99"/>
    <w:basedOn w:val="1"/>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jc w:val="center"/>
      <w:textAlignment w:val="center"/>
    </w:pPr>
    <w:rPr>
      <w:rFonts w:ascii="Times New Roman" w:hAnsi="Times New Roman"/>
      <w:kern w:val="0"/>
      <w:sz w:val="20"/>
    </w:rPr>
  </w:style>
  <w:style w:type="paragraph" w:customStyle="1" w:styleId="223">
    <w:name w:val="xl90"/>
    <w:basedOn w:val="1"/>
    <w:qFormat/>
    <w:uiPriority w:val="0"/>
    <w:pPr>
      <w:widowControl/>
      <w:pBdr>
        <w:right w:val="single" w:color="auto" w:sz="8" w:space="0"/>
      </w:pBdr>
      <w:spacing w:before="100" w:beforeAutospacing="1" w:after="100" w:afterAutospacing="1"/>
      <w:jc w:val="left"/>
      <w:textAlignment w:val="center"/>
    </w:pPr>
    <w:rPr>
      <w:rFonts w:hAnsi="宋体"/>
      <w:kern w:val="0"/>
      <w:sz w:val="24"/>
    </w:rPr>
  </w:style>
  <w:style w:type="paragraph" w:customStyle="1" w:styleId="224">
    <w:name w:val="标书标题"/>
    <w:basedOn w:val="1"/>
    <w:qFormat/>
    <w:uiPriority w:val="0"/>
    <w:pPr>
      <w:spacing w:line="520" w:lineRule="exact"/>
    </w:pPr>
    <w:rPr>
      <w:b/>
      <w:sz w:val="28"/>
    </w:rPr>
  </w:style>
  <w:style w:type="paragraph" w:customStyle="1" w:styleId="225">
    <w:name w:val="xl136"/>
    <w:basedOn w:val="1"/>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jc w:val="left"/>
      <w:textAlignment w:val="center"/>
    </w:pPr>
    <w:rPr>
      <w:rFonts w:hAnsi="宋体"/>
      <w:kern w:val="0"/>
      <w:sz w:val="24"/>
    </w:rPr>
  </w:style>
  <w:style w:type="paragraph" w:customStyle="1" w:styleId="226">
    <w:name w:val="Pla"/>
    <w:basedOn w:val="1"/>
    <w:qFormat/>
    <w:uiPriority w:val="0"/>
    <w:rPr>
      <w:szCs w:val="26"/>
    </w:rPr>
  </w:style>
  <w:style w:type="paragraph" w:customStyle="1" w:styleId="227">
    <w:name w:val="表格五号"/>
    <w:qFormat/>
    <w:uiPriority w:val="0"/>
    <w:pPr>
      <w:jc w:val="center"/>
      <w:textAlignment w:val="center"/>
    </w:pPr>
    <w:rPr>
      <w:rFonts w:ascii="Times New Roman" w:hAnsi="Times New Roman" w:eastAsia="宋体" w:cs="Times New Roman"/>
      <w:sz w:val="24"/>
      <w:lang w:val="en-US" w:eastAsia="zh-CN" w:bidi="ar-SA"/>
    </w:rPr>
  </w:style>
  <w:style w:type="paragraph" w:customStyle="1" w:styleId="228">
    <w:name w:val="标题003"/>
    <w:basedOn w:val="1"/>
    <w:qFormat/>
    <w:uiPriority w:val="0"/>
    <w:pPr>
      <w:adjustRightInd w:val="0"/>
      <w:spacing w:before="120" w:line="440" w:lineRule="exact"/>
      <w:textAlignment w:val="baseline"/>
      <w:outlineLvl w:val="2"/>
    </w:pPr>
    <w:rPr>
      <w:rFonts w:ascii="Times New Roman" w:hAnsi="Times New Roman"/>
      <w:b/>
      <w:kern w:val="0"/>
      <w:sz w:val="27"/>
    </w:rPr>
  </w:style>
  <w:style w:type="paragraph" w:customStyle="1" w:styleId="229">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kern w:val="0"/>
      <w:sz w:val="20"/>
    </w:rPr>
  </w:style>
  <w:style w:type="paragraph" w:customStyle="1" w:styleId="230">
    <w:name w:val="表格文字"/>
    <w:basedOn w:val="1"/>
    <w:link w:val="469"/>
    <w:qFormat/>
    <w:uiPriority w:val="0"/>
    <w:pPr>
      <w:widowControl/>
      <w:snapToGrid w:val="0"/>
      <w:jc w:val="center"/>
    </w:pPr>
    <w:rPr>
      <w:rFonts w:eastAsia="方正书宋简体"/>
      <w:w w:val="90"/>
    </w:rPr>
  </w:style>
  <w:style w:type="paragraph" w:customStyle="1" w:styleId="231">
    <w:name w:val="7表格(治)"/>
    <w:qFormat/>
    <w:uiPriority w:val="0"/>
    <w:pPr>
      <w:widowControl w:val="0"/>
      <w:spacing w:line="320" w:lineRule="exact"/>
      <w:jc w:val="center"/>
    </w:pPr>
    <w:rPr>
      <w:rFonts w:ascii="宋体" w:hAnsi="宋体" w:eastAsia="宋体" w:cs="Times New Roman"/>
      <w:color w:val="FF00FF"/>
      <w:kern w:val="2"/>
      <w:sz w:val="21"/>
      <w:szCs w:val="24"/>
      <w:lang w:val="en-US" w:eastAsia="zh-CN" w:bidi="ar-SA"/>
    </w:rPr>
  </w:style>
  <w:style w:type="paragraph" w:customStyle="1" w:styleId="232">
    <w:name w:val="xl26"/>
    <w:basedOn w:val="1"/>
    <w:qFormat/>
    <w:uiPriority w:val="0"/>
    <w:pPr>
      <w:widowControl/>
      <w:spacing w:before="100" w:after="100"/>
      <w:jc w:val="center"/>
    </w:pPr>
    <w:rPr>
      <w:rFonts w:ascii="宋体"/>
      <w:kern w:val="0"/>
      <w:sz w:val="24"/>
    </w:rPr>
  </w:style>
  <w:style w:type="paragraph" w:customStyle="1" w:styleId="233">
    <w:name w:val="bg"/>
    <w:basedOn w:val="1"/>
    <w:qFormat/>
    <w:uiPriority w:val="0"/>
    <w:pPr>
      <w:widowControl/>
    </w:pPr>
    <w:rPr>
      <w:rFonts w:ascii="Times New Roman" w:hAnsi="Times New Roman"/>
      <w:kern w:val="0"/>
      <w:sz w:val="24"/>
    </w:rPr>
  </w:style>
  <w:style w:type="paragraph" w:customStyle="1" w:styleId="234">
    <w:name w:val="图例说明"/>
    <w:basedOn w:val="1"/>
    <w:qFormat/>
    <w:uiPriority w:val="0"/>
    <w:pPr>
      <w:adjustRightInd w:val="0"/>
      <w:snapToGrid w:val="0"/>
      <w:spacing w:line="560" w:lineRule="exact"/>
      <w:ind w:firstLine="200" w:firstLineChars="200"/>
      <w:jc w:val="center"/>
      <w:textAlignment w:val="baseline"/>
    </w:pPr>
    <w:rPr>
      <w:rFonts w:hAnsi="宋体" w:eastAsia="仿宋_GB2312"/>
      <w:kern w:val="0"/>
      <w:sz w:val="18"/>
    </w:rPr>
  </w:style>
  <w:style w:type="paragraph" w:customStyle="1" w:styleId="235">
    <w:name w:val="xl118"/>
    <w:basedOn w:val="1"/>
    <w:qFormat/>
    <w:uiPriority w:val="0"/>
    <w:pPr>
      <w:widowControl/>
      <w:pBdr>
        <w:top w:val="single" w:color="auto" w:sz="4" w:space="0"/>
        <w:left w:val="single" w:color="auto" w:sz="4" w:space="0"/>
        <w:right w:val="single" w:color="auto" w:sz="8" w:space="0"/>
      </w:pBdr>
      <w:spacing w:before="100" w:beforeAutospacing="1" w:after="100" w:afterAutospacing="1"/>
      <w:jc w:val="center"/>
      <w:textAlignment w:val="center"/>
    </w:pPr>
    <w:rPr>
      <w:rFonts w:hAnsi="宋体"/>
      <w:kern w:val="0"/>
      <w:sz w:val="20"/>
    </w:rPr>
  </w:style>
  <w:style w:type="paragraph" w:customStyle="1" w:styleId="236">
    <w:name w:val="正文文字1"/>
    <w:basedOn w:val="1"/>
    <w:qFormat/>
    <w:uiPriority w:val="0"/>
    <w:pPr>
      <w:spacing w:line="360" w:lineRule="auto"/>
      <w:ind w:firstLine="200" w:firstLineChars="200"/>
    </w:pPr>
    <w:rPr>
      <w:rFonts w:ascii="Times New Roman" w:hAnsi="Times New Roman" w:eastAsia="仿宋_GB2312"/>
      <w:sz w:val="32"/>
      <w:szCs w:val="24"/>
    </w:rPr>
  </w:style>
  <w:style w:type="paragraph" w:customStyle="1" w:styleId="237">
    <w:name w:val="xl124"/>
    <w:basedOn w:val="1"/>
    <w:qFormat/>
    <w:uiPriority w:val="0"/>
    <w:pPr>
      <w:widowControl/>
      <w:pBdr>
        <w:top w:val="single" w:color="auto" w:sz="8" w:space="0"/>
        <w:left w:val="single" w:color="auto" w:sz="4" w:space="0"/>
        <w:right w:val="single" w:color="auto" w:sz="8" w:space="0"/>
      </w:pBdr>
      <w:spacing w:before="100" w:beforeAutospacing="1" w:after="100" w:afterAutospacing="1"/>
      <w:jc w:val="center"/>
      <w:textAlignment w:val="center"/>
    </w:pPr>
    <w:rPr>
      <w:rFonts w:hAnsi="宋体"/>
      <w:kern w:val="0"/>
      <w:sz w:val="24"/>
    </w:rPr>
  </w:style>
  <w:style w:type="paragraph" w:customStyle="1" w:styleId="238">
    <w:name w:val="reader-word-layer reader-word-s2-3"/>
    <w:basedOn w:val="1"/>
    <w:qFormat/>
    <w:uiPriority w:val="0"/>
    <w:pPr>
      <w:widowControl/>
      <w:spacing w:before="100" w:beforeAutospacing="1" w:after="100" w:afterAutospacing="1"/>
      <w:jc w:val="left"/>
    </w:pPr>
    <w:rPr>
      <w:rFonts w:hAnsi="宋体"/>
      <w:kern w:val="0"/>
      <w:sz w:val="24"/>
      <w:szCs w:val="24"/>
    </w:rPr>
  </w:style>
  <w:style w:type="paragraph" w:customStyle="1" w:styleId="239">
    <w:name w:val="表名"/>
    <w:basedOn w:val="1"/>
    <w:link w:val="425"/>
    <w:qFormat/>
    <w:uiPriority w:val="0"/>
    <w:pPr>
      <w:overflowPunct w:val="0"/>
      <w:spacing w:before="120"/>
      <w:textAlignment w:val="baseline"/>
    </w:pPr>
    <w:rPr>
      <w:rFonts w:ascii="Arial" w:hAnsi="Arial" w:eastAsia="黑体"/>
      <w:sz w:val="24"/>
    </w:rPr>
  </w:style>
  <w:style w:type="paragraph" w:customStyle="1" w:styleId="240">
    <w:name w:val="报告表注"/>
    <w:next w:val="1"/>
    <w:qFormat/>
    <w:uiPriority w:val="0"/>
    <w:pPr>
      <w:spacing w:line="240" w:lineRule="exact"/>
      <w:ind w:firstLine="425"/>
      <w:jc w:val="both"/>
    </w:pPr>
    <w:rPr>
      <w:rFonts w:ascii="Times New Roman" w:hAnsi="Times New Roman" w:eastAsia="宋体" w:cs="Times New Roman"/>
      <w:sz w:val="15"/>
      <w:lang w:val="en-US" w:eastAsia="zh-CN" w:bidi="ar-SA"/>
    </w:rPr>
  </w:style>
  <w:style w:type="paragraph" w:customStyle="1" w:styleId="241">
    <w:name w:val="9"/>
    <w:basedOn w:val="1"/>
    <w:next w:val="2"/>
    <w:qFormat/>
    <w:uiPriority w:val="0"/>
  </w:style>
  <w:style w:type="paragraph" w:customStyle="1" w:styleId="242">
    <w:name w:val="正文01"/>
    <w:basedOn w:val="1"/>
    <w:link w:val="501"/>
    <w:qFormat/>
    <w:uiPriority w:val="0"/>
    <w:pPr>
      <w:spacing w:before="60" w:line="460" w:lineRule="exact"/>
      <w:ind w:firstLine="200" w:firstLineChars="200"/>
    </w:pPr>
    <w:rPr>
      <w:rFonts w:ascii="Times New Roman" w:hAnsi="Times New Roman"/>
      <w:sz w:val="24"/>
      <w:szCs w:val="24"/>
    </w:rPr>
  </w:style>
  <w:style w:type="paragraph" w:customStyle="1" w:styleId="243">
    <w:name w:val="样式 样式 报告正文-连续目录 + 首行缩进:  2 字符1 + 首行缩进:  4 字符"/>
    <w:basedOn w:val="1"/>
    <w:qFormat/>
    <w:uiPriority w:val="0"/>
    <w:pPr>
      <w:widowControl/>
      <w:spacing w:line="440" w:lineRule="exact"/>
      <w:ind w:firstLine="200" w:firstLineChars="200"/>
      <w:jc w:val="left"/>
    </w:pPr>
    <w:rPr>
      <w:rFonts w:ascii="Arial" w:hAnsi="Arial"/>
      <w:kern w:val="0"/>
      <w:sz w:val="24"/>
      <w:szCs w:val="20"/>
    </w:rPr>
  </w:style>
  <w:style w:type="paragraph" w:customStyle="1" w:styleId="244">
    <w:name w:val="段落文"/>
    <w:basedOn w:val="1"/>
    <w:link w:val="531"/>
    <w:qFormat/>
    <w:uiPriority w:val="0"/>
    <w:pPr>
      <w:spacing w:line="360" w:lineRule="auto"/>
      <w:ind w:firstLine="480" w:firstLineChars="200"/>
    </w:pPr>
    <w:rPr>
      <w:rFonts w:ascii="Times New Roman" w:hAnsi="Times New Roman"/>
      <w:sz w:val="24"/>
    </w:rPr>
  </w:style>
  <w:style w:type="paragraph" w:customStyle="1" w:styleId="245">
    <w:name w:val="xl107"/>
    <w:basedOn w:val="1"/>
    <w:qFormat/>
    <w:uiPriority w:val="0"/>
    <w:pPr>
      <w:widowControl/>
      <w:pBdr>
        <w:left w:val="single" w:color="auto" w:sz="4" w:space="0"/>
        <w:bottom w:val="single" w:color="auto" w:sz="8" w:space="0"/>
      </w:pBdr>
      <w:spacing w:before="100" w:beforeAutospacing="1" w:after="100" w:afterAutospacing="1"/>
      <w:jc w:val="center"/>
      <w:textAlignment w:val="center"/>
    </w:pPr>
    <w:rPr>
      <w:rFonts w:ascii="Times New Roman" w:hAnsi="Times New Roman"/>
      <w:kern w:val="0"/>
      <w:sz w:val="24"/>
    </w:rPr>
  </w:style>
  <w:style w:type="paragraph" w:customStyle="1" w:styleId="246">
    <w:name w:val="xl80"/>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textAlignment w:val="center"/>
    </w:pPr>
    <w:rPr>
      <w:rFonts w:ascii="Times New Roman" w:hAnsi="Times New Roman"/>
      <w:kern w:val="0"/>
      <w:sz w:val="20"/>
    </w:rPr>
  </w:style>
  <w:style w:type="paragraph" w:customStyle="1" w:styleId="247">
    <w:name w:val="xl128"/>
    <w:basedOn w:val="1"/>
    <w:qFormat/>
    <w:uiPriority w:val="0"/>
    <w:pPr>
      <w:widowControl/>
      <w:pBdr>
        <w:top w:val="single" w:color="auto" w:sz="8" w:space="0"/>
        <w:left w:val="single" w:color="auto" w:sz="4" w:space="0"/>
        <w:right w:val="single" w:color="auto" w:sz="8" w:space="0"/>
      </w:pBdr>
      <w:spacing w:before="100" w:beforeAutospacing="1" w:after="100" w:afterAutospacing="1"/>
      <w:jc w:val="center"/>
      <w:textAlignment w:val="center"/>
    </w:pPr>
    <w:rPr>
      <w:rFonts w:ascii="Times New Roman" w:hAnsi="Times New Roman"/>
      <w:kern w:val="0"/>
      <w:sz w:val="24"/>
    </w:rPr>
  </w:style>
  <w:style w:type="paragraph" w:customStyle="1" w:styleId="248">
    <w:name w:val="xl138"/>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hAnsi="宋体"/>
      <w:kern w:val="0"/>
      <w:sz w:val="24"/>
    </w:rPr>
  </w:style>
  <w:style w:type="paragraph" w:customStyle="1" w:styleId="249">
    <w:name w:val="font15"/>
    <w:basedOn w:val="1"/>
    <w:qFormat/>
    <w:uiPriority w:val="0"/>
    <w:pPr>
      <w:widowControl/>
      <w:spacing w:before="100" w:beforeAutospacing="1" w:after="100" w:afterAutospacing="1"/>
      <w:jc w:val="left"/>
    </w:pPr>
    <w:rPr>
      <w:rFonts w:hint="eastAsia" w:hAnsi="宋体"/>
      <w:color w:val="800080"/>
      <w:kern w:val="0"/>
    </w:rPr>
  </w:style>
  <w:style w:type="paragraph" w:customStyle="1" w:styleId="250">
    <w:name w:val="2"/>
    <w:basedOn w:val="1"/>
    <w:next w:val="43"/>
    <w:qFormat/>
    <w:uiPriority w:val="0"/>
    <w:pPr>
      <w:widowControl/>
      <w:spacing w:before="100" w:after="100"/>
      <w:jc w:val="left"/>
    </w:pPr>
    <w:rPr>
      <w:rFonts w:ascii="宋体" w:hAnsi="宋体"/>
      <w:kern w:val="0"/>
      <w:sz w:val="24"/>
    </w:rPr>
  </w:style>
  <w:style w:type="paragraph" w:customStyle="1" w:styleId="251">
    <w:name w:val="xl112"/>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Times New Roman" w:hAnsi="Times New Roman"/>
      <w:kern w:val="0"/>
      <w:sz w:val="24"/>
    </w:rPr>
  </w:style>
  <w:style w:type="paragraph" w:customStyle="1" w:styleId="252">
    <w:name w:val="p15"/>
    <w:basedOn w:val="1"/>
    <w:qFormat/>
    <w:uiPriority w:val="0"/>
    <w:pPr>
      <w:widowControl/>
      <w:ind w:firstLine="420"/>
    </w:pPr>
    <w:rPr>
      <w:rFonts w:ascii="Times New Roman" w:hAnsi="Times New Roman"/>
      <w:kern w:val="0"/>
    </w:rPr>
  </w:style>
  <w:style w:type="paragraph" w:customStyle="1" w:styleId="253">
    <w:name w:val="font13"/>
    <w:basedOn w:val="1"/>
    <w:qFormat/>
    <w:uiPriority w:val="0"/>
    <w:pPr>
      <w:widowControl/>
      <w:spacing w:before="100" w:beforeAutospacing="1" w:after="100" w:afterAutospacing="1"/>
      <w:jc w:val="left"/>
    </w:pPr>
    <w:rPr>
      <w:rFonts w:ascii="Times New Roman" w:hAnsi="Times New Roman"/>
      <w:color w:val="800080"/>
      <w:kern w:val="0"/>
    </w:rPr>
  </w:style>
  <w:style w:type="paragraph" w:customStyle="1" w:styleId="254">
    <w:name w:val="xl105"/>
    <w:basedOn w:val="1"/>
    <w:qFormat/>
    <w:uiPriority w:val="0"/>
    <w:pPr>
      <w:widowControl/>
      <w:pBdr>
        <w:bottom w:val="single" w:color="auto" w:sz="8" w:space="0"/>
      </w:pBdr>
      <w:spacing w:before="100" w:beforeAutospacing="1" w:after="100" w:afterAutospacing="1"/>
      <w:jc w:val="left"/>
      <w:textAlignment w:val="center"/>
    </w:pPr>
    <w:rPr>
      <w:rFonts w:hAnsi="宋体"/>
      <w:kern w:val="0"/>
      <w:sz w:val="28"/>
    </w:rPr>
  </w:style>
  <w:style w:type="paragraph" w:customStyle="1" w:styleId="255">
    <w:name w:val="Char Char Char2 Char"/>
    <w:basedOn w:val="1"/>
    <w:qFormat/>
    <w:uiPriority w:val="0"/>
    <w:pPr>
      <w:tabs>
        <w:tab w:val="left" w:pos="720"/>
      </w:tabs>
      <w:ind w:left="720" w:hanging="720"/>
    </w:pPr>
    <w:rPr>
      <w:rFonts w:ascii="Times New Roman" w:hAnsi="Times New Roman"/>
      <w:szCs w:val="24"/>
    </w:rPr>
  </w:style>
  <w:style w:type="paragraph" w:customStyle="1" w:styleId="256">
    <w:name w:val="a表格"/>
    <w:basedOn w:val="1"/>
    <w:semiHidden/>
    <w:qFormat/>
    <w:uiPriority w:val="0"/>
    <w:pPr>
      <w:adjustRightInd w:val="0"/>
      <w:snapToGrid w:val="0"/>
      <w:jc w:val="center"/>
      <w:textAlignment w:val="baseline"/>
    </w:pPr>
    <w:rPr>
      <w:rFonts w:ascii="Times New Roman" w:hAnsi="Times New Roman"/>
      <w:szCs w:val="24"/>
    </w:rPr>
  </w:style>
  <w:style w:type="paragraph" w:customStyle="1" w:styleId="257">
    <w:name w:val="xl75"/>
    <w:basedOn w:val="1"/>
    <w:qFormat/>
    <w:uiPriority w:val="0"/>
    <w:pPr>
      <w:widowControl/>
      <w:spacing w:before="100" w:beforeAutospacing="1" w:after="100" w:afterAutospacing="1"/>
      <w:jc w:val="center"/>
      <w:textAlignment w:val="center"/>
    </w:pPr>
    <w:rPr>
      <w:rFonts w:hAnsi="宋体"/>
      <w:outline/>
      <w:color w:val="000000"/>
      <w:kern w:val="0"/>
      <w:sz w:val="24"/>
      <w14:textOutline w14:w="9525" w14:cap="flat" w14:cmpd="sng" w14:algn="ctr">
        <w14:solidFill>
          <w14:srgbClr w14:val="000000"/>
        </w14:solidFill>
        <w14:prstDash w14:val="solid"/>
        <w14:round/>
      </w14:textOutline>
      <w14:textFill>
        <w14:noFill/>
      </w14:textFill>
    </w:rPr>
  </w:style>
  <w:style w:type="paragraph" w:customStyle="1" w:styleId="258">
    <w:name w:val="报告页眉"/>
    <w:basedOn w:val="1"/>
    <w:qFormat/>
    <w:uiPriority w:val="0"/>
    <w:rPr>
      <w:rFonts w:ascii="Times New Roman" w:hAnsi="Times New Roman"/>
      <w:sz w:val="18"/>
    </w:rPr>
  </w:style>
  <w:style w:type="paragraph" w:customStyle="1" w:styleId="259">
    <w:name w:val="正文75"/>
    <w:basedOn w:val="1"/>
    <w:qFormat/>
    <w:uiPriority w:val="0"/>
    <w:pPr>
      <w:adjustRightInd w:val="0"/>
      <w:snapToGrid w:val="0"/>
      <w:spacing w:line="360" w:lineRule="auto"/>
      <w:ind w:firstLine="200" w:firstLineChars="200"/>
    </w:pPr>
    <w:rPr>
      <w:rFonts w:ascii="Times New Roman" w:hAnsi="宋体" w:eastAsia="仿宋_GB2312"/>
      <w:sz w:val="32"/>
    </w:rPr>
  </w:style>
  <w:style w:type="paragraph" w:customStyle="1" w:styleId="260">
    <w:name w:val="xl82"/>
    <w:basedOn w:val="1"/>
    <w:qFormat/>
    <w:uiPriority w:val="0"/>
    <w:pPr>
      <w:widowControl/>
      <w:pBdr>
        <w:right w:val="single" w:color="auto" w:sz="4" w:space="0"/>
      </w:pBdr>
      <w:spacing w:before="100" w:beforeAutospacing="1" w:after="100" w:afterAutospacing="1"/>
      <w:jc w:val="center"/>
      <w:textAlignment w:val="center"/>
    </w:pPr>
    <w:rPr>
      <w:rFonts w:ascii="Times New Roman" w:hAnsi="Times New Roman"/>
      <w:kern w:val="0"/>
      <w:sz w:val="24"/>
    </w:rPr>
  </w:style>
  <w:style w:type="paragraph" w:customStyle="1" w:styleId="261">
    <w:name w:val="p17"/>
    <w:basedOn w:val="1"/>
    <w:qFormat/>
    <w:uiPriority w:val="0"/>
    <w:pPr>
      <w:widowControl/>
      <w:spacing w:line="400" w:lineRule="atLeast"/>
    </w:pPr>
    <w:rPr>
      <w:rFonts w:hAnsi="宋体"/>
      <w:kern w:val="0"/>
      <w:sz w:val="28"/>
      <w:szCs w:val="28"/>
    </w:rPr>
  </w:style>
  <w:style w:type="paragraph" w:customStyle="1" w:styleId="262">
    <w:name w:val="xl68"/>
    <w:basedOn w:val="1"/>
    <w:qFormat/>
    <w:uiPriority w:val="0"/>
    <w:pPr>
      <w:widowControl/>
      <w:pBdr>
        <w:right w:val="single" w:color="auto" w:sz="4" w:space="0"/>
      </w:pBdr>
      <w:spacing w:before="100" w:beforeAutospacing="1" w:after="100" w:afterAutospacing="1"/>
      <w:jc w:val="center"/>
      <w:textAlignment w:val="center"/>
    </w:pPr>
    <w:rPr>
      <w:rFonts w:ascii="Times New Roman" w:hAnsi="Times New Roman"/>
      <w:kern w:val="0"/>
      <w:sz w:val="20"/>
    </w:rPr>
  </w:style>
  <w:style w:type="paragraph" w:customStyle="1" w:styleId="263">
    <w:name w:val="xl109"/>
    <w:basedOn w:val="1"/>
    <w:qFormat/>
    <w:uiPriority w:val="0"/>
    <w:pPr>
      <w:widowControl/>
      <w:pBdr>
        <w:top w:val="single" w:color="auto" w:sz="8" w:space="0"/>
        <w:left w:val="single" w:color="auto" w:sz="4" w:space="0"/>
        <w:right w:val="single" w:color="auto" w:sz="4" w:space="0"/>
      </w:pBdr>
      <w:spacing w:before="100" w:beforeAutospacing="1" w:after="100" w:afterAutospacing="1"/>
      <w:jc w:val="center"/>
      <w:textAlignment w:val="center"/>
    </w:pPr>
    <w:rPr>
      <w:rFonts w:hAnsi="宋体"/>
      <w:kern w:val="0"/>
      <w:sz w:val="24"/>
    </w:rPr>
  </w:style>
  <w:style w:type="paragraph" w:customStyle="1" w:styleId="264">
    <w:name w:val="4"/>
    <w:basedOn w:val="1"/>
    <w:next w:val="6"/>
    <w:qFormat/>
    <w:uiPriority w:val="0"/>
    <w:pPr>
      <w:topLinePunct/>
      <w:adjustRightInd w:val="0"/>
      <w:snapToGrid w:val="0"/>
      <w:spacing w:line="360" w:lineRule="auto"/>
      <w:ind w:firstLine="560" w:firstLineChars="200"/>
    </w:pPr>
    <w:rPr>
      <w:rFonts w:ascii="Times New Roman" w:hAnsi="Times New Roman"/>
      <w:kern w:val="0"/>
      <w:sz w:val="28"/>
    </w:rPr>
  </w:style>
  <w:style w:type="paragraph" w:customStyle="1" w:styleId="265">
    <w:name w:val="表5"/>
    <w:qFormat/>
    <w:uiPriority w:val="0"/>
    <w:pPr>
      <w:jc w:val="center"/>
    </w:pPr>
    <w:rPr>
      <w:rFonts w:ascii="Times New Roman" w:hAnsi="宋体" w:eastAsia="宋体" w:cs="Times New Roman"/>
      <w:color w:val="000000"/>
      <w:sz w:val="21"/>
      <w:lang w:val="en-US" w:eastAsia="zh-CN" w:bidi="ar-SA"/>
    </w:rPr>
  </w:style>
  <w:style w:type="paragraph" w:customStyle="1" w:styleId="266">
    <w:name w:val="xl64"/>
    <w:basedOn w:val="1"/>
    <w:qFormat/>
    <w:uiPriority w:val="0"/>
    <w:pPr>
      <w:widowControl/>
      <w:pBdr>
        <w:right w:val="single" w:color="auto" w:sz="4" w:space="0"/>
      </w:pBdr>
      <w:spacing w:before="100" w:beforeAutospacing="1" w:after="100" w:afterAutospacing="1"/>
      <w:jc w:val="center"/>
      <w:textAlignment w:val="center"/>
    </w:pPr>
    <w:rPr>
      <w:rFonts w:hAnsi="宋体"/>
      <w:kern w:val="0"/>
      <w:sz w:val="20"/>
    </w:rPr>
  </w:style>
  <w:style w:type="paragraph" w:customStyle="1" w:styleId="267">
    <w:name w:val="Char Char Char Char Char Char3 Char Char Char Char Char Char Char1"/>
    <w:basedOn w:val="1"/>
    <w:next w:val="1"/>
    <w:qFormat/>
    <w:uiPriority w:val="0"/>
    <w:rPr>
      <w:rFonts w:ascii="Times New Roman" w:hAnsi="Times New Roman" w:eastAsia="黑体"/>
      <w:sz w:val="28"/>
      <w:szCs w:val="24"/>
    </w:rPr>
  </w:style>
  <w:style w:type="paragraph" w:customStyle="1" w:styleId="268">
    <w:name w:val="font12"/>
    <w:basedOn w:val="1"/>
    <w:qFormat/>
    <w:uiPriority w:val="0"/>
    <w:pPr>
      <w:widowControl/>
      <w:spacing w:before="100" w:beforeAutospacing="1" w:after="100" w:afterAutospacing="1"/>
      <w:jc w:val="left"/>
    </w:pPr>
    <w:rPr>
      <w:rFonts w:hint="eastAsia" w:hAnsi="宋体"/>
      <w:color w:val="800080"/>
      <w:kern w:val="0"/>
    </w:rPr>
  </w:style>
  <w:style w:type="paragraph" w:customStyle="1" w:styleId="26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270">
    <w:name w:val="表内文字1"/>
    <w:basedOn w:val="1"/>
    <w:qFormat/>
    <w:uiPriority w:val="0"/>
    <w:pPr>
      <w:widowControl/>
      <w:adjustRightInd w:val="0"/>
      <w:snapToGrid w:val="0"/>
      <w:spacing w:line="400" w:lineRule="exact"/>
      <w:jc w:val="center"/>
    </w:pPr>
    <w:rPr>
      <w:rFonts w:ascii="Times New Roman" w:hAnsi="Times New Roman" w:eastAsia="仿宋_GB2312"/>
      <w:kern w:val="0"/>
      <w:sz w:val="24"/>
    </w:rPr>
  </w:style>
  <w:style w:type="paragraph" w:customStyle="1" w:styleId="271">
    <w:name w:val="xl41"/>
    <w:basedOn w:val="1"/>
    <w:qFormat/>
    <w:uiPriority w:val="0"/>
    <w:pPr>
      <w:widowControl/>
      <w:pBdr>
        <w:bottom w:val="single" w:color="auto" w:sz="4" w:space="0"/>
      </w:pBdr>
      <w:spacing w:before="100" w:beforeAutospacing="1" w:after="100" w:afterAutospacing="1"/>
      <w:jc w:val="center"/>
    </w:pPr>
    <w:rPr>
      <w:rFonts w:ascii="Times New Roman" w:hAnsi="Times New Roman"/>
      <w:color w:val="0000FF"/>
      <w:kern w:val="0"/>
    </w:rPr>
  </w:style>
  <w:style w:type="paragraph" w:customStyle="1" w:styleId="272">
    <w:name w:val="MTDisplayEquation"/>
    <w:basedOn w:val="1"/>
    <w:next w:val="1"/>
    <w:qFormat/>
    <w:uiPriority w:val="0"/>
    <w:pPr>
      <w:tabs>
        <w:tab w:val="center" w:pos="4160"/>
        <w:tab w:val="right" w:pos="8320"/>
      </w:tabs>
      <w:jc w:val="center"/>
    </w:pPr>
    <w:rPr>
      <w:rFonts w:ascii="Times New Roman" w:hAnsi="Times New Roman" w:eastAsia="仿宋_GB2312"/>
      <w:sz w:val="28"/>
      <w:szCs w:val="24"/>
    </w:rPr>
  </w:style>
  <w:style w:type="paragraph" w:customStyle="1" w:styleId="273">
    <w:name w:val="xl106"/>
    <w:basedOn w:val="1"/>
    <w:qFormat/>
    <w:uiPriority w:val="0"/>
    <w:pPr>
      <w:widowControl/>
      <w:pBdr>
        <w:bottom w:val="single" w:color="auto" w:sz="8" w:space="0"/>
      </w:pBdr>
      <w:spacing w:before="100" w:beforeAutospacing="1" w:after="100" w:afterAutospacing="1"/>
      <w:jc w:val="center"/>
      <w:textAlignment w:val="center"/>
    </w:pPr>
    <w:rPr>
      <w:rFonts w:hAnsi="宋体"/>
      <w:kern w:val="0"/>
      <w:sz w:val="28"/>
    </w:rPr>
  </w:style>
  <w:style w:type="paragraph" w:customStyle="1" w:styleId="274">
    <w:name w:val="xl81"/>
    <w:basedOn w:val="1"/>
    <w:qFormat/>
    <w:uiPriority w:val="0"/>
    <w:pPr>
      <w:widowControl/>
      <w:pBdr>
        <w:right w:val="single" w:color="auto" w:sz="4" w:space="0"/>
      </w:pBdr>
      <w:spacing w:before="100" w:beforeAutospacing="1" w:after="100" w:afterAutospacing="1"/>
      <w:jc w:val="center"/>
      <w:textAlignment w:val="center"/>
    </w:pPr>
    <w:rPr>
      <w:rFonts w:hAnsi="宋体"/>
      <w:kern w:val="0"/>
      <w:sz w:val="24"/>
    </w:rPr>
  </w:style>
  <w:style w:type="paragraph" w:customStyle="1" w:styleId="275">
    <w:name w:val="报告图表标题"/>
    <w:basedOn w:val="1"/>
    <w:qFormat/>
    <w:uiPriority w:val="0"/>
    <w:pPr>
      <w:spacing w:before="120" w:after="120"/>
      <w:jc w:val="center"/>
    </w:pPr>
    <w:rPr>
      <w:rFonts w:ascii="黑体" w:hAnsi="华文楷体" w:eastAsia="黑体"/>
      <w:sz w:val="24"/>
    </w:rPr>
  </w:style>
  <w:style w:type="paragraph" w:customStyle="1" w:styleId="276">
    <w:name w:val="xl73"/>
    <w:basedOn w:val="1"/>
    <w:qFormat/>
    <w:uiPriority w:val="0"/>
    <w:pPr>
      <w:widowControl/>
      <w:spacing w:before="100" w:beforeAutospacing="1" w:after="100" w:afterAutospacing="1"/>
      <w:jc w:val="center"/>
      <w:textAlignment w:val="center"/>
    </w:pPr>
    <w:rPr>
      <w:rFonts w:ascii="Times New Roman" w:hAnsi="Times New Roman"/>
      <w:kern w:val="0"/>
      <w:sz w:val="20"/>
    </w:rPr>
  </w:style>
  <w:style w:type="paragraph" w:customStyle="1" w:styleId="277">
    <w:name w:val="报告条标题"/>
    <w:basedOn w:val="1"/>
    <w:next w:val="1"/>
    <w:qFormat/>
    <w:uiPriority w:val="0"/>
    <w:pPr>
      <w:spacing w:before="120" w:after="120" w:line="400" w:lineRule="exact"/>
    </w:pPr>
    <w:rPr>
      <w:rFonts w:ascii="黑体" w:hAnsi="Times New Roman" w:eastAsia="黑体"/>
      <w:sz w:val="24"/>
    </w:rPr>
  </w:style>
  <w:style w:type="paragraph" w:customStyle="1" w:styleId="278">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rPr>
  </w:style>
  <w:style w:type="paragraph" w:customStyle="1" w:styleId="279">
    <w:name w:val="正文-1"/>
    <w:basedOn w:val="1"/>
    <w:qFormat/>
    <w:uiPriority w:val="0"/>
    <w:pPr>
      <w:spacing w:line="360" w:lineRule="auto"/>
      <w:ind w:firstLine="480" w:firstLineChars="200"/>
    </w:pPr>
    <w:rPr>
      <w:rFonts w:ascii="Times New Roman" w:hAnsi="Times New Roman"/>
      <w:sz w:val="24"/>
      <w:szCs w:val="24"/>
    </w:rPr>
  </w:style>
  <w:style w:type="paragraph" w:customStyle="1" w:styleId="280">
    <w:name w:val="Char2"/>
    <w:basedOn w:val="1"/>
    <w:qFormat/>
    <w:uiPriority w:val="0"/>
    <w:pPr>
      <w:spacing w:line="360" w:lineRule="auto"/>
      <w:ind w:firstLine="200" w:firstLineChars="200"/>
    </w:pPr>
    <w:rPr>
      <w:rFonts w:hAnsi="宋体"/>
      <w:sz w:val="24"/>
      <w:szCs w:val="24"/>
    </w:rPr>
  </w:style>
  <w:style w:type="paragraph" w:customStyle="1" w:styleId="281">
    <w:name w:val="xl88"/>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kern w:val="0"/>
      <w:sz w:val="20"/>
    </w:rPr>
  </w:style>
  <w:style w:type="paragraph" w:customStyle="1" w:styleId="282">
    <w:name w:val="zjy正文"/>
    <w:basedOn w:val="1"/>
    <w:qFormat/>
    <w:uiPriority w:val="0"/>
    <w:pPr>
      <w:adjustRightInd w:val="0"/>
      <w:snapToGrid w:val="0"/>
      <w:spacing w:line="360" w:lineRule="auto"/>
      <w:ind w:firstLine="480" w:firstLineChars="200"/>
    </w:pPr>
    <w:rPr>
      <w:rFonts w:cs="Times New Roman"/>
      <w:color w:val="000000"/>
      <w:sz w:val="24"/>
    </w:rPr>
  </w:style>
  <w:style w:type="paragraph" w:customStyle="1" w:styleId="283">
    <w:name w:val="文字"/>
    <w:basedOn w:val="1"/>
    <w:qFormat/>
    <w:uiPriority w:val="0"/>
    <w:pPr>
      <w:adjustRightInd w:val="0"/>
      <w:snapToGrid w:val="0"/>
      <w:spacing w:line="480" w:lineRule="atLeast"/>
      <w:ind w:firstLine="567"/>
    </w:pPr>
    <w:rPr>
      <w:sz w:val="28"/>
    </w:rPr>
  </w:style>
  <w:style w:type="paragraph" w:customStyle="1" w:styleId="284">
    <w:name w:val="Char Char1 Char Char Char"/>
    <w:basedOn w:val="1"/>
    <w:qFormat/>
    <w:uiPriority w:val="0"/>
    <w:pPr>
      <w:spacing w:line="360" w:lineRule="auto"/>
      <w:ind w:firstLine="200" w:firstLineChars="200"/>
    </w:pPr>
    <w:rPr>
      <w:rFonts w:hAnsi="宋体"/>
      <w:sz w:val="24"/>
      <w:szCs w:val="24"/>
    </w:rPr>
  </w:style>
  <w:style w:type="paragraph" w:customStyle="1" w:styleId="285">
    <w:name w:val="xl140"/>
    <w:basedOn w:val="1"/>
    <w:qFormat/>
    <w:uiPriority w:val="0"/>
    <w:pPr>
      <w:widowControl/>
      <w:pBdr>
        <w:bottom w:val="single" w:color="auto" w:sz="8" w:space="0"/>
      </w:pBdr>
      <w:spacing w:before="100" w:beforeAutospacing="1" w:after="100" w:afterAutospacing="1"/>
      <w:jc w:val="right"/>
      <w:textAlignment w:val="center"/>
    </w:pPr>
    <w:rPr>
      <w:rFonts w:hAnsi="宋体"/>
      <w:kern w:val="0"/>
      <w:sz w:val="28"/>
    </w:rPr>
  </w:style>
  <w:style w:type="paragraph" w:customStyle="1" w:styleId="286">
    <w:name w:val="xl121"/>
    <w:basedOn w:val="1"/>
    <w:qFormat/>
    <w:uiPriority w:val="0"/>
    <w:pPr>
      <w:widowControl/>
      <w:pBdr>
        <w:left w:val="single" w:color="auto" w:sz="4" w:space="0"/>
        <w:right w:val="single" w:color="auto" w:sz="8" w:space="0"/>
      </w:pBdr>
      <w:spacing w:before="100" w:beforeAutospacing="1" w:after="100" w:afterAutospacing="1"/>
      <w:jc w:val="center"/>
      <w:textAlignment w:val="center"/>
    </w:pPr>
    <w:rPr>
      <w:rFonts w:hAnsi="宋体"/>
      <w:kern w:val="0"/>
      <w:sz w:val="24"/>
    </w:rPr>
  </w:style>
  <w:style w:type="paragraph" w:customStyle="1" w:styleId="287">
    <w:name w:val="xl4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top"/>
    </w:pPr>
    <w:rPr>
      <w:rFonts w:hAnsi="宋体"/>
      <w:color w:val="FF00FF"/>
      <w:kern w:val="0"/>
      <w:sz w:val="24"/>
      <w:szCs w:val="24"/>
    </w:rPr>
  </w:style>
  <w:style w:type="paragraph" w:customStyle="1" w:styleId="288">
    <w:name w:val="正文文字一"/>
    <w:basedOn w:val="1"/>
    <w:qFormat/>
    <w:uiPriority w:val="0"/>
    <w:pPr>
      <w:spacing w:line="520" w:lineRule="exact"/>
      <w:ind w:firstLine="567"/>
    </w:pPr>
    <w:rPr>
      <w:rFonts w:ascii="Times New Roman" w:hAnsi="Times New Roman"/>
      <w:sz w:val="28"/>
    </w:rPr>
  </w:style>
  <w:style w:type="paragraph" w:customStyle="1" w:styleId="289">
    <w:name w:val="样式28"/>
    <w:basedOn w:val="6"/>
    <w:qFormat/>
    <w:uiPriority w:val="0"/>
    <w:pPr>
      <w:ind w:firstLine="0"/>
      <w:outlineLvl w:val="2"/>
    </w:pPr>
    <w:rPr>
      <w:b/>
      <w:color w:val="000000"/>
      <w:szCs w:val="24"/>
    </w:rPr>
  </w:style>
  <w:style w:type="paragraph" w:customStyle="1" w:styleId="290">
    <w:name w:val="1013"/>
    <w:basedOn w:val="289"/>
    <w:qFormat/>
    <w:uiPriority w:val="0"/>
  </w:style>
  <w:style w:type="paragraph" w:customStyle="1" w:styleId="291">
    <w:name w:val="xl57"/>
    <w:basedOn w:val="1"/>
    <w:qFormat/>
    <w:uiPriority w:val="0"/>
    <w:pPr>
      <w:widowControl/>
      <w:pBdr>
        <w:left w:val="single" w:color="auto" w:sz="4" w:space="0"/>
        <w:bottom w:val="single" w:color="auto" w:sz="8" w:space="0"/>
        <w:right w:val="single" w:color="auto" w:sz="4" w:space="0"/>
      </w:pBdr>
      <w:spacing w:before="100" w:beforeAutospacing="1" w:after="100" w:afterAutospacing="1"/>
      <w:jc w:val="center"/>
      <w:textAlignment w:val="center"/>
    </w:pPr>
    <w:rPr>
      <w:rFonts w:ascii="RomanC" w:hAnsi="RomanC"/>
      <w:kern w:val="0"/>
      <w:sz w:val="20"/>
    </w:rPr>
  </w:style>
  <w:style w:type="paragraph" w:customStyle="1" w:styleId="292">
    <w:name w:val="段落内容 Char"/>
    <w:link w:val="456"/>
    <w:qFormat/>
    <w:uiPriority w:val="0"/>
    <w:pPr>
      <w:spacing w:line="360" w:lineRule="auto"/>
      <w:ind w:firstLine="480" w:firstLineChars="200"/>
    </w:pPr>
    <w:rPr>
      <w:rFonts w:ascii="Times New Roman" w:hAnsi="Times New Roman" w:eastAsia="Times New Roman" w:cs="Times New Roman"/>
      <w:color w:val="000000"/>
      <w:sz w:val="24"/>
      <w:lang w:val="en-US" w:eastAsia="zh-CN" w:bidi="ar-SA"/>
    </w:rPr>
  </w:style>
  <w:style w:type="paragraph" w:customStyle="1" w:styleId="293">
    <w:name w:val="正文文本4"/>
    <w:basedOn w:val="1"/>
    <w:next w:val="43"/>
    <w:qFormat/>
    <w:uiPriority w:val="0"/>
    <w:pPr>
      <w:spacing w:line="360" w:lineRule="auto"/>
      <w:ind w:firstLine="200" w:firstLineChars="200"/>
      <w:jc w:val="left"/>
    </w:pPr>
    <w:rPr>
      <w:rFonts w:ascii="Courier New"/>
      <w:sz w:val="20"/>
    </w:rPr>
  </w:style>
  <w:style w:type="paragraph" w:customStyle="1" w:styleId="294">
    <w:name w:val="10"/>
    <w:basedOn w:val="1"/>
    <w:next w:val="43"/>
    <w:qFormat/>
    <w:uiPriority w:val="0"/>
    <w:pPr>
      <w:widowControl/>
      <w:spacing w:before="100" w:beforeAutospacing="1" w:after="100" w:afterAutospacing="1"/>
      <w:jc w:val="left"/>
    </w:pPr>
    <w:rPr>
      <w:rFonts w:hAnsi="宋体"/>
      <w:kern w:val="0"/>
      <w:sz w:val="24"/>
    </w:rPr>
  </w:style>
  <w:style w:type="paragraph" w:customStyle="1" w:styleId="295">
    <w:name w:val="默认段落字体 Para Char Char Char Char"/>
    <w:basedOn w:val="1"/>
    <w:qFormat/>
    <w:uiPriority w:val="0"/>
    <w:rPr>
      <w:rFonts w:ascii="Times New Roman" w:hAnsi="Times New Roman"/>
      <w:szCs w:val="24"/>
    </w:rPr>
  </w:style>
  <w:style w:type="paragraph" w:customStyle="1" w:styleId="296">
    <w:name w:val="默认段落字体 Para Char Char Char Char Char"/>
    <w:basedOn w:val="1"/>
    <w:qFormat/>
    <w:uiPriority w:val="0"/>
    <w:rPr>
      <w:rFonts w:ascii="Times New Roman" w:hAnsi="Times New Roman"/>
      <w:szCs w:val="24"/>
    </w:rPr>
  </w:style>
  <w:style w:type="paragraph" w:customStyle="1" w:styleId="297">
    <w:name w:val="样式 首行缩进:  2 字符1"/>
    <w:basedOn w:val="1"/>
    <w:next w:val="1"/>
    <w:qFormat/>
    <w:uiPriority w:val="0"/>
    <w:pPr>
      <w:spacing w:line="360" w:lineRule="auto"/>
      <w:ind w:firstLine="480" w:firstLineChars="200"/>
    </w:pPr>
    <w:rPr>
      <w:snapToGrid w:val="0"/>
      <w:sz w:val="24"/>
      <w:szCs w:val="20"/>
    </w:rPr>
  </w:style>
  <w:style w:type="paragraph" w:customStyle="1" w:styleId="298">
    <w:name w:val="样式 表格 + 行距: 单倍行距"/>
    <w:basedOn w:val="1"/>
    <w:qFormat/>
    <w:uiPriority w:val="0"/>
    <w:pPr>
      <w:jc w:val="center"/>
    </w:pPr>
    <w:rPr>
      <w:rFonts w:ascii="Times New Roman" w:hAnsi="宋体"/>
      <w:color w:val="000000"/>
      <w:kern w:val="0"/>
    </w:rPr>
  </w:style>
  <w:style w:type="paragraph" w:customStyle="1" w:styleId="299">
    <w:name w:val="font14"/>
    <w:basedOn w:val="1"/>
    <w:qFormat/>
    <w:uiPriority w:val="0"/>
    <w:pPr>
      <w:widowControl/>
      <w:spacing w:before="100" w:beforeAutospacing="1" w:after="100" w:afterAutospacing="1"/>
      <w:jc w:val="left"/>
    </w:pPr>
    <w:rPr>
      <w:rFonts w:hint="eastAsia" w:hAnsi="宋体"/>
      <w:kern w:val="0"/>
    </w:rPr>
  </w:style>
  <w:style w:type="paragraph" w:customStyle="1" w:styleId="300">
    <w:name w:val="p0"/>
    <w:basedOn w:val="1"/>
    <w:qFormat/>
    <w:uiPriority w:val="0"/>
    <w:pPr>
      <w:widowControl/>
    </w:pPr>
    <w:rPr>
      <w:rFonts w:ascii="Times New Roman" w:hAnsi="Times New Roman"/>
      <w:kern w:val="0"/>
    </w:rPr>
  </w:style>
  <w:style w:type="paragraph" w:customStyle="1" w:styleId="301">
    <w:name w:val="xl3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kern w:val="0"/>
      <w:sz w:val="24"/>
      <w:szCs w:val="24"/>
    </w:rPr>
  </w:style>
  <w:style w:type="paragraph" w:customStyle="1" w:styleId="302">
    <w:name w:val="xl24"/>
    <w:basedOn w:val="1"/>
    <w:qFormat/>
    <w:uiPriority w:val="0"/>
    <w:pPr>
      <w:widowControl/>
      <w:spacing w:before="100" w:after="100"/>
      <w:jc w:val="center"/>
    </w:pPr>
    <w:rPr>
      <w:rFonts w:hAnsi="Times New Roman"/>
      <w:kern w:val="0"/>
      <w:sz w:val="24"/>
    </w:rPr>
  </w:style>
  <w:style w:type="paragraph" w:customStyle="1" w:styleId="303">
    <w:name w:val="xl77"/>
    <w:basedOn w:val="1"/>
    <w:qFormat/>
    <w:uiPriority w:val="0"/>
    <w:pPr>
      <w:widowControl/>
      <w:spacing w:before="100" w:beforeAutospacing="1" w:after="100" w:afterAutospacing="1"/>
      <w:jc w:val="center"/>
      <w:textAlignment w:val="center"/>
    </w:pPr>
    <w:rPr>
      <w:rFonts w:ascii="Times New Roman" w:hAnsi="Times New Roman"/>
      <w:kern w:val="0"/>
      <w:sz w:val="24"/>
    </w:rPr>
  </w:style>
  <w:style w:type="paragraph" w:customStyle="1" w:styleId="304">
    <w:name w:val="报告表头"/>
    <w:basedOn w:val="1"/>
    <w:next w:val="1"/>
    <w:qFormat/>
    <w:uiPriority w:val="0"/>
    <w:pPr>
      <w:widowControl/>
      <w:jc w:val="center"/>
    </w:pPr>
    <w:rPr>
      <w:rFonts w:ascii="Times New Roman" w:hAnsi="Times New Roman" w:eastAsia="黑体"/>
      <w:b/>
      <w:sz w:val="18"/>
    </w:rPr>
  </w:style>
  <w:style w:type="paragraph" w:customStyle="1" w:styleId="305">
    <w:name w:val="表格文字2"/>
    <w:basedOn w:val="1"/>
    <w:qFormat/>
    <w:uiPriority w:val="0"/>
    <w:pPr>
      <w:tabs>
        <w:tab w:val="left" w:pos="277"/>
        <w:tab w:val="left" w:pos="600"/>
        <w:tab w:val="left" w:pos="780"/>
        <w:tab w:val="left" w:pos="2517"/>
      </w:tabs>
      <w:adjustRightInd w:val="0"/>
      <w:spacing w:before="60"/>
      <w:jc w:val="center"/>
      <w:textAlignment w:val="baseline"/>
    </w:pPr>
    <w:rPr>
      <w:rFonts w:ascii="Times New Roman" w:hAnsi="Times New Roman"/>
      <w:kern w:val="0"/>
    </w:rPr>
  </w:style>
  <w:style w:type="paragraph" w:customStyle="1" w:styleId="306">
    <w:name w:val="_Style 302"/>
    <w:basedOn w:val="1"/>
    <w:link w:val="426"/>
    <w:qFormat/>
    <w:uiPriority w:val="0"/>
    <w:pPr>
      <w:ind w:firstLine="420" w:firstLineChars="200"/>
    </w:pPr>
    <w:rPr>
      <w:szCs w:val="22"/>
    </w:rPr>
  </w:style>
  <w:style w:type="paragraph" w:customStyle="1" w:styleId="307">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kern w:val="0"/>
      <w:sz w:val="20"/>
    </w:rPr>
  </w:style>
  <w:style w:type="paragraph" w:customStyle="1" w:styleId="308">
    <w:name w:val="xl123"/>
    <w:basedOn w:val="1"/>
    <w:qFormat/>
    <w:uiPriority w:val="0"/>
    <w:pPr>
      <w:widowControl/>
      <w:pBdr>
        <w:left w:val="single" w:color="auto" w:sz="4" w:space="0"/>
        <w:bottom w:val="single" w:color="auto" w:sz="8" w:space="0"/>
        <w:right w:val="single" w:color="auto" w:sz="8" w:space="0"/>
      </w:pBdr>
      <w:spacing w:before="100" w:beforeAutospacing="1" w:after="100" w:afterAutospacing="1"/>
      <w:jc w:val="center"/>
      <w:textAlignment w:val="center"/>
    </w:pPr>
    <w:rPr>
      <w:rFonts w:ascii="Times New Roman" w:hAnsi="Times New Roman"/>
      <w:kern w:val="0"/>
      <w:sz w:val="24"/>
    </w:rPr>
  </w:style>
  <w:style w:type="paragraph" w:customStyle="1" w:styleId="309">
    <w:name w:val="xl44"/>
    <w:basedOn w:val="1"/>
    <w:qFormat/>
    <w:uiPriority w:val="0"/>
    <w:pPr>
      <w:widowControl/>
      <w:pBdr>
        <w:bottom w:val="single" w:color="auto" w:sz="4" w:space="0"/>
        <w:right w:val="single" w:color="auto" w:sz="4" w:space="0"/>
      </w:pBdr>
      <w:spacing w:before="100" w:beforeAutospacing="1" w:after="100" w:afterAutospacing="1"/>
      <w:jc w:val="center"/>
    </w:pPr>
    <w:rPr>
      <w:rFonts w:hAnsi="宋体"/>
      <w:color w:val="0000FF"/>
      <w:kern w:val="0"/>
      <w:sz w:val="20"/>
    </w:rPr>
  </w:style>
  <w:style w:type="paragraph" w:customStyle="1" w:styleId="310">
    <w:name w:val="xl61"/>
    <w:basedOn w:val="1"/>
    <w:qFormat/>
    <w:uiPriority w:val="0"/>
    <w:pPr>
      <w:widowControl/>
      <w:pBdr>
        <w:right w:val="single" w:color="auto" w:sz="4" w:space="0"/>
      </w:pBdr>
      <w:spacing w:before="100" w:beforeAutospacing="1" w:after="100" w:afterAutospacing="1"/>
      <w:jc w:val="center"/>
      <w:textAlignment w:val="center"/>
    </w:pPr>
    <w:rPr>
      <w:rFonts w:ascii="Times New Roman" w:hAnsi="Times New Roman"/>
      <w:kern w:val="0"/>
      <w:sz w:val="20"/>
    </w:rPr>
  </w:style>
  <w:style w:type="paragraph" w:customStyle="1" w:styleId="311">
    <w:name w:val="黄小林图题"/>
    <w:basedOn w:val="1"/>
    <w:qFormat/>
    <w:uiPriority w:val="0"/>
    <w:pPr>
      <w:jc w:val="center"/>
      <w:outlineLvl w:val="0"/>
    </w:pPr>
    <w:rPr>
      <w:rFonts w:ascii="Times New Roman" w:hAnsi="Times New Roman"/>
      <w:sz w:val="28"/>
    </w:rPr>
  </w:style>
  <w:style w:type="paragraph" w:customStyle="1" w:styleId="312">
    <w:name w:val="首行缩进11 Char"/>
    <w:basedOn w:val="1"/>
    <w:qFormat/>
    <w:uiPriority w:val="0"/>
    <w:pPr>
      <w:spacing w:line="360" w:lineRule="auto"/>
      <w:ind w:firstLine="480" w:firstLineChars="200"/>
    </w:pPr>
    <w:rPr>
      <w:rFonts w:ascii="Times New Roman" w:hAnsi="Times New Roman"/>
      <w:kern w:val="0"/>
      <w:sz w:val="24"/>
      <w:szCs w:val="24"/>
    </w:rPr>
  </w:style>
  <w:style w:type="paragraph" w:customStyle="1" w:styleId="313">
    <w:name w:val="表格下方正文"/>
    <w:basedOn w:val="1"/>
    <w:link w:val="541"/>
    <w:qFormat/>
    <w:uiPriority w:val="0"/>
    <w:pPr>
      <w:spacing w:before="400" w:line="460" w:lineRule="exact"/>
      <w:ind w:firstLine="200" w:firstLineChars="200"/>
    </w:pPr>
    <w:rPr>
      <w:rFonts w:ascii="Times New Roman" w:hAnsi="Times New Roman"/>
      <w:sz w:val="24"/>
      <w:szCs w:val="24"/>
    </w:rPr>
  </w:style>
  <w:style w:type="paragraph" w:customStyle="1" w:styleId="314">
    <w:name w:val="样式 三级标题 + 段前: 3 磅"/>
    <w:basedOn w:val="315"/>
    <w:qFormat/>
    <w:uiPriority w:val="0"/>
    <w:pPr>
      <w:spacing w:before="0" w:line="400" w:lineRule="exact"/>
      <w:ind w:firstLine="493" w:firstLineChars="200"/>
      <w:outlineLvl w:val="9"/>
    </w:pPr>
    <w:rPr>
      <w:rFonts w:ascii="宋体" w:hAnsi="宋体"/>
      <w:b w:val="0"/>
    </w:rPr>
  </w:style>
  <w:style w:type="paragraph" w:customStyle="1" w:styleId="315">
    <w:name w:val="三级标题"/>
    <w:basedOn w:val="1"/>
    <w:link w:val="563"/>
    <w:qFormat/>
    <w:uiPriority w:val="0"/>
    <w:pPr>
      <w:spacing w:before="300" w:line="460" w:lineRule="exact"/>
      <w:outlineLvl w:val="2"/>
    </w:pPr>
    <w:rPr>
      <w:rFonts w:ascii="Times New Roman" w:hAnsi="Times New Roman"/>
      <w:b/>
      <w:bCs/>
      <w:snapToGrid w:val="0"/>
      <w:kern w:val="0"/>
      <w:sz w:val="24"/>
      <w:szCs w:val="24"/>
    </w:rPr>
  </w:style>
  <w:style w:type="paragraph" w:customStyle="1" w:styleId="316">
    <w:name w:val="Char Char Char Char Char Char Char Char Char"/>
    <w:basedOn w:val="1"/>
    <w:qFormat/>
    <w:uiPriority w:val="0"/>
    <w:pPr>
      <w:spacing w:line="360" w:lineRule="auto"/>
      <w:ind w:firstLine="200" w:firstLineChars="200"/>
    </w:pPr>
    <w:rPr>
      <w:rFonts w:hAnsi="宋体"/>
      <w:sz w:val="24"/>
      <w:szCs w:val="24"/>
    </w:rPr>
  </w:style>
  <w:style w:type="paragraph" w:customStyle="1" w:styleId="317">
    <w:name w:val="08-123456789"/>
    <w:basedOn w:val="1"/>
    <w:qFormat/>
    <w:uiPriority w:val="0"/>
    <w:pPr>
      <w:ind w:firstLine="200" w:firstLineChars="200"/>
    </w:pPr>
    <w:rPr>
      <w:rFonts w:ascii="Times New Roman" w:hAnsi="Times New Roman"/>
      <w:sz w:val="28"/>
    </w:rPr>
  </w:style>
  <w:style w:type="paragraph" w:customStyle="1" w:styleId="318">
    <w:name w:val="Char Char1 Char Char Char Char Char Char1 Char"/>
    <w:basedOn w:val="1"/>
    <w:qFormat/>
    <w:uiPriority w:val="0"/>
    <w:pPr>
      <w:spacing w:line="360" w:lineRule="auto"/>
      <w:ind w:firstLine="200" w:firstLineChars="200"/>
    </w:pPr>
    <w:rPr>
      <w:rFonts w:hAnsi="宋体"/>
      <w:sz w:val="24"/>
      <w:szCs w:val="24"/>
    </w:rPr>
  </w:style>
  <w:style w:type="paragraph" w:customStyle="1" w:styleId="319">
    <w:name w:val="xl116"/>
    <w:basedOn w:val="1"/>
    <w:qFormat/>
    <w:uiPriority w:val="0"/>
    <w:pPr>
      <w:widowControl/>
      <w:pBdr>
        <w:bottom w:val="single" w:color="auto" w:sz="8" w:space="0"/>
      </w:pBdr>
      <w:spacing w:before="100" w:beforeAutospacing="1" w:after="100" w:afterAutospacing="1"/>
      <w:jc w:val="center"/>
      <w:textAlignment w:val="center"/>
    </w:pPr>
    <w:rPr>
      <w:rFonts w:hAnsi="宋体"/>
      <w:kern w:val="0"/>
      <w:sz w:val="28"/>
    </w:rPr>
  </w:style>
  <w:style w:type="paragraph" w:customStyle="1" w:styleId="320">
    <w:name w:val="font8"/>
    <w:basedOn w:val="1"/>
    <w:qFormat/>
    <w:uiPriority w:val="0"/>
    <w:pPr>
      <w:widowControl/>
      <w:spacing w:before="100" w:beforeAutospacing="1" w:after="100" w:afterAutospacing="1"/>
      <w:jc w:val="left"/>
    </w:pPr>
    <w:rPr>
      <w:rFonts w:hint="eastAsia" w:hAnsi="宋体"/>
      <w:kern w:val="0"/>
      <w:sz w:val="28"/>
      <w:szCs w:val="28"/>
    </w:rPr>
  </w:style>
  <w:style w:type="paragraph" w:customStyle="1" w:styleId="321">
    <w:name w:val="xl131"/>
    <w:basedOn w:val="1"/>
    <w:qFormat/>
    <w:uiPriority w:val="0"/>
    <w:pPr>
      <w:widowControl/>
      <w:pBdr>
        <w:top w:val="single" w:color="auto" w:sz="8" w:space="0"/>
        <w:left w:val="single" w:color="auto" w:sz="8" w:space="0"/>
        <w:right w:val="single" w:color="auto" w:sz="4" w:space="0"/>
      </w:pBdr>
      <w:spacing w:before="100" w:beforeAutospacing="1" w:after="100" w:afterAutospacing="1"/>
      <w:jc w:val="center"/>
      <w:textAlignment w:val="center"/>
    </w:pPr>
    <w:rPr>
      <w:rFonts w:hAnsi="宋体"/>
      <w:kern w:val="0"/>
      <w:sz w:val="20"/>
    </w:rPr>
  </w:style>
  <w:style w:type="paragraph" w:customStyle="1" w:styleId="322">
    <w:name w:val="标题3"/>
    <w:basedOn w:val="8"/>
    <w:qFormat/>
    <w:uiPriority w:val="0"/>
    <w:pPr>
      <w:tabs>
        <w:tab w:val="left" w:pos="720"/>
        <w:tab w:val="clear" w:pos="1260"/>
      </w:tabs>
      <w:spacing w:line="440" w:lineRule="exact"/>
    </w:pPr>
    <w:rPr>
      <w:rFonts w:ascii="Arial" w:hAnsi="Arial"/>
      <w:kern w:val="0"/>
    </w:rPr>
  </w:style>
  <w:style w:type="paragraph" w:customStyle="1" w:styleId="323">
    <w:name w:val="2级标题"/>
    <w:basedOn w:val="1"/>
    <w:link w:val="472"/>
    <w:qFormat/>
    <w:uiPriority w:val="0"/>
    <w:pPr>
      <w:spacing w:before="60" w:line="460" w:lineRule="exact"/>
      <w:outlineLvl w:val="1"/>
    </w:pPr>
    <w:rPr>
      <w:rFonts w:ascii="Times New Roman" w:hAnsi="Times New Roman"/>
      <w:b/>
      <w:sz w:val="28"/>
      <w:szCs w:val="24"/>
    </w:rPr>
  </w:style>
  <w:style w:type="paragraph" w:customStyle="1" w:styleId="324">
    <w:name w:val="框图文字"/>
    <w:basedOn w:val="1"/>
    <w:qFormat/>
    <w:uiPriority w:val="0"/>
    <w:pPr>
      <w:spacing w:before="31" w:line="240" w:lineRule="exact"/>
      <w:jc w:val="center"/>
    </w:pPr>
    <w:rPr>
      <w:rFonts w:ascii="Times New Roman" w:hAnsi="Times New Roman"/>
      <w:spacing w:val="20"/>
    </w:rPr>
  </w:style>
  <w:style w:type="paragraph" w:customStyle="1" w:styleId="325">
    <w:name w:val="xl28"/>
    <w:basedOn w:val="1"/>
    <w:qFormat/>
    <w:uiPriority w:val="0"/>
    <w:pPr>
      <w:widowControl/>
      <w:pBdr>
        <w:left w:val="single" w:color="auto" w:sz="4" w:space="0"/>
        <w:right w:val="single" w:color="auto" w:sz="4" w:space="0"/>
      </w:pBdr>
      <w:spacing w:before="100" w:beforeAutospacing="1" w:after="100" w:afterAutospacing="1"/>
      <w:jc w:val="center"/>
    </w:pPr>
    <w:rPr>
      <w:rFonts w:hAnsi="宋体"/>
      <w:kern w:val="0"/>
      <w:sz w:val="24"/>
      <w:szCs w:val="24"/>
    </w:rPr>
  </w:style>
  <w:style w:type="paragraph" w:customStyle="1" w:styleId="326">
    <w:name w:val="xl120"/>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hAnsi="宋体"/>
      <w:kern w:val="0"/>
      <w:sz w:val="20"/>
    </w:rPr>
  </w:style>
  <w:style w:type="paragraph" w:customStyle="1" w:styleId="327">
    <w:name w:val="报告书正文"/>
    <w:basedOn w:val="1"/>
    <w:qFormat/>
    <w:uiPriority w:val="0"/>
    <w:pPr>
      <w:spacing w:line="300" w:lineRule="auto"/>
      <w:ind w:firstLine="480" w:firstLineChars="200"/>
    </w:pPr>
    <w:rPr>
      <w:rFonts w:ascii="Times New Roman" w:hAnsi="Times New Roman"/>
      <w:sz w:val="24"/>
    </w:rPr>
  </w:style>
  <w:style w:type="paragraph" w:customStyle="1" w:styleId="328">
    <w:name w:val="Char Char Char Char Char Char Char Char Char Char"/>
    <w:basedOn w:val="1"/>
    <w:qFormat/>
    <w:uiPriority w:val="0"/>
    <w:pPr>
      <w:spacing w:line="240" w:lineRule="exact"/>
      <w:ind w:firstLine="200" w:firstLineChars="200"/>
    </w:pPr>
    <w:rPr>
      <w:rFonts w:hAnsi="宋体"/>
      <w:sz w:val="24"/>
      <w:szCs w:val="24"/>
    </w:rPr>
  </w:style>
  <w:style w:type="paragraph" w:customStyle="1" w:styleId="329">
    <w:name w:val="7"/>
    <w:basedOn w:val="1"/>
    <w:next w:val="20"/>
    <w:qFormat/>
    <w:uiPriority w:val="0"/>
    <w:pPr>
      <w:spacing w:line="360" w:lineRule="auto"/>
      <w:jc w:val="left"/>
    </w:pPr>
    <w:rPr>
      <w:rFonts w:hAnsi="宋体"/>
      <w:sz w:val="24"/>
    </w:rPr>
  </w:style>
  <w:style w:type="paragraph" w:customStyle="1" w:styleId="330">
    <w:name w:val="正文01 Char Char Char Char Char Char Char Char Char Char Char Char Char Char Char Char Char"/>
    <w:basedOn w:val="1"/>
    <w:qFormat/>
    <w:uiPriority w:val="0"/>
    <w:pPr>
      <w:spacing w:before="60" w:line="460" w:lineRule="exact"/>
      <w:ind w:firstLine="200" w:firstLineChars="200"/>
    </w:pPr>
    <w:rPr>
      <w:rFonts w:ascii="Times New Roman" w:hAnsi="Times New Roman" w:eastAsia="仿宋_GB2312"/>
      <w:sz w:val="24"/>
      <w:szCs w:val="24"/>
    </w:rPr>
  </w:style>
  <w:style w:type="paragraph" w:customStyle="1" w:styleId="331">
    <w:name w:val="样式 正文001 + 首行缩进:  2 字符1"/>
    <w:basedOn w:val="1"/>
    <w:qFormat/>
    <w:uiPriority w:val="0"/>
    <w:pPr>
      <w:spacing w:before="60" w:line="460" w:lineRule="exact"/>
      <w:ind w:firstLine="480" w:firstLineChars="200"/>
    </w:pPr>
    <w:rPr>
      <w:rFonts w:ascii="Times New Roman" w:hAnsi="Times New Roman"/>
      <w:sz w:val="24"/>
    </w:rPr>
  </w:style>
  <w:style w:type="paragraph" w:customStyle="1" w:styleId="332">
    <w:name w:val="xl84"/>
    <w:basedOn w:val="1"/>
    <w:qFormat/>
    <w:uiPriority w:val="0"/>
    <w:pPr>
      <w:widowControl/>
      <w:pBdr>
        <w:top w:val="single" w:color="auto" w:sz="8" w:space="0"/>
        <w:bottom w:val="single" w:color="auto" w:sz="4" w:space="0"/>
        <w:right w:val="single" w:color="auto" w:sz="4" w:space="0"/>
      </w:pBdr>
      <w:spacing w:before="100" w:beforeAutospacing="1" w:after="100" w:afterAutospacing="1"/>
      <w:jc w:val="center"/>
      <w:textAlignment w:val="center"/>
    </w:pPr>
    <w:rPr>
      <w:rFonts w:ascii="Times New Roman" w:hAnsi="Times New Roman"/>
      <w:kern w:val="0"/>
      <w:sz w:val="20"/>
    </w:rPr>
  </w:style>
  <w:style w:type="paragraph" w:customStyle="1" w:styleId="333">
    <w:name w:val="样式 (符号) 宋体 行距: 1.5 倍行距"/>
    <w:basedOn w:val="1"/>
    <w:qFormat/>
    <w:uiPriority w:val="0"/>
    <w:pPr>
      <w:spacing w:line="360" w:lineRule="auto"/>
      <w:ind w:firstLine="480" w:firstLineChars="200"/>
    </w:pPr>
    <w:rPr>
      <w:rFonts w:hAnsi="宋体" w:eastAsia="仿宋_GB2312"/>
      <w:kern w:val="0"/>
      <w:sz w:val="24"/>
      <w:szCs w:val="20"/>
    </w:rPr>
  </w:style>
  <w:style w:type="paragraph" w:customStyle="1" w:styleId="334">
    <w:name w:val="xl98"/>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kern w:val="0"/>
      <w:sz w:val="20"/>
    </w:rPr>
  </w:style>
  <w:style w:type="paragraph" w:customStyle="1" w:styleId="335">
    <w:name w:val="Table Paragraph"/>
    <w:basedOn w:val="1"/>
    <w:unhideWhenUsed/>
    <w:qFormat/>
    <w:uiPriority w:val="0"/>
    <w:pPr>
      <w:jc w:val="center"/>
    </w:pPr>
    <w:rPr>
      <w:rFonts w:ascii="Times New Roman" w:hAnsi="Times New Roman" w:eastAsia="Times New Roman"/>
      <w:sz w:val="24"/>
    </w:rPr>
  </w:style>
  <w:style w:type="paragraph" w:customStyle="1" w:styleId="336">
    <w:name w:val="表文"/>
    <w:basedOn w:val="1"/>
    <w:qFormat/>
    <w:uiPriority w:val="0"/>
    <w:pPr>
      <w:overflowPunct w:val="0"/>
      <w:jc w:val="center"/>
      <w:textAlignment w:val="baseline"/>
    </w:pPr>
  </w:style>
  <w:style w:type="paragraph" w:customStyle="1" w:styleId="337">
    <w:name w:val="xl93"/>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textAlignment w:val="center"/>
    </w:pPr>
    <w:rPr>
      <w:rFonts w:hAnsi="宋体"/>
      <w:kern w:val="0"/>
      <w:sz w:val="20"/>
    </w:rPr>
  </w:style>
  <w:style w:type="paragraph" w:customStyle="1" w:styleId="338">
    <w:name w:val="正文001"/>
    <w:basedOn w:val="1"/>
    <w:link w:val="526"/>
    <w:qFormat/>
    <w:uiPriority w:val="0"/>
    <w:pPr>
      <w:spacing w:before="60" w:line="460" w:lineRule="exact"/>
      <w:ind w:firstLine="482"/>
    </w:pPr>
    <w:rPr>
      <w:rFonts w:ascii="Arial" w:hAnsi="Arial"/>
      <w:sz w:val="24"/>
      <w:szCs w:val="24"/>
    </w:rPr>
  </w:style>
  <w:style w:type="paragraph" w:customStyle="1" w:styleId="339">
    <w:name w:val="font10"/>
    <w:basedOn w:val="1"/>
    <w:qFormat/>
    <w:uiPriority w:val="0"/>
    <w:pPr>
      <w:widowControl/>
      <w:spacing w:before="100" w:beforeAutospacing="1" w:after="100" w:afterAutospacing="1"/>
      <w:jc w:val="left"/>
    </w:pPr>
    <w:rPr>
      <w:rFonts w:ascii="Times New Roman" w:hAnsi="Times New Roman"/>
      <w:color w:val="FF00FF"/>
      <w:kern w:val="0"/>
    </w:rPr>
  </w:style>
  <w:style w:type="paragraph" w:customStyle="1" w:styleId="340">
    <w:name w:val="密级编号"/>
    <w:basedOn w:val="1"/>
    <w:qFormat/>
    <w:uiPriority w:val="0"/>
    <w:pPr>
      <w:adjustRightInd w:val="0"/>
      <w:jc w:val="center"/>
      <w:textAlignment w:val="baseline"/>
    </w:pPr>
    <w:rPr>
      <w:rFonts w:ascii="仿宋_GB2312" w:hAnsi="Times New Roman" w:eastAsia="仿宋_GB2312"/>
      <w:kern w:val="0"/>
      <w:sz w:val="24"/>
    </w:rPr>
  </w:style>
  <w:style w:type="paragraph" w:customStyle="1" w:styleId="341">
    <w:name w:val="xl69"/>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kern w:val="0"/>
      <w:sz w:val="20"/>
    </w:rPr>
  </w:style>
  <w:style w:type="paragraph" w:customStyle="1" w:styleId="342">
    <w:name w:val="目录1"/>
    <w:basedOn w:val="1"/>
    <w:qFormat/>
    <w:uiPriority w:val="0"/>
    <w:pPr>
      <w:spacing w:line="400" w:lineRule="exact"/>
      <w:jc w:val="center"/>
    </w:pPr>
    <w:rPr>
      <w:sz w:val="28"/>
    </w:rPr>
  </w:style>
  <w:style w:type="paragraph" w:customStyle="1" w:styleId="343">
    <w:name w:val="6"/>
    <w:basedOn w:val="1"/>
    <w:next w:val="29"/>
    <w:qFormat/>
    <w:uiPriority w:val="0"/>
    <w:pPr>
      <w:spacing w:after="120" w:line="480" w:lineRule="auto"/>
      <w:ind w:left="420" w:leftChars="200"/>
    </w:pPr>
    <w:rPr>
      <w:rFonts w:ascii="Times New Roman" w:hAnsi="Times New Roman"/>
    </w:rPr>
  </w:style>
  <w:style w:type="paragraph" w:customStyle="1" w:styleId="344">
    <w:name w:val="表格居中"/>
    <w:basedOn w:val="1"/>
    <w:link w:val="418"/>
    <w:qFormat/>
    <w:uiPriority w:val="0"/>
    <w:pPr>
      <w:jc w:val="center"/>
    </w:pPr>
    <w:rPr>
      <w:rFonts w:hAnsi="宋体"/>
      <w:bCs/>
      <w:snapToGrid w:val="0"/>
      <w:kern w:val="18"/>
      <w:u w:color="FF0000"/>
    </w:rPr>
  </w:style>
  <w:style w:type="paragraph" w:customStyle="1" w:styleId="345">
    <w:name w:val="Char Char1 Char Char Char Char Char Char1"/>
    <w:basedOn w:val="1"/>
    <w:qFormat/>
    <w:uiPriority w:val="0"/>
    <w:pPr>
      <w:spacing w:line="360" w:lineRule="auto"/>
      <w:ind w:firstLine="200" w:firstLineChars="200"/>
    </w:pPr>
    <w:rPr>
      <w:rFonts w:hAnsi="宋体"/>
      <w:sz w:val="24"/>
      <w:szCs w:val="24"/>
    </w:rPr>
  </w:style>
  <w:style w:type="paragraph" w:customStyle="1" w:styleId="346">
    <w:name w:val="样式 首行缩进:  2 字符"/>
    <w:qFormat/>
    <w:uiPriority w:val="0"/>
    <w:pPr>
      <w:ind w:firstLine="560"/>
    </w:pPr>
    <w:rPr>
      <w:rFonts w:ascii="Times New Roman" w:hAnsi="Times New Roman" w:eastAsia="宋体" w:cs="Times New Roman"/>
      <w:kern w:val="2"/>
      <w:sz w:val="28"/>
      <w:lang w:val="en-US" w:eastAsia="zh-CN" w:bidi="ar-SA"/>
    </w:rPr>
  </w:style>
  <w:style w:type="paragraph" w:customStyle="1" w:styleId="347">
    <w:name w:val="小四 2"/>
    <w:basedOn w:val="1"/>
    <w:link w:val="457"/>
    <w:qFormat/>
    <w:uiPriority w:val="0"/>
    <w:pPr>
      <w:autoSpaceDE w:val="0"/>
      <w:autoSpaceDN w:val="0"/>
      <w:adjustRightInd w:val="0"/>
      <w:spacing w:line="360" w:lineRule="auto"/>
      <w:ind w:firstLine="200" w:firstLineChars="200"/>
      <w:textAlignment w:val="baseline"/>
    </w:pPr>
    <w:rPr>
      <w:rFonts w:ascii="Times New Roman" w:hAnsi="Times New Roman" w:eastAsia="Times New Roman"/>
      <w:kern w:val="0"/>
      <w:sz w:val="24"/>
    </w:rPr>
  </w:style>
  <w:style w:type="paragraph" w:customStyle="1" w:styleId="348">
    <w:name w:val="表格"/>
    <w:basedOn w:val="21"/>
    <w:next w:val="1"/>
    <w:link w:val="553"/>
    <w:qFormat/>
    <w:uiPriority w:val="0"/>
    <w:pPr>
      <w:snapToGrid w:val="0"/>
      <w:spacing w:line="240" w:lineRule="auto"/>
      <w:jc w:val="left"/>
    </w:pPr>
    <w:rPr>
      <w:rFonts w:eastAsia="方正黑体简体"/>
      <w:w w:val="100"/>
      <w:sz w:val="21"/>
    </w:rPr>
  </w:style>
  <w:style w:type="paragraph" w:customStyle="1" w:styleId="349">
    <w:name w:val="高岭土矿 正文"/>
    <w:basedOn w:val="1"/>
    <w:qFormat/>
    <w:uiPriority w:val="0"/>
    <w:pPr>
      <w:adjustRightInd w:val="0"/>
      <w:spacing w:line="288" w:lineRule="auto"/>
      <w:ind w:firstLine="200" w:firstLineChars="200"/>
    </w:pPr>
    <w:rPr>
      <w:rFonts w:ascii="Times New Roman" w:hAnsi="Times New Roman"/>
      <w:snapToGrid w:val="0"/>
      <w:kern w:val="0"/>
      <w:sz w:val="24"/>
    </w:rPr>
  </w:style>
  <w:style w:type="paragraph" w:customStyle="1" w:styleId="350">
    <w:name w:val="xl65"/>
    <w:basedOn w:val="1"/>
    <w:qFormat/>
    <w:uiPriority w:val="0"/>
    <w:pPr>
      <w:widowControl/>
      <w:pBdr>
        <w:bottom w:val="single" w:color="auto" w:sz="8" w:space="0"/>
        <w:right w:val="single" w:color="auto" w:sz="4" w:space="0"/>
      </w:pBdr>
      <w:spacing w:before="100" w:beforeAutospacing="1" w:after="100" w:afterAutospacing="1"/>
      <w:jc w:val="center"/>
      <w:textAlignment w:val="center"/>
    </w:pPr>
    <w:rPr>
      <w:rFonts w:hAnsi="宋体"/>
      <w:kern w:val="0"/>
      <w:sz w:val="20"/>
    </w:rPr>
  </w:style>
  <w:style w:type="paragraph" w:customStyle="1" w:styleId="351">
    <w:name w:val="xl55"/>
    <w:basedOn w:val="1"/>
    <w:qFormat/>
    <w:uiPriority w:val="0"/>
    <w:pPr>
      <w:widowControl/>
      <w:pBdr>
        <w:right w:val="single" w:color="auto" w:sz="4" w:space="0"/>
      </w:pBdr>
      <w:spacing w:before="100" w:beforeAutospacing="1" w:after="100" w:afterAutospacing="1"/>
      <w:jc w:val="center"/>
      <w:textAlignment w:val="center"/>
    </w:pPr>
    <w:rPr>
      <w:rFonts w:hAnsi="宋体"/>
      <w:kern w:val="0"/>
      <w:sz w:val="20"/>
    </w:rPr>
  </w:style>
  <w:style w:type="paragraph" w:customStyle="1" w:styleId="352">
    <w:name w:val="正文首行缩进 2 + Times New Roman"/>
    <w:basedOn w:val="1"/>
    <w:link w:val="510"/>
    <w:qFormat/>
    <w:uiPriority w:val="0"/>
    <w:pPr>
      <w:tabs>
        <w:tab w:val="left" w:pos="0"/>
        <w:tab w:val="left" w:pos="870"/>
        <w:tab w:val="left" w:pos="3150"/>
      </w:tabs>
      <w:autoSpaceDE w:val="0"/>
      <w:autoSpaceDN w:val="0"/>
      <w:spacing w:line="360" w:lineRule="auto"/>
      <w:ind w:firstLine="480" w:firstLineChars="200"/>
      <w:jc w:val="left"/>
    </w:pPr>
    <w:rPr>
      <w:rFonts w:ascii="Times New Roman" w:hAnsi="Times New Roman"/>
      <w:kern w:val="0"/>
      <w:sz w:val="24"/>
      <w:szCs w:val="24"/>
    </w:rPr>
  </w:style>
  <w:style w:type="paragraph" w:customStyle="1" w:styleId="353">
    <w:name w:val="高岭土矿 一 标题"/>
    <w:basedOn w:val="349"/>
    <w:next w:val="349"/>
    <w:qFormat/>
    <w:uiPriority w:val="0"/>
    <w:pPr>
      <w:snapToGrid w:val="0"/>
      <w:spacing w:before="124" w:beforeLines="40" w:after="93" w:afterLines="30"/>
      <w:ind w:firstLine="562"/>
      <w:outlineLvl w:val="2"/>
    </w:pPr>
    <w:rPr>
      <w:rFonts w:eastAsia="黑体"/>
      <w:b/>
      <w:snapToGrid/>
      <w:sz w:val="28"/>
    </w:rPr>
  </w:style>
  <w:style w:type="paragraph" w:customStyle="1" w:styleId="354">
    <w:name w:val="xl122"/>
    <w:basedOn w:val="1"/>
    <w:qFormat/>
    <w:uiPriority w:val="0"/>
    <w:pPr>
      <w:widowControl/>
      <w:pBdr>
        <w:left w:val="single" w:color="auto" w:sz="4" w:space="0"/>
        <w:right w:val="single" w:color="auto" w:sz="8" w:space="0"/>
      </w:pBdr>
      <w:spacing w:before="100" w:beforeAutospacing="1" w:after="100" w:afterAutospacing="1"/>
      <w:jc w:val="center"/>
      <w:textAlignment w:val="center"/>
    </w:pPr>
    <w:rPr>
      <w:rFonts w:ascii="Times New Roman" w:hAnsi="Times New Roman"/>
      <w:kern w:val="0"/>
      <w:sz w:val="24"/>
    </w:rPr>
  </w:style>
  <w:style w:type="paragraph" w:customStyle="1" w:styleId="355">
    <w:name w:val="t14"/>
    <w:basedOn w:val="1"/>
    <w:qFormat/>
    <w:uiPriority w:val="0"/>
    <w:pPr>
      <w:autoSpaceDE w:val="0"/>
      <w:autoSpaceDN w:val="0"/>
      <w:adjustRightInd w:val="0"/>
      <w:spacing w:line="240" w:lineRule="atLeast"/>
      <w:jc w:val="left"/>
    </w:pPr>
    <w:rPr>
      <w:rFonts w:ascii="Times New Roman" w:hAnsi="Times New Roman"/>
      <w:kern w:val="0"/>
      <w:sz w:val="24"/>
    </w:rPr>
  </w:style>
  <w:style w:type="paragraph" w:customStyle="1" w:styleId="356">
    <w:name w:val="xl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olor w:val="0000FF"/>
      <w:kern w:val="0"/>
      <w:sz w:val="24"/>
      <w:szCs w:val="24"/>
    </w:rPr>
  </w:style>
  <w:style w:type="paragraph" w:customStyle="1" w:styleId="357">
    <w:name w:val="p16"/>
    <w:basedOn w:val="1"/>
    <w:qFormat/>
    <w:uiPriority w:val="0"/>
    <w:pPr>
      <w:widowControl/>
    </w:pPr>
    <w:rPr>
      <w:rFonts w:ascii="Times New Roman" w:hAnsi="Times New Roman"/>
      <w:kern w:val="0"/>
    </w:rPr>
  </w:style>
  <w:style w:type="paragraph" w:customStyle="1" w:styleId="358">
    <w:name w:val="样式2"/>
    <w:basedOn w:val="1"/>
    <w:qFormat/>
    <w:uiPriority w:val="0"/>
    <w:pPr>
      <w:spacing w:before="60" w:line="460" w:lineRule="exact"/>
      <w:outlineLvl w:val="1"/>
    </w:pPr>
    <w:rPr>
      <w:rFonts w:ascii="Arial" w:hAnsi="Arial"/>
      <w:b/>
      <w:sz w:val="28"/>
      <w:szCs w:val="24"/>
    </w:rPr>
  </w:style>
  <w:style w:type="paragraph" w:customStyle="1" w:styleId="359">
    <w:name w:val="xl74"/>
    <w:basedOn w:val="1"/>
    <w:qFormat/>
    <w:uiPriority w:val="0"/>
    <w:pPr>
      <w:widowControl/>
      <w:spacing w:before="100" w:beforeAutospacing="1" w:after="100" w:afterAutospacing="1"/>
      <w:jc w:val="center"/>
      <w:textAlignment w:val="center"/>
    </w:pPr>
    <w:rPr>
      <w:rFonts w:hAnsi="宋体"/>
      <w:kern w:val="0"/>
      <w:sz w:val="24"/>
    </w:rPr>
  </w:style>
  <w:style w:type="paragraph" w:customStyle="1" w:styleId="360">
    <w:name w:val="样式4"/>
    <w:basedOn w:val="358"/>
    <w:qFormat/>
    <w:uiPriority w:val="0"/>
    <w:pPr>
      <w:tabs>
        <w:tab w:val="center" w:pos="4153"/>
        <w:tab w:val="right" w:pos="8306"/>
      </w:tabs>
      <w:snapToGrid w:val="0"/>
      <w:spacing w:before="0" w:line="240" w:lineRule="auto"/>
      <w:outlineLvl w:val="9"/>
    </w:pPr>
    <w:rPr>
      <w:rFonts w:ascii="Times New Roman" w:hAnsi="Times New Roman"/>
      <w:b w:val="0"/>
      <w:snapToGrid w:val="0"/>
      <w:sz w:val="18"/>
      <w:szCs w:val="20"/>
    </w:rPr>
  </w:style>
  <w:style w:type="paragraph" w:customStyle="1" w:styleId="361">
    <w:name w:val="样式6"/>
    <w:basedOn w:val="360"/>
    <w:qFormat/>
    <w:uiPriority w:val="0"/>
    <w:pPr>
      <w:pBdr>
        <w:bottom w:val="single" w:color="auto" w:sz="6" w:space="1"/>
      </w:pBdr>
    </w:pPr>
  </w:style>
  <w:style w:type="paragraph" w:customStyle="1" w:styleId="362">
    <w:name w:val="xl48"/>
    <w:basedOn w:val="1"/>
    <w:qFormat/>
    <w:uiPriority w:val="0"/>
    <w:pPr>
      <w:widowControl/>
      <w:pBdr>
        <w:bottom w:val="single" w:color="auto" w:sz="4" w:space="0"/>
        <w:right w:val="single" w:color="auto" w:sz="4" w:space="0"/>
      </w:pBdr>
      <w:spacing w:before="100" w:beforeAutospacing="1" w:after="100" w:afterAutospacing="1"/>
      <w:jc w:val="center"/>
    </w:pPr>
    <w:rPr>
      <w:rFonts w:ascii="Times New Roman" w:hAnsi="Times New Roman"/>
      <w:color w:val="FF00FF"/>
      <w:kern w:val="0"/>
      <w:sz w:val="20"/>
    </w:rPr>
  </w:style>
  <w:style w:type="paragraph" w:customStyle="1" w:styleId="363">
    <w:name w:val="xl42"/>
    <w:basedOn w:val="1"/>
    <w:qFormat/>
    <w:uiPriority w:val="0"/>
    <w:pPr>
      <w:widowControl/>
      <w:pBdr>
        <w:left w:val="single" w:color="auto" w:sz="4" w:space="0"/>
        <w:bottom w:val="single" w:color="auto" w:sz="4" w:space="0"/>
        <w:right w:val="single" w:color="auto" w:sz="4" w:space="0"/>
      </w:pBdr>
      <w:spacing w:before="100" w:beforeAutospacing="1" w:after="100" w:afterAutospacing="1"/>
      <w:textAlignment w:val="top"/>
    </w:pPr>
    <w:rPr>
      <w:rFonts w:hAnsi="宋体"/>
      <w:kern w:val="0"/>
    </w:rPr>
  </w:style>
  <w:style w:type="paragraph" w:customStyle="1" w:styleId="364">
    <w:name w:val="xl45"/>
    <w:basedOn w:val="1"/>
    <w:qFormat/>
    <w:uiPriority w:val="0"/>
    <w:pPr>
      <w:widowControl/>
      <w:pBdr>
        <w:bottom w:val="single" w:color="auto" w:sz="4" w:space="0"/>
        <w:right w:val="single" w:color="auto" w:sz="4" w:space="0"/>
      </w:pBdr>
      <w:spacing w:before="100" w:beforeAutospacing="1" w:after="100" w:afterAutospacing="1"/>
      <w:jc w:val="center"/>
    </w:pPr>
    <w:rPr>
      <w:rFonts w:ascii="Times New Roman" w:hAnsi="Times New Roman"/>
      <w:color w:val="000000"/>
      <w:kern w:val="0"/>
    </w:rPr>
  </w:style>
  <w:style w:type="paragraph" w:customStyle="1" w:styleId="365">
    <w:name w:val="注解"/>
    <w:basedOn w:val="177"/>
    <w:qFormat/>
    <w:uiPriority w:val="0"/>
    <w:pPr>
      <w:spacing w:line="360" w:lineRule="exact"/>
      <w:ind w:firstLine="200" w:firstLineChars="200"/>
      <w:jc w:val="both"/>
    </w:pPr>
    <w:rPr>
      <w:sz w:val="21"/>
    </w:rPr>
  </w:style>
  <w:style w:type="paragraph" w:customStyle="1" w:styleId="366">
    <w:name w:val="1级标题"/>
    <w:basedOn w:val="1"/>
    <w:qFormat/>
    <w:uiPriority w:val="0"/>
    <w:pPr>
      <w:spacing w:before="60" w:line="460" w:lineRule="exact"/>
      <w:outlineLvl w:val="0"/>
    </w:pPr>
    <w:rPr>
      <w:rFonts w:ascii="Times New Roman" w:hAnsi="Times New Roman"/>
      <w:b/>
      <w:sz w:val="32"/>
      <w:szCs w:val="24"/>
    </w:rPr>
  </w:style>
  <w:style w:type="paragraph" w:customStyle="1" w:styleId="367">
    <w:name w:val="表格内标"/>
    <w:basedOn w:val="1"/>
    <w:next w:val="1"/>
    <w:link w:val="450"/>
    <w:qFormat/>
    <w:uiPriority w:val="0"/>
    <w:pPr>
      <w:adjustRightInd w:val="0"/>
      <w:snapToGrid w:val="0"/>
      <w:jc w:val="center"/>
    </w:pPr>
    <w:rPr>
      <w:rFonts w:ascii="Times New Roman" w:hAnsi="Times New Roman" w:eastAsia="黑体"/>
      <w:sz w:val="20"/>
    </w:rPr>
  </w:style>
  <w:style w:type="paragraph" w:customStyle="1" w:styleId="368">
    <w:name w:val="样式 标题 2 + 自动设置1"/>
    <w:basedOn w:val="5"/>
    <w:qFormat/>
    <w:uiPriority w:val="0"/>
    <w:pPr>
      <w:tabs>
        <w:tab w:val="left" w:pos="840"/>
        <w:tab w:val="clear" w:pos="1260"/>
      </w:tabs>
      <w:spacing w:before="260" w:after="260" w:line="413" w:lineRule="auto"/>
      <w:ind w:left="840" w:hanging="420"/>
      <w:jc w:val="both"/>
    </w:pPr>
    <w:rPr>
      <w:bCs/>
      <w:szCs w:val="28"/>
    </w:rPr>
  </w:style>
  <w:style w:type="paragraph" w:customStyle="1" w:styleId="369">
    <w:name w:val="正文报告"/>
    <w:basedOn w:val="1"/>
    <w:qFormat/>
    <w:uiPriority w:val="0"/>
    <w:pPr>
      <w:tabs>
        <w:tab w:val="left" w:pos="510"/>
      </w:tabs>
      <w:adjustRightInd w:val="0"/>
      <w:ind w:firstLine="200" w:firstLineChars="200"/>
      <w:textAlignment w:val="baseline"/>
    </w:pPr>
    <w:rPr>
      <w:rFonts w:ascii="Times New Roman" w:hAnsi="Times New Roman"/>
      <w:kern w:val="0"/>
      <w:sz w:val="24"/>
    </w:rPr>
  </w:style>
  <w:style w:type="paragraph" w:customStyle="1" w:styleId="370">
    <w:name w:val="reader-word-layer reader-word-s2-6 reader-word-s2-8"/>
    <w:basedOn w:val="1"/>
    <w:qFormat/>
    <w:uiPriority w:val="0"/>
    <w:pPr>
      <w:widowControl/>
      <w:spacing w:before="100" w:beforeAutospacing="1" w:after="100" w:afterAutospacing="1"/>
      <w:jc w:val="left"/>
    </w:pPr>
    <w:rPr>
      <w:rFonts w:hAnsi="宋体"/>
      <w:kern w:val="0"/>
      <w:sz w:val="24"/>
      <w:szCs w:val="24"/>
    </w:rPr>
  </w:style>
  <w:style w:type="paragraph" w:customStyle="1" w:styleId="371">
    <w:name w:val="xl130"/>
    <w:basedOn w:val="1"/>
    <w:qFormat/>
    <w:uiPriority w:val="0"/>
    <w:pPr>
      <w:widowControl/>
      <w:pBdr>
        <w:left w:val="single" w:color="auto" w:sz="4" w:space="0"/>
        <w:bottom w:val="single" w:color="auto" w:sz="8" w:space="0"/>
        <w:right w:val="single" w:color="auto" w:sz="8" w:space="0"/>
      </w:pBdr>
      <w:spacing w:before="100" w:beforeAutospacing="1" w:after="100" w:afterAutospacing="1"/>
      <w:jc w:val="center"/>
      <w:textAlignment w:val="center"/>
    </w:pPr>
    <w:rPr>
      <w:rFonts w:hAnsi="宋体"/>
      <w:kern w:val="0"/>
      <w:sz w:val="24"/>
    </w:rPr>
  </w:style>
  <w:style w:type="paragraph" w:customStyle="1" w:styleId="372">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373">
    <w:name w:val="标书正文"/>
    <w:basedOn w:val="1"/>
    <w:qFormat/>
    <w:uiPriority w:val="0"/>
    <w:pPr>
      <w:spacing w:line="520" w:lineRule="exact"/>
      <w:ind w:firstLine="567"/>
    </w:pPr>
    <w:rPr>
      <w:sz w:val="28"/>
    </w:rPr>
  </w:style>
  <w:style w:type="paragraph" w:customStyle="1" w:styleId="374">
    <w:name w:val="reader-word-layer"/>
    <w:basedOn w:val="1"/>
    <w:qFormat/>
    <w:uiPriority w:val="0"/>
    <w:pPr>
      <w:widowControl/>
      <w:spacing w:before="100" w:beforeAutospacing="1" w:after="100" w:afterAutospacing="1"/>
      <w:jc w:val="left"/>
    </w:pPr>
    <w:rPr>
      <w:rFonts w:hAnsi="宋体"/>
      <w:kern w:val="0"/>
      <w:sz w:val="24"/>
      <w:szCs w:val="24"/>
    </w:rPr>
  </w:style>
  <w:style w:type="paragraph" w:customStyle="1" w:styleId="375">
    <w:name w:val="xl96"/>
    <w:basedOn w:val="1"/>
    <w:qFormat/>
    <w:uiPriority w:val="0"/>
    <w:pPr>
      <w:widowControl/>
      <w:pBdr>
        <w:top w:val="single" w:color="auto" w:sz="4" w:space="0"/>
        <w:left w:val="single" w:color="auto" w:sz="4" w:space="0"/>
        <w:bottom w:val="single" w:color="auto" w:sz="8" w:space="0"/>
        <w:right w:val="single" w:color="auto" w:sz="8" w:space="0"/>
      </w:pBdr>
      <w:spacing w:before="100" w:beforeAutospacing="1" w:after="100" w:afterAutospacing="1"/>
      <w:jc w:val="center"/>
      <w:textAlignment w:val="center"/>
    </w:pPr>
    <w:rPr>
      <w:rFonts w:hAnsi="宋体"/>
      <w:kern w:val="0"/>
      <w:sz w:val="20"/>
    </w:rPr>
  </w:style>
  <w:style w:type="paragraph" w:customStyle="1" w:styleId="376">
    <w:name w:val="xl134"/>
    <w:basedOn w:val="1"/>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jc w:val="left"/>
      <w:textAlignment w:val="center"/>
    </w:pPr>
    <w:rPr>
      <w:rFonts w:hAnsi="宋体"/>
      <w:kern w:val="0"/>
      <w:sz w:val="24"/>
    </w:rPr>
  </w:style>
  <w:style w:type="paragraph" w:customStyle="1" w:styleId="377">
    <w:name w:val="图"/>
    <w:basedOn w:val="22"/>
    <w:qFormat/>
    <w:uiPriority w:val="0"/>
    <w:pPr>
      <w:widowControl/>
      <w:autoSpaceDE w:val="0"/>
      <w:autoSpaceDN w:val="0"/>
      <w:adjustRightInd w:val="0"/>
      <w:spacing w:before="156" w:beforeLines="50" w:after="156" w:afterLines="50" w:line="240" w:lineRule="auto"/>
      <w:ind w:right="0" w:firstLine="0"/>
      <w:jc w:val="center"/>
      <w:textAlignment w:val="baseline"/>
    </w:pPr>
    <w:rPr>
      <w:rFonts w:ascii="Times New Roman" w:hAnsi="Times New Roman"/>
      <w:sz w:val="21"/>
    </w:rPr>
  </w:style>
  <w:style w:type="paragraph" w:customStyle="1" w:styleId="378">
    <w:name w:val="xl111"/>
    <w:basedOn w:val="1"/>
    <w:qFormat/>
    <w:uiPriority w:val="0"/>
    <w:pPr>
      <w:widowControl/>
      <w:pBdr>
        <w:left w:val="single" w:color="auto" w:sz="4" w:space="0"/>
        <w:right w:val="single" w:color="auto" w:sz="4" w:space="0"/>
      </w:pBdr>
      <w:spacing w:before="100" w:beforeAutospacing="1" w:after="100" w:afterAutospacing="1"/>
      <w:jc w:val="left"/>
      <w:textAlignment w:val="center"/>
    </w:pPr>
    <w:rPr>
      <w:rFonts w:hAnsi="宋体"/>
      <w:kern w:val="0"/>
      <w:sz w:val="24"/>
    </w:rPr>
  </w:style>
  <w:style w:type="paragraph" w:customStyle="1" w:styleId="379">
    <w:name w:val="xl115"/>
    <w:basedOn w:val="1"/>
    <w:qFormat/>
    <w:uiPriority w:val="0"/>
    <w:pPr>
      <w:widowControl/>
      <w:spacing w:before="100" w:beforeAutospacing="1" w:after="100" w:afterAutospacing="1"/>
      <w:jc w:val="center"/>
      <w:textAlignment w:val="center"/>
    </w:pPr>
    <w:rPr>
      <w:rFonts w:hAnsi="宋体"/>
      <w:kern w:val="0"/>
      <w:sz w:val="28"/>
    </w:rPr>
  </w:style>
  <w:style w:type="paragraph" w:customStyle="1" w:styleId="380">
    <w:name w:val="xl89"/>
    <w:basedOn w:val="1"/>
    <w:qFormat/>
    <w:uiPriority w:val="0"/>
    <w:pPr>
      <w:widowControl/>
      <w:pBdr>
        <w:right w:val="single" w:color="auto" w:sz="8" w:space="0"/>
      </w:pBdr>
      <w:spacing w:before="100" w:beforeAutospacing="1" w:after="100" w:afterAutospacing="1"/>
      <w:jc w:val="center"/>
      <w:textAlignment w:val="center"/>
    </w:pPr>
    <w:rPr>
      <w:rFonts w:hAnsi="宋体"/>
      <w:kern w:val="0"/>
      <w:sz w:val="24"/>
    </w:rPr>
  </w:style>
  <w:style w:type="paragraph" w:customStyle="1" w:styleId="381">
    <w:name w:val="xl4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color w:val="0000FF"/>
      <w:kern w:val="0"/>
      <w:sz w:val="24"/>
      <w:szCs w:val="24"/>
    </w:rPr>
  </w:style>
  <w:style w:type="paragraph" w:customStyle="1" w:styleId="382">
    <w:name w:val="表格数字"/>
    <w:basedOn w:val="1"/>
    <w:qFormat/>
    <w:uiPriority w:val="0"/>
    <w:pPr>
      <w:adjustRightInd w:val="0"/>
      <w:jc w:val="center"/>
    </w:pPr>
    <w:rPr>
      <w:rFonts w:ascii="Arial" w:hAnsi="Arial"/>
      <w:kern w:val="0"/>
      <w:szCs w:val="20"/>
    </w:rPr>
  </w:style>
  <w:style w:type="paragraph" w:customStyle="1" w:styleId="383">
    <w:name w:val="样式 四号"/>
    <w:basedOn w:val="1"/>
    <w:next w:val="1"/>
    <w:qFormat/>
    <w:uiPriority w:val="0"/>
    <w:pPr>
      <w:spacing w:line="360" w:lineRule="auto"/>
      <w:ind w:firstLine="560"/>
    </w:pPr>
    <w:rPr>
      <w:rFonts w:ascii="Times New Roman" w:hAnsi="Times New Roman"/>
      <w:sz w:val="24"/>
      <w:szCs w:val="24"/>
    </w:rPr>
  </w:style>
  <w:style w:type="paragraph" w:customStyle="1" w:styleId="384">
    <w:name w:val="正文11"/>
    <w:basedOn w:val="1"/>
    <w:qFormat/>
    <w:uiPriority w:val="0"/>
    <w:pPr>
      <w:ind w:right="21" w:firstLine="480" w:firstLineChars="200"/>
    </w:pPr>
    <w:rPr>
      <w:kern w:val="0"/>
      <w:szCs w:val="26"/>
      <w:lang w:val="zh-CN"/>
    </w:rPr>
  </w:style>
  <w:style w:type="paragraph" w:customStyle="1" w:styleId="385">
    <w:name w:val="font7"/>
    <w:basedOn w:val="1"/>
    <w:qFormat/>
    <w:uiPriority w:val="0"/>
    <w:pPr>
      <w:widowControl/>
      <w:spacing w:before="100" w:beforeAutospacing="1" w:after="100" w:afterAutospacing="1"/>
      <w:jc w:val="left"/>
    </w:pPr>
    <w:rPr>
      <w:rFonts w:hint="eastAsia" w:hAnsi="宋体"/>
      <w:kern w:val="0"/>
      <w:sz w:val="20"/>
    </w:rPr>
  </w:style>
  <w:style w:type="paragraph" w:customStyle="1" w:styleId="386">
    <w:name w:val="表格文本"/>
    <w:basedOn w:val="1"/>
    <w:next w:val="1"/>
    <w:qFormat/>
    <w:uiPriority w:val="0"/>
    <w:pPr>
      <w:spacing w:line="240" w:lineRule="exact"/>
      <w:jc w:val="center"/>
    </w:pPr>
    <w:rPr>
      <w:rFonts w:ascii="Times New Roman" w:hAnsi="Times New Roman" w:eastAsia="Times New Roman"/>
    </w:rPr>
  </w:style>
  <w:style w:type="paragraph" w:customStyle="1" w:styleId="387">
    <w:name w:val="报告章标题"/>
    <w:basedOn w:val="4"/>
    <w:next w:val="1"/>
    <w:qFormat/>
    <w:uiPriority w:val="0"/>
    <w:pPr>
      <w:keepLines/>
      <w:adjustRightInd w:val="0"/>
      <w:spacing w:before="360" w:after="360" w:line="400" w:lineRule="exact"/>
      <w:ind w:left="194" w:hanging="194"/>
      <w:jc w:val="center"/>
    </w:pPr>
    <w:rPr>
      <w:rFonts w:eastAsia="黑体"/>
      <w:b w:val="0"/>
      <w:kern w:val="44"/>
      <w:sz w:val="32"/>
    </w:rPr>
  </w:style>
  <w:style w:type="paragraph" w:customStyle="1" w:styleId="388">
    <w:name w:val="一级标题"/>
    <w:basedOn w:val="1"/>
    <w:qFormat/>
    <w:uiPriority w:val="0"/>
    <w:pPr>
      <w:spacing w:before="60" w:line="460" w:lineRule="exact"/>
      <w:outlineLvl w:val="0"/>
    </w:pPr>
    <w:rPr>
      <w:rFonts w:ascii="Times New Roman" w:hAnsi="Times New Roman"/>
      <w:b/>
      <w:bCs/>
      <w:snapToGrid w:val="0"/>
      <w:kern w:val="0"/>
      <w:sz w:val="32"/>
      <w:szCs w:val="24"/>
    </w:rPr>
  </w:style>
  <w:style w:type="paragraph" w:customStyle="1" w:styleId="389">
    <w:name w:val="WPSOffice手动目录 1"/>
    <w:qFormat/>
    <w:uiPriority w:val="0"/>
    <w:rPr>
      <w:rFonts w:ascii="Times New Roman" w:hAnsi="Times New Roman" w:eastAsia="宋体" w:cs="Times New Roman"/>
      <w:lang w:val="en-US" w:eastAsia="zh-CN" w:bidi="ar-SA"/>
    </w:rPr>
  </w:style>
  <w:style w:type="paragraph" w:customStyle="1" w:styleId="390">
    <w:name w:val="xl92"/>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textAlignment w:val="center"/>
    </w:pPr>
    <w:rPr>
      <w:rFonts w:hAnsi="宋体"/>
      <w:kern w:val="0"/>
      <w:sz w:val="20"/>
    </w:rPr>
  </w:style>
  <w:style w:type="paragraph" w:customStyle="1" w:styleId="391">
    <w:name w:val="表"/>
    <w:basedOn w:val="1"/>
    <w:qFormat/>
    <w:uiPriority w:val="0"/>
    <w:pPr>
      <w:snapToGrid w:val="0"/>
      <w:jc w:val="center"/>
    </w:pPr>
    <w:rPr>
      <w:spacing w:val="2"/>
      <w:szCs w:val="20"/>
    </w:rPr>
  </w:style>
  <w:style w:type="paragraph" w:customStyle="1" w:styleId="392">
    <w:name w:val="Char Char Char Char Char Char Char Char Char Char Char Char Char"/>
    <w:basedOn w:val="1"/>
    <w:qFormat/>
    <w:uiPriority w:val="0"/>
    <w:pPr>
      <w:spacing w:line="360" w:lineRule="auto"/>
      <w:ind w:firstLine="200" w:firstLineChars="200"/>
    </w:pPr>
    <w:rPr>
      <w:rFonts w:hAnsi="宋体"/>
      <w:sz w:val="24"/>
      <w:szCs w:val="24"/>
    </w:rPr>
  </w:style>
  <w:style w:type="paragraph" w:customStyle="1" w:styleId="393">
    <w:name w:val="样式 正文缩进首行缩进两字正文（首行缩进两字） Char特点正文（首行缩进两字）正文（首行缩进两字） Char Cha..."/>
    <w:basedOn w:val="6"/>
    <w:qFormat/>
    <w:uiPriority w:val="0"/>
    <w:pPr>
      <w:tabs>
        <w:tab w:val="clear" w:pos="1260"/>
      </w:tabs>
      <w:autoSpaceDE w:val="0"/>
      <w:autoSpaceDN w:val="0"/>
      <w:adjustRightInd w:val="0"/>
      <w:spacing w:line="500" w:lineRule="exact"/>
      <w:ind w:left="0" w:firstLine="200" w:firstLineChars="200"/>
      <w:jc w:val="both"/>
      <w:textAlignment w:val="baseline"/>
    </w:pPr>
    <w:rPr>
      <w:rFonts w:hAnsi="宋体"/>
      <w:color w:val="000000"/>
      <w:kern w:val="0"/>
      <w:sz w:val="24"/>
    </w:rPr>
  </w:style>
  <w:style w:type="paragraph" w:customStyle="1" w:styleId="394">
    <w:name w:val="法规"/>
    <w:basedOn w:val="1"/>
    <w:qFormat/>
    <w:uiPriority w:val="0"/>
    <w:pPr>
      <w:tabs>
        <w:tab w:val="left" w:pos="400"/>
      </w:tabs>
      <w:spacing w:line="440" w:lineRule="exact"/>
      <w:ind w:firstLine="400"/>
    </w:pPr>
    <w:rPr>
      <w:rFonts w:ascii="Times New Roman" w:hAnsi="Times New Roman"/>
      <w:sz w:val="25"/>
    </w:rPr>
  </w:style>
  <w:style w:type="paragraph" w:customStyle="1" w:styleId="395">
    <w:name w:val="font9"/>
    <w:basedOn w:val="1"/>
    <w:qFormat/>
    <w:uiPriority w:val="0"/>
    <w:pPr>
      <w:widowControl/>
      <w:spacing w:before="100" w:beforeAutospacing="1" w:after="100" w:afterAutospacing="1"/>
      <w:jc w:val="left"/>
    </w:pPr>
    <w:rPr>
      <w:rFonts w:hint="eastAsia" w:hAnsi="宋体"/>
      <w:color w:val="000080"/>
      <w:kern w:val="0"/>
      <w:sz w:val="24"/>
      <w:szCs w:val="24"/>
    </w:rPr>
  </w:style>
  <w:style w:type="paragraph" w:customStyle="1" w:styleId="396">
    <w:name w:val="Char Char Char Char"/>
    <w:basedOn w:val="1"/>
    <w:next w:val="1"/>
    <w:qFormat/>
    <w:uiPriority w:val="0"/>
    <w:rPr>
      <w:rFonts w:ascii="Times New Roman" w:hAnsi="Times New Roman"/>
      <w:szCs w:val="24"/>
    </w:rPr>
  </w:style>
  <w:style w:type="paragraph" w:customStyle="1" w:styleId="397">
    <w:name w:val="高岭土矿 1 标题"/>
    <w:basedOn w:val="349"/>
    <w:next w:val="349"/>
    <w:qFormat/>
    <w:uiPriority w:val="0"/>
    <w:pPr>
      <w:ind w:left="539" w:firstLine="0" w:firstLineChars="0"/>
      <w:outlineLvl w:val="4"/>
    </w:pPr>
    <w:rPr>
      <w:rFonts w:ascii="仿宋_GB2312" w:eastAsia="仿宋_GB2312"/>
      <w:b/>
    </w:rPr>
  </w:style>
  <w:style w:type="paragraph" w:customStyle="1" w:styleId="398">
    <w:name w:val="新正文"/>
    <w:basedOn w:val="1"/>
    <w:qFormat/>
    <w:uiPriority w:val="0"/>
    <w:pPr>
      <w:spacing w:before="60" w:line="460" w:lineRule="exact"/>
      <w:ind w:firstLine="200" w:firstLineChars="200"/>
    </w:pPr>
    <w:rPr>
      <w:rFonts w:ascii="Times New Roman" w:hAnsi="Times New Roman"/>
      <w:sz w:val="24"/>
    </w:rPr>
  </w:style>
  <w:style w:type="paragraph" w:customStyle="1" w:styleId="399">
    <w:name w:val="5"/>
    <w:basedOn w:val="1"/>
    <w:next w:val="6"/>
    <w:qFormat/>
    <w:uiPriority w:val="0"/>
    <w:pPr>
      <w:topLinePunct/>
      <w:adjustRightInd w:val="0"/>
      <w:snapToGrid w:val="0"/>
      <w:spacing w:line="360" w:lineRule="auto"/>
      <w:ind w:firstLine="560" w:firstLineChars="200"/>
    </w:pPr>
    <w:rPr>
      <w:rFonts w:ascii="Times New Roman" w:hAnsi="Times New Roman"/>
      <w:kern w:val="0"/>
      <w:sz w:val="28"/>
    </w:rPr>
  </w:style>
  <w:style w:type="paragraph" w:customStyle="1" w:styleId="400">
    <w:name w:val="表中"/>
    <w:semiHidden/>
    <w:qFormat/>
    <w:uiPriority w:val="0"/>
    <w:pPr>
      <w:adjustRightInd w:val="0"/>
      <w:snapToGrid w:val="0"/>
      <w:jc w:val="center"/>
    </w:pPr>
    <w:rPr>
      <w:rFonts w:ascii="Times New Roman" w:hAnsi="Times New Roman" w:eastAsia="宋体" w:cs="Times New Roman"/>
      <w:kern w:val="44"/>
      <w:sz w:val="21"/>
      <w:szCs w:val="21"/>
      <w:lang w:val="en-US" w:eastAsia="zh-CN" w:bidi="ar-SA"/>
    </w:rPr>
  </w:style>
  <w:style w:type="paragraph" w:customStyle="1" w:styleId="401">
    <w:name w:val="纯文本1"/>
    <w:basedOn w:val="1"/>
    <w:qFormat/>
    <w:uiPriority w:val="0"/>
    <w:rPr>
      <w:rFonts w:ascii="Times New Roman" w:hAnsi="Times New Roman"/>
      <w:sz w:val="24"/>
    </w:rPr>
  </w:style>
  <w:style w:type="paragraph" w:customStyle="1" w:styleId="402">
    <w:name w:val="表格字体"/>
    <w:basedOn w:val="1"/>
    <w:qFormat/>
    <w:uiPriority w:val="0"/>
    <w:pPr>
      <w:spacing w:line="400" w:lineRule="exact"/>
      <w:jc w:val="center"/>
    </w:pPr>
    <w:rPr>
      <w:rFonts w:ascii="仿宋_GB2312" w:hAnsi="Times New Roman" w:eastAsia="仿宋_GB2312"/>
      <w:spacing w:val="2"/>
    </w:rPr>
  </w:style>
  <w:style w:type="paragraph" w:customStyle="1" w:styleId="403">
    <w:name w:val="xl129"/>
    <w:basedOn w:val="1"/>
    <w:qFormat/>
    <w:uiPriority w:val="0"/>
    <w:pPr>
      <w:widowControl/>
      <w:pBdr>
        <w:left w:val="single" w:color="auto" w:sz="4" w:space="0"/>
        <w:right w:val="single" w:color="auto" w:sz="8" w:space="0"/>
      </w:pBdr>
      <w:spacing w:before="100" w:beforeAutospacing="1" w:after="100" w:afterAutospacing="1"/>
      <w:jc w:val="center"/>
      <w:textAlignment w:val="center"/>
    </w:pPr>
    <w:rPr>
      <w:rFonts w:hAnsi="宋体"/>
      <w:kern w:val="0"/>
      <w:sz w:val="24"/>
    </w:rPr>
  </w:style>
  <w:style w:type="paragraph" w:customStyle="1" w:styleId="404">
    <w:name w:val="文档结构图1"/>
    <w:basedOn w:val="1"/>
    <w:qFormat/>
    <w:uiPriority w:val="0"/>
    <w:pPr>
      <w:shd w:val="clear" w:color="auto" w:fill="000080"/>
    </w:pPr>
    <w:rPr>
      <w:rFonts w:ascii="Times New Roman" w:hAnsi="Times New Roman"/>
      <w:sz w:val="24"/>
    </w:rPr>
  </w:style>
  <w:style w:type="paragraph" w:customStyle="1" w:styleId="405">
    <w:name w:val="xl50"/>
    <w:basedOn w:val="1"/>
    <w:qFormat/>
    <w:uiPriority w:val="0"/>
    <w:pPr>
      <w:widowControl/>
      <w:pBdr>
        <w:left w:val="single" w:color="auto" w:sz="4" w:space="0"/>
        <w:bottom w:val="single" w:color="auto" w:sz="4" w:space="0"/>
        <w:right w:val="single" w:color="auto" w:sz="4" w:space="0"/>
      </w:pBdr>
      <w:spacing w:before="100" w:beforeAutospacing="1" w:after="100" w:afterAutospacing="1"/>
      <w:textAlignment w:val="top"/>
    </w:pPr>
    <w:rPr>
      <w:rFonts w:hAnsi="宋体"/>
      <w:color w:val="800080"/>
      <w:kern w:val="0"/>
    </w:rPr>
  </w:style>
  <w:style w:type="paragraph" w:customStyle="1" w:styleId="406">
    <w:name w:val="二级标题"/>
    <w:basedOn w:val="1"/>
    <w:qFormat/>
    <w:uiPriority w:val="0"/>
    <w:pPr>
      <w:spacing w:before="60" w:line="460" w:lineRule="exact"/>
      <w:outlineLvl w:val="1"/>
    </w:pPr>
    <w:rPr>
      <w:rFonts w:ascii="Times New Roman" w:hAnsi="Times New Roman"/>
      <w:b/>
      <w:bCs/>
      <w:snapToGrid w:val="0"/>
      <w:kern w:val="0"/>
      <w:sz w:val="28"/>
      <w:szCs w:val="24"/>
    </w:rPr>
  </w:style>
  <w:style w:type="paragraph" w:customStyle="1" w:styleId="407">
    <w:name w:val="xl52"/>
    <w:basedOn w:val="1"/>
    <w:qFormat/>
    <w:uiPriority w:val="0"/>
    <w:pPr>
      <w:widowControl/>
      <w:pBdr>
        <w:left w:val="single" w:color="auto" w:sz="4" w:space="0"/>
        <w:bottom w:val="single" w:color="auto" w:sz="8" w:space="0"/>
        <w:right w:val="single" w:color="auto" w:sz="4" w:space="0"/>
      </w:pBdr>
      <w:spacing w:before="100" w:beforeAutospacing="1" w:after="100" w:afterAutospacing="1"/>
      <w:jc w:val="center"/>
      <w:textAlignment w:val="center"/>
    </w:pPr>
    <w:rPr>
      <w:rFonts w:ascii="Times New Roman" w:hAnsi="Times New Roman"/>
      <w:kern w:val="0"/>
      <w:sz w:val="24"/>
    </w:rPr>
  </w:style>
  <w:style w:type="paragraph" w:customStyle="1" w:styleId="408">
    <w:name w:val="xl91"/>
    <w:basedOn w:val="1"/>
    <w:qFormat/>
    <w:uiPriority w:val="0"/>
    <w:pPr>
      <w:widowControl/>
      <w:pBdr>
        <w:top w:val="single" w:color="auto" w:sz="8" w:space="0"/>
        <w:left w:val="single" w:color="auto" w:sz="4" w:space="0"/>
        <w:bottom w:val="single" w:color="auto" w:sz="4" w:space="0"/>
        <w:right w:val="single" w:color="auto" w:sz="8" w:space="0"/>
      </w:pBdr>
      <w:spacing w:before="100" w:beforeAutospacing="1" w:after="100" w:afterAutospacing="1"/>
      <w:jc w:val="center"/>
      <w:textAlignment w:val="center"/>
    </w:pPr>
    <w:rPr>
      <w:rFonts w:hAnsi="宋体"/>
      <w:kern w:val="0"/>
      <w:sz w:val="20"/>
    </w:rPr>
  </w:style>
  <w:style w:type="paragraph" w:customStyle="1" w:styleId="409">
    <w:name w:val="样式 目录 3 + 首行缩进:  2 字符 行距: 单倍行距"/>
    <w:basedOn w:val="1"/>
    <w:qFormat/>
    <w:uiPriority w:val="0"/>
    <w:pPr>
      <w:ind w:firstLine="480" w:firstLineChars="200"/>
    </w:pPr>
    <w:rPr>
      <w:rFonts w:ascii="Times New Roman" w:hAnsi="Times New Roman"/>
      <w:sz w:val="24"/>
      <w:szCs w:val="24"/>
    </w:rPr>
  </w:style>
  <w:style w:type="paragraph" w:customStyle="1" w:styleId="410">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411">
    <w:name w:val="Char Char1 Char Char"/>
    <w:basedOn w:val="1"/>
    <w:qFormat/>
    <w:uiPriority w:val="0"/>
    <w:pPr>
      <w:spacing w:line="360" w:lineRule="auto"/>
      <w:ind w:firstLine="200" w:firstLineChars="200"/>
    </w:pPr>
    <w:rPr>
      <w:rFonts w:hAnsi="宋体"/>
      <w:sz w:val="24"/>
      <w:szCs w:val="24"/>
    </w:rPr>
  </w:style>
  <w:style w:type="paragraph" w:customStyle="1" w:styleId="412">
    <w:name w:val="首行缩进2"/>
    <w:basedOn w:val="1"/>
    <w:link w:val="482"/>
    <w:qFormat/>
    <w:uiPriority w:val="0"/>
    <w:pPr>
      <w:spacing w:line="360" w:lineRule="auto"/>
      <w:ind w:firstLine="480"/>
    </w:pPr>
    <w:rPr>
      <w:rFonts w:ascii="Times New Roman" w:hAnsi="Times New Roman"/>
      <w:sz w:val="24"/>
    </w:rPr>
  </w:style>
  <w:style w:type="paragraph" w:customStyle="1" w:styleId="413">
    <w:name w:val="样式3"/>
    <w:basedOn w:val="1"/>
    <w:qFormat/>
    <w:uiPriority w:val="0"/>
    <w:pPr>
      <w:spacing w:before="300" w:line="460" w:lineRule="exact"/>
      <w:outlineLvl w:val="2"/>
    </w:pPr>
    <w:rPr>
      <w:rFonts w:ascii="Arial" w:hAnsi="Arial"/>
      <w:b/>
      <w:sz w:val="24"/>
      <w:szCs w:val="24"/>
    </w:rPr>
  </w:style>
  <w:style w:type="paragraph" w:customStyle="1" w:styleId="414">
    <w:name w:val="xl95"/>
    <w:basedOn w:val="1"/>
    <w:qFormat/>
    <w:uiPriority w:val="0"/>
    <w:pPr>
      <w:widowControl/>
      <w:pBdr>
        <w:left w:val="single" w:color="auto" w:sz="4" w:space="0"/>
        <w:right w:val="single" w:color="auto" w:sz="8" w:space="0"/>
      </w:pBdr>
      <w:spacing w:before="100" w:beforeAutospacing="1" w:after="100" w:afterAutospacing="1"/>
      <w:jc w:val="center"/>
      <w:textAlignment w:val="center"/>
    </w:pPr>
    <w:rPr>
      <w:rFonts w:hAnsi="宋体"/>
      <w:kern w:val="0"/>
      <w:sz w:val="20"/>
    </w:rPr>
  </w:style>
  <w:style w:type="paragraph" w:customStyle="1" w:styleId="415">
    <w:name w:val="图名"/>
    <w:qFormat/>
    <w:uiPriority w:val="0"/>
    <w:pPr>
      <w:spacing w:before="156" w:beforeLines="50" w:after="156" w:afterLines="50"/>
      <w:jc w:val="center"/>
    </w:pPr>
    <w:rPr>
      <w:rFonts w:ascii="Times New Roman" w:hAnsi="Times New Roman" w:eastAsia="宋体" w:cs="Times New Roman"/>
      <w:b/>
      <w:sz w:val="28"/>
      <w:lang w:val="en-US" w:eastAsia="zh-CN" w:bidi="ar-SA"/>
    </w:rPr>
  </w:style>
  <w:style w:type="paragraph" w:customStyle="1" w:styleId="416">
    <w:name w:val="松阳县表格"/>
    <w:basedOn w:val="1"/>
    <w:link w:val="476"/>
    <w:qFormat/>
    <w:uiPriority w:val="0"/>
    <w:pPr>
      <w:jc w:val="center"/>
    </w:pPr>
    <w:rPr>
      <w:rFonts w:ascii="Times New Roman" w:hAnsi="Times New Roman"/>
    </w:rPr>
  </w:style>
  <w:style w:type="character" w:customStyle="1" w:styleId="417">
    <w:name w:val="标题 5 字符"/>
    <w:link w:val="10"/>
    <w:qFormat/>
    <w:uiPriority w:val="0"/>
    <w:rPr>
      <w:rFonts w:ascii="宋体" w:hAnsi="Courier New" w:eastAsia="宋体"/>
      <w:b/>
      <w:kern w:val="2"/>
      <w:sz w:val="28"/>
      <w:lang w:val="en-US" w:eastAsia="zh-CN" w:bidi="ar-SA"/>
    </w:rPr>
  </w:style>
  <w:style w:type="character" w:customStyle="1" w:styleId="418">
    <w:name w:val="表格居中 Char1"/>
    <w:link w:val="344"/>
    <w:qFormat/>
    <w:uiPriority w:val="0"/>
    <w:rPr>
      <w:rFonts w:ascii="宋体" w:hAnsi="宋体" w:eastAsia="宋体" w:cs="宋体"/>
      <w:bCs/>
      <w:snapToGrid w:val="0"/>
      <w:kern w:val="18"/>
      <w:sz w:val="21"/>
      <w:szCs w:val="21"/>
      <w:u w:val="none" w:color="FF0000"/>
      <w:lang w:val="en-US" w:eastAsia="zh-CN" w:bidi="ar-SA"/>
    </w:rPr>
  </w:style>
  <w:style w:type="character" w:customStyle="1" w:styleId="419">
    <w:name w:val="表格标题 Char"/>
    <w:qFormat/>
    <w:uiPriority w:val="0"/>
    <w:rPr>
      <w:rFonts w:eastAsia="宋体"/>
      <w:kern w:val="2"/>
      <w:sz w:val="24"/>
      <w:szCs w:val="24"/>
      <w:lang w:val="en-US" w:eastAsia="zh-CN" w:bidi="ar-SA"/>
    </w:rPr>
  </w:style>
  <w:style w:type="character" w:customStyle="1" w:styleId="420">
    <w:name w:val="unnamed1 style2"/>
    <w:qFormat/>
    <w:uiPriority w:val="0"/>
  </w:style>
  <w:style w:type="character" w:customStyle="1" w:styleId="421">
    <w:name w:val="标题 8 Char"/>
    <w:qFormat/>
    <w:uiPriority w:val="0"/>
    <w:rPr>
      <w:rFonts w:ascii="Cambria" w:hAnsi="Cambria"/>
      <w:kern w:val="2"/>
      <w:sz w:val="24"/>
      <w:szCs w:val="24"/>
    </w:rPr>
  </w:style>
  <w:style w:type="character" w:customStyle="1" w:styleId="422">
    <w:name w:val="m_5"/>
    <w:qFormat/>
    <w:uiPriority w:val="0"/>
  </w:style>
  <w:style w:type="character" w:customStyle="1" w:styleId="423">
    <w:name w:val="content"/>
    <w:qFormat/>
    <w:uiPriority w:val="0"/>
  </w:style>
  <w:style w:type="character" w:customStyle="1" w:styleId="424">
    <w:name w:val="批注文字 Char"/>
    <w:qFormat/>
    <w:uiPriority w:val="0"/>
    <w:rPr>
      <w:kern w:val="2"/>
      <w:sz w:val="21"/>
      <w:szCs w:val="24"/>
    </w:rPr>
  </w:style>
  <w:style w:type="character" w:customStyle="1" w:styleId="425">
    <w:name w:val="表名 Char"/>
    <w:link w:val="239"/>
    <w:qFormat/>
    <w:uiPriority w:val="0"/>
    <w:rPr>
      <w:rFonts w:ascii="Arial" w:hAnsi="Arial" w:eastAsia="黑体"/>
      <w:kern w:val="2"/>
      <w:sz w:val="24"/>
      <w:lang w:val="en-US" w:eastAsia="zh-CN" w:bidi="ar-SA"/>
    </w:rPr>
  </w:style>
  <w:style w:type="character" w:customStyle="1" w:styleId="426">
    <w:name w:val="列表段落 字符"/>
    <w:link w:val="306"/>
    <w:qFormat/>
    <w:uiPriority w:val="0"/>
    <w:rPr>
      <w:rFonts w:ascii="Calibri" w:hAnsi="Calibri" w:eastAsia="宋体"/>
      <w:kern w:val="2"/>
      <w:sz w:val="21"/>
      <w:szCs w:val="22"/>
      <w:lang w:val="en-US" w:eastAsia="zh-CN" w:bidi="ar-SA"/>
    </w:rPr>
  </w:style>
  <w:style w:type="character" w:customStyle="1" w:styleId="427">
    <w:name w:val="font71"/>
    <w:qFormat/>
    <w:uiPriority w:val="0"/>
    <w:rPr>
      <w:rFonts w:hint="eastAsia" w:ascii="宋体" w:hAnsi="宋体" w:eastAsia="宋体" w:cs="宋体"/>
      <w:color w:val="FFFFFF"/>
      <w:sz w:val="20"/>
      <w:szCs w:val="20"/>
      <w:u w:val="none"/>
    </w:rPr>
  </w:style>
  <w:style w:type="character" w:customStyle="1" w:styleId="428">
    <w:name w:val="textcontents1"/>
    <w:qFormat/>
    <w:uiPriority w:val="0"/>
    <w:rPr>
      <w:color w:val="000000"/>
      <w:sz w:val="22"/>
      <w:szCs w:val="22"/>
    </w:rPr>
  </w:style>
  <w:style w:type="character" w:customStyle="1" w:styleId="429">
    <w:name w:val="m_18"/>
    <w:qFormat/>
    <w:uiPriority w:val="0"/>
  </w:style>
  <w:style w:type="character" w:customStyle="1" w:styleId="430">
    <w:name w:val="表内容 Char"/>
    <w:link w:val="80"/>
    <w:qFormat/>
    <w:uiPriority w:val="0"/>
    <w:rPr>
      <w:rFonts w:ascii="宋体" w:hAnsi="宋体" w:eastAsia="宋体"/>
      <w:snapToGrid w:val="0"/>
      <w:kern w:val="2"/>
      <w:sz w:val="21"/>
      <w:lang w:val="en-US" w:eastAsia="zh-CN" w:bidi="ar-SA"/>
    </w:rPr>
  </w:style>
  <w:style w:type="character" w:customStyle="1" w:styleId="431">
    <w:name w:val="font01"/>
    <w:qFormat/>
    <w:uiPriority w:val="0"/>
    <w:rPr>
      <w:rFonts w:ascii="新宋体" w:hAnsi="新宋体" w:eastAsia="新宋体" w:cs="新宋体"/>
      <w:color w:val="000000"/>
      <w:sz w:val="24"/>
      <w:szCs w:val="24"/>
      <w:u w:val="none"/>
    </w:rPr>
  </w:style>
  <w:style w:type="character" w:customStyle="1" w:styleId="432">
    <w:name w:val="标题 字符"/>
    <w:link w:val="45"/>
    <w:qFormat/>
    <w:uiPriority w:val="0"/>
    <w:rPr>
      <w:rFonts w:ascii="Cambria" w:hAnsi="Cambria" w:eastAsia="宋体"/>
      <w:b/>
      <w:bCs/>
      <w:kern w:val="2"/>
      <w:sz w:val="32"/>
      <w:szCs w:val="32"/>
      <w:lang w:val="en-US" w:eastAsia="zh-CN" w:bidi="ar-SA"/>
    </w:rPr>
  </w:style>
  <w:style w:type="character" w:customStyle="1" w:styleId="433">
    <w:name w:val="纯文本 字符"/>
    <w:link w:val="2"/>
    <w:semiHidden/>
    <w:qFormat/>
    <w:uiPriority w:val="0"/>
    <w:rPr>
      <w:rFonts w:ascii="宋体" w:hAnsi="Courier New" w:eastAsia="宋体"/>
      <w:kern w:val="2"/>
      <w:sz w:val="26"/>
      <w:lang w:val="en-US" w:eastAsia="zh-CN" w:bidi="ar-SA"/>
    </w:rPr>
  </w:style>
  <w:style w:type="character" w:customStyle="1" w:styleId="434">
    <w:name w:val="headline-content2"/>
    <w:qFormat/>
    <w:uiPriority w:val="0"/>
  </w:style>
  <w:style w:type="character" w:customStyle="1" w:styleId="435">
    <w:name w:val="页眉 Char Char Char"/>
    <w:qFormat/>
    <w:uiPriority w:val="0"/>
    <w:rPr>
      <w:rFonts w:ascii="宋体" w:hAnsi="Courier New" w:eastAsia="宋体"/>
      <w:kern w:val="2"/>
      <w:sz w:val="18"/>
      <w:lang w:val="en-US" w:eastAsia="zh-CN" w:bidi="ar-SA"/>
    </w:rPr>
  </w:style>
  <w:style w:type="character" w:customStyle="1" w:styleId="436">
    <w:name w:val="HTML 预设格式 Char"/>
    <w:qFormat/>
    <w:uiPriority w:val="0"/>
    <w:rPr>
      <w:rFonts w:ascii="Courier New" w:hAnsi="Courier New" w:cs="Courier New"/>
      <w:kern w:val="2"/>
    </w:rPr>
  </w:style>
  <w:style w:type="character" w:customStyle="1" w:styleId="437">
    <w:name w:val="_Style 435"/>
    <w:unhideWhenUsed/>
    <w:qFormat/>
    <w:uiPriority w:val="99"/>
    <w:rPr>
      <w:color w:val="605E5C"/>
      <w:shd w:val="clear" w:color="auto" w:fill="E1DFDD"/>
    </w:rPr>
  </w:style>
  <w:style w:type="character" w:customStyle="1" w:styleId="438">
    <w:name w:val="font11"/>
    <w:qFormat/>
    <w:uiPriority w:val="0"/>
    <w:rPr>
      <w:rFonts w:hint="default" w:ascii="Times New Roman" w:hAnsi="Times New Roman" w:cs="Times New Roman"/>
      <w:color w:val="000000"/>
      <w:sz w:val="20"/>
      <w:szCs w:val="20"/>
      <w:u w:val="none"/>
    </w:rPr>
  </w:style>
  <w:style w:type="character" w:customStyle="1" w:styleId="439">
    <w:name w:val="标题 2 字符"/>
    <w:link w:val="5"/>
    <w:qFormat/>
    <w:uiPriority w:val="0"/>
    <w:rPr>
      <w:rFonts w:ascii="Times New Roman" w:hAnsi="Times New Roman" w:eastAsia="宋体" w:cs="Times New Roman"/>
      <w:b/>
      <w:kern w:val="2"/>
      <w:sz w:val="24"/>
      <w:szCs w:val="24"/>
      <w:lang w:val="en-US" w:eastAsia="zh-CN" w:bidi="ar-SA"/>
    </w:rPr>
  </w:style>
  <w:style w:type="character" w:customStyle="1" w:styleId="440">
    <w:name w:val="Char Char9"/>
    <w:qFormat/>
    <w:uiPriority w:val="0"/>
    <w:rPr>
      <w:rFonts w:ascii="宋体" w:hAnsi="Courier New" w:eastAsia="宋体"/>
      <w:kern w:val="2"/>
      <w:sz w:val="28"/>
      <w:szCs w:val="28"/>
      <w:lang w:val="en-US" w:eastAsia="zh-CN" w:bidi="ar-SA"/>
    </w:rPr>
  </w:style>
  <w:style w:type="character" w:customStyle="1" w:styleId="441">
    <w:name w:val="！ Char"/>
    <w:link w:val="100"/>
    <w:qFormat/>
    <w:uiPriority w:val="0"/>
    <w:rPr>
      <w:kern w:val="2"/>
      <w:sz w:val="28"/>
      <w:szCs w:val="28"/>
      <w:lang w:val="en-US" w:eastAsia="zh-CN" w:bidi="ar-SA"/>
    </w:rPr>
  </w:style>
  <w:style w:type="character" w:customStyle="1" w:styleId="442">
    <w:name w:val="正文不 Char"/>
    <w:qFormat/>
    <w:uiPriority w:val="0"/>
    <w:rPr>
      <w:rFonts w:eastAsia="宋体"/>
      <w:sz w:val="28"/>
      <w:lang w:val="en-US" w:eastAsia="zh-CN" w:bidi="ar-SA"/>
    </w:rPr>
  </w:style>
  <w:style w:type="character" w:customStyle="1" w:styleId="443">
    <w:name w:val="xl34 Char"/>
    <w:qFormat/>
    <w:uiPriority w:val="0"/>
    <w:rPr>
      <w:rFonts w:ascii="黑体" w:hAnsi="宋体" w:eastAsia="黑体"/>
      <w:b/>
      <w:bCs/>
      <w:sz w:val="32"/>
      <w:szCs w:val="32"/>
      <w:lang w:val="en-US" w:eastAsia="zh-CN" w:bidi="ar-SA"/>
    </w:rPr>
  </w:style>
  <w:style w:type="character" w:customStyle="1" w:styleId="444">
    <w:name w:val="11p1"/>
    <w:qFormat/>
    <w:uiPriority w:val="0"/>
    <w:rPr>
      <w:sz w:val="23"/>
      <w:szCs w:val="23"/>
    </w:rPr>
  </w:style>
  <w:style w:type="character" w:customStyle="1" w:styleId="445">
    <w:name w:val="Char Char Char2 Char Char"/>
    <w:qFormat/>
    <w:uiPriority w:val="0"/>
    <w:rPr>
      <w:rFonts w:eastAsia="宋体"/>
      <w:kern w:val="2"/>
      <w:sz w:val="21"/>
      <w:szCs w:val="24"/>
      <w:lang w:val="en-US" w:eastAsia="zh-CN" w:bidi="ar-SA"/>
    </w:rPr>
  </w:style>
  <w:style w:type="character" w:customStyle="1" w:styleId="446">
    <w:name w:val="正文文本 Char Char Char"/>
    <w:qFormat/>
    <w:uiPriority w:val="0"/>
    <w:rPr>
      <w:rFonts w:eastAsia="宋体"/>
      <w:sz w:val="28"/>
      <w:lang w:val="en-US" w:eastAsia="zh-CN" w:bidi="ar-SA"/>
    </w:rPr>
  </w:style>
  <w:style w:type="character" w:customStyle="1" w:styleId="447">
    <w:name w:val="纯文本 Char Char Char Char Char Char Char Char Char"/>
    <w:qFormat/>
    <w:uiPriority w:val="0"/>
    <w:rPr>
      <w:rFonts w:ascii="宋体" w:hAnsi="Courier New" w:eastAsia="宋体"/>
      <w:kern w:val="2"/>
      <w:sz w:val="28"/>
      <w:lang w:val="en-US" w:eastAsia="zh-CN" w:bidi="ar-SA"/>
    </w:rPr>
  </w:style>
  <w:style w:type="character" w:customStyle="1" w:styleId="448">
    <w:name w:val="3级标题 Char"/>
    <w:link w:val="204"/>
    <w:qFormat/>
    <w:uiPriority w:val="0"/>
    <w:rPr>
      <w:rFonts w:eastAsia="宋体"/>
      <w:b/>
      <w:kern w:val="2"/>
      <w:sz w:val="24"/>
      <w:szCs w:val="24"/>
      <w:lang w:val="en-US" w:eastAsia="zh-CN" w:bidi="ar-SA"/>
    </w:rPr>
  </w:style>
  <w:style w:type="character" w:customStyle="1" w:styleId="449">
    <w:name w:val="标题 Char"/>
    <w:qFormat/>
    <w:uiPriority w:val="0"/>
    <w:rPr>
      <w:b/>
      <w:sz w:val="36"/>
    </w:rPr>
  </w:style>
  <w:style w:type="character" w:customStyle="1" w:styleId="450">
    <w:name w:val="表格内标 Char Char"/>
    <w:link w:val="367"/>
    <w:qFormat/>
    <w:uiPriority w:val="0"/>
    <w:rPr>
      <w:rFonts w:eastAsia="黑体"/>
      <w:kern w:val="2"/>
      <w:lang w:bidi="ar-SA"/>
    </w:rPr>
  </w:style>
  <w:style w:type="character" w:customStyle="1" w:styleId="451">
    <w:name w:val="正文文本缩进 3 Char"/>
    <w:qFormat/>
    <w:uiPriority w:val="0"/>
    <w:rPr>
      <w:kern w:val="2"/>
      <w:sz w:val="16"/>
      <w:szCs w:val="16"/>
    </w:rPr>
  </w:style>
  <w:style w:type="character" w:customStyle="1" w:styleId="452">
    <w:name w:val="正文文本缩进 字符"/>
    <w:link w:val="22"/>
    <w:qFormat/>
    <w:uiPriority w:val="0"/>
    <w:rPr>
      <w:rFonts w:ascii="宋体" w:hAnsi="Courier New" w:eastAsia="宋体"/>
      <w:kern w:val="2"/>
      <w:sz w:val="24"/>
      <w:lang w:val="en-US" w:eastAsia="zh-CN" w:bidi="ar-SA"/>
    </w:rPr>
  </w:style>
  <w:style w:type="character" w:customStyle="1" w:styleId="453">
    <w:name w:val="m_28"/>
    <w:qFormat/>
    <w:uiPriority w:val="0"/>
  </w:style>
  <w:style w:type="character" w:customStyle="1" w:styleId="454">
    <w:name w:val="普通文字 Char Char Char"/>
    <w:semiHidden/>
    <w:qFormat/>
    <w:uiPriority w:val="0"/>
    <w:rPr>
      <w:rFonts w:ascii="宋体" w:hAnsi="Courier New" w:eastAsia="宋体"/>
      <w:kern w:val="2"/>
      <w:sz w:val="26"/>
      <w:lang w:val="en-US" w:eastAsia="zh-CN" w:bidi="ar-SA"/>
    </w:rPr>
  </w:style>
  <w:style w:type="character" w:customStyle="1" w:styleId="455">
    <w:name w:val="apple-converted-space"/>
    <w:qFormat/>
    <w:uiPriority w:val="0"/>
  </w:style>
  <w:style w:type="character" w:customStyle="1" w:styleId="456">
    <w:name w:val="段落内容 Char Char"/>
    <w:link w:val="292"/>
    <w:qFormat/>
    <w:uiPriority w:val="0"/>
    <w:rPr>
      <w:rFonts w:eastAsia="Times New Roman"/>
      <w:color w:val="000000"/>
      <w:sz w:val="24"/>
      <w:lang w:val="en-US" w:eastAsia="zh-CN" w:bidi="ar-SA"/>
    </w:rPr>
  </w:style>
  <w:style w:type="character" w:customStyle="1" w:styleId="457">
    <w:name w:val="小四 2 Char"/>
    <w:link w:val="347"/>
    <w:qFormat/>
    <w:uiPriority w:val="0"/>
    <w:rPr>
      <w:sz w:val="24"/>
      <w:lang w:bidi="ar-SA"/>
    </w:rPr>
  </w:style>
  <w:style w:type="character" w:customStyle="1" w:styleId="458">
    <w:name w:val="报告图题 Char"/>
    <w:qFormat/>
    <w:uiPriority w:val="0"/>
    <w:rPr>
      <w:rFonts w:ascii="黑体" w:eastAsia="黑体"/>
      <w:kern w:val="2"/>
      <w:sz w:val="21"/>
      <w:lang w:val="en-US" w:eastAsia="zh-CN"/>
    </w:rPr>
  </w:style>
  <w:style w:type="character" w:customStyle="1" w:styleId="459">
    <w:name w:val="纯文本 Char Char Char Char Char Char Char Char Char Char Char Char Char Char Char Char Char Char Char Char Char Char Char Char Char Char Char Char Char Char"/>
    <w:qFormat/>
    <w:uiPriority w:val="0"/>
    <w:rPr>
      <w:rFonts w:ascii="宋体" w:hAnsi="Courier New" w:eastAsia="宋体" w:cs="宋体"/>
      <w:kern w:val="2"/>
      <w:sz w:val="24"/>
      <w:szCs w:val="24"/>
      <w:lang w:val="en-US" w:eastAsia="zh-CN" w:bidi="ar-SA"/>
    </w:rPr>
  </w:style>
  <w:style w:type="character" w:customStyle="1" w:styleId="460">
    <w:name w:val="页脚 Char"/>
    <w:qFormat/>
    <w:uiPriority w:val="0"/>
    <w:rPr>
      <w:rFonts w:eastAsia="宋体"/>
      <w:kern w:val="2"/>
      <w:sz w:val="18"/>
      <w:szCs w:val="18"/>
      <w:lang w:val="en-US" w:eastAsia="zh-CN" w:bidi="ar-SA"/>
    </w:rPr>
  </w:style>
  <w:style w:type="character" w:customStyle="1" w:styleId="461">
    <w:name w:val="m_8"/>
    <w:qFormat/>
    <w:uiPriority w:val="0"/>
  </w:style>
  <w:style w:type="character" w:customStyle="1" w:styleId="462">
    <w:name w:val="style91"/>
    <w:qFormat/>
    <w:uiPriority w:val="0"/>
    <w:rPr>
      <w:sz w:val="30"/>
      <w:szCs w:val="30"/>
    </w:rPr>
  </w:style>
  <w:style w:type="character" w:customStyle="1" w:styleId="463">
    <w:name w:val="纯文本2"/>
    <w:qFormat/>
    <w:uiPriority w:val="0"/>
    <w:rPr>
      <w:rFonts w:ascii="宋体" w:hAnsi="Courier New" w:eastAsia="宋体"/>
      <w:kern w:val="2"/>
      <w:sz w:val="28"/>
      <w:lang w:val="en-US" w:eastAsia="zh-CN" w:bidi="ar-SA"/>
    </w:rPr>
  </w:style>
  <w:style w:type="character" w:customStyle="1" w:styleId="464">
    <w:name w:val="Char Char4"/>
    <w:qFormat/>
    <w:uiPriority w:val="0"/>
    <w:rPr>
      <w:rFonts w:ascii="Cambria" w:hAnsi="Cambria" w:eastAsia="黑体"/>
      <w:kern w:val="2"/>
      <w:lang w:val="en-US" w:eastAsia="zh-CN" w:bidi="ar-SA"/>
    </w:rPr>
  </w:style>
  <w:style w:type="character" w:customStyle="1" w:styleId="465">
    <w:name w:val="s4 Char1"/>
    <w:qFormat/>
    <w:uiPriority w:val="0"/>
    <w:rPr>
      <w:rFonts w:eastAsia="宋体"/>
      <w:sz w:val="28"/>
      <w:lang w:val="en-US" w:eastAsia="zh-CN" w:bidi="ar-SA"/>
    </w:rPr>
  </w:style>
  <w:style w:type="character" w:customStyle="1" w:styleId="466">
    <w:name w:val="报告节标题 Char"/>
    <w:qFormat/>
    <w:uiPriority w:val="0"/>
    <w:rPr>
      <w:rFonts w:ascii="Arial" w:hAnsi="Arial" w:eastAsia="黑体"/>
      <w:kern w:val="2"/>
      <w:sz w:val="30"/>
      <w:lang w:val="en-US" w:eastAsia="zh-CN"/>
    </w:rPr>
  </w:style>
  <w:style w:type="character" w:customStyle="1" w:styleId="467">
    <w:name w:val="文档结构图 Char"/>
    <w:qFormat/>
    <w:uiPriority w:val="0"/>
    <w:rPr>
      <w:kern w:val="2"/>
      <w:sz w:val="21"/>
      <w:shd w:val="clear" w:color="auto" w:fill="000080"/>
    </w:rPr>
  </w:style>
  <w:style w:type="character" w:customStyle="1" w:styleId="468">
    <w:name w:val="line20"/>
    <w:qFormat/>
    <w:uiPriority w:val="0"/>
  </w:style>
  <w:style w:type="character" w:customStyle="1" w:styleId="469">
    <w:name w:val="表格文字 Char"/>
    <w:link w:val="230"/>
    <w:qFormat/>
    <w:uiPriority w:val="0"/>
    <w:rPr>
      <w:rFonts w:ascii="宋体" w:hAnsi="Courier New" w:eastAsia="方正书宋简体"/>
      <w:w w:val="90"/>
      <w:kern w:val="2"/>
      <w:sz w:val="26"/>
      <w:lang w:val="en-US" w:eastAsia="zh-CN" w:bidi="ar-SA"/>
    </w:rPr>
  </w:style>
  <w:style w:type="character" w:customStyle="1" w:styleId="470">
    <w:name w:val="纯文本 Char Char Char Char Char Char Char Char Char Char Char Char Char Char Char Char Char Char Char Char Char Char Char Char Char Char Char Char Char Char Char Char Char Char"/>
    <w:qFormat/>
    <w:uiPriority w:val="0"/>
    <w:rPr>
      <w:rFonts w:ascii="宋体" w:hAnsi="Courier New" w:eastAsia="宋体"/>
      <w:kern w:val="2"/>
      <w:sz w:val="28"/>
      <w:lang w:val="en-US" w:eastAsia="zh-CN" w:bidi="ar-SA"/>
    </w:rPr>
  </w:style>
  <w:style w:type="character" w:customStyle="1" w:styleId="471">
    <w:name w:val="报告条标题 Char"/>
    <w:qFormat/>
    <w:uiPriority w:val="0"/>
    <w:rPr>
      <w:rFonts w:ascii="黑体" w:eastAsia="黑体"/>
      <w:kern w:val="2"/>
      <w:sz w:val="24"/>
      <w:lang w:val="en-US" w:eastAsia="zh-CN"/>
    </w:rPr>
  </w:style>
  <w:style w:type="character" w:customStyle="1" w:styleId="472">
    <w:name w:val="2级标题 Char"/>
    <w:link w:val="323"/>
    <w:qFormat/>
    <w:uiPriority w:val="0"/>
    <w:rPr>
      <w:rFonts w:eastAsia="宋体"/>
      <w:b/>
      <w:kern w:val="2"/>
      <w:sz w:val="28"/>
      <w:szCs w:val="24"/>
      <w:lang w:val="en-US" w:eastAsia="zh-CN" w:bidi="ar-SA"/>
    </w:rPr>
  </w:style>
  <w:style w:type="character" w:customStyle="1" w:styleId="473">
    <w:name w:val="font31"/>
    <w:qFormat/>
    <w:uiPriority w:val="0"/>
    <w:rPr>
      <w:rFonts w:hint="eastAsia" w:ascii="宋体" w:hAnsi="宋体" w:eastAsia="宋体"/>
      <w:color w:val="000000"/>
      <w:sz w:val="20"/>
      <w:szCs w:val="20"/>
      <w:u w:val="none"/>
    </w:rPr>
  </w:style>
  <w:style w:type="character" w:customStyle="1" w:styleId="474">
    <w:name w:val="题注 字符"/>
    <w:link w:val="17"/>
    <w:qFormat/>
    <w:uiPriority w:val="0"/>
    <w:rPr>
      <w:rFonts w:ascii="Cambria" w:hAnsi="Cambria" w:eastAsia="黑体"/>
      <w:kern w:val="2"/>
      <w:lang w:val="en-US" w:eastAsia="zh-CN" w:bidi="ar-SA"/>
    </w:rPr>
  </w:style>
  <w:style w:type="character" w:customStyle="1" w:styleId="475">
    <w:name w:val="正文文本缩进 2 Char"/>
    <w:qFormat/>
    <w:uiPriority w:val="0"/>
    <w:rPr>
      <w:kern w:val="2"/>
      <w:sz w:val="24"/>
      <w:szCs w:val="24"/>
    </w:rPr>
  </w:style>
  <w:style w:type="character" w:customStyle="1" w:styleId="476">
    <w:name w:val="松阳县表格 字符"/>
    <w:link w:val="416"/>
    <w:qFormat/>
    <w:uiPriority w:val="0"/>
    <w:rPr>
      <w:kern w:val="2"/>
      <w:sz w:val="21"/>
      <w:szCs w:val="21"/>
    </w:rPr>
  </w:style>
  <w:style w:type="character" w:customStyle="1" w:styleId="477">
    <w:name w:val="批注框文本 Char"/>
    <w:qFormat/>
    <w:uiPriority w:val="0"/>
    <w:rPr>
      <w:kern w:val="2"/>
      <w:sz w:val="18"/>
      <w:szCs w:val="18"/>
    </w:rPr>
  </w:style>
  <w:style w:type="character" w:customStyle="1" w:styleId="478">
    <w:name w:val="b21"/>
    <w:qFormat/>
    <w:uiPriority w:val="0"/>
    <w:rPr>
      <w:rFonts w:ascii="_x000B__x000C_" w:hAnsi="_x000B__x000C_"/>
      <w:color w:val="000000"/>
      <w:spacing w:val="270"/>
      <w:sz w:val="20"/>
      <w:szCs w:val="20"/>
    </w:rPr>
  </w:style>
  <w:style w:type="character" w:customStyle="1" w:styleId="479">
    <w:name w:val="tit2"/>
    <w:qFormat/>
    <w:uiPriority w:val="0"/>
    <w:rPr>
      <w:b/>
      <w:bCs/>
      <w:sz w:val="48"/>
      <w:szCs w:val="48"/>
    </w:rPr>
  </w:style>
  <w:style w:type="character" w:customStyle="1" w:styleId="480">
    <w:name w:val="da1"/>
    <w:qFormat/>
    <w:uiPriority w:val="0"/>
    <w:rPr>
      <w:rFonts w:hint="default" w:ascii="_x000B__x000C_" w:hAnsi="_x000B__x000C_" w:eastAsia="宋体"/>
      <w:color w:val="000000"/>
      <w:kern w:val="2"/>
      <w:sz w:val="21"/>
      <w:szCs w:val="21"/>
      <w:u w:val="none"/>
      <w:lang w:val="en-US" w:eastAsia="zh-CN" w:bidi="ar-SA"/>
    </w:rPr>
  </w:style>
  <w:style w:type="character" w:customStyle="1" w:styleId="481">
    <w:name w:val="节标题 1.1 Char"/>
    <w:qFormat/>
    <w:uiPriority w:val="0"/>
    <w:rPr>
      <w:rFonts w:ascii="Arial" w:hAnsi="Arial" w:eastAsia="黑体"/>
      <w:b/>
      <w:bCs/>
      <w:kern w:val="2"/>
      <w:sz w:val="32"/>
      <w:szCs w:val="32"/>
    </w:rPr>
  </w:style>
  <w:style w:type="character" w:customStyle="1" w:styleId="482">
    <w:name w:val="首行缩进2 Char"/>
    <w:link w:val="412"/>
    <w:qFormat/>
    <w:uiPriority w:val="0"/>
    <w:rPr>
      <w:rFonts w:eastAsia="宋体"/>
      <w:kern w:val="2"/>
      <w:sz w:val="24"/>
      <w:lang w:val="en-US" w:eastAsia="zh-CN" w:bidi="ar-SA"/>
    </w:rPr>
  </w:style>
  <w:style w:type="character" w:customStyle="1" w:styleId="483">
    <w:name w:val="apple-style-span"/>
    <w:qFormat/>
    <w:uiPriority w:val="0"/>
  </w:style>
  <w:style w:type="character" w:customStyle="1" w:styleId="484">
    <w:name w:val="正文（首行缩进两字） Char Char1"/>
    <w:qFormat/>
    <w:uiPriority w:val="0"/>
    <w:rPr>
      <w:rFonts w:eastAsia="宋体"/>
      <w:sz w:val="28"/>
      <w:lang w:val="en-US" w:eastAsia="zh-CN" w:bidi="ar-SA"/>
    </w:rPr>
  </w:style>
  <w:style w:type="character" w:customStyle="1" w:styleId="485">
    <w:name w:val="tt3"/>
    <w:qFormat/>
    <w:uiPriority w:val="0"/>
  </w:style>
  <w:style w:type="character" w:customStyle="1" w:styleId="486">
    <w:name w:val="正文001 Char Char Char"/>
    <w:qFormat/>
    <w:uiPriority w:val="0"/>
    <w:rPr>
      <w:rFonts w:eastAsia="宋体"/>
      <w:kern w:val="2"/>
      <w:sz w:val="24"/>
      <w:lang w:val="en-US" w:eastAsia="zh-CN" w:bidi="ar-SA"/>
    </w:rPr>
  </w:style>
  <w:style w:type="character" w:customStyle="1" w:styleId="487">
    <w:name w:val="标题 6 字符"/>
    <w:link w:val="11"/>
    <w:qFormat/>
    <w:uiPriority w:val="0"/>
    <w:rPr>
      <w:rFonts w:ascii="Arial" w:hAnsi="Arial" w:eastAsia="黑体"/>
      <w:b/>
      <w:kern w:val="2"/>
      <w:sz w:val="24"/>
      <w:lang w:val="en-US" w:eastAsia="zh-CN" w:bidi="ar-SA"/>
    </w:rPr>
  </w:style>
  <w:style w:type="character" w:customStyle="1" w:styleId="488">
    <w:name w:val="Char Char Char"/>
    <w:qFormat/>
    <w:uiPriority w:val="0"/>
    <w:rPr>
      <w:rFonts w:ascii="宋体" w:hAnsi="宋体" w:eastAsia="宋体"/>
      <w:b/>
      <w:snapToGrid w:val="0"/>
      <w:sz w:val="24"/>
      <w:lang w:val="en-US" w:eastAsia="zh-CN"/>
    </w:rPr>
  </w:style>
  <w:style w:type="character" w:customStyle="1" w:styleId="489">
    <w:name w:val="表格样式1 字符"/>
    <w:link w:val="67"/>
    <w:qFormat/>
    <w:uiPriority w:val="0"/>
    <w:rPr>
      <w:rFonts w:eastAsia="仿宋_GB2312"/>
      <w:iCs/>
      <w:sz w:val="21"/>
    </w:rPr>
  </w:style>
  <w:style w:type="character" w:customStyle="1" w:styleId="490">
    <w:name w:val="报告页眉 Char"/>
    <w:qFormat/>
    <w:uiPriority w:val="0"/>
    <w:rPr>
      <w:rFonts w:eastAsia="宋体"/>
      <w:kern w:val="2"/>
      <w:sz w:val="18"/>
      <w:lang w:val="en-US" w:eastAsia="zh-CN"/>
    </w:rPr>
  </w:style>
  <w:style w:type="character" w:customStyle="1" w:styleId="491">
    <w:name w:val="日期 Char"/>
    <w:qFormat/>
    <w:uiPriority w:val="0"/>
    <w:rPr>
      <w:sz w:val="28"/>
    </w:rPr>
  </w:style>
  <w:style w:type="character" w:customStyle="1" w:styleId="492">
    <w:name w:val="普通文字 Char Char Char Char Char"/>
    <w:qFormat/>
    <w:uiPriority w:val="0"/>
    <w:rPr>
      <w:rFonts w:ascii="文鼎书宋简" w:hAnsi="Symbol" w:eastAsia="宋体"/>
      <w:kern w:val="2"/>
      <w:sz w:val="26"/>
      <w:lang w:val="en-US" w:eastAsia="zh-CN" w:bidi="ar-SA"/>
    </w:rPr>
  </w:style>
  <w:style w:type="character" w:customStyle="1" w:styleId="493">
    <w:name w:val="Char Char"/>
    <w:qFormat/>
    <w:uiPriority w:val="0"/>
    <w:rPr>
      <w:rFonts w:ascii="Arial" w:hAnsi="Arial" w:eastAsia="黑体"/>
      <w:kern w:val="2"/>
      <w:sz w:val="36"/>
      <w:szCs w:val="24"/>
      <w:lang w:val="en-US" w:eastAsia="zh-CN" w:bidi="ar-SA"/>
    </w:rPr>
  </w:style>
  <w:style w:type="character" w:customStyle="1" w:styleId="494">
    <w:name w:val="报告表中 Char"/>
    <w:qFormat/>
    <w:uiPriority w:val="0"/>
    <w:rPr>
      <w:rFonts w:eastAsia="宋体"/>
      <w:kern w:val="2"/>
      <w:sz w:val="18"/>
      <w:lang w:val="en-US" w:eastAsia="zh-CN"/>
    </w:rPr>
  </w:style>
  <w:style w:type="character" w:customStyle="1" w:styleId="495">
    <w:name w:val="标题 9 Char"/>
    <w:qFormat/>
    <w:uiPriority w:val="0"/>
    <w:rPr>
      <w:rFonts w:ascii="Cambria" w:hAnsi="Cambria"/>
      <w:kern w:val="2"/>
      <w:sz w:val="21"/>
      <w:szCs w:val="21"/>
    </w:rPr>
  </w:style>
  <w:style w:type="character" w:customStyle="1" w:styleId="496">
    <w:name w:val="bold"/>
    <w:qFormat/>
    <w:uiPriority w:val="0"/>
  </w:style>
  <w:style w:type="character" w:customStyle="1" w:styleId="497">
    <w:name w:val="题注 Char"/>
    <w:qFormat/>
    <w:uiPriority w:val="0"/>
    <w:rPr>
      <w:rFonts w:ascii="Cambria" w:hAnsi="Cambria" w:eastAsia="黑体"/>
      <w:kern w:val="2"/>
      <w:lang w:val="en-US" w:eastAsia="zh-CN" w:bidi="ar-SA"/>
    </w:rPr>
  </w:style>
  <w:style w:type="character" w:customStyle="1" w:styleId="498">
    <w:name w:val="标题 3 Char"/>
    <w:qFormat/>
    <w:uiPriority w:val="0"/>
    <w:rPr>
      <w:rFonts w:eastAsia="宋体"/>
      <w:b/>
      <w:sz w:val="32"/>
      <w:szCs w:val="24"/>
      <w:lang w:val="en-US" w:eastAsia="zh-CN" w:bidi="ar-SA"/>
    </w:rPr>
  </w:style>
  <w:style w:type="character" w:customStyle="1" w:styleId="499">
    <w:name w:val="标题 1 字符"/>
    <w:link w:val="4"/>
    <w:qFormat/>
    <w:uiPriority w:val="0"/>
    <w:rPr>
      <w:rFonts w:ascii="Times New Roman" w:hAnsi="Times New Roman" w:eastAsia="宋体" w:cs="Times New Roman"/>
      <w:b/>
      <w:kern w:val="2"/>
      <w:sz w:val="28"/>
      <w:lang w:val="en-US" w:eastAsia="zh-CN" w:bidi="ar-SA"/>
    </w:rPr>
  </w:style>
  <w:style w:type="character" w:customStyle="1" w:styleId="500">
    <w:name w:val="正文文本缩进 3 字符"/>
    <w:link w:val="38"/>
    <w:qFormat/>
    <w:uiPriority w:val="0"/>
    <w:rPr>
      <w:rFonts w:ascii="宋体" w:hAnsi="Courier New" w:eastAsia="宋体"/>
      <w:kern w:val="2"/>
      <w:sz w:val="26"/>
      <w:lang w:val="en-US" w:eastAsia="zh-CN" w:bidi="ar-SA"/>
    </w:rPr>
  </w:style>
  <w:style w:type="character" w:customStyle="1" w:styleId="501">
    <w:name w:val="正文01 Char"/>
    <w:link w:val="242"/>
    <w:qFormat/>
    <w:uiPriority w:val="0"/>
    <w:rPr>
      <w:rFonts w:eastAsia="宋体"/>
      <w:kern w:val="2"/>
      <w:sz w:val="24"/>
      <w:szCs w:val="24"/>
      <w:lang w:val="en-US" w:eastAsia="zh-CN" w:bidi="ar-SA"/>
    </w:rPr>
  </w:style>
  <w:style w:type="character" w:customStyle="1" w:styleId="502">
    <w:name w:val="zcy 字符"/>
    <w:link w:val="66"/>
    <w:qFormat/>
    <w:uiPriority w:val="0"/>
  </w:style>
  <w:style w:type="character" w:customStyle="1" w:styleId="503">
    <w:name w:val="ll"/>
    <w:qFormat/>
    <w:uiPriority w:val="0"/>
  </w:style>
  <w:style w:type="character" w:customStyle="1" w:styleId="504">
    <w:name w:val="Char Char10"/>
    <w:qFormat/>
    <w:uiPriority w:val="0"/>
    <w:rPr>
      <w:rFonts w:ascii="宋体" w:hAnsi="Courier New" w:eastAsia="宋体"/>
      <w:kern w:val="2"/>
      <w:sz w:val="18"/>
      <w:vertAlign w:val="subscript"/>
      <w:lang w:val="en-US" w:eastAsia="zh-CN" w:bidi="ar-SA"/>
    </w:rPr>
  </w:style>
  <w:style w:type="character" w:customStyle="1" w:styleId="505">
    <w:name w:val="正文文本 Char1"/>
    <w:qFormat/>
    <w:uiPriority w:val="0"/>
    <w:rPr>
      <w:kern w:val="2"/>
      <w:sz w:val="21"/>
    </w:rPr>
  </w:style>
  <w:style w:type="character" w:customStyle="1" w:styleId="506">
    <w:name w:val="正文文字缩进 2 Char Char"/>
    <w:semiHidden/>
    <w:qFormat/>
    <w:uiPriority w:val="0"/>
    <w:rPr>
      <w:rFonts w:eastAsia="宋体"/>
      <w:kern w:val="2"/>
      <w:sz w:val="21"/>
      <w:szCs w:val="24"/>
      <w:lang w:val="en-US" w:eastAsia="zh-CN" w:bidi="ar-SA"/>
    </w:rPr>
  </w:style>
  <w:style w:type="character" w:customStyle="1" w:styleId="507">
    <w:name w:val="标题 2 Char Char"/>
    <w:qFormat/>
    <w:uiPriority w:val="0"/>
    <w:rPr>
      <w:rFonts w:ascii="Arial" w:hAnsi="Arial" w:eastAsia="黑体"/>
      <w:b/>
      <w:bCs/>
      <w:kern w:val="2"/>
      <w:sz w:val="32"/>
      <w:szCs w:val="32"/>
      <w:lang w:val="en-US" w:eastAsia="zh-CN" w:bidi="ar-SA"/>
    </w:rPr>
  </w:style>
  <w:style w:type="character" w:customStyle="1" w:styleId="508">
    <w:name w:val="正文缩进 字符"/>
    <w:link w:val="6"/>
    <w:qFormat/>
    <w:uiPriority w:val="0"/>
    <w:rPr>
      <w:rFonts w:ascii="宋体" w:hAnsi="Courier New" w:eastAsia="宋体"/>
      <w:kern w:val="2"/>
      <w:sz w:val="28"/>
      <w:lang w:val="en-US" w:eastAsia="zh-CN" w:bidi="ar-SA"/>
    </w:rPr>
  </w:style>
  <w:style w:type="character" w:customStyle="1" w:styleId="509">
    <w:name w:val="报告正文 Char2"/>
    <w:qFormat/>
    <w:uiPriority w:val="0"/>
    <w:rPr>
      <w:spacing w:val="10"/>
      <w:sz w:val="24"/>
      <w:szCs w:val="24"/>
    </w:rPr>
  </w:style>
  <w:style w:type="character" w:customStyle="1" w:styleId="510">
    <w:name w:val="正文首行缩进 2 + Times New Roman Char"/>
    <w:link w:val="352"/>
    <w:qFormat/>
    <w:uiPriority w:val="0"/>
    <w:rPr>
      <w:rFonts w:eastAsia="宋体"/>
      <w:sz w:val="24"/>
      <w:szCs w:val="24"/>
      <w:lang w:val="en-US" w:eastAsia="zh-CN" w:bidi="ar-SA"/>
    </w:rPr>
  </w:style>
  <w:style w:type="character" w:customStyle="1" w:styleId="511">
    <w:name w:val="正文文本首行缩进 字符"/>
    <w:link w:val="47"/>
    <w:qFormat/>
    <w:uiPriority w:val="0"/>
    <w:rPr>
      <w:rFonts w:ascii="宋体" w:hAnsi="Courier New" w:eastAsia="宋体"/>
      <w:w w:val="90"/>
      <w:kern w:val="2"/>
      <w:sz w:val="21"/>
      <w:lang w:val="en-US" w:eastAsia="zh-CN" w:bidi="ar-SA"/>
    </w:rPr>
  </w:style>
  <w:style w:type="character" w:customStyle="1" w:styleId="512">
    <w:name w:val="标题 4 Char1"/>
    <w:qFormat/>
    <w:uiPriority w:val="0"/>
    <w:rPr>
      <w:rFonts w:ascii="Arial" w:hAnsi="Arial" w:eastAsia="黑体"/>
      <w:b/>
      <w:bCs/>
      <w:kern w:val="2"/>
      <w:sz w:val="28"/>
      <w:szCs w:val="28"/>
    </w:rPr>
  </w:style>
  <w:style w:type="character" w:customStyle="1" w:styleId="513">
    <w:name w:val="my Char"/>
    <w:link w:val="108"/>
    <w:qFormat/>
    <w:uiPriority w:val="0"/>
    <w:rPr>
      <w:rFonts w:eastAsia="Times New Roman"/>
      <w:sz w:val="24"/>
      <w:lang w:val="en-US" w:eastAsia="zh-CN" w:bidi="ar-SA"/>
    </w:rPr>
  </w:style>
  <w:style w:type="character" w:customStyle="1" w:styleId="514">
    <w:name w:val="一正文缩进 Char"/>
    <w:qFormat/>
    <w:uiPriority w:val="0"/>
    <w:rPr>
      <w:rFonts w:eastAsia="仿宋_GB2312"/>
      <w:snapToGrid w:val="0"/>
      <w:color w:val="000000"/>
      <w:kern w:val="28"/>
      <w:sz w:val="27"/>
      <w:szCs w:val="27"/>
    </w:rPr>
  </w:style>
  <w:style w:type="character" w:customStyle="1" w:styleId="515">
    <w:name w:val="vnews1"/>
    <w:qFormat/>
    <w:uiPriority w:val="0"/>
    <w:rPr>
      <w:sz w:val="21"/>
      <w:szCs w:val="21"/>
    </w:rPr>
  </w:style>
  <w:style w:type="character" w:customStyle="1" w:styleId="516">
    <w:name w:val="表格内容 Char Char Char Char Char1"/>
    <w:qFormat/>
    <w:uiPriority w:val="0"/>
    <w:rPr>
      <w:rFonts w:eastAsia="宋体"/>
      <w:kern w:val="2"/>
      <w:sz w:val="24"/>
      <w:szCs w:val="24"/>
      <w:lang w:val="en-US" w:eastAsia="zh-CN" w:bidi="ar-SA"/>
    </w:rPr>
  </w:style>
  <w:style w:type="character" w:customStyle="1" w:styleId="517">
    <w:name w:val="正文文本 2 Char"/>
    <w:qFormat/>
    <w:uiPriority w:val="0"/>
    <w:rPr>
      <w:rFonts w:eastAsia="宋体"/>
      <w:kern w:val="2"/>
      <w:sz w:val="21"/>
      <w:szCs w:val="24"/>
      <w:lang w:val="en-US" w:eastAsia="zh-CN" w:bidi="ar-SA"/>
    </w:rPr>
  </w:style>
  <w:style w:type="character" w:customStyle="1" w:styleId="518">
    <w:name w:val="页脚 字符"/>
    <w:link w:val="31"/>
    <w:qFormat/>
    <w:uiPriority w:val="0"/>
    <w:rPr>
      <w:rFonts w:ascii="宋体" w:hAnsi="Courier New" w:eastAsia="宋体"/>
      <w:kern w:val="2"/>
      <w:sz w:val="18"/>
      <w:vertAlign w:val="subscript"/>
      <w:lang w:val="en-US" w:eastAsia="zh-CN" w:bidi="ar-SA"/>
    </w:rPr>
  </w:style>
  <w:style w:type="character" w:customStyle="1" w:styleId="519">
    <w:name w:val="批注主题 字符"/>
    <w:link w:val="46"/>
    <w:semiHidden/>
    <w:qFormat/>
    <w:uiPriority w:val="0"/>
    <w:rPr>
      <w:rFonts w:ascii="Calibri" w:hAnsi="Calibri" w:eastAsia="宋体"/>
      <w:b/>
      <w:bCs/>
      <w:kern w:val="2"/>
      <w:sz w:val="21"/>
      <w:szCs w:val="22"/>
      <w:lang w:val="en-US" w:eastAsia="zh-CN" w:bidi="ar-SA"/>
    </w:rPr>
  </w:style>
  <w:style w:type="character" w:customStyle="1" w:styleId="520">
    <w:name w:val="列表 Char"/>
    <w:qFormat/>
    <w:uiPriority w:val="0"/>
    <w:rPr>
      <w:rFonts w:ascii="宋体" w:hAnsi="宋体"/>
      <w:b/>
      <w:bCs/>
      <w:snapToGrid w:val="0"/>
      <w:sz w:val="24"/>
      <w:szCs w:val="24"/>
    </w:rPr>
  </w:style>
  <w:style w:type="character" w:customStyle="1" w:styleId="521">
    <w:name w:val="报告正文 Char"/>
    <w:link w:val="86"/>
    <w:qFormat/>
    <w:uiPriority w:val="0"/>
    <w:rPr>
      <w:rFonts w:eastAsia="仿宋_GB2312"/>
      <w:kern w:val="2"/>
      <w:sz w:val="24"/>
      <w:szCs w:val="24"/>
      <w:lang w:val="en-US" w:eastAsia="zh-CN" w:bidi="ar-SA"/>
    </w:rPr>
  </w:style>
  <w:style w:type="character" w:customStyle="1" w:styleId="522">
    <w:name w:val="批注框文本 字符"/>
    <w:link w:val="30"/>
    <w:semiHidden/>
    <w:qFormat/>
    <w:uiPriority w:val="0"/>
    <w:rPr>
      <w:rFonts w:ascii="宋体" w:hAnsi="宋体" w:eastAsia="宋体"/>
      <w:kern w:val="2"/>
      <w:sz w:val="18"/>
      <w:lang w:val="en-US" w:eastAsia="zh-CN" w:bidi="ar-SA"/>
    </w:rPr>
  </w:style>
  <w:style w:type="character" w:customStyle="1" w:styleId="523">
    <w:name w:val="正文文本缩进 2 字符"/>
    <w:link w:val="29"/>
    <w:semiHidden/>
    <w:qFormat/>
    <w:uiPriority w:val="0"/>
    <w:rPr>
      <w:rFonts w:ascii="宋体" w:hAnsi="Courier New" w:eastAsia="宋体"/>
      <w:kern w:val="2"/>
      <w:sz w:val="24"/>
      <w:lang w:val="en-US" w:eastAsia="zh-CN" w:bidi="ar-SA"/>
    </w:rPr>
  </w:style>
  <w:style w:type="character" w:customStyle="1" w:styleId="524">
    <w:name w:val="标题 8 字符"/>
    <w:link w:val="13"/>
    <w:qFormat/>
    <w:uiPriority w:val="0"/>
    <w:rPr>
      <w:rFonts w:ascii="Arial" w:hAnsi="Arial" w:eastAsia="黑体"/>
      <w:kern w:val="2"/>
      <w:sz w:val="24"/>
      <w:lang w:val="en-US" w:eastAsia="zh-CN" w:bidi="ar-SA"/>
    </w:rPr>
  </w:style>
  <w:style w:type="character" w:customStyle="1" w:styleId="525">
    <w:name w:val="font201"/>
    <w:qFormat/>
    <w:uiPriority w:val="0"/>
  </w:style>
  <w:style w:type="character" w:customStyle="1" w:styleId="526">
    <w:name w:val="正文001 Char"/>
    <w:link w:val="338"/>
    <w:qFormat/>
    <w:uiPriority w:val="0"/>
    <w:rPr>
      <w:rFonts w:ascii="Arial" w:hAnsi="Arial" w:eastAsia="宋体"/>
      <w:kern w:val="2"/>
      <w:sz w:val="24"/>
      <w:szCs w:val="24"/>
      <w:lang w:val="en-US" w:eastAsia="zh-CN" w:bidi="ar-SA"/>
    </w:rPr>
  </w:style>
  <w:style w:type="character" w:customStyle="1" w:styleId="527">
    <w:name w:val="文档结构图 字符"/>
    <w:link w:val="18"/>
    <w:semiHidden/>
    <w:qFormat/>
    <w:uiPriority w:val="0"/>
    <w:rPr>
      <w:rFonts w:ascii="宋体" w:hAnsi="Courier New" w:eastAsia="宋体"/>
      <w:kern w:val="2"/>
      <w:sz w:val="26"/>
      <w:lang w:val="en-US" w:eastAsia="zh-CN" w:bidi="ar-SA"/>
    </w:rPr>
  </w:style>
  <w:style w:type="character" w:customStyle="1" w:styleId="528">
    <w:name w:val="标题 7 Char"/>
    <w:qFormat/>
    <w:uiPriority w:val="0"/>
    <w:rPr>
      <w:b/>
      <w:bCs/>
      <w:kern w:val="2"/>
      <w:sz w:val="24"/>
      <w:szCs w:val="24"/>
    </w:rPr>
  </w:style>
  <w:style w:type="character" w:customStyle="1" w:styleId="529">
    <w:name w:val="正文文本缩进 Char"/>
    <w:qFormat/>
    <w:uiPriority w:val="0"/>
    <w:rPr>
      <w:rFonts w:ascii="Times New Roman" w:hAnsi="Times New Roman" w:eastAsia="宋体" w:cs="Times New Roman"/>
      <w:sz w:val="28"/>
      <w:szCs w:val="24"/>
    </w:rPr>
  </w:style>
  <w:style w:type="character" w:customStyle="1" w:styleId="530">
    <w:name w:val="15"/>
    <w:qFormat/>
    <w:uiPriority w:val="0"/>
    <w:rPr>
      <w:rFonts w:hint="default" w:ascii="Times New Roman" w:hAnsi="Times New Roman" w:cs="Times New Roman"/>
      <w:sz w:val="21"/>
      <w:szCs w:val="21"/>
    </w:rPr>
  </w:style>
  <w:style w:type="character" w:customStyle="1" w:styleId="531">
    <w:name w:val="段落文 Char"/>
    <w:link w:val="244"/>
    <w:qFormat/>
    <w:uiPriority w:val="0"/>
    <w:rPr>
      <w:rFonts w:eastAsia="宋体" w:cs="宋体"/>
      <w:kern w:val="2"/>
      <w:sz w:val="24"/>
      <w:lang w:val="en-US" w:eastAsia="zh-CN" w:bidi="ar-SA"/>
    </w:rPr>
  </w:style>
  <w:style w:type="character" w:customStyle="1" w:styleId="532">
    <w:name w:val="正文01 Char1"/>
    <w:qFormat/>
    <w:uiPriority w:val="0"/>
    <w:rPr>
      <w:rFonts w:eastAsia="宋体"/>
      <w:kern w:val="2"/>
      <w:sz w:val="24"/>
      <w:szCs w:val="24"/>
      <w:lang w:val="en-US" w:eastAsia="zh-CN" w:bidi="ar-SA"/>
    </w:rPr>
  </w:style>
  <w:style w:type="character" w:customStyle="1" w:styleId="533">
    <w:name w:val="style1"/>
    <w:qFormat/>
    <w:uiPriority w:val="0"/>
  </w:style>
  <w:style w:type="character" w:customStyle="1" w:styleId="534">
    <w:name w:val="标题 6 Char"/>
    <w:qFormat/>
    <w:uiPriority w:val="0"/>
    <w:rPr>
      <w:rFonts w:ascii="Cambria" w:hAnsi="Cambria"/>
      <w:b/>
      <w:bCs/>
      <w:kern w:val="2"/>
      <w:sz w:val="24"/>
      <w:szCs w:val="24"/>
    </w:rPr>
  </w:style>
  <w:style w:type="character" w:customStyle="1" w:styleId="535">
    <w:name w:val="font21"/>
    <w:qFormat/>
    <w:uiPriority w:val="0"/>
    <w:rPr>
      <w:rFonts w:hint="default" w:ascii="Times New Roman" w:hAnsi="Times New Roman" w:cs="Times New Roman"/>
      <w:color w:val="000000"/>
      <w:sz w:val="20"/>
      <w:szCs w:val="20"/>
      <w:u w:val="none"/>
    </w:rPr>
  </w:style>
  <w:style w:type="character" w:customStyle="1" w:styleId="536">
    <w:name w:val="表头 Char Char"/>
    <w:qFormat/>
    <w:uiPriority w:val="0"/>
    <w:rPr>
      <w:rFonts w:ascii="宋体" w:eastAsia="黑体"/>
      <w:kern w:val="2"/>
      <w:sz w:val="24"/>
      <w:lang w:val="en-US" w:eastAsia="zh-CN"/>
    </w:rPr>
  </w:style>
  <w:style w:type="character" w:customStyle="1" w:styleId="537">
    <w:name w:val="a21"/>
    <w:qFormat/>
    <w:uiPriority w:val="0"/>
    <w:rPr>
      <w:color w:val="000000"/>
      <w:sz w:val="20"/>
      <w:szCs w:val="20"/>
      <w:u w:val="none"/>
    </w:rPr>
  </w:style>
  <w:style w:type="character" w:customStyle="1" w:styleId="538">
    <w:name w:val="edit-number skin-blue"/>
    <w:qFormat/>
    <w:uiPriority w:val="0"/>
  </w:style>
  <w:style w:type="character" w:customStyle="1" w:styleId="539">
    <w:name w:val="标题 9 字符"/>
    <w:link w:val="14"/>
    <w:qFormat/>
    <w:uiPriority w:val="0"/>
    <w:rPr>
      <w:rFonts w:ascii="Arial" w:hAnsi="Arial" w:eastAsia="黑体"/>
      <w:kern w:val="2"/>
      <w:sz w:val="24"/>
      <w:lang w:val="en-US" w:eastAsia="zh-CN" w:bidi="ar-SA"/>
    </w:rPr>
  </w:style>
  <w:style w:type="character" w:customStyle="1" w:styleId="540">
    <w:name w:val="m_4"/>
    <w:qFormat/>
    <w:uiPriority w:val="0"/>
  </w:style>
  <w:style w:type="character" w:customStyle="1" w:styleId="541">
    <w:name w:val="表格下方正文 Char1"/>
    <w:link w:val="313"/>
    <w:qFormat/>
    <w:uiPriority w:val="0"/>
    <w:rPr>
      <w:rFonts w:eastAsia="宋体"/>
      <w:kern w:val="2"/>
      <w:sz w:val="24"/>
      <w:szCs w:val="24"/>
      <w:lang w:val="en-US" w:eastAsia="zh-CN" w:bidi="ar-SA"/>
    </w:rPr>
  </w:style>
  <w:style w:type="character" w:customStyle="1" w:styleId="542">
    <w:name w:val="表格正文 Char1"/>
    <w:qFormat/>
    <w:uiPriority w:val="0"/>
    <w:rPr>
      <w:rFonts w:eastAsia="宋体"/>
      <w:snapToGrid w:val="0"/>
      <w:color w:val="000000"/>
      <w:kern w:val="2"/>
      <w:sz w:val="21"/>
      <w:szCs w:val="21"/>
      <w:lang w:val="en-US" w:eastAsia="zh-CN" w:bidi="ar-SA"/>
    </w:rPr>
  </w:style>
  <w:style w:type="character" w:customStyle="1" w:styleId="543">
    <w:name w:val="正文首行缩进 2 Char"/>
    <w:qFormat/>
    <w:uiPriority w:val="0"/>
    <w:rPr>
      <w:kern w:val="2"/>
      <w:sz w:val="28"/>
      <w:szCs w:val="24"/>
    </w:rPr>
  </w:style>
  <w:style w:type="character" w:customStyle="1" w:styleId="544">
    <w:name w:val="font61"/>
    <w:qFormat/>
    <w:uiPriority w:val="0"/>
    <w:rPr>
      <w:rFonts w:ascii="Arial" w:hAnsi="Arial" w:cs="Arial"/>
      <w:color w:val="0000FF"/>
      <w:sz w:val="20"/>
      <w:szCs w:val="20"/>
      <w:u w:val="none"/>
    </w:rPr>
  </w:style>
  <w:style w:type="character" w:customStyle="1" w:styleId="545">
    <w:name w:val="d1"/>
    <w:qFormat/>
    <w:uiPriority w:val="0"/>
    <w:rPr>
      <w:rFonts w:hint="default" w:ascii="ˎ̥" w:hAnsi="ˎ̥"/>
      <w:color w:val="5C5C5C"/>
      <w:sz w:val="23"/>
      <w:szCs w:val="23"/>
      <w:u w:val="none"/>
    </w:rPr>
  </w:style>
  <w:style w:type="character" w:customStyle="1" w:styleId="546">
    <w:name w:val="表格正文 Char"/>
    <w:link w:val="105"/>
    <w:qFormat/>
    <w:uiPriority w:val="0"/>
    <w:rPr>
      <w:rFonts w:eastAsia="宋体"/>
      <w:kern w:val="2"/>
      <w:sz w:val="21"/>
      <w:szCs w:val="24"/>
      <w:lang w:val="en-US" w:eastAsia="zh-CN" w:bidi="ar-SA"/>
    </w:rPr>
  </w:style>
  <w:style w:type="character" w:customStyle="1" w:styleId="547">
    <w:name w:val="样式1 Char"/>
    <w:link w:val="140"/>
    <w:qFormat/>
    <w:uiPriority w:val="0"/>
    <w:rPr>
      <w:rFonts w:ascii="黑体" w:hAnsi="宋体" w:eastAsia="黑体"/>
      <w:kern w:val="2"/>
      <w:sz w:val="24"/>
      <w:szCs w:val="24"/>
      <w:lang w:val="en-US" w:eastAsia="zh-CN" w:bidi="ar-SA"/>
    </w:rPr>
  </w:style>
  <w:style w:type="character" w:customStyle="1" w:styleId="548">
    <w:name w:val="普通文字 Char Char"/>
    <w:qFormat/>
    <w:uiPriority w:val="0"/>
    <w:rPr>
      <w:rFonts w:ascii="宋体" w:hAnsi="Courier New" w:eastAsia="宋体"/>
      <w:kern w:val="2"/>
      <w:sz w:val="21"/>
      <w:lang w:val="en-US" w:eastAsia="zh-CN" w:bidi="ar-SA"/>
    </w:rPr>
  </w:style>
  <w:style w:type="character" w:customStyle="1" w:styleId="549">
    <w:name w:val="标题 4 字符"/>
    <w:link w:val="9"/>
    <w:qFormat/>
    <w:uiPriority w:val="0"/>
    <w:rPr>
      <w:rFonts w:ascii="Arial" w:hAnsi="Arial" w:eastAsia="黑体"/>
      <w:b/>
      <w:kern w:val="2"/>
      <w:sz w:val="28"/>
      <w:lang w:val="en-US" w:eastAsia="zh-CN" w:bidi="ar-SA"/>
    </w:rPr>
  </w:style>
  <w:style w:type="character" w:customStyle="1" w:styleId="550">
    <w:name w:val="wz"/>
    <w:qFormat/>
    <w:uiPriority w:val="0"/>
  </w:style>
  <w:style w:type="character" w:customStyle="1" w:styleId="551">
    <w:name w:val="abstract_page_text1"/>
    <w:qFormat/>
    <w:uiPriority w:val="0"/>
    <w:rPr>
      <w:rFonts w:hint="default" w:ascii="Arial" w:hAnsi="Arial"/>
      <w:color w:val="000000"/>
      <w:sz w:val="16"/>
    </w:rPr>
  </w:style>
  <w:style w:type="character" w:customStyle="1" w:styleId="552">
    <w:name w:val="search_content1"/>
    <w:qFormat/>
    <w:uiPriority w:val="0"/>
    <w:rPr>
      <w:sz w:val="20"/>
      <w:szCs w:val="20"/>
    </w:rPr>
  </w:style>
  <w:style w:type="character" w:customStyle="1" w:styleId="553">
    <w:name w:val="表格 Char"/>
    <w:link w:val="348"/>
    <w:qFormat/>
    <w:uiPriority w:val="0"/>
    <w:rPr>
      <w:rFonts w:ascii="宋体" w:hAnsi="Courier New" w:eastAsia="方正黑体简体"/>
      <w:kern w:val="2"/>
      <w:sz w:val="21"/>
      <w:lang w:val="en-US" w:eastAsia="zh-CN" w:bidi="ar-SA"/>
    </w:rPr>
  </w:style>
  <w:style w:type="character" w:customStyle="1" w:styleId="554">
    <w:name w:val="批注文字 字符"/>
    <w:link w:val="19"/>
    <w:semiHidden/>
    <w:qFormat/>
    <w:uiPriority w:val="0"/>
    <w:rPr>
      <w:rFonts w:ascii="宋体" w:hAnsi="Courier New" w:eastAsia="宋体"/>
      <w:kern w:val="2"/>
      <w:sz w:val="26"/>
      <w:lang w:val="en-US" w:eastAsia="zh-CN" w:bidi="ar-SA"/>
    </w:rPr>
  </w:style>
  <w:style w:type="character" w:customStyle="1" w:styleId="555">
    <w:name w:val="报告小节标题 Char"/>
    <w:qFormat/>
    <w:uiPriority w:val="0"/>
    <w:rPr>
      <w:rFonts w:eastAsia="黑体"/>
      <w:kern w:val="2"/>
      <w:sz w:val="28"/>
      <w:lang w:val="en-US" w:eastAsia="zh-CN"/>
    </w:rPr>
  </w:style>
  <w:style w:type="character" w:customStyle="1" w:styleId="556">
    <w:name w:val="批注主题 Char"/>
    <w:qFormat/>
    <w:uiPriority w:val="0"/>
    <w:rPr>
      <w:b/>
      <w:bCs/>
      <w:kern w:val="2"/>
      <w:sz w:val="21"/>
      <w:szCs w:val="24"/>
    </w:rPr>
  </w:style>
  <w:style w:type="character" w:customStyle="1" w:styleId="557">
    <w:name w:val="tpc_content"/>
    <w:qFormat/>
    <w:uiPriority w:val="0"/>
  </w:style>
  <w:style w:type="character" w:customStyle="1" w:styleId="558">
    <w:name w:val="标题 7 字符"/>
    <w:link w:val="12"/>
    <w:qFormat/>
    <w:uiPriority w:val="0"/>
    <w:rPr>
      <w:rFonts w:ascii="宋体" w:hAnsi="Courier New" w:eastAsia="宋体"/>
      <w:b/>
      <w:kern w:val="2"/>
      <w:sz w:val="24"/>
      <w:lang w:val="en-US" w:eastAsia="zh-CN" w:bidi="ar-SA"/>
    </w:rPr>
  </w:style>
  <w:style w:type="character" w:customStyle="1" w:styleId="559">
    <w:name w:val="4号 正文 Char"/>
    <w:link w:val="84"/>
    <w:qFormat/>
    <w:uiPriority w:val="0"/>
    <w:rPr>
      <w:kern w:val="2"/>
      <w:sz w:val="24"/>
      <w:szCs w:val="24"/>
      <w:lang w:bidi="ar-SA"/>
    </w:rPr>
  </w:style>
  <w:style w:type="character" w:customStyle="1" w:styleId="560">
    <w:name w:val="h Char"/>
    <w:qFormat/>
    <w:uiPriority w:val="0"/>
    <w:rPr>
      <w:rFonts w:eastAsia="宋体"/>
      <w:kern w:val="2"/>
      <w:sz w:val="18"/>
      <w:lang w:val="en-US" w:eastAsia="zh-CN" w:bidi="ar-SA"/>
    </w:rPr>
  </w:style>
  <w:style w:type="character" w:customStyle="1" w:styleId="561">
    <w:name w:val="正文文字 21 Char"/>
    <w:qFormat/>
    <w:uiPriority w:val="0"/>
    <w:rPr>
      <w:kern w:val="2"/>
      <w:sz w:val="28"/>
      <w:szCs w:val="24"/>
    </w:rPr>
  </w:style>
  <w:style w:type="character" w:customStyle="1" w:styleId="562">
    <w:name w:val="样式 正文（首行缩进两字） + 加粗 Char"/>
    <w:qFormat/>
    <w:uiPriority w:val="0"/>
    <w:rPr>
      <w:rFonts w:eastAsia="宋体"/>
      <w:b/>
      <w:kern w:val="2"/>
      <w:sz w:val="24"/>
      <w:lang w:val="en-US" w:eastAsia="zh-CN"/>
    </w:rPr>
  </w:style>
  <w:style w:type="character" w:customStyle="1" w:styleId="563">
    <w:name w:val="三级标题 Char"/>
    <w:link w:val="315"/>
    <w:qFormat/>
    <w:uiPriority w:val="0"/>
    <w:rPr>
      <w:rFonts w:eastAsia="宋体"/>
      <w:b/>
      <w:bCs/>
      <w:snapToGrid w:val="0"/>
      <w:sz w:val="24"/>
      <w:szCs w:val="24"/>
      <w:lang w:val="en-US" w:eastAsia="zh-CN" w:bidi="ar-SA"/>
    </w:rPr>
  </w:style>
  <w:style w:type="character" w:customStyle="1" w:styleId="564">
    <w:name w:val="t_tag"/>
    <w:qFormat/>
    <w:uiPriority w:val="0"/>
  </w:style>
  <w:style w:type="character" w:customStyle="1" w:styleId="565">
    <w:name w:val="正文首行缩进2个字 Char Char"/>
    <w:link w:val="7"/>
    <w:qFormat/>
    <w:uiPriority w:val="0"/>
    <w:rPr>
      <w:rFonts w:eastAsia="楷体"/>
      <w:kern w:val="2"/>
      <w:sz w:val="24"/>
      <w:szCs w:val="24"/>
      <w:lang w:val="en-US" w:eastAsia="zh-CN" w:bidi="ar-SA"/>
    </w:rPr>
  </w:style>
  <w:style w:type="character" w:customStyle="1" w:styleId="566">
    <w:name w:val="表格标题新 Char"/>
    <w:link w:val="82"/>
    <w:qFormat/>
    <w:uiPriority w:val="0"/>
    <w:rPr>
      <w:rFonts w:eastAsia="宋体"/>
      <w:snapToGrid w:val="0"/>
      <w:spacing w:val="4"/>
      <w:sz w:val="24"/>
      <w:szCs w:val="24"/>
      <w:lang w:val="en-US" w:eastAsia="zh-CN" w:bidi="ar-SA"/>
    </w:rPr>
  </w:style>
  <w:style w:type="character" w:customStyle="1" w:styleId="567">
    <w:name w:val="表格001 Char"/>
    <w:link w:val="195"/>
    <w:qFormat/>
    <w:uiPriority w:val="0"/>
    <w:rPr>
      <w:rFonts w:eastAsia="宋体"/>
      <w:kern w:val="2"/>
      <w:sz w:val="21"/>
      <w:lang w:val="en-US" w:eastAsia="zh-CN" w:bidi="ar-SA"/>
    </w:rPr>
  </w:style>
  <w:style w:type="character" w:customStyle="1" w:styleId="568">
    <w:name w:val="页眉 字符"/>
    <w:link w:val="32"/>
    <w:qFormat/>
    <w:uiPriority w:val="0"/>
    <w:rPr>
      <w:rFonts w:ascii="Times New Roman" w:hAnsi="Times New Roman" w:eastAsia="宋体"/>
      <w:kern w:val="2"/>
      <w:sz w:val="21"/>
      <w:lang w:val="en-US" w:eastAsia="zh-CN" w:bidi="ar-SA"/>
    </w:rPr>
  </w:style>
  <w:style w:type="character" w:customStyle="1" w:styleId="569">
    <w:name w:val="zwsx1"/>
    <w:qFormat/>
    <w:uiPriority w:val="0"/>
    <w:rPr>
      <w:color w:val="666666"/>
    </w:rPr>
  </w:style>
  <w:style w:type="character" w:customStyle="1" w:styleId="570">
    <w:name w:val="正文文本 字符"/>
    <w:link w:val="21"/>
    <w:semiHidden/>
    <w:qFormat/>
    <w:uiPriority w:val="0"/>
    <w:rPr>
      <w:rFonts w:ascii="宋体" w:hAnsi="Courier New" w:eastAsia="宋体"/>
      <w:w w:val="90"/>
      <w:kern w:val="2"/>
      <w:sz w:val="26"/>
      <w:lang w:val="en-US" w:eastAsia="zh-CN" w:bidi="ar-SA"/>
    </w:rPr>
  </w:style>
  <w:style w:type="character" w:customStyle="1" w:styleId="571">
    <w:name w:val="正文不 Char1"/>
    <w:qFormat/>
    <w:uiPriority w:val="0"/>
    <w:rPr>
      <w:rFonts w:eastAsia="宋体"/>
      <w:sz w:val="28"/>
      <w:lang w:val="en-US" w:eastAsia="zh-CN" w:bidi="ar-SA"/>
    </w:rPr>
  </w:style>
  <w:style w:type="character" w:customStyle="1" w:styleId="572">
    <w:name w:val="表格正文 Char Char"/>
    <w:qFormat/>
    <w:uiPriority w:val="0"/>
    <w:rPr>
      <w:rFonts w:eastAsia="宋体"/>
      <w:kern w:val="2"/>
      <w:sz w:val="21"/>
      <w:szCs w:val="24"/>
      <w:lang w:val="en-US" w:eastAsia="zh-CN" w:bidi="ar-SA"/>
    </w:rPr>
  </w:style>
  <w:style w:type="table" w:customStyle="1" w:styleId="573">
    <w:name w:val="Table Normal"/>
    <w:unhideWhenUsed/>
    <w:qFormat/>
    <w:uiPriority w:val="0"/>
    <w:tblPr>
      <w:tblCellMar>
        <w:top w:w="0" w:type="dxa"/>
        <w:left w:w="0" w:type="dxa"/>
        <w:bottom w:w="0" w:type="dxa"/>
        <w:right w:w="0" w:type="dxa"/>
      </w:tblCellMar>
    </w:tblPr>
  </w:style>
  <w:style w:type="table" w:customStyle="1" w:styleId="574">
    <w:name w:val="表格样式"/>
    <w:basedOn w:val="49"/>
    <w:qFormat/>
    <w:uiPriority w:val="0"/>
    <w:pPr>
      <w:jc w:val="center"/>
    </w:pPr>
    <w:rPr>
      <w:sz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style>
  <w:style w:type="table" w:customStyle="1" w:styleId="575">
    <w:name w:val="松阳县表格样式"/>
    <w:basedOn w:val="49"/>
    <w:qFormat/>
    <w:uiPriority w:val="0"/>
    <w:pPr>
      <w:jc w:val="center"/>
    </w:pPr>
    <w:rPr>
      <w:sz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style>
  <w:style w:type="paragraph" w:customStyle="1" w:styleId="576">
    <w:name w:val="表题"/>
    <w:basedOn w:val="348"/>
    <w:next w:val="2"/>
    <w:qFormat/>
    <w:uiPriority w:val="0"/>
    <w:pPr>
      <w:snapToGrid/>
      <w:spacing w:before="50" w:beforeLines="50" w:line="360" w:lineRule="exact"/>
    </w:pPr>
    <w:rPr>
      <w:rFonts w:ascii="Times New Roman"/>
      <w:b/>
      <w:bCs/>
    </w:rPr>
  </w:style>
  <w:style w:type="paragraph" w:styleId="577">
    <w:name w:val="List Paragraph"/>
    <w:basedOn w:val="1"/>
    <w:unhideWhenUsed/>
    <w:qFormat/>
    <w:uiPriority w:val="1"/>
    <w:pPr>
      <w:spacing w:before="161" w:line="228" w:lineRule="exact"/>
      <w:ind w:left="207" w:hanging="207"/>
    </w:pPr>
    <w:rPr>
      <w:rFonts w:ascii="Times New Roman" w:hAnsi="Times New Roman" w:eastAsia="Times New Roman"/>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5" Type="http://schemas.openxmlformats.org/officeDocument/2006/relationships/fontTable" Target="fontTable.xml"/><Relationship Id="rId64" Type="http://schemas.openxmlformats.org/officeDocument/2006/relationships/customXml" Target="../customXml/item2.xml"/><Relationship Id="rId63" Type="http://schemas.openxmlformats.org/officeDocument/2006/relationships/numbering" Target="numbering.xml"/><Relationship Id="rId62" Type="http://schemas.openxmlformats.org/officeDocument/2006/relationships/customXml" Target="../customXml/item1.xml"/><Relationship Id="rId61" Type="http://schemas.openxmlformats.org/officeDocument/2006/relationships/image" Target="media/image13.png"/><Relationship Id="rId60" Type="http://schemas.openxmlformats.org/officeDocument/2006/relationships/oleObject" Target="embeddings/oleObject2.bin"/><Relationship Id="rId6" Type="http://schemas.openxmlformats.org/officeDocument/2006/relationships/footer" Target="footer2.xml"/><Relationship Id="rId59" Type="http://schemas.openxmlformats.org/officeDocument/2006/relationships/image" Target="media/image12.png"/><Relationship Id="rId58" Type="http://schemas.openxmlformats.org/officeDocument/2006/relationships/image" Target="media/image11.jpeg"/><Relationship Id="rId57" Type="http://schemas.openxmlformats.org/officeDocument/2006/relationships/image" Target="media/image10.jpeg"/><Relationship Id="rId56" Type="http://schemas.openxmlformats.org/officeDocument/2006/relationships/image" Target="media/image9.jpeg"/><Relationship Id="rId55" Type="http://schemas.openxmlformats.org/officeDocument/2006/relationships/image" Target="media/image8.png"/><Relationship Id="rId54" Type="http://schemas.openxmlformats.org/officeDocument/2006/relationships/image" Target="media/image7.png"/><Relationship Id="rId53" Type="http://schemas.openxmlformats.org/officeDocument/2006/relationships/image" Target="media/image6.png"/><Relationship Id="rId52" Type="http://schemas.openxmlformats.org/officeDocument/2006/relationships/image" Target="media/image5.png"/><Relationship Id="rId51" Type="http://schemas.openxmlformats.org/officeDocument/2006/relationships/image" Target="media/image4.png"/><Relationship Id="rId50" Type="http://schemas.openxmlformats.org/officeDocument/2006/relationships/image" Target="media/image3.png"/><Relationship Id="rId5" Type="http://schemas.openxmlformats.org/officeDocument/2006/relationships/footer" Target="footer1.xml"/><Relationship Id="rId49" Type="http://schemas.openxmlformats.org/officeDocument/2006/relationships/image" Target="media/image2.png"/><Relationship Id="rId48" Type="http://schemas.openxmlformats.org/officeDocument/2006/relationships/oleObject" Target="embeddings/oleObject1.bin"/><Relationship Id="rId47" Type="http://schemas.openxmlformats.org/officeDocument/2006/relationships/image" Target="media/image1.png"/><Relationship Id="rId46" Type="http://schemas.openxmlformats.org/officeDocument/2006/relationships/theme" Target="theme/theme1.xml"/><Relationship Id="rId45" Type="http://schemas.openxmlformats.org/officeDocument/2006/relationships/footer" Target="footer37.xml"/><Relationship Id="rId44" Type="http://schemas.openxmlformats.org/officeDocument/2006/relationships/header" Target="header6.xml"/><Relationship Id="rId43" Type="http://schemas.openxmlformats.org/officeDocument/2006/relationships/footer" Target="footer36.xml"/><Relationship Id="rId42" Type="http://schemas.openxmlformats.org/officeDocument/2006/relationships/footer" Target="footer35.xml"/><Relationship Id="rId41" Type="http://schemas.openxmlformats.org/officeDocument/2006/relationships/footer" Target="footer34.xml"/><Relationship Id="rId40" Type="http://schemas.openxmlformats.org/officeDocument/2006/relationships/footer" Target="footer33.xml"/><Relationship Id="rId4" Type="http://schemas.openxmlformats.org/officeDocument/2006/relationships/header" Target="header2.xml"/><Relationship Id="rId39" Type="http://schemas.openxmlformats.org/officeDocument/2006/relationships/footer" Target="footer32.xml"/><Relationship Id="rId38" Type="http://schemas.openxmlformats.org/officeDocument/2006/relationships/footer" Target="footer31.xml"/><Relationship Id="rId37" Type="http://schemas.openxmlformats.org/officeDocument/2006/relationships/footer" Target="footer30.xml"/><Relationship Id="rId36" Type="http://schemas.openxmlformats.org/officeDocument/2006/relationships/header" Target="header5.xml"/><Relationship Id="rId35" Type="http://schemas.openxmlformats.org/officeDocument/2006/relationships/footer" Target="footer29.xml"/><Relationship Id="rId34" Type="http://schemas.openxmlformats.org/officeDocument/2006/relationships/footer" Target="footer28.xml"/><Relationship Id="rId33" Type="http://schemas.openxmlformats.org/officeDocument/2006/relationships/footer" Target="footer27.xml"/><Relationship Id="rId32" Type="http://schemas.openxmlformats.org/officeDocument/2006/relationships/footer" Target="footer26.xml"/><Relationship Id="rId31" Type="http://schemas.openxmlformats.org/officeDocument/2006/relationships/footer" Target="footer25.xml"/><Relationship Id="rId30" Type="http://schemas.openxmlformats.org/officeDocument/2006/relationships/footer" Target="footer24.xml"/><Relationship Id="rId3" Type="http://schemas.openxmlformats.org/officeDocument/2006/relationships/header" Target="header1.xml"/><Relationship Id="rId29" Type="http://schemas.openxmlformats.org/officeDocument/2006/relationships/footer" Target="footer23.xml"/><Relationship Id="rId28" Type="http://schemas.openxmlformats.org/officeDocument/2006/relationships/footer" Target="footer22.xml"/><Relationship Id="rId27" Type="http://schemas.openxmlformats.org/officeDocument/2006/relationships/footer" Target="footer21.xml"/><Relationship Id="rId26" Type="http://schemas.openxmlformats.org/officeDocument/2006/relationships/footer" Target="footer20.xml"/><Relationship Id="rId25" Type="http://schemas.openxmlformats.org/officeDocument/2006/relationships/footer" Target="footer19.xml"/><Relationship Id="rId24" Type="http://schemas.openxmlformats.org/officeDocument/2006/relationships/footer" Target="footer18.xml"/><Relationship Id="rId23" Type="http://schemas.openxmlformats.org/officeDocument/2006/relationships/footer" Target="footer17.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header" Target="header4.xml"/><Relationship Id="rId14" Type="http://schemas.openxmlformats.org/officeDocument/2006/relationships/footer" Target="footer9.xml"/><Relationship Id="rId13" Type="http://schemas.openxmlformats.org/officeDocument/2006/relationships/header" Target="header3.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4BA8411-A6FD-46AC-AA1C-DEACCA65714D}">
  <ds:schemaRefs/>
</ds:datastoreItem>
</file>

<file path=docProps/app.xml><?xml version="1.0" encoding="utf-8"?>
<Properties xmlns="http://schemas.openxmlformats.org/officeDocument/2006/extended-properties" xmlns:vt="http://schemas.openxmlformats.org/officeDocument/2006/docPropsVTypes">
  <Template>Normal.dotm</Template>
  <Company>hzs</Company>
  <Pages>291</Pages>
  <Words>144918</Words>
  <Characters>207116</Characters>
  <Lines>1495</Lines>
  <Paragraphs>420</Paragraphs>
  <TotalTime>9</TotalTime>
  <ScaleCrop>false</ScaleCrop>
  <LinksUpToDate>false</LinksUpToDate>
  <CharactersWithSpaces>209049</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2023-03-17T05:48:00Z</dcterms:created>
  <dc:creator>dxc</dc:creator>
  <cp:lastModifiedBy>文档存本地丢失不负责</cp:lastModifiedBy>
  <cp:lastPrinted>2021-12-23T18:08:00Z</cp:lastPrinted>
  <dcterms:modified xsi:type="dcterms:W3CDTF">2023-10-13T09:09:03Z</dcterms:modified>
  <dc:title>龙山</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09E4E373FE8F4CD9AB3DEB2B79F81524</vt:lpwstr>
  </property>
</Properties>
</file>